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EC3" w:rsidRDefault="00B93EC3" w:rsidP="00C71EAE">
      <w:pPr>
        <w:jc w:val="right"/>
        <w:rPr>
          <w:color w:val="7030A0"/>
          <w:sz w:val="36"/>
          <w:lang w:eastAsia="es-MX"/>
        </w:rPr>
      </w:pPr>
      <w:r w:rsidRPr="00B93EC3">
        <w:rPr>
          <w:color w:val="7030A0"/>
          <w:sz w:val="36"/>
          <w:lang w:eastAsia="es-MX"/>
        </w:rPr>
        <w:t>Depresión en estudiantes con rezago en Inglés I y II, Universidad Veracruzana.</w:t>
      </w:r>
    </w:p>
    <w:p w:rsidR="00811377" w:rsidRPr="00811377" w:rsidRDefault="00811377" w:rsidP="00C71EAE">
      <w:pPr>
        <w:jc w:val="right"/>
        <w:rPr>
          <w:i/>
          <w:color w:val="7030A0"/>
          <w:sz w:val="28"/>
          <w:szCs w:val="28"/>
          <w:lang w:eastAsia="es-MX"/>
        </w:rPr>
      </w:pPr>
      <w:r w:rsidRPr="00811377">
        <w:rPr>
          <w:i/>
          <w:color w:val="7030A0"/>
          <w:sz w:val="28"/>
          <w:szCs w:val="28"/>
          <w:lang w:eastAsia="es-MX"/>
        </w:rPr>
        <w:t xml:space="preserve">Depression in lag students in English I and II, Universidad </w:t>
      </w:r>
      <w:proofErr w:type="spellStart"/>
      <w:r w:rsidRPr="00811377">
        <w:rPr>
          <w:i/>
          <w:color w:val="7030A0"/>
          <w:sz w:val="28"/>
          <w:szCs w:val="28"/>
          <w:lang w:eastAsia="es-MX"/>
        </w:rPr>
        <w:t>Veracruzana</w:t>
      </w:r>
      <w:proofErr w:type="spellEnd"/>
    </w:p>
    <w:p w:rsidR="00811377" w:rsidRDefault="00811377" w:rsidP="00C71EAE">
      <w:pPr>
        <w:pStyle w:val="Textonotapie"/>
        <w:jc w:val="right"/>
        <w:rPr>
          <w:rFonts w:asciiTheme="minorHAnsi" w:hAnsiTheme="minorHAnsi" w:cstheme="minorHAnsi"/>
          <w:b/>
          <w:sz w:val="24"/>
          <w:szCs w:val="24"/>
        </w:rPr>
      </w:pPr>
    </w:p>
    <w:p w:rsidR="00B93EC3" w:rsidRPr="00B93EC3" w:rsidRDefault="00B93EC3" w:rsidP="00C71EAE">
      <w:pPr>
        <w:pStyle w:val="Textonotapie"/>
        <w:jc w:val="right"/>
        <w:rPr>
          <w:rFonts w:asciiTheme="minorHAnsi" w:hAnsiTheme="minorHAnsi" w:cstheme="minorHAnsi"/>
          <w:b/>
          <w:sz w:val="24"/>
          <w:szCs w:val="24"/>
        </w:rPr>
      </w:pPr>
      <w:r w:rsidRPr="00B93EC3">
        <w:rPr>
          <w:rFonts w:asciiTheme="minorHAnsi" w:hAnsiTheme="minorHAnsi" w:cstheme="minorHAnsi"/>
          <w:b/>
          <w:sz w:val="24"/>
          <w:szCs w:val="24"/>
        </w:rPr>
        <w:t xml:space="preserve">Martha Luna Martínez </w:t>
      </w:r>
    </w:p>
    <w:p w:rsidR="00B93EC3" w:rsidRDefault="00B93EC3" w:rsidP="00C71EAE">
      <w:pPr>
        <w:pStyle w:val="Textonotapie"/>
        <w:jc w:val="right"/>
        <w:rPr>
          <w:rFonts w:asciiTheme="minorHAnsi" w:hAnsiTheme="minorHAnsi" w:cstheme="minorHAnsi"/>
          <w:sz w:val="24"/>
          <w:szCs w:val="24"/>
        </w:rPr>
      </w:pPr>
      <w:r w:rsidRPr="00B93EC3">
        <w:rPr>
          <w:rFonts w:asciiTheme="minorHAnsi" w:hAnsiTheme="minorHAnsi" w:cstheme="minorHAnsi"/>
          <w:sz w:val="24"/>
          <w:szCs w:val="24"/>
        </w:rPr>
        <w:t>Universidad Veracruzana</w:t>
      </w:r>
    </w:p>
    <w:p w:rsidR="00B93EC3" w:rsidRPr="00B93EC3" w:rsidRDefault="00811377" w:rsidP="00C71EAE">
      <w:pPr>
        <w:pStyle w:val="Textonotapie"/>
        <w:jc w:val="right"/>
        <w:rPr>
          <w:rFonts w:asciiTheme="minorHAnsi" w:hAnsiTheme="minorHAnsi" w:cstheme="minorHAnsi"/>
          <w:sz w:val="24"/>
          <w:szCs w:val="24"/>
        </w:rPr>
      </w:pPr>
      <w:hyperlink r:id="rId7" w:history="1">
        <w:r w:rsidR="00B93EC3" w:rsidRPr="00B93EC3">
          <w:rPr>
            <w:rStyle w:val="Hipervnculo"/>
            <w:rFonts w:asciiTheme="minorHAnsi" w:hAnsiTheme="minorHAnsi" w:cstheme="minorHAnsi"/>
            <w:color w:val="FF0000"/>
            <w:sz w:val="24"/>
            <w:szCs w:val="24"/>
            <w:u w:val="none"/>
          </w:rPr>
          <w:t>martluna@uv.mx</w:t>
        </w:r>
      </w:hyperlink>
      <w:r w:rsidR="00B93EC3" w:rsidRPr="00B93EC3">
        <w:rPr>
          <w:rFonts w:asciiTheme="minorHAnsi" w:hAnsiTheme="minorHAnsi" w:cstheme="minorHAnsi"/>
          <w:sz w:val="24"/>
          <w:szCs w:val="24"/>
        </w:rPr>
        <w:t xml:space="preserve"> </w:t>
      </w:r>
    </w:p>
    <w:p w:rsidR="00B93EC3" w:rsidRDefault="00B93EC3" w:rsidP="00C71EAE">
      <w:pPr>
        <w:pStyle w:val="Textonotapie"/>
        <w:jc w:val="right"/>
        <w:rPr>
          <w:rFonts w:asciiTheme="minorHAnsi" w:hAnsiTheme="minorHAnsi" w:cstheme="minorHAnsi"/>
          <w:b/>
          <w:sz w:val="24"/>
          <w:szCs w:val="24"/>
        </w:rPr>
      </w:pPr>
    </w:p>
    <w:p w:rsidR="00B93EC3" w:rsidRPr="00B93EC3" w:rsidRDefault="00B93EC3" w:rsidP="00C71EAE">
      <w:pPr>
        <w:pStyle w:val="Textonotapie"/>
        <w:jc w:val="right"/>
        <w:rPr>
          <w:rFonts w:asciiTheme="minorHAnsi" w:hAnsiTheme="minorHAnsi" w:cstheme="minorHAnsi"/>
          <w:b/>
          <w:sz w:val="24"/>
          <w:szCs w:val="24"/>
        </w:rPr>
      </w:pPr>
      <w:r w:rsidRPr="00B93EC3">
        <w:rPr>
          <w:rFonts w:asciiTheme="minorHAnsi" w:hAnsiTheme="minorHAnsi" w:cstheme="minorHAnsi"/>
          <w:b/>
          <w:sz w:val="24"/>
          <w:szCs w:val="24"/>
        </w:rPr>
        <w:t>María Esther Barradas Alarcón</w:t>
      </w:r>
    </w:p>
    <w:p w:rsidR="00B93EC3" w:rsidRDefault="00B93EC3" w:rsidP="00C71EAE">
      <w:pPr>
        <w:pStyle w:val="Textonotapie"/>
        <w:jc w:val="right"/>
        <w:rPr>
          <w:rFonts w:asciiTheme="minorHAnsi" w:hAnsiTheme="minorHAnsi" w:cstheme="minorHAnsi"/>
          <w:sz w:val="24"/>
          <w:szCs w:val="24"/>
        </w:rPr>
      </w:pPr>
      <w:r w:rsidRPr="00B93EC3">
        <w:rPr>
          <w:rFonts w:asciiTheme="minorHAnsi" w:hAnsiTheme="minorHAnsi" w:cstheme="minorHAnsi"/>
          <w:sz w:val="24"/>
          <w:szCs w:val="24"/>
        </w:rPr>
        <w:t>Universidad Veracruzana</w:t>
      </w:r>
    </w:p>
    <w:p w:rsidR="00B93EC3" w:rsidRDefault="00811377" w:rsidP="00C71EAE">
      <w:pPr>
        <w:pStyle w:val="Textonotapie"/>
        <w:jc w:val="right"/>
        <w:rPr>
          <w:rFonts w:asciiTheme="minorHAnsi" w:hAnsiTheme="minorHAnsi" w:cstheme="minorHAnsi"/>
          <w:sz w:val="24"/>
          <w:szCs w:val="24"/>
        </w:rPr>
      </w:pPr>
      <w:hyperlink r:id="rId8" w:history="1">
        <w:r w:rsidR="00B93EC3" w:rsidRPr="00B93EC3">
          <w:rPr>
            <w:rStyle w:val="Hipervnculo"/>
            <w:rFonts w:asciiTheme="minorHAnsi" w:hAnsiTheme="minorHAnsi" w:cstheme="minorHAnsi"/>
            <w:color w:val="FF0000"/>
            <w:sz w:val="24"/>
            <w:szCs w:val="24"/>
            <w:u w:val="none"/>
          </w:rPr>
          <w:t>ebarradas@uv.mx</w:t>
        </w:r>
      </w:hyperlink>
    </w:p>
    <w:p w:rsidR="00B93EC3" w:rsidRPr="005E24ED" w:rsidRDefault="00B93EC3" w:rsidP="00C71EAE">
      <w:pPr>
        <w:pStyle w:val="Textonotapie"/>
        <w:jc w:val="right"/>
        <w:rPr>
          <w:rFonts w:asciiTheme="minorHAnsi" w:hAnsiTheme="minorHAnsi" w:cstheme="minorHAnsi"/>
          <w:b/>
          <w:sz w:val="24"/>
          <w:szCs w:val="24"/>
        </w:rPr>
      </w:pPr>
    </w:p>
    <w:p w:rsidR="00B93EC3" w:rsidRPr="005E24ED" w:rsidRDefault="005E24ED" w:rsidP="00C71EAE">
      <w:pPr>
        <w:pStyle w:val="Textonotapie"/>
        <w:jc w:val="right"/>
        <w:rPr>
          <w:rFonts w:asciiTheme="minorHAnsi" w:hAnsiTheme="minorHAnsi" w:cstheme="minorHAnsi"/>
          <w:b/>
          <w:sz w:val="24"/>
          <w:szCs w:val="24"/>
        </w:rPr>
      </w:pPr>
      <w:r w:rsidRPr="005E24ED">
        <w:rPr>
          <w:rFonts w:asciiTheme="minorHAnsi" w:hAnsiTheme="minorHAnsi" w:cstheme="minorHAnsi"/>
          <w:b/>
          <w:sz w:val="24"/>
          <w:szCs w:val="24"/>
        </w:rPr>
        <w:t xml:space="preserve">Jorge A. Balderrama </w:t>
      </w:r>
      <w:proofErr w:type="spellStart"/>
      <w:r w:rsidRPr="005E24ED">
        <w:rPr>
          <w:rFonts w:asciiTheme="minorHAnsi" w:hAnsiTheme="minorHAnsi" w:cstheme="minorHAnsi"/>
          <w:b/>
          <w:sz w:val="24"/>
          <w:szCs w:val="24"/>
        </w:rPr>
        <w:t>Trápaga</w:t>
      </w:r>
      <w:proofErr w:type="spellEnd"/>
    </w:p>
    <w:p w:rsidR="005E24ED" w:rsidRPr="005E24ED" w:rsidRDefault="005E24ED" w:rsidP="00C71EAE">
      <w:pPr>
        <w:pStyle w:val="Textonotapie"/>
        <w:jc w:val="right"/>
        <w:rPr>
          <w:rFonts w:asciiTheme="minorHAnsi" w:hAnsiTheme="minorHAnsi" w:cstheme="minorHAnsi"/>
          <w:sz w:val="24"/>
          <w:szCs w:val="24"/>
        </w:rPr>
      </w:pPr>
      <w:r w:rsidRPr="005E24ED">
        <w:rPr>
          <w:rFonts w:asciiTheme="minorHAnsi" w:hAnsiTheme="minorHAnsi" w:cstheme="minorHAnsi"/>
          <w:sz w:val="24"/>
          <w:szCs w:val="24"/>
        </w:rPr>
        <w:t>Universidad Veracruzana</w:t>
      </w:r>
    </w:p>
    <w:p w:rsidR="00B93EC3" w:rsidRPr="005E24ED" w:rsidRDefault="00811377" w:rsidP="00C71EAE">
      <w:pPr>
        <w:jc w:val="right"/>
        <w:rPr>
          <w:rFonts w:cstheme="minorHAnsi"/>
          <w:color w:val="FF0000"/>
          <w:sz w:val="24"/>
          <w:szCs w:val="24"/>
        </w:rPr>
      </w:pPr>
      <w:hyperlink r:id="rId9" w:history="1">
        <w:r w:rsidR="005E24ED" w:rsidRPr="005E24ED">
          <w:rPr>
            <w:rStyle w:val="Hipervnculo"/>
            <w:rFonts w:cstheme="minorHAnsi"/>
            <w:color w:val="FF0000"/>
            <w:sz w:val="24"/>
            <w:szCs w:val="24"/>
            <w:u w:val="none"/>
          </w:rPr>
          <w:t>jbalderrama@uv.mx</w:t>
        </w:r>
      </w:hyperlink>
    </w:p>
    <w:p w:rsidR="005E24ED" w:rsidRDefault="005E24ED" w:rsidP="00B93EC3">
      <w:pPr>
        <w:rPr>
          <w:rFonts w:cstheme="minorHAnsi"/>
          <w:b/>
          <w:sz w:val="24"/>
          <w:szCs w:val="24"/>
        </w:rPr>
      </w:pPr>
    </w:p>
    <w:p w:rsidR="005E24ED" w:rsidRPr="00B93EC3" w:rsidRDefault="005E24ED" w:rsidP="00B93EC3">
      <w:pPr>
        <w:rPr>
          <w:rFonts w:cstheme="minorHAnsi"/>
          <w:b/>
          <w:sz w:val="24"/>
          <w:szCs w:val="24"/>
        </w:rPr>
      </w:pPr>
    </w:p>
    <w:p w:rsidR="003A3B06" w:rsidRPr="00B93EC3" w:rsidRDefault="00A750A3" w:rsidP="00B93EC3">
      <w:pPr>
        <w:rPr>
          <w:color w:val="7030A0"/>
          <w:sz w:val="28"/>
        </w:rPr>
      </w:pPr>
      <w:r w:rsidRPr="00B93EC3">
        <w:rPr>
          <w:color w:val="7030A0"/>
          <w:sz w:val="28"/>
        </w:rPr>
        <w:t>Resumen</w:t>
      </w:r>
    </w:p>
    <w:p w:rsidR="00B93EC3" w:rsidRPr="00B93EC3" w:rsidRDefault="00B93EC3" w:rsidP="008C3104">
      <w:pPr>
        <w:spacing w:line="360" w:lineRule="auto"/>
        <w:jc w:val="both"/>
        <w:rPr>
          <w:sz w:val="24"/>
        </w:rPr>
      </w:pPr>
      <w:r w:rsidRPr="00B93EC3">
        <w:rPr>
          <w:sz w:val="24"/>
        </w:rPr>
        <w:t xml:space="preserve">El estudio se realizó en estudiantes  de la Facultad de </w:t>
      </w:r>
      <w:proofErr w:type="spellStart"/>
      <w:r w:rsidRPr="00B93EC3">
        <w:rPr>
          <w:sz w:val="24"/>
        </w:rPr>
        <w:t>Bioanálisis</w:t>
      </w:r>
      <w:proofErr w:type="spellEnd"/>
      <w:r w:rsidRPr="00B93EC3">
        <w:rPr>
          <w:sz w:val="24"/>
        </w:rPr>
        <w:t xml:space="preserve">, campus Veracruz. La característica común de este grupo es que presentaban rezago en las Experiencias Educativas Inglés I y II del Área de Formación  Básica General (AFBG). El objetivo de dicho estudio es el de diagnosticar la depresión y la tendencia de padecerla en un grupo de 65 estudiantes, del que se encontraron 18 hombres y 47 mujeres, de edades diversas. Para lo que se utilizó la Escala de Depresión de Hamilton. El análisis de datos se llevó a cabo a través del programa estadístico para las ciencias sociales (SPSS- </w:t>
      </w:r>
      <w:proofErr w:type="spellStart"/>
      <w:r w:rsidRPr="00B93EC3">
        <w:rPr>
          <w:sz w:val="24"/>
        </w:rPr>
        <w:t>Statistical</w:t>
      </w:r>
      <w:proofErr w:type="spellEnd"/>
      <w:r w:rsidRPr="00B93EC3">
        <w:rPr>
          <w:sz w:val="24"/>
        </w:rPr>
        <w:t xml:space="preserve"> </w:t>
      </w:r>
      <w:proofErr w:type="spellStart"/>
      <w:r w:rsidRPr="00B93EC3">
        <w:rPr>
          <w:sz w:val="24"/>
        </w:rPr>
        <w:t>Package</w:t>
      </w:r>
      <w:proofErr w:type="spellEnd"/>
      <w:r w:rsidRPr="00B93EC3">
        <w:rPr>
          <w:sz w:val="24"/>
        </w:rPr>
        <w:t xml:space="preserve"> </w:t>
      </w:r>
      <w:proofErr w:type="spellStart"/>
      <w:r w:rsidRPr="00B93EC3">
        <w:rPr>
          <w:sz w:val="24"/>
        </w:rPr>
        <w:t>for</w:t>
      </w:r>
      <w:proofErr w:type="spellEnd"/>
      <w:r w:rsidRPr="00B93EC3">
        <w:rPr>
          <w:sz w:val="24"/>
        </w:rPr>
        <w:t xml:space="preserve"> </w:t>
      </w:r>
      <w:proofErr w:type="spellStart"/>
      <w:r w:rsidRPr="00B93EC3">
        <w:rPr>
          <w:sz w:val="24"/>
        </w:rPr>
        <w:t>the</w:t>
      </w:r>
      <w:proofErr w:type="spellEnd"/>
      <w:r w:rsidRPr="00B93EC3">
        <w:rPr>
          <w:sz w:val="24"/>
        </w:rPr>
        <w:t xml:space="preserve"> Social </w:t>
      </w:r>
      <w:proofErr w:type="spellStart"/>
      <w:r w:rsidRPr="00B93EC3">
        <w:rPr>
          <w:sz w:val="24"/>
        </w:rPr>
        <w:t>Sciences</w:t>
      </w:r>
      <w:proofErr w:type="spellEnd"/>
      <w:r w:rsidRPr="00B93EC3">
        <w:rPr>
          <w:sz w:val="24"/>
        </w:rPr>
        <w:t xml:space="preserve">  para Windows, en la versión 17.0.). Este estudio arroja datos importantes respecto a los niveles de depresión que padecen los estudiantes de esta Facultad respecto a las EE de Inglés de Área de Formación Básica General. </w:t>
      </w:r>
    </w:p>
    <w:p w:rsidR="001F5E32" w:rsidRPr="00B93EC3" w:rsidRDefault="001F5E32" w:rsidP="00B93EC3">
      <w:pPr>
        <w:jc w:val="both"/>
        <w:rPr>
          <w:sz w:val="24"/>
        </w:rPr>
      </w:pPr>
    </w:p>
    <w:p w:rsidR="00B20A68" w:rsidRDefault="00B20A68" w:rsidP="00B93EC3">
      <w:pPr>
        <w:jc w:val="both"/>
        <w:rPr>
          <w:color w:val="7030A0"/>
          <w:sz w:val="28"/>
          <w:szCs w:val="28"/>
        </w:rPr>
      </w:pPr>
    </w:p>
    <w:p w:rsidR="003A3B06" w:rsidRDefault="00A750A3" w:rsidP="00B93EC3">
      <w:pPr>
        <w:jc w:val="both"/>
        <w:rPr>
          <w:sz w:val="24"/>
        </w:rPr>
      </w:pPr>
      <w:r w:rsidRPr="00B93EC3">
        <w:rPr>
          <w:color w:val="7030A0"/>
          <w:sz w:val="28"/>
          <w:szCs w:val="28"/>
        </w:rPr>
        <w:lastRenderedPageBreak/>
        <w:t xml:space="preserve">Palabras </w:t>
      </w:r>
      <w:r w:rsidR="003A3B06" w:rsidRPr="00B93EC3">
        <w:rPr>
          <w:color w:val="7030A0"/>
          <w:sz w:val="28"/>
          <w:szCs w:val="28"/>
        </w:rPr>
        <w:t>clave</w:t>
      </w:r>
      <w:r w:rsidR="00B20A68" w:rsidRPr="00B93EC3">
        <w:rPr>
          <w:color w:val="7030A0"/>
          <w:sz w:val="28"/>
          <w:szCs w:val="28"/>
        </w:rPr>
        <w:t>:</w:t>
      </w:r>
      <w:r w:rsidR="00B20A68">
        <w:t xml:space="preserve"> </w:t>
      </w:r>
      <w:r w:rsidR="00B20A68" w:rsidRPr="003A3B06">
        <w:t>Depresión</w:t>
      </w:r>
      <w:r w:rsidR="00B93EC3" w:rsidRPr="00B93EC3">
        <w:rPr>
          <w:sz w:val="24"/>
        </w:rPr>
        <w:t>, rezago, Inglés.</w:t>
      </w:r>
    </w:p>
    <w:p w:rsidR="00811377" w:rsidRPr="00811377" w:rsidRDefault="00811377" w:rsidP="00811377">
      <w:pPr>
        <w:spacing w:before="100" w:beforeAutospacing="1" w:after="100" w:afterAutospacing="1" w:line="240" w:lineRule="auto"/>
        <w:jc w:val="both"/>
        <w:outlineLvl w:val="3"/>
        <w:rPr>
          <w:color w:val="7030A0"/>
          <w:sz w:val="28"/>
          <w:szCs w:val="28"/>
        </w:rPr>
      </w:pPr>
      <w:proofErr w:type="spellStart"/>
      <w:r w:rsidRPr="00811377">
        <w:rPr>
          <w:color w:val="7030A0"/>
          <w:sz w:val="28"/>
          <w:szCs w:val="28"/>
        </w:rPr>
        <w:t>Abstract</w:t>
      </w:r>
      <w:proofErr w:type="spellEnd"/>
    </w:p>
    <w:p w:rsidR="00811377" w:rsidRPr="002529A7" w:rsidRDefault="00811377" w:rsidP="00811377">
      <w:pPr>
        <w:spacing w:before="100" w:beforeAutospacing="1" w:after="100" w:afterAutospacing="1" w:line="360" w:lineRule="auto"/>
        <w:jc w:val="both"/>
        <w:outlineLvl w:val="3"/>
        <w:rPr>
          <w:sz w:val="24"/>
          <w:lang w:val="en-US"/>
        </w:rPr>
      </w:pPr>
      <w:r w:rsidRPr="002529A7">
        <w:rPr>
          <w:rStyle w:val="hps"/>
          <w:sz w:val="24"/>
          <w:lang w:val="en-US"/>
        </w:rPr>
        <w:t>The study was conducted</w:t>
      </w:r>
      <w:r w:rsidRPr="002529A7">
        <w:rPr>
          <w:sz w:val="24"/>
          <w:lang w:val="en-US"/>
        </w:rPr>
        <w:t xml:space="preserve"> </w:t>
      </w:r>
      <w:r w:rsidRPr="002529A7">
        <w:rPr>
          <w:rStyle w:val="hps"/>
          <w:sz w:val="24"/>
          <w:lang w:val="en-US"/>
        </w:rPr>
        <w:t>among students</w:t>
      </w:r>
      <w:r w:rsidRPr="002529A7">
        <w:rPr>
          <w:sz w:val="24"/>
          <w:lang w:val="en-US"/>
        </w:rPr>
        <w:t xml:space="preserve"> </w:t>
      </w:r>
      <w:r w:rsidRPr="002529A7">
        <w:rPr>
          <w:rStyle w:val="hps"/>
          <w:sz w:val="24"/>
          <w:lang w:val="en-US"/>
        </w:rPr>
        <w:t>of the Faculty of</w:t>
      </w:r>
      <w:r w:rsidRPr="002529A7">
        <w:rPr>
          <w:sz w:val="24"/>
          <w:lang w:val="en-US"/>
        </w:rPr>
        <w:t xml:space="preserve"> </w:t>
      </w:r>
      <w:proofErr w:type="spellStart"/>
      <w:r w:rsidRPr="002529A7">
        <w:rPr>
          <w:rStyle w:val="hps"/>
          <w:sz w:val="24"/>
          <w:lang w:val="en-US"/>
        </w:rPr>
        <w:t>Bioanalysis</w:t>
      </w:r>
      <w:proofErr w:type="spellEnd"/>
      <w:r w:rsidRPr="002529A7">
        <w:rPr>
          <w:sz w:val="24"/>
          <w:lang w:val="en-US"/>
        </w:rPr>
        <w:t xml:space="preserve">, </w:t>
      </w:r>
      <w:r w:rsidRPr="002529A7">
        <w:rPr>
          <w:rStyle w:val="hps"/>
          <w:sz w:val="24"/>
          <w:lang w:val="en-US"/>
        </w:rPr>
        <w:t>Veracruz</w:t>
      </w:r>
      <w:r w:rsidRPr="002529A7">
        <w:rPr>
          <w:sz w:val="24"/>
          <w:lang w:val="en-US"/>
        </w:rPr>
        <w:t xml:space="preserve"> </w:t>
      </w:r>
      <w:r w:rsidRPr="002529A7">
        <w:rPr>
          <w:rStyle w:val="hps"/>
          <w:sz w:val="24"/>
          <w:lang w:val="en-US"/>
        </w:rPr>
        <w:t>campus</w:t>
      </w:r>
      <w:r w:rsidRPr="002529A7">
        <w:rPr>
          <w:sz w:val="24"/>
          <w:lang w:val="en-US"/>
        </w:rPr>
        <w:t xml:space="preserve">. </w:t>
      </w:r>
      <w:r w:rsidRPr="002529A7">
        <w:rPr>
          <w:rStyle w:val="hps"/>
          <w:sz w:val="24"/>
          <w:lang w:val="en-US"/>
        </w:rPr>
        <w:t>The common feature of</w:t>
      </w:r>
      <w:r w:rsidRPr="002529A7">
        <w:rPr>
          <w:sz w:val="24"/>
          <w:lang w:val="en-US"/>
        </w:rPr>
        <w:t xml:space="preserve"> </w:t>
      </w:r>
      <w:r w:rsidRPr="002529A7">
        <w:rPr>
          <w:rStyle w:val="hps"/>
          <w:sz w:val="24"/>
          <w:lang w:val="en-US"/>
        </w:rPr>
        <w:t>this group is that</w:t>
      </w:r>
      <w:r w:rsidRPr="002529A7">
        <w:rPr>
          <w:sz w:val="24"/>
          <w:lang w:val="en-US"/>
        </w:rPr>
        <w:t xml:space="preserve"> </w:t>
      </w:r>
      <w:r w:rsidRPr="002529A7">
        <w:rPr>
          <w:rStyle w:val="hps"/>
          <w:sz w:val="24"/>
          <w:lang w:val="en-US"/>
        </w:rPr>
        <w:t>showed</w:t>
      </w:r>
      <w:r w:rsidRPr="002529A7">
        <w:rPr>
          <w:sz w:val="24"/>
          <w:lang w:val="en-US"/>
        </w:rPr>
        <w:t xml:space="preserve"> </w:t>
      </w:r>
      <w:r w:rsidRPr="002529A7">
        <w:rPr>
          <w:rStyle w:val="hps"/>
          <w:sz w:val="24"/>
          <w:lang w:val="en-US"/>
        </w:rPr>
        <w:t>lag in</w:t>
      </w:r>
      <w:r w:rsidRPr="002529A7">
        <w:rPr>
          <w:sz w:val="24"/>
          <w:lang w:val="en-US"/>
        </w:rPr>
        <w:t xml:space="preserve"> </w:t>
      </w:r>
      <w:r w:rsidRPr="002529A7">
        <w:rPr>
          <w:rStyle w:val="hps"/>
          <w:sz w:val="24"/>
          <w:lang w:val="en-US"/>
        </w:rPr>
        <w:t>English</w:t>
      </w:r>
      <w:r w:rsidRPr="002529A7">
        <w:rPr>
          <w:sz w:val="24"/>
          <w:lang w:val="en-US"/>
        </w:rPr>
        <w:t xml:space="preserve"> </w:t>
      </w:r>
      <w:r w:rsidRPr="002529A7">
        <w:rPr>
          <w:rStyle w:val="hps"/>
          <w:sz w:val="24"/>
          <w:lang w:val="en-US"/>
        </w:rPr>
        <w:t>Learning Experiences</w:t>
      </w:r>
      <w:r w:rsidRPr="002529A7">
        <w:rPr>
          <w:sz w:val="24"/>
          <w:lang w:val="en-US"/>
        </w:rPr>
        <w:t xml:space="preserve"> </w:t>
      </w:r>
      <w:r w:rsidRPr="002529A7">
        <w:rPr>
          <w:rStyle w:val="hps"/>
          <w:sz w:val="24"/>
          <w:lang w:val="en-US"/>
        </w:rPr>
        <w:t>I and</w:t>
      </w:r>
      <w:r w:rsidRPr="002529A7">
        <w:rPr>
          <w:sz w:val="24"/>
          <w:lang w:val="en-US"/>
        </w:rPr>
        <w:t xml:space="preserve"> </w:t>
      </w:r>
      <w:r w:rsidRPr="002529A7">
        <w:rPr>
          <w:rStyle w:val="hps"/>
          <w:sz w:val="24"/>
          <w:lang w:val="en-US"/>
        </w:rPr>
        <w:t>II</w:t>
      </w:r>
      <w:r w:rsidRPr="002529A7">
        <w:rPr>
          <w:sz w:val="24"/>
          <w:lang w:val="en-US"/>
        </w:rPr>
        <w:t xml:space="preserve"> </w:t>
      </w:r>
      <w:r w:rsidRPr="002529A7">
        <w:rPr>
          <w:rStyle w:val="hps"/>
          <w:sz w:val="24"/>
          <w:lang w:val="en-US"/>
        </w:rPr>
        <w:t>of the</w:t>
      </w:r>
      <w:r w:rsidRPr="002529A7">
        <w:rPr>
          <w:sz w:val="24"/>
          <w:lang w:val="en-US"/>
        </w:rPr>
        <w:t xml:space="preserve"> </w:t>
      </w:r>
      <w:r w:rsidRPr="002529A7">
        <w:rPr>
          <w:rStyle w:val="hps"/>
          <w:sz w:val="24"/>
          <w:lang w:val="en-US"/>
        </w:rPr>
        <w:t>General</w:t>
      </w:r>
      <w:r w:rsidRPr="002529A7">
        <w:rPr>
          <w:sz w:val="24"/>
          <w:lang w:val="en-US"/>
        </w:rPr>
        <w:t xml:space="preserve"> </w:t>
      </w:r>
      <w:r w:rsidRPr="002529A7">
        <w:rPr>
          <w:rStyle w:val="hps"/>
          <w:sz w:val="24"/>
          <w:lang w:val="en-US"/>
        </w:rPr>
        <w:t>Basic</w:t>
      </w:r>
      <w:r w:rsidRPr="002529A7">
        <w:rPr>
          <w:sz w:val="24"/>
          <w:lang w:val="en-US"/>
        </w:rPr>
        <w:t xml:space="preserve"> </w:t>
      </w:r>
      <w:r w:rsidRPr="002529A7">
        <w:rPr>
          <w:rStyle w:val="hps"/>
          <w:sz w:val="24"/>
          <w:lang w:val="en-US"/>
        </w:rPr>
        <w:t>Training Area</w:t>
      </w:r>
      <w:r w:rsidRPr="002529A7">
        <w:rPr>
          <w:sz w:val="24"/>
          <w:lang w:val="en-US"/>
        </w:rPr>
        <w:t xml:space="preserve"> </w:t>
      </w:r>
      <w:r w:rsidRPr="002529A7">
        <w:rPr>
          <w:rStyle w:val="hps"/>
          <w:sz w:val="24"/>
          <w:lang w:val="en-US"/>
        </w:rPr>
        <w:t>(</w:t>
      </w:r>
      <w:r w:rsidRPr="002529A7">
        <w:rPr>
          <w:sz w:val="24"/>
          <w:lang w:val="en-US"/>
        </w:rPr>
        <w:t xml:space="preserve">AFBG). </w:t>
      </w:r>
      <w:r w:rsidRPr="002529A7">
        <w:rPr>
          <w:rStyle w:val="hps"/>
          <w:sz w:val="24"/>
          <w:lang w:val="en-US"/>
        </w:rPr>
        <w:t>The objective of this</w:t>
      </w:r>
      <w:r w:rsidRPr="002529A7">
        <w:rPr>
          <w:sz w:val="24"/>
          <w:lang w:val="en-US"/>
        </w:rPr>
        <w:t xml:space="preserve"> </w:t>
      </w:r>
      <w:r w:rsidRPr="002529A7">
        <w:rPr>
          <w:rStyle w:val="hps"/>
          <w:sz w:val="24"/>
          <w:lang w:val="en-US"/>
        </w:rPr>
        <w:t>study is to</w:t>
      </w:r>
      <w:r w:rsidRPr="002529A7">
        <w:rPr>
          <w:sz w:val="24"/>
          <w:lang w:val="en-US"/>
        </w:rPr>
        <w:t xml:space="preserve"> </w:t>
      </w:r>
      <w:r w:rsidRPr="002529A7">
        <w:rPr>
          <w:rStyle w:val="hps"/>
          <w:sz w:val="24"/>
          <w:lang w:val="en-US"/>
        </w:rPr>
        <w:t>diagnose depression</w:t>
      </w:r>
      <w:r w:rsidRPr="002529A7">
        <w:rPr>
          <w:sz w:val="24"/>
          <w:lang w:val="en-US"/>
        </w:rPr>
        <w:t xml:space="preserve"> </w:t>
      </w:r>
      <w:r w:rsidRPr="002529A7">
        <w:rPr>
          <w:rStyle w:val="hps"/>
          <w:sz w:val="24"/>
          <w:lang w:val="en-US"/>
        </w:rPr>
        <w:t>and the tendency</w:t>
      </w:r>
      <w:r w:rsidRPr="002529A7">
        <w:rPr>
          <w:sz w:val="24"/>
          <w:lang w:val="en-US"/>
        </w:rPr>
        <w:t xml:space="preserve"> </w:t>
      </w:r>
      <w:r w:rsidRPr="002529A7">
        <w:rPr>
          <w:rStyle w:val="hps"/>
          <w:sz w:val="24"/>
          <w:lang w:val="en-US"/>
        </w:rPr>
        <w:t>of suffering</w:t>
      </w:r>
      <w:r w:rsidRPr="002529A7">
        <w:rPr>
          <w:sz w:val="24"/>
          <w:lang w:val="en-US"/>
        </w:rPr>
        <w:t xml:space="preserve"> </w:t>
      </w:r>
      <w:r w:rsidRPr="002529A7">
        <w:rPr>
          <w:rStyle w:val="hps"/>
          <w:sz w:val="24"/>
          <w:lang w:val="en-US"/>
        </w:rPr>
        <w:t>in a group of</w:t>
      </w:r>
      <w:r w:rsidRPr="002529A7">
        <w:rPr>
          <w:sz w:val="24"/>
          <w:lang w:val="en-US"/>
        </w:rPr>
        <w:t xml:space="preserve"> </w:t>
      </w:r>
      <w:r w:rsidRPr="002529A7">
        <w:rPr>
          <w:rStyle w:val="hps"/>
          <w:sz w:val="24"/>
          <w:lang w:val="en-US"/>
        </w:rPr>
        <w:t>65 students</w:t>
      </w:r>
      <w:r w:rsidRPr="002529A7">
        <w:rPr>
          <w:sz w:val="24"/>
          <w:lang w:val="en-US"/>
        </w:rPr>
        <w:t xml:space="preserve">, which </w:t>
      </w:r>
      <w:r w:rsidRPr="002529A7">
        <w:rPr>
          <w:rStyle w:val="hps"/>
          <w:sz w:val="24"/>
          <w:lang w:val="en-US"/>
        </w:rPr>
        <w:t>found</w:t>
      </w:r>
      <w:r w:rsidRPr="002529A7">
        <w:rPr>
          <w:sz w:val="24"/>
          <w:lang w:val="en-US"/>
        </w:rPr>
        <w:t xml:space="preserve"> </w:t>
      </w:r>
      <w:r w:rsidRPr="002529A7">
        <w:rPr>
          <w:rStyle w:val="hps"/>
          <w:sz w:val="24"/>
          <w:lang w:val="en-US"/>
        </w:rPr>
        <w:t>18 men and</w:t>
      </w:r>
      <w:r w:rsidRPr="002529A7">
        <w:rPr>
          <w:sz w:val="24"/>
          <w:lang w:val="en-US"/>
        </w:rPr>
        <w:t xml:space="preserve"> </w:t>
      </w:r>
      <w:r w:rsidRPr="002529A7">
        <w:rPr>
          <w:rStyle w:val="hps"/>
          <w:sz w:val="24"/>
          <w:lang w:val="en-US"/>
        </w:rPr>
        <w:t>47 women</w:t>
      </w:r>
      <w:r w:rsidRPr="002529A7">
        <w:rPr>
          <w:sz w:val="24"/>
          <w:lang w:val="en-US"/>
        </w:rPr>
        <w:t xml:space="preserve">, </w:t>
      </w:r>
      <w:r w:rsidRPr="002529A7">
        <w:rPr>
          <w:rStyle w:val="hps"/>
          <w:sz w:val="24"/>
          <w:lang w:val="en-US"/>
        </w:rPr>
        <w:t>of different ages</w:t>
      </w:r>
      <w:r w:rsidRPr="002529A7">
        <w:rPr>
          <w:sz w:val="24"/>
          <w:lang w:val="en-US"/>
        </w:rPr>
        <w:t xml:space="preserve">. </w:t>
      </w:r>
      <w:r w:rsidRPr="002529A7">
        <w:rPr>
          <w:rStyle w:val="hps"/>
          <w:sz w:val="24"/>
          <w:lang w:val="en-US"/>
        </w:rPr>
        <w:t>For the</w:t>
      </w:r>
      <w:r w:rsidRPr="002529A7">
        <w:rPr>
          <w:sz w:val="24"/>
          <w:lang w:val="en-US"/>
        </w:rPr>
        <w:t xml:space="preserve"> </w:t>
      </w:r>
      <w:r w:rsidRPr="002529A7">
        <w:rPr>
          <w:rStyle w:val="hps"/>
          <w:sz w:val="24"/>
          <w:lang w:val="en-US"/>
        </w:rPr>
        <w:t>latter, the</w:t>
      </w:r>
      <w:r w:rsidRPr="002529A7">
        <w:rPr>
          <w:sz w:val="24"/>
          <w:lang w:val="en-US"/>
        </w:rPr>
        <w:t xml:space="preserve"> </w:t>
      </w:r>
      <w:r w:rsidRPr="002529A7">
        <w:rPr>
          <w:rStyle w:val="hps"/>
          <w:sz w:val="24"/>
          <w:lang w:val="en-US"/>
        </w:rPr>
        <w:t>Hamilton</w:t>
      </w:r>
      <w:r w:rsidRPr="002529A7">
        <w:rPr>
          <w:sz w:val="24"/>
          <w:lang w:val="en-US"/>
        </w:rPr>
        <w:t xml:space="preserve"> </w:t>
      </w:r>
      <w:r w:rsidRPr="002529A7">
        <w:rPr>
          <w:rStyle w:val="hps"/>
          <w:sz w:val="24"/>
          <w:lang w:val="en-US"/>
        </w:rPr>
        <w:t>Depression Scale</w:t>
      </w:r>
      <w:r w:rsidRPr="002529A7">
        <w:rPr>
          <w:sz w:val="24"/>
          <w:lang w:val="en-US"/>
        </w:rPr>
        <w:t xml:space="preserve">. </w:t>
      </w:r>
      <w:r w:rsidRPr="002529A7">
        <w:rPr>
          <w:rStyle w:val="hps"/>
          <w:sz w:val="24"/>
          <w:lang w:val="en-US"/>
        </w:rPr>
        <w:t>Data analysis</w:t>
      </w:r>
      <w:r w:rsidRPr="002529A7">
        <w:rPr>
          <w:sz w:val="24"/>
          <w:lang w:val="en-US"/>
        </w:rPr>
        <w:t xml:space="preserve"> </w:t>
      </w:r>
      <w:r w:rsidRPr="002529A7">
        <w:rPr>
          <w:rStyle w:val="hps"/>
          <w:sz w:val="24"/>
          <w:lang w:val="en-US"/>
        </w:rPr>
        <w:t>was performed</w:t>
      </w:r>
      <w:r w:rsidRPr="002529A7">
        <w:rPr>
          <w:sz w:val="24"/>
          <w:lang w:val="en-US"/>
        </w:rPr>
        <w:t xml:space="preserve"> </w:t>
      </w:r>
      <w:r w:rsidRPr="002529A7">
        <w:rPr>
          <w:rStyle w:val="hps"/>
          <w:sz w:val="24"/>
          <w:lang w:val="en-US"/>
        </w:rPr>
        <w:t>through the</w:t>
      </w:r>
      <w:r w:rsidRPr="002529A7">
        <w:rPr>
          <w:sz w:val="24"/>
          <w:lang w:val="en-US"/>
        </w:rPr>
        <w:t xml:space="preserve"> </w:t>
      </w:r>
      <w:r w:rsidRPr="002529A7">
        <w:rPr>
          <w:rStyle w:val="hps"/>
          <w:sz w:val="24"/>
          <w:lang w:val="en-US"/>
        </w:rPr>
        <w:t>Statistical Package for</w:t>
      </w:r>
      <w:r w:rsidRPr="002529A7">
        <w:rPr>
          <w:sz w:val="24"/>
          <w:lang w:val="en-US"/>
        </w:rPr>
        <w:t xml:space="preserve"> </w:t>
      </w:r>
      <w:r w:rsidRPr="002529A7">
        <w:rPr>
          <w:rStyle w:val="hps"/>
          <w:sz w:val="24"/>
          <w:lang w:val="en-US"/>
        </w:rPr>
        <w:t>Social Sciences</w:t>
      </w:r>
      <w:r w:rsidRPr="002529A7">
        <w:rPr>
          <w:sz w:val="24"/>
          <w:lang w:val="en-US"/>
        </w:rPr>
        <w:t xml:space="preserve"> </w:t>
      </w:r>
      <w:r w:rsidRPr="002529A7">
        <w:rPr>
          <w:rStyle w:val="hps"/>
          <w:sz w:val="24"/>
          <w:lang w:val="en-US"/>
        </w:rPr>
        <w:t>(</w:t>
      </w:r>
      <w:r w:rsidRPr="002529A7">
        <w:rPr>
          <w:sz w:val="24"/>
          <w:lang w:val="en-US"/>
        </w:rPr>
        <w:t>SPSS</w:t>
      </w:r>
      <w:r w:rsidRPr="002529A7">
        <w:rPr>
          <w:rStyle w:val="atn"/>
          <w:sz w:val="24"/>
          <w:lang w:val="en-US"/>
        </w:rPr>
        <w:t>-</w:t>
      </w:r>
      <w:r w:rsidRPr="002529A7">
        <w:rPr>
          <w:sz w:val="24"/>
          <w:lang w:val="en-US"/>
        </w:rPr>
        <w:t xml:space="preserve">Statistical Package for </w:t>
      </w:r>
      <w:r w:rsidRPr="002529A7">
        <w:rPr>
          <w:rStyle w:val="hps"/>
          <w:sz w:val="24"/>
          <w:lang w:val="en-US"/>
        </w:rPr>
        <w:t>the Social Sciences</w:t>
      </w:r>
      <w:r w:rsidRPr="002529A7">
        <w:rPr>
          <w:sz w:val="24"/>
          <w:lang w:val="en-US"/>
        </w:rPr>
        <w:t xml:space="preserve"> </w:t>
      </w:r>
      <w:r w:rsidRPr="002529A7">
        <w:rPr>
          <w:rStyle w:val="hps"/>
          <w:sz w:val="24"/>
          <w:lang w:val="en-US"/>
        </w:rPr>
        <w:t>for Windows</w:t>
      </w:r>
      <w:r w:rsidRPr="002529A7">
        <w:rPr>
          <w:sz w:val="24"/>
          <w:lang w:val="en-US"/>
        </w:rPr>
        <w:t xml:space="preserve">, </w:t>
      </w:r>
      <w:r w:rsidRPr="002529A7">
        <w:rPr>
          <w:rStyle w:val="hps"/>
          <w:sz w:val="24"/>
          <w:lang w:val="en-US"/>
        </w:rPr>
        <w:t>in version</w:t>
      </w:r>
      <w:r w:rsidRPr="002529A7">
        <w:rPr>
          <w:sz w:val="24"/>
          <w:lang w:val="en-US"/>
        </w:rPr>
        <w:t xml:space="preserve"> </w:t>
      </w:r>
      <w:r w:rsidRPr="002529A7">
        <w:rPr>
          <w:rStyle w:val="hps"/>
          <w:sz w:val="24"/>
          <w:lang w:val="en-US"/>
        </w:rPr>
        <w:t>17.0</w:t>
      </w:r>
      <w:r w:rsidRPr="002529A7">
        <w:rPr>
          <w:sz w:val="24"/>
          <w:lang w:val="en-US"/>
        </w:rPr>
        <w:t xml:space="preserve">.). </w:t>
      </w:r>
      <w:r w:rsidRPr="002529A7">
        <w:rPr>
          <w:rStyle w:val="hps"/>
          <w:sz w:val="24"/>
          <w:lang w:val="en-US"/>
        </w:rPr>
        <w:t>This</w:t>
      </w:r>
      <w:r w:rsidRPr="002529A7">
        <w:rPr>
          <w:sz w:val="24"/>
          <w:lang w:val="en-US"/>
        </w:rPr>
        <w:t xml:space="preserve"> </w:t>
      </w:r>
      <w:r w:rsidRPr="002529A7">
        <w:rPr>
          <w:rStyle w:val="hps"/>
          <w:sz w:val="24"/>
          <w:lang w:val="en-US"/>
        </w:rPr>
        <w:t>study provides</w:t>
      </w:r>
      <w:r w:rsidRPr="002529A7">
        <w:rPr>
          <w:sz w:val="24"/>
          <w:lang w:val="en-US"/>
        </w:rPr>
        <w:t xml:space="preserve"> </w:t>
      </w:r>
      <w:r w:rsidRPr="002529A7">
        <w:rPr>
          <w:rStyle w:val="hps"/>
          <w:sz w:val="24"/>
          <w:lang w:val="en-US"/>
        </w:rPr>
        <w:t>important data</w:t>
      </w:r>
      <w:r w:rsidRPr="002529A7">
        <w:rPr>
          <w:sz w:val="24"/>
          <w:lang w:val="en-US"/>
        </w:rPr>
        <w:t xml:space="preserve"> </w:t>
      </w:r>
      <w:r w:rsidRPr="002529A7">
        <w:rPr>
          <w:rStyle w:val="hps"/>
          <w:sz w:val="24"/>
          <w:lang w:val="en-US"/>
        </w:rPr>
        <w:t>on the levels</w:t>
      </w:r>
      <w:r w:rsidRPr="002529A7">
        <w:rPr>
          <w:sz w:val="24"/>
          <w:lang w:val="en-US"/>
        </w:rPr>
        <w:t xml:space="preserve"> </w:t>
      </w:r>
      <w:r w:rsidRPr="002529A7">
        <w:rPr>
          <w:rStyle w:val="hps"/>
          <w:sz w:val="24"/>
          <w:lang w:val="en-US"/>
        </w:rPr>
        <w:t>of depression</w:t>
      </w:r>
      <w:r w:rsidRPr="002529A7">
        <w:rPr>
          <w:sz w:val="24"/>
          <w:lang w:val="en-US"/>
        </w:rPr>
        <w:t xml:space="preserve"> </w:t>
      </w:r>
      <w:r w:rsidRPr="002529A7">
        <w:rPr>
          <w:rStyle w:val="hps"/>
          <w:sz w:val="24"/>
          <w:lang w:val="en-US"/>
        </w:rPr>
        <w:t>experienced by</w:t>
      </w:r>
      <w:r w:rsidRPr="002529A7">
        <w:rPr>
          <w:sz w:val="24"/>
          <w:lang w:val="en-US"/>
        </w:rPr>
        <w:t xml:space="preserve"> </w:t>
      </w:r>
      <w:r w:rsidRPr="002529A7">
        <w:rPr>
          <w:rStyle w:val="hps"/>
          <w:sz w:val="24"/>
          <w:lang w:val="en-US"/>
        </w:rPr>
        <w:t>students</w:t>
      </w:r>
      <w:r w:rsidRPr="002529A7">
        <w:rPr>
          <w:sz w:val="24"/>
          <w:lang w:val="en-US"/>
        </w:rPr>
        <w:t xml:space="preserve"> </w:t>
      </w:r>
      <w:r w:rsidRPr="002529A7">
        <w:rPr>
          <w:rStyle w:val="hps"/>
          <w:sz w:val="24"/>
          <w:lang w:val="en-US"/>
        </w:rPr>
        <w:t>of this faculty</w:t>
      </w:r>
      <w:r w:rsidRPr="002529A7">
        <w:rPr>
          <w:sz w:val="24"/>
          <w:lang w:val="en-US"/>
        </w:rPr>
        <w:t xml:space="preserve"> </w:t>
      </w:r>
      <w:r w:rsidRPr="002529A7">
        <w:rPr>
          <w:rStyle w:val="hps"/>
          <w:sz w:val="24"/>
          <w:lang w:val="en-US"/>
        </w:rPr>
        <w:t>regarding</w:t>
      </w:r>
      <w:r w:rsidRPr="002529A7">
        <w:rPr>
          <w:sz w:val="24"/>
          <w:lang w:val="en-US"/>
        </w:rPr>
        <w:t xml:space="preserve"> </w:t>
      </w:r>
      <w:r w:rsidRPr="002529A7">
        <w:rPr>
          <w:rStyle w:val="hps"/>
          <w:sz w:val="24"/>
          <w:lang w:val="en-US"/>
        </w:rPr>
        <w:t>English</w:t>
      </w:r>
      <w:r w:rsidRPr="002529A7">
        <w:rPr>
          <w:sz w:val="24"/>
          <w:lang w:val="en-US"/>
        </w:rPr>
        <w:t xml:space="preserve"> </w:t>
      </w:r>
      <w:r w:rsidRPr="002529A7">
        <w:rPr>
          <w:rStyle w:val="hps"/>
          <w:sz w:val="24"/>
          <w:lang w:val="en-US"/>
        </w:rPr>
        <w:t>EE</w:t>
      </w:r>
      <w:r w:rsidRPr="002529A7">
        <w:rPr>
          <w:sz w:val="24"/>
          <w:lang w:val="en-US"/>
        </w:rPr>
        <w:t xml:space="preserve"> </w:t>
      </w:r>
      <w:r w:rsidRPr="002529A7">
        <w:rPr>
          <w:rStyle w:val="hps"/>
          <w:sz w:val="24"/>
          <w:lang w:val="en-US"/>
        </w:rPr>
        <w:t>General Basic</w:t>
      </w:r>
      <w:r w:rsidRPr="002529A7">
        <w:rPr>
          <w:sz w:val="24"/>
          <w:lang w:val="en-US"/>
        </w:rPr>
        <w:t xml:space="preserve"> </w:t>
      </w:r>
      <w:r w:rsidRPr="002529A7">
        <w:rPr>
          <w:rStyle w:val="hps"/>
          <w:sz w:val="24"/>
          <w:lang w:val="en-US"/>
        </w:rPr>
        <w:t>Training Area</w:t>
      </w:r>
      <w:r w:rsidRPr="002529A7">
        <w:rPr>
          <w:sz w:val="24"/>
          <w:lang w:val="en-US"/>
        </w:rPr>
        <w:t>.</w:t>
      </w:r>
    </w:p>
    <w:p w:rsidR="00811377" w:rsidRDefault="00811377" w:rsidP="00811377">
      <w:pPr>
        <w:spacing w:before="100" w:beforeAutospacing="1" w:after="100" w:afterAutospacing="1" w:line="240" w:lineRule="auto"/>
        <w:jc w:val="both"/>
        <w:outlineLvl w:val="3"/>
        <w:rPr>
          <w:rStyle w:val="shorttext"/>
          <w:sz w:val="24"/>
          <w:lang w:val="en-US"/>
        </w:rPr>
      </w:pPr>
      <w:r w:rsidRPr="00811377">
        <w:rPr>
          <w:color w:val="7030A0"/>
          <w:sz w:val="28"/>
          <w:szCs w:val="28"/>
        </w:rPr>
        <w:t xml:space="preserve">Key </w:t>
      </w:r>
      <w:proofErr w:type="spellStart"/>
      <w:r w:rsidRPr="00811377">
        <w:rPr>
          <w:color w:val="7030A0"/>
          <w:sz w:val="28"/>
          <w:szCs w:val="28"/>
        </w:rPr>
        <w:t>words</w:t>
      </w:r>
      <w:proofErr w:type="spellEnd"/>
      <w:r w:rsidRPr="00811377">
        <w:rPr>
          <w:color w:val="7030A0"/>
          <w:sz w:val="28"/>
          <w:szCs w:val="28"/>
        </w:rPr>
        <w:t>:</w:t>
      </w:r>
      <w:r w:rsidRPr="002529A7">
        <w:rPr>
          <w:color w:val="7030A0"/>
          <w:sz w:val="36"/>
          <w:lang w:val="en-US" w:eastAsia="es-MX"/>
        </w:rPr>
        <w:t xml:space="preserve"> </w:t>
      </w:r>
      <w:r w:rsidRPr="002529A7">
        <w:rPr>
          <w:rStyle w:val="hps"/>
          <w:sz w:val="24"/>
          <w:lang w:val="en-US"/>
        </w:rPr>
        <w:t>Depression,</w:t>
      </w:r>
      <w:r w:rsidRPr="002529A7">
        <w:rPr>
          <w:rStyle w:val="shorttext"/>
          <w:sz w:val="24"/>
          <w:lang w:val="en-US"/>
        </w:rPr>
        <w:t xml:space="preserve"> </w:t>
      </w:r>
      <w:r w:rsidRPr="002529A7">
        <w:rPr>
          <w:rStyle w:val="hps"/>
          <w:sz w:val="24"/>
          <w:lang w:val="en-US"/>
        </w:rPr>
        <w:t>lag</w:t>
      </w:r>
      <w:r w:rsidRPr="002529A7">
        <w:rPr>
          <w:rStyle w:val="shorttext"/>
          <w:sz w:val="24"/>
          <w:lang w:val="en-US"/>
        </w:rPr>
        <w:t>, English.</w:t>
      </w:r>
    </w:p>
    <w:p w:rsidR="00811377" w:rsidRDefault="00811377" w:rsidP="00811377">
      <w:pPr>
        <w:spacing w:before="100" w:beforeAutospacing="1" w:after="100" w:afterAutospacing="1" w:line="240" w:lineRule="auto"/>
        <w:jc w:val="both"/>
        <w:rPr>
          <w:rFonts w:eastAsia="Times New Roman" w:cs="Times New Roman"/>
          <w:sz w:val="24"/>
          <w:szCs w:val="24"/>
          <w:lang w:eastAsia="es-MX"/>
        </w:rPr>
      </w:pPr>
      <w:r w:rsidRPr="00811377">
        <w:rPr>
          <w:rFonts w:eastAsia="Times New Roman" w:cs="Times New Roman"/>
          <w:b/>
          <w:sz w:val="24"/>
          <w:szCs w:val="24"/>
          <w:lang w:eastAsia="es-MX"/>
        </w:rPr>
        <w:t>Fecha recepción:</w:t>
      </w:r>
      <w:r>
        <w:rPr>
          <w:rFonts w:eastAsia="Times New Roman" w:cs="Times New Roman"/>
          <w:sz w:val="24"/>
          <w:szCs w:val="24"/>
          <w:lang w:eastAsia="es-MX"/>
        </w:rPr>
        <w:t xml:space="preserve">   </w:t>
      </w:r>
      <w:r>
        <w:rPr>
          <w:rFonts w:eastAsia="Times New Roman" w:cs="Times New Roman"/>
          <w:sz w:val="24"/>
          <w:szCs w:val="24"/>
          <w:lang w:eastAsia="es-MX"/>
        </w:rPr>
        <w:t>F</w:t>
      </w:r>
      <w:r>
        <w:rPr>
          <w:rFonts w:eastAsia="Times New Roman" w:cs="Times New Roman"/>
          <w:sz w:val="24"/>
          <w:szCs w:val="24"/>
          <w:lang w:eastAsia="es-MX"/>
        </w:rPr>
        <w:t xml:space="preserve">ebrero  2011            </w:t>
      </w:r>
      <w:r w:rsidRPr="00811377">
        <w:rPr>
          <w:rFonts w:eastAsia="Times New Roman" w:cs="Times New Roman"/>
          <w:b/>
          <w:sz w:val="24"/>
          <w:szCs w:val="24"/>
          <w:lang w:eastAsia="es-MX"/>
        </w:rPr>
        <w:t>Fecha aceptación:</w:t>
      </w:r>
      <w:r>
        <w:rPr>
          <w:rFonts w:eastAsia="Times New Roman" w:cs="Times New Roman"/>
          <w:sz w:val="24"/>
          <w:szCs w:val="24"/>
          <w:lang w:eastAsia="es-MX"/>
        </w:rPr>
        <w:t xml:space="preserve"> J</w:t>
      </w:r>
      <w:r>
        <w:rPr>
          <w:rFonts w:eastAsia="Times New Roman" w:cs="Times New Roman"/>
          <w:sz w:val="24"/>
          <w:szCs w:val="24"/>
          <w:lang w:eastAsia="es-MX"/>
        </w:rPr>
        <w:t>unio  2011</w:t>
      </w:r>
    </w:p>
    <w:p w:rsidR="000F44C3" w:rsidRDefault="00811377" w:rsidP="00B93EC3">
      <w:r>
        <w:pict>
          <v:rect id="_x0000_i1025" style="width:0;height:1.5pt" o:hralign="center" o:hrstd="t" o:hr="t" fillcolor="#a0a0a0" stroked="f"/>
        </w:pict>
      </w:r>
    </w:p>
    <w:p w:rsidR="000E0AEF" w:rsidRPr="00B93EC3" w:rsidRDefault="00A750A3" w:rsidP="00B93EC3">
      <w:pPr>
        <w:rPr>
          <w:color w:val="7030A0"/>
          <w:sz w:val="28"/>
        </w:rPr>
      </w:pPr>
      <w:r w:rsidRPr="00B93EC3">
        <w:rPr>
          <w:color w:val="7030A0"/>
          <w:sz w:val="28"/>
        </w:rPr>
        <w:t>Introducción</w:t>
      </w:r>
    </w:p>
    <w:p w:rsidR="00B93EC3" w:rsidRPr="00B93EC3" w:rsidRDefault="00B93EC3" w:rsidP="00B93EC3">
      <w:pPr>
        <w:spacing w:line="360" w:lineRule="auto"/>
        <w:jc w:val="both"/>
        <w:rPr>
          <w:rFonts w:cstheme="minorHAnsi"/>
          <w:sz w:val="24"/>
          <w:szCs w:val="24"/>
        </w:rPr>
      </w:pPr>
      <w:r w:rsidRPr="00B93EC3">
        <w:rPr>
          <w:rFonts w:cstheme="minorHAnsi"/>
          <w:sz w:val="24"/>
          <w:szCs w:val="24"/>
        </w:rPr>
        <w:t>Los cambios que vive actualmente la sociedad, han motivado que las instituciones educativas incorporen en sus políticas cambios sustanciales en las formas de enseñar y de aprender.</w:t>
      </w:r>
    </w:p>
    <w:p w:rsidR="00B93EC3" w:rsidRPr="00B93EC3" w:rsidRDefault="00B93EC3" w:rsidP="00B93EC3">
      <w:pPr>
        <w:spacing w:line="360" w:lineRule="auto"/>
        <w:jc w:val="both"/>
        <w:rPr>
          <w:rFonts w:cstheme="minorHAnsi"/>
          <w:sz w:val="24"/>
          <w:szCs w:val="24"/>
        </w:rPr>
      </w:pPr>
      <w:r w:rsidRPr="00B93EC3">
        <w:rPr>
          <w:rFonts w:cstheme="minorHAnsi"/>
          <w:sz w:val="24"/>
          <w:szCs w:val="24"/>
        </w:rPr>
        <w:t xml:space="preserve">Hoy se espera  que todo estudiante deba contar con los conocimientos, habilidades y actitudes que se requieren en un mercado exigente en donde las tecnologías se convierten en una herramienta fundamental para el proceso de E-A, así como el manejo de un idioma extranjero. En ese sentido, la Universidad Veracruzana  es una institución pública distribuida en cinco regiones universitarias por lo que su diversificación de oferta representa una virtud para desarrollar el conocimiento  en el estado de Veracruz. A partir de 1997 los programas educativos de licenciatura han diseñado e implementado el modelo educativo curricular flexible de manera gradual, teniendo a la fecha el 100% en este esquema. Este se diseña bajo un enfoque de </w:t>
      </w:r>
      <w:r w:rsidRPr="00B93EC3">
        <w:rPr>
          <w:rFonts w:cstheme="minorHAnsi"/>
          <w:sz w:val="24"/>
          <w:szCs w:val="24"/>
        </w:rPr>
        <w:lastRenderedPageBreak/>
        <w:t>competencias basado en la formación integral de sus estudiantes, teniendo un área común: el Área de Formación Básica General (AFBG), misma que se integra de 5 experiencias educativas (materias), cuya intención es la de promover competencias básicas en cualquier estudiante sin importar su perfil (Nuevo modelo educativo, UV).</w:t>
      </w:r>
    </w:p>
    <w:p w:rsidR="00B93EC3" w:rsidRPr="00B93EC3" w:rsidRDefault="00B93EC3" w:rsidP="00B93EC3">
      <w:pPr>
        <w:spacing w:line="360" w:lineRule="auto"/>
        <w:jc w:val="both"/>
        <w:rPr>
          <w:rFonts w:cstheme="minorHAnsi"/>
          <w:sz w:val="24"/>
          <w:szCs w:val="24"/>
        </w:rPr>
      </w:pPr>
      <w:r w:rsidRPr="00B93EC3">
        <w:rPr>
          <w:rFonts w:cstheme="minorHAnsi"/>
          <w:sz w:val="24"/>
          <w:szCs w:val="24"/>
        </w:rPr>
        <w:t>Estas Experiencias Educativas deben cursarse  por el estudiante durante el primer año de su carrera, sin embargo, el idioma Inglés ha sido uno de los problemas de aprendizaje que se ven reflejados en los indicadores de índice de reprobación y rezago, situación que  ha llevado a estudiantes a evidenciar síntomas que son rasgos característicos de la depresión. Es esto que se ve la necesidad de buscar estrategias que permitan encarar de mejor forma tales eventualidades.</w:t>
      </w:r>
    </w:p>
    <w:p w:rsidR="00B93EC3" w:rsidRPr="00B93EC3" w:rsidRDefault="00B93EC3" w:rsidP="00B93EC3">
      <w:pPr>
        <w:spacing w:line="360" w:lineRule="auto"/>
        <w:jc w:val="both"/>
        <w:rPr>
          <w:rFonts w:cstheme="minorHAnsi"/>
          <w:sz w:val="24"/>
          <w:szCs w:val="24"/>
        </w:rPr>
      </w:pPr>
    </w:p>
    <w:p w:rsidR="00B93EC3" w:rsidRPr="00B93EC3" w:rsidRDefault="00B93EC3" w:rsidP="00B93EC3">
      <w:pPr>
        <w:pStyle w:val="Ttulo1"/>
        <w:spacing w:line="360" w:lineRule="auto"/>
        <w:jc w:val="both"/>
        <w:rPr>
          <w:rFonts w:asciiTheme="minorHAnsi" w:hAnsiTheme="minorHAnsi" w:cstheme="minorHAnsi"/>
          <w:color w:val="auto"/>
          <w:sz w:val="24"/>
          <w:szCs w:val="24"/>
        </w:rPr>
      </w:pPr>
      <w:r w:rsidRPr="00B93EC3">
        <w:rPr>
          <w:rFonts w:asciiTheme="minorHAnsi" w:hAnsiTheme="minorHAnsi" w:cstheme="minorHAnsi"/>
          <w:color w:val="auto"/>
          <w:sz w:val="24"/>
          <w:szCs w:val="24"/>
        </w:rPr>
        <w:t>REZAGO Y DEPRESION.</w:t>
      </w:r>
    </w:p>
    <w:p w:rsidR="00B93EC3" w:rsidRPr="00B93EC3" w:rsidRDefault="00B93EC3" w:rsidP="00B93EC3">
      <w:pPr>
        <w:spacing w:line="360" w:lineRule="auto"/>
        <w:jc w:val="both"/>
        <w:rPr>
          <w:rFonts w:cstheme="minorHAnsi"/>
          <w:sz w:val="24"/>
          <w:szCs w:val="24"/>
        </w:rPr>
      </w:pPr>
      <w:r w:rsidRPr="00B93EC3">
        <w:rPr>
          <w:rFonts w:cstheme="minorHAnsi"/>
          <w:sz w:val="24"/>
          <w:szCs w:val="24"/>
        </w:rPr>
        <w:t xml:space="preserve">Según datos recogidos por el Instituto Veracruzano de Educación Superior, organismo subordinado a la Secretaria de Educación, en el estado de Veracruz existen 132 instituciones, cuya matrícula total es de 145,040 alumnos repartidos como sigue: 133,680 (92.17%) en licenciatura, 5,264 (3.63%) en normales, 1,061 (0.73%) en especialidad, 7,758 (3.28%) en maestría y 277 (0.19%) en doctorado. Del total de esta matrícula la Universidad Veracruzana atiende el 31.08% y las instituciones estatales así como las descentralizadas proveen de servicios educativos a 13.74%, la federalizadas a 2.12% y las federales a </w:t>
      </w:r>
    </w:p>
    <w:p w:rsidR="00B93EC3" w:rsidRPr="00B93EC3" w:rsidRDefault="00B93EC3" w:rsidP="00B93EC3">
      <w:pPr>
        <w:spacing w:line="360" w:lineRule="auto"/>
        <w:jc w:val="both"/>
        <w:rPr>
          <w:rFonts w:cstheme="minorHAnsi"/>
          <w:sz w:val="24"/>
          <w:szCs w:val="24"/>
        </w:rPr>
      </w:pPr>
      <w:r w:rsidRPr="00B93EC3">
        <w:rPr>
          <w:rFonts w:cstheme="minorHAnsi"/>
          <w:sz w:val="24"/>
          <w:szCs w:val="24"/>
        </w:rPr>
        <w:t xml:space="preserve">14.83%. (INEGI, 2009). Estos datos hacen referencia solamente al 16% de la población total, por lo que las IES públicas atienden al 62.77% de la matrícula mientras las privadas un 38.23%. En comparación con la situación educativa en otros países, la educación superior en el nuestro es insuficiente para suplir la demanda de los egresados de nivel medio y esto lo podemos ver reflejado en los filtros establecidos para el ingreso a instituciones públicas de renombre en el estado como lo son la Escuela Normal Veracruzana y la Universidad Veracruzana. Es claro que el tema del rezago es preocupante para las autoridades educativas,  por lo que la U.V. en un esfuerzo por disminuir esta problemática, ha establecido acuerdos para combatirlo, </w:t>
      </w:r>
      <w:r w:rsidRPr="00B93EC3">
        <w:rPr>
          <w:rFonts w:cstheme="minorHAnsi"/>
          <w:sz w:val="24"/>
          <w:szCs w:val="24"/>
        </w:rPr>
        <w:lastRenderedPageBreak/>
        <w:t>como es el caso del establecido con el Consejo Nacional para la Educación para la Vida y el Trabajo (Conevyt)</w:t>
      </w:r>
      <w:r w:rsidRPr="00B93EC3">
        <w:rPr>
          <w:rStyle w:val="Refdenotaalpie"/>
          <w:rFonts w:cstheme="minorHAnsi"/>
          <w:sz w:val="24"/>
          <w:szCs w:val="24"/>
        </w:rPr>
        <w:footnoteReference w:id="1"/>
      </w:r>
      <w:r w:rsidRPr="00B93EC3">
        <w:rPr>
          <w:rFonts w:cstheme="minorHAnsi"/>
          <w:sz w:val="24"/>
          <w:szCs w:val="24"/>
        </w:rPr>
        <w:t>.</w:t>
      </w:r>
    </w:p>
    <w:p w:rsidR="00B93EC3" w:rsidRPr="00B93EC3" w:rsidRDefault="00B93EC3" w:rsidP="00B93EC3">
      <w:pPr>
        <w:spacing w:line="360" w:lineRule="auto"/>
        <w:jc w:val="both"/>
        <w:rPr>
          <w:rFonts w:cstheme="minorHAnsi"/>
          <w:sz w:val="24"/>
          <w:szCs w:val="24"/>
        </w:rPr>
      </w:pPr>
      <w:r w:rsidRPr="00B93EC3">
        <w:rPr>
          <w:rFonts w:cstheme="minorHAnsi"/>
          <w:sz w:val="24"/>
          <w:szCs w:val="24"/>
        </w:rPr>
        <w:t xml:space="preserve">Por otra parte, la  U.V. implantó el Modelo Educativo Integral y Flexible (MEIF) desde 2003 y ofrece a sus estudiantes diferentes posibilidades de Experiencias Educativas (EE), en diferentes horarios y modalidades de curso en cada periodo escolar. Sin embargo, hay que considerar que estas no siempre son favorables o no se adaptan, como tal,  a las necesidades de los estudiantes. Según testimonios que ellos dan acerca de la problemática de ajustar  materias y horarios, muchas veces su estancia en la entidad de adscripción no es lo que esperan. Desde el punto de vista de los estudios realizados para conocer la situación de los estudiantes universitarios se encontró que, al hablar de rezago estudiantil solamente se toca uno de los temas preocupantes y frecuentes en este ámbito, como lo son la deserción escolar y los bajos índices de eficiencia terminal. Sin embargo, a pesar de la importancia de estos tres rubros, es el asunto del rezago estudiantil y la posibilidad de padecer de depresión, en estudiantes de la Universidad Veracruzana, el tema central de este trabajo.  </w:t>
      </w:r>
    </w:p>
    <w:p w:rsidR="00B93EC3" w:rsidRPr="00B93EC3" w:rsidRDefault="00B93EC3" w:rsidP="00B93EC3">
      <w:pPr>
        <w:spacing w:line="360" w:lineRule="auto"/>
        <w:jc w:val="both"/>
        <w:rPr>
          <w:rFonts w:cstheme="minorHAnsi"/>
          <w:sz w:val="24"/>
          <w:szCs w:val="24"/>
        </w:rPr>
      </w:pPr>
    </w:p>
    <w:p w:rsidR="00B93EC3" w:rsidRPr="00B93EC3" w:rsidRDefault="00B93EC3" w:rsidP="00B93EC3">
      <w:pPr>
        <w:spacing w:line="360" w:lineRule="auto"/>
        <w:jc w:val="both"/>
        <w:rPr>
          <w:rFonts w:cstheme="minorHAnsi"/>
          <w:sz w:val="24"/>
          <w:szCs w:val="24"/>
        </w:rPr>
      </w:pPr>
      <w:r w:rsidRPr="00B93EC3">
        <w:rPr>
          <w:rFonts w:cstheme="minorHAnsi"/>
          <w:sz w:val="24"/>
          <w:szCs w:val="24"/>
        </w:rPr>
        <w:t xml:space="preserve">Por lo anterior, primero que nada, encontramos que rezago escolar se define como el atraso de los estudiantes en la inscripción de las asignaturas, según la secuencia establecida en el plan de estudios (Altamira, 1997). Como una característica de esta situación es el avance irregular al cubrir su plan de estudios por lo que su egreso se da en fecha posterior a la planeada de inicio. Hay que especificar que existe el rezago escolar y el rezago en la titulación, aunque están también íntimamente ligados, ya que “en la mayoría de las estadísticas los datos referentes al número de egresados generalmente incluyen alumnos pertenecientes a generaciones anteriores, que experimentaron algún rezago en su recorrido escolar; igualmente, los datos de egresados de una generación no suelen incluir –y difícilmente podría hacerse sin dejar pasar mucho tiempo– a todos los que terminaron los estudios, aunque fuera mucho tiempo después de la fecha ideal al final de la duración estricta del plan de estudios.” </w:t>
      </w:r>
      <w:r w:rsidRPr="00B93EC3">
        <w:rPr>
          <w:rFonts w:cstheme="minorHAnsi"/>
          <w:sz w:val="24"/>
          <w:szCs w:val="24"/>
        </w:rPr>
        <w:lastRenderedPageBreak/>
        <w:t>Esta relación intrínseca ha derivado en la obtención de información imprecisa en el conocimiento real de ambos rubros</w:t>
      </w:r>
      <w:r w:rsidRPr="00B93EC3">
        <w:rPr>
          <w:rStyle w:val="Refdenotaalpie"/>
          <w:rFonts w:cstheme="minorHAnsi"/>
          <w:sz w:val="24"/>
          <w:szCs w:val="24"/>
        </w:rPr>
        <w:footnoteReference w:id="2"/>
      </w:r>
      <w:r w:rsidRPr="00B93EC3">
        <w:rPr>
          <w:rFonts w:cstheme="minorHAnsi"/>
          <w:sz w:val="24"/>
          <w:szCs w:val="24"/>
        </w:rPr>
        <w:t>.Para la Universidad Veracruzana, dado que su modelo es flexible, el rezago puede considerarse cuando el estudiante ha excedido el tiempo máximo de permanencia establecido por cada programa educativo, pero para el caso del AFBG cuando al estudiante le falte cursar y acreditar alguna de las experiencias educativas de esta área de formación y ya tenga un avance del 50% de créditos en su plan de estudios.</w:t>
      </w:r>
    </w:p>
    <w:p w:rsidR="00B93EC3" w:rsidRPr="00B93EC3" w:rsidRDefault="00B93EC3" w:rsidP="00B93EC3">
      <w:pPr>
        <w:spacing w:line="360" w:lineRule="auto"/>
        <w:jc w:val="both"/>
        <w:rPr>
          <w:rFonts w:cstheme="minorHAnsi"/>
          <w:sz w:val="24"/>
          <w:szCs w:val="24"/>
        </w:rPr>
      </w:pPr>
    </w:p>
    <w:p w:rsidR="00B93EC3" w:rsidRPr="00B93EC3" w:rsidRDefault="00B93EC3" w:rsidP="00B93EC3">
      <w:pPr>
        <w:spacing w:line="360" w:lineRule="auto"/>
        <w:jc w:val="both"/>
        <w:rPr>
          <w:rFonts w:cstheme="minorHAnsi"/>
          <w:sz w:val="24"/>
          <w:szCs w:val="24"/>
        </w:rPr>
      </w:pPr>
      <w:r w:rsidRPr="00B93EC3">
        <w:rPr>
          <w:rFonts w:cstheme="minorHAnsi"/>
          <w:sz w:val="24"/>
          <w:szCs w:val="24"/>
        </w:rPr>
        <w:t>Como una estrategia para apoyar el Nuevo Modelo Educativo de la Universidad Veracruzana se implementa el Sistema Institucional de Tutorías que,  a su vez, sirve para orientar y coadyuvar al estudiantado en el tránsito escolar de su programa educativo</w:t>
      </w:r>
      <w:r w:rsidRPr="00B93EC3">
        <w:rPr>
          <w:rStyle w:val="Refdenotaalpie"/>
          <w:rFonts w:cstheme="minorHAnsi"/>
          <w:sz w:val="24"/>
          <w:szCs w:val="24"/>
        </w:rPr>
        <w:footnoteReference w:id="3"/>
      </w:r>
      <w:r w:rsidRPr="00B93EC3">
        <w:rPr>
          <w:rFonts w:cstheme="minorHAnsi"/>
          <w:sz w:val="24"/>
          <w:szCs w:val="24"/>
        </w:rPr>
        <w:t xml:space="preserve">. En sesiones periódicas el tutor realiza prácticamente el primer contacto en una entrevista con los tutorados asignados (estudiante de nuevo ingreso) para conocer las condiciones socioeconómicas del estudiante, se les explica en qué consiste el programa de la entidad académica y, de igual forma,  se les explica el sistema crediticio. Se elabora una propuesta que sugiera una trayectoria planificada, se identifican problemáticas en su avance y se establecen los mecanismos para darles solución a las mismas. Es precisamente en las sesiones tutoriales que el estudiante da a conocer a su tutor acerca de los pormenores en su tránsito escolar. Entre las problemáticas más frecuentemente mencionadas por ellos están las de índole cultural, económica,  de salud, académica y familiar. La mayoría de los estudiantes de la U.V. provienen de estratos sociales de pobreza en diferentes niveles y se puede decir que muchas veces se ven afectados anímicamente ante la probabilidad de fracasar en sus estudios, mismos que representan la puerta para obtener un mejor nivel de vida. En este punto se considera importante establecer el riesgo que existe de padecer depresión escolar.  </w:t>
      </w:r>
    </w:p>
    <w:p w:rsidR="00B93EC3" w:rsidRPr="00B93EC3" w:rsidRDefault="00B93EC3" w:rsidP="00B93EC3">
      <w:pPr>
        <w:spacing w:line="360" w:lineRule="auto"/>
        <w:jc w:val="both"/>
        <w:rPr>
          <w:rFonts w:cstheme="minorHAnsi"/>
          <w:sz w:val="24"/>
          <w:szCs w:val="24"/>
        </w:rPr>
      </w:pPr>
      <w:r w:rsidRPr="00B93EC3">
        <w:rPr>
          <w:rFonts w:cstheme="minorHAnsi"/>
          <w:sz w:val="24"/>
          <w:szCs w:val="24"/>
        </w:rPr>
        <w:lastRenderedPageBreak/>
        <w:t>Es este rubro es importante considerar que la depresión es una de las enfermedades mentales más frecuentes</w:t>
      </w:r>
      <w:r w:rsidRPr="00B93EC3">
        <w:rPr>
          <w:rStyle w:val="Refdenotaalpie"/>
          <w:rFonts w:cstheme="minorHAnsi"/>
          <w:sz w:val="24"/>
          <w:szCs w:val="24"/>
        </w:rPr>
        <w:footnoteReference w:id="4"/>
      </w:r>
      <w:r w:rsidRPr="00B93EC3">
        <w:rPr>
          <w:rFonts w:cstheme="minorHAnsi"/>
          <w:sz w:val="24"/>
          <w:szCs w:val="24"/>
        </w:rPr>
        <w:t xml:space="preserve"> a nivel mundial. En México, padecen depresión entre el 9 y 13 % de la población adulta con una prevalencia de dos mujeres por cada varón</w:t>
      </w:r>
      <w:r w:rsidRPr="00B93EC3">
        <w:rPr>
          <w:rStyle w:val="Refdenotaalpie"/>
          <w:rFonts w:cstheme="minorHAnsi"/>
          <w:sz w:val="24"/>
          <w:szCs w:val="24"/>
        </w:rPr>
        <w:footnoteReference w:id="5"/>
      </w:r>
      <w:r w:rsidRPr="00B93EC3">
        <w:rPr>
          <w:rFonts w:cstheme="minorHAnsi"/>
          <w:sz w:val="24"/>
          <w:szCs w:val="24"/>
        </w:rPr>
        <w:t>. Las edades más frecuentes en las que se encuentra este padecimiento en México son entre los 15 a 19 años de edad y por arriba de los 65 años. Se estima que la mayoría de los suicidios en el país tienen una fuerte relación con la depresión. Ahora bien, la depresión es un estado interno de tristeza y desánimo en diferentes niveles, tanto cognitivos como conductuales, que influyen significativamente en su quehacer total. La depresión se tipifica en bioquímica, psicoanalítica, conductual, cognitiva-conductual, sociológica y sistémica</w:t>
      </w:r>
      <w:r w:rsidRPr="00B93EC3">
        <w:rPr>
          <w:rStyle w:val="Refdenotaalpie"/>
          <w:rFonts w:cstheme="minorHAnsi"/>
          <w:sz w:val="24"/>
          <w:szCs w:val="24"/>
        </w:rPr>
        <w:footnoteReference w:id="6"/>
      </w:r>
      <w:r w:rsidRPr="00B93EC3">
        <w:rPr>
          <w:rFonts w:cstheme="minorHAnsi"/>
          <w:sz w:val="24"/>
          <w:szCs w:val="24"/>
        </w:rPr>
        <w:t>. En los jóvenes se clasifica como primaría o secundaria según el trastorno principal, se le conoce como mayor cuando cumple con los criterios DSM-IV-TR</w:t>
      </w:r>
      <w:r w:rsidRPr="00B93EC3">
        <w:rPr>
          <w:rStyle w:val="Refdenotaalpie"/>
          <w:rFonts w:cstheme="minorHAnsi"/>
          <w:sz w:val="24"/>
          <w:szCs w:val="24"/>
        </w:rPr>
        <w:footnoteReference w:id="7"/>
      </w:r>
      <w:r w:rsidRPr="00B93EC3">
        <w:rPr>
          <w:rFonts w:cstheme="minorHAnsi"/>
          <w:sz w:val="24"/>
          <w:szCs w:val="24"/>
        </w:rPr>
        <w:t>. Se le llamará endógena o exógena según lo que la ocasione</w:t>
      </w:r>
      <w:r w:rsidRPr="00B93EC3">
        <w:rPr>
          <w:rStyle w:val="Refdenotaalpie"/>
          <w:rFonts w:cstheme="minorHAnsi"/>
          <w:sz w:val="24"/>
          <w:szCs w:val="24"/>
        </w:rPr>
        <w:footnoteReference w:id="8"/>
      </w:r>
      <w:r w:rsidRPr="00B93EC3">
        <w:rPr>
          <w:rFonts w:cstheme="minorHAnsi"/>
          <w:sz w:val="24"/>
          <w:szCs w:val="24"/>
        </w:rPr>
        <w:t xml:space="preserve">. </w:t>
      </w:r>
    </w:p>
    <w:p w:rsidR="00B93EC3" w:rsidRPr="00B93EC3" w:rsidRDefault="00B93EC3" w:rsidP="00B93EC3">
      <w:pPr>
        <w:spacing w:line="360" w:lineRule="auto"/>
        <w:jc w:val="both"/>
        <w:rPr>
          <w:rFonts w:cstheme="minorHAnsi"/>
          <w:sz w:val="24"/>
          <w:szCs w:val="24"/>
        </w:rPr>
      </w:pPr>
      <w:r w:rsidRPr="00B93EC3">
        <w:rPr>
          <w:rFonts w:cstheme="minorHAnsi"/>
          <w:sz w:val="24"/>
          <w:szCs w:val="24"/>
        </w:rPr>
        <w:t xml:space="preserve">Los estudiantes universitarios pasan por muchos cambios, algunos tienen que salir por primera vez de casa para vivir en un lugar diferente, si bien ir a la universidad representa una nueva aventura, casi de inmediato se dan cuenta de que es todo un paquete en el que hay bastantes responsabilidades, se puede decir que comienzan una etapa fuerte en la que tendrán que madurar rápidamente, hacerse cargo de su propia economía, aprender a distribuir su tiempo, etc. En este punto, resulta realmente un reto afrontar todo ese paquete además de cumplir con lo que se espera de él, lograr el éxito en su nueva empresa. Entonces, ¿qué pasa cuando no todo resulta como lo esperaban? El riesgo de un fracaso está latente y, por lo tanto, la asociación con el nivel de  depresión. Un ejemplo de esto es saber que ya existen investigaciones  que </w:t>
      </w:r>
      <w:r w:rsidRPr="00B93EC3">
        <w:rPr>
          <w:rFonts w:cstheme="minorHAnsi"/>
          <w:sz w:val="24"/>
          <w:szCs w:val="24"/>
        </w:rPr>
        <w:lastRenderedPageBreak/>
        <w:t>reportan depresión en estudiantes de medicina al cursar las ciencias básicas</w:t>
      </w:r>
      <w:r w:rsidRPr="00B93EC3">
        <w:rPr>
          <w:rStyle w:val="Refdenotaalpie"/>
          <w:rFonts w:cstheme="minorHAnsi"/>
          <w:sz w:val="24"/>
          <w:szCs w:val="24"/>
        </w:rPr>
        <w:footnoteReference w:id="9"/>
      </w:r>
      <w:r w:rsidRPr="00B93EC3">
        <w:rPr>
          <w:rFonts w:cstheme="minorHAnsi"/>
          <w:sz w:val="24"/>
          <w:szCs w:val="24"/>
        </w:rPr>
        <w:t xml:space="preserve"> en el primer semestre. </w:t>
      </w:r>
    </w:p>
    <w:p w:rsidR="00B93EC3" w:rsidRPr="00B93EC3" w:rsidRDefault="00B93EC3" w:rsidP="00B93EC3">
      <w:pPr>
        <w:pStyle w:val="Ttulo1"/>
        <w:spacing w:line="360" w:lineRule="auto"/>
        <w:jc w:val="both"/>
        <w:rPr>
          <w:rFonts w:asciiTheme="minorHAnsi" w:hAnsiTheme="minorHAnsi" w:cstheme="minorHAnsi"/>
          <w:color w:val="auto"/>
          <w:sz w:val="24"/>
          <w:szCs w:val="24"/>
        </w:rPr>
      </w:pPr>
      <w:r w:rsidRPr="00B93EC3">
        <w:rPr>
          <w:rFonts w:asciiTheme="minorHAnsi" w:hAnsiTheme="minorHAnsi" w:cstheme="minorHAnsi"/>
          <w:color w:val="auto"/>
          <w:sz w:val="24"/>
          <w:szCs w:val="24"/>
        </w:rPr>
        <w:t>Descripción del Método.</w:t>
      </w:r>
    </w:p>
    <w:p w:rsidR="00B93EC3" w:rsidRPr="00B93EC3" w:rsidRDefault="00B93EC3" w:rsidP="00B93EC3">
      <w:pPr>
        <w:spacing w:line="360" w:lineRule="auto"/>
        <w:jc w:val="both"/>
        <w:rPr>
          <w:rFonts w:cstheme="minorHAnsi"/>
          <w:sz w:val="24"/>
          <w:szCs w:val="24"/>
        </w:rPr>
      </w:pPr>
      <w:r w:rsidRPr="00B93EC3">
        <w:rPr>
          <w:rFonts w:cstheme="minorHAnsi"/>
          <w:sz w:val="24"/>
          <w:szCs w:val="24"/>
        </w:rPr>
        <w:t>Se consideraron estudiantes de las matrículas S080 y S090 ya que solo tienen derecho a dos inscripciones los cuales ya se encuentran cerca del 50% de avance y no han cursado la EE Inglés I o Inglés II.</w:t>
      </w:r>
    </w:p>
    <w:p w:rsidR="00B93EC3" w:rsidRPr="00B93EC3" w:rsidRDefault="00B93EC3" w:rsidP="00B93EC3">
      <w:pPr>
        <w:spacing w:line="360" w:lineRule="auto"/>
        <w:jc w:val="both"/>
        <w:rPr>
          <w:rFonts w:cstheme="minorHAnsi"/>
          <w:sz w:val="24"/>
          <w:szCs w:val="24"/>
        </w:rPr>
      </w:pPr>
    </w:p>
    <w:p w:rsidR="00B93EC3" w:rsidRPr="00B93EC3" w:rsidRDefault="00B93EC3" w:rsidP="00B93EC3">
      <w:pPr>
        <w:spacing w:line="360" w:lineRule="auto"/>
        <w:jc w:val="both"/>
        <w:rPr>
          <w:rFonts w:cstheme="minorHAnsi"/>
          <w:sz w:val="24"/>
          <w:szCs w:val="24"/>
        </w:rPr>
      </w:pPr>
      <w:r w:rsidRPr="00B93EC3">
        <w:rPr>
          <w:rFonts w:cstheme="minorHAnsi"/>
          <w:i/>
          <w:sz w:val="24"/>
          <w:szCs w:val="24"/>
        </w:rPr>
        <w:t>Tipo de investigación.</w:t>
      </w:r>
      <w:r w:rsidRPr="00B93EC3">
        <w:rPr>
          <w:rFonts w:cstheme="minorHAnsi"/>
          <w:sz w:val="24"/>
          <w:szCs w:val="24"/>
        </w:rPr>
        <w:t xml:space="preserve"> El estudio es de tipo descriptivo- exploratorio su propósito es el de determinar la posible presencia de depresión, o bien, detectarla en caso de padecerla, en alumnos de la carrera de Química Clínica de la Facultad de Bioanálisis de la Universidad Veracruzana que presentan rezago en su avance curricular. </w:t>
      </w:r>
    </w:p>
    <w:p w:rsidR="00B93EC3" w:rsidRPr="00B93EC3" w:rsidRDefault="00B93EC3" w:rsidP="00B93EC3">
      <w:pPr>
        <w:spacing w:line="360" w:lineRule="auto"/>
        <w:jc w:val="both"/>
        <w:rPr>
          <w:rFonts w:cstheme="minorHAnsi"/>
          <w:sz w:val="24"/>
          <w:szCs w:val="24"/>
        </w:rPr>
      </w:pPr>
    </w:p>
    <w:p w:rsidR="00B93EC3" w:rsidRPr="00B93EC3" w:rsidRDefault="00B93EC3" w:rsidP="00B93EC3">
      <w:pPr>
        <w:spacing w:line="360" w:lineRule="auto"/>
        <w:jc w:val="both"/>
        <w:rPr>
          <w:rFonts w:cstheme="minorHAnsi"/>
          <w:i/>
          <w:sz w:val="24"/>
          <w:szCs w:val="24"/>
        </w:rPr>
      </w:pPr>
      <w:r w:rsidRPr="00B93EC3">
        <w:rPr>
          <w:rFonts w:cstheme="minorHAnsi"/>
          <w:i/>
          <w:sz w:val="24"/>
          <w:szCs w:val="24"/>
        </w:rPr>
        <w:t xml:space="preserve">Método. </w:t>
      </w:r>
      <w:r w:rsidRPr="00B93EC3">
        <w:rPr>
          <w:rFonts w:cstheme="minorHAnsi"/>
          <w:sz w:val="24"/>
          <w:szCs w:val="24"/>
        </w:rPr>
        <w:t>Se realizó a través de una metodología cuantitativa; que según Hernández (2006) ésta es el método que utiliza la recolección y el análisis de datos para contestar preguntas de investigación, confiando en la medición numérica, el conteo y frecuentemente en el uso de la estadística para establecer con exactitud patrones de comportamiento en una población.</w:t>
      </w:r>
      <w:r w:rsidRPr="00B93EC3">
        <w:rPr>
          <w:rFonts w:cstheme="minorHAnsi"/>
          <w:i/>
          <w:sz w:val="24"/>
          <w:szCs w:val="24"/>
        </w:rPr>
        <w:cr/>
      </w:r>
    </w:p>
    <w:p w:rsidR="00B93EC3" w:rsidRPr="00B93EC3" w:rsidRDefault="00B93EC3" w:rsidP="00B93EC3">
      <w:pPr>
        <w:spacing w:line="360" w:lineRule="auto"/>
        <w:jc w:val="both"/>
        <w:rPr>
          <w:rFonts w:cstheme="minorHAnsi"/>
          <w:sz w:val="24"/>
          <w:szCs w:val="24"/>
        </w:rPr>
      </w:pPr>
      <w:r w:rsidRPr="00B93EC3">
        <w:rPr>
          <w:rFonts w:cstheme="minorHAnsi"/>
          <w:i/>
          <w:sz w:val="24"/>
          <w:szCs w:val="24"/>
        </w:rPr>
        <w:t>Definición de la variable</w:t>
      </w:r>
      <w:r w:rsidRPr="00B93EC3">
        <w:rPr>
          <w:rFonts w:cstheme="minorHAnsi"/>
          <w:b/>
          <w:sz w:val="24"/>
          <w:szCs w:val="24"/>
        </w:rPr>
        <w:t xml:space="preserve">.- </w:t>
      </w:r>
      <w:r w:rsidRPr="00B93EC3">
        <w:rPr>
          <w:rFonts w:cstheme="minorHAnsi"/>
          <w:sz w:val="24"/>
          <w:szCs w:val="24"/>
        </w:rPr>
        <w:t>Incidencia de la depresión en alumnos con rezago.</w:t>
      </w:r>
      <w:r w:rsidRPr="00B93EC3">
        <w:rPr>
          <w:rFonts w:cstheme="minorHAnsi"/>
          <w:sz w:val="24"/>
          <w:szCs w:val="24"/>
        </w:rPr>
        <w:cr/>
      </w:r>
    </w:p>
    <w:p w:rsidR="00B93EC3" w:rsidRPr="00B93EC3" w:rsidRDefault="00B93EC3" w:rsidP="00B93EC3">
      <w:pPr>
        <w:spacing w:line="360" w:lineRule="auto"/>
        <w:jc w:val="both"/>
        <w:rPr>
          <w:rFonts w:cstheme="minorHAnsi"/>
          <w:i/>
          <w:sz w:val="24"/>
          <w:szCs w:val="24"/>
        </w:rPr>
      </w:pPr>
      <w:r w:rsidRPr="00B93EC3">
        <w:rPr>
          <w:rFonts w:cstheme="minorHAnsi"/>
          <w:i/>
          <w:sz w:val="24"/>
          <w:szCs w:val="24"/>
        </w:rPr>
        <w:t xml:space="preserve">Definición conceptual.- </w:t>
      </w:r>
      <w:r w:rsidRPr="00B93EC3">
        <w:rPr>
          <w:rFonts w:cstheme="minorHAnsi"/>
          <w:sz w:val="24"/>
          <w:szCs w:val="24"/>
        </w:rPr>
        <w:t>Incidencia: Número de casos ocurridos</w:t>
      </w:r>
      <w:r w:rsidRPr="00B93EC3">
        <w:rPr>
          <w:rFonts w:cstheme="minorHAnsi"/>
          <w:i/>
          <w:sz w:val="24"/>
          <w:szCs w:val="24"/>
        </w:rPr>
        <w:cr/>
      </w:r>
    </w:p>
    <w:p w:rsidR="00B93EC3" w:rsidRPr="00B93EC3" w:rsidRDefault="00B93EC3" w:rsidP="00B93EC3">
      <w:pPr>
        <w:spacing w:line="360" w:lineRule="auto"/>
        <w:jc w:val="both"/>
        <w:rPr>
          <w:rFonts w:cstheme="minorHAnsi"/>
          <w:sz w:val="24"/>
          <w:szCs w:val="24"/>
        </w:rPr>
      </w:pPr>
      <w:r w:rsidRPr="00B93EC3">
        <w:rPr>
          <w:rFonts w:cstheme="minorHAnsi"/>
          <w:i/>
          <w:sz w:val="24"/>
          <w:szCs w:val="24"/>
        </w:rPr>
        <w:t>Rezago</w:t>
      </w:r>
      <w:r w:rsidRPr="00B93EC3">
        <w:rPr>
          <w:rFonts w:cstheme="minorHAnsi"/>
          <w:sz w:val="24"/>
          <w:szCs w:val="24"/>
        </w:rPr>
        <w:t xml:space="preserve">: atraso de los estudiantes en la inscripción de las asignaturas, según la secuencia establecida en el plan de estudios (antes de cubrir el 50% de sus créditos en </w:t>
      </w:r>
      <w:r w:rsidRPr="00B93EC3">
        <w:rPr>
          <w:rFonts w:cstheme="minorHAnsi"/>
          <w:sz w:val="24"/>
          <w:szCs w:val="24"/>
        </w:rPr>
        <w:lastRenderedPageBreak/>
        <w:t>el programa)</w:t>
      </w:r>
      <w:r w:rsidRPr="00B93EC3">
        <w:rPr>
          <w:rFonts w:cstheme="minorHAnsi"/>
          <w:sz w:val="24"/>
          <w:szCs w:val="24"/>
        </w:rPr>
        <w:cr/>
      </w:r>
    </w:p>
    <w:p w:rsidR="00B93EC3" w:rsidRPr="00B93EC3" w:rsidRDefault="00B93EC3" w:rsidP="00B93EC3">
      <w:pPr>
        <w:spacing w:line="360" w:lineRule="auto"/>
        <w:jc w:val="both"/>
        <w:rPr>
          <w:rFonts w:cstheme="minorHAnsi"/>
          <w:sz w:val="24"/>
          <w:szCs w:val="24"/>
        </w:rPr>
      </w:pPr>
      <w:r w:rsidRPr="00B93EC3">
        <w:rPr>
          <w:rFonts w:cstheme="minorHAnsi"/>
          <w:i/>
          <w:sz w:val="24"/>
          <w:szCs w:val="24"/>
        </w:rPr>
        <w:t>Depresión</w:t>
      </w:r>
      <w:r w:rsidRPr="00B93EC3">
        <w:rPr>
          <w:rFonts w:cstheme="minorHAnsi"/>
          <w:sz w:val="24"/>
          <w:szCs w:val="24"/>
        </w:rPr>
        <w:t>: El DSM IV ubica a la depresión dentro de los trastornos del estado de ánimo, cuya característica principal es la alteración del humor. La encontramos en dos categorías: como episodio y como trastorno.</w:t>
      </w:r>
      <w:r w:rsidRPr="00B93EC3">
        <w:rPr>
          <w:rFonts w:cstheme="minorHAnsi"/>
          <w:sz w:val="24"/>
          <w:szCs w:val="24"/>
        </w:rPr>
        <w:cr/>
      </w:r>
    </w:p>
    <w:p w:rsidR="00B93EC3" w:rsidRPr="00B93EC3" w:rsidRDefault="00B93EC3" w:rsidP="00B93EC3">
      <w:pPr>
        <w:spacing w:line="360" w:lineRule="auto"/>
        <w:jc w:val="both"/>
        <w:rPr>
          <w:rFonts w:cstheme="minorHAnsi"/>
          <w:sz w:val="24"/>
          <w:szCs w:val="24"/>
        </w:rPr>
      </w:pPr>
      <w:r w:rsidRPr="00B93EC3">
        <w:rPr>
          <w:rFonts w:cstheme="minorHAnsi"/>
          <w:i/>
          <w:sz w:val="24"/>
          <w:szCs w:val="24"/>
        </w:rPr>
        <w:t>Definición operacional.-</w:t>
      </w:r>
      <w:r w:rsidRPr="00B93EC3">
        <w:rPr>
          <w:rFonts w:cstheme="minorHAnsi"/>
          <w:sz w:val="24"/>
          <w:szCs w:val="24"/>
        </w:rPr>
        <w:t xml:space="preserve"> Porcentaje de casos con depresión en alumnos con rezago de la carrera de Química Clínica de la Facultad de Bioanálisis de la Universidad Veracruzana.</w:t>
      </w:r>
      <w:r w:rsidRPr="00B93EC3">
        <w:rPr>
          <w:rFonts w:cstheme="minorHAnsi"/>
          <w:sz w:val="24"/>
          <w:szCs w:val="24"/>
        </w:rPr>
        <w:cr/>
      </w:r>
    </w:p>
    <w:p w:rsidR="00B93EC3" w:rsidRPr="00B93EC3" w:rsidRDefault="00B93EC3" w:rsidP="00B93EC3">
      <w:pPr>
        <w:spacing w:line="360" w:lineRule="auto"/>
        <w:jc w:val="both"/>
        <w:rPr>
          <w:rFonts w:cstheme="minorHAnsi"/>
          <w:sz w:val="24"/>
          <w:szCs w:val="24"/>
        </w:rPr>
      </w:pPr>
      <w:r w:rsidRPr="00B93EC3">
        <w:rPr>
          <w:rFonts w:cstheme="minorHAnsi"/>
          <w:i/>
          <w:sz w:val="24"/>
          <w:szCs w:val="24"/>
        </w:rPr>
        <w:t xml:space="preserve">Instrumento.- </w:t>
      </w:r>
      <w:r w:rsidRPr="00B93EC3">
        <w:rPr>
          <w:rFonts w:cstheme="minorHAnsi"/>
          <w:sz w:val="24"/>
          <w:szCs w:val="24"/>
        </w:rPr>
        <w:t>Se utilizó la Escala de Depresión de Hamilton para detectar la presencia de depresión en la población del estudio. Este es el resultado del trabajo realizado por el departamento de Inglés de la Facultad de Bioanálisis, campus Veracruz, al momento de aplicar el instrumento de creación propia para determinar el nivel de competencia en el inglés como lengua extranjera, en los estudiantes de las matrículas S080 y S090, para luego implementar mecanismos que ayudaran a disminuir dicho rezago.</w:t>
      </w:r>
    </w:p>
    <w:p w:rsidR="00B93EC3" w:rsidRPr="00B93EC3" w:rsidRDefault="00B93EC3" w:rsidP="00B93EC3">
      <w:pPr>
        <w:spacing w:line="360" w:lineRule="auto"/>
        <w:jc w:val="both"/>
        <w:rPr>
          <w:rFonts w:cstheme="minorHAnsi"/>
          <w:sz w:val="24"/>
          <w:szCs w:val="24"/>
        </w:rPr>
      </w:pPr>
    </w:p>
    <w:p w:rsidR="00B93EC3" w:rsidRPr="00B93EC3" w:rsidRDefault="00B93EC3" w:rsidP="00B93EC3">
      <w:pPr>
        <w:spacing w:line="360" w:lineRule="auto"/>
        <w:jc w:val="both"/>
        <w:rPr>
          <w:rFonts w:cstheme="minorHAnsi"/>
          <w:sz w:val="24"/>
          <w:szCs w:val="24"/>
        </w:rPr>
      </w:pPr>
      <w:r w:rsidRPr="00B93EC3">
        <w:rPr>
          <w:rFonts w:cstheme="minorHAnsi"/>
          <w:i/>
          <w:sz w:val="24"/>
          <w:szCs w:val="24"/>
        </w:rPr>
        <w:t xml:space="preserve">Objetivo de Investigación.- </w:t>
      </w:r>
      <w:r w:rsidRPr="00B93EC3">
        <w:rPr>
          <w:rFonts w:cstheme="minorHAnsi"/>
          <w:sz w:val="24"/>
          <w:szCs w:val="24"/>
        </w:rPr>
        <w:t xml:space="preserve"> Conocer la incidencia de depresión y el  rezago en  la población estudiantil de de la Facultad de Bioanálisis, campus Veracruz </w:t>
      </w:r>
      <w:r w:rsidRPr="00B93EC3">
        <w:rPr>
          <w:rFonts w:cstheme="minorHAnsi"/>
          <w:sz w:val="24"/>
          <w:szCs w:val="24"/>
        </w:rPr>
        <w:cr/>
      </w:r>
    </w:p>
    <w:p w:rsidR="00B93EC3" w:rsidRPr="00B93EC3" w:rsidRDefault="00B93EC3" w:rsidP="00B93EC3">
      <w:pPr>
        <w:spacing w:line="360" w:lineRule="auto"/>
        <w:jc w:val="both"/>
        <w:rPr>
          <w:rFonts w:cstheme="minorHAnsi"/>
          <w:sz w:val="24"/>
          <w:szCs w:val="24"/>
        </w:rPr>
      </w:pPr>
      <w:r w:rsidRPr="00B93EC3">
        <w:rPr>
          <w:rFonts w:cstheme="minorHAnsi"/>
          <w:i/>
          <w:sz w:val="24"/>
          <w:szCs w:val="24"/>
        </w:rPr>
        <w:t>La población.-</w:t>
      </w:r>
      <w:r w:rsidRPr="00B93EC3">
        <w:rPr>
          <w:rFonts w:cstheme="minorHAnsi"/>
          <w:sz w:val="24"/>
          <w:szCs w:val="24"/>
        </w:rPr>
        <w:t xml:space="preserve">  N=65 total de alumnos de matrículas S080 y S090 de la Facultad de Bioanálisis, campus Veracruz.</w:t>
      </w:r>
    </w:p>
    <w:tbl>
      <w:tblPr>
        <w:tblpPr w:leftFromText="141" w:rightFromText="141" w:vertAnchor="text" w:horzAnchor="margin" w:tblpXSpec="center" w:tblpY="14"/>
        <w:tblW w:w="6084"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firstRow="1" w:lastRow="0" w:firstColumn="1" w:lastColumn="0" w:noHBand="0" w:noVBand="1"/>
      </w:tblPr>
      <w:tblGrid>
        <w:gridCol w:w="1218"/>
        <w:gridCol w:w="1127"/>
        <w:gridCol w:w="1218"/>
        <w:gridCol w:w="1127"/>
        <w:gridCol w:w="1218"/>
        <w:gridCol w:w="1127"/>
      </w:tblGrid>
      <w:tr w:rsidR="00B93EC3" w:rsidRPr="00B93EC3" w:rsidTr="00C326FA">
        <w:trPr>
          <w:trHeight w:val="631"/>
        </w:trPr>
        <w:tc>
          <w:tcPr>
            <w:tcW w:w="6082" w:type="dxa"/>
            <w:gridSpan w:val="6"/>
            <w:tcBorders>
              <w:top w:val="single" w:sz="8" w:space="0" w:color="F79646"/>
              <w:left w:val="single" w:sz="8" w:space="0" w:color="F79646"/>
              <w:bottom w:val="single" w:sz="18" w:space="0" w:color="F79646"/>
              <w:right w:val="single" w:sz="8" w:space="0" w:color="F79646"/>
            </w:tcBorders>
            <w:noWrap/>
            <w:hideMark/>
          </w:tcPr>
          <w:p w:rsidR="00B93EC3" w:rsidRPr="00B93EC3" w:rsidRDefault="00B93EC3" w:rsidP="00B93EC3">
            <w:pPr>
              <w:spacing w:line="360" w:lineRule="auto"/>
              <w:jc w:val="both"/>
              <w:rPr>
                <w:rFonts w:cstheme="minorHAnsi"/>
                <w:sz w:val="24"/>
                <w:szCs w:val="24"/>
              </w:rPr>
            </w:pPr>
            <w:r w:rsidRPr="00B93EC3">
              <w:rPr>
                <w:rFonts w:cstheme="minorHAnsi"/>
                <w:sz w:val="24"/>
                <w:szCs w:val="24"/>
              </w:rPr>
              <w:t>Frecuencia (%) de características de la población en alumnos con rezago, Química Clínica, campus Veracruz.</w:t>
            </w:r>
          </w:p>
          <w:p w:rsidR="00B93EC3" w:rsidRPr="00B93EC3" w:rsidRDefault="00B93EC3" w:rsidP="00B93EC3">
            <w:pPr>
              <w:spacing w:line="360" w:lineRule="auto"/>
              <w:jc w:val="both"/>
              <w:rPr>
                <w:rFonts w:cstheme="minorHAnsi"/>
                <w:sz w:val="24"/>
                <w:szCs w:val="24"/>
              </w:rPr>
            </w:pPr>
            <w:r w:rsidRPr="00B93EC3">
              <w:rPr>
                <w:rFonts w:cstheme="minorHAnsi"/>
                <w:sz w:val="24"/>
                <w:szCs w:val="24"/>
              </w:rPr>
              <w:t>N=65</w:t>
            </w:r>
          </w:p>
        </w:tc>
      </w:tr>
      <w:tr w:rsidR="00B93EC3" w:rsidRPr="00B93EC3" w:rsidTr="00C326FA">
        <w:trPr>
          <w:trHeight w:val="631"/>
        </w:trPr>
        <w:tc>
          <w:tcPr>
            <w:tcW w:w="2027" w:type="dxa"/>
            <w:gridSpan w:val="2"/>
            <w:tcBorders>
              <w:top w:val="single" w:sz="8" w:space="0" w:color="F79646"/>
              <w:left w:val="single" w:sz="8" w:space="0" w:color="F79646"/>
              <w:bottom w:val="single" w:sz="8" w:space="0" w:color="F79646"/>
              <w:right w:val="single" w:sz="8" w:space="0" w:color="F79646"/>
            </w:tcBorders>
            <w:shd w:val="clear" w:color="auto" w:fill="FABF8F"/>
            <w:noWrap/>
            <w:vAlign w:val="center"/>
            <w:hideMark/>
          </w:tcPr>
          <w:p w:rsidR="00B93EC3" w:rsidRPr="00B93EC3" w:rsidRDefault="00B93EC3" w:rsidP="00B93EC3">
            <w:pPr>
              <w:spacing w:line="360" w:lineRule="auto"/>
              <w:jc w:val="both"/>
              <w:rPr>
                <w:rFonts w:cstheme="minorHAnsi"/>
                <w:sz w:val="24"/>
                <w:szCs w:val="24"/>
              </w:rPr>
            </w:pPr>
            <w:r w:rsidRPr="00B93EC3">
              <w:rPr>
                <w:rFonts w:cstheme="minorHAnsi"/>
                <w:sz w:val="24"/>
                <w:szCs w:val="24"/>
              </w:rPr>
              <w:t>S080</w:t>
            </w:r>
          </w:p>
        </w:tc>
        <w:tc>
          <w:tcPr>
            <w:tcW w:w="2027" w:type="dxa"/>
            <w:gridSpan w:val="2"/>
            <w:tcBorders>
              <w:top w:val="single" w:sz="8" w:space="0" w:color="F79646"/>
              <w:left w:val="single" w:sz="8" w:space="0" w:color="F79646"/>
              <w:bottom w:val="single" w:sz="8" w:space="0" w:color="F79646"/>
              <w:right w:val="single" w:sz="8" w:space="0" w:color="F79646"/>
            </w:tcBorders>
            <w:shd w:val="clear" w:color="auto" w:fill="984806"/>
            <w:noWrap/>
            <w:vAlign w:val="center"/>
            <w:hideMark/>
          </w:tcPr>
          <w:p w:rsidR="00B93EC3" w:rsidRPr="00B93EC3" w:rsidRDefault="00B93EC3" w:rsidP="00B93EC3">
            <w:pPr>
              <w:spacing w:line="360" w:lineRule="auto"/>
              <w:jc w:val="both"/>
              <w:rPr>
                <w:rFonts w:cstheme="minorHAnsi"/>
                <w:sz w:val="24"/>
                <w:szCs w:val="24"/>
              </w:rPr>
            </w:pPr>
            <w:r w:rsidRPr="00B93EC3">
              <w:rPr>
                <w:rFonts w:cstheme="minorHAnsi"/>
                <w:sz w:val="24"/>
                <w:szCs w:val="24"/>
              </w:rPr>
              <w:t>S090</w:t>
            </w:r>
          </w:p>
        </w:tc>
        <w:tc>
          <w:tcPr>
            <w:tcW w:w="2027" w:type="dxa"/>
            <w:gridSpan w:val="2"/>
            <w:tcBorders>
              <w:top w:val="single" w:sz="8" w:space="0" w:color="F79646"/>
              <w:left w:val="single" w:sz="8" w:space="0" w:color="F79646"/>
              <w:bottom w:val="single" w:sz="8" w:space="0" w:color="F79646"/>
              <w:right w:val="single" w:sz="8" w:space="0" w:color="F79646"/>
            </w:tcBorders>
            <w:shd w:val="clear" w:color="auto" w:fill="FF0000"/>
            <w:noWrap/>
            <w:vAlign w:val="center"/>
            <w:hideMark/>
          </w:tcPr>
          <w:p w:rsidR="00B93EC3" w:rsidRPr="00B93EC3" w:rsidRDefault="00B93EC3" w:rsidP="00B93EC3">
            <w:pPr>
              <w:spacing w:line="360" w:lineRule="auto"/>
              <w:jc w:val="both"/>
              <w:rPr>
                <w:rFonts w:cstheme="minorHAnsi"/>
                <w:sz w:val="24"/>
                <w:szCs w:val="24"/>
              </w:rPr>
            </w:pPr>
            <w:r w:rsidRPr="00B93EC3">
              <w:rPr>
                <w:rFonts w:cstheme="minorHAnsi"/>
                <w:sz w:val="24"/>
                <w:szCs w:val="24"/>
              </w:rPr>
              <w:t>S050</w:t>
            </w:r>
          </w:p>
        </w:tc>
      </w:tr>
      <w:tr w:rsidR="00B93EC3" w:rsidRPr="00B93EC3" w:rsidTr="00C326FA">
        <w:trPr>
          <w:trHeight w:val="340"/>
        </w:trPr>
        <w:tc>
          <w:tcPr>
            <w:tcW w:w="1051" w:type="dxa"/>
            <w:tcBorders>
              <w:top w:val="single" w:sz="8" w:space="0" w:color="F79646"/>
              <w:left w:val="single" w:sz="8" w:space="0" w:color="F79646"/>
              <w:bottom w:val="single" w:sz="8" w:space="0" w:color="F79646"/>
              <w:right w:val="single" w:sz="8" w:space="0" w:color="F79646"/>
            </w:tcBorders>
            <w:noWrap/>
            <w:hideMark/>
          </w:tcPr>
          <w:p w:rsidR="00B93EC3" w:rsidRPr="00B93EC3" w:rsidRDefault="00B93EC3" w:rsidP="00B93EC3">
            <w:pPr>
              <w:spacing w:line="360" w:lineRule="auto"/>
              <w:jc w:val="both"/>
              <w:rPr>
                <w:rFonts w:cstheme="minorHAnsi"/>
                <w:sz w:val="24"/>
                <w:szCs w:val="24"/>
              </w:rPr>
            </w:pPr>
            <w:r w:rsidRPr="00B93EC3">
              <w:rPr>
                <w:rFonts w:cstheme="minorHAnsi"/>
                <w:sz w:val="24"/>
                <w:szCs w:val="24"/>
              </w:rPr>
              <w:lastRenderedPageBreak/>
              <w:t>HOMBRES</w:t>
            </w:r>
          </w:p>
        </w:tc>
        <w:tc>
          <w:tcPr>
            <w:tcW w:w="977" w:type="dxa"/>
            <w:tcBorders>
              <w:top w:val="single" w:sz="8" w:space="0" w:color="F79646"/>
              <w:left w:val="single" w:sz="8" w:space="0" w:color="F79646"/>
              <w:bottom w:val="single" w:sz="8" w:space="0" w:color="F79646"/>
              <w:right w:val="single" w:sz="8" w:space="0" w:color="F79646"/>
            </w:tcBorders>
            <w:noWrap/>
            <w:hideMark/>
          </w:tcPr>
          <w:p w:rsidR="00B93EC3" w:rsidRPr="00B93EC3" w:rsidRDefault="00B93EC3" w:rsidP="00B93EC3">
            <w:pPr>
              <w:spacing w:line="360" w:lineRule="auto"/>
              <w:jc w:val="both"/>
              <w:rPr>
                <w:rFonts w:cstheme="minorHAnsi"/>
                <w:sz w:val="24"/>
                <w:szCs w:val="24"/>
              </w:rPr>
            </w:pPr>
            <w:r w:rsidRPr="00B93EC3">
              <w:rPr>
                <w:rFonts w:cstheme="minorHAnsi"/>
                <w:sz w:val="24"/>
                <w:szCs w:val="24"/>
              </w:rPr>
              <w:t>MUJERES</w:t>
            </w:r>
          </w:p>
        </w:tc>
        <w:tc>
          <w:tcPr>
            <w:tcW w:w="1051" w:type="dxa"/>
            <w:tcBorders>
              <w:top w:val="single" w:sz="8" w:space="0" w:color="F79646"/>
              <w:left w:val="single" w:sz="8" w:space="0" w:color="F79646"/>
              <w:bottom w:val="single" w:sz="8" w:space="0" w:color="F79646"/>
              <w:right w:val="single" w:sz="8" w:space="0" w:color="F79646"/>
            </w:tcBorders>
            <w:noWrap/>
            <w:hideMark/>
          </w:tcPr>
          <w:p w:rsidR="00B93EC3" w:rsidRPr="00B93EC3" w:rsidRDefault="00B93EC3" w:rsidP="00B93EC3">
            <w:pPr>
              <w:spacing w:line="360" w:lineRule="auto"/>
              <w:jc w:val="both"/>
              <w:rPr>
                <w:rFonts w:cstheme="minorHAnsi"/>
                <w:sz w:val="24"/>
                <w:szCs w:val="24"/>
              </w:rPr>
            </w:pPr>
            <w:r w:rsidRPr="00B93EC3">
              <w:rPr>
                <w:rFonts w:cstheme="minorHAnsi"/>
                <w:sz w:val="24"/>
                <w:szCs w:val="24"/>
              </w:rPr>
              <w:t>HOMBRES</w:t>
            </w:r>
          </w:p>
        </w:tc>
        <w:tc>
          <w:tcPr>
            <w:tcW w:w="977" w:type="dxa"/>
            <w:tcBorders>
              <w:top w:val="single" w:sz="8" w:space="0" w:color="F79646"/>
              <w:left w:val="single" w:sz="8" w:space="0" w:color="F79646"/>
              <w:bottom w:val="single" w:sz="8" w:space="0" w:color="F79646"/>
              <w:right w:val="single" w:sz="8" w:space="0" w:color="F79646"/>
            </w:tcBorders>
            <w:noWrap/>
            <w:hideMark/>
          </w:tcPr>
          <w:p w:rsidR="00B93EC3" w:rsidRPr="00B93EC3" w:rsidRDefault="00B93EC3" w:rsidP="00B93EC3">
            <w:pPr>
              <w:spacing w:line="360" w:lineRule="auto"/>
              <w:jc w:val="both"/>
              <w:rPr>
                <w:rFonts w:cstheme="minorHAnsi"/>
                <w:sz w:val="24"/>
                <w:szCs w:val="24"/>
              </w:rPr>
            </w:pPr>
            <w:r w:rsidRPr="00B93EC3">
              <w:rPr>
                <w:rFonts w:cstheme="minorHAnsi"/>
                <w:sz w:val="24"/>
                <w:szCs w:val="24"/>
              </w:rPr>
              <w:t>MUJERES</w:t>
            </w:r>
          </w:p>
        </w:tc>
        <w:tc>
          <w:tcPr>
            <w:tcW w:w="1051" w:type="dxa"/>
            <w:tcBorders>
              <w:top w:val="single" w:sz="8" w:space="0" w:color="F79646"/>
              <w:left w:val="single" w:sz="8" w:space="0" w:color="F79646"/>
              <w:bottom w:val="single" w:sz="8" w:space="0" w:color="F79646"/>
              <w:right w:val="single" w:sz="8" w:space="0" w:color="F79646"/>
            </w:tcBorders>
            <w:noWrap/>
            <w:hideMark/>
          </w:tcPr>
          <w:p w:rsidR="00B93EC3" w:rsidRPr="00B93EC3" w:rsidRDefault="00B93EC3" w:rsidP="00B93EC3">
            <w:pPr>
              <w:spacing w:line="360" w:lineRule="auto"/>
              <w:jc w:val="both"/>
              <w:rPr>
                <w:rFonts w:cstheme="minorHAnsi"/>
                <w:sz w:val="24"/>
                <w:szCs w:val="24"/>
              </w:rPr>
            </w:pPr>
            <w:r w:rsidRPr="00B93EC3">
              <w:rPr>
                <w:rFonts w:cstheme="minorHAnsi"/>
                <w:sz w:val="24"/>
                <w:szCs w:val="24"/>
              </w:rPr>
              <w:t xml:space="preserve">HOMBRES </w:t>
            </w:r>
          </w:p>
        </w:tc>
        <w:tc>
          <w:tcPr>
            <w:tcW w:w="977" w:type="dxa"/>
            <w:tcBorders>
              <w:top w:val="single" w:sz="8" w:space="0" w:color="F79646"/>
              <w:left w:val="single" w:sz="8" w:space="0" w:color="F79646"/>
              <w:bottom w:val="single" w:sz="8" w:space="0" w:color="F79646"/>
              <w:right w:val="single" w:sz="8" w:space="0" w:color="F79646"/>
            </w:tcBorders>
            <w:noWrap/>
            <w:hideMark/>
          </w:tcPr>
          <w:p w:rsidR="00B93EC3" w:rsidRPr="00B93EC3" w:rsidRDefault="00B93EC3" w:rsidP="00B93EC3">
            <w:pPr>
              <w:spacing w:line="360" w:lineRule="auto"/>
              <w:jc w:val="both"/>
              <w:rPr>
                <w:rFonts w:cstheme="minorHAnsi"/>
                <w:sz w:val="24"/>
                <w:szCs w:val="24"/>
              </w:rPr>
            </w:pPr>
            <w:r w:rsidRPr="00B93EC3">
              <w:rPr>
                <w:rFonts w:cstheme="minorHAnsi"/>
                <w:sz w:val="24"/>
                <w:szCs w:val="24"/>
              </w:rPr>
              <w:t>MUJERES</w:t>
            </w:r>
          </w:p>
        </w:tc>
      </w:tr>
      <w:tr w:rsidR="00B93EC3" w:rsidRPr="00B93EC3" w:rsidTr="00C326FA">
        <w:trPr>
          <w:trHeight w:val="662"/>
        </w:trPr>
        <w:tc>
          <w:tcPr>
            <w:tcW w:w="1051" w:type="dxa"/>
            <w:tcBorders>
              <w:top w:val="single" w:sz="8" w:space="0" w:color="F79646"/>
              <w:left w:val="single" w:sz="8" w:space="0" w:color="F79646"/>
              <w:bottom w:val="single" w:sz="8" w:space="0" w:color="F79646"/>
              <w:right w:val="single" w:sz="8" w:space="0" w:color="F79646"/>
            </w:tcBorders>
            <w:shd w:val="clear" w:color="auto" w:fill="FDE4D0"/>
            <w:noWrap/>
            <w:vAlign w:val="center"/>
            <w:hideMark/>
          </w:tcPr>
          <w:p w:rsidR="00B93EC3" w:rsidRPr="00B93EC3" w:rsidRDefault="00B93EC3" w:rsidP="00B93EC3">
            <w:pPr>
              <w:spacing w:line="360" w:lineRule="auto"/>
              <w:jc w:val="both"/>
              <w:rPr>
                <w:rFonts w:cstheme="minorHAnsi"/>
                <w:sz w:val="24"/>
                <w:szCs w:val="24"/>
              </w:rPr>
            </w:pPr>
            <w:r w:rsidRPr="00B93EC3">
              <w:rPr>
                <w:rFonts w:cstheme="minorHAnsi"/>
                <w:sz w:val="24"/>
                <w:szCs w:val="24"/>
              </w:rPr>
              <w:t>7</w:t>
            </w:r>
          </w:p>
        </w:tc>
        <w:tc>
          <w:tcPr>
            <w:tcW w:w="977" w:type="dxa"/>
            <w:tcBorders>
              <w:top w:val="single" w:sz="8" w:space="0" w:color="F79646"/>
              <w:left w:val="single" w:sz="8" w:space="0" w:color="F79646"/>
              <w:bottom w:val="single" w:sz="8" w:space="0" w:color="F79646"/>
              <w:right w:val="single" w:sz="8" w:space="0" w:color="F79646"/>
            </w:tcBorders>
            <w:shd w:val="clear" w:color="auto" w:fill="FDE4D0"/>
            <w:noWrap/>
            <w:vAlign w:val="center"/>
            <w:hideMark/>
          </w:tcPr>
          <w:p w:rsidR="00B93EC3" w:rsidRPr="00B93EC3" w:rsidRDefault="00B93EC3" w:rsidP="00B93EC3">
            <w:pPr>
              <w:spacing w:line="360" w:lineRule="auto"/>
              <w:jc w:val="both"/>
              <w:rPr>
                <w:rFonts w:cstheme="minorHAnsi"/>
                <w:sz w:val="24"/>
                <w:szCs w:val="24"/>
              </w:rPr>
            </w:pPr>
            <w:r w:rsidRPr="00B93EC3">
              <w:rPr>
                <w:rFonts w:cstheme="minorHAnsi"/>
                <w:sz w:val="24"/>
                <w:szCs w:val="24"/>
              </w:rPr>
              <w:t>12</w:t>
            </w:r>
          </w:p>
        </w:tc>
        <w:tc>
          <w:tcPr>
            <w:tcW w:w="1051" w:type="dxa"/>
            <w:tcBorders>
              <w:top w:val="single" w:sz="8" w:space="0" w:color="F79646"/>
              <w:left w:val="single" w:sz="8" w:space="0" w:color="F79646"/>
              <w:bottom w:val="single" w:sz="8" w:space="0" w:color="F79646"/>
              <w:right w:val="single" w:sz="8" w:space="0" w:color="F79646"/>
            </w:tcBorders>
            <w:shd w:val="clear" w:color="auto" w:fill="FDE4D0"/>
            <w:noWrap/>
            <w:vAlign w:val="center"/>
            <w:hideMark/>
          </w:tcPr>
          <w:p w:rsidR="00B93EC3" w:rsidRPr="00B93EC3" w:rsidRDefault="00B93EC3" w:rsidP="00B93EC3">
            <w:pPr>
              <w:spacing w:line="360" w:lineRule="auto"/>
              <w:jc w:val="both"/>
              <w:rPr>
                <w:rFonts w:cstheme="minorHAnsi"/>
                <w:sz w:val="24"/>
                <w:szCs w:val="24"/>
              </w:rPr>
            </w:pPr>
            <w:r w:rsidRPr="00B93EC3">
              <w:rPr>
                <w:rFonts w:cstheme="minorHAnsi"/>
                <w:sz w:val="24"/>
                <w:szCs w:val="24"/>
              </w:rPr>
              <w:t>11</w:t>
            </w:r>
          </w:p>
        </w:tc>
        <w:tc>
          <w:tcPr>
            <w:tcW w:w="977" w:type="dxa"/>
            <w:tcBorders>
              <w:top w:val="single" w:sz="8" w:space="0" w:color="F79646"/>
              <w:left w:val="single" w:sz="8" w:space="0" w:color="F79646"/>
              <w:bottom w:val="single" w:sz="8" w:space="0" w:color="F79646"/>
              <w:right w:val="single" w:sz="8" w:space="0" w:color="F79646"/>
            </w:tcBorders>
            <w:shd w:val="clear" w:color="auto" w:fill="FDE4D0"/>
            <w:noWrap/>
            <w:vAlign w:val="center"/>
            <w:hideMark/>
          </w:tcPr>
          <w:p w:rsidR="00B93EC3" w:rsidRPr="00B93EC3" w:rsidRDefault="00B93EC3" w:rsidP="00B93EC3">
            <w:pPr>
              <w:spacing w:line="360" w:lineRule="auto"/>
              <w:jc w:val="both"/>
              <w:rPr>
                <w:rFonts w:cstheme="minorHAnsi"/>
                <w:sz w:val="24"/>
                <w:szCs w:val="24"/>
              </w:rPr>
            </w:pPr>
            <w:r w:rsidRPr="00B93EC3">
              <w:rPr>
                <w:rFonts w:cstheme="minorHAnsi"/>
                <w:sz w:val="24"/>
                <w:szCs w:val="24"/>
              </w:rPr>
              <w:t>34</w:t>
            </w:r>
          </w:p>
        </w:tc>
        <w:tc>
          <w:tcPr>
            <w:tcW w:w="1051" w:type="dxa"/>
            <w:tcBorders>
              <w:top w:val="single" w:sz="8" w:space="0" w:color="F79646"/>
              <w:left w:val="single" w:sz="8" w:space="0" w:color="F79646"/>
              <w:bottom w:val="single" w:sz="8" w:space="0" w:color="F79646"/>
              <w:right w:val="single" w:sz="8" w:space="0" w:color="F79646"/>
            </w:tcBorders>
            <w:shd w:val="clear" w:color="auto" w:fill="FDE4D0"/>
            <w:noWrap/>
            <w:vAlign w:val="center"/>
            <w:hideMark/>
          </w:tcPr>
          <w:p w:rsidR="00B93EC3" w:rsidRPr="00B93EC3" w:rsidRDefault="00B93EC3" w:rsidP="00B93EC3">
            <w:pPr>
              <w:spacing w:line="360" w:lineRule="auto"/>
              <w:jc w:val="both"/>
              <w:rPr>
                <w:rFonts w:cstheme="minorHAnsi"/>
                <w:sz w:val="24"/>
                <w:szCs w:val="24"/>
              </w:rPr>
            </w:pPr>
            <w:r w:rsidRPr="00B93EC3">
              <w:rPr>
                <w:rFonts w:cstheme="minorHAnsi"/>
                <w:sz w:val="24"/>
                <w:szCs w:val="24"/>
              </w:rPr>
              <w:t>0</w:t>
            </w:r>
          </w:p>
        </w:tc>
        <w:tc>
          <w:tcPr>
            <w:tcW w:w="977" w:type="dxa"/>
            <w:tcBorders>
              <w:top w:val="single" w:sz="8" w:space="0" w:color="F79646"/>
              <w:left w:val="single" w:sz="8" w:space="0" w:color="F79646"/>
              <w:bottom w:val="single" w:sz="8" w:space="0" w:color="F79646"/>
              <w:right w:val="single" w:sz="8" w:space="0" w:color="F79646"/>
            </w:tcBorders>
            <w:shd w:val="clear" w:color="auto" w:fill="FDE4D0"/>
            <w:noWrap/>
            <w:vAlign w:val="center"/>
            <w:hideMark/>
          </w:tcPr>
          <w:p w:rsidR="00B93EC3" w:rsidRPr="00B93EC3" w:rsidRDefault="00B93EC3" w:rsidP="00B93EC3">
            <w:pPr>
              <w:spacing w:line="360" w:lineRule="auto"/>
              <w:jc w:val="both"/>
              <w:rPr>
                <w:rFonts w:cstheme="minorHAnsi"/>
                <w:sz w:val="24"/>
                <w:szCs w:val="24"/>
              </w:rPr>
            </w:pPr>
            <w:r w:rsidRPr="00B93EC3">
              <w:rPr>
                <w:rFonts w:cstheme="minorHAnsi"/>
                <w:sz w:val="24"/>
                <w:szCs w:val="24"/>
              </w:rPr>
              <w:t>1</w:t>
            </w:r>
          </w:p>
        </w:tc>
      </w:tr>
      <w:tr w:rsidR="00B93EC3" w:rsidRPr="00B93EC3" w:rsidTr="00C326FA">
        <w:trPr>
          <w:trHeight w:val="662"/>
        </w:trPr>
        <w:tc>
          <w:tcPr>
            <w:tcW w:w="1051" w:type="dxa"/>
            <w:tcBorders>
              <w:top w:val="single" w:sz="8" w:space="0" w:color="F79646"/>
              <w:left w:val="single" w:sz="8" w:space="0" w:color="F79646"/>
              <w:bottom w:val="single" w:sz="8" w:space="0" w:color="F79646"/>
              <w:right w:val="single" w:sz="8" w:space="0" w:color="F79646"/>
            </w:tcBorders>
            <w:shd w:val="clear" w:color="auto" w:fill="FDE4D0"/>
            <w:noWrap/>
            <w:vAlign w:val="center"/>
          </w:tcPr>
          <w:p w:rsidR="00B93EC3" w:rsidRPr="00B93EC3" w:rsidRDefault="00B93EC3" w:rsidP="00B93EC3">
            <w:pPr>
              <w:spacing w:line="360" w:lineRule="auto"/>
              <w:jc w:val="both"/>
              <w:rPr>
                <w:rFonts w:cstheme="minorHAnsi"/>
                <w:sz w:val="24"/>
                <w:szCs w:val="24"/>
              </w:rPr>
            </w:pPr>
            <w:r w:rsidRPr="00B93EC3">
              <w:rPr>
                <w:rFonts w:cstheme="minorHAnsi"/>
                <w:sz w:val="24"/>
                <w:szCs w:val="24"/>
              </w:rPr>
              <w:t>11%</w:t>
            </w:r>
          </w:p>
        </w:tc>
        <w:tc>
          <w:tcPr>
            <w:tcW w:w="977" w:type="dxa"/>
            <w:tcBorders>
              <w:top w:val="single" w:sz="8" w:space="0" w:color="F79646"/>
              <w:left w:val="single" w:sz="8" w:space="0" w:color="F79646"/>
              <w:bottom w:val="single" w:sz="8" w:space="0" w:color="F79646"/>
              <w:right w:val="single" w:sz="8" w:space="0" w:color="F79646"/>
            </w:tcBorders>
            <w:shd w:val="clear" w:color="auto" w:fill="FDE4D0"/>
            <w:noWrap/>
            <w:vAlign w:val="center"/>
          </w:tcPr>
          <w:p w:rsidR="00B93EC3" w:rsidRPr="00B93EC3" w:rsidRDefault="00B93EC3" w:rsidP="00B93EC3">
            <w:pPr>
              <w:spacing w:line="360" w:lineRule="auto"/>
              <w:jc w:val="both"/>
              <w:rPr>
                <w:rFonts w:cstheme="minorHAnsi"/>
                <w:sz w:val="24"/>
                <w:szCs w:val="24"/>
              </w:rPr>
            </w:pPr>
            <w:r w:rsidRPr="00B93EC3">
              <w:rPr>
                <w:rFonts w:cstheme="minorHAnsi"/>
                <w:sz w:val="24"/>
                <w:szCs w:val="24"/>
              </w:rPr>
              <w:t>18%</w:t>
            </w:r>
          </w:p>
        </w:tc>
        <w:tc>
          <w:tcPr>
            <w:tcW w:w="1051" w:type="dxa"/>
            <w:tcBorders>
              <w:top w:val="single" w:sz="8" w:space="0" w:color="F79646"/>
              <w:left w:val="single" w:sz="8" w:space="0" w:color="F79646"/>
              <w:bottom w:val="single" w:sz="8" w:space="0" w:color="F79646"/>
              <w:right w:val="single" w:sz="8" w:space="0" w:color="F79646"/>
            </w:tcBorders>
            <w:shd w:val="clear" w:color="auto" w:fill="FDE4D0"/>
            <w:noWrap/>
            <w:vAlign w:val="center"/>
          </w:tcPr>
          <w:p w:rsidR="00B93EC3" w:rsidRPr="00B93EC3" w:rsidRDefault="00B93EC3" w:rsidP="00B93EC3">
            <w:pPr>
              <w:spacing w:line="360" w:lineRule="auto"/>
              <w:jc w:val="both"/>
              <w:rPr>
                <w:rFonts w:cstheme="minorHAnsi"/>
                <w:sz w:val="24"/>
                <w:szCs w:val="24"/>
              </w:rPr>
            </w:pPr>
            <w:r w:rsidRPr="00B93EC3">
              <w:rPr>
                <w:rFonts w:cstheme="minorHAnsi"/>
                <w:sz w:val="24"/>
                <w:szCs w:val="24"/>
              </w:rPr>
              <w:t>17%</w:t>
            </w:r>
          </w:p>
        </w:tc>
        <w:tc>
          <w:tcPr>
            <w:tcW w:w="977" w:type="dxa"/>
            <w:tcBorders>
              <w:top w:val="single" w:sz="8" w:space="0" w:color="F79646"/>
              <w:left w:val="single" w:sz="8" w:space="0" w:color="F79646"/>
              <w:bottom w:val="single" w:sz="8" w:space="0" w:color="F79646"/>
              <w:right w:val="single" w:sz="8" w:space="0" w:color="F79646"/>
            </w:tcBorders>
            <w:shd w:val="clear" w:color="auto" w:fill="FDE4D0"/>
            <w:noWrap/>
            <w:vAlign w:val="center"/>
          </w:tcPr>
          <w:p w:rsidR="00B93EC3" w:rsidRPr="00B93EC3" w:rsidRDefault="00B93EC3" w:rsidP="00B93EC3">
            <w:pPr>
              <w:spacing w:line="360" w:lineRule="auto"/>
              <w:jc w:val="both"/>
              <w:rPr>
                <w:rFonts w:cstheme="minorHAnsi"/>
                <w:sz w:val="24"/>
                <w:szCs w:val="24"/>
              </w:rPr>
            </w:pPr>
            <w:r w:rsidRPr="00B93EC3">
              <w:rPr>
                <w:rFonts w:cstheme="minorHAnsi"/>
                <w:sz w:val="24"/>
                <w:szCs w:val="24"/>
              </w:rPr>
              <w:t>52%</w:t>
            </w:r>
          </w:p>
        </w:tc>
        <w:tc>
          <w:tcPr>
            <w:tcW w:w="1051" w:type="dxa"/>
            <w:tcBorders>
              <w:top w:val="single" w:sz="8" w:space="0" w:color="F79646"/>
              <w:left w:val="single" w:sz="8" w:space="0" w:color="F79646"/>
              <w:bottom w:val="single" w:sz="8" w:space="0" w:color="F79646"/>
              <w:right w:val="single" w:sz="8" w:space="0" w:color="F79646"/>
            </w:tcBorders>
            <w:shd w:val="clear" w:color="auto" w:fill="FDE4D0"/>
            <w:noWrap/>
            <w:vAlign w:val="center"/>
          </w:tcPr>
          <w:p w:rsidR="00B93EC3" w:rsidRPr="00B93EC3" w:rsidRDefault="00B93EC3" w:rsidP="00B93EC3">
            <w:pPr>
              <w:spacing w:line="360" w:lineRule="auto"/>
              <w:jc w:val="both"/>
              <w:rPr>
                <w:rFonts w:cstheme="minorHAnsi"/>
                <w:sz w:val="24"/>
                <w:szCs w:val="24"/>
              </w:rPr>
            </w:pPr>
            <w:r w:rsidRPr="00B93EC3">
              <w:rPr>
                <w:rFonts w:cstheme="minorHAnsi"/>
                <w:sz w:val="24"/>
                <w:szCs w:val="24"/>
              </w:rPr>
              <w:t>0%</w:t>
            </w:r>
          </w:p>
        </w:tc>
        <w:tc>
          <w:tcPr>
            <w:tcW w:w="977" w:type="dxa"/>
            <w:tcBorders>
              <w:top w:val="single" w:sz="8" w:space="0" w:color="F79646"/>
              <w:left w:val="single" w:sz="8" w:space="0" w:color="F79646"/>
              <w:bottom w:val="single" w:sz="8" w:space="0" w:color="F79646"/>
              <w:right w:val="single" w:sz="8" w:space="0" w:color="F79646"/>
            </w:tcBorders>
            <w:shd w:val="clear" w:color="auto" w:fill="FDE4D0"/>
            <w:noWrap/>
            <w:vAlign w:val="center"/>
          </w:tcPr>
          <w:p w:rsidR="00B93EC3" w:rsidRPr="00B93EC3" w:rsidRDefault="00B93EC3" w:rsidP="00B93EC3">
            <w:pPr>
              <w:spacing w:line="360" w:lineRule="auto"/>
              <w:jc w:val="both"/>
              <w:rPr>
                <w:rFonts w:cstheme="minorHAnsi"/>
                <w:sz w:val="24"/>
                <w:szCs w:val="24"/>
              </w:rPr>
            </w:pPr>
            <w:r w:rsidRPr="00B93EC3">
              <w:rPr>
                <w:rFonts w:cstheme="minorHAnsi"/>
                <w:sz w:val="24"/>
                <w:szCs w:val="24"/>
              </w:rPr>
              <w:t>2%</w:t>
            </w:r>
          </w:p>
        </w:tc>
      </w:tr>
    </w:tbl>
    <w:p w:rsidR="00B93EC3" w:rsidRPr="00B93EC3" w:rsidRDefault="00B93EC3" w:rsidP="00B93EC3">
      <w:pPr>
        <w:spacing w:line="360" w:lineRule="auto"/>
        <w:jc w:val="both"/>
        <w:rPr>
          <w:rFonts w:cstheme="minorHAnsi"/>
          <w:sz w:val="24"/>
          <w:szCs w:val="24"/>
        </w:rPr>
      </w:pPr>
    </w:p>
    <w:p w:rsidR="00B93EC3" w:rsidRPr="00B93EC3" w:rsidRDefault="00B93EC3" w:rsidP="00B93EC3">
      <w:pPr>
        <w:spacing w:line="360" w:lineRule="auto"/>
        <w:jc w:val="both"/>
        <w:rPr>
          <w:rFonts w:cstheme="minorHAnsi"/>
          <w:sz w:val="24"/>
          <w:szCs w:val="24"/>
        </w:rPr>
      </w:pPr>
    </w:p>
    <w:p w:rsidR="00B93EC3" w:rsidRPr="00B93EC3" w:rsidRDefault="00B93EC3" w:rsidP="00B93EC3">
      <w:pPr>
        <w:spacing w:line="360" w:lineRule="auto"/>
        <w:jc w:val="both"/>
        <w:rPr>
          <w:rFonts w:cstheme="minorHAnsi"/>
          <w:sz w:val="24"/>
          <w:szCs w:val="24"/>
        </w:rPr>
      </w:pPr>
    </w:p>
    <w:p w:rsidR="00B93EC3" w:rsidRPr="00B93EC3" w:rsidRDefault="00B93EC3" w:rsidP="00B93EC3">
      <w:pPr>
        <w:spacing w:line="360" w:lineRule="auto"/>
        <w:jc w:val="both"/>
        <w:rPr>
          <w:rFonts w:cstheme="minorHAnsi"/>
          <w:sz w:val="24"/>
          <w:szCs w:val="24"/>
        </w:rPr>
      </w:pPr>
    </w:p>
    <w:p w:rsidR="008C3104" w:rsidRDefault="00B93EC3" w:rsidP="008C3104">
      <w:pPr>
        <w:spacing w:line="360" w:lineRule="auto"/>
        <w:ind w:left="2124" w:firstLine="708"/>
        <w:jc w:val="both"/>
        <w:rPr>
          <w:rFonts w:cstheme="minorHAnsi"/>
          <w:sz w:val="24"/>
          <w:szCs w:val="24"/>
          <w:vertAlign w:val="subscript"/>
        </w:rPr>
      </w:pPr>
      <w:r w:rsidRPr="00B93EC3">
        <w:rPr>
          <w:rFonts w:cstheme="minorHAnsi"/>
          <w:sz w:val="24"/>
          <w:szCs w:val="24"/>
          <w:vertAlign w:val="subscript"/>
        </w:rPr>
        <w:t>Figura 1</w:t>
      </w:r>
    </w:p>
    <w:p w:rsidR="008C3104" w:rsidRDefault="008C3104" w:rsidP="008C3104">
      <w:pPr>
        <w:spacing w:line="360" w:lineRule="auto"/>
        <w:ind w:left="2124" w:firstLine="708"/>
        <w:jc w:val="both"/>
        <w:rPr>
          <w:rFonts w:cstheme="minorHAnsi"/>
          <w:sz w:val="24"/>
          <w:szCs w:val="24"/>
          <w:vertAlign w:val="subscript"/>
        </w:rPr>
      </w:pPr>
    </w:p>
    <w:p w:rsidR="00B93EC3" w:rsidRPr="00B93EC3" w:rsidRDefault="00B93EC3" w:rsidP="00B93EC3">
      <w:pPr>
        <w:pStyle w:val="Ttulo1"/>
        <w:spacing w:line="360" w:lineRule="auto"/>
        <w:jc w:val="both"/>
        <w:rPr>
          <w:rFonts w:asciiTheme="minorHAnsi" w:hAnsiTheme="minorHAnsi" w:cstheme="minorHAnsi"/>
          <w:color w:val="auto"/>
          <w:sz w:val="24"/>
          <w:szCs w:val="24"/>
        </w:rPr>
      </w:pPr>
      <w:r w:rsidRPr="00B93EC3">
        <w:rPr>
          <w:rFonts w:asciiTheme="minorHAnsi" w:hAnsiTheme="minorHAnsi" w:cstheme="minorHAnsi"/>
          <w:color w:val="auto"/>
          <w:sz w:val="24"/>
          <w:szCs w:val="24"/>
        </w:rPr>
        <w:t>ANALISIS DE LOS RESULTADOS.</w:t>
      </w:r>
    </w:p>
    <w:p w:rsidR="00B93EC3" w:rsidRPr="00B93EC3" w:rsidRDefault="00811377" w:rsidP="00B93EC3">
      <w:pPr>
        <w:spacing w:line="360" w:lineRule="auto"/>
        <w:jc w:val="both"/>
        <w:rPr>
          <w:rFonts w:cstheme="minorHAnsi"/>
          <w:sz w:val="24"/>
          <w:szCs w:val="24"/>
        </w:rPr>
      </w:pPr>
      <w:r>
        <w:rPr>
          <w:rFonts w:cstheme="minorHAnsi"/>
          <w:noProof/>
          <w:sz w:val="24"/>
          <w:szCs w:val="24"/>
        </w:rPr>
        <w:pict>
          <v:shapetype id="_x0000_t202" coordsize="21600,21600" o:spt="202" path="m,l,21600r21600,l21600,xe">
            <v:stroke joinstyle="miter"/>
            <v:path gradientshapeok="t" o:connecttype="rect"/>
          </v:shapetype>
          <v:shape id="_x0000_s1033" type="#_x0000_t202" style="position:absolute;left:0;text-align:left;margin-left:-8.85pt;margin-top:2.45pt;width:440.35pt;height:129.5pt;z-index:251666432" strokecolor="white">
            <v:textbox style="mso-next-textbox:#_x0000_s1033">
              <w:txbxContent>
                <w:p w:rsidR="00B93EC3" w:rsidRPr="008C3104" w:rsidRDefault="00B93EC3" w:rsidP="008C3104">
                  <w:pPr>
                    <w:spacing w:line="360" w:lineRule="auto"/>
                    <w:rPr>
                      <w:sz w:val="24"/>
                      <w:szCs w:val="24"/>
                    </w:rPr>
                  </w:pPr>
                  <w:r w:rsidRPr="008C3104">
                    <w:rPr>
                      <w:sz w:val="24"/>
                      <w:szCs w:val="24"/>
                    </w:rPr>
                    <w:t>Después de la aplicación del  instrumento Escala de Depresión de Hamilton, a los estudiantes de matrículas S080 Y S090, se pudo observar que sí existe depresión, aunque en diferentes niveles: 29% de la población con ligera/menor, 22% moderada, 21% ausente, 14% severa, 14% muy severa. El total de la población que padece trastornos propios de la depresión es del 79% lo que es realmente significativo. (Fig. 2)</w:t>
                  </w:r>
                </w:p>
              </w:txbxContent>
            </v:textbox>
          </v:shape>
        </w:pict>
      </w:r>
    </w:p>
    <w:p w:rsidR="00B93EC3" w:rsidRPr="00B93EC3" w:rsidRDefault="00B93EC3" w:rsidP="00B93EC3">
      <w:pPr>
        <w:spacing w:line="360" w:lineRule="auto"/>
        <w:jc w:val="both"/>
        <w:rPr>
          <w:rFonts w:cstheme="minorHAnsi"/>
          <w:sz w:val="24"/>
          <w:szCs w:val="24"/>
        </w:rPr>
      </w:pPr>
    </w:p>
    <w:p w:rsidR="00B93EC3" w:rsidRPr="00B93EC3" w:rsidRDefault="00B93EC3" w:rsidP="00B93EC3">
      <w:pPr>
        <w:spacing w:line="360" w:lineRule="auto"/>
        <w:jc w:val="both"/>
        <w:rPr>
          <w:rFonts w:cstheme="minorHAnsi"/>
          <w:sz w:val="24"/>
          <w:szCs w:val="24"/>
        </w:rPr>
      </w:pPr>
    </w:p>
    <w:p w:rsidR="00B93EC3" w:rsidRDefault="00B93EC3" w:rsidP="00B93EC3">
      <w:pPr>
        <w:spacing w:line="360" w:lineRule="auto"/>
        <w:jc w:val="both"/>
        <w:rPr>
          <w:rFonts w:cstheme="minorHAnsi"/>
          <w:sz w:val="24"/>
          <w:szCs w:val="24"/>
        </w:rPr>
      </w:pPr>
    </w:p>
    <w:p w:rsidR="008C3104" w:rsidRDefault="008C3104" w:rsidP="00B93EC3">
      <w:pPr>
        <w:spacing w:line="360" w:lineRule="auto"/>
        <w:jc w:val="both"/>
        <w:rPr>
          <w:rFonts w:cstheme="minorHAnsi"/>
          <w:sz w:val="24"/>
          <w:szCs w:val="24"/>
        </w:rPr>
      </w:pPr>
      <w:r>
        <w:rPr>
          <w:rFonts w:cstheme="minorHAnsi"/>
          <w:noProof/>
          <w:sz w:val="24"/>
          <w:szCs w:val="24"/>
          <w:lang w:val="es-MX" w:eastAsia="es-MX"/>
        </w:rPr>
        <w:drawing>
          <wp:anchor distT="0" distB="0" distL="114300" distR="114300" simplePos="0" relativeHeight="251660288" behindDoc="0" locked="0" layoutInCell="1" allowOverlap="1">
            <wp:simplePos x="0" y="0"/>
            <wp:positionH relativeFrom="column">
              <wp:posOffset>746125</wp:posOffset>
            </wp:positionH>
            <wp:positionV relativeFrom="paragraph">
              <wp:posOffset>252730</wp:posOffset>
            </wp:positionV>
            <wp:extent cx="3928110" cy="2374900"/>
            <wp:effectExtent l="19050" t="0" r="15240" b="6350"/>
            <wp:wrapNone/>
            <wp:docPr id="3"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8C3104" w:rsidRPr="00B93EC3" w:rsidRDefault="008C3104" w:rsidP="00B93EC3">
      <w:pPr>
        <w:spacing w:line="360" w:lineRule="auto"/>
        <w:jc w:val="both"/>
        <w:rPr>
          <w:rFonts w:cstheme="minorHAnsi"/>
          <w:sz w:val="24"/>
          <w:szCs w:val="24"/>
        </w:rPr>
      </w:pPr>
    </w:p>
    <w:p w:rsidR="00B93EC3" w:rsidRPr="00B93EC3" w:rsidRDefault="00B93EC3" w:rsidP="00B93EC3">
      <w:pPr>
        <w:spacing w:line="360" w:lineRule="auto"/>
        <w:jc w:val="both"/>
        <w:rPr>
          <w:rFonts w:cstheme="minorHAnsi"/>
          <w:sz w:val="24"/>
          <w:szCs w:val="24"/>
        </w:rPr>
      </w:pPr>
    </w:p>
    <w:p w:rsidR="00B93EC3" w:rsidRPr="00B93EC3" w:rsidRDefault="00B93EC3" w:rsidP="00B93EC3">
      <w:pPr>
        <w:spacing w:line="360" w:lineRule="auto"/>
        <w:jc w:val="both"/>
        <w:rPr>
          <w:rFonts w:cstheme="minorHAnsi"/>
          <w:sz w:val="24"/>
          <w:szCs w:val="24"/>
        </w:rPr>
      </w:pPr>
    </w:p>
    <w:p w:rsidR="00B93EC3" w:rsidRPr="00B93EC3" w:rsidRDefault="00B93EC3" w:rsidP="00B93EC3">
      <w:pPr>
        <w:spacing w:line="360" w:lineRule="auto"/>
        <w:jc w:val="both"/>
        <w:rPr>
          <w:rFonts w:cstheme="minorHAnsi"/>
          <w:sz w:val="24"/>
          <w:szCs w:val="24"/>
        </w:rPr>
      </w:pPr>
    </w:p>
    <w:p w:rsidR="00B93EC3" w:rsidRPr="00B93EC3" w:rsidRDefault="00B93EC3" w:rsidP="00B93EC3">
      <w:pPr>
        <w:spacing w:line="360" w:lineRule="auto"/>
        <w:jc w:val="both"/>
        <w:rPr>
          <w:rFonts w:cstheme="minorHAnsi"/>
          <w:sz w:val="24"/>
          <w:szCs w:val="24"/>
        </w:rPr>
      </w:pPr>
    </w:p>
    <w:p w:rsidR="00B93EC3" w:rsidRPr="00B93EC3" w:rsidRDefault="00B93EC3" w:rsidP="00B93EC3">
      <w:pPr>
        <w:spacing w:line="360" w:lineRule="auto"/>
        <w:jc w:val="both"/>
        <w:rPr>
          <w:rFonts w:cstheme="minorHAnsi"/>
          <w:sz w:val="24"/>
          <w:szCs w:val="24"/>
        </w:rPr>
      </w:pPr>
    </w:p>
    <w:p w:rsidR="00B93EC3" w:rsidRPr="005E24ED" w:rsidRDefault="00B93EC3" w:rsidP="00B93EC3">
      <w:pPr>
        <w:spacing w:line="360" w:lineRule="auto"/>
        <w:jc w:val="both"/>
        <w:rPr>
          <w:rFonts w:cstheme="minorHAnsi"/>
          <w:b/>
          <w:sz w:val="24"/>
          <w:szCs w:val="24"/>
          <w:vertAlign w:val="subscript"/>
        </w:rPr>
      </w:pPr>
      <w:r w:rsidRPr="00B93EC3">
        <w:rPr>
          <w:rFonts w:cstheme="minorHAnsi"/>
          <w:sz w:val="24"/>
          <w:szCs w:val="24"/>
        </w:rPr>
        <w:tab/>
      </w:r>
      <w:r w:rsidRPr="00B93EC3">
        <w:rPr>
          <w:rFonts w:cstheme="minorHAnsi"/>
          <w:sz w:val="24"/>
          <w:szCs w:val="24"/>
        </w:rPr>
        <w:tab/>
      </w:r>
      <w:r w:rsidRPr="00B93EC3">
        <w:rPr>
          <w:rFonts w:cstheme="minorHAnsi"/>
          <w:sz w:val="24"/>
          <w:szCs w:val="24"/>
        </w:rPr>
        <w:tab/>
      </w:r>
      <w:r w:rsidRPr="00B93EC3">
        <w:rPr>
          <w:rFonts w:cstheme="minorHAnsi"/>
          <w:sz w:val="24"/>
          <w:szCs w:val="24"/>
        </w:rPr>
        <w:tab/>
      </w:r>
      <w:r w:rsidRPr="00B93EC3">
        <w:rPr>
          <w:rFonts w:cstheme="minorHAnsi"/>
          <w:sz w:val="24"/>
          <w:szCs w:val="24"/>
        </w:rPr>
        <w:tab/>
        <w:t xml:space="preserve">           </w:t>
      </w:r>
      <w:r w:rsidRPr="00B93EC3">
        <w:rPr>
          <w:rFonts w:cstheme="minorHAnsi"/>
          <w:b/>
          <w:sz w:val="24"/>
          <w:szCs w:val="24"/>
          <w:vertAlign w:val="subscript"/>
        </w:rPr>
        <w:t>Figura 2</w:t>
      </w:r>
    </w:p>
    <w:p w:rsidR="00B93EC3" w:rsidRPr="00B93EC3" w:rsidRDefault="00811377" w:rsidP="00B93EC3">
      <w:pPr>
        <w:spacing w:line="360" w:lineRule="auto"/>
        <w:jc w:val="both"/>
        <w:rPr>
          <w:rFonts w:cstheme="minorHAnsi"/>
          <w:sz w:val="24"/>
          <w:szCs w:val="24"/>
          <w:vertAlign w:val="subscript"/>
        </w:rPr>
      </w:pPr>
      <w:r>
        <w:rPr>
          <w:rFonts w:cstheme="minorHAnsi"/>
          <w:noProof/>
          <w:sz w:val="24"/>
          <w:szCs w:val="24"/>
        </w:rPr>
        <w:pict>
          <v:shape id="_x0000_s1034" type="#_x0000_t202" style="position:absolute;left:0;text-align:left;margin-left:-7.65pt;margin-top:3.15pt;width:447.75pt;height:104.25pt;z-index:251667456" strokecolor="white">
            <v:textbox>
              <w:txbxContent>
                <w:p w:rsidR="00B93EC3" w:rsidRPr="00B36996" w:rsidRDefault="00B93EC3" w:rsidP="00B36996">
                  <w:pPr>
                    <w:spacing w:line="360" w:lineRule="auto"/>
                    <w:jc w:val="both"/>
                    <w:rPr>
                      <w:sz w:val="24"/>
                    </w:rPr>
                  </w:pPr>
                  <w:r w:rsidRPr="00B36996">
                    <w:rPr>
                      <w:sz w:val="24"/>
                    </w:rPr>
                    <w:t>Al identificarse por generación, se observó que de 22 estudiantes matrícula S080 el 23% registró una depresión muy severa y otro 23% severa, el índice global por matrícula es de 77% de rasgo depresivos, lo que lleva a reflexionar el estado emocional del estudiante.(Fig. 3)</w:t>
                  </w:r>
                </w:p>
                <w:p w:rsidR="008C3104" w:rsidRPr="00B36996" w:rsidRDefault="008C3104" w:rsidP="00B36996">
                  <w:pPr>
                    <w:spacing w:line="360" w:lineRule="auto"/>
                    <w:rPr>
                      <w:sz w:val="24"/>
                    </w:rPr>
                  </w:pPr>
                </w:p>
              </w:txbxContent>
            </v:textbox>
          </v:shape>
        </w:pict>
      </w:r>
    </w:p>
    <w:p w:rsidR="00B93EC3" w:rsidRPr="00B93EC3" w:rsidRDefault="00B93EC3" w:rsidP="00B93EC3">
      <w:pPr>
        <w:spacing w:line="360" w:lineRule="auto"/>
        <w:jc w:val="both"/>
        <w:rPr>
          <w:rFonts w:cstheme="minorHAnsi"/>
          <w:sz w:val="24"/>
          <w:szCs w:val="24"/>
          <w:vertAlign w:val="subscript"/>
        </w:rPr>
      </w:pPr>
    </w:p>
    <w:p w:rsidR="008C3104" w:rsidRDefault="008C3104" w:rsidP="00B93EC3">
      <w:pPr>
        <w:spacing w:line="360" w:lineRule="auto"/>
        <w:jc w:val="both"/>
        <w:rPr>
          <w:rFonts w:cstheme="minorHAnsi"/>
          <w:noProof/>
          <w:sz w:val="24"/>
          <w:szCs w:val="24"/>
          <w:lang w:eastAsia="es-ES"/>
        </w:rPr>
      </w:pPr>
    </w:p>
    <w:p w:rsidR="008C3104" w:rsidRDefault="008C3104" w:rsidP="00B93EC3">
      <w:pPr>
        <w:spacing w:line="360" w:lineRule="auto"/>
        <w:jc w:val="both"/>
        <w:rPr>
          <w:rFonts w:cstheme="minorHAnsi"/>
          <w:noProof/>
          <w:sz w:val="24"/>
          <w:szCs w:val="24"/>
          <w:lang w:eastAsia="es-ES"/>
        </w:rPr>
      </w:pPr>
      <w:bookmarkStart w:id="0" w:name="_GoBack"/>
      <w:bookmarkEnd w:id="0"/>
    </w:p>
    <w:p w:rsidR="00B93EC3" w:rsidRPr="00B93EC3" w:rsidRDefault="00B93EC3" w:rsidP="00B93EC3">
      <w:pPr>
        <w:spacing w:line="360" w:lineRule="auto"/>
        <w:jc w:val="both"/>
        <w:rPr>
          <w:rFonts w:cstheme="minorHAnsi"/>
          <w:sz w:val="24"/>
          <w:szCs w:val="24"/>
          <w:vertAlign w:val="subscript"/>
        </w:rPr>
      </w:pPr>
      <w:r w:rsidRPr="00B93EC3">
        <w:rPr>
          <w:rFonts w:cstheme="minorHAnsi"/>
          <w:noProof/>
          <w:sz w:val="24"/>
          <w:szCs w:val="24"/>
          <w:lang w:val="es-MX" w:eastAsia="es-MX"/>
        </w:rPr>
        <w:drawing>
          <wp:anchor distT="0" distB="0" distL="114300" distR="114300" simplePos="0" relativeHeight="251661312" behindDoc="0" locked="0" layoutInCell="1" allowOverlap="1">
            <wp:simplePos x="0" y="0"/>
            <wp:positionH relativeFrom="column">
              <wp:posOffset>744220</wp:posOffset>
            </wp:positionH>
            <wp:positionV relativeFrom="paragraph">
              <wp:posOffset>137160</wp:posOffset>
            </wp:positionV>
            <wp:extent cx="3911600" cy="2782570"/>
            <wp:effectExtent l="19050" t="0" r="0" b="0"/>
            <wp:wrapNone/>
            <wp:docPr id="4" name="Gráfico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3"/>
                    <pic:cNvPicPr>
                      <a:picLocks noChangeArrowheads="1"/>
                    </pic:cNvPicPr>
                  </pic:nvPicPr>
                  <pic:blipFill>
                    <a:blip r:embed="rId11" cstate="print"/>
                    <a:srcRect b="-125"/>
                    <a:stretch>
                      <a:fillRect/>
                    </a:stretch>
                  </pic:blipFill>
                  <pic:spPr bwMode="auto">
                    <a:xfrm>
                      <a:off x="0" y="0"/>
                      <a:ext cx="3911600" cy="2782570"/>
                    </a:xfrm>
                    <a:prstGeom prst="rect">
                      <a:avLst/>
                    </a:prstGeom>
                    <a:noFill/>
                    <a:ln w="9525">
                      <a:noFill/>
                      <a:miter lim="800000"/>
                      <a:headEnd/>
                      <a:tailEnd/>
                    </a:ln>
                  </pic:spPr>
                </pic:pic>
              </a:graphicData>
            </a:graphic>
          </wp:anchor>
        </w:drawing>
      </w:r>
    </w:p>
    <w:p w:rsidR="00B93EC3" w:rsidRDefault="00B93EC3" w:rsidP="00B93EC3">
      <w:pPr>
        <w:spacing w:line="360" w:lineRule="auto"/>
        <w:jc w:val="both"/>
        <w:rPr>
          <w:rFonts w:cstheme="minorHAnsi"/>
          <w:sz w:val="24"/>
          <w:szCs w:val="24"/>
          <w:vertAlign w:val="subscript"/>
        </w:rPr>
      </w:pPr>
    </w:p>
    <w:p w:rsidR="008C3104" w:rsidRDefault="008C3104" w:rsidP="00B93EC3">
      <w:pPr>
        <w:spacing w:line="360" w:lineRule="auto"/>
        <w:jc w:val="both"/>
        <w:rPr>
          <w:rFonts w:cstheme="minorHAnsi"/>
          <w:sz w:val="24"/>
          <w:szCs w:val="24"/>
          <w:vertAlign w:val="subscript"/>
        </w:rPr>
      </w:pPr>
    </w:p>
    <w:p w:rsidR="008C3104" w:rsidRPr="00B93EC3" w:rsidRDefault="008C3104" w:rsidP="00B93EC3">
      <w:pPr>
        <w:spacing w:line="360" w:lineRule="auto"/>
        <w:jc w:val="both"/>
        <w:rPr>
          <w:rFonts w:cstheme="minorHAnsi"/>
          <w:sz w:val="24"/>
          <w:szCs w:val="24"/>
          <w:vertAlign w:val="subscript"/>
        </w:rPr>
      </w:pPr>
    </w:p>
    <w:p w:rsidR="00B93EC3" w:rsidRPr="00B93EC3" w:rsidRDefault="00B93EC3" w:rsidP="00B93EC3">
      <w:pPr>
        <w:spacing w:line="360" w:lineRule="auto"/>
        <w:jc w:val="both"/>
        <w:rPr>
          <w:rFonts w:cstheme="minorHAnsi"/>
          <w:sz w:val="24"/>
          <w:szCs w:val="24"/>
          <w:vertAlign w:val="subscript"/>
        </w:rPr>
      </w:pPr>
    </w:p>
    <w:p w:rsidR="00B93EC3" w:rsidRPr="00B93EC3" w:rsidRDefault="00B93EC3" w:rsidP="00B93EC3">
      <w:pPr>
        <w:spacing w:line="360" w:lineRule="auto"/>
        <w:jc w:val="both"/>
        <w:rPr>
          <w:rFonts w:cstheme="minorHAnsi"/>
          <w:sz w:val="24"/>
          <w:szCs w:val="24"/>
          <w:vertAlign w:val="subscript"/>
        </w:rPr>
      </w:pPr>
    </w:p>
    <w:p w:rsidR="00B93EC3" w:rsidRPr="00B93EC3" w:rsidRDefault="00B93EC3" w:rsidP="00B93EC3">
      <w:pPr>
        <w:spacing w:line="360" w:lineRule="auto"/>
        <w:jc w:val="both"/>
        <w:rPr>
          <w:rFonts w:cstheme="minorHAnsi"/>
          <w:sz w:val="24"/>
          <w:szCs w:val="24"/>
          <w:vertAlign w:val="subscript"/>
        </w:rPr>
      </w:pPr>
    </w:p>
    <w:p w:rsidR="005E24ED" w:rsidRPr="00B93EC3" w:rsidRDefault="005E24ED" w:rsidP="00B93EC3">
      <w:pPr>
        <w:spacing w:line="360" w:lineRule="auto"/>
        <w:jc w:val="both"/>
        <w:rPr>
          <w:rFonts w:cstheme="minorHAnsi"/>
          <w:sz w:val="24"/>
          <w:szCs w:val="24"/>
          <w:vertAlign w:val="subscript"/>
        </w:rPr>
      </w:pPr>
    </w:p>
    <w:p w:rsidR="005E24ED" w:rsidRDefault="00B93EC3" w:rsidP="008C3104">
      <w:pPr>
        <w:spacing w:line="360" w:lineRule="auto"/>
        <w:ind w:left="3540"/>
        <w:jc w:val="both"/>
        <w:rPr>
          <w:rFonts w:cstheme="minorHAnsi"/>
          <w:sz w:val="24"/>
          <w:szCs w:val="24"/>
        </w:rPr>
      </w:pPr>
      <w:r w:rsidRPr="00B93EC3">
        <w:rPr>
          <w:rFonts w:cstheme="minorHAnsi"/>
          <w:sz w:val="24"/>
          <w:szCs w:val="24"/>
          <w:vertAlign w:val="subscript"/>
        </w:rPr>
        <w:t>Figura 3</w:t>
      </w:r>
      <w:r w:rsidRPr="00B93EC3">
        <w:rPr>
          <w:rFonts w:cstheme="minorHAnsi"/>
          <w:sz w:val="24"/>
          <w:szCs w:val="24"/>
        </w:rPr>
        <w:tab/>
      </w:r>
      <w:r w:rsidRPr="00B93EC3">
        <w:rPr>
          <w:rFonts w:cstheme="minorHAnsi"/>
          <w:sz w:val="24"/>
          <w:szCs w:val="24"/>
        </w:rPr>
        <w:tab/>
      </w:r>
      <w:r w:rsidRPr="00B93EC3">
        <w:rPr>
          <w:rFonts w:cstheme="minorHAnsi"/>
          <w:sz w:val="24"/>
          <w:szCs w:val="24"/>
        </w:rPr>
        <w:tab/>
      </w:r>
    </w:p>
    <w:p w:rsidR="00B93EC3" w:rsidRPr="00B93EC3" w:rsidRDefault="00811377" w:rsidP="00B93EC3">
      <w:pPr>
        <w:spacing w:line="360" w:lineRule="auto"/>
        <w:jc w:val="both"/>
        <w:rPr>
          <w:rFonts w:cstheme="minorHAnsi"/>
          <w:sz w:val="24"/>
          <w:szCs w:val="24"/>
        </w:rPr>
      </w:pPr>
      <w:r>
        <w:rPr>
          <w:rFonts w:cstheme="minorHAnsi"/>
          <w:noProof/>
          <w:sz w:val="24"/>
          <w:szCs w:val="24"/>
        </w:rPr>
        <w:pict>
          <v:shape id="_x0000_s1035" type="#_x0000_t202" style="position:absolute;left:0;text-align:left;margin-left:3.45pt;margin-top:3.9pt;width:413.6pt;height:71.05pt;z-index:251668480" strokecolor="white">
            <v:textbox>
              <w:txbxContent>
                <w:p w:rsidR="00B93EC3" w:rsidRPr="005E24ED" w:rsidRDefault="00B93EC3" w:rsidP="00B36996">
                  <w:pPr>
                    <w:spacing w:line="360" w:lineRule="auto"/>
                    <w:jc w:val="both"/>
                    <w:rPr>
                      <w:sz w:val="24"/>
                    </w:rPr>
                  </w:pPr>
                  <w:r w:rsidRPr="005E24ED">
                    <w:rPr>
                      <w:sz w:val="24"/>
                    </w:rPr>
                    <w:t>Para la matrícula S090 de 43 estudiantes el 35 % presenta una depresión ligera y solo el 9% muy severa. El  porcentaje global de depresión en esta matricula es de 79%.  Esto invita a reflexionar en el tema. (Fig. 4)</w:t>
                  </w:r>
                </w:p>
                <w:p w:rsidR="00B93EC3" w:rsidRPr="00023770" w:rsidRDefault="00B93EC3" w:rsidP="00B93EC3"/>
              </w:txbxContent>
            </v:textbox>
          </v:shape>
        </w:pict>
      </w:r>
    </w:p>
    <w:p w:rsidR="00B93EC3" w:rsidRPr="00B93EC3" w:rsidRDefault="00B93EC3" w:rsidP="00B93EC3">
      <w:pPr>
        <w:spacing w:line="360" w:lineRule="auto"/>
        <w:jc w:val="both"/>
        <w:rPr>
          <w:rFonts w:cstheme="minorHAnsi"/>
          <w:sz w:val="24"/>
          <w:szCs w:val="24"/>
        </w:rPr>
      </w:pPr>
    </w:p>
    <w:p w:rsidR="00B93EC3" w:rsidRPr="00B93EC3" w:rsidRDefault="00B93EC3" w:rsidP="00B93EC3">
      <w:pPr>
        <w:spacing w:line="360" w:lineRule="auto"/>
        <w:jc w:val="both"/>
        <w:rPr>
          <w:rFonts w:cstheme="minorHAnsi"/>
          <w:sz w:val="24"/>
          <w:szCs w:val="24"/>
        </w:rPr>
      </w:pPr>
    </w:p>
    <w:p w:rsidR="00B93EC3" w:rsidRPr="00B93EC3" w:rsidRDefault="00B93EC3" w:rsidP="00B93EC3">
      <w:pPr>
        <w:spacing w:line="360" w:lineRule="auto"/>
        <w:jc w:val="both"/>
        <w:rPr>
          <w:rFonts w:cstheme="minorHAnsi"/>
          <w:sz w:val="24"/>
          <w:szCs w:val="24"/>
        </w:rPr>
      </w:pPr>
      <w:r w:rsidRPr="00B93EC3">
        <w:rPr>
          <w:rFonts w:cstheme="minorHAnsi"/>
          <w:noProof/>
          <w:sz w:val="24"/>
          <w:szCs w:val="24"/>
          <w:lang w:val="es-MX" w:eastAsia="es-MX"/>
        </w:rPr>
        <w:drawing>
          <wp:anchor distT="0" distB="0" distL="114300" distR="114300" simplePos="0" relativeHeight="251662336" behindDoc="0" locked="0" layoutInCell="1" allowOverlap="1">
            <wp:simplePos x="0" y="0"/>
            <wp:positionH relativeFrom="column">
              <wp:align>center</wp:align>
            </wp:positionH>
            <wp:positionV relativeFrom="paragraph">
              <wp:posOffset>-118896</wp:posOffset>
            </wp:positionV>
            <wp:extent cx="4185600" cy="2792246"/>
            <wp:effectExtent l="11126" t="6199" r="6974" b="0"/>
            <wp:wrapNone/>
            <wp:docPr id="5"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B93EC3" w:rsidRPr="00B93EC3" w:rsidRDefault="00B93EC3" w:rsidP="00B93EC3">
      <w:pPr>
        <w:spacing w:line="360" w:lineRule="auto"/>
        <w:jc w:val="both"/>
        <w:rPr>
          <w:rFonts w:cstheme="minorHAnsi"/>
          <w:sz w:val="24"/>
          <w:szCs w:val="24"/>
        </w:rPr>
      </w:pPr>
    </w:p>
    <w:p w:rsidR="00B93EC3" w:rsidRPr="00B93EC3" w:rsidRDefault="00B93EC3" w:rsidP="00B93EC3">
      <w:pPr>
        <w:spacing w:line="360" w:lineRule="auto"/>
        <w:jc w:val="both"/>
        <w:rPr>
          <w:rFonts w:cstheme="minorHAnsi"/>
          <w:sz w:val="24"/>
          <w:szCs w:val="24"/>
        </w:rPr>
      </w:pPr>
    </w:p>
    <w:p w:rsidR="00B93EC3" w:rsidRPr="00B93EC3" w:rsidRDefault="00B93EC3" w:rsidP="00B93EC3">
      <w:pPr>
        <w:spacing w:line="360" w:lineRule="auto"/>
        <w:jc w:val="both"/>
        <w:rPr>
          <w:rFonts w:cstheme="minorHAnsi"/>
          <w:sz w:val="24"/>
          <w:szCs w:val="24"/>
        </w:rPr>
      </w:pPr>
    </w:p>
    <w:p w:rsidR="00B93EC3" w:rsidRPr="00B93EC3" w:rsidRDefault="00B93EC3" w:rsidP="00B93EC3">
      <w:pPr>
        <w:spacing w:line="360" w:lineRule="auto"/>
        <w:jc w:val="both"/>
        <w:rPr>
          <w:rFonts w:cstheme="minorHAnsi"/>
          <w:sz w:val="24"/>
          <w:szCs w:val="24"/>
        </w:rPr>
      </w:pPr>
    </w:p>
    <w:p w:rsidR="00B93EC3" w:rsidRPr="00B93EC3" w:rsidRDefault="00B93EC3" w:rsidP="00B93EC3">
      <w:pPr>
        <w:spacing w:line="360" w:lineRule="auto"/>
        <w:jc w:val="both"/>
        <w:rPr>
          <w:rFonts w:cstheme="minorHAnsi"/>
          <w:sz w:val="24"/>
          <w:szCs w:val="24"/>
        </w:rPr>
      </w:pPr>
    </w:p>
    <w:p w:rsidR="00B93EC3" w:rsidRPr="00B93EC3" w:rsidRDefault="00B93EC3" w:rsidP="00B93EC3">
      <w:pPr>
        <w:spacing w:line="360" w:lineRule="auto"/>
        <w:jc w:val="both"/>
        <w:rPr>
          <w:rFonts w:cstheme="minorHAnsi"/>
          <w:sz w:val="24"/>
          <w:szCs w:val="24"/>
        </w:rPr>
      </w:pPr>
    </w:p>
    <w:p w:rsidR="00B93EC3" w:rsidRDefault="00B93EC3" w:rsidP="005E24ED">
      <w:pPr>
        <w:spacing w:line="360" w:lineRule="auto"/>
        <w:ind w:left="2832" w:firstLine="708"/>
        <w:jc w:val="both"/>
        <w:rPr>
          <w:rFonts w:cstheme="minorHAnsi"/>
          <w:sz w:val="24"/>
          <w:szCs w:val="24"/>
          <w:vertAlign w:val="subscript"/>
        </w:rPr>
      </w:pPr>
      <w:r w:rsidRPr="00B93EC3">
        <w:rPr>
          <w:rFonts w:cstheme="minorHAnsi"/>
          <w:sz w:val="24"/>
          <w:szCs w:val="24"/>
          <w:vertAlign w:val="subscript"/>
        </w:rPr>
        <w:t>Figura 4</w:t>
      </w:r>
    </w:p>
    <w:p w:rsidR="008C3104" w:rsidRPr="005E24ED" w:rsidRDefault="008C3104" w:rsidP="005E24ED">
      <w:pPr>
        <w:spacing w:line="360" w:lineRule="auto"/>
        <w:ind w:left="2832" w:firstLine="708"/>
        <w:jc w:val="both"/>
        <w:rPr>
          <w:rFonts w:cstheme="minorHAnsi"/>
          <w:sz w:val="24"/>
          <w:szCs w:val="24"/>
          <w:vertAlign w:val="subscript"/>
        </w:rPr>
      </w:pPr>
    </w:p>
    <w:p w:rsidR="00B93EC3" w:rsidRPr="00B93EC3" w:rsidRDefault="00811377" w:rsidP="00B93EC3">
      <w:pPr>
        <w:spacing w:line="360" w:lineRule="auto"/>
        <w:jc w:val="both"/>
        <w:rPr>
          <w:rFonts w:cstheme="minorHAnsi"/>
          <w:sz w:val="24"/>
          <w:szCs w:val="24"/>
        </w:rPr>
      </w:pPr>
      <w:r>
        <w:rPr>
          <w:rFonts w:cstheme="minorHAnsi"/>
          <w:noProof/>
          <w:sz w:val="24"/>
          <w:szCs w:val="24"/>
        </w:rPr>
        <w:lastRenderedPageBreak/>
        <w:pict>
          <v:shape id="_x0000_s1032" type="#_x0000_t202" style="position:absolute;left:0;text-align:left;margin-left:2.95pt;margin-top:.55pt;width:427pt;height:92.75pt;z-index:251665408" strokecolor="white">
            <v:textbox>
              <w:txbxContent>
                <w:p w:rsidR="00B93EC3" w:rsidRPr="005E24ED" w:rsidRDefault="00B93EC3" w:rsidP="00B36996">
                  <w:pPr>
                    <w:spacing w:line="360" w:lineRule="auto"/>
                    <w:jc w:val="both"/>
                    <w:rPr>
                      <w:sz w:val="24"/>
                    </w:rPr>
                  </w:pPr>
                  <w:r w:rsidRPr="005E24ED">
                    <w:rPr>
                      <w:sz w:val="24"/>
                    </w:rPr>
                    <w:t>Una variable importante fue el género, observándose que la mayor depresión se da en el sexo femenino en ambas generaciones (matrículas) siendo del 68% para la S080 y 74% para la S090  comparado con un 32% y 26 % del sexo masculino en las matrículas S080 y S090 respectivamente. (Figuras 5 y 6)</w:t>
                  </w:r>
                </w:p>
                <w:p w:rsidR="00B93EC3" w:rsidRPr="00942F12" w:rsidRDefault="00B93EC3" w:rsidP="00B93EC3"/>
              </w:txbxContent>
            </v:textbox>
          </v:shape>
        </w:pict>
      </w:r>
    </w:p>
    <w:p w:rsidR="00B93EC3" w:rsidRPr="00B93EC3" w:rsidRDefault="00B93EC3" w:rsidP="00B93EC3">
      <w:pPr>
        <w:spacing w:line="360" w:lineRule="auto"/>
        <w:jc w:val="both"/>
        <w:rPr>
          <w:rFonts w:cstheme="minorHAnsi"/>
          <w:sz w:val="24"/>
          <w:szCs w:val="24"/>
        </w:rPr>
      </w:pPr>
    </w:p>
    <w:p w:rsidR="00B93EC3" w:rsidRPr="00B93EC3" w:rsidRDefault="005E24ED" w:rsidP="00B93EC3">
      <w:pPr>
        <w:spacing w:line="360" w:lineRule="auto"/>
        <w:jc w:val="both"/>
        <w:rPr>
          <w:rFonts w:cstheme="minorHAnsi"/>
          <w:sz w:val="24"/>
          <w:szCs w:val="24"/>
        </w:rPr>
      </w:pPr>
      <w:r>
        <w:rPr>
          <w:rFonts w:cstheme="minorHAnsi"/>
          <w:noProof/>
          <w:sz w:val="24"/>
          <w:szCs w:val="24"/>
          <w:lang w:val="es-MX" w:eastAsia="es-MX"/>
        </w:rPr>
        <w:drawing>
          <wp:anchor distT="0" distB="0" distL="114300" distR="114300" simplePos="0" relativeHeight="251663360" behindDoc="0" locked="0" layoutInCell="1" allowOverlap="1">
            <wp:simplePos x="0" y="0"/>
            <wp:positionH relativeFrom="column">
              <wp:posOffset>1171575</wp:posOffset>
            </wp:positionH>
            <wp:positionV relativeFrom="paragraph">
              <wp:posOffset>320040</wp:posOffset>
            </wp:positionV>
            <wp:extent cx="3190240" cy="2112010"/>
            <wp:effectExtent l="19050" t="0" r="10160" b="2540"/>
            <wp:wrapNone/>
            <wp:docPr id="6" name="Grá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B93EC3" w:rsidRPr="00B93EC3">
        <w:rPr>
          <w:rFonts w:cstheme="minorHAnsi"/>
          <w:sz w:val="24"/>
          <w:szCs w:val="24"/>
        </w:rPr>
        <w:tab/>
      </w:r>
    </w:p>
    <w:p w:rsidR="00B93EC3" w:rsidRPr="00B93EC3" w:rsidRDefault="00B93EC3" w:rsidP="00B93EC3">
      <w:pPr>
        <w:spacing w:line="360" w:lineRule="auto"/>
        <w:jc w:val="both"/>
        <w:rPr>
          <w:rFonts w:cstheme="minorHAnsi"/>
          <w:sz w:val="24"/>
          <w:szCs w:val="24"/>
        </w:rPr>
      </w:pPr>
    </w:p>
    <w:p w:rsidR="00B93EC3" w:rsidRPr="00B93EC3" w:rsidRDefault="00B93EC3" w:rsidP="00B93EC3">
      <w:pPr>
        <w:spacing w:line="360" w:lineRule="auto"/>
        <w:jc w:val="both"/>
        <w:rPr>
          <w:rFonts w:cstheme="minorHAnsi"/>
          <w:sz w:val="24"/>
          <w:szCs w:val="24"/>
        </w:rPr>
      </w:pPr>
    </w:p>
    <w:p w:rsidR="00B93EC3" w:rsidRPr="00B93EC3" w:rsidRDefault="00B93EC3" w:rsidP="00B93EC3">
      <w:pPr>
        <w:spacing w:line="360" w:lineRule="auto"/>
        <w:jc w:val="both"/>
        <w:rPr>
          <w:rFonts w:cstheme="minorHAnsi"/>
          <w:sz w:val="24"/>
          <w:szCs w:val="24"/>
        </w:rPr>
      </w:pPr>
    </w:p>
    <w:p w:rsidR="00B93EC3" w:rsidRPr="00B93EC3" w:rsidRDefault="00B93EC3" w:rsidP="00B93EC3">
      <w:pPr>
        <w:spacing w:line="360" w:lineRule="auto"/>
        <w:jc w:val="both"/>
        <w:rPr>
          <w:rFonts w:cstheme="minorHAnsi"/>
          <w:sz w:val="24"/>
          <w:szCs w:val="24"/>
        </w:rPr>
      </w:pPr>
    </w:p>
    <w:p w:rsidR="005E24ED" w:rsidRDefault="005E24ED" w:rsidP="00B93EC3">
      <w:pPr>
        <w:spacing w:line="360" w:lineRule="auto"/>
        <w:jc w:val="both"/>
        <w:rPr>
          <w:rFonts w:cstheme="minorHAnsi"/>
          <w:sz w:val="24"/>
          <w:szCs w:val="24"/>
        </w:rPr>
      </w:pPr>
    </w:p>
    <w:p w:rsidR="00B93EC3" w:rsidRDefault="00B93EC3" w:rsidP="005E24ED">
      <w:pPr>
        <w:spacing w:line="360" w:lineRule="auto"/>
        <w:ind w:left="2832" w:firstLine="708"/>
        <w:jc w:val="both"/>
        <w:rPr>
          <w:rFonts w:cstheme="minorHAnsi"/>
          <w:sz w:val="24"/>
          <w:szCs w:val="24"/>
          <w:vertAlign w:val="subscript"/>
        </w:rPr>
      </w:pPr>
      <w:r w:rsidRPr="00B93EC3">
        <w:rPr>
          <w:rFonts w:cstheme="minorHAnsi"/>
          <w:sz w:val="24"/>
          <w:szCs w:val="24"/>
          <w:vertAlign w:val="subscript"/>
        </w:rPr>
        <w:t>Figura 5</w:t>
      </w:r>
    </w:p>
    <w:p w:rsidR="005E24ED" w:rsidRDefault="005E24ED" w:rsidP="005E24ED">
      <w:pPr>
        <w:spacing w:line="360" w:lineRule="auto"/>
        <w:ind w:left="2832" w:firstLine="708"/>
        <w:jc w:val="both"/>
        <w:rPr>
          <w:rFonts w:cstheme="minorHAnsi"/>
          <w:sz w:val="24"/>
          <w:szCs w:val="24"/>
          <w:vertAlign w:val="subscript"/>
        </w:rPr>
      </w:pPr>
    </w:p>
    <w:p w:rsidR="005E24ED" w:rsidRDefault="005E24ED" w:rsidP="00B93EC3">
      <w:pPr>
        <w:spacing w:line="360" w:lineRule="auto"/>
        <w:jc w:val="both"/>
        <w:rPr>
          <w:rFonts w:cstheme="minorHAnsi"/>
          <w:sz w:val="24"/>
          <w:szCs w:val="24"/>
          <w:vertAlign w:val="subscript"/>
        </w:rPr>
      </w:pPr>
      <w:r>
        <w:rPr>
          <w:rFonts w:cstheme="minorHAnsi"/>
          <w:noProof/>
          <w:sz w:val="24"/>
          <w:szCs w:val="24"/>
          <w:vertAlign w:val="subscript"/>
          <w:lang w:val="es-MX" w:eastAsia="es-MX"/>
        </w:rPr>
        <w:drawing>
          <wp:anchor distT="0" distB="0" distL="114300" distR="114300" simplePos="0" relativeHeight="251664384" behindDoc="0" locked="0" layoutInCell="1" allowOverlap="1">
            <wp:simplePos x="0" y="0"/>
            <wp:positionH relativeFrom="column">
              <wp:posOffset>1171575</wp:posOffset>
            </wp:positionH>
            <wp:positionV relativeFrom="paragraph">
              <wp:posOffset>-100330</wp:posOffset>
            </wp:positionV>
            <wp:extent cx="3156585" cy="2112645"/>
            <wp:effectExtent l="19050" t="0" r="24765" b="1905"/>
            <wp:wrapNone/>
            <wp:docPr id="7" name="Gráfic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5E24ED" w:rsidRPr="00B93EC3" w:rsidRDefault="005E24ED" w:rsidP="00B93EC3">
      <w:pPr>
        <w:spacing w:line="360" w:lineRule="auto"/>
        <w:jc w:val="both"/>
        <w:rPr>
          <w:rFonts w:cstheme="minorHAnsi"/>
          <w:sz w:val="24"/>
          <w:szCs w:val="24"/>
        </w:rPr>
      </w:pPr>
    </w:p>
    <w:p w:rsidR="00B93EC3" w:rsidRPr="00B93EC3" w:rsidRDefault="00B93EC3" w:rsidP="00B93EC3">
      <w:pPr>
        <w:spacing w:line="360" w:lineRule="auto"/>
        <w:jc w:val="both"/>
        <w:rPr>
          <w:rFonts w:cstheme="minorHAnsi"/>
          <w:sz w:val="24"/>
          <w:szCs w:val="24"/>
        </w:rPr>
      </w:pPr>
    </w:p>
    <w:p w:rsidR="00B93EC3" w:rsidRPr="00B93EC3" w:rsidRDefault="00B93EC3" w:rsidP="00B93EC3">
      <w:pPr>
        <w:spacing w:line="360" w:lineRule="auto"/>
        <w:jc w:val="both"/>
        <w:rPr>
          <w:rFonts w:cstheme="minorHAnsi"/>
          <w:sz w:val="24"/>
          <w:szCs w:val="24"/>
          <w:vertAlign w:val="subscript"/>
        </w:rPr>
      </w:pPr>
    </w:p>
    <w:p w:rsidR="00B93EC3" w:rsidRPr="00B93EC3" w:rsidRDefault="00B93EC3" w:rsidP="00B93EC3">
      <w:pPr>
        <w:spacing w:line="360" w:lineRule="auto"/>
        <w:jc w:val="both"/>
        <w:rPr>
          <w:rFonts w:cstheme="minorHAnsi"/>
          <w:sz w:val="24"/>
          <w:szCs w:val="24"/>
          <w:vertAlign w:val="subscript"/>
        </w:rPr>
      </w:pPr>
    </w:p>
    <w:p w:rsidR="00B93EC3" w:rsidRPr="00B93EC3" w:rsidRDefault="00B93EC3" w:rsidP="00B93EC3">
      <w:pPr>
        <w:spacing w:line="360" w:lineRule="auto"/>
        <w:jc w:val="both"/>
        <w:rPr>
          <w:rFonts w:cstheme="minorHAnsi"/>
          <w:sz w:val="24"/>
          <w:szCs w:val="24"/>
          <w:vertAlign w:val="subscript"/>
        </w:rPr>
      </w:pPr>
      <w:r w:rsidRPr="00B93EC3">
        <w:rPr>
          <w:rFonts w:cstheme="minorHAnsi"/>
          <w:sz w:val="24"/>
          <w:szCs w:val="24"/>
          <w:vertAlign w:val="subscript"/>
        </w:rPr>
        <w:t xml:space="preserve">                                                       </w:t>
      </w:r>
      <w:r w:rsidRPr="00B93EC3">
        <w:rPr>
          <w:rFonts w:cstheme="minorHAnsi"/>
          <w:sz w:val="24"/>
          <w:szCs w:val="24"/>
          <w:vertAlign w:val="subscript"/>
        </w:rPr>
        <w:tab/>
        <w:t xml:space="preserve">          </w:t>
      </w:r>
      <w:r w:rsidR="005E24ED">
        <w:rPr>
          <w:rFonts w:cstheme="minorHAnsi"/>
          <w:sz w:val="24"/>
          <w:szCs w:val="24"/>
          <w:vertAlign w:val="subscript"/>
        </w:rPr>
        <w:tab/>
      </w:r>
      <w:r w:rsidR="005E24ED">
        <w:rPr>
          <w:rFonts w:cstheme="minorHAnsi"/>
          <w:sz w:val="24"/>
          <w:szCs w:val="24"/>
          <w:vertAlign w:val="subscript"/>
        </w:rPr>
        <w:tab/>
      </w:r>
      <w:r w:rsidRPr="00B93EC3">
        <w:rPr>
          <w:rFonts w:cstheme="minorHAnsi"/>
          <w:sz w:val="24"/>
          <w:szCs w:val="24"/>
          <w:vertAlign w:val="subscript"/>
        </w:rPr>
        <w:t xml:space="preserve">  Figura 6</w:t>
      </w:r>
    </w:p>
    <w:p w:rsidR="005E24ED" w:rsidRDefault="005E24ED" w:rsidP="00B93EC3"/>
    <w:p w:rsidR="003A3B06" w:rsidRPr="00B93EC3" w:rsidRDefault="000E0AEF" w:rsidP="00B93EC3">
      <w:pPr>
        <w:rPr>
          <w:color w:val="7030A0"/>
          <w:sz w:val="28"/>
        </w:rPr>
      </w:pPr>
      <w:r w:rsidRPr="00B93EC3">
        <w:rPr>
          <w:color w:val="7030A0"/>
          <w:sz w:val="28"/>
        </w:rPr>
        <w:t>Concl</w:t>
      </w:r>
      <w:r w:rsidR="00A750A3" w:rsidRPr="00B93EC3">
        <w:rPr>
          <w:color w:val="7030A0"/>
          <w:sz w:val="28"/>
        </w:rPr>
        <w:t>usión</w:t>
      </w:r>
    </w:p>
    <w:p w:rsidR="00B93EC3" w:rsidRPr="005E24ED" w:rsidRDefault="00B93EC3" w:rsidP="005E24ED">
      <w:pPr>
        <w:spacing w:before="240" w:line="360" w:lineRule="auto"/>
        <w:jc w:val="both"/>
        <w:rPr>
          <w:rFonts w:cstheme="minorHAnsi"/>
          <w:sz w:val="24"/>
          <w:szCs w:val="24"/>
        </w:rPr>
      </w:pPr>
      <w:r w:rsidRPr="00B93EC3">
        <w:rPr>
          <w:rFonts w:cstheme="minorHAnsi"/>
          <w:sz w:val="24"/>
          <w:szCs w:val="24"/>
        </w:rPr>
        <w:t xml:space="preserve">Este trabajo comenzó como una necesidad dentro de una entidad educativa, para determinar el nivel del idioma Inglés con que contaban los estudiantes, con rezago en su avance crediticio dentro del MEIF, para luego establecer mecanismos que permitieran apoyar el estudiante en su carrera. Sin embargo, al notar que los aprendientes mostraban frustración y manifestaciones de baja autoestima respecto a su aprendizaje, se pensó en aplicarles el instrumento Escala de Depresión de Hamilton. </w:t>
      </w:r>
      <w:r w:rsidRPr="00B93EC3">
        <w:rPr>
          <w:rFonts w:cstheme="minorHAnsi"/>
          <w:sz w:val="24"/>
          <w:szCs w:val="24"/>
        </w:rPr>
        <w:lastRenderedPageBreak/>
        <w:t xml:space="preserve">Esto, con el fin de identificar el padecimiento y sus niveles. La estratificación que se presenta en este estudio es de gran ayuda para conocer las necesidades del grupo de estudiantes y así realizar acciones que les permitan cursar su carrera sin atrasos significativos como fue el caso aislado de una estudiantes que ingresó en 2005 y que apenas se encontraba cursando Inglés en 2009. Los estudiantes deberían de estar conscientes del papel que les toca jugar una vez integrados a la comunidad universitaria, por lo que conocer sus derechos y obligaciones  resultan de vital importancia. Las autoridades de las entidades académicas deberían seguir apoyando este tipo de  estrategias para mejorar su situación educativa. Una vez más, se ve reflejada la importancia del Sistema Institucional de </w:t>
      </w:r>
      <w:r w:rsidRPr="00B93EC3">
        <w:rPr>
          <w:rFonts w:cstheme="minorHAnsi"/>
          <w:sz w:val="24"/>
          <w:szCs w:val="24"/>
        </w:rPr>
        <w:br/>
        <w:t xml:space="preserve">Tutorías, pues es por este medio que se establece el contacto con los estudiantes y ellos tienen la oportunidad de expresar al tutor todas sus inquietudes, problemas, dudas.  respecto a  tiene una función muy importante como  Por lo anterior,  se recomienda que ya que se conoce el nivel de depresión que tienen los estudiantes. Se propone la canalización de los estudiantes mediante la tutoría a las instancias correspondientes con la intención de apoyar a los estudiantes identificados. Otra propuesta sería realizar un estudio acerca de las condiciones en las que se da la depresión. Es también necesario que el estudiante esté realmente informado de sus derechos y obligaciones.  </w:t>
      </w:r>
    </w:p>
    <w:p w:rsidR="000F44C3" w:rsidRDefault="000F44C3" w:rsidP="003A3B06">
      <w:pPr>
        <w:spacing w:after="0" w:line="360" w:lineRule="auto"/>
        <w:jc w:val="both"/>
        <w:rPr>
          <w:rFonts w:eastAsia="Times New Roman" w:cstheme="minorHAnsi"/>
          <w:color w:val="7030A0"/>
          <w:sz w:val="28"/>
          <w:szCs w:val="28"/>
          <w:lang w:eastAsia="es-ES"/>
        </w:rPr>
      </w:pPr>
    </w:p>
    <w:p w:rsidR="003A3B06" w:rsidRPr="003A3B06" w:rsidRDefault="00A750A3" w:rsidP="003A3B06">
      <w:pPr>
        <w:spacing w:after="0" w:line="360" w:lineRule="auto"/>
        <w:jc w:val="both"/>
        <w:rPr>
          <w:rFonts w:eastAsia="Times New Roman" w:cstheme="minorHAnsi"/>
          <w:color w:val="7030A0"/>
          <w:sz w:val="28"/>
          <w:szCs w:val="28"/>
          <w:lang w:eastAsia="es-ES"/>
        </w:rPr>
      </w:pPr>
      <w:r w:rsidRPr="003A3B06">
        <w:rPr>
          <w:rFonts w:eastAsia="Times New Roman" w:cstheme="minorHAnsi"/>
          <w:color w:val="7030A0"/>
          <w:sz w:val="28"/>
          <w:szCs w:val="28"/>
          <w:lang w:eastAsia="es-ES"/>
        </w:rPr>
        <w:t>Bibliografía</w:t>
      </w:r>
    </w:p>
    <w:p w:rsidR="00AB19A6" w:rsidRDefault="00AB19A6" w:rsidP="0042788E">
      <w:pPr>
        <w:pStyle w:val="CM13"/>
        <w:spacing w:line="360" w:lineRule="auto"/>
        <w:ind w:left="283" w:hanging="282"/>
        <w:jc w:val="both"/>
        <w:rPr>
          <w:rFonts w:ascii="Calibri" w:hAnsi="Calibri" w:cs="Calibri"/>
          <w:lang w:val="es-MX"/>
        </w:rPr>
      </w:pPr>
      <w:r w:rsidRPr="00B20A68">
        <w:rPr>
          <w:rFonts w:ascii="Calibri" w:hAnsi="Calibri" w:cs="Calibri"/>
          <w:lang w:val="es-MX"/>
        </w:rPr>
        <w:t>Ayuso G</w:t>
      </w:r>
      <w:r>
        <w:rPr>
          <w:rFonts w:ascii="Calibri" w:hAnsi="Calibri" w:cs="Calibri"/>
          <w:lang w:val="es-MX"/>
        </w:rPr>
        <w:t>.</w:t>
      </w:r>
      <w:r w:rsidRPr="00B20A68">
        <w:rPr>
          <w:rFonts w:ascii="Calibri" w:hAnsi="Calibri" w:cs="Calibri"/>
          <w:lang w:val="es-MX"/>
        </w:rPr>
        <w:t>J</w:t>
      </w:r>
      <w:r>
        <w:rPr>
          <w:rFonts w:ascii="Calibri" w:hAnsi="Calibri" w:cs="Calibri"/>
          <w:lang w:val="es-MX"/>
        </w:rPr>
        <w:t>.</w:t>
      </w:r>
      <w:r w:rsidRPr="00B20A68">
        <w:rPr>
          <w:rFonts w:ascii="Calibri" w:hAnsi="Calibri" w:cs="Calibri"/>
          <w:lang w:val="es-MX"/>
        </w:rPr>
        <w:t>L</w:t>
      </w:r>
      <w:r>
        <w:rPr>
          <w:rFonts w:ascii="Calibri" w:hAnsi="Calibri" w:cs="Calibri"/>
          <w:lang w:val="es-MX"/>
        </w:rPr>
        <w:t>. &amp;</w:t>
      </w:r>
      <w:r w:rsidRPr="00B20A68">
        <w:rPr>
          <w:rFonts w:ascii="Calibri" w:hAnsi="Calibri" w:cs="Calibri"/>
          <w:lang w:val="es-MX"/>
        </w:rPr>
        <w:t xml:space="preserve"> Saiz</w:t>
      </w:r>
      <w:r>
        <w:rPr>
          <w:rFonts w:ascii="Calibri" w:hAnsi="Calibri" w:cs="Calibri"/>
          <w:lang w:val="es-MX"/>
        </w:rPr>
        <w:t>,</w:t>
      </w:r>
      <w:r w:rsidRPr="00B20A68">
        <w:rPr>
          <w:rFonts w:ascii="Calibri" w:hAnsi="Calibri" w:cs="Calibri"/>
          <w:lang w:val="es-MX"/>
        </w:rPr>
        <w:t xml:space="preserve"> R</w:t>
      </w:r>
      <w:r>
        <w:rPr>
          <w:rFonts w:ascii="Calibri" w:hAnsi="Calibri" w:cs="Calibri"/>
          <w:lang w:val="es-MX"/>
        </w:rPr>
        <w:t>.</w:t>
      </w:r>
      <w:r w:rsidRPr="00B20A68">
        <w:rPr>
          <w:rFonts w:ascii="Calibri" w:hAnsi="Calibri" w:cs="Calibri"/>
          <w:lang w:val="es-MX"/>
        </w:rPr>
        <w:t>J.</w:t>
      </w:r>
      <w:r>
        <w:rPr>
          <w:rFonts w:ascii="Calibri" w:hAnsi="Calibri" w:cs="Calibri"/>
          <w:lang w:val="es-MX"/>
        </w:rPr>
        <w:t xml:space="preserve"> (1981).</w:t>
      </w:r>
      <w:r w:rsidRPr="00B20A68">
        <w:rPr>
          <w:rFonts w:ascii="Calibri" w:hAnsi="Calibri" w:cs="Calibri"/>
          <w:lang w:val="es-MX"/>
        </w:rPr>
        <w:t xml:space="preserve"> Las Depresiones. Madrid: </w:t>
      </w:r>
      <w:proofErr w:type="spellStart"/>
      <w:r w:rsidRPr="00B20A68">
        <w:rPr>
          <w:rFonts w:ascii="Calibri" w:hAnsi="Calibri" w:cs="Calibri"/>
          <w:lang w:val="es-MX"/>
        </w:rPr>
        <w:t>Importecnia</w:t>
      </w:r>
      <w:proofErr w:type="spellEnd"/>
      <w:r w:rsidRPr="00B20A68">
        <w:rPr>
          <w:rFonts w:ascii="Calibri" w:hAnsi="Calibri" w:cs="Calibri"/>
          <w:lang w:val="es-MX"/>
        </w:rPr>
        <w:t>.</w:t>
      </w:r>
    </w:p>
    <w:p w:rsidR="00B93EC3" w:rsidRPr="00B20A68" w:rsidRDefault="00B93EC3" w:rsidP="0042788E">
      <w:pPr>
        <w:pStyle w:val="CM13"/>
        <w:spacing w:line="360" w:lineRule="auto"/>
        <w:ind w:left="283" w:hanging="282"/>
        <w:jc w:val="both"/>
        <w:rPr>
          <w:rFonts w:ascii="Calibri" w:hAnsi="Calibri" w:cs="Calibri"/>
          <w:lang w:val="es-MX"/>
        </w:rPr>
      </w:pPr>
      <w:proofErr w:type="spellStart"/>
      <w:r w:rsidRPr="00AB19A6">
        <w:rPr>
          <w:rFonts w:ascii="Calibri" w:hAnsi="Calibri" w:cs="Calibri"/>
          <w:lang w:val="es-MX"/>
        </w:rPr>
        <w:t>Mudgal</w:t>
      </w:r>
      <w:proofErr w:type="spellEnd"/>
      <w:r w:rsidRPr="00AB19A6">
        <w:rPr>
          <w:rFonts w:ascii="Calibri" w:hAnsi="Calibri" w:cs="Calibri"/>
          <w:lang w:val="es-MX"/>
        </w:rPr>
        <w:t xml:space="preserve"> J, </w:t>
      </w:r>
      <w:proofErr w:type="spellStart"/>
      <w:r w:rsidRPr="00AB19A6">
        <w:rPr>
          <w:rFonts w:ascii="Calibri" w:hAnsi="Calibri" w:cs="Calibri"/>
          <w:lang w:val="es-MX"/>
        </w:rPr>
        <w:t>Guimaraes</w:t>
      </w:r>
      <w:proofErr w:type="spellEnd"/>
      <w:r w:rsidRPr="00AB19A6">
        <w:rPr>
          <w:rFonts w:ascii="Calibri" w:hAnsi="Calibri" w:cs="Calibri"/>
          <w:lang w:val="es-MX"/>
        </w:rPr>
        <w:t xml:space="preserve"> BL, Díaz-Montiel JC, Flores Y, </w:t>
      </w:r>
      <w:proofErr w:type="spellStart"/>
      <w:r w:rsidRPr="00AB19A6">
        <w:rPr>
          <w:rFonts w:ascii="Calibri" w:hAnsi="Calibri" w:cs="Calibri"/>
          <w:lang w:val="es-MX"/>
        </w:rPr>
        <w:t>Salmeron</w:t>
      </w:r>
      <w:proofErr w:type="spellEnd"/>
      <w:r w:rsidRPr="00AB19A6">
        <w:rPr>
          <w:rFonts w:ascii="Calibri" w:hAnsi="Calibri" w:cs="Calibri"/>
          <w:lang w:val="es-MX"/>
        </w:rPr>
        <w:t xml:space="preserve"> J. </w:t>
      </w:r>
      <w:r w:rsidR="00AB19A6" w:rsidRPr="00AB19A6">
        <w:rPr>
          <w:rFonts w:ascii="Calibri" w:hAnsi="Calibri" w:cs="Calibri"/>
          <w:lang w:val="es-MX"/>
        </w:rPr>
        <w:t xml:space="preserve">(2006). </w:t>
      </w:r>
      <w:r w:rsidRPr="0042788E">
        <w:rPr>
          <w:rFonts w:ascii="Calibri" w:hAnsi="Calibri" w:cs="Calibri"/>
          <w:lang w:val="en-US"/>
        </w:rPr>
        <w:t>Depression among health workers: The role of social characteristics, work stress, and chronic diseases</w:t>
      </w:r>
      <w:r w:rsidRPr="00AB19A6">
        <w:rPr>
          <w:rFonts w:ascii="Calibri" w:hAnsi="Calibri" w:cs="Calibri"/>
          <w:i/>
          <w:lang w:val="en-US"/>
        </w:rPr>
        <w:t xml:space="preserve">. </w:t>
      </w:r>
      <w:r w:rsidRPr="00AB19A6">
        <w:rPr>
          <w:rFonts w:ascii="Calibri" w:hAnsi="Calibri" w:cs="Calibri"/>
          <w:i/>
          <w:lang w:val="es-MX"/>
        </w:rPr>
        <w:t>Salud Mental</w:t>
      </w:r>
      <w:r w:rsidR="00AB19A6">
        <w:rPr>
          <w:rFonts w:ascii="Calibri" w:hAnsi="Calibri" w:cs="Calibri"/>
          <w:i/>
          <w:lang w:val="es-MX"/>
        </w:rPr>
        <w:t xml:space="preserve">, </w:t>
      </w:r>
      <w:r w:rsidRPr="00B20A68">
        <w:rPr>
          <w:rFonts w:ascii="Calibri" w:hAnsi="Calibri" w:cs="Calibri"/>
          <w:lang w:val="es-MX"/>
        </w:rPr>
        <w:t xml:space="preserve"> 29(5), 1-8.</w:t>
      </w:r>
    </w:p>
    <w:p w:rsidR="004337E0" w:rsidRPr="005E24ED" w:rsidRDefault="00B93EC3" w:rsidP="00AB19A6">
      <w:pPr>
        <w:pStyle w:val="CM13"/>
        <w:spacing w:line="360" w:lineRule="auto"/>
        <w:ind w:left="283" w:hanging="282"/>
        <w:jc w:val="both"/>
        <w:rPr>
          <w:rFonts w:cstheme="minorHAnsi"/>
        </w:rPr>
      </w:pPr>
      <w:r w:rsidRPr="0042788E">
        <w:rPr>
          <w:rFonts w:ascii="Calibri" w:hAnsi="Calibri" w:cs="Calibri"/>
          <w:lang w:val="es-MX"/>
        </w:rPr>
        <w:t>Olmedo-Buenrostro BA, Torres-Hernández J, Velasco-Rodríguez R, Mora-</w:t>
      </w:r>
      <w:proofErr w:type="spellStart"/>
      <w:r w:rsidRPr="0042788E">
        <w:rPr>
          <w:rFonts w:ascii="Calibri" w:hAnsi="Calibri" w:cs="Calibri"/>
          <w:lang w:val="es-MX"/>
        </w:rPr>
        <w:t>Brambila</w:t>
      </w:r>
      <w:proofErr w:type="spellEnd"/>
      <w:r w:rsidRPr="0042788E">
        <w:rPr>
          <w:rFonts w:ascii="Calibri" w:hAnsi="Calibri" w:cs="Calibri"/>
          <w:lang w:val="es-MX"/>
        </w:rPr>
        <w:t xml:space="preserve"> AB.</w:t>
      </w:r>
      <w:r w:rsidR="00AB19A6">
        <w:rPr>
          <w:rFonts w:ascii="Calibri" w:hAnsi="Calibri" w:cs="Calibri"/>
          <w:lang w:val="es-MX"/>
        </w:rPr>
        <w:t xml:space="preserve"> (2006).</w:t>
      </w:r>
      <w:r w:rsidRPr="0042788E">
        <w:rPr>
          <w:rFonts w:ascii="Calibri" w:hAnsi="Calibri" w:cs="Calibri"/>
          <w:lang w:val="es-MX"/>
        </w:rPr>
        <w:t xml:space="preserve"> </w:t>
      </w:r>
      <w:r w:rsidRPr="00B20A68">
        <w:rPr>
          <w:rFonts w:ascii="Calibri" w:hAnsi="Calibri" w:cs="Calibri"/>
          <w:lang w:val="es-MX"/>
        </w:rPr>
        <w:t>Prevalencia y severidad de depresión en estudiantes de enfermería d</w:t>
      </w:r>
      <w:r w:rsidR="00AB19A6">
        <w:rPr>
          <w:rFonts w:ascii="Calibri" w:hAnsi="Calibri" w:cs="Calibri"/>
          <w:lang w:val="es-MX"/>
        </w:rPr>
        <w:t xml:space="preserve">e la Universidad de Colima. </w:t>
      </w:r>
      <w:r w:rsidR="00AB19A6" w:rsidRPr="00AB19A6">
        <w:rPr>
          <w:rFonts w:ascii="Calibri" w:hAnsi="Calibri" w:cs="Calibri"/>
          <w:i/>
          <w:lang w:val="es-MX"/>
        </w:rPr>
        <w:t>Revista</w:t>
      </w:r>
      <w:r w:rsidRPr="00AB19A6">
        <w:rPr>
          <w:rFonts w:ascii="Calibri" w:hAnsi="Calibri" w:cs="Calibri"/>
          <w:i/>
          <w:lang w:val="es-MX"/>
        </w:rPr>
        <w:t xml:space="preserve"> </w:t>
      </w:r>
      <w:r w:rsidR="00AB19A6" w:rsidRPr="00AB19A6">
        <w:rPr>
          <w:rFonts w:ascii="Calibri" w:hAnsi="Calibri" w:cs="Calibri"/>
          <w:i/>
          <w:lang w:val="es-MX"/>
        </w:rPr>
        <w:t>Enfermería</w:t>
      </w:r>
      <w:r w:rsidRPr="00AB19A6">
        <w:rPr>
          <w:rFonts w:ascii="Calibri" w:hAnsi="Calibri" w:cs="Calibri"/>
          <w:i/>
          <w:lang w:val="es-MX"/>
        </w:rPr>
        <w:t xml:space="preserve"> IMSS</w:t>
      </w:r>
      <w:r w:rsidR="00AB19A6">
        <w:rPr>
          <w:rFonts w:ascii="Calibri" w:hAnsi="Calibri" w:cs="Calibri"/>
          <w:lang w:val="es-MX"/>
        </w:rPr>
        <w:t>,</w:t>
      </w:r>
      <w:r w:rsidRPr="00B20A68">
        <w:rPr>
          <w:rFonts w:ascii="Calibri" w:hAnsi="Calibri" w:cs="Calibri"/>
          <w:lang w:val="es-MX"/>
        </w:rPr>
        <w:t xml:space="preserve"> 14(1), 17-22.</w:t>
      </w:r>
    </w:p>
    <w:sectPr w:rsidR="004337E0" w:rsidRPr="005E24ED" w:rsidSect="00811377">
      <w:headerReference w:type="default" r:id="rId15"/>
      <w:footerReference w:type="default" r:id="rId16"/>
      <w:pgSz w:w="11906" w:h="16838"/>
      <w:pgMar w:top="1417" w:right="1701" w:bottom="1417" w:left="1701" w:header="708" w:footer="708" w:gutter="0"/>
      <w:pgNumType w:start="17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467" w:rsidRDefault="00860467" w:rsidP="00B93EC3">
      <w:r>
        <w:separator/>
      </w:r>
    </w:p>
  </w:endnote>
  <w:endnote w:type="continuationSeparator" w:id="0">
    <w:p w:rsidR="00860467" w:rsidRDefault="00860467" w:rsidP="00B93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heme="minorHAnsi"/>
        <w:b/>
      </w:rPr>
      <w:id w:val="-1504129210"/>
      <w:docPartObj>
        <w:docPartGallery w:val="Page Numbers (Bottom of Page)"/>
        <w:docPartUnique/>
      </w:docPartObj>
    </w:sdtPr>
    <w:sdtContent>
      <w:p w:rsidR="00C71EAE" w:rsidRPr="00C71EAE" w:rsidRDefault="00811377" w:rsidP="00811377">
        <w:pPr>
          <w:pStyle w:val="Piedepgina"/>
          <w:jc w:val="right"/>
          <w:rPr>
            <w:rFonts w:cstheme="minorHAnsi"/>
            <w:b/>
          </w:rPr>
        </w:pPr>
        <w:r w:rsidRPr="00811377">
          <w:rPr>
            <w:rFonts w:cstheme="minorHAnsi"/>
            <w:b/>
          </w:rPr>
          <w:pict>
            <v:group id="_x0000_s2049" style="position:absolute;left:0;text-align:left;margin-left:0;margin-top:0;width:45.7pt;height:34.5pt;z-index:251659264;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">
              <v:rect id="Rectangle 53" o:spid="_x0000_s2050"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ZsMA&#10;AADaAAAADwAAAGRycy9kb3ducmV2LnhtbESPQWvCQBSE70L/w/IK3nSTSEWiqxShVA+lGkXw9sg+&#10;k2D2bdjdavrvuwXB4zAz3zCLVW9acSPnG8sK0nECgri0uuFKwfHwMZqB8AFZY2uZFPySh9XyZbDA&#10;XNs77+lWhEpECPscFdQhdLmUvqzJoB/bjjh6F+sMhihdJbXDe4SbVmZJMpUGG44LNXa0rqm8Fj9G&#10;wfrz7NLkG9PMnN52k9NXV7Xbs1LD1/59DiJQH57hR3ujFWTwfy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ZsMAAADaAAAADwAAAAAAAAAAAAAAAACYAgAAZHJzL2Rv&#10;d25yZXYueG1sUEsFBgAAAAAEAAQA9QAAAIgDAAAAAA==&#10;" fillcolor="#943634" strokecolor="#943634"/>
              <v:rect id="Rectangle 54" o:spid="_x0000_s2051"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943634" strokecolor="#943634"/>
              <v:shapetype id="_x0000_t202" coordsize="21600,21600" o:spt="202" path="m,l,21600r21600,l21600,xe">
                <v:stroke joinstyle="miter"/>
                <v:path gradientshapeok="t" o:connecttype="rect"/>
              </v:shapetype>
              <v:shape id="Text Box 55" o:spid="_x0000_s2052" type="#_x0000_t202" style="position:absolute;left:726;top:14496;width:659;height:69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ed="f" stroked="f">
                <v:textbox inset="4.32pt,0,4.32pt,0">
                  <w:txbxContent>
                    <w:p w:rsidR="00811377" w:rsidRDefault="00811377">
                      <w:pPr>
                        <w:pStyle w:val="Piedepgina"/>
                        <w:jc w:val="right"/>
                        <w:rPr>
                          <w:b/>
                          <w:bCs/>
                          <w:i/>
                          <w:iCs/>
                          <w:color w:val="FFFFFF" w:themeColor="background1"/>
                          <w:sz w:val="36"/>
                          <w:szCs w:val="36"/>
                        </w:rPr>
                      </w:pPr>
                      <w:r>
                        <w:fldChar w:fldCharType="begin"/>
                      </w:r>
                      <w:r>
                        <w:instrText>PAGE    \* MERGEFORMAT</w:instrText>
                      </w:r>
                      <w:r>
                        <w:fldChar w:fldCharType="separate"/>
                      </w:r>
                      <w:r w:rsidRPr="00811377">
                        <w:rPr>
                          <w:b/>
                          <w:bCs/>
                          <w:i/>
                          <w:iCs/>
                          <w:noProof/>
                          <w:color w:val="FFFFFF" w:themeColor="background1"/>
                          <w:sz w:val="36"/>
                          <w:szCs w:val="36"/>
                        </w:rPr>
                        <w:t>188</w:t>
                      </w:r>
                      <w:r>
                        <w:rPr>
                          <w:b/>
                          <w:bCs/>
                          <w:i/>
                          <w:iCs/>
                          <w:color w:val="FFFFFF" w:themeColor="background1"/>
                          <w:sz w:val="36"/>
                          <w:szCs w:val="36"/>
                        </w:rPr>
                        <w:fldChar w:fldCharType="end"/>
                      </w:r>
                    </w:p>
                  </w:txbxContent>
                </v:textbox>
              </v:shape>
              <w10:wrap anchorx="margin" anchory="margin"/>
            </v:group>
          </w:pict>
        </w:r>
        <w:r>
          <w:rPr>
            <w:rFonts w:ascii="Calibri" w:hAnsi="Calibri" w:cs="Calibri"/>
            <w:b/>
          </w:rPr>
          <w:t>Vol. 2 Núm. 3</w:t>
        </w:r>
        <w:r w:rsidRPr="0020744E">
          <w:rPr>
            <w:rFonts w:ascii="Calibri" w:hAnsi="Calibri" w:cs="Calibri"/>
            <w:b/>
          </w:rPr>
          <w:t xml:space="preserve">                   Julio </w:t>
        </w:r>
        <w:r>
          <w:rPr>
            <w:rFonts w:ascii="Calibri" w:hAnsi="Calibri" w:cs="Calibri"/>
            <w:b/>
          </w:rPr>
          <w:t>– Diciembre 2011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467" w:rsidRDefault="00860467" w:rsidP="00B93EC3">
      <w:r>
        <w:separator/>
      </w:r>
    </w:p>
  </w:footnote>
  <w:footnote w:type="continuationSeparator" w:id="0">
    <w:p w:rsidR="00860467" w:rsidRDefault="00860467" w:rsidP="00B93EC3">
      <w:r>
        <w:continuationSeparator/>
      </w:r>
    </w:p>
  </w:footnote>
  <w:footnote w:id="1">
    <w:p w:rsidR="00B93EC3" w:rsidRPr="009C5EF1" w:rsidRDefault="00B93EC3" w:rsidP="00B93EC3">
      <w:pPr>
        <w:pStyle w:val="Textonotapie"/>
      </w:pPr>
      <w:r w:rsidRPr="009C5EF1">
        <w:rPr>
          <w:rStyle w:val="Refdenotaalpie"/>
          <w:sz w:val="18"/>
          <w:szCs w:val="18"/>
        </w:rPr>
        <w:footnoteRef/>
      </w:r>
      <w:r w:rsidRPr="009C5EF1">
        <w:t xml:space="preserve"> </w:t>
      </w:r>
      <w:r>
        <w:rPr>
          <w:i/>
        </w:rPr>
        <w:t>Onofre Edgar,</w:t>
      </w:r>
      <w:r w:rsidRPr="009C5EF1">
        <w:t xml:space="preserve"> </w:t>
      </w:r>
      <w:r w:rsidRPr="00E01325">
        <w:t>Combatir el rezago educativo del estado, nueva tarea de la UV.</w:t>
      </w:r>
      <w:r w:rsidRPr="009C5EF1">
        <w:t xml:space="preserve"> Gaceta No. 57-58, Universidad Veracruzana. </w:t>
      </w:r>
    </w:p>
  </w:footnote>
  <w:footnote w:id="2">
    <w:p w:rsidR="00B93EC3" w:rsidRPr="009C5EF1" w:rsidRDefault="00B93EC3" w:rsidP="00B93EC3">
      <w:pPr>
        <w:pStyle w:val="Textonotapie"/>
      </w:pPr>
      <w:r w:rsidRPr="009C5EF1">
        <w:rPr>
          <w:rStyle w:val="Refdenotaalpie"/>
          <w:sz w:val="18"/>
          <w:szCs w:val="18"/>
        </w:rPr>
        <w:footnoteRef/>
      </w:r>
      <w:r w:rsidRPr="009C5EF1">
        <w:t xml:space="preserve"> Deserción, Rezago y Eficiencia Terminal en las IES, propuesta metodológica para su estudio. Serie Investigadores.  </w:t>
      </w:r>
      <w:hyperlink r:id="rId1" w:history="1">
        <w:r w:rsidRPr="009C5EF1">
          <w:rPr>
            <w:rStyle w:val="Hipervnculo"/>
            <w:sz w:val="18"/>
            <w:szCs w:val="18"/>
          </w:rPr>
          <w:t>http://www.anuies.mx/servicios/d_estrategicos/libros/lib64/0.html</w:t>
        </w:r>
      </w:hyperlink>
      <w:r w:rsidRPr="009C5EF1">
        <w:t xml:space="preserve"> </w:t>
      </w:r>
    </w:p>
  </w:footnote>
  <w:footnote w:id="3">
    <w:p w:rsidR="00B93EC3" w:rsidRPr="00B93EC3" w:rsidRDefault="00B93EC3" w:rsidP="00B93EC3">
      <w:pPr>
        <w:pStyle w:val="Textonotapie"/>
        <w:rPr>
          <w:lang w:val="en-US"/>
        </w:rPr>
      </w:pPr>
      <w:r w:rsidRPr="009C5EF1">
        <w:rPr>
          <w:rStyle w:val="Refdenotaalpie"/>
          <w:sz w:val="18"/>
          <w:szCs w:val="18"/>
        </w:rPr>
        <w:footnoteRef/>
      </w:r>
      <w:r w:rsidRPr="009C5EF1">
        <w:t xml:space="preserve"> Sistema Institucional de Tutorías. Universidad Veracruzana. </w:t>
      </w:r>
      <w:hyperlink r:id="rId2" w:history="1">
        <w:r w:rsidRPr="00B93EC3">
          <w:rPr>
            <w:rStyle w:val="Hipervnculo"/>
            <w:sz w:val="18"/>
            <w:szCs w:val="18"/>
            <w:lang w:val="en-US"/>
          </w:rPr>
          <w:t>https://dsia.uv.mx/SIT/Default.aspx</w:t>
        </w:r>
      </w:hyperlink>
      <w:r w:rsidRPr="00B93EC3">
        <w:rPr>
          <w:lang w:val="en-US"/>
        </w:rPr>
        <w:t xml:space="preserve"> </w:t>
      </w:r>
    </w:p>
  </w:footnote>
  <w:footnote w:id="4">
    <w:p w:rsidR="00B93EC3" w:rsidRPr="00B93EC3" w:rsidRDefault="00B93EC3" w:rsidP="00B93EC3">
      <w:r w:rsidRPr="009C5EF1">
        <w:rPr>
          <w:rStyle w:val="Refdenotaalpie"/>
          <w:sz w:val="18"/>
          <w:szCs w:val="18"/>
        </w:rPr>
        <w:footnoteRef/>
      </w:r>
      <w:r w:rsidRPr="009C5EF1">
        <w:rPr>
          <w:lang w:val="en-US"/>
        </w:rPr>
        <w:t xml:space="preserve"> </w:t>
      </w:r>
      <w:proofErr w:type="spellStart"/>
      <w:r w:rsidRPr="00F45474">
        <w:rPr>
          <w:i/>
          <w:lang w:val="en-US"/>
        </w:rPr>
        <w:t>Mudgal</w:t>
      </w:r>
      <w:proofErr w:type="spellEnd"/>
      <w:r w:rsidRPr="00F45474">
        <w:rPr>
          <w:i/>
          <w:lang w:val="en-US"/>
        </w:rPr>
        <w:t xml:space="preserve"> J, </w:t>
      </w:r>
      <w:proofErr w:type="spellStart"/>
      <w:r w:rsidRPr="00F45474">
        <w:rPr>
          <w:i/>
          <w:lang w:val="en-US"/>
        </w:rPr>
        <w:t>Guimaraes</w:t>
      </w:r>
      <w:proofErr w:type="spellEnd"/>
      <w:r w:rsidRPr="00F45474">
        <w:rPr>
          <w:i/>
          <w:lang w:val="en-US"/>
        </w:rPr>
        <w:t xml:space="preserve"> BL, </w:t>
      </w:r>
      <w:proofErr w:type="spellStart"/>
      <w:r w:rsidRPr="00F45474">
        <w:rPr>
          <w:i/>
          <w:lang w:val="en-US"/>
        </w:rPr>
        <w:t>Díaz-Montiel</w:t>
      </w:r>
      <w:proofErr w:type="spellEnd"/>
      <w:r w:rsidRPr="00F45474">
        <w:rPr>
          <w:i/>
          <w:lang w:val="en-US"/>
        </w:rPr>
        <w:t xml:space="preserve"> JC, Flores Y, </w:t>
      </w:r>
      <w:proofErr w:type="spellStart"/>
      <w:r w:rsidRPr="00F45474">
        <w:rPr>
          <w:i/>
          <w:lang w:val="en-US"/>
        </w:rPr>
        <w:t>Salmeron</w:t>
      </w:r>
      <w:proofErr w:type="spellEnd"/>
      <w:r w:rsidRPr="00F45474">
        <w:rPr>
          <w:i/>
          <w:lang w:val="en-US"/>
        </w:rPr>
        <w:t xml:space="preserve"> J.</w:t>
      </w:r>
      <w:r w:rsidRPr="009C5EF1">
        <w:rPr>
          <w:lang w:val="en-US"/>
        </w:rPr>
        <w:t xml:space="preserve"> Depression among health workers: The role of social characteristics, work stress, and chronic diseases. </w:t>
      </w:r>
      <w:r w:rsidRPr="00B93EC3">
        <w:t>Salud Mental 2006; 29(5), 1-8.</w:t>
      </w:r>
    </w:p>
  </w:footnote>
  <w:footnote w:id="5">
    <w:p w:rsidR="00B93EC3" w:rsidRPr="009C5EF1" w:rsidRDefault="00B93EC3" w:rsidP="00B93EC3">
      <w:pPr>
        <w:pStyle w:val="Textonotapie"/>
      </w:pPr>
      <w:r w:rsidRPr="009C5EF1">
        <w:rPr>
          <w:rStyle w:val="Refdenotaalpie"/>
          <w:sz w:val="18"/>
          <w:szCs w:val="18"/>
        </w:rPr>
        <w:footnoteRef/>
      </w:r>
      <w:r w:rsidRPr="009C5EF1">
        <w:t xml:space="preserve"> </w:t>
      </w:r>
      <w:r w:rsidRPr="00F45474">
        <w:rPr>
          <w:i/>
        </w:rPr>
        <w:t>Medina-Mora ME, Rascón MI, Tapia R, Mariño MC, Juárez F</w:t>
      </w:r>
      <w:r w:rsidRPr="009C5EF1">
        <w:t>. Trastornos emocionales en población urbana mexicana: Resultados de un estudio nacional. Anales. Instituto Mexicano de Psiquiatría, 1992; 48-55.</w:t>
      </w:r>
    </w:p>
  </w:footnote>
  <w:footnote w:id="6">
    <w:p w:rsidR="00B93EC3" w:rsidRPr="00F45474" w:rsidRDefault="00B93EC3" w:rsidP="00B93EC3">
      <w:pPr>
        <w:pStyle w:val="Textonotapie"/>
      </w:pPr>
      <w:r w:rsidRPr="00714903">
        <w:rPr>
          <w:rStyle w:val="Refdenotaalpie"/>
          <w:sz w:val="18"/>
        </w:rPr>
        <w:footnoteRef/>
      </w:r>
      <w:r w:rsidRPr="00714903">
        <w:t xml:space="preserve"> </w:t>
      </w:r>
      <w:r w:rsidRPr="00F45474">
        <w:rPr>
          <w:i/>
        </w:rPr>
        <w:t>Ayuso GJL, Saiz RJ</w:t>
      </w:r>
      <w:r w:rsidRPr="00F45474">
        <w:t xml:space="preserve">. Las Depresiones. Madrid: </w:t>
      </w:r>
      <w:proofErr w:type="spellStart"/>
      <w:r w:rsidRPr="00F45474">
        <w:t>Importecnia</w:t>
      </w:r>
      <w:proofErr w:type="spellEnd"/>
      <w:r w:rsidRPr="00F45474">
        <w:t>. 1981.</w:t>
      </w:r>
    </w:p>
  </w:footnote>
  <w:footnote w:id="7">
    <w:p w:rsidR="00B93EC3" w:rsidRPr="00F45474" w:rsidRDefault="00B93EC3" w:rsidP="00B93EC3">
      <w:pPr>
        <w:pStyle w:val="Textonotapie"/>
      </w:pPr>
      <w:r w:rsidRPr="00F45474">
        <w:rPr>
          <w:rStyle w:val="Refdenotaalpie"/>
          <w:sz w:val="18"/>
          <w:szCs w:val="18"/>
        </w:rPr>
        <w:footnoteRef/>
      </w:r>
      <w:r w:rsidRPr="00F45474">
        <w:t xml:space="preserve"> Clasificación de enfermedades mentales de la American </w:t>
      </w:r>
      <w:proofErr w:type="spellStart"/>
      <w:r w:rsidRPr="00F45474">
        <w:t>Psychriatric</w:t>
      </w:r>
      <w:proofErr w:type="spellEnd"/>
      <w:r w:rsidRPr="00F45474">
        <w:t xml:space="preserve"> </w:t>
      </w:r>
      <w:proofErr w:type="spellStart"/>
      <w:r w:rsidRPr="00F45474">
        <w:t>Association</w:t>
      </w:r>
      <w:proofErr w:type="spellEnd"/>
      <w:r w:rsidRPr="00F45474">
        <w:t xml:space="preserve"> (APA) DSM -IV-TR</w:t>
      </w:r>
    </w:p>
  </w:footnote>
  <w:footnote w:id="8">
    <w:p w:rsidR="00B93EC3" w:rsidRPr="00F45474" w:rsidRDefault="00B93EC3" w:rsidP="00B93EC3">
      <w:r w:rsidRPr="00F45474">
        <w:rPr>
          <w:rStyle w:val="Refdenotaalpie"/>
          <w:sz w:val="18"/>
          <w:szCs w:val="18"/>
        </w:rPr>
        <w:footnoteRef/>
      </w:r>
      <w:r w:rsidRPr="00F45474">
        <w:t xml:space="preserve"> </w:t>
      </w:r>
      <w:r w:rsidRPr="00F45474">
        <w:rPr>
          <w:i/>
        </w:rPr>
        <w:t>Olmedo-Buenrostro BA, Torres-Hernández J, Velasco-Rodríguez R, Mora-</w:t>
      </w:r>
      <w:proofErr w:type="spellStart"/>
      <w:r w:rsidRPr="00F45474">
        <w:rPr>
          <w:i/>
        </w:rPr>
        <w:t>Brambila</w:t>
      </w:r>
      <w:proofErr w:type="spellEnd"/>
      <w:r w:rsidRPr="00F45474">
        <w:t xml:space="preserve"> AB. Prevalencia y severidad de depresión en estudiantes de enfermería de la Universidad de Colima. Rev. </w:t>
      </w:r>
      <w:proofErr w:type="spellStart"/>
      <w:r w:rsidRPr="00F45474">
        <w:t>Enferm</w:t>
      </w:r>
      <w:proofErr w:type="spellEnd"/>
      <w:r w:rsidRPr="00F45474">
        <w:t xml:space="preserve"> IMSS 2006; 14(1), 17-22.</w:t>
      </w:r>
    </w:p>
  </w:footnote>
  <w:footnote w:id="9">
    <w:p w:rsidR="00B93EC3" w:rsidRPr="00F45474" w:rsidRDefault="00B93EC3" w:rsidP="00B93EC3">
      <w:pPr>
        <w:pStyle w:val="Textonotapie"/>
      </w:pPr>
      <w:r w:rsidRPr="00F45474">
        <w:rPr>
          <w:rStyle w:val="Refdenotaalpie"/>
          <w:sz w:val="18"/>
          <w:szCs w:val="18"/>
        </w:rPr>
        <w:footnoteRef/>
      </w:r>
      <w:r w:rsidRPr="00F45474">
        <w:t xml:space="preserve"> </w:t>
      </w:r>
      <w:r w:rsidRPr="00F45474">
        <w:rPr>
          <w:i/>
        </w:rPr>
        <w:t>Miranda CA, Gutiérrez JC, Bernal F, Escobar CA</w:t>
      </w:r>
      <w:r w:rsidRPr="00F45474">
        <w:t xml:space="preserve">. Prevalencia de depresión en estudiantes de medicina de la Universidad del Valle. </w:t>
      </w:r>
      <w:proofErr w:type="spellStart"/>
      <w:r w:rsidRPr="00913F59">
        <w:t>Rev</w:t>
      </w:r>
      <w:proofErr w:type="spellEnd"/>
      <w:r w:rsidRPr="00913F59">
        <w:t xml:space="preserve"> </w:t>
      </w:r>
      <w:proofErr w:type="spellStart"/>
      <w:r w:rsidRPr="00913F59">
        <w:t>Colomb</w:t>
      </w:r>
      <w:proofErr w:type="spellEnd"/>
      <w:r w:rsidRPr="00913F59">
        <w:t xml:space="preserve"> </w:t>
      </w:r>
      <w:proofErr w:type="spellStart"/>
      <w:r w:rsidRPr="00913F59">
        <w:t>Psiquiatr</w:t>
      </w:r>
      <w:proofErr w:type="spellEnd"/>
      <w:r w:rsidRPr="00F45474">
        <w:t xml:space="preserve"> 2000; 29: 251-260.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EAE" w:rsidRPr="004C037E" w:rsidRDefault="00C71EAE" w:rsidP="00C71EAE">
    <w:pPr>
      <w:pStyle w:val="Encabezado"/>
      <w:ind w:left="-851"/>
      <w:rPr>
        <w:lang w:val="es-MX"/>
      </w:rPr>
    </w:pPr>
    <w:r>
      <w:rPr>
        <w:rFonts w:cstheme="minorHAnsi"/>
        <w:b/>
        <w:i/>
        <w:lang w:val="es-MX"/>
      </w:rPr>
      <w:tab/>
    </w:r>
    <w:r w:rsidRPr="004C037E">
      <w:rPr>
        <w:rFonts w:cstheme="minorHAnsi"/>
        <w:b/>
        <w:i/>
        <w:lang w:val="es-MX"/>
      </w:rPr>
      <w:t>Revista Iberoamericana para la Investigación y el Desarrollo Educativo</w:t>
    </w:r>
    <w:r>
      <w:rPr>
        <w:b/>
        <w:lang w:val="es-MX"/>
      </w:rPr>
      <w:t xml:space="preserve">  </w:t>
    </w:r>
    <w:r w:rsidRPr="0028282C">
      <w:t xml:space="preserve">    </w:t>
    </w:r>
    <w:r>
      <w:t xml:space="preserve">   </w:t>
    </w:r>
    <w:r>
      <w:rPr>
        <w:lang w:val="es-MX"/>
      </w:rPr>
      <w:t xml:space="preserve">     </w:t>
    </w:r>
    <w:r>
      <w:t xml:space="preserve">  </w:t>
    </w:r>
    <w:r w:rsidR="0042788E" w:rsidRPr="0020744E">
      <w:rPr>
        <w:rFonts w:ascii="Calibri" w:hAnsi="Calibri" w:cs="Calibri"/>
        <w:b/>
      </w:rPr>
      <w:t xml:space="preserve">ISSN 2007 - </w:t>
    </w:r>
    <w:r w:rsidR="0042788E">
      <w:rPr>
        <w:rFonts w:ascii="Calibri" w:hAnsi="Calibri" w:cs="Calibri"/>
        <w:b/>
      </w:rPr>
      <w:t>7467</w:t>
    </w:r>
  </w:p>
  <w:p w:rsidR="007570AC" w:rsidRPr="00C71EAE" w:rsidRDefault="007570AC" w:rsidP="00B93EC3">
    <w:pPr>
      <w:pStyle w:val="Encabezado"/>
      <w:rPr>
        <w:lang w:val="es-MX"/>
      </w:rPr>
    </w:pPr>
  </w:p>
  <w:p w:rsidR="007570AC" w:rsidRPr="007570AC" w:rsidRDefault="007570AC" w:rsidP="00B93EC3">
    <w:pPr>
      <w:pStyle w:val="Encabezado"/>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2B3E6E74"/>
    <w:lvl w:ilvl="0">
      <w:start w:val="1"/>
      <w:numFmt w:val="upperRoman"/>
      <w:pStyle w:val="Ttulo1"/>
      <w:lvlText w:val="%1."/>
      <w:legacy w:legacy="1" w:legacySpace="144" w:legacyIndent="144"/>
      <w:lvlJc w:val="left"/>
    </w:lvl>
    <w:lvl w:ilvl="1">
      <w:start w:val="1"/>
      <w:numFmt w:val="upperLetter"/>
      <w:pStyle w:val="Ttulo2"/>
      <w:lvlText w:val="%2."/>
      <w:legacy w:legacy="1" w:legacySpace="144" w:legacyIndent="144"/>
      <w:lvlJc w:val="left"/>
    </w:lvl>
    <w:lvl w:ilvl="2">
      <w:start w:val="1"/>
      <w:numFmt w:val="decimal"/>
      <w:pStyle w:val="Ttulo3"/>
      <w:lvlText w:val="%3)"/>
      <w:legacy w:legacy="1" w:legacySpace="144" w:legacyIndent="144"/>
      <w:lvlJc w:val="left"/>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750A3"/>
    <w:rsid w:val="000E0AEF"/>
    <w:rsid w:val="000F426D"/>
    <w:rsid w:val="000F44C3"/>
    <w:rsid w:val="00194AE6"/>
    <w:rsid w:val="001F5E32"/>
    <w:rsid w:val="003A3B06"/>
    <w:rsid w:val="0042788E"/>
    <w:rsid w:val="004337E0"/>
    <w:rsid w:val="00463FE7"/>
    <w:rsid w:val="00477E01"/>
    <w:rsid w:val="005A538B"/>
    <w:rsid w:val="005E24ED"/>
    <w:rsid w:val="006D51D6"/>
    <w:rsid w:val="007570AC"/>
    <w:rsid w:val="007C732F"/>
    <w:rsid w:val="00811377"/>
    <w:rsid w:val="00836B7B"/>
    <w:rsid w:val="00860467"/>
    <w:rsid w:val="008C3104"/>
    <w:rsid w:val="008D687C"/>
    <w:rsid w:val="009C1C29"/>
    <w:rsid w:val="00A750A3"/>
    <w:rsid w:val="00AA1FA0"/>
    <w:rsid w:val="00AB19A6"/>
    <w:rsid w:val="00B20A68"/>
    <w:rsid w:val="00B36996"/>
    <w:rsid w:val="00B93EC3"/>
    <w:rsid w:val="00C71EAE"/>
    <w:rsid w:val="00CF0111"/>
    <w:rsid w:val="00D413A7"/>
    <w:rsid w:val="00DA02B2"/>
    <w:rsid w:val="00F80A5E"/>
    <w:rsid w:val="00F82CB4"/>
    <w:rsid w:val="00FC06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888BEB83-9B0F-4776-9053-CD3AFE624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7E0"/>
  </w:style>
  <w:style w:type="paragraph" w:styleId="Ttulo1">
    <w:name w:val="heading 1"/>
    <w:basedOn w:val="Normal"/>
    <w:next w:val="Normal"/>
    <w:link w:val="Ttulo1Car"/>
    <w:qFormat/>
    <w:rsid w:val="00B93EC3"/>
    <w:pPr>
      <w:keepNext/>
      <w:numPr>
        <w:numId w:val="1"/>
      </w:numPr>
      <w:autoSpaceDE w:val="0"/>
      <w:autoSpaceDN w:val="0"/>
      <w:spacing w:before="240" w:after="80" w:line="240" w:lineRule="auto"/>
      <w:ind w:firstLine="270"/>
      <w:jc w:val="center"/>
      <w:outlineLvl w:val="0"/>
    </w:pPr>
    <w:rPr>
      <w:rFonts w:ascii="Times New Roman" w:eastAsia="Times New Roman" w:hAnsi="Times New Roman" w:cs="Times New Roman"/>
      <w:b/>
      <w:smallCaps/>
      <w:color w:val="1F497D"/>
      <w:kern w:val="28"/>
      <w:sz w:val="20"/>
      <w:szCs w:val="20"/>
      <w:lang w:val="es-MX"/>
    </w:rPr>
  </w:style>
  <w:style w:type="paragraph" w:styleId="Ttulo2">
    <w:name w:val="heading 2"/>
    <w:basedOn w:val="Normal"/>
    <w:next w:val="Normal"/>
    <w:link w:val="Ttulo2Car"/>
    <w:qFormat/>
    <w:rsid w:val="00B93EC3"/>
    <w:pPr>
      <w:keepNext/>
      <w:numPr>
        <w:ilvl w:val="1"/>
        <w:numId w:val="1"/>
      </w:numPr>
      <w:autoSpaceDE w:val="0"/>
      <w:autoSpaceDN w:val="0"/>
      <w:spacing w:before="120" w:after="60" w:line="240" w:lineRule="auto"/>
      <w:ind w:left="144" w:firstLine="270"/>
      <w:jc w:val="both"/>
      <w:outlineLvl w:val="1"/>
    </w:pPr>
    <w:rPr>
      <w:rFonts w:ascii="Times New Roman" w:eastAsia="Times New Roman" w:hAnsi="Times New Roman" w:cs="Times New Roman"/>
      <w:i/>
      <w:iCs/>
      <w:sz w:val="20"/>
      <w:szCs w:val="20"/>
      <w:lang w:val="es-MX"/>
    </w:rPr>
  </w:style>
  <w:style w:type="paragraph" w:styleId="Ttulo3">
    <w:name w:val="heading 3"/>
    <w:basedOn w:val="Normal"/>
    <w:next w:val="Normal"/>
    <w:link w:val="Ttulo3Car"/>
    <w:qFormat/>
    <w:rsid w:val="00B93EC3"/>
    <w:pPr>
      <w:keepNext/>
      <w:numPr>
        <w:ilvl w:val="2"/>
        <w:numId w:val="1"/>
      </w:numPr>
      <w:autoSpaceDE w:val="0"/>
      <w:autoSpaceDN w:val="0"/>
      <w:spacing w:after="0" w:line="240" w:lineRule="auto"/>
      <w:ind w:left="288" w:firstLine="270"/>
      <w:jc w:val="both"/>
      <w:outlineLvl w:val="2"/>
    </w:pPr>
    <w:rPr>
      <w:rFonts w:ascii="Times New Roman" w:eastAsia="Times New Roman" w:hAnsi="Times New Roman" w:cs="Times New Roman"/>
      <w:i/>
      <w:iCs/>
      <w:sz w:val="20"/>
      <w:szCs w:val="20"/>
      <w:lang w:val="es-MX"/>
    </w:rPr>
  </w:style>
  <w:style w:type="paragraph" w:styleId="Ttulo4">
    <w:name w:val="heading 4"/>
    <w:basedOn w:val="Normal"/>
    <w:next w:val="Normal"/>
    <w:link w:val="Ttulo4Car"/>
    <w:qFormat/>
    <w:rsid w:val="00B93EC3"/>
    <w:pPr>
      <w:keepNext/>
      <w:numPr>
        <w:ilvl w:val="3"/>
        <w:numId w:val="1"/>
      </w:numPr>
      <w:autoSpaceDE w:val="0"/>
      <w:autoSpaceDN w:val="0"/>
      <w:spacing w:before="240" w:after="60" w:line="240" w:lineRule="auto"/>
      <w:jc w:val="both"/>
      <w:outlineLvl w:val="3"/>
    </w:pPr>
    <w:rPr>
      <w:rFonts w:ascii="Times New Roman" w:eastAsia="Times New Roman" w:hAnsi="Times New Roman" w:cs="Times New Roman"/>
      <w:i/>
      <w:iCs/>
      <w:sz w:val="18"/>
      <w:szCs w:val="18"/>
      <w:lang w:val="es-MX"/>
    </w:rPr>
  </w:style>
  <w:style w:type="paragraph" w:styleId="Ttulo5">
    <w:name w:val="heading 5"/>
    <w:basedOn w:val="Normal"/>
    <w:next w:val="Normal"/>
    <w:link w:val="Ttulo5Car"/>
    <w:qFormat/>
    <w:rsid w:val="00B93EC3"/>
    <w:pPr>
      <w:numPr>
        <w:ilvl w:val="4"/>
        <w:numId w:val="1"/>
      </w:numPr>
      <w:autoSpaceDE w:val="0"/>
      <w:autoSpaceDN w:val="0"/>
      <w:spacing w:before="240" w:after="60" w:line="240" w:lineRule="auto"/>
      <w:jc w:val="both"/>
      <w:outlineLvl w:val="4"/>
    </w:pPr>
    <w:rPr>
      <w:rFonts w:ascii="Times New Roman" w:eastAsia="Times New Roman" w:hAnsi="Times New Roman" w:cs="Times New Roman"/>
      <w:sz w:val="18"/>
      <w:szCs w:val="18"/>
      <w:lang w:val="es-MX"/>
    </w:rPr>
  </w:style>
  <w:style w:type="paragraph" w:styleId="Ttulo6">
    <w:name w:val="heading 6"/>
    <w:basedOn w:val="Normal"/>
    <w:next w:val="Normal"/>
    <w:link w:val="Ttulo6Car"/>
    <w:qFormat/>
    <w:rsid w:val="00B93EC3"/>
    <w:pPr>
      <w:numPr>
        <w:ilvl w:val="5"/>
        <w:numId w:val="1"/>
      </w:numPr>
      <w:autoSpaceDE w:val="0"/>
      <w:autoSpaceDN w:val="0"/>
      <w:spacing w:before="240" w:after="60" w:line="240" w:lineRule="auto"/>
      <w:jc w:val="both"/>
      <w:outlineLvl w:val="5"/>
    </w:pPr>
    <w:rPr>
      <w:rFonts w:ascii="Times New Roman" w:eastAsia="Times New Roman" w:hAnsi="Times New Roman" w:cs="Times New Roman"/>
      <w:i/>
      <w:iCs/>
      <w:sz w:val="16"/>
      <w:szCs w:val="16"/>
      <w:lang w:val="es-MX"/>
    </w:rPr>
  </w:style>
  <w:style w:type="paragraph" w:styleId="Ttulo7">
    <w:name w:val="heading 7"/>
    <w:basedOn w:val="Normal"/>
    <w:next w:val="Normal"/>
    <w:link w:val="Ttulo7Car"/>
    <w:qFormat/>
    <w:rsid w:val="00B93EC3"/>
    <w:pPr>
      <w:numPr>
        <w:ilvl w:val="6"/>
        <w:numId w:val="1"/>
      </w:numPr>
      <w:autoSpaceDE w:val="0"/>
      <w:autoSpaceDN w:val="0"/>
      <w:spacing w:before="240" w:after="60" w:line="240" w:lineRule="auto"/>
      <w:jc w:val="both"/>
      <w:outlineLvl w:val="6"/>
    </w:pPr>
    <w:rPr>
      <w:rFonts w:ascii="Times New Roman" w:eastAsia="Times New Roman" w:hAnsi="Times New Roman" w:cs="Times New Roman"/>
      <w:sz w:val="16"/>
      <w:szCs w:val="16"/>
      <w:lang w:val="es-MX"/>
    </w:rPr>
  </w:style>
  <w:style w:type="paragraph" w:styleId="Ttulo8">
    <w:name w:val="heading 8"/>
    <w:basedOn w:val="Normal"/>
    <w:next w:val="Normal"/>
    <w:link w:val="Ttulo8Car"/>
    <w:qFormat/>
    <w:rsid w:val="00B93EC3"/>
    <w:pPr>
      <w:numPr>
        <w:ilvl w:val="7"/>
        <w:numId w:val="1"/>
      </w:numPr>
      <w:autoSpaceDE w:val="0"/>
      <w:autoSpaceDN w:val="0"/>
      <w:spacing w:before="240" w:after="60" w:line="240" w:lineRule="auto"/>
      <w:jc w:val="both"/>
      <w:outlineLvl w:val="7"/>
    </w:pPr>
    <w:rPr>
      <w:rFonts w:ascii="Times New Roman" w:eastAsia="Times New Roman" w:hAnsi="Times New Roman" w:cs="Times New Roman"/>
      <w:i/>
      <w:iCs/>
      <w:sz w:val="16"/>
      <w:szCs w:val="16"/>
      <w:lang w:val="es-MX"/>
    </w:rPr>
  </w:style>
  <w:style w:type="paragraph" w:styleId="Ttulo9">
    <w:name w:val="heading 9"/>
    <w:basedOn w:val="Normal"/>
    <w:next w:val="Normal"/>
    <w:link w:val="Ttulo9Car"/>
    <w:qFormat/>
    <w:rsid w:val="00B93EC3"/>
    <w:pPr>
      <w:numPr>
        <w:ilvl w:val="8"/>
        <w:numId w:val="1"/>
      </w:numPr>
      <w:autoSpaceDE w:val="0"/>
      <w:autoSpaceDN w:val="0"/>
      <w:spacing w:before="240" w:after="60" w:line="240" w:lineRule="auto"/>
      <w:jc w:val="both"/>
      <w:outlineLvl w:val="8"/>
    </w:pPr>
    <w:rPr>
      <w:rFonts w:ascii="Times New Roman" w:eastAsia="Times New Roman" w:hAnsi="Times New Roman" w:cs="Times New Roman"/>
      <w:sz w:val="16"/>
      <w:szCs w:val="16"/>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750A3"/>
    <w:rPr>
      <w:color w:val="0000FF"/>
      <w:u w:val="single"/>
    </w:rPr>
  </w:style>
  <w:style w:type="paragraph" w:styleId="Encabezado">
    <w:name w:val="header"/>
    <w:basedOn w:val="Normal"/>
    <w:link w:val="EncabezadoCar"/>
    <w:uiPriority w:val="99"/>
    <w:unhideWhenUsed/>
    <w:rsid w:val="007570A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570AC"/>
  </w:style>
  <w:style w:type="paragraph" w:styleId="Piedepgina">
    <w:name w:val="footer"/>
    <w:basedOn w:val="Normal"/>
    <w:link w:val="PiedepginaCar"/>
    <w:uiPriority w:val="99"/>
    <w:unhideWhenUsed/>
    <w:rsid w:val="007570A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570AC"/>
  </w:style>
  <w:style w:type="character" w:styleId="Textoennegrita">
    <w:name w:val="Strong"/>
    <w:uiPriority w:val="22"/>
    <w:qFormat/>
    <w:rsid w:val="007570AC"/>
    <w:rPr>
      <w:b/>
      <w:bCs/>
    </w:rPr>
  </w:style>
  <w:style w:type="paragraph" w:styleId="Textonotapie">
    <w:name w:val="footnote text"/>
    <w:basedOn w:val="Normal"/>
    <w:link w:val="TextonotapieCar"/>
    <w:unhideWhenUsed/>
    <w:rsid w:val="00B93EC3"/>
    <w:pPr>
      <w:spacing w:after="0"/>
      <w:jc w:val="both"/>
    </w:pPr>
    <w:rPr>
      <w:rFonts w:ascii="Times New Roman" w:eastAsia="Calibri" w:hAnsi="Times New Roman" w:cs="Times New Roman"/>
      <w:sz w:val="20"/>
      <w:szCs w:val="20"/>
      <w:lang w:val="es-MX"/>
    </w:rPr>
  </w:style>
  <w:style w:type="character" w:customStyle="1" w:styleId="TextonotapieCar">
    <w:name w:val="Texto nota pie Car"/>
    <w:basedOn w:val="Fuentedeprrafopredeter"/>
    <w:link w:val="Textonotapie"/>
    <w:rsid w:val="00B93EC3"/>
    <w:rPr>
      <w:rFonts w:ascii="Times New Roman" w:eastAsia="Calibri" w:hAnsi="Times New Roman" w:cs="Times New Roman"/>
      <w:sz w:val="20"/>
      <w:szCs w:val="20"/>
      <w:lang w:val="es-MX"/>
    </w:rPr>
  </w:style>
  <w:style w:type="character" w:styleId="Refdenotaalpie">
    <w:name w:val="footnote reference"/>
    <w:basedOn w:val="Fuentedeprrafopredeter"/>
    <w:uiPriority w:val="99"/>
    <w:semiHidden/>
    <w:unhideWhenUsed/>
    <w:rsid w:val="00B93EC3"/>
    <w:rPr>
      <w:vertAlign w:val="superscript"/>
    </w:rPr>
  </w:style>
  <w:style w:type="character" w:customStyle="1" w:styleId="Ttulo1Car">
    <w:name w:val="Título 1 Car"/>
    <w:basedOn w:val="Fuentedeprrafopredeter"/>
    <w:link w:val="Ttulo1"/>
    <w:rsid w:val="00B93EC3"/>
    <w:rPr>
      <w:rFonts w:ascii="Times New Roman" w:eastAsia="Times New Roman" w:hAnsi="Times New Roman" w:cs="Times New Roman"/>
      <w:b/>
      <w:smallCaps/>
      <w:color w:val="1F497D"/>
      <w:kern w:val="28"/>
      <w:sz w:val="20"/>
      <w:szCs w:val="20"/>
      <w:lang w:val="es-MX"/>
    </w:rPr>
  </w:style>
  <w:style w:type="character" w:customStyle="1" w:styleId="Ttulo2Car">
    <w:name w:val="Título 2 Car"/>
    <w:basedOn w:val="Fuentedeprrafopredeter"/>
    <w:link w:val="Ttulo2"/>
    <w:rsid w:val="00B93EC3"/>
    <w:rPr>
      <w:rFonts w:ascii="Times New Roman" w:eastAsia="Times New Roman" w:hAnsi="Times New Roman" w:cs="Times New Roman"/>
      <w:i/>
      <w:iCs/>
      <w:sz w:val="20"/>
      <w:szCs w:val="20"/>
      <w:lang w:val="es-MX"/>
    </w:rPr>
  </w:style>
  <w:style w:type="character" w:customStyle="1" w:styleId="Ttulo3Car">
    <w:name w:val="Título 3 Car"/>
    <w:basedOn w:val="Fuentedeprrafopredeter"/>
    <w:link w:val="Ttulo3"/>
    <w:rsid w:val="00B93EC3"/>
    <w:rPr>
      <w:rFonts w:ascii="Times New Roman" w:eastAsia="Times New Roman" w:hAnsi="Times New Roman" w:cs="Times New Roman"/>
      <w:i/>
      <w:iCs/>
      <w:sz w:val="20"/>
      <w:szCs w:val="20"/>
      <w:lang w:val="es-MX"/>
    </w:rPr>
  </w:style>
  <w:style w:type="character" w:customStyle="1" w:styleId="Ttulo4Car">
    <w:name w:val="Título 4 Car"/>
    <w:basedOn w:val="Fuentedeprrafopredeter"/>
    <w:link w:val="Ttulo4"/>
    <w:rsid w:val="00B93EC3"/>
    <w:rPr>
      <w:rFonts w:ascii="Times New Roman" w:eastAsia="Times New Roman" w:hAnsi="Times New Roman" w:cs="Times New Roman"/>
      <w:i/>
      <w:iCs/>
      <w:sz w:val="18"/>
      <w:szCs w:val="18"/>
      <w:lang w:val="es-MX"/>
    </w:rPr>
  </w:style>
  <w:style w:type="character" w:customStyle="1" w:styleId="Ttulo5Car">
    <w:name w:val="Título 5 Car"/>
    <w:basedOn w:val="Fuentedeprrafopredeter"/>
    <w:link w:val="Ttulo5"/>
    <w:rsid w:val="00B93EC3"/>
    <w:rPr>
      <w:rFonts w:ascii="Times New Roman" w:eastAsia="Times New Roman" w:hAnsi="Times New Roman" w:cs="Times New Roman"/>
      <w:sz w:val="18"/>
      <w:szCs w:val="18"/>
      <w:lang w:val="es-MX"/>
    </w:rPr>
  </w:style>
  <w:style w:type="character" w:customStyle="1" w:styleId="Ttulo6Car">
    <w:name w:val="Título 6 Car"/>
    <w:basedOn w:val="Fuentedeprrafopredeter"/>
    <w:link w:val="Ttulo6"/>
    <w:rsid w:val="00B93EC3"/>
    <w:rPr>
      <w:rFonts w:ascii="Times New Roman" w:eastAsia="Times New Roman" w:hAnsi="Times New Roman" w:cs="Times New Roman"/>
      <w:i/>
      <w:iCs/>
      <w:sz w:val="16"/>
      <w:szCs w:val="16"/>
      <w:lang w:val="es-MX"/>
    </w:rPr>
  </w:style>
  <w:style w:type="character" w:customStyle="1" w:styleId="Ttulo7Car">
    <w:name w:val="Título 7 Car"/>
    <w:basedOn w:val="Fuentedeprrafopredeter"/>
    <w:link w:val="Ttulo7"/>
    <w:rsid w:val="00B93EC3"/>
    <w:rPr>
      <w:rFonts w:ascii="Times New Roman" w:eastAsia="Times New Roman" w:hAnsi="Times New Roman" w:cs="Times New Roman"/>
      <w:sz w:val="16"/>
      <w:szCs w:val="16"/>
      <w:lang w:val="es-MX"/>
    </w:rPr>
  </w:style>
  <w:style w:type="character" w:customStyle="1" w:styleId="Ttulo8Car">
    <w:name w:val="Título 8 Car"/>
    <w:basedOn w:val="Fuentedeprrafopredeter"/>
    <w:link w:val="Ttulo8"/>
    <w:rsid w:val="00B93EC3"/>
    <w:rPr>
      <w:rFonts w:ascii="Times New Roman" w:eastAsia="Times New Roman" w:hAnsi="Times New Roman" w:cs="Times New Roman"/>
      <w:i/>
      <w:iCs/>
      <w:sz w:val="16"/>
      <w:szCs w:val="16"/>
      <w:lang w:val="es-MX"/>
    </w:rPr>
  </w:style>
  <w:style w:type="character" w:customStyle="1" w:styleId="Ttulo9Car">
    <w:name w:val="Título 9 Car"/>
    <w:basedOn w:val="Fuentedeprrafopredeter"/>
    <w:link w:val="Ttulo9"/>
    <w:rsid w:val="00B93EC3"/>
    <w:rPr>
      <w:rFonts w:ascii="Times New Roman" w:eastAsia="Times New Roman" w:hAnsi="Times New Roman" w:cs="Times New Roman"/>
      <w:sz w:val="16"/>
      <w:szCs w:val="16"/>
      <w:lang w:val="es-MX"/>
    </w:rPr>
  </w:style>
  <w:style w:type="paragraph" w:customStyle="1" w:styleId="CM13">
    <w:name w:val="CM13"/>
    <w:basedOn w:val="Normal"/>
    <w:next w:val="Normal"/>
    <w:rsid w:val="0042788E"/>
    <w:pPr>
      <w:widowControl w:val="0"/>
      <w:autoSpaceDE w:val="0"/>
      <w:autoSpaceDN w:val="0"/>
      <w:adjustRightInd w:val="0"/>
      <w:spacing w:after="228" w:line="240" w:lineRule="auto"/>
    </w:pPr>
    <w:rPr>
      <w:rFonts w:ascii="Times New Roman" w:eastAsia="Times New Roman" w:hAnsi="Times New Roman" w:cs="Times New Roman"/>
      <w:sz w:val="24"/>
      <w:szCs w:val="24"/>
      <w:lang w:eastAsia="es-ES"/>
    </w:rPr>
  </w:style>
  <w:style w:type="character" w:customStyle="1" w:styleId="hps">
    <w:name w:val="hps"/>
    <w:basedOn w:val="Fuentedeprrafopredeter"/>
    <w:rsid w:val="00811377"/>
  </w:style>
  <w:style w:type="character" w:customStyle="1" w:styleId="atn">
    <w:name w:val="atn"/>
    <w:basedOn w:val="Fuentedeprrafopredeter"/>
    <w:rsid w:val="00811377"/>
  </w:style>
  <w:style w:type="character" w:customStyle="1" w:styleId="shorttext">
    <w:name w:val="short_text"/>
    <w:basedOn w:val="Fuentedeprrafopredeter"/>
    <w:rsid w:val="00811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8937">
      <w:bodyDiv w:val="1"/>
      <w:marLeft w:val="0"/>
      <w:marRight w:val="0"/>
      <w:marTop w:val="0"/>
      <w:marBottom w:val="0"/>
      <w:divBdr>
        <w:top w:val="none" w:sz="0" w:space="0" w:color="auto"/>
        <w:left w:val="none" w:sz="0" w:space="0" w:color="auto"/>
        <w:bottom w:val="none" w:sz="0" w:space="0" w:color="auto"/>
        <w:right w:val="none" w:sz="0" w:space="0" w:color="auto"/>
      </w:divBdr>
      <w:divsChild>
        <w:div w:id="1786538348">
          <w:marLeft w:val="0"/>
          <w:marRight w:val="0"/>
          <w:marTop w:val="0"/>
          <w:marBottom w:val="0"/>
          <w:divBdr>
            <w:top w:val="none" w:sz="0" w:space="0" w:color="auto"/>
            <w:left w:val="none" w:sz="0" w:space="0" w:color="auto"/>
            <w:bottom w:val="none" w:sz="0" w:space="0" w:color="auto"/>
            <w:right w:val="none" w:sz="0" w:space="0" w:color="auto"/>
          </w:divBdr>
          <w:divsChild>
            <w:div w:id="1804619274">
              <w:marLeft w:val="0"/>
              <w:marRight w:val="0"/>
              <w:marTop w:val="0"/>
              <w:marBottom w:val="0"/>
              <w:divBdr>
                <w:top w:val="none" w:sz="0" w:space="0" w:color="auto"/>
                <w:left w:val="none" w:sz="0" w:space="0" w:color="auto"/>
                <w:bottom w:val="none" w:sz="0" w:space="0" w:color="auto"/>
                <w:right w:val="none" w:sz="0" w:space="0" w:color="auto"/>
              </w:divBdr>
              <w:divsChild>
                <w:div w:id="76003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barradas@uv.mx" TargetMode="Externa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tluna@uv.mx" TargetMode="Externa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mailto:jbalderrama@uv.mx" TargetMode="External"/><Relationship Id="rId14" Type="http://schemas.openxmlformats.org/officeDocument/2006/relationships/chart" Target="charts/chart4.xml"/></Relationships>
</file>

<file path=word/_rels/footnotes.xml.rels><?xml version="1.0" encoding="UTF-8" standalone="yes"?>
<Relationships xmlns="http://schemas.openxmlformats.org/package/2006/relationships"><Relationship Id="rId2" Type="http://schemas.openxmlformats.org/officeDocument/2006/relationships/hyperlink" Target="https://dsia.uv.mx/SIT/Default.aspx" TargetMode="External"/><Relationship Id="rId1" Type="http://schemas.openxmlformats.org/officeDocument/2006/relationships/hyperlink" Target="http://www.anuies.mx/servicios/d_estrategicos/libros/lib64/0.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Martha\Escritorio\depresi&#243;n%20ingl&#233;s\CURS%20X%20NIV%20PSIC.%20ABRIL%20201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Martha\Escritorio\depresi&#243;n%20ingl&#233;s\CURS%20X%20NIV%20PSIC.%20ABRIL%20201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Martha\Escritorio\depresi&#243;n%20ingl&#233;s\CURS%20X%20NIV%20PSIC.%20ABRIL%20201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Martha\Escritorio\depresi&#243;n%20ingl&#233;s\CURS%20X%20NIV%20PSIC.%20ABRIL%20201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sz="1400"/>
            </a:pPr>
            <a:r>
              <a:rPr lang="en-US" sz="1400"/>
              <a:t>Depresión Matrícula 080 y 090 </a:t>
            </a:r>
          </a:p>
          <a:p>
            <a:pPr>
              <a:defRPr sz="1400"/>
            </a:pPr>
            <a:r>
              <a:rPr lang="en-US" sz="1400"/>
              <a:t>N=65</a:t>
            </a:r>
          </a:p>
        </c:rich>
      </c:tx>
      <c:layout/>
      <c:overlay val="0"/>
    </c:title>
    <c:autoTitleDeleted val="0"/>
    <c:view3D>
      <c:rotX val="15"/>
      <c:rotY val="20"/>
      <c:depthPercent val="100"/>
      <c:rAngAx val="1"/>
    </c:view3D>
    <c:floor>
      <c:thickness val="0"/>
      <c:spPr>
        <a:solidFill>
          <a:srgbClr val="FFFF00"/>
        </a:solidFill>
        <a:ln>
          <a:solidFill>
            <a:srgbClr val="1F497D">
              <a:lumMod val="75000"/>
            </a:srgbClr>
          </a:solidFill>
        </a:ln>
        <a:scene3d>
          <a:camera prst="orthographicFront"/>
          <a:lightRig rig="threePt" dir="t"/>
        </a:scene3d>
        <a:sp3d prstMaterial="softEdge">
          <a:contourClr>
            <a:srgbClr val="000000"/>
          </a:contourClr>
        </a:sp3d>
      </c:spPr>
    </c:floor>
    <c:sideWall>
      <c:thickness val="0"/>
    </c:sideWall>
    <c:backWall>
      <c:thickness val="0"/>
    </c:backWall>
    <c:plotArea>
      <c:layout/>
      <c:bar3DChart>
        <c:barDir val="col"/>
        <c:grouping val="clustered"/>
        <c:varyColors val="0"/>
        <c:ser>
          <c:idx val="0"/>
          <c:order val="0"/>
          <c:invertIfNegative val="0"/>
          <c:dPt>
            <c:idx val="0"/>
            <c:invertIfNegative val="0"/>
            <c:bubble3D val="0"/>
            <c:spPr>
              <a:solidFill>
                <a:schemeClr val="accent6">
                  <a:lumMod val="50000"/>
                </a:schemeClr>
              </a:solidFill>
            </c:spPr>
          </c:dPt>
          <c:dPt>
            <c:idx val="1"/>
            <c:invertIfNegative val="0"/>
            <c:bubble3D val="0"/>
            <c:spPr>
              <a:solidFill>
                <a:schemeClr val="accent4">
                  <a:lumMod val="75000"/>
                </a:schemeClr>
              </a:solidFill>
            </c:spPr>
          </c:dPt>
          <c:dPt>
            <c:idx val="2"/>
            <c:invertIfNegative val="0"/>
            <c:bubble3D val="0"/>
            <c:spPr>
              <a:solidFill>
                <a:schemeClr val="accent5">
                  <a:lumMod val="75000"/>
                </a:schemeClr>
              </a:solidFill>
            </c:spPr>
          </c:dPt>
          <c:dPt>
            <c:idx val="3"/>
            <c:invertIfNegative val="0"/>
            <c:bubble3D val="0"/>
            <c:spPr>
              <a:solidFill>
                <a:schemeClr val="accent6">
                  <a:lumMod val="60000"/>
                  <a:lumOff val="40000"/>
                </a:schemeClr>
              </a:solidFill>
            </c:spPr>
          </c:dPt>
          <c:dPt>
            <c:idx val="4"/>
            <c:invertIfNegative val="0"/>
            <c:bubble3D val="0"/>
            <c:spPr>
              <a:solidFill>
                <a:schemeClr val="accent4">
                  <a:lumMod val="60000"/>
                  <a:lumOff val="40000"/>
                </a:schemeClr>
              </a:solidFill>
            </c:spPr>
          </c:dPt>
          <c:dLbls>
            <c:spPr>
              <a:noFill/>
              <a:ln>
                <a:noFill/>
              </a:ln>
              <a:effectLst/>
            </c:spPr>
            <c:txPr>
              <a:bodyPr/>
              <a:lstStyle/>
              <a:p>
                <a:pPr>
                  <a:defRPr b="1"/>
                </a:pPr>
                <a:endParaRPr lang="es-MX"/>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'CORR NIVEL-DEPRES'!$O$26:$S$26</c:f>
              <c:strCache>
                <c:ptCount val="5"/>
                <c:pt idx="0">
                  <c:v>muy severa</c:v>
                </c:pt>
                <c:pt idx="1">
                  <c:v>severa</c:v>
                </c:pt>
                <c:pt idx="2">
                  <c:v>moderada</c:v>
                </c:pt>
                <c:pt idx="3">
                  <c:v>ligera/menor</c:v>
                </c:pt>
                <c:pt idx="4">
                  <c:v>ausente</c:v>
                </c:pt>
              </c:strCache>
            </c:strRef>
          </c:cat>
          <c:val>
            <c:numRef>
              <c:f>'CORR NIVEL-DEPRES'!$O$27:$S$27</c:f>
              <c:numCache>
                <c:formatCode>0%</c:formatCode>
                <c:ptCount val="5"/>
                <c:pt idx="0">
                  <c:v>0.14000000000000001</c:v>
                </c:pt>
                <c:pt idx="1">
                  <c:v>0.14000000000000001</c:v>
                </c:pt>
                <c:pt idx="2">
                  <c:v>0.22000000000000006</c:v>
                </c:pt>
                <c:pt idx="3">
                  <c:v>0.29000000000000026</c:v>
                </c:pt>
                <c:pt idx="4">
                  <c:v>0.21000000000000013</c:v>
                </c:pt>
              </c:numCache>
            </c:numRef>
          </c:val>
        </c:ser>
        <c:dLbls>
          <c:showLegendKey val="0"/>
          <c:showVal val="1"/>
          <c:showCatName val="0"/>
          <c:showSerName val="0"/>
          <c:showPercent val="0"/>
          <c:showBubbleSize val="0"/>
        </c:dLbls>
        <c:gapWidth val="150"/>
        <c:shape val="cylinder"/>
        <c:axId val="389313552"/>
        <c:axId val="389314728"/>
        <c:axId val="0"/>
      </c:bar3DChart>
      <c:catAx>
        <c:axId val="389313552"/>
        <c:scaling>
          <c:orientation val="minMax"/>
        </c:scaling>
        <c:delete val="0"/>
        <c:axPos val="b"/>
        <c:numFmt formatCode="General" sourceLinked="1"/>
        <c:majorTickMark val="out"/>
        <c:minorTickMark val="none"/>
        <c:tickLblPos val="nextTo"/>
        <c:crossAx val="389314728"/>
        <c:crosses val="autoZero"/>
        <c:auto val="1"/>
        <c:lblAlgn val="ctr"/>
        <c:lblOffset val="100"/>
        <c:noMultiLvlLbl val="0"/>
      </c:catAx>
      <c:valAx>
        <c:axId val="389314728"/>
        <c:scaling>
          <c:orientation val="minMax"/>
        </c:scaling>
        <c:delete val="1"/>
        <c:axPos val="l"/>
        <c:numFmt formatCode="0%" sourceLinked="1"/>
        <c:majorTickMark val="out"/>
        <c:minorTickMark val="none"/>
        <c:tickLblPos val="none"/>
        <c:crossAx val="389313552"/>
        <c:crosses val="autoZero"/>
        <c:crossBetween val="between"/>
      </c:valAx>
      <c:spPr>
        <a:noFill/>
        <a:ln w="25400">
          <a:noFill/>
        </a:ln>
      </c:spPr>
    </c:plotArea>
    <c:legend>
      <c:legendPos val="r"/>
      <c:layout/>
      <c:overlay val="0"/>
    </c:legend>
    <c:plotVisOnly val="1"/>
    <c:dispBlanksAs val="gap"/>
    <c:showDLblsOverMax val="0"/>
  </c:chart>
  <c:spPr>
    <a:solidFill>
      <a:schemeClr val="bg1">
        <a:lumMod val="85000"/>
      </a:schemeClr>
    </a:soli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sz="1600"/>
            </a:pPr>
            <a:r>
              <a:rPr lang="en-US" sz="1600"/>
              <a:t>Depresión Matrícula 090</a:t>
            </a:r>
            <a:r>
              <a:rPr lang="en-US" sz="1600" baseline="0"/>
              <a:t> </a:t>
            </a:r>
          </a:p>
          <a:p>
            <a:pPr>
              <a:defRPr sz="1600"/>
            </a:pPr>
            <a:r>
              <a:rPr lang="en-US" sz="1600" baseline="0"/>
              <a:t>N</a:t>
            </a:r>
            <a:r>
              <a:rPr lang="en-US" sz="1600"/>
              <a:t>=43</a:t>
            </a:r>
          </a:p>
        </c:rich>
      </c:tx>
      <c:layout/>
      <c:overlay val="0"/>
    </c:title>
    <c:autoTitleDeleted val="0"/>
    <c:view3D>
      <c:rotX val="15"/>
      <c:rotY val="20"/>
      <c:depthPercent val="100"/>
      <c:rAngAx val="1"/>
    </c:view3D>
    <c:floor>
      <c:thickness val="0"/>
      <c:spPr>
        <a:solidFill>
          <a:srgbClr val="FFFF19"/>
        </a:solidFill>
        <a:ln>
          <a:solidFill>
            <a:schemeClr val="tx2">
              <a:lumMod val="75000"/>
            </a:schemeClr>
          </a:solidFill>
        </a:ln>
        <a:effectLst>
          <a:outerShdw blurRad="50800" dist="50800" dir="5400000" algn="ctr" rotWithShape="0">
            <a:srgbClr val="FFFF00"/>
          </a:outerShdw>
        </a:effectLst>
      </c:spPr>
    </c:floor>
    <c:sideWall>
      <c:thickness val="0"/>
    </c:sideWall>
    <c:backWall>
      <c:thickness val="0"/>
    </c:backWall>
    <c:plotArea>
      <c:layout/>
      <c:bar3DChart>
        <c:barDir val="col"/>
        <c:grouping val="clustered"/>
        <c:varyColors val="0"/>
        <c:ser>
          <c:idx val="0"/>
          <c:order val="0"/>
          <c:invertIfNegative val="0"/>
          <c:dPt>
            <c:idx val="0"/>
            <c:invertIfNegative val="0"/>
            <c:bubble3D val="0"/>
            <c:spPr>
              <a:solidFill>
                <a:srgbClr val="883230"/>
              </a:solidFill>
            </c:spPr>
          </c:dPt>
          <c:dPt>
            <c:idx val="1"/>
            <c:invertIfNegative val="0"/>
            <c:bubble3D val="0"/>
            <c:spPr>
              <a:solidFill>
                <a:schemeClr val="accent4">
                  <a:lumMod val="50000"/>
                </a:schemeClr>
              </a:solidFill>
            </c:spPr>
          </c:dPt>
          <c:dPt>
            <c:idx val="2"/>
            <c:invertIfNegative val="0"/>
            <c:bubble3D val="0"/>
            <c:spPr>
              <a:solidFill>
                <a:schemeClr val="accent5">
                  <a:lumMod val="75000"/>
                </a:schemeClr>
              </a:solidFill>
            </c:spPr>
          </c:dPt>
          <c:dPt>
            <c:idx val="3"/>
            <c:invertIfNegative val="0"/>
            <c:bubble3D val="0"/>
            <c:spPr>
              <a:solidFill>
                <a:schemeClr val="accent6">
                  <a:lumMod val="60000"/>
                  <a:lumOff val="40000"/>
                </a:schemeClr>
              </a:solidFill>
            </c:spPr>
          </c:dPt>
          <c:dPt>
            <c:idx val="4"/>
            <c:invertIfNegative val="0"/>
            <c:bubble3D val="0"/>
            <c:spPr>
              <a:solidFill>
                <a:schemeClr val="accent4">
                  <a:lumMod val="40000"/>
                  <a:lumOff val="60000"/>
                </a:schemeClr>
              </a:solidFill>
            </c:spPr>
          </c:dPt>
          <c:dLbls>
            <c:spPr>
              <a:noFill/>
              <a:ln>
                <a:noFill/>
              </a:ln>
              <a:effectLst/>
            </c:spPr>
            <c:txPr>
              <a:bodyPr/>
              <a:lstStyle/>
              <a:p>
                <a:pPr>
                  <a:defRPr b="1"/>
                </a:pPr>
                <a:endParaRPr lang="es-MX"/>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'CORR NIVEL-DEPRES'!$O$6:$S$6</c:f>
              <c:strCache>
                <c:ptCount val="5"/>
                <c:pt idx="0">
                  <c:v>muy severa</c:v>
                </c:pt>
                <c:pt idx="1">
                  <c:v>severa</c:v>
                </c:pt>
                <c:pt idx="2">
                  <c:v>moderada</c:v>
                </c:pt>
                <c:pt idx="3">
                  <c:v>ligera/menor</c:v>
                </c:pt>
                <c:pt idx="4">
                  <c:v>ausente</c:v>
                </c:pt>
              </c:strCache>
            </c:strRef>
          </c:cat>
          <c:val>
            <c:numRef>
              <c:f>'CORR NIVEL-DEPRES'!$O$7:$S$7</c:f>
              <c:numCache>
                <c:formatCode>0%</c:formatCode>
                <c:ptCount val="5"/>
                <c:pt idx="0">
                  <c:v>9.0000000000000024E-2</c:v>
                </c:pt>
                <c:pt idx="1">
                  <c:v>9.0000000000000024E-2</c:v>
                </c:pt>
                <c:pt idx="2">
                  <c:v>0.26</c:v>
                </c:pt>
                <c:pt idx="3">
                  <c:v>0.35000000000000026</c:v>
                </c:pt>
                <c:pt idx="4">
                  <c:v>0.21000000000000013</c:v>
                </c:pt>
              </c:numCache>
            </c:numRef>
          </c:val>
        </c:ser>
        <c:dLbls>
          <c:showLegendKey val="0"/>
          <c:showVal val="1"/>
          <c:showCatName val="0"/>
          <c:showSerName val="0"/>
          <c:showPercent val="0"/>
          <c:showBubbleSize val="0"/>
        </c:dLbls>
        <c:gapWidth val="150"/>
        <c:shape val="cylinder"/>
        <c:axId val="295086904"/>
        <c:axId val="295086120"/>
        <c:axId val="0"/>
      </c:bar3DChart>
      <c:catAx>
        <c:axId val="295086904"/>
        <c:scaling>
          <c:orientation val="minMax"/>
        </c:scaling>
        <c:delete val="0"/>
        <c:axPos val="b"/>
        <c:numFmt formatCode="General" sourceLinked="1"/>
        <c:majorTickMark val="out"/>
        <c:minorTickMark val="none"/>
        <c:tickLblPos val="nextTo"/>
        <c:crossAx val="295086120"/>
        <c:crosses val="autoZero"/>
        <c:auto val="1"/>
        <c:lblAlgn val="ctr"/>
        <c:lblOffset val="100"/>
        <c:noMultiLvlLbl val="0"/>
      </c:catAx>
      <c:valAx>
        <c:axId val="295086120"/>
        <c:scaling>
          <c:orientation val="minMax"/>
        </c:scaling>
        <c:delete val="1"/>
        <c:axPos val="l"/>
        <c:numFmt formatCode="0%" sourceLinked="1"/>
        <c:majorTickMark val="out"/>
        <c:minorTickMark val="none"/>
        <c:tickLblPos val="none"/>
        <c:crossAx val="295086904"/>
        <c:crosses val="autoZero"/>
        <c:crossBetween val="between"/>
      </c:valAx>
      <c:spPr>
        <a:noFill/>
        <a:ln w="25400">
          <a:noFill/>
        </a:ln>
      </c:spPr>
    </c:plotArea>
    <c:legend>
      <c:legendPos val="r"/>
      <c:layout/>
      <c:overlay val="0"/>
    </c:legend>
    <c:plotVisOnly val="1"/>
    <c:dispBlanksAs val="gap"/>
    <c:showDLblsOverMax val="0"/>
  </c:chart>
  <c:spPr>
    <a:solidFill>
      <a:schemeClr val="bg1">
        <a:lumMod val="85000"/>
      </a:schemeClr>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sz="1400"/>
            </a:pPr>
            <a:r>
              <a:rPr lang="en-US" sz="1400"/>
              <a:t>Depresión</a:t>
            </a:r>
            <a:r>
              <a:rPr lang="en-US" sz="1400" baseline="0"/>
              <a:t> por género matrícula </a:t>
            </a:r>
          </a:p>
          <a:p>
            <a:pPr>
              <a:defRPr sz="1400"/>
            </a:pPr>
            <a:r>
              <a:rPr lang="en-US" sz="1400"/>
              <a:t>S080   N=22</a:t>
            </a:r>
          </a:p>
        </c:rich>
      </c:tx>
      <c:layout>
        <c:manualLayout>
          <c:xMode val="edge"/>
          <c:yMode val="edge"/>
          <c:x val="0.11642843027468552"/>
          <c:y val="4.817161130604071E-2"/>
        </c:manualLayout>
      </c:layout>
      <c:overlay val="0"/>
    </c:title>
    <c:autoTitleDeleted val="0"/>
    <c:view3D>
      <c:rotX val="15"/>
      <c:rotY val="20"/>
      <c:depthPercent val="100"/>
      <c:rAngAx val="1"/>
    </c:view3D>
    <c:floor>
      <c:thickness val="0"/>
      <c:spPr>
        <a:solidFill>
          <a:srgbClr val="FFFF00"/>
        </a:solidFill>
        <a:ln>
          <a:solidFill>
            <a:srgbClr val="1F497D">
              <a:lumMod val="75000"/>
            </a:srgbClr>
          </a:solidFill>
        </a:ln>
        <a:scene3d>
          <a:camera prst="orthographicFront"/>
          <a:lightRig rig="threePt" dir="t"/>
        </a:scene3d>
        <a:sp3d prstMaterial="softEdge">
          <a:contourClr>
            <a:srgbClr val="000000"/>
          </a:contourClr>
        </a:sp3d>
      </c:spPr>
    </c:floor>
    <c:sideWall>
      <c:thickness val="0"/>
    </c:sideWall>
    <c:backWall>
      <c:thickness val="0"/>
    </c:backWall>
    <c:plotArea>
      <c:layout>
        <c:manualLayout>
          <c:layoutTarget val="inner"/>
          <c:xMode val="edge"/>
          <c:yMode val="edge"/>
          <c:x val="3.0555555555555582E-2"/>
          <c:y val="0.19064814814814821"/>
          <c:w val="0.83369181977252971"/>
          <c:h val="0.63905839895013161"/>
        </c:manualLayout>
      </c:layout>
      <c:bar3DChart>
        <c:barDir val="col"/>
        <c:grouping val="clustered"/>
        <c:varyColors val="0"/>
        <c:ser>
          <c:idx val="0"/>
          <c:order val="0"/>
          <c:tx>
            <c:strRef>
              <c:f>'CORR NIVEL-DEPRES'!$AE$4</c:f>
              <c:strCache>
                <c:ptCount val="1"/>
                <c:pt idx="0">
                  <c:v>S080</c:v>
                </c:pt>
              </c:strCache>
            </c:strRef>
          </c:tx>
          <c:invertIfNegative val="0"/>
          <c:dPt>
            <c:idx val="0"/>
            <c:invertIfNegative val="0"/>
            <c:bubble3D val="0"/>
            <c:spPr>
              <a:solidFill>
                <a:schemeClr val="accent2">
                  <a:lumMod val="40000"/>
                  <a:lumOff val="60000"/>
                </a:schemeClr>
              </a:solidFill>
            </c:spPr>
          </c:dPt>
          <c:dPt>
            <c:idx val="1"/>
            <c:invertIfNegative val="0"/>
            <c:bubble3D val="0"/>
            <c:spPr>
              <a:solidFill>
                <a:schemeClr val="tx2">
                  <a:lumMod val="60000"/>
                  <a:lumOff val="40000"/>
                </a:schemeClr>
              </a:solidFill>
            </c:spPr>
          </c:dPt>
          <c:dLbls>
            <c:dLbl>
              <c:idx val="0"/>
              <c:layout>
                <c:manualLayout>
                  <c:x val="1.9444444444444445E-2"/>
                  <c:y val="-3.240740740740746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333333333333334E-2"/>
                  <c:y val="-3.703703703703705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200" b="1"/>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'CORR NIVEL-DEPRES'!$AD$5:$AD$6</c:f>
              <c:strCache>
                <c:ptCount val="2"/>
                <c:pt idx="0">
                  <c:v>F</c:v>
                </c:pt>
                <c:pt idx="1">
                  <c:v>M</c:v>
                </c:pt>
              </c:strCache>
            </c:strRef>
          </c:cat>
          <c:val>
            <c:numRef>
              <c:f>'CORR NIVEL-DEPRES'!$AE$5:$AE$6</c:f>
              <c:numCache>
                <c:formatCode>0%</c:formatCode>
                <c:ptCount val="2"/>
                <c:pt idx="0">
                  <c:v>0.68</c:v>
                </c:pt>
                <c:pt idx="1">
                  <c:v>0.32000000000000034</c:v>
                </c:pt>
              </c:numCache>
            </c:numRef>
          </c:val>
        </c:ser>
        <c:dLbls>
          <c:showLegendKey val="0"/>
          <c:showVal val="1"/>
          <c:showCatName val="0"/>
          <c:showSerName val="0"/>
          <c:showPercent val="0"/>
          <c:showBubbleSize val="0"/>
        </c:dLbls>
        <c:gapWidth val="150"/>
        <c:shape val="cylinder"/>
        <c:axId val="506331352"/>
        <c:axId val="390051496"/>
        <c:axId val="0"/>
      </c:bar3DChart>
      <c:catAx>
        <c:axId val="506331352"/>
        <c:scaling>
          <c:orientation val="minMax"/>
        </c:scaling>
        <c:delete val="0"/>
        <c:axPos val="b"/>
        <c:numFmt formatCode="General" sourceLinked="1"/>
        <c:majorTickMark val="out"/>
        <c:minorTickMark val="none"/>
        <c:tickLblPos val="nextTo"/>
        <c:txPr>
          <a:bodyPr/>
          <a:lstStyle/>
          <a:p>
            <a:pPr>
              <a:defRPr sz="1200" b="1"/>
            </a:pPr>
            <a:endParaRPr lang="es-MX"/>
          </a:p>
        </c:txPr>
        <c:crossAx val="390051496"/>
        <c:crosses val="autoZero"/>
        <c:auto val="1"/>
        <c:lblAlgn val="ctr"/>
        <c:lblOffset val="100"/>
        <c:noMultiLvlLbl val="0"/>
      </c:catAx>
      <c:valAx>
        <c:axId val="390051496"/>
        <c:scaling>
          <c:orientation val="minMax"/>
        </c:scaling>
        <c:delete val="1"/>
        <c:axPos val="l"/>
        <c:numFmt formatCode="0%" sourceLinked="1"/>
        <c:majorTickMark val="out"/>
        <c:minorTickMark val="none"/>
        <c:tickLblPos val="none"/>
        <c:crossAx val="506331352"/>
        <c:crosses val="autoZero"/>
        <c:crossBetween val="between"/>
      </c:valAx>
      <c:spPr>
        <a:noFill/>
        <a:ln w="25400">
          <a:noFill/>
        </a:ln>
      </c:spPr>
    </c:plotArea>
    <c:legend>
      <c:legendPos val="r"/>
      <c:legendEntry>
        <c:idx val="0"/>
        <c:txPr>
          <a:bodyPr/>
          <a:lstStyle/>
          <a:p>
            <a:pPr>
              <a:defRPr sz="1400" b="1"/>
            </a:pPr>
            <a:endParaRPr lang="es-MX"/>
          </a:p>
        </c:txPr>
      </c:legendEntry>
      <c:layout/>
      <c:overlay val="0"/>
      <c:txPr>
        <a:bodyPr/>
        <a:lstStyle/>
        <a:p>
          <a:pPr>
            <a:defRPr sz="1200" b="1"/>
          </a:pPr>
          <a:endParaRPr lang="es-MX"/>
        </a:p>
      </c:txPr>
    </c:legend>
    <c:plotVisOnly val="1"/>
    <c:dispBlanksAs val="gap"/>
    <c:showDLblsOverMax val="0"/>
  </c:chart>
  <c:spPr>
    <a:solidFill>
      <a:schemeClr val="bg1">
        <a:lumMod val="85000"/>
      </a:schemeClr>
    </a:solidFill>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sz="1400"/>
            </a:pPr>
            <a:r>
              <a:rPr lang="en-US" sz="1400"/>
              <a:t>Depresión por género matrícula</a:t>
            </a:r>
            <a:r>
              <a:rPr lang="en-US" sz="1400" baseline="0"/>
              <a:t> </a:t>
            </a:r>
          </a:p>
          <a:p>
            <a:pPr>
              <a:defRPr sz="1400"/>
            </a:pPr>
            <a:r>
              <a:rPr lang="en-US" sz="1400"/>
              <a:t>090 N=43</a:t>
            </a:r>
          </a:p>
        </c:rich>
      </c:tx>
      <c:layout>
        <c:manualLayout>
          <c:xMode val="edge"/>
          <c:yMode val="edge"/>
          <c:x val="0.23550699912510958"/>
          <c:y val="3.1854379977246924E-2"/>
        </c:manualLayout>
      </c:layout>
      <c:overlay val="0"/>
    </c:title>
    <c:autoTitleDeleted val="0"/>
    <c:view3D>
      <c:rotX val="15"/>
      <c:rotY val="20"/>
      <c:depthPercent val="100"/>
      <c:rAngAx val="1"/>
    </c:view3D>
    <c:floor>
      <c:thickness val="0"/>
      <c:spPr>
        <a:solidFill>
          <a:srgbClr val="FFFF00"/>
        </a:solidFill>
        <a:scene3d>
          <a:camera prst="orthographicFront"/>
          <a:lightRig rig="threePt" dir="t"/>
        </a:scene3d>
        <a:sp3d prstMaterial="softEdge">
          <a:contourClr>
            <a:srgbClr val="000000"/>
          </a:contourClr>
        </a:sp3d>
      </c:spPr>
    </c:floor>
    <c:sideWall>
      <c:thickness val="0"/>
    </c:sideWall>
    <c:backWall>
      <c:thickness val="0"/>
    </c:backWall>
    <c:plotArea>
      <c:layout/>
      <c:bar3DChart>
        <c:barDir val="col"/>
        <c:grouping val="clustered"/>
        <c:varyColors val="0"/>
        <c:ser>
          <c:idx val="0"/>
          <c:order val="0"/>
          <c:tx>
            <c:strRef>
              <c:f>'CORR NIVEL-DEPRES'!$AE$19</c:f>
              <c:strCache>
                <c:ptCount val="1"/>
                <c:pt idx="0">
                  <c:v>S090</c:v>
                </c:pt>
              </c:strCache>
            </c:strRef>
          </c:tx>
          <c:invertIfNegative val="0"/>
          <c:dPt>
            <c:idx val="0"/>
            <c:invertIfNegative val="0"/>
            <c:bubble3D val="0"/>
            <c:spPr>
              <a:solidFill>
                <a:schemeClr val="accent2">
                  <a:lumMod val="40000"/>
                  <a:lumOff val="60000"/>
                </a:schemeClr>
              </a:solidFill>
            </c:spPr>
          </c:dPt>
          <c:dPt>
            <c:idx val="1"/>
            <c:invertIfNegative val="0"/>
            <c:bubble3D val="0"/>
            <c:spPr>
              <a:solidFill>
                <a:schemeClr val="tx2">
                  <a:lumMod val="60000"/>
                  <a:lumOff val="40000"/>
                </a:schemeClr>
              </a:solidFill>
            </c:spPr>
          </c:dPt>
          <c:dLbls>
            <c:dLbl>
              <c:idx val="0"/>
              <c:layout>
                <c:manualLayout>
                  <c:x val="1.6666666666666694E-2"/>
                  <c:y val="-4.166666666666667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9444444444444445E-2"/>
                  <c:y val="-4.166666666666667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200" b="1"/>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'CORR NIVEL-DEPRES'!$AD$20:$AD$21</c:f>
              <c:strCache>
                <c:ptCount val="2"/>
                <c:pt idx="0">
                  <c:v>F</c:v>
                </c:pt>
                <c:pt idx="1">
                  <c:v>M</c:v>
                </c:pt>
              </c:strCache>
            </c:strRef>
          </c:cat>
          <c:val>
            <c:numRef>
              <c:f>'CORR NIVEL-DEPRES'!$AE$20:$AE$21</c:f>
              <c:numCache>
                <c:formatCode>0%</c:formatCode>
                <c:ptCount val="2"/>
                <c:pt idx="0">
                  <c:v>0.74000000000000055</c:v>
                </c:pt>
                <c:pt idx="1">
                  <c:v>0.26</c:v>
                </c:pt>
              </c:numCache>
            </c:numRef>
          </c:val>
        </c:ser>
        <c:dLbls>
          <c:showLegendKey val="0"/>
          <c:showVal val="0"/>
          <c:showCatName val="0"/>
          <c:showSerName val="0"/>
          <c:showPercent val="0"/>
          <c:showBubbleSize val="0"/>
        </c:dLbls>
        <c:gapWidth val="150"/>
        <c:shape val="cylinder"/>
        <c:axId val="390050712"/>
        <c:axId val="390051888"/>
        <c:axId val="0"/>
      </c:bar3DChart>
      <c:catAx>
        <c:axId val="390050712"/>
        <c:scaling>
          <c:orientation val="minMax"/>
        </c:scaling>
        <c:delete val="0"/>
        <c:axPos val="b"/>
        <c:numFmt formatCode="General" sourceLinked="1"/>
        <c:majorTickMark val="out"/>
        <c:minorTickMark val="none"/>
        <c:tickLblPos val="nextTo"/>
        <c:txPr>
          <a:bodyPr/>
          <a:lstStyle/>
          <a:p>
            <a:pPr>
              <a:defRPr sz="1200" b="1"/>
            </a:pPr>
            <a:endParaRPr lang="es-MX"/>
          </a:p>
        </c:txPr>
        <c:crossAx val="390051888"/>
        <c:crosses val="autoZero"/>
        <c:auto val="1"/>
        <c:lblAlgn val="ctr"/>
        <c:lblOffset val="100"/>
        <c:noMultiLvlLbl val="0"/>
      </c:catAx>
      <c:valAx>
        <c:axId val="390051888"/>
        <c:scaling>
          <c:orientation val="minMax"/>
        </c:scaling>
        <c:delete val="1"/>
        <c:axPos val="l"/>
        <c:numFmt formatCode="0%" sourceLinked="1"/>
        <c:majorTickMark val="out"/>
        <c:minorTickMark val="none"/>
        <c:tickLblPos val="none"/>
        <c:crossAx val="390050712"/>
        <c:crosses val="autoZero"/>
        <c:crossBetween val="between"/>
      </c:valAx>
      <c:spPr>
        <a:noFill/>
        <a:ln w="25400">
          <a:noFill/>
        </a:ln>
      </c:spPr>
    </c:plotArea>
    <c:legend>
      <c:legendPos val="r"/>
      <c:layout/>
      <c:overlay val="0"/>
      <c:txPr>
        <a:bodyPr/>
        <a:lstStyle/>
        <a:p>
          <a:pPr>
            <a:defRPr sz="1200" b="1"/>
          </a:pPr>
          <a:endParaRPr lang="es-MX"/>
        </a:p>
      </c:txPr>
    </c:legend>
    <c:plotVisOnly val="1"/>
    <c:dispBlanksAs val="gap"/>
    <c:showDLblsOverMax val="0"/>
  </c:chart>
  <c:spPr>
    <a:solidFill>
      <a:schemeClr val="bg1">
        <a:lumMod val="85000"/>
      </a:schemeClr>
    </a:solidFill>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2585</Words>
  <Characters>14218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santillan2012</dc:creator>
  <cp:lastModifiedBy>Gustavo Toledo Andrade</cp:lastModifiedBy>
  <cp:revision>6</cp:revision>
  <cp:lastPrinted>2014-02-07T23:48:00Z</cp:lastPrinted>
  <dcterms:created xsi:type="dcterms:W3CDTF">2013-12-16T19:55:00Z</dcterms:created>
  <dcterms:modified xsi:type="dcterms:W3CDTF">2014-03-27T00:12:00Z</dcterms:modified>
</cp:coreProperties>
</file>