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5302" w:rsidRDefault="00BF5302" w:rsidP="0071573F">
      <w:pPr>
        <w:spacing w:after="0"/>
        <w:jc w:val="right"/>
        <w:rPr>
          <w:rFonts w:cstheme="minorHAnsi"/>
          <w:caps/>
          <w:color w:val="7030A0"/>
          <w:sz w:val="36"/>
          <w:szCs w:val="36"/>
          <w:lang w:val="es-MX"/>
        </w:rPr>
      </w:pPr>
      <w:r w:rsidRPr="00BF5302">
        <w:rPr>
          <w:rFonts w:cstheme="minorHAnsi"/>
          <w:caps/>
          <w:color w:val="7030A0"/>
          <w:sz w:val="36"/>
          <w:szCs w:val="36"/>
          <w:lang w:val="es-MX"/>
        </w:rPr>
        <w:t>LOS EFECTOS DE “JOVA” EN EL MUNICIPIO DE AUTLÁN DE NAVARRO, JALISCO, MÉXICO: UN CASO HISTÓRICO</w:t>
      </w:r>
    </w:p>
    <w:p w:rsidR="00147FE6" w:rsidRDefault="00147FE6" w:rsidP="00147FE6">
      <w:pPr>
        <w:spacing w:after="0"/>
        <w:jc w:val="right"/>
        <w:rPr>
          <w:rFonts w:cstheme="minorHAnsi"/>
          <w:i/>
          <w:caps/>
          <w:color w:val="7030A0"/>
          <w:sz w:val="28"/>
          <w:szCs w:val="28"/>
          <w:lang w:val="es-MX"/>
        </w:rPr>
      </w:pPr>
    </w:p>
    <w:p w:rsidR="00147FE6" w:rsidRPr="00147FE6" w:rsidRDefault="00147FE6" w:rsidP="00147FE6">
      <w:pPr>
        <w:spacing w:after="0"/>
        <w:jc w:val="right"/>
        <w:rPr>
          <w:rFonts w:cstheme="minorHAnsi"/>
          <w:i/>
          <w:caps/>
          <w:color w:val="7030A0"/>
          <w:sz w:val="28"/>
          <w:szCs w:val="28"/>
          <w:lang w:val="es-MX"/>
        </w:rPr>
      </w:pPr>
      <w:r w:rsidRPr="00147FE6">
        <w:rPr>
          <w:rFonts w:cstheme="minorHAnsi"/>
          <w:i/>
          <w:caps/>
          <w:color w:val="7030A0"/>
          <w:sz w:val="28"/>
          <w:szCs w:val="28"/>
          <w:lang w:val="es-MX"/>
        </w:rPr>
        <w:t>THE EFFECTS OF "JOVA" IN THE MUNICIPALITY OF NAVARRO AUTLÁN, JALISCO, MEXICO: A CASE HISTORY</w:t>
      </w:r>
    </w:p>
    <w:p w:rsidR="00147FE6" w:rsidRPr="00BF5302" w:rsidRDefault="00147FE6" w:rsidP="0071573F">
      <w:pPr>
        <w:spacing w:after="0"/>
        <w:jc w:val="right"/>
        <w:rPr>
          <w:rFonts w:cstheme="minorHAnsi"/>
          <w:caps/>
          <w:color w:val="7030A0"/>
          <w:sz w:val="36"/>
          <w:szCs w:val="36"/>
          <w:lang w:val="es-MX"/>
        </w:rPr>
      </w:pPr>
    </w:p>
    <w:p w:rsidR="00BF5302" w:rsidRPr="00BF5302" w:rsidRDefault="00BF5302" w:rsidP="0071573F">
      <w:pPr>
        <w:autoSpaceDE w:val="0"/>
        <w:autoSpaceDN w:val="0"/>
        <w:adjustRightInd w:val="0"/>
        <w:spacing w:after="0"/>
        <w:jc w:val="right"/>
        <w:rPr>
          <w:rFonts w:cstheme="minorHAnsi"/>
          <w:b/>
          <w:sz w:val="24"/>
          <w:szCs w:val="24"/>
        </w:rPr>
      </w:pPr>
      <w:r w:rsidRPr="00BF5302">
        <w:rPr>
          <w:rFonts w:cstheme="minorHAnsi"/>
          <w:b/>
          <w:sz w:val="24"/>
          <w:szCs w:val="24"/>
        </w:rPr>
        <w:t xml:space="preserve"> José Luis Olguín-López</w:t>
      </w:r>
    </w:p>
    <w:p w:rsidR="00BF5302" w:rsidRPr="00BF5302" w:rsidRDefault="00BF5302" w:rsidP="0071573F">
      <w:pPr>
        <w:autoSpaceDE w:val="0"/>
        <w:autoSpaceDN w:val="0"/>
        <w:adjustRightInd w:val="0"/>
        <w:spacing w:after="0"/>
        <w:jc w:val="right"/>
        <w:rPr>
          <w:rFonts w:cstheme="minorHAnsi"/>
          <w:sz w:val="24"/>
          <w:szCs w:val="24"/>
        </w:rPr>
      </w:pPr>
      <w:r w:rsidRPr="00BF5302">
        <w:rPr>
          <w:rFonts w:cstheme="minorHAnsi"/>
          <w:sz w:val="24"/>
          <w:szCs w:val="24"/>
        </w:rPr>
        <w:t>Universidad de Guadalajara</w:t>
      </w:r>
    </w:p>
    <w:p w:rsidR="00BF5302" w:rsidRPr="00BF5302" w:rsidRDefault="00147FE6" w:rsidP="0071573F">
      <w:pPr>
        <w:autoSpaceDE w:val="0"/>
        <w:autoSpaceDN w:val="0"/>
        <w:adjustRightInd w:val="0"/>
        <w:spacing w:after="0"/>
        <w:jc w:val="right"/>
        <w:rPr>
          <w:rFonts w:cstheme="minorHAnsi"/>
          <w:b/>
          <w:sz w:val="24"/>
          <w:szCs w:val="24"/>
        </w:rPr>
      </w:pPr>
      <w:hyperlink r:id="rId7" w:history="1">
        <w:r w:rsidR="00BF5302" w:rsidRPr="00BF5302">
          <w:rPr>
            <w:rStyle w:val="Hipervnculo"/>
            <w:rFonts w:cstheme="minorHAnsi"/>
            <w:color w:val="FF0000"/>
            <w:sz w:val="24"/>
            <w:szCs w:val="24"/>
            <w:u w:val="none"/>
          </w:rPr>
          <w:t>olguin@cucsur.udg.mx</w:t>
        </w:r>
      </w:hyperlink>
    </w:p>
    <w:p w:rsidR="00842D87" w:rsidRDefault="00842D87" w:rsidP="0071573F">
      <w:pPr>
        <w:autoSpaceDE w:val="0"/>
        <w:autoSpaceDN w:val="0"/>
        <w:adjustRightInd w:val="0"/>
        <w:spacing w:after="0"/>
        <w:jc w:val="right"/>
        <w:rPr>
          <w:rFonts w:cstheme="minorHAnsi"/>
          <w:b/>
          <w:sz w:val="24"/>
          <w:szCs w:val="24"/>
        </w:rPr>
      </w:pPr>
    </w:p>
    <w:p w:rsidR="00BF5302" w:rsidRPr="00BF5302" w:rsidRDefault="00BF5302" w:rsidP="0071573F">
      <w:pPr>
        <w:autoSpaceDE w:val="0"/>
        <w:autoSpaceDN w:val="0"/>
        <w:adjustRightInd w:val="0"/>
        <w:spacing w:after="0"/>
        <w:jc w:val="right"/>
        <w:rPr>
          <w:rFonts w:cstheme="minorHAnsi"/>
          <w:b/>
          <w:sz w:val="24"/>
          <w:szCs w:val="24"/>
        </w:rPr>
      </w:pPr>
      <w:r w:rsidRPr="00BF5302">
        <w:rPr>
          <w:rFonts w:cstheme="minorHAnsi"/>
          <w:b/>
          <w:sz w:val="24"/>
          <w:szCs w:val="24"/>
        </w:rPr>
        <w:t>Rubén Darío Guevara-Gutiérrez</w:t>
      </w:r>
    </w:p>
    <w:p w:rsidR="00BF5302" w:rsidRPr="00BF5302" w:rsidRDefault="00BF5302" w:rsidP="0071573F">
      <w:pPr>
        <w:autoSpaceDE w:val="0"/>
        <w:autoSpaceDN w:val="0"/>
        <w:adjustRightInd w:val="0"/>
        <w:spacing w:after="0"/>
        <w:jc w:val="right"/>
        <w:rPr>
          <w:rFonts w:cstheme="minorHAnsi"/>
          <w:sz w:val="24"/>
          <w:szCs w:val="24"/>
        </w:rPr>
      </w:pPr>
      <w:r w:rsidRPr="00BF5302">
        <w:rPr>
          <w:rFonts w:cstheme="minorHAnsi"/>
          <w:sz w:val="24"/>
          <w:szCs w:val="24"/>
        </w:rPr>
        <w:t>Universidad de Guadalajara</w:t>
      </w:r>
    </w:p>
    <w:p w:rsidR="00BF5302" w:rsidRPr="00BF5302" w:rsidRDefault="00147FE6" w:rsidP="0071573F">
      <w:pPr>
        <w:autoSpaceDE w:val="0"/>
        <w:autoSpaceDN w:val="0"/>
        <w:adjustRightInd w:val="0"/>
        <w:spacing w:after="0"/>
        <w:jc w:val="right"/>
        <w:rPr>
          <w:rFonts w:cstheme="minorHAnsi"/>
          <w:b/>
          <w:sz w:val="24"/>
          <w:szCs w:val="24"/>
        </w:rPr>
      </w:pPr>
      <w:hyperlink r:id="rId8" w:history="1">
        <w:r w:rsidR="00BF5302" w:rsidRPr="00BF5302">
          <w:rPr>
            <w:rStyle w:val="Hipervnculo"/>
            <w:rFonts w:cstheme="minorHAnsi"/>
            <w:color w:val="FF0000"/>
            <w:sz w:val="24"/>
            <w:szCs w:val="24"/>
            <w:u w:val="none"/>
          </w:rPr>
          <w:t>rguevara@cucsur.udg.mx</w:t>
        </w:r>
      </w:hyperlink>
    </w:p>
    <w:p w:rsidR="00842D87" w:rsidRDefault="00842D87" w:rsidP="0071573F">
      <w:pPr>
        <w:autoSpaceDE w:val="0"/>
        <w:autoSpaceDN w:val="0"/>
        <w:adjustRightInd w:val="0"/>
        <w:spacing w:after="0"/>
        <w:jc w:val="right"/>
        <w:rPr>
          <w:rFonts w:cstheme="minorHAnsi"/>
          <w:b/>
          <w:sz w:val="24"/>
          <w:szCs w:val="24"/>
        </w:rPr>
      </w:pPr>
    </w:p>
    <w:p w:rsidR="00BF5302" w:rsidRPr="00BF5302" w:rsidRDefault="00BF5302" w:rsidP="0071573F">
      <w:pPr>
        <w:autoSpaceDE w:val="0"/>
        <w:autoSpaceDN w:val="0"/>
        <w:adjustRightInd w:val="0"/>
        <w:spacing w:after="0"/>
        <w:jc w:val="right"/>
        <w:rPr>
          <w:rFonts w:cstheme="minorHAnsi"/>
          <w:b/>
          <w:sz w:val="24"/>
          <w:szCs w:val="24"/>
        </w:rPr>
      </w:pPr>
      <w:r w:rsidRPr="00BF5302">
        <w:rPr>
          <w:rFonts w:cstheme="minorHAnsi"/>
          <w:b/>
          <w:sz w:val="24"/>
          <w:szCs w:val="24"/>
        </w:rPr>
        <w:t xml:space="preserve">José Manuel Ramírez Romero </w:t>
      </w:r>
    </w:p>
    <w:p w:rsidR="00BF5302" w:rsidRPr="00BF5302" w:rsidRDefault="00BF5302" w:rsidP="0071573F">
      <w:pPr>
        <w:autoSpaceDE w:val="0"/>
        <w:autoSpaceDN w:val="0"/>
        <w:adjustRightInd w:val="0"/>
        <w:spacing w:after="0"/>
        <w:jc w:val="right"/>
        <w:rPr>
          <w:rFonts w:cstheme="minorHAnsi"/>
          <w:sz w:val="24"/>
          <w:szCs w:val="24"/>
        </w:rPr>
      </w:pPr>
      <w:r w:rsidRPr="00BF5302">
        <w:rPr>
          <w:rFonts w:cstheme="minorHAnsi"/>
          <w:sz w:val="24"/>
          <w:szCs w:val="24"/>
        </w:rPr>
        <w:t>Universidad de Guadalajara</w:t>
      </w:r>
    </w:p>
    <w:p w:rsidR="00BF5302" w:rsidRPr="00BF5302" w:rsidRDefault="00147FE6" w:rsidP="0071573F">
      <w:pPr>
        <w:autoSpaceDE w:val="0"/>
        <w:autoSpaceDN w:val="0"/>
        <w:adjustRightInd w:val="0"/>
        <w:spacing w:after="0"/>
        <w:jc w:val="right"/>
        <w:rPr>
          <w:rFonts w:cstheme="minorHAnsi"/>
          <w:b/>
          <w:sz w:val="24"/>
          <w:szCs w:val="24"/>
        </w:rPr>
      </w:pPr>
      <w:hyperlink r:id="rId9" w:history="1">
        <w:r w:rsidR="00BF5302" w:rsidRPr="00BF5302">
          <w:rPr>
            <w:rStyle w:val="Hipervnculo"/>
            <w:rFonts w:cstheme="minorHAnsi"/>
            <w:color w:val="FF0000"/>
            <w:sz w:val="24"/>
            <w:szCs w:val="24"/>
            <w:u w:val="none"/>
          </w:rPr>
          <w:t>mromero@cucsur.udg,mx</w:t>
        </w:r>
      </w:hyperlink>
    </w:p>
    <w:p w:rsidR="00842D87" w:rsidRDefault="00842D87" w:rsidP="0071573F">
      <w:pPr>
        <w:autoSpaceDE w:val="0"/>
        <w:autoSpaceDN w:val="0"/>
        <w:adjustRightInd w:val="0"/>
        <w:spacing w:after="0"/>
        <w:jc w:val="right"/>
        <w:rPr>
          <w:rFonts w:cstheme="minorHAnsi"/>
          <w:b/>
          <w:sz w:val="24"/>
          <w:szCs w:val="24"/>
        </w:rPr>
      </w:pPr>
    </w:p>
    <w:p w:rsidR="00BF5302" w:rsidRPr="00BF5302" w:rsidRDefault="00960F53" w:rsidP="0071573F">
      <w:pPr>
        <w:autoSpaceDE w:val="0"/>
        <w:autoSpaceDN w:val="0"/>
        <w:adjustRightInd w:val="0"/>
        <w:spacing w:after="0"/>
        <w:jc w:val="right"/>
        <w:rPr>
          <w:rFonts w:cstheme="minorHAnsi"/>
          <w:b/>
          <w:sz w:val="24"/>
          <w:szCs w:val="24"/>
        </w:rPr>
      </w:pPr>
      <w:r>
        <w:rPr>
          <w:rFonts w:cstheme="minorHAnsi"/>
          <w:b/>
          <w:sz w:val="24"/>
          <w:szCs w:val="24"/>
        </w:rPr>
        <w:t xml:space="preserve"> </w:t>
      </w:r>
      <w:r w:rsidR="00BF5302" w:rsidRPr="00BF5302">
        <w:rPr>
          <w:rFonts w:cstheme="minorHAnsi"/>
          <w:b/>
          <w:sz w:val="24"/>
          <w:szCs w:val="24"/>
        </w:rPr>
        <w:t xml:space="preserve">Marcelina Raquel </w:t>
      </w:r>
      <w:proofErr w:type="spellStart"/>
      <w:r w:rsidR="00BF5302" w:rsidRPr="00BF5302">
        <w:rPr>
          <w:rFonts w:cstheme="minorHAnsi"/>
          <w:b/>
          <w:sz w:val="24"/>
          <w:szCs w:val="24"/>
        </w:rPr>
        <w:t>Alvarez</w:t>
      </w:r>
      <w:proofErr w:type="spellEnd"/>
      <w:r w:rsidR="00BF5302" w:rsidRPr="00BF5302">
        <w:rPr>
          <w:rFonts w:cstheme="minorHAnsi"/>
          <w:b/>
          <w:sz w:val="24"/>
          <w:szCs w:val="24"/>
        </w:rPr>
        <w:t xml:space="preserve"> Rodríguez</w:t>
      </w:r>
    </w:p>
    <w:p w:rsidR="00BF5302" w:rsidRDefault="00BF5302" w:rsidP="0071573F">
      <w:pPr>
        <w:autoSpaceDE w:val="0"/>
        <w:autoSpaceDN w:val="0"/>
        <w:adjustRightInd w:val="0"/>
        <w:spacing w:after="0"/>
        <w:jc w:val="right"/>
        <w:rPr>
          <w:rFonts w:cstheme="minorHAnsi"/>
          <w:sz w:val="24"/>
          <w:szCs w:val="24"/>
        </w:rPr>
      </w:pPr>
      <w:r w:rsidRPr="00BF5302">
        <w:rPr>
          <w:rFonts w:cstheme="minorHAnsi"/>
          <w:sz w:val="24"/>
          <w:szCs w:val="24"/>
        </w:rPr>
        <w:t>Universidad de Guadalajara</w:t>
      </w:r>
    </w:p>
    <w:p w:rsidR="00842D87" w:rsidRPr="00842D87" w:rsidRDefault="00147FE6" w:rsidP="0071573F">
      <w:pPr>
        <w:autoSpaceDE w:val="0"/>
        <w:autoSpaceDN w:val="0"/>
        <w:adjustRightInd w:val="0"/>
        <w:spacing w:after="0"/>
        <w:jc w:val="right"/>
        <w:rPr>
          <w:rFonts w:cstheme="minorHAnsi"/>
          <w:color w:val="FF0000"/>
          <w:sz w:val="24"/>
          <w:szCs w:val="24"/>
        </w:rPr>
      </w:pPr>
      <w:hyperlink r:id="rId10" w:history="1">
        <w:r w:rsidR="00842D87" w:rsidRPr="00842D87">
          <w:rPr>
            <w:rStyle w:val="Hipervnculo"/>
            <w:rFonts w:cstheme="minorHAnsi"/>
            <w:color w:val="FF0000"/>
            <w:sz w:val="24"/>
            <w:szCs w:val="24"/>
            <w:u w:val="none"/>
          </w:rPr>
          <w:t>ralvarez@cucsur.udg.mx</w:t>
        </w:r>
      </w:hyperlink>
    </w:p>
    <w:p w:rsidR="00BB15DC" w:rsidRDefault="00BB15DC" w:rsidP="0071573F">
      <w:pPr>
        <w:pStyle w:val="a2"/>
        <w:spacing w:line="276" w:lineRule="auto"/>
        <w:jc w:val="both"/>
        <w:rPr>
          <w:b w:val="0"/>
        </w:rPr>
      </w:pPr>
    </w:p>
    <w:p w:rsidR="00842D87" w:rsidRPr="00D82284" w:rsidRDefault="00842D87" w:rsidP="0071573F">
      <w:pPr>
        <w:pStyle w:val="a2"/>
        <w:spacing w:line="276" w:lineRule="auto"/>
        <w:jc w:val="both"/>
        <w:rPr>
          <w:b w:val="0"/>
        </w:rPr>
      </w:pPr>
    </w:p>
    <w:p w:rsidR="003A3B06" w:rsidRPr="00842D87" w:rsidRDefault="00A750A3" w:rsidP="0071573F">
      <w:pPr>
        <w:spacing w:after="0"/>
        <w:jc w:val="both"/>
        <w:rPr>
          <w:rFonts w:eastAsia="Times New Roman" w:cstheme="minorHAnsi"/>
          <w:color w:val="7030A0"/>
          <w:sz w:val="28"/>
          <w:szCs w:val="28"/>
          <w:lang w:eastAsia="es-ES"/>
        </w:rPr>
      </w:pPr>
      <w:r w:rsidRPr="003A3B06">
        <w:rPr>
          <w:rFonts w:eastAsia="Times New Roman" w:cstheme="minorHAnsi"/>
          <w:color w:val="7030A0"/>
          <w:sz w:val="28"/>
          <w:szCs w:val="28"/>
          <w:lang w:eastAsia="es-ES"/>
        </w:rPr>
        <w:t>Resumen</w:t>
      </w:r>
    </w:p>
    <w:p w:rsidR="00BF5302" w:rsidRPr="00BF5302" w:rsidRDefault="00BF5302" w:rsidP="00BF5302">
      <w:pPr>
        <w:autoSpaceDE w:val="0"/>
        <w:autoSpaceDN w:val="0"/>
        <w:adjustRightInd w:val="0"/>
        <w:spacing w:after="240" w:line="360" w:lineRule="auto"/>
        <w:jc w:val="both"/>
        <w:rPr>
          <w:b/>
          <w:sz w:val="24"/>
        </w:rPr>
      </w:pPr>
      <w:r w:rsidRPr="00BF5302">
        <w:rPr>
          <w:sz w:val="24"/>
        </w:rPr>
        <w:t>Este trabajo proporciona información de los efectos del Huracán “Jova” el pasado Octubre del 2011, fenómeno clasificado como atípico en el municipio de Autlán de Navarro, Jalisco, México. Registrado en un período de tiempo de 18 horas, con 330 mm de lluvia acumulada promedio (período de retorno de 75 años); lámina que alteró la capacidad de escorrentía en los cauces fluviales, causando desbordamientos y daños severos en zonas urbana y agrícola. Éste favoreció el ciclo de lluvias anual de la región (más de 40% de lámina precipitada) y el volumen total de capacidad de las presas (más de 45%). El objetivo fue describir y analizar la distribución del huracán “Jova”, su impacto e interacción en los usos del suelo como actividades primarias; se resalta la importancia de la información climatológica, útil en la toma de decisiones y en la planeación estratégica del territorio.</w:t>
      </w:r>
    </w:p>
    <w:p w:rsidR="00147FE6" w:rsidRDefault="00A750A3" w:rsidP="00FB6C39">
      <w:pPr>
        <w:autoSpaceDE w:val="0"/>
        <w:autoSpaceDN w:val="0"/>
        <w:adjustRightInd w:val="0"/>
        <w:spacing w:after="240" w:line="360" w:lineRule="auto"/>
        <w:jc w:val="both"/>
        <w:rPr>
          <w:sz w:val="24"/>
        </w:rPr>
      </w:pPr>
      <w:r w:rsidRPr="00BB15DC">
        <w:rPr>
          <w:rFonts w:eastAsia="Times New Roman" w:cstheme="minorHAnsi"/>
          <w:color w:val="7030A0"/>
          <w:sz w:val="28"/>
          <w:lang w:eastAsia="es-ES"/>
        </w:rPr>
        <w:lastRenderedPageBreak/>
        <w:t xml:space="preserve">Palabras </w:t>
      </w:r>
      <w:r w:rsidR="003A3B06" w:rsidRPr="00BB15DC">
        <w:rPr>
          <w:rFonts w:eastAsia="Times New Roman" w:cstheme="minorHAnsi"/>
          <w:color w:val="7030A0"/>
          <w:sz w:val="28"/>
          <w:lang w:eastAsia="es-ES"/>
        </w:rPr>
        <w:t>clave</w:t>
      </w:r>
      <w:r w:rsidR="001F5E32" w:rsidRPr="00BB15DC">
        <w:rPr>
          <w:rFonts w:eastAsia="Times New Roman" w:cstheme="minorHAnsi"/>
          <w:color w:val="7030A0"/>
          <w:lang w:eastAsia="es-ES"/>
        </w:rPr>
        <w:t>:</w:t>
      </w:r>
      <w:r w:rsidR="00BF5302">
        <w:rPr>
          <w:rFonts w:eastAsia="Times New Roman" w:cstheme="minorHAnsi"/>
          <w:lang w:eastAsia="es-ES"/>
        </w:rPr>
        <w:t xml:space="preserve"> </w:t>
      </w:r>
      <w:r w:rsidR="00BF5302" w:rsidRPr="00BF5302">
        <w:rPr>
          <w:sz w:val="24"/>
        </w:rPr>
        <w:t>Huracán "Jova", precipitación pluvial, volumen medio escurrido, sedimentos.</w:t>
      </w:r>
    </w:p>
    <w:p w:rsidR="00147FE6" w:rsidRPr="00147FE6" w:rsidRDefault="00147FE6" w:rsidP="00147FE6">
      <w:pPr>
        <w:spacing w:before="100" w:beforeAutospacing="1" w:after="100" w:afterAutospacing="1" w:line="240" w:lineRule="auto"/>
        <w:jc w:val="both"/>
        <w:outlineLvl w:val="3"/>
        <w:rPr>
          <w:rFonts w:eastAsia="Times New Roman" w:cstheme="minorHAnsi"/>
          <w:color w:val="7030A0"/>
          <w:sz w:val="28"/>
          <w:lang w:eastAsia="es-ES"/>
        </w:rPr>
      </w:pPr>
      <w:r w:rsidRPr="00147FE6">
        <w:rPr>
          <w:rFonts w:eastAsia="Times New Roman" w:cstheme="minorHAnsi"/>
          <w:color w:val="7030A0"/>
          <w:sz w:val="28"/>
          <w:lang w:eastAsia="es-ES"/>
        </w:rPr>
        <w:t>Abstract</w:t>
      </w:r>
    </w:p>
    <w:p w:rsidR="00147FE6" w:rsidRPr="00E718E9" w:rsidRDefault="00147FE6" w:rsidP="00147FE6">
      <w:pPr>
        <w:spacing w:before="100" w:beforeAutospacing="1" w:after="100" w:afterAutospacing="1" w:line="360" w:lineRule="auto"/>
        <w:jc w:val="both"/>
        <w:outlineLvl w:val="3"/>
        <w:rPr>
          <w:sz w:val="24"/>
          <w:lang w:val="en-US"/>
        </w:rPr>
      </w:pPr>
      <w:r w:rsidRPr="00E718E9">
        <w:rPr>
          <w:rStyle w:val="hps"/>
          <w:sz w:val="24"/>
          <w:lang w:val="en-US"/>
        </w:rPr>
        <w:t>This paper</w:t>
      </w:r>
      <w:r w:rsidRPr="00E718E9">
        <w:rPr>
          <w:sz w:val="24"/>
          <w:lang w:val="en-US"/>
        </w:rPr>
        <w:t xml:space="preserve"> </w:t>
      </w:r>
      <w:r w:rsidRPr="00E718E9">
        <w:rPr>
          <w:rStyle w:val="hps"/>
          <w:sz w:val="24"/>
          <w:lang w:val="en-US"/>
        </w:rPr>
        <w:t>provides information on</w:t>
      </w:r>
      <w:r w:rsidRPr="00E718E9">
        <w:rPr>
          <w:sz w:val="24"/>
          <w:lang w:val="en-US"/>
        </w:rPr>
        <w:t xml:space="preserve"> </w:t>
      </w:r>
      <w:r w:rsidRPr="00E718E9">
        <w:rPr>
          <w:rStyle w:val="hps"/>
          <w:sz w:val="24"/>
          <w:lang w:val="en-US"/>
        </w:rPr>
        <w:t>the effects of Hurricane</w:t>
      </w:r>
      <w:r w:rsidRPr="00E718E9">
        <w:rPr>
          <w:sz w:val="24"/>
          <w:lang w:val="en-US"/>
        </w:rPr>
        <w:t xml:space="preserve"> </w:t>
      </w:r>
      <w:r w:rsidRPr="00E718E9">
        <w:rPr>
          <w:rStyle w:val="hps"/>
          <w:sz w:val="24"/>
          <w:lang w:val="en-US"/>
        </w:rPr>
        <w:t>"</w:t>
      </w:r>
      <w:proofErr w:type="spellStart"/>
      <w:r w:rsidRPr="00E718E9">
        <w:rPr>
          <w:sz w:val="24"/>
          <w:lang w:val="en-US"/>
        </w:rPr>
        <w:t>Jova</w:t>
      </w:r>
      <w:proofErr w:type="spellEnd"/>
      <w:r w:rsidRPr="00E718E9">
        <w:rPr>
          <w:sz w:val="24"/>
          <w:lang w:val="en-US"/>
        </w:rPr>
        <w:t xml:space="preserve">" last </w:t>
      </w:r>
      <w:r w:rsidRPr="00E718E9">
        <w:rPr>
          <w:rStyle w:val="hps"/>
          <w:sz w:val="24"/>
          <w:lang w:val="en-US"/>
        </w:rPr>
        <w:t>October 2011</w:t>
      </w:r>
      <w:r w:rsidRPr="00E718E9">
        <w:rPr>
          <w:sz w:val="24"/>
          <w:lang w:val="en-US"/>
        </w:rPr>
        <w:t xml:space="preserve">, </w:t>
      </w:r>
      <w:r w:rsidRPr="00E718E9">
        <w:rPr>
          <w:rStyle w:val="hps"/>
          <w:sz w:val="24"/>
          <w:lang w:val="en-US"/>
        </w:rPr>
        <w:t>classified</w:t>
      </w:r>
      <w:r w:rsidRPr="00E718E9">
        <w:rPr>
          <w:sz w:val="24"/>
          <w:lang w:val="en-US"/>
        </w:rPr>
        <w:t xml:space="preserve"> </w:t>
      </w:r>
      <w:r w:rsidRPr="00E718E9">
        <w:rPr>
          <w:rStyle w:val="hps"/>
          <w:sz w:val="24"/>
          <w:lang w:val="en-US"/>
        </w:rPr>
        <w:t>as atypical</w:t>
      </w:r>
      <w:r w:rsidRPr="00E718E9">
        <w:rPr>
          <w:sz w:val="24"/>
          <w:lang w:val="en-US"/>
        </w:rPr>
        <w:t xml:space="preserve"> </w:t>
      </w:r>
      <w:r w:rsidRPr="00E718E9">
        <w:rPr>
          <w:rStyle w:val="hps"/>
          <w:sz w:val="24"/>
          <w:lang w:val="en-US"/>
        </w:rPr>
        <w:t>phenomenon</w:t>
      </w:r>
      <w:r w:rsidRPr="00E718E9">
        <w:rPr>
          <w:sz w:val="24"/>
          <w:lang w:val="en-US"/>
        </w:rPr>
        <w:t xml:space="preserve"> </w:t>
      </w:r>
      <w:r w:rsidRPr="00E718E9">
        <w:rPr>
          <w:rStyle w:val="hps"/>
          <w:sz w:val="24"/>
          <w:lang w:val="en-US"/>
        </w:rPr>
        <w:t>in the municipality of</w:t>
      </w:r>
      <w:r w:rsidRPr="00E718E9">
        <w:rPr>
          <w:sz w:val="24"/>
          <w:lang w:val="en-US"/>
        </w:rPr>
        <w:t xml:space="preserve"> </w:t>
      </w:r>
      <w:proofErr w:type="spellStart"/>
      <w:r w:rsidRPr="00E718E9">
        <w:rPr>
          <w:rStyle w:val="hps"/>
          <w:sz w:val="24"/>
          <w:lang w:val="en-US"/>
        </w:rPr>
        <w:t>Autlán</w:t>
      </w:r>
      <w:proofErr w:type="spellEnd"/>
      <w:r w:rsidRPr="00E718E9">
        <w:rPr>
          <w:sz w:val="24"/>
          <w:lang w:val="en-US"/>
        </w:rPr>
        <w:t xml:space="preserve"> </w:t>
      </w:r>
      <w:r w:rsidRPr="00E718E9">
        <w:rPr>
          <w:rStyle w:val="hps"/>
          <w:sz w:val="24"/>
          <w:lang w:val="en-US"/>
        </w:rPr>
        <w:t>Navarro</w:t>
      </w:r>
      <w:r w:rsidRPr="00E718E9">
        <w:rPr>
          <w:sz w:val="24"/>
          <w:lang w:val="en-US"/>
        </w:rPr>
        <w:t xml:space="preserve">, Jalisco, </w:t>
      </w:r>
      <w:r w:rsidRPr="00E718E9">
        <w:rPr>
          <w:rStyle w:val="hps"/>
          <w:sz w:val="24"/>
          <w:lang w:val="en-US"/>
        </w:rPr>
        <w:t>Mexico</w:t>
      </w:r>
      <w:r w:rsidRPr="00E718E9">
        <w:rPr>
          <w:sz w:val="24"/>
          <w:lang w:val="en-US"/>
        </w:rPr>
        <w:t xml:space="preserve">. </w:t>
      </w:r>
      <w:r w:rsidRPr="00E718E9">
        <w:rPr>
          <w:rStyle w:val="hps"/>
          <w:sz w:val="24"/>
          <w:lang w:val="en-US"/>
        </w:rPr>
        <w:t>Recorded in</w:t>
      </w:r>
      <w:r w:rsidRPr="00E718E9">
        <w:rPr>
          <w:sz w:val="24"/>
          <w:lang w:val="en-US"/>
        </w:rPr>
        <w:t xml:space="preserve"> </w:t>
      </w:r>
      <w:r w:rsidRPr="00E718E9">
        <w:rPr>
          <w:rStyle w:val="hps"/>
          <w:sz w:val="24"/>
          <w:lang w:val="en-US"/>
        </w:rPr>
        <w:t>a period of</w:t>
      </w:r>
      <w:r w:rsidRPr="00E718E9">
        <w:rPr>
          <w:sz w:val="24"/>
          <w:lang w:val="en-US"/>
        </w:rPr>
        <w:t xml:space="preserve"> </w:t>
      </w:r>
      <w:r w:rsidRPr="00E718E9">
        <w:rPr>
          <w:rStyle w:val="hps"/>
          <w:sz w:val="24"/>
          <w:lang w:val="en-US"/>
        </w:rPr>
        <w:t>18 hours</w:t>
      </w:r>
      <w:r w:rsidRPr="00E718E9">
        <w:rPr>
          <w:sz w:val="24"/>
          <w:lang w:val="en-US"/>
        </w:rPr>
        <w:t xml:space="preserve">, </w:t>
      </w:r>
      <w:r w:rsidRPr="00E718E9">
        <w:rPr>
          <w:rStyle w:val="hps"/>
          <w:sz w:val="24"/>
          <w:lang w:val="en-US"/>
        </w:rPr>
        <w:t>with 330</w:t>
      </w:r>
      <w:r w:rsidRPr="00E718E9">
        <w:rPr>
          <w:sz w:val="24"/>
          <w:lang w:val="en-US"/>
        </w:rPr>
        <w:t xml:space="preserve"> </w:t>
      </w:r>
      <w:r w:rsidRPr="00E718E9">
        <w:rPr>
          <w:rStyle w:val="hps"/>
          <w:sz w:val="24"/>
          <w:lang w:val="en-US"/>
        </w:rPr>
        <w:t>mm</w:t>
      </w:r>
      <w:r w:rsidRPr="00E718E9">
        <w:rPr>
          <w:sz w:val="24"/>
          <w:lang w:val="en-US"/>
        </w:rPr>
        <w:t xml:space="preserve"> </w:t>
      </w:r>
      <w:r w:rsidRPr="00E718E9">
        <w:rPr>
          <w:rStyle w:val="hps"/>
          <w:sz w:val="24"/>
          <w:lang w:val="en-US"/>
        </w:rPr>
        <w:t>of</w:t>
      </w:r>
      <w:r w:rsidRPr="00E718E9">
        <w:rPr>
          <w:sz w:val="24"/>
          <w:lang w:val="en-US"/>
        </w:rPr>
        <w:t xml:space="preserve"> </w:t>
      </w:r>
      <w:r w:rsidRPr="00E718E9">
        <w:rPr>
          <w:rStyle w:val="hps"/>
          <w:sz w:val="24"/>
          <w:lang w:val="en-US"/>
        </w:rPr>
        <w:t>accumulated rainfall</w:t>
      </w:r>
      <w:r w:rsidRPr="00E718E9">
        <w:rPr>
          <w:sz w:val="24"/>
          <w:lang w:val="en-US"/>
        </w:rPr>
        <w:t xml:space="preserve"> </w:t>
      </w:r>
      <w:r w:rsidRPr="00E718E9">
        <w:rPr>
          <w:rStyle w:val="hps"/>
          <w:sz w:val="24"/>
          <w:lang w:val="en-US"/>
        </w:rPr>
        <w:t>average</w:t>
      </w:r>
      <w:r w:rsidRPr="00E718E9">
        <w:rPr>
          <w:sz w:val="24"/>
          <w:lang w:val="en-US"/>
        </w:rPr>
        <w:t xml:space="preserve"> </w:t>
      </w:r>
      <w:r w:rsidRPr="00E718E9">
        <w:rPr>
          <w:rStyle w:val="hps"/>
          <w:sz w:val="24"/>
          <w:lang w:val="en-US"/>
        </w:rPr>
        <w:t>(</w:t>
      </w:r>
      <w:r w:rsidRPr="00E718E9">
        <w:rPr>
          <w:sz w:val="24"/>
          <w:lang w:val="en-US"/>
        </w:rPr>
        <w:t xml:space="preserve">return period </w:t>
      </w:r>
      <w:r w:rsidRPr="00E718E9">
        <w:rPr>
          <w:rStyle w:val="hps"/>
          <w:sz w:val="24"/>
          <w:lang w:val="en-US"/>
        </w:rPr>
        <w:t>of</w:t>
      </w:r>
      <w:r w:rsidRPr="00E718E9">
        <w:rPr>
          <w:sz w:val="24"/>
          <w:lang w:val="en-US"/>
        </w:rPr>
        <w:t xml:space="preserve"> </w:t>
      </w:r>
      <w:r w:rsidRPr="00E718E9">
        <w:rPr>
          <w:rStyle w:val="hps"/>
          <w:sz w:val="24"/>
          <w:lang w:val="en-US"/>
        </w:rPr>
        <w:t>75 years</w:t>
      </w:r>
      <w:r w:rsidRPr="00E718E9">
        <w:rPr>
          <w:sz w:val="24"/>
          <w:lang w:val="en-US"/>
        </w:rPr>
        <w:t xml:space="preserve">); </w:t>
      </w:r>
      <w:r w:rsidRPr="00E718E9">
        <w:rPr>
          <w:rStyle w:val="hps"/>
          <w:sz w:val="24"/>
          <w:lang w:val="en-US"/>
        </w:rPr>
        <w:t>sheet</w:t>
      </w:r>
      <w:r w:rsidRPr="00E718E9">
        <w:rPr>
          <w:sz w:val="24"/>
          <w:lang w:val="en-US"/>
        </w:rPr>
        <w:t xml:space="preserve"> </w:t>
      </w:r>
      <w:r w:rsidRPr="00E718E9">
        <w:rPr>
          <w:rStyle w:val="hps"/>
          <w:sz w:val="24"/>
          <w:lang w:val="en-US"/>
        </w:rPr>
        <w:t>that altered</w:t>
      </w:r>
      <w:r w:rsidRPr="00E718E9">
        <w:rPr>
          <w:sz w:val="24"/>
          <w:lang w:val="en-US"/>
        </w:rPr>
        <w:t xml:space="preserve"> </w:t>
      </w:r>
      <w:r w:rsidRPr="00E718E9">
        <w:rPr>
          <w:rStyle w:val="hps"/>
          <w:sz w:val="24"/>
          <w:lang w:val="en-US"/>
        </w:rPr>
        <w:t>the ability</w:t>
      </w:r>
      <w:r w:rsidRPr="00E718E9">
        <w:rPr>
          <w:sz w:val="24"/>
          <w:lang w:val="en-US"/>
        </w:rPr>
        <w:t xml:space="preserve"> </w:t>
      </w:r>
      <w:r w:rsidRPr="00E718E9">
        <w:rPr>
          <w:rStyle w:val="hps"/>
          <w:sz w:val="24"/>
          <w:lang w:val="en-US"/>
        </w:rPr>
        <w:t>of</w:t>
      </w:r>
      <w:r w:rsidRPr="00E718E9">
        <w:rPr>
          <w:sz w:val="24"/>
          <w:lang w:val="en-US"/>
        </w:rPr>
        <w:t xml:space="preserve"> </w:t>
      </w:r>
      <w:r w:rsidRPr="00E718E9">
        <w:rPr>
          <w:rStyle w:val="hps"/>
          <w:sz w:val="24"/>
          <w:lang w:val="en-US"/>
        </w:rPr>
        <w:t>runoff</w:t>
      </w:r>
      <w:r w:rsidRPr="00E718E9">
        <w:rPr>
          <w:sz w:val="24"/>
          <w:lang w:val="en-US"/>
        </w:rPr>
        <w:t xml:space="preserve"> </w:t>
      </w:r>
      <w:r w:rsidRPr="00E718E9">
        <w:rPr>
          <w:rStyle w:val="hps"/>
          <w:sz w:val="24"/>
          <w:lang w:val="en-US"/>
        </w:rPr>
        <w:t>to river channels</w:t>
      </w:r>
      <w:r w:rsidRPr="00E718E9">
        <w:rPr>
          <w:sz w:val="24"/>
          <w:lang w:val="en-US"/>
        </w:rPr>
        <w:t xml:space="preserve">, causing </w:t>
      </w:r>
      <w:r w:rsidRPr="00E718E9">
        <w:rPr>
          <w:rStyle w:val="hps"/>
          <w:sz w:val="24"/>
          <w:lang w:val="en-US"/>
        </w:rPr>
        <w:t>severe</w:t>
      </w:r>
      <w:r w:rsidRPr="00E718E9">
        <w:rPr>
          <w:sz w:val="24"/>
          <w:lang w:val="en-US"/>
        </w:rPr>
        <w:t xml:space="preserve"> </w:t>
      </w:r>
      <w:r w:rsidRPr="00E718E9">
        <w:rPr>
          <w:rStyle w:val="hps"/>
          <w:sz w:val="24"/>
          <w:lang w:val="en-US"/>
        </w:rPr>
        <w:t>flooding</w:t>
      </w:r>
      <w:r w:rsidRPr="00E718E9">
        <w:rPr>
          <w:sz w:val="24"/>
          <w:lang w:val="en-US"/>
        </w:rPr>
        <w:t xml:space="preserve"> </w:t>
      </w:r>
      <w:r w:rsidRPr="00E718E9">
        <w:rPr>
          <w:rStyle w:val="hps"/>
          <w:sz w:val="24"/>
          <w:lang w:val="en-US"/>
        </w:rPr>
        <w:t>and damage</w:t>
      </w:r>
      <w:r w:rsidRPr="00E718E9">
        <w:rPr>
          <w:sz w:val="24"/>
          <w:lang w:val="en-US"/>
        </w:rPr>
        <w:t xml:space="preserve"> </w:t>
      </w:r>
      <w:r w:rsidRPr="00E718E9">
        <w:rPr>
          <w:rStyle w:val="hps"/>
          <w:sz w:val="24"/>
          <w:lang w:val="en-US"/>
        </w:rPr>
        <w:t>in</w:t>
      </w:r>
      <w:r w:rsidRPr="00E718E9">
        <w:rPr>
          <w:sz w:val="24"/>
          <w:lang w:val="en-US"/>
        </w:rPr>
        <w:t xml:space="preserve"> </w:t>
      </w:r>
      <w:r w:rsidRPr="00E718E9">
        <w:rPr>
          <w:rStyle w:val="hps"/>
          <w:sz w:val="24"/>
          <w:lang w:val="en-US"/>
        </w:rPr>
        <w:t>urban and agricultural</w:t>
      </w:r>
      <w:r w:rsidRPr="00E718E9">
        <w:rPr>
          <w:sz w:val="24"/>
          <w:lang w:val="en-US"/>
        </w:rPr>
        <w:t xml:space="preserve"> </w:t>
      </w:r>
      <w:r w:rsidRPr="00E718E9">
        <w:rPr>
          <w:rStyle w:val="hps"/>
          <w:sz w:val="24"/>
          <w:lang w:val="en-US"/>
        </w:rPr>
        <w:t>areas</w:t>
      </w:r>
      <w:r w:rsidRPr="00E718E9">
        <w:rPr>
          <w:sz w:val="24"/>
          <w:lang w:val="en-US"/>
        </w:rPr>
        <w:t xml:space="preserve">. </w:t>
      </w:r>
      <w:r w:rsidRPr="00E718E9">
        <w:rPr>
          <w:rStyle w:val="hps"/>
          <w:sz w:val="24"/>
          <w:lang w:val="en-US"/>
        </w:rPr>
        <w:t>This</w:t>
      </w:r>
      <w:r w:rsidRPr="00E718E9">
        <w:rPr>
          <w:sz w:val="24"/>
          <w:lang w:val="en-US"/>
        </w:rPr>
        <w:t xml:space="preserve"> </w:t>
      </w:r>
      <w:r w:rsidRPr="00E718E9">
        <w:rPr>
          <w:rStyle w:val="hps"/>
          <w:sz w:val="24"/>
          <w:lang w:val="en-US"/>
        </w:rPr>
        <w:t>favored the</w:t>
      </w:r>
      <w:r w:rsidRPr="00E718E9">
        <w:rPr>
          <w:sz w:val="24"/>
          <w:lang w:val="en-US"/>
        </w:rPr>
        <w:t xml:space="preserve"> </w:t>
      </w:r>
      <w:r w:rsidRPr="00E718E9">
        <w:rPr>
          <w:rStyle w:val="hps"/>
          <w:sz w:val="24"/>
          <w:lang w:val="en-US"/>
        </w:rPr>
        <w:t>annual</w:t>
      </w:r>
      <w:r w:rsidRPr="00E718E9">
        <w:rPr>
          <w:sz w:val="24"/>
          <w:lang w:val="en-US"/>
        </w:rPr>
        <w:t xml:space="preserve"> </w:t>
      </w:r>
      <w:r w:rsidRPr="00E718E9">
        <w:rPr>
          <w:rStyle w:val="hps"/>
          <w:sz w:val="24"/>
          <w:lang w:val="en-US"/>
        </w:rPr>
        <w:t>rainfall</w:t>
      </w:r>
      <w:r w:rsidRPr="00E718E9">
        <w:rPr>
          <w:sz w:val="24"/>
          <w:lang w:val="en-US"/>
        </w:rPr>
        <w:t xml:space="preserve"> </w:t>
      </w:r>
      <w:r w:rsidRPr="00E718E9">
        <w:rPr>
          <w:rStyle w:val="hps"/>
          <w:sz w:val="24"/>
          <w:lang w:val="en-US"/>
        </w:rPr>
        <w:t>cycle</w:t>
      </w:r>
      <w:r w:rsidRPr="00E718E9">
        <w:rPr>
          <w:sz w:val="24"/>
          <w:lang w:val="en-US"/>
        </w:rPr>
        <w:t xml:space="preserve"> </w:t>
      </w:r>
      <w:r w:rsidRPr="00E718E9">
        <w:rPr>
          <w:rStyle w:val="hps"/>
          <w:sz w:val="24"/>
          <w:lang w:val="en-US"/>
        </w:rPr>
        <w:t>in the region (</w:t>
      </w:r>
      <w:r w:rsidRPr="00E718E9">
        <w:rPr>
          <w:sz w:val="24"/>
          <w:lang w:val="en-US"/>
        </w:rPr>
        <w:t xml:space="preserve">over 40% </w:t>
      </w:r>
      <w:r w:rsidRPr="00E718E9">
        <w:rPr>
          <w:rStyle w:val="hps"/>
          <w:sz w:val="24"/>
          <w:lang w:val="en-US"/>
        </w:rPr>
        <w:t>precipitated</w:t>
      </w:r>
      <w:r w:rsidRPr="00E718E9">
        <w:rPr>
          <w:sz w:val="24"/>
          <w:lang w:val="en-US"/>
        </w:rPr>
        <w:t xml:space="preserve"> </w:t>
      </w:r>
      <w:r w:rsidRPr="00E718E9">
        <w:rPr>
          <w:rStyle w:val="hps"/>
          <w:sz w:val="24"/>
          <w:lang w:val="en-US"/>
        </w:rPr>
        <w:t>sheet</w:t>
      </w:r>
      <w:r w:rsidRPr="00E718E9">
        <w:rPr>
          <w:sz w:val="24"/>
          <w:lang w:val="en-US"/>
        </w:rPr>
        <w:t xml:space="preserve">) </w:t>
      </w:r>
      <w:r w:rsidRPr="00E718E9">
        <w:rPr>
          <w:rStyle w:val="hps"/>
          <w:sz w:val="24"/>
          <w:lang w:val="en-US"/>
        </w:rPr>
        <w:t>and total volume</w:t>
      </w:r>
      <w:r w:rsidRPr="00E718E9">
        <w:rPr>
          <w:sz w:val="24"/>
          <w:lang w:val="en-US"/>
        </w:rPr>
        <w:t xml:space="preserve"> </w:t>
      </w:r>
      <w:r w:rsidRPr="00E718E9">
        <w:rPr>
          <w:rStyle w:val="hps"/>
          <w:sz w:val="24"/>
          <w:lang w:val="en-US"/>
        </w:rPr>
        <w:t>capacity</w:t>
      </w:r>
      <w:r w:rsidRPr="00E718E9">
        <w:rPr>
          <w:sz w:val="24"/>
          <w:lang w:val="en-US"/>
        </w:rPr>
        <w:t xml:space="preserve"> </w:t>
      </w:r>
      <w:r w:rsidRPr="00E718E9">
        <w:rPr>
          <w:rStyle w:val="hps"/>
          <w:sz w:val="24"/>
          <w:lang w:val="en-US"/>
        </w:rPr>
        <w:t>of the dams</w:t>
      </w:r>
      <w:r w:rsidRPr="00E718E9">
        <w:rPr>
          <w:sz w:val="24"/>
          <w:lang w:val="en-US"/>
        </w:rPr>
        <w:t xml:space="preserve"> </w:t>
      </w:r>
      <w:r w:rsidRPr="00E718E9">
        <w:rPr>
          <w:rStyle w:val="hps"/>
          <w:sz w:val="24"/>
          <w:lang w:val="en-US"/>
        </w:rPr>
        <w:t>(over 45</w:t>
      </w:r>
      <w:r w:rsidRPr="00E718E9">
        <w:rPr>
          <w:sz w:val="24"/>
          <w:lang w:val="en-US"/>
        </w:rPr>
        <w:t xml:space="preserve">%). </w:t>
      </w:r>
      <w:r w:rsidRPr="00E718E9">
        <w:rPr>
          <w:rStyle w:val="hps"/>
          <w:sz w:val="24"/>
          <w:lang w:val="en-US"/>
        </w:rPr>
        <w:t>The aim</w:t>
      </w:r>
      <w:r w:rsidRPr="00E718E9">
        <w:rPr>
          <w:sz w:val="24"/>
          <w:lang w:val="en-US"/>
        </w:rPr>
        <w:t xml:space="preserve"> </w:t>
      </w:r>
      <w:r w:rsidRPr="00E718E9">
        <w:rPr>
          <w:rStyle w:val="hps"/>
          <w:sz w:val="24"/>
          <w:lang w:val="en-US"/>
        </w:rPr>
        <w:t>was to describe and</w:t>
      </w:r>
      <w:r w:rsidRPr="00E718E9">
        <w:rPr>
          <w:sz w:val="24"/>
          <w:lang w:val="en-US"/>
        </w:rPr>
        <w:t xml:space="preserve"> </w:t>
      </w:r>
      <w:r w:rsidRPr="00E718E9">
        <w:rPr>
          <w:rStyle w:val="hps"/>
          <w:sz w:val="24"/>
          <w:lang w:val="en-US"/>
        </w:rPr>
        <w:t>analyze the distribution of</w:t>
      </w:r>
      <w:r w:rsidRPr="00E718E9">
        <w:rPr>
          <w:sz w:val="24"/>
          <w:lang w:val="en-US"/>
        </w:rPr>
        <w:t xml:space="preserve"> </w:t>
      </w:r>
      <w:r w:rsidRPr="00E718E9">
        <w:rPr>
          <w:rStyle w:val="hps"/>
          <w:sz w:val="24"/>
          <w:lang w:val="en-US"/>
        </w:rPr>
        <w:t>hurricane "</w:t>
      </w:r>
      <w:proofErr w:type="spellStart"/>
      <w:r w:rsidRPr="00E718E9">
        <w:rPr>
          <w:sz w:val="24"/>
          <w:lang w:val="en-US"/>
        </w:rPr>
        <w:t>Jova</w:t>
      </w:r>
      <w:proofErr w:type="spellEnd"/>
      <w:r w:rsidRPr="00E718E9">
        <w:rPr>
          <w:sz w:val="24"/>
          <w:lang w:val="en-US"/>
        </w:rPr>
        <w:t xml:space="preserve">", </w:t>
      </w:r>
      <w:r w:rsidRPr="00E718E9">
        <w:rPr>
          <w:rStyle w:val="hps"/>
          <w:sz w:val="24"/>
          <w:lang w:val="en-US"/>
        </w:rPr>
        <w:t>their impact</w:t>
      </w:r>
      <w:r w:rsidRPr="00E718E9">
        <w:rPr>
          <w:sz w:val="24"/>
          <w:lang w:val="en-US"/>
        </w:rPr>
        <w:t xml:space="preserve"> </w:t>
      </w:r>
      <w:r w:rsidRPr="00E718E9">
        <w:rPr>
          <w:rStyle w:val="hps"/>
          <w:sz w:val="24"/>
          <w:lang w:val="en-US"/>
        </w:rPr>
        <w:t>and interaction in</w:t>
      </w:r>
      <w:r w:rsidRPr="00E718E9">
        <w:rPr>
          <w:sz w:val="24"/>
          <w:lang w:val="en-US"/>
        </w:rPr>
        <w:t xml:space="preserve"> </w:t>
      </w:r>
      <w:r w:rsidRPr="00E718E9">
        <w:rPr>
          <w:rStyle w:val="hps"/>
          <w:sz w:val="24"/>
          <w:lang w:val="en-US"/>
        </w:rPr>
        <w:t>land use</w:t>
      </w:r>
      <w:r w:rsidRPr="00E718E9">
        <w:rPr>
          <w:sz w:val="24"/>
          <w:lang w:val="en-US"/>
        </w:rPr>
        <w:t xml:space="preserve"> </w:t>
      </w:r>
      <w:r w:rsidRPr="00E718E9">
        <w:rPr>
          <w:rStyle w:val="hps"/>
          <w:sz w:val="24"/>
          <w:lang w:val="en-US"/>
        </w:rPr>
        <w:t>as</w:t>
      </w:r>
      <w:r w:rsidRPr="00E718E9">
        <w:rPr>
          <w:sz w:val="24"/>
          <w:lang w:val="en-US"/>
        </w:rPr>
        <w:t xml:space="preserve"> </w:t>
      </w:r>
      <w:r w:rsidRPr="00E718E9">
        <w:rPr>
          <w:rStyle w:val="hps"/>
          <w:sz w:val="24"/>
          <w:lang w:val="en-US"/>
        </w:rPr>
        <w:t>primary activities</w:t>
      </w:r>
      <w:r w:rsidRPr="00E718E9">
        <w:rPr>
          <w:sz w:val="24"/>
          <w:lang w:val="en-US"/>
        </w:rPr>
        <w:t xml:space="preserve"> </w:t>
      </w:r>
      <w:r w:rsidRPr="00E718E9">
        <w:rPr>
          <w:rStyle w:val="hps"/>
          <w:sz w:val="24"/>
          <w:lang w:val="en-US"/>
        </w:rPr>
        <w:t>highlights the</w:t>
      </w:r>
      <w:r w:rsidRPr="00E718E9">
        <w:rPr>
          <w:sz w:val="24"/>
          <w:lang w:val="en-US"/>
        </w:rPr>
        <w:t xml:space="preserve"> </w:t>
      </w:r>
      <w:r w:rsidRPr="00E718E9">
        <w:rPr>
          <w:rStyle w:val="hps"/>
          <w:sz w:val="24"/>
          <w:lang w:val="en-US"/>
        </w:rPr>
        <w:t>importance of</w:t>
      </w:r>
      <w:r w:rsidRPr="00E718E9">
        <w:rPr>
          <w:sz w:val="24"/>
          <w:lang w:val="en-US"/>
        </w:rPr>
        <w:t xml:space="preserve"> </w:t>
      </w:r>
      <w:r w:rsidRPr="00E718E9">
        <w:rPr>
          <w:rStyle w:val="hps"/>
          <w:sz w:val="24"/>
          <w:lang w:val="en-US"/>
        </w:rPr>
        <w:t>climate information</w:t>
      </w:r>
      <w:r w:rsidRPr="00E718E9">
        <w:rPr>
          <w:sz w:val="24"/>
          <w:lang w:val="en-US"/>
        </w:rPr>
        <w:t xml:space="preserve"> </w:t>
      </w:r>
      <w:r w:rsidRPr="00E718E9">
        <w:rPr>
          <w:rStyle w:val="hps"/>
          <w:sz w:val="24"/>
          <w:lang w:val="en-US"/>
        </w:rPr>
        <w:t>useful</w:t>
      </w:r>
      <w:r w:rsidRPr="00E718E9">
        <w:rPr>
          <w:sz w:val="24"/>
          <w:lang w:val="en-US"/>
        </w:rPr>
        <w:t xml:space="preserve"> </w:t>
      </w:r>
      <w:r w:rsidRPr="00E718E9">
        <w:rPr>
          <w:rStyle w:val="hps"/>
          <w:sz w:val="24"/>
          <w:lang w:val="en-US"/>
        </w:rPr>
        <w:t>in decision</w:t>
      </w:r>
      <w:r w:rsidRPr="00E718E9">
        <w:rPr>
          <w:sz w:val="24"/>
          <w:lang w:val="en-US"/>
        </w:rPr>
        <w:t xml:space="preserve">-making and </w:t>
      </w:r>
      <w:r w:rsidRPr="00E718E9">
        <w:rPr>
          <w:rStyle w:val="hps"/>
          <w:sz w:val="24"/>
          <w:lang w:val="en-US"/>
        </w:rPr>
        <w:t>strategic spatial</w:t>
      </w:r>
      <w:r w:rsidRPr="00E718E9">
        <w:rPr>
          <w:sz w:val="24"/>
          <w:lang w:val="en-US"/>
        </w:rPr>
        <w:t xml:space="preserve"> </w:t>
      </w:r>
      <w:r w:rsidRPr="00E718E9">
        <w:rPr>
          <w:rStyle w:val="hps"/>
          <w:sz w:val="24"/>
          <w:lang w:val="en-US"/>
        </w:rPr>
        <w:t>planning</w:t>
      </w:r>
      <w:r w:rsidRPr="00E718E9">
        <w:rPr>
          <w:sz w:val="24"/>
          <w:lang w:val="en-US"/>
        </w:rPr>
        <w:t>.</w:t>
      </w:r>
    </w:p>
    <w:p w:rsidR="00147FE6" w:rsidRDefault="00147FE6" w:rsidP="00147FE6">
      <w:pPr>
        <w:spacing w:before="100" w:beforeAutospacing="1" w:after="100" w:afterAutospacing="1" w:line="240" w:lineRule="auto"/>
        <w:jc w:val="both"/>
        <w:outlineLvl w:val="3"/>
        <w:rPr>
          <w:sz w:val="24"/>
          <w:lang w:val="en-US"/>
        </w:rPr>
      </w:pPr>
      <w:r w:rsidRPr="00147FE6">
        <w:rPr>
          <w:rFonts w:eastAsia="Times New Roman" w:cstheme="minorHAnsi"/>
          <w:color w:val="7030A0"/>
          <w:sz w:val="28"/>
          <w:lang w:eastAsia="es-ES"/>
        </w:rPr>
        <w:t xml:space="preserve">Key </w:t>
      </w:r>
      <w:proofErr w:type="spellStart"/>
      <w:r w:rsidRPr="00147FE6">
        <w:rPr>
          <w:rFonts w:eastAsia="Times New Roman" w:cstheme="minorHAnsi"/>
          <w:color w:val="7030A0"/>
          <w:sz w:val="28"/>
          <w:lang w:eastAsia="es-ES"/>
        </w:rPr>
        <w:t>words</w:t>
      </w:r>
      <w:proofErr w:type="spellEnd"/>
      <w:r w:rsidRPr="00147FE6">
        <w:rPr>
          <w:rFonts w:eastAsia="Times New Roman" w:cstheme="minorHAnsi"/>
          <w:color w:val="7030A0"/>
          <w:sz w:val="28"/>
          <w:lang w:eastAsia="es-ES"/>
        </w:rPr>
        <w:t>:</w:t>
      </w:r>
      <w:r w:rsidRPr="00E718E9">
        <w:rPr>
          <w:rFonts w:cstheme="minorHAnsi"/>
          <w:caps/>
          <w:color w:val="7030A0"/>
          <w:sz w:val="36"/>
          <w:szCs w:val="36"/>
          <w:lang w:val="en-US"/>
        </w:rPr>
        <w:t xml:space="preserve"> </w:t>
      </w:r>
      <w:r w:rsidRPr="00E718E9">
        <w:rPr>
          <w:rStyle w:val="hps"/>
          <w:sz w:val="24"/>
          <w:lang w:val="en-US"/>
        </w:rPr>
        <w:t>Hurricane "</w:t>
      </w:r>
      <w:proofErr w:type="spellStart"/>
      <w:r w:rsidRPr="00E718E9">
        <w:rPr>
          <w:sz w:val="24"/>
          <w:lang w:val="en-US"/>
        </w:rPr>
        <w:t>Jova</w:t>
      </w:r>
      <w:proofErr w:type="spellEnd"/>
      <w:r w:rsidRPr="00E718E9">
        <w:rPr>
          <w:sz w:val="24"/>
          <w:lang w:val="en-US"/>
        </w:rPr>
        <w:t xml:space="preserve">" </w:t>
      </w:r>
      <w:r w:rsidRPr="00E718E9">
        <w:rPr>
          <w:rStyle w:val="hps"/>
          <w:sz w:val="24"/>
          <w:lang w:val="en-US"/>
        </w:rPr>
        <w:t>rainfall,</w:t>
      </w:r>
      <w:r w:rsidRPr="00E718E9">
        <w:rPr>
          <w:sz w:val="24"/>
          <w:lang w:val="en-US"/>
        </w:rPr>
        <w:t xml:space="preserve"> </w:t>
      </w:r>
      <w:r w:rsidRPr="00E718E9">
        <w:rPr>
          <w:rStyle w:val="hps"/>
          <w:sz w:val="24"/>
          <w:lang w:val="en-US"/>
        </w:rPr>
        <w:t>average volume</w:t>
      </w:r>
      <w:r w:rsidRPr="00E718E9">
        <w:rPr>
          <w:sz w:val="24"/>
          <w:lang w:val="en-US"/>
        </w:rPr>
        <w:t xml:space="preserve"> </w:t>
      </w:r>
      <w:r w:rsidRPr="00E718E9">
        <w:rPr>
          <w:rStyle w:val="hps"/>
          <w:sz w:val="24"/>
          <w:lang w:val="en-US"/>
        </w:rPr>
        <w:t>drained</w:t>
      </w:r>
      <w:r w:rsidRPr="00E718E9">
        <w:rPr>
          <w:sz w:val="24"/>
          <w:lang w:val="en-US"/>
        </w:rPr>
        <w:t>, sediment.</w:t>
      </w:r>
    </w:p>
    <w:p w:rsidR="00147FE6" w:rsidRDefault="00147FE6" w:rsidP="00147FE6">
      <w:pPr>
        <w:spacing w:before="100" w:beforeAutospacing="1" w:after="100" w:afterAutospacing="1" w:line="240" w:lineRule="auto"/>
        <w:jc w:val="both"/>
        <w:rPr>
          <w:sz w:val="24"/>
        </w:rPr>
      </w:pPr>
      <w:r w:rsidRPr="00147FE6">
        <w:rPr>
          <w:rFonts w:eastAsia="Times New Roman" w:cs="Times New Roman"/>
          <w:b/>
          <w:sz w:val="24"/>
          <w:szCs w:val="24"/>
          <w:lang w:eastAsia="es-MX"/>
        </w:rPr>
        <w:t>Fecha recepción:</w:t>
      </w:r>
      <w:r>
        <w:rPr>
          <w:rFonts w:eastAsia="Times New Roman" w:cs="Times New Roman"/>
          <w:sz w:val="24"/>
          <w:szCs w:val="24"/>
          <w:lang w:eastAsia="es-MX"/>
        </w:rPr>
        <w:t xml:space="preserve">   Octubre 2011            </w:t>
      </w:r>
      <w:r w:rsidRPr="00147FE6">
        <w:rPr>
          <w:rFonts w:eastAsia="Times New Roman" w:cs="Times New Roman"/>
          <w:b/>
          <w:sz w:val="24"/>
          <w:szCs w:val="24"/>
          <w:lang w:eastAsia="es-MX"/>
        </w:rPr>
        <w:t>Fecha aceptación:</w:t>
      </w:r>
      <w:r>
        <w:rPr>
          <w:rFonts w:eastAsia="Times New Roman" w:cs="Times New Roman"/>
          <w:sz w:val="24"/>
          <w:szCs w:val="24"/>
          <w:lang w:eastAsia="es-MX"/>
        </w:rPr>
        <w:t xml:space="preserve"> Noviembre 2011</w:t>
      </w:r>
    </w:p>
    <w:p w:rsidR="00842D87" w:rsidRDefault="00147FE6" w:rsidP="00FB6C39">
      <w:pPr>
        <w:autoSpaceDE w:val="0"/>
        <w:autoSpaceDN w:val="0"/>
        <w:adjustRightInd w:val="0"/>
        <w:spacing w:after="240" w:line="360" w:lineRule="auto"/>
        <w:jc w:val="both"/>
        <w:rPr>
          <w:rFonts w:eastAsia="Times New Roman" w:cstheme="minorHAnsi"/>
          <w:color w:val="7030A0"/>
          <w:sz w:val="28"/>
          <w:szCs w:val="24"/>
          <w:lang w:eastAsia="es-ES"/>
        </w:rPr>
      </w:pPr>
      <w:r>
        <w:rPr>
          <w:rFonts w:cstheme="minorHAnsi"/>
          <w:sz w:val="24"/>
          <w:szCs w:val="24"/>
        </w:rPr>
        <w:pict>
          <v:rect id="_x0000_i1025" style="width:0;height:1.5pt" o:hralign="center" o:hrstd="t" o:hr="t" fillcolor="#a0a0a0" stroked="f"/>
        </w:pict>
      </w:r>
      <w:r w:rsidR="00A750A3" w:rsidRPr="00BB15DC">
        <w:rPr>
          <w:rFonts w:eastAsia="Times New Roman" w:cstheme="minorHAnsi"/>
          <w:sz w:val="24"/>
          <w:szCs w:val="24"/>
          <w:lang w:eastAsia="es-ES"/>
        </w:rPr>
        <w:br/>
      </w:r>
    </w:p>
    <w:p w:rsidR="000E0AEF" w:rsidRPr="00BB15DC" w:rsidRDefault="00A750A3" w:rsidP="00BB15DC">
      <w:pPr>
        <w:spacing w:after="0" w:line="360" w:lineRule="auto"/>
        <w:jc w:val="both"/>
        <w:rPr>
          <w:rFonts w:eastAsia="Times New Roman" w:cstheme="minorHAnsi"/>
          <w:color w:val="7030A0"/>
          <w:sz w:val="24"/>
          <w:szCs w:val="24"/>
          <w:lang w:eastAsia="es-ES"/>
        </w:rPr>
      </w:pPr>
      <w:r w:rsidRPr="00BB15DC">
        <w:rPr>
          <w:rFonts w:eastAsia="Times New Roman" w:cstheme="minorHAnsi"/>
          <w:color w:val="7030A0"/>
          <w:sz w:val="28"/>
          <w:szCs w:val="24"/>
          <w:lang w:eastAsia="es-ES"/>
        </w:rPr>
        <w:t>Introducción</w:t>
      </w:r>
    </w:p>
    <w:p w:rsidR="00BF5302" w:rsidRPr="00BF5302" w:rsidRDefault="00BF5302" w:rsidP="00BF5302">
      <w:pPr>
        <w:autoSpaceDE w:val="0"/>
        <w:autoSpaceDN w:val="0"/>
        <w:adjustRightInd w:val="0"/>
        <w:spacing w:line="360" w:lineRule="auto"/>
        <w:jc w:val="both"/>
        <w:rPr>
          <w:rFonts w:cstheme="minorHAnsi"/>
          <w:sz w:val="24"/>
          <w:szCs w:val="24"/>
        </w:rPr>
      </w:pPr>
      <w:r w:rsidRPr="00BF5302">
        <w:rPr>
          <w:rFonts w:cstheme="minorHAnsi"/>
          <w:sz w:val="24"/>
          <w:szCs w:val="24"/>
        </w:rPr>
        <w:t xml:space="preserve">El ciclo del agua y sus componentes de precipitación, escurrimiento, evaporación, evapotranspiración, infiltración y otros procesos asociados son temas centrales de la hidrología (USGS, 2006). Cada uno de estos componentes, presentan variaciones espaciales y temporales, que juegan un papel crítico en diversos procesos naturales (físicos, químicos y biológicos) que regulan los sistemas terrestres; sobre éstos, la actividad humana está intrínsecamente relacionada (Dunne y Leopold, 1978; </w:t>
      </w:r>
      <w:r w:rsidRPr="00BF5302">
        <w:rPr>
          <w:rFonts w:cstheme="minorHAnsi"/>
          <w:bCs/>
          <w:sz w:val="24"/>
          <w:szCs w:val="24"/>
          <w:lang w:val="es-MX" w:eastAsia="es-MX"/>
        </w:rPr>
        <w:t xml:space="preserve">Mendoza </w:t>
      </w:r>
      <w:r w:rsidRPr="00BF5302">
        <w:rPr>
          <w:rFonts w:cstheme="minorHAnsi"/>
          <w:bCs/>
          <w:i/>
          <w:sz w:val="24"/>
          <w:szCs w:val="24"/>
          <w:lang w:val="es-MX" w:eastAsia="es-MX"/>
        </w:rPr>
        <w:t>et al</w:t>
      </w:r>
      <w:r w:rsidRPr="00BF5302">
        <w:rPr>
          <w:rFonts w:cstheme="minorHAnsi"/>
          <w:bCs/>
          <w:sz w:val="24"/>
          <w:szCs w:val="24"/>
          <w:lang w:val="es-MX" w:eastAsia="es-MX"/>
        </w:rPr>
        <w:t xml:space="preserve">., 2002; </w:t>
      </w:r>
      <w:r w:rsidRPr="00BF5302">
        <w:rPr>
          <w:rFonts w:cstheme="minorHAnsi"/>
          <w:color w:val="000000"/>
          <w:sz w:val="24"/>
          <w:szCs w:val="24"/>
          <w:lang w:val="es-MX"/>
        </w:rPr>
        <w:t xml:space="preserve">Kalbus </w:t>
      </w:r>
      <w:r w:rsidRPr="00BF5302">
        <w:rPr>
          <w:rFonts w:cstheme="minorHAnsi"/>
          <w:i/>
          <w:color w:val="000000"/>
          <w:sz w:val="24"/>
          <w:szCs w:val="24"/>
          <w:lang w:val="es-MX"/>
        </w:rPr>
        <w:t>et al</w:t>
      </w:r>
      <w:r w:rsidRPr="00BF5302">
        <w:rPr>
          <w:rFonts w:cstheme="minorHAnsi"/>
          <w:color w:val="000000"/>
          <w:sz w:val="24"/>
          <w:szCs w:val="24"/>
          <w:lang w:val="es-MX"/>
        </w:rPr>
        <w:t>., 2006</w:t>
      </w:r>
      <w:r w:rsidRPr="00BF5302">
        <w:rPr>
          <w:rFonts w:cstheme="minorHAnsi"/>
          <w:sz w:val="24"/>
          <w:szCs w:val="24"/>
        </w:rPr>
        <w:t xml:space="preserve">). En este sentido Hoover y Hursh (1943), manifiestan que las diferentes condiciones topográficas, vegetación y profundidad del suelo, son condiciones inherentes y por consiguiente, identificadas dentro de un área de drenaje o cuenca hidrográfica; éstas en conjunto con las características climáticas, son las </w:t>
      </w:r>
      <w:r w:rsidRPr="00BF5302">
        <w:rPr>
          <w:rFonts w:cstheme="minorHAnsi"/>
          <w:sz w:val="24"/>
          <w:szCs w:val="24"/>
        </w:rPr>
        <w:lastRenderedPageBreak/>
        <w:t>principales causas de las variaciones hidrológicas registradas en estas áreas y con ello del ciclo hidrológico, el cual puede ser modificado con base a las diferentes prácticas de uso del suelo se implementen.</w:t>
      </w:r>
    </w:p>
    <w:p w:rsidR="00BF5302" w:rsidRPr="00BF5302" w:rsidRDefault="00BF5302" w:rsidP="00BF5302">
      <w:pPr>
        <w:pStyle w:val="NormalWeb"/>
        <w:spacing w:before="0" w:after="0" w:line="360" w:lineRule="auto"/>
        <w:jc w:val="both"/>
        <w:rPr>
          <w:rFonts w:asciiTheme="minorHAnsi" w:hAnsiTheme="minorHAnsi" w:cstheme="minorHAnsi"/>
          <w:lang w:val="es-ES"/>
        </w:rPr>
      </w:pPr>
      <w:r w:rsidRPr="00BF5302">
        <w:rPr>
          <w:rFonts w:asciiTheme="minorHAnsi" w:hAnsiTheme="minorHAnsi" w:cstheme="minorHAnsi"/>
          <w:lang w:val="es-ES"/>
        </w:rPr>
        <w:t xml:space="preserve">Esta respuesta es reconocida por la UNESCO (2003; 2006), como alteraciones locales que produce el ser humano en el ciclo hidrológico, que pueden tener implicaciones globales de gran impacto. Y ante ello, cambios en las condiciones climáticas, que afectan directamente sus distintas actividades económicas, las que se acentúan en función de las condiciones geográficas de cada lugar </w:t>
      </w:r>
      <w:r w:rsidRPr="00BF5302">
        <w:rPr>
          <w:rFonts w:asciiTheme="minorHAnsi" w:hAnsiTheme="minorHAnsi" w:cstheme="minorHAnsi"/>
          <w:lang w:val="es-ES_tradnl"/>
        </w:rPr>
        <w:t xml:space="preserve">(Magaña, 2004). </w:t>
      </w:r>
      <w:r w:rsidRPr="00BF5302">
        <w:rPr>
          <w:rFonts w:asciiTheme="minorHAnsi" w:hAnsiTheme="minorHAnsi" w:cstheme="minorHAnsi"/>
          <w:lang w:val="es-ES"/>
        </w:rPr>
        <w:t>Algunas de estas alteraciones, se encuentran asociadas con el volumen de agua precipitada y captada en estas áreas de drenaje o con el volumen de agua que escurre en ésta; situación que manifiestan Hoover y Hursh (1943), están asociadas por los diferentes perfiles del suelo y a la menor o mayor elevación topográfica encontradas en éstas. Heede (1985), manifiesta en este sentido que el efecto del manejo del suelo (específico en áreas forestales), incrementa el flujo superficial en las zonas bajas de la cuenca, reduciendo con ello la transpiración.</w:t>
      </w:r>
    </w:p>
    <w:p w:rsidR="00BF5302" w:rsidRPr="00BF5302" w:rsidRDefault="00BF5302" w:rsidP="00BF5302">
      <w:pPr>
        <w:pStyle w:val="NormalWeb"/>
        <w:spacing w:before="0" w:after="0" w:line="360" w:lineRule="auto"/>
        <w:jc w:val="both"/>
        <w:rPr>
          <w:rFonts w:asciiTheme="minorHAnsi" w:hAnsiTheme="minorHAnsi" w:cstheme="minorHAnsi"/>
          <w:lang w:val="es-ES"/>
        </w:rPr>
      </w:pPr>
      <w:r w:rsidRPr="00BF5302">
        <w:rPr>
          <w:rFonts w:asciiTheme="minorHAnsi" w:hAnsiTheme="minorHAnsi" w:cstheme="minorHAnsi"/>
          <w:lang w:val="es-ES"/>
        </w:rPr>
        <w:t>De otra forma, está relacionado con la cantidad de agua que puede ser absorbida por el suelo. Ejemplo de esto, es una superficie totalmente impermeable (asfalto), casi toda el agua es retenida sobre ésta (</w:t>
      </w:r>
      <w:r w:rsidRPr="00BF5302">
        <w:rPr>
          <w:rFonts w:asciiTheme="minorHAnsi" w:hAnsiTheme="minorHAnsi" w:cstheme="minorHAnsi"/>
          <w:b/>
          <w:lang w:val="es-ES"/>
        </w:rPr>
        <w:t>coeficiente de escurrimiento casi igual a 1.0</w:t>
      </w:r>
      <w:r w:rsidRPr="00BF5302">
        <w:rPr>
          <w:rFonts w:asciiTheme="minorHAnsi" w:hAnsiTheme="minorHAnsi" w:cstheme="minorHAnsi"/>
          <w:lang w:val="es-ES"/>
        </w:rPr>
        <w:t xml:space="preserve">) pues una pequeña parte será </w:t>
      </w:r>
      <w:hyperlink r:id="rId11" w:tooltip="Evaporación (proceso físico)" w:history="1">
        <w:r w:rsidRPr="00BF5302">
          <w:rPr>
            <w:rStyle w:val="Hipervnculo"/>
            <w:rFonts w:asciiTheme="minorHAnsi" w:hAnsiTheme="minorHAnsi" w:cstheme="minorHAnsi"/>
            <w:color w:val="auto"/>
            <w:lang w:val="es-ES"/>
          </w:rPr>
          <w:t>evapora</w:t>
        </w:r>
      </w:hyperlink>
      <w:r w:rsidRPr="00BF5302">
        <w:rPr>
          <w:rFonts w:asciiTheme="minorHAnsi" w:hAnsiTheme="minorHAnsi" w:cstheme="minorHAnsi"/>
          <w:b/>
          <w:lang w:val="es-ES"/>
        </w:rPr>
        <w:t>da</w:t>
      </w:r>
      <w:r w:rsidRPr="00BF5302">
        <w:rPr>
          <w:rFonts w:asciiTheme="minorHAnsi" w:hAnsiTheme="minorHAnsi" w:cstheme="minorHAnsi"/>
          <w:lang w:val="es-ES"/>
        </w:rPr>
        <w:t xml:space="preserve">, y otra circulará en forma de escorrentía. Este efecto, al comienzo de un evento de lluvia sobre terrenos relativamente permeables (agrícola, pecuaria o forestal), el coeficiente de escurrimiento en un inicio puede ser de 0.5, </w:t>
      </w:r>
      <w:r w:rsidRPr="00BF5302">
        <w:rPr>
          <w:rFonts w:asciiTheme="minorHAnsi" w:hAnsiTheme="minorHAnsi" w:cstheme="minorHAnsi"/>
          <w:b/>
          <w:lang w:val="es-ES"/>
        </w:rPr>
        <w:t>si la lluvia se prolonga, el terreno se satura y el coeficiente de escurrimiento se aproxima a 1.0.</w:t>
      </w:r>
    </w:p>
    <w:p w:rsidR="00BF5302" w:rsidRPr="00BF5302" w:rsidRDefault="00BF5302" w:rsidP="00BF5302">
      <w:pPr>
        <w:pStyle w:val="NormalWeb"/>
        <w:spacing w:before="0" w:after="0" w:line="360" w:lineRule="auto"/>
        <w:jc w:val="both"/>
        <w:rPr>
          <w:rFonts w:asciiTheme="minorHAnsi" w:hAnsiTheme="minorHAnsi" w:cstheme="minorHAnsi"/>
        </w:rPr>
      </w:pPr>
      <w:r w:rsidRPr="00BF5302">
        <w:rPr>
          <w:rFonts w:asciiTheme="minorHAnsi" w:hAnsiTheme="minorHAnsi" w:cstheme="minorHAnsi"/>
          <w:lang w:val="es-ES"/>
        </w:rPr>
        <w:t xml:space="preserve">El </w:t>
      </w:r>
      <w:r w:rsidRPr="00BF5302">
        <w:rPr>
          <w:rFonts w:asciiTheme="minorHAnsi" w:hAnsiTheme="minorHAnsi" w:cstheme="minorHAnsi"/>
          <w:b/>
          <w:bCs/>
          <w:lang w:val="es-ES"/>
        </w:rPr>
        <w:t>coeficiente de escurrimiento</w:t>
      </w:r>
      <w:r w:rsidRPr="00BF5302">
        <w:rPr>
          <w:rFonts w:asciiTheme="minorHAnsi" w:hAnsiTheme="minorHAnsi" w:cstheme="minorHAnsi"/>
          <w:bCs/>
          <w:lang w:val="es-ES"/>
        </w:rPr>
        <w:t xml:space="preserve">, es entonces conocido como </w:t>
      </w:r>
      <w:r w:rsidRPr="00BF5302">
        <w:rPr>
          <w:rFonts w:asciiTheme="minorHAnsi" w:hAnsiTheme="minorHAnsi" w:cstheme="minorHAnsi"/>
          <w:lang w:val="es-ES"/>
        </w:rPr>
        <w:t xml:space="preserve">la </w:t>
      </w:r>
      <w:r w:rsidRPr="00BF5302">
        <w:rPr>
          <w:rFonts w:asciiTheme="minorHAnsi" w:hAnsiTheme="minorHAnsi" w:cstheme="minorHAnsi"/>
          <w:b/>
          <w:lang w:val="es-ES"/>
        </w:rPr>
        <w:t xml:space="preserve">relación entre la cantidad de </w:t>
      </w:r>
      <w:hyperlink r:id="rId12" w:tooltip="Agua" w:history="1">
        <w:r w:rsidRPr="00BF5302">
          <w:rPr>
            <w:rStyle w:val="Hipervnculo"/>
            <w:rFonts w:asciiTheme="minorHAnsi" w:hAnsiTheme="minorHAnsi" w:cstheme="minorHAnsi"/>
            <w:color w:val="auto"/>
            <w:lang w:val="es-ES"/>
          </w:rPr>
          <w:t>agua</w:t>
        </w:r>
      </w:hyperlink>
      <w:r w:rsidRPr="00BF5302">
        <w:rPr>
          <w:rFonts w:asciiTheme="minorHAnsi" w:hAnsiTheme="minorHAnsi" w:cstheme="minorHAnsi"/>
          <w:b/>
          <w:lang w:val="es-ES"/>
        </w:rPr>
        <w:t xml:space="preserve"> precipitada sobre una superficie y la lámina de agua que escurre superficialmente</w:t>
      </w:r>
      <w:r w:rsidRPr="00BF5302">
        <w:rPr>
          <w:rFonts w:asciiTheme="minorHAnsi" w:hAnsiTheme="minorHAnsi" w:cstheme="minorHAnsi"/>
          <w:lang w:val="es-ES"/>
        </w:rPr>
        <w:t xml:space="preserve"> (expresadas en milímetros); ésta varía principalmente por el tipo de </w:t>
      </w:r>
      <w:hyperlink r:id="rId13" w:tooltip="Suelo" w:history="1">
        <w:r w:rsidRPr="00BF5302">
          <w:rPr>
            <w:rStyle w:val="Hipervnculo"/>
            <w:rFonts w:asciiTheme="minorHAnsi" w:hAnsiTheme="minorHAnsi" w:cstheme="minorHAnsi"/>
            <w:b/>
            <w:color w:val="auto"/>
            <w:lang w:val="es-ES"/>
          </w:rPr>
          <w:t>suelo</w:t>
        </w:r>
      </w:hyperlink>
      <w:r w:rsidRPr="00BF5302">
        <w:rPr>
          <w:rFonts w:asciiTheme="minorHAnsi" w:hAnsiTheme="minorHAnsi" w:cstheme="minorHAnsi"/>
          <w:lang w:val="es-ES"/>
        </w:rPr>
        <w:t xml:space="preserve">, la pendiente del terreno y el tipo de cobertura vegetal. </w:t>
      </w:r>
      <w:r w:rsidRPr="00BF5302">
        <w:rPr>
          <w:rFonts w:asciiTheme="minorHAnsi" w:hAnsiTheme="minorHAnsi" w:cstheme="minorHAnsi"/>
        </w:rPr>
        <w:t xml:space="preserve">Se encuentra expresado por la relación: </w:t>
      </w:r>
    </w:p>
    <w:p w:rsidR="00BF5302" w:rsidRPr="00BF5302" w:rsidRDefault="00BF5302" w:rsidP="00BF5302">
      <w:pPr>
        <w:pStyle w:val="NormalWeb"/>
        <w:spacing w:before="0" w:after="0" w:line="360" w:lineRule="auto"/>
        <w:jc w:val="both"/>
        <w:rPr>
          <w:rFonts w:asciiTheme="minorHAnsi" w:hAnsiTheme="minorHAnsi" w:cstheme="minorHAnsi"/>
        </w:rPr>
      </w:pPr>
      <w:r w:rsidRPr="00BF5302">
        <w:rPr>
          <w:rFonts w:asciiTheme="minorHAnsi" w:hAnsiTheme="minorHAnsi" w:cstheme="minorHAnsi"/>
          <w:noProof/>
          <w:lang w:val="es-MX" w:eastAsia="es-MX" w:bidi="ar-SA"/>
        </w:rPr>
        <w:drawing>
          <wp:inline distT="0" distB="0" distL="0" distR="0">
            <wp:extent cx="996315" cy="573405"/>
            <wp:effectExtent l="0" t="0" r="0" b="0"/>
            <wp:docPr id="2" name="Imagen 2" descr="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mula"/>
                    <pic:cNvPicPr>
                      <a:picLocks noChangeAspect="1" noChangeArrowheads="1"/>
                    </pic:cNvPicPr>
                  </pic:nvPicPr>
                  <pic:blipFill>
                    <a:blip r:embed="rId14" cstate="print"/>
                    <a:srcRect/>
                    <a:stretch>
                      <a:fillRect/>
                    </a:stretch>
                  </pic:blipFill>
                  <pic:spPr bwMode="auto">
                    <a:xfrm>
                      <a:off x="0" y="0"/>
                      <a:ext cx="996315" cy="573405"/>
                    </a:xfrm>
                    <a:prstGeom prst="rect">
                      <a:avLst/>
                    </a:prstGeom>
                    <a:noFill/>
                    <a:ln w="9525">
                      <a:noFill/>
                      <a:miter lim="800000"/>
                      <a:headEnd/>
                      <a:tailEnd/>
                    </a:ln>
                  </pic:spPr>
                </pic:pic>
              </a:graphicData>
            </a:graphic>
          </wp:inline>
        </w:drawing>
      </w:r>
    </w:p>
    <w:p w:rsidR="00BF5302" w:rsidRPr="00BF5302" w:rsidRDefault="00BF5302" w:rsidP="00BF5302">
      <w:pPr>
        <w:pStyle w:val="NormalWeb"/>
        <w:spacing w:before="0" w:after="0" w:line="360" w:lineRule="auto"/>
        <w:jc w:val="both"/>
        <w:rPr>
          <w:rFonts w:asciiTheme="minorHAnsi" w:hAnsiTheme="minorHAnsi" w:cstheme="minorHAnsi"/>
          <w:lang w:val="es-ES"/>
        </w:rPr>
      </w:pPr>
      <w:r w:rsidRPr="00BF5302">
        <w:rPr>
          <w:rFonts w:asciiTheme="minorHAnsi" w:hAnsiTheme="minorHAnsi" w:cstheme="minorHAnsi"/>
          <w:lang w:val="es-ES"/>
        </w:rPr>
        <w:t>Donde:</w:t>
      </w:r>
    </w:p>
    <w:p w:rsidR="00BF5302" w:rsidRPr="00BF5302" w:rsidRDefault="00BF5302" w:rsidP="00BF5302">
      <w:pPr>
        <w:spacing w:line="360" w:lineRule="auto"/>
        <w:ind w:left="720"/>
        <w:jc w:val="both"/>
        <w:rPr>
          <w:rFonts w:cstheme="minorHAnsi"/>
          <w:sz w:val="24"/>
          <w:szCs w:val="24"/>
        </w:rPr>
      </w:pPr>
      <w:r w:rsidRPr="00BF5302">
        <w:rPr>
          <w:rFonts w:cstheme="minorHAnsi"/>
          <w:sz w:val="24"/>
          <w:szCs w:val="24"/>
        </w:rPr>
        <w:lastRenderedPageBreak/>
        <w:t>k</w:t>
      </w:r>
      <w:r w:rsidRPr="00BF5302">
        <w:rPr>
          <w:rFonts w:cstheme="minorHAnsi"/>
          <w:sz w:val="24"/>
          <w:szCs w:val="24"/>
        </w:rPr>
        <w:tab/>
        <w:t>Coeficiente de escurrimiento.</w:t>
      </w:r>
    </w:p>
    <w:p w:rsidR="00BF5302" w:rsidRPr="00BF5302" w:rsidRDefault="00BF5302" w:rsidP="00BF5302">
      <w:pPr>
        <w:spacing w:line="360" w:lineRule="auto"/>
        <w:ind w:left="720"/>
        <w:jc w:val="both"/>
        <w:rPr>
          <w:rFonts w:cstheme="minorHAnsi"/>
          <w:sz w:val="24"/>
          <w:szCs w:val="24"/>
        </w:rPr>
      </w:pPr>
      <w:r w:rsidRPr="00BF5302">
        <w:rPr>
          <w:rFonts w:cstheme="minorHAnsi"/>
          <w:sz w:val="24"/>
          <w:szCs w:val="24"/>
        </w:rPr>
        <w:t>Pr</w:t>
      </w:r>
      <w:r w:rsidRPr="00BF5302">
        <w:rPr>
          <w:rFonts w:cstheme="minorHAnsi"/>
          <w:sz w:val="24"/>
          <w:szCs w:val="24"/>
        </w:rPr>
        <w:tab/>
      </w:r>
      <w:hyperlink r:id="rId15" w:tooltip="Precipitación" w:history="1">
        <w:r w:rsidRPr="00BF5302">
          <w:rPr>
            <w:rStyle w:val="Hipervnculo"/>
            <w:rFonts w:cstheme="minorHAnsi"/>
            <w:b/>
            <w:color w:val="auto"/>
            <w:sz w:val="24"/>
            <w:szCs w:val="24"/>
          </w:rPr>
          <w:t>Precipitación</w:t>
        </w:r>
      </w:hyperlink>
      <w:r w:rsidRPr="00BF5302">
        <w:rPr>
          <w:rFonts w:cstheme="minorHAnsi"/>
          <w:sz w:val="24"/>
          <w:szCs w:val="24"/>
        </w:rPr>
        <w:t xml:space="preserve"> pluvial (mm).</w:t>
      </w:r>
    </w:p>
    <w:p w:rsidR="00BF5302" w:rsidRPr="00BF5302" w:rsidRDefault="00BF5302" w:rsidP="00BF5302">
      <w:pPr>
        <w:spacing w:after="240" w:line="360" w:lineRule="auto"/>
        <w:ind w:left="720"/>
        <w:jc w:val="both"/>
        <w:rPr>
          <w:rFonts w:cstheme="minorHAnsi"/>
          <w:sz w:val="24"/>
          <w:szCs w:val="24"/>
        </w:rPr>
      </w:pPr>
      <w:r w:rsidRPr="00BF5302">
        <w:rPr>
          <w:rFonts w:cstheme="minorHAnsi"/>
          <w:sz w:val="24"/>
          <w:szCs w:val="24"/>
        </w:rPr>
        <w:t>E</w:t>
      </w:r>
      <w:r w:rsidRPr="00BF5302">
        <w:rPr>
          <w:rFonts w:cstheme="minorHAnsi"/>
          <w:sz w:val="24"/>
          <w:szCs w:val="24"/>
          <w:vertAlign w:val="subscript"/>
        </w:rPr>
        <w:t>s</w:t>
      </w:r>
      <w:r w:rsidRPr="00BF5302">
        <w:rPr>
          <w:rFonts w:cstheme="minorHAnsi"/>
          <w:sz w:val="24"/>
          <w:szCs w:val="24"/>
        </w:rPr>
        <w:tab/>
        <w:t>Lámina de agua escurrida (mm).</w:t>
      </w:r>
    </w:p>
    <w:p w:rsidR="00BF5302" w:rsidRPr="00BF5302" w:rsidRDefault="00BF5302" w:rsidP="00BF5302">
      <w:pPr>
        <w:autoSpaceDE w:val="0"/>
        <w:autoSpaceDN w:val="0"/>
        <w:adjustRightInd w:val="0"/>
        <w:spacing w:line="360" w:lineRule="auto"/>
        <w:jc w:val="both"/>
        <w:rPr>
          <w:rFonts w:cstheme="minorHAnsi"/>
          <w:color w:val="000000"/>
          <w:sz w:val="24"/>
          <w:szCs w:val="24"/>
        </w:rPr>
      </w:pPr>
      <w:r w:rsidRPr="00BF5302">
        <w:rPr>
          <w:rFonts w:cstheme="minorHAnsi"/>
          <w:sz w:val="24"/>
          <w:szCs w:val="24"/>
        </w:rPr>
        <w:t xml:space="preserve">Los valores obtenidos de esta relación, asociados a las </w:t>
      </w:r>
      <w:r w:rsidRPr="00BF5302">
        <w:rPr>
          <w:rFonts w:cstheme="minorHAnsi"/>
          <w:b/>
          <w:sz w:val="24"/>
          <w:szCs w:val="24"/>
        </w:rPr>
        <w:t>alteraciones antropogénicas</w:t>
      </w:r>
      <w:r w:rsidRPr="00BF5302">
        <w:rPr>
          <w:rFonts w:cstheme="minorHAnsi"/>
          <w:sz w:val="24"/>
          <w:szCs w:val="24"/>
        </w:rPr>
        <w:t xml:space="preserve">, (deforestación, cambio de patrón de cultivo, expansión de las fronteras agrícola, pecuaria y </w:t>
      </w:r>
      <w:hyperlink r:id="rId16" w:tooltip="Urbanización" w:history="1">
        <w:r w:rsidRPr="00BF5302">
          <w:rPr>
            <w:rStyle w:val="Hipervnculo"/>
            <w:rFonts w:cstheme="minorHAnsi"/>
            <w:b/>
            <w:color w:val="auto"/>
            <w:sz w:val="24"/>
            <w:szCs w:val="24"/>
          </w:rPr>
          <w:t>urban</w:t>
        </w:r>
      </w:hyperlink>
      <w:r w:rsidRPr="00BF5302">
        <w:rPr>
          <w:rFonts w:cstheme="minorHAnsi"/>
          <w:b/>
          <w:sz w:val="24"/>
          <w:szCs w:val="24"/>
        </w:rPr>
        <w:t>a</w:t>
      </w:r>
      <w:r w:rsidRPr="00BF5302">
        <w:rPr>
          <w:rFonts w:cstheme="minorHAnsi"/>
          <w:sz w:val="24"/>
          <w:szCs w:val="24"/>
        </w:rPr>
        <w:t xml:space="preserve">), y </w:t>
      </w:r>
      <w:r w:rsidRPr="00BF5302">
        <w:rPr>
          <w:rFonts w:cstheme="minorHAnsi"/>
          <w:b/>
          <w:sz w:val="24"/>
          <w:szCs w:val="24"/>
        </w:rPr>
        <w:t>composición fisiográfica</w:t>
      </w:r>
      <w:r w:rsidRPr="00BF5302">
        <w:rPr>
          <w:rFonts w:cstheme="minorHAnsi"/>
          <w:sz w:val="24"/>
          <w:szCs w:val="24"/>
        </w:rPr>
        <w:t xml:space="preserve"> </w:t>
      </w:r>
      <w:r w:rsidRPr="00BF5302">
        <w:rPr>
          <w:rFonts w:cstheme="minorHAnsi"/>
          <w:b/>
          <w:sz w:val="24"/>
          <w:szCs w:val="24"/>
        </w:rPr>
        <w:t>regional</w:t>
      </w:r>
      <w:r w:rsidRPr="00BF5302">
        <w:rPr>
          <w:rFonts w:cstheme="minorHAnsi"/>
          <w:sz w:val="24"/>
          <w:szCs w:val="24"/>
        </w:rPr>
        <w:t xml:space="preserve"> (</w:t>
      </w:r>
      <w:r w:rsidRPr="00BF5302">
        <w:rPr>
          <w:rFonts w:cstheme="minorHAnsi"/>
          <w:color w:val="000000"/>
          <w:sz w:val="24"/>
          <w:szCs w:val="24"/>
        </w:rPr>
        <w:t xml:space="preserve">composición físico –química del suelo, área de drenaje, dimensiones y composición geomorfológica de la cuenca hidrográfica e hidrológica), </w:t>
      </w:r>
      <w:r w:rsidRPr="00BF5302">
        <w:rPr>
          <w:rFonts w:cstheme="minorHAnsi"/>
          <w:sz w:val="24"/>
          <w:szCs w:val="24"/>
        </w:rPr>
        <w:t xml:space="preserve">provocarían grandes crecidas en arroyos y ríos, adicional de la contaminación y modificación profunda del ciclo hidrológico. Es entonces que estas alteraciones a gran escala, pueden ser </w:t>
      </w:r>
      <w:r w:rsidRPr="00BF5302">
        <w:rPr>
          <w:rFonts w:cstheme="minorHAnsi"/>
          <w:b/>
          <w:color w:val="000000"/>
          <w:sz w:val="24"/>
          <w:szCs w:val="24"/>
        </w:rPr>
        <w:t>condicionantes para alterar los procesos hidrológicos a nivel mundial.</w:t>
      </w:r>
    </w:p>
    <w:p w:rsidR="00BF5302" w:rsidRPr="00BF5302" w:rsidRDefault="00BF5302" w:rsidP="00BF5302">
      <w:pPr>
        <w:pStyle w:val="NormalWeb"/>
        <w:spacing w:before="0" w:after="0" w:line="360" w:lineRule="auto"/>
        <w:jc w:val="both"/>
        <w:rPr>
          <w:rFonts w:asciiTheme="minorHAnsi" w:hAnsiTheme="minorHAnsi" w:cstheme="minorHAnsi"/>
          <w:lang w:val="es-ES"/>
        </w:rPr>
      </w:pPr>
      <w:r w:rsidRPr="00BF5302">
        <w:rPr>
          <w:rFonts w:asciiTheme="minorHAnsi" w:hAnsiTheme="minorHAnsi" w:cstheme="minorHAnsi"/>
          <w:lang w:val="es-ES"/>
        </w:rPr>
        <w:t>No obstante ello, este escurrimiento es de gran importancia no sólo por mantener los sistemas fluviales, también porque éstos, por largos períodos de tiempo pueden modificar los patrones estructurales de la corteza terrestre, o generar grandes inundaciones en zonas agrícolas, pecuarias y urbanas. Situación que ya ha sido manifiesta en los cambios constantes en el paisaje local, incrementando el proceso erosivo del suelo, e inclusive, generando graves pérdidas humanas y materiales.</w:t>
      </w:r>
    </w:p>
    <w:p w:rsidR="00BF5302" w:rsidRPr="00BF5302" w:rsidRDefault="00BF5302" w:rsidP="00BF5302">
      <w:pPr>
        <w:pStyle w:val="NormalWeb"/>
        <w:spacing w:before="0" w:after="0" w:line="360" w:lineRule="auto"/>
        <w:jc w:val="both"/>
        <w:rPr>
          <w:rFonts w:asciiTheme="minorHAnsi" w:hAnsiTheme="minorHAnsi" w:cstheme="minorHAnsi"/>
          <w:lang w:val="es-ES"/>
        </w:rPr>
      </w:pPr>
      <w:r w:rsidRPr="00BF5302">
        <w:rPr>
          <w:rFonts w:asciiTheme="minorHAnsi" w:hAnsiTheme="minorHAnsi" w:cstheme="minorHAnsi"/>
          <w:lang w:val="es-ES"/>
        </w:rPr>
        <w:t xml:space="preserve">Se considera entonces, que los factores climatológicos que afectan los procesos hidrológicos sobre el desagüe de la cuenca, son entre otros la forma, la intensidad y distribución de la precipitación pluvial, temperatura del aire, velocidad del viento y humedad relativa; pero principalmente, la formación o tipo de precipitación pluvial (convectiva, orográfica y ciclónica). Al respecto López y Romero (1992), consideran que la energía con la que llegan las gotas de lluvia a la superficie del suelo (disipada parcialmente a través del arranque y remoción de partículas del suelo y su transporte) adicional a la escorrentía generada, constituyen uno de los más importantes subsistemas del proceso erosivo del suelo por el agua. Asociado a ello, Taguas </w:t>
      </w:r>
      <w:r w:rsidRPr="00BF5302">
        <w:rPr>
          <w:rFonts w:asciiTheme="minorHAnsi" w:hAnsiTheme="minorHAnsi" w:cstheme="minorHAnsi"/>
          <w:i/>
          <w:lang w:val="es-ES"/>
        </w:rPr>
        <w:t>et al</w:t>
      </w:r>
      <w:r w:rsidRPr="00BF5302">
        <w:rPr>
          <w:rFonts w:asciiTheme="minorHAnsi" w:hAnsiTheme="minorHAnsi" w:cstheme="minorHAnsi"/>
          <w:lang w:val="es-ES"/>
        </w:rPr>
        <w:t>., (2007), establecen que los controles topográficos son componentes de impacto en el modelado del proceso hidrológico–erosivo.</w:t>
      </w:r>
    </w:p>
    <w:p w:rsidR="00BF5302" w:rsidRPr="00BF5302" w:rsidRDefault="00BF5302" w:rsidP="00BF5302">
      <w:pPr>
        <w:spacing w:line="360" w:lineRule="auto"/>
        <w:jc w:val="both"/>
        <w:rPr>
          <w:rFonts w:cstheme="minorHAnsi"/>
          <w:sz w:val="24"/>
          <w:szCs w:val="24"/>
        </w:rPr>
      </w:pPr>
      <w:r w:rsidRPr="00BF5302">
        <w:rPr>
          <w:rFonts w:cstheme="minorHAnsi"/>
          <w:sz w:val="24"/>
          <w:szCs w:val="24"/>
        </w:rPr>
        <w:t xml:space="preserve">Este último proceso, llega a incrementarse exponencialmente en combinación al </w:t>
      </w:r>
      <w:r w:rsidRPr="00BF5302">
        <w:rPr>
          <w:rFonts w:cstheme="minorHAnsi"/>
          <w:b/>
          <w:color w:val="17365D"/>
          <w:sz w:val="24"/>
          <w:szCs w:val="24"/>
        </w:rPr>
        <w:t>incremento</w:t>
      </w:r>
      <w:r w:rsidRPr="00BF5302">
        <w:rPr>
          <w:rFonts w:cstheme="minorHAnsi"/>
          <w:sz w:val="24"/>
          <w:szCs w:val="24"/>
        </w:rPr>
        <w:t xml:space="preserve"> de las actividades desarrolladas por el ser humano, principalmente en el </w:t>
      </w:r>
      <w:r w:rsidRPr="00BF5302">
        <w:rPr>
          <w:rFonts w:cstheme="minorHAnsi"/>
          <w:sz w:val="24"/>
          <w:szCs w:val="24"/>
        </w:rPr>
        <w:lastRenderedPageBreak/>
        <w:t xml:space="preserve">aumento de las fronteras agrícola y pecuaria, y la consecuente reducción del área forestal. Situación que afirman De Alba </w:t>
      </w:r>
      <w:r w:rsidRPr="00BF5302">
        <w:rPr>
          <w:rFonts w:cstheme="minorHAnsi"/>
          <w:i/>
          <w:sz w:val="24"/>
          <w:szCs w:val="24"/>
        </w:rPr>
        <w:t>et al</w:t>
      </w:r>
      <w:r w:rsidRPr="00BF5302">
        <w:rPr>
          <w:rFonts w:cstheme="minorHAnsi"/>
          <w:sz w:val="24"/>
          <w:szCs w:val="24"/>
        </w:rPr>
        <w:t>., (2003), al considerar que el manejo del suelo determina la variabilidad estacional del recubrimiento del mismo y por tanto, la variabilidad del grado de protección de éste frente a la erosividad de la lluvia.</w:t>
      </w:r>
    </w:p>
    <w:p w:rsidR="00BF5302" w:rsidRPr="00BF5302" w:rsidRDefault="00BF5302" w:rsidP="00BF5302">
      <w:pPr>
        <w:spacing w:line="360" w:lineRule="auto"/>
        <w:jc w:val="both"/>
        <w:rPr>
          <w:rFonts w:cstheme="minorHAnsi"/>
          <w:sz w:val="24"/>
          <w:szCs w:val="24"/>
          <w:lang w:val="es-ES_tradnl"/>
        </w:rPr>
      </w:pPr>
      <w:r w:rsidRPr="00BF5302">
        <w:rPr>
          <w:rFonts w:cstheme="minorHAnsi"/>
          <w:sz w:val="24"/>
          <w:szCs w:val="24"/>
          <w:lang w:val="es-ES_tradnl"/>
        </w:rPr>
        <w:t>En este sentido Caviedes (1991), sugiere que la diversidad de alta o baja frecuencia, intensidad, duración y distribución en la presencia de huracanes en México, han afectado los patrones de precipitación y el subsecuente impacto en las diferentes actividades urbanas y agropecuarias. Ejemplo de ello, fueron los efectos provocados por el huracán Kenna (categoría 5) el 25 de octubre de 2002 en las costas de los Estados de Nayarit y Jalisco, con el que se registraron daños cuantiosos en comunidades rurales y zonas costeras, generando considerables pérdidas económicas, siendo las más importantes en las actividades agrícola, ganadera y pesca, así como en vías de comunicación; pérdidas que ascendieron a varios millones de dólares (CRN, 2002).</w:t>
      </w:r>
    </w:p>
    <w:p w:rsidR="00BF5302" w:rsidRPr="00BF5302" w:rsidRDefault="00BF5302" w:rsidP="00BF5302">
      <w:pPr>
        <w:spacing w:after="240" w:line="360" w:lineRule="auto"/>
        <w:jc w:val="both"/>
        <w:rPr>
          <w:rFonts w:cstheme="minorHAnsi"/>
          <w:sz w:val="24"/>
          <w:szCs w:val="24"/>
          <w:lang w:val="es-MX"/>
        </w:rPr>
      </w:pPr>
      <w:r w:rsidRPr="00BF5302">
        <w:rPr>
          <w:rFonts w:cstheme="minorHAnsi"/>
          <w:sz w:val="24"/>
          <w:szCs w:val="24"/>
          <w:lang w:val="es-MX"/>
        </w:rPr>
        <w:t>El presente documento tiene como objetivo dar a conocer los impactos generados por el fenómeno climatológico del pasado 12 de octubre de 2011 (</w:t>
      </w:r>
      <w:r w:rsidRPr="00BF5302">
        <w:rPr>
          <w:rFonts w:cstheme="minorHAnsi"/>
          <w:b/>
          <w:sz w:val="24"/>
          <w:szCs w:val="24"/>
          <w:lang w:val="es-MX"/>
        </w:rPr>
        <w:t>Huracán "Jova"</w:t>
      </w:r>
      <w:r w:rsidRPr="00BF5302">
        <w:rPr>
          <w:rFonts w:cstheme="minorHAnsi"/>
          <w:sz w:val="24"/>
          <w:szCs w:val="24"/>
          <w:lang w:val="es-MX"/>
        </w:rPr>
        <w:t xml:space="preserve">), considerando en ello la distribución y probabilidad de ocurrencia de la lluvia, los volúmenes de escorrentías generados y la degradación sobre los recursos suelo y agua. A través de la base datos generada, crear el sentido de planeación y prevención de eventos extraordinarios y con ello, aminorar sus impactos sobre actividades productivas (primarias y secundarias), a través de propuestas paralelas de planeación estratégica al presente documento para el municipio de Autlán de Navarro, en el Estado de Jalisco-México. En éste, se dará a conocer los diferentes </w:t>
      </w:r>
      <w:r w:rsidRPr="00BF5302">
        <w:rPr>
          <w:rFonts w:cstheme="minorHAnsi"/>
          <w:b/>
          <w:sz w:val="24"/>
          <w:szCs w:val="24"/>
          <w:lang w:val="es-MX"/>
        </w:rPr>
        <w:t>impactos provocados</w:t>
      </w:r>
      <w:r w:rsidRPr="00BF5302">
        <w:rPr>
          <w:rFonts w:cstheme="minorHAnsi"/>
          <w:sz w:val="24"/>
          <w:szCs w:val="24"/>
          <w:lang w:val="es-MX"/>
        </w:rPr>
        <w:t xml:space="preserve"> en el municipio, los que con base a Cardona (1992) pudieran ser </w:t>
      </w:r>
      <w:r w:rsidRPr="00BF5302">
        <w:rPr>
          <w:rFonts w:cstheme="minorHAnsi"/>
          <w:b/>
          <w:sz w:val="24"/>
          <w:szCs w:val="24"/>
          <w:lang w:val="es-MX"/>
        </w:rPr>
        <w:t>directos</w:t>
      </w:r>
      <w:r w:rsidRPr="00BF5302">
        <w:rPr>
          <w:rFonts w:cstheme="minorHAnsi"/>
          <w:sz w:val="24"/>
          <w:szCs w:val="24"/>
          <w:lang w:val="es-MX"/>
        </w:rPr>
        <w:t xml:space="preserve"> (daños físicos) o </w:t>
      </w:r>
      <w:r w:rsidRPr="00BF5302">
        <w:rPr>
          <w:rFonts w:cstheme="minorHAnsi"/>
          <w:b/>
          <w:sz w:val="24"/>
          <w:szCs w:val="24"/>
          <w:lang w:val="es-MX"/>
        </w:rPr>
        <w:t>indirectos</w:t>
      </w:r>
      <w:r w:rsidRPr="00BF5302">
        <w:rPr>
          <w:rFonts w:cstheme="minorHAnsi"/>
          <w:sz w:val="24"/>
          <w:szCs w:val="24"/>
          <w:lang w:val="es-MX"/>
        </w:rPr>
        <w:t xml:space="preserve"> (sociales y económicos).</w:t>
      </w:r>
    </w:p>
    <w:p w:rsidR="00BF5302" w:rsidRPr="00BF5302" w:rsidRDefault="00BF5302" w:rsidP="00BF5302">
      <w:pPr>
        <w:spacing w:line="360" w:lineRule="auto"/>
        <w:jc w:val="both"/>
        <w:rPr>
          <w:rFonts w:cstheme="minorHAnsi"/>
          <w:b/>
          <w:sz w:val="24"/>
          <w:szCs w:val="24"/>
        </w:rPr>
      </w:pPr>
      <w:r w:rsidRPr="00BF5302">
        <w:rPr>
          <w:rFonts w:cstheme="minorHAnsi"/>
          <w:b/>
          <w:sz w:val="24"/>
          <w:szCs w:val="24"/>
        </w:rPr>
        <w:t>MÉTODOS</w:t>
      </w:r>
    </w:p>
    <w:p w:rsidR="00BF5302" w:rsidRPr="00BF5302" w:rsidRDefault="00BF5302" w:rsidP="00BF5302">
      <w:pPr>
        <w:spacing w:line="360" w:lineRule="auto"/>
        <w:jc w:val="both"/>
        <w:rPr>
          <w:rFonts w:cstheme="minorHAnsi"/>
          <w:sz w:val="24"/>
          <w:szCs w:val="24"/>
        </w:rPr>
      </w:pPr>
      <w:r w:rsidRPr="00BF5302">
        <w:rPr>
          <w:rFonts w:cstheme="minorHAnsi"/>
          <w:sz w:val="24"/>
          <w:szCs w:val="24"/>
        </w:rPr>
        <w:t xml:space="preserve">Este trabajo fue desarrollado con base a las mediciones y estimaciones de los efectos generados durante la ocurrencia del Huracán “Jova” y manifiestos en el municipio de Autlán de Navarro, Jalisco (Figura 1); éste presenta una superficie de 71,508.68 hectáreas, ubicado entre las coordenadas geográficas 19° 34′ 42.240″ a 19° 57′ 52.488″ </w:t>
      </w:r>
      <w:r w:rsidRPr="00BF5302">
        <w:rPr>
          <w:rFonts w:cstheme="minorHAnsi"/>
          <w:sz w:val="24"/>
          <w:szCs w:val="24"/>
        </w:rPr>
        <w:lastRenderedPageBreak/>
        <w:t>de Latitud Norte y 104° 07′ 13.151″ a 104° 30′ 07.524″ de Longitud Oeste. Las principales actividades económicas que se destacan son la agrícola y pecuaria, además de las diferentes actividades urbanas como el comercio.</w:t>
      </w:r>
    </w:p>
    <w:p w:rsidR="00BF5302" w:rsidRPr="00BF5302" w:rsidRDefault="00BF5302" w:rsidP="00BF5302">
      <w:pPr>
        <w:spacing w:line="360" w:lineRule="auto"/>
        <w:jc w:val="both"/>
        <w:rPr>
          <w:rStyle w:val="apple-style-span"/>
          <w:rFonts w:cstheme="minorHAnsi"/>
          <w:color w:val="000000"/>
          <w:sz w:val="24"/>
          <w:szCs w:val="24"/>
          <w:shd w:val="clear" w:color="auto" w:fill="FFFFFF"/>
        </w:rPr>
      </w:pPr>
      <w:r w:rsidRPr="00BF5302">
        <w:rPr>
          <w:rStyle w:val="apple-style-span"/>
          <w:rFonts w:cstheme="minorHAnsi"/>
          <w:color w:val="000000"/>
          <w:sz w:val="24"/>
          <w:szCs w:val="24"/>
          <w:shd w:val="clear" w:color="auto" w:fill="FFFFFF"/>
        </w:rPr>
        <w:t xml:space="preserve">Los resultados generados están basados de los registros históricos de precipitación pluvial obtenidos del Ingenio Cañero “Melchor Ocampo” (INIFAP, 2011), así como de pluviómetros de cuña (marca </w:t>
      </w:r>
      <w:r w:rsidRPr="00BF5302">
        <w:rPr>
          <w:rStyle w:val="apple-style-span"/>
          <w:rFonts w:cstheme="minorHAnsi"/>
          <w:i/>
          <w:color w:val="000000"/>
          <w:sz w:val="24"/>
          <w:szCs w:val="24"/>
          <w:shd w:val="clear" w:color="auto" w:fill="FFFFFF"/>
        </w:rPr>
        <w:t>Tru Chek</w:t>
      </w:r>
      <w:r w:rsidRPr="00BF5302">
        <w:rPr>
          <w:rStyle w:val="apple-style-span"/>
          <w:rFonts w:cstheme="minorHAnsi"/>
          <w:color w:val="000000"/>
          <w:sz w:val="24"/>
          <w:szCs w:val="24"/>
          <w:shd w:val="clear" w:color="auto" w:fill="FFFFFF"/>
        </w:rPr>
        <w:t>) distribuidos en el municipio</w:t>
      </w:r>
      <w:r w:rsidRPr="00BF5302">
        <w:rPr>
          <w:rFonts w:cstheme="minorHAnsi"/>
          <w:sz w:val="24"/>
          <w:szCs w:val="24"/>
          <w:lang w:val="es-ES_tradnl"/>
        </w:rPr>
        <w:t xml:space="preserve"> por el Centro Universitario de la Costa Sur de la Universidad de Guadalajara a partir de 2009</w:t>
      </w:r>
      <w:r w:rsidRPr="00BF5302">
        <w:rPr>
          <w:rStyle w:val="apple-style-span"/>
          <w:rFonts w:cstheme="minorHAnsi"/>
          <w:color w:val="000000"/>
          <w:sz w:val="24"/>
          <w:szCs w:val="24"/>
          <w:shd w:val="clear" w:color="auto" w:fill="FFFFFF"/>
        </w:rPr>
        <w:t xml:space="preserve">  los registros obtenidos de éstos, se estimó el volumen de agua captado en los principales cauces fluviales intermitentes (Arroyos: El Cangrejo y El Coajinque), así como los sedimentos (en suspensión y en el lecho) acarreados por la escorrentía superficial. Finalmente, se estimó el volumen medio de agua precipitada en consideración al uso de suelo (agrícola, 28%; pecuario 9% y forestal 63%), la pendiente del terreno (0 a 5%, 5 a 11% y &gt;11%) y la textura del suelo, mediante la relación:</w:t>
      </w:r>
    </w:p>
    <w:p w:rsidR="00BF5302" w:rsidRPr="00BF5302" w:rsidRDefault="00BF5302" w:rsidP="00BF5302">
      <w:pPr>
        <w:spacing w:line="360" w:lineRule="auto"/>
        <w:jc w:val="both"/>
        <w:rPr>
          <w:rFonts w:cstheme="minorHAnsi"/>
          <w:sz w:val="24"/>
          <w:szCs w:val="24"/>
          <w:lang w:val="es-ES_tradnl"/>
        </w:rPr>
      </w:pPr>
      <w:r w:rsidRPr="00BF5302">
        <w:rPr>
          <w:rFonts w:cstheme="minorHAnsi"/>
          <w:noProof/>
          <w:sz w:val="24"/>
          <w:szCs w:val="24"/>
          <w:lang w:val="es-MX" w:eastAsia="es-MX"/>
        </w:rPr>
        <w:drawing>
          <wp:anchor distT="0" distB="0" distL="114300" distR="114300" simplePos="0" relativeHeight="251670528" behindDoc="1" locked="0" layoutInCell="1" allowOverlap="1">
            <wp:simplePos x="0" y="0"/>
            <wp:positionH relativeFrom="column">
              <wp:posOffset>1654810</wp:posOffset>
            </wp:positionH>
            <wp:positionV relativeFrom="paragraph">
              <wp:posOffset>-635</wp:posOffset>
            </wp:positionV>
            <wp:extent cx="2225675" cy="490855"/>
            <wp:effectExtent l="19050" t="0" r="3175" b="0"/>
            <wp:wrapTight wrapText="bothSides">
              <wp:wrapPolygon edited="0">
                <wp:start x="-185" y="0"/>
                <wp:lineTo x="-185" y="20957"/>
                <wp:lineTo x="21631" y="20957"/>
                <wp:lineTo x="21631" y="0"/>
                <wp:lineTo x="-185" y="0"/>
              </wp:wrapPolygon>
            </wp:wrapTight>
            <wp:docPr id="43" name="Imagen 43" descr="formula volumen me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ormula volumen medio"/>
                    <pic:cNvPicPr>
                      <a:picLocks noChangeAspect="1" noChangeArrowheads="1"/>
                    </pic:cNvPicPr>
                  </pic:nvPicPr>
                  <pic:blipFill>
                    <a:blip r:embed="rId17" cstate="print"/>
                    <a:srcRect/>
                    <a:stretch>
                      <a:fillRect/>
                    </a:stretch>
                  </pic:blipFill>
                  <pic:spPr bwMode="auto">
                    <a:xfrm>
                      <a:off x="0" y="0"/>
                      <a:ext cx="2225675" cy="490855"/>
                    </a:xfrm>
                    <a:prstGeom prst="rect">
                      <a:avLst/>
                    </a:prstGeom>
                    <a:noFill/>
                    <a:ln w="9525">
                      <a:noFill/>
                      <a:miter lim="800000"/>
                      <a:headEnd/>
                      <a:tailEnd/>
                    </a:ln>
                  </pic:spPr>
                </pic:pic>
              </a:graphicData>
            </a:graphic>
          </wp:anchor>
        </w:drawing>
      </w:r>
    </w:p>
    <w:p w:rsidR="00BF5302" w:rsidRPr="00BF5302" w:rsidRDefault="00BF5302" w:rsidP="00842D87">
      <w:pPr>
        <w:spacing w:line="360" w:lineRule="auto"/>
        <w:jc w:val="both"/>
        <w:rPr>
          <w:rFonts w:cstheme="minorHAnsi"/>
          <w:sz w:val="24"/>
          <w:szCs w:val="24"/>
          <w:lang w:val="es-ES_tradnl"/>
        </w:rPr>
      </w:pPr>
      <w:r w:rsidRPr="00BF5302">
        <w:rPr>
          <w:rFonts w:cstheme="minorHAnsi"/>
          <w:sz w:val="24"/>
          <w:szCs w:val="24"/>
          <w:lang w:val="es-ES_tradnl"/>
        </w:rPr>
        <w:t>Donde:</w:t>
      </w:r>
    </w:p>
    <w:p w:rsidR="00BF5302" w:rsidRPr="00BF5302" w:rsidRDefault="00BF5302" w:rsidP="00BF5302">
      <w:pPr>
        <w:tabs>
          <w:tab w:val="left" w:pos="567"/>
          <w:tab w:val="left" w:pos="851"/>
          <w:tab w:val="left" w:pos="5670"/>
          <w:tab w:val="left" w:pos="6096"/>
        </w:tabs>
        <w:spacing w:line="360" w:lineRule="auto"/>
        <w:jc w:val="both"/>
        <w:rPr>
          <w:rFonts w:cstheme="minorHAnsi"/>
          <w:sz w:val="24"/>
          <w:szCs w:val="24"/>
          <w:lang w:val="es-ES_tradnl"/>
        </w:rPr>
      </w:pPr>
      <w:r w:rsidRPr="00BF5302">
        <w:rPr>
          <w:rFonts w:cstheme="minorHAnsi"/>
          <w:sz w:val="24"/>
          <w:szCs w:val="24"/>
          <w:lang w:val="es-ES_tradnl"/>
        </w:rPr>
        <w:t>V</w:t>
      </w:r>
      <w:r w:rsidRPr="00BF5302">
        <w:rPr>
          <w:rFonts w:cstheme="minorHAnsi"/>
          <w:sz w:val="24"/>
          <w:szCs w:val="24"/>
          <w:lang w:val="es-ES_tradnl"/>
        </w:rPr>
        <w:tab/>
        <w:t>Volumen medio precipitado (m</w:t>
      </w:r>
      <w:r w:rsidRPr="00BF5302">
        <w:rPr>
          <w:rFonts w:cstheme="minorHAnsi"/>
          <w:sz w:val="24"/>
          <w:szCs w:val="24"/>
          <w:vertAlign w:val="superscript"/>
          <w:lang w:val="es-ES_tradnl"/>
        </w:rPr>
        <w:t>3</w:t>
      </w:r>
      <w:r w:rsidRPr="00BF5302">
        <w:rPr>
          <w:rFonts w:cstheme="minorHAnsi"/>
          <w:sz w:val="24"/>
          <w:szCs w:val="24"/>
          <w:lang w:val="es-ES_tradnl"/>
        </w:rPr>
        <w:t xml:space="preserve">). </w:t>
      </w:r>
    </w:p>
    <w:p w:rsidR="00BF5302" w:rsidRPr="00BF5302" w:rsidRDefault="00BF5302" w:rsidP="00BF5302">
      <w:pPr>
        <w:tabs>
          <w:tab w:val="left" w:pos="567"/>
          <w:tab w:val="left" w:pos="851"/>
        </w:tabs>
        <w:spacing w:line="360" w:lineRule="auto"/>
        <w:jc w:val="both"/>
        <w:rPr>
          <w:rFonts w:cstheme="minorHAnsi"/>
          <w:sz w:val="24"/>
          <w:szCs w:val="24"/>
          <w:lang w:val="es-ES_tradnl"/>
        </w:rPr>
      </w:pPr>
      <w:r w:rsidRPr="00BF5302">
        <w:rPr>
          <w:rFonts w:cstheme="minorHAnsi"/>
          <w:sz w:val="24"/>
          <w:szCs w:val="24"/>
          <w:lang w:val="es-ES_tradnl"/>
        </w:rPr>
        <w:t>Ce</w:t>
      </w:r>
      <w:r w:rsidRPr="00BF5302">
        <w:rPr>
          <w:rFonts w:cstheme="minorHAnsi"/>
          <w:sz w:val="24"/>
          <w:szCs w:val="24"/>
          <w:lang w:val="es-ES_tradnl"/>
        </w:rPr>
        <w:tab/>
        <w:t xml:space="preserve">Coeficiente de escurrimiento (obtenido de C.P., 1991). </w:t>
      </w:r>
    </w:p>
    <w:p w:rsidR="00BF5302" w:rsidRPr="00BF5302" w:rsidRDefault="00BF5302" w:rsidP="00BF5302">
      <w:pPr>
        <w:tabs>
          <w:tab w:val="left" w:pos="567"/>
          <w:tab w:val="left" w:pos="851"/>
        </w:tabs>
        <w:spacing w:line="360" w:lineRule="auto"/>
        <w:jc w:val="both"/>
        <w:rPr>
          <w:rFonts w:cstheme="minorHAnsi"/>
          <w:sz w:val="24"/>
          <w:szCs w:val="24"/>
          <w:lang w:val="es-ES_tradnl"/>
        </w:rPr>
      </w:pPr>
      <w:r w:rsidRPr="00BF5302">
        <w:rPr>
          <w:rFonts w:cstheme="minorHAnsi"/>
          <w:sz w:val="24"/>
          <w:szCs w:val="24"/>
          <w:lang w:val="es-ES_tradnl"/>
        </w:rPr>
        <w:t>Pm</w:t>
      </w:r>
      <w:r w:rsidRPr="00BF5302">
        <w:rPr>
          <w:rFonts w:cstheme="minorHAnsi"/>
          <w:sz w:val="24"/>
          <w:szCs w:val="24"/>
          <w:lang w:val="es-ES_tradnl"/>
        </w:rPr>
        <w:tab/>
        <w:t xml:space="preserve"> Precipitación media (mm).</w:t>
      </w:r>
    </w:p>
    <w:p w:rsidR="00BF5302" w:rsidRPr="00BF5302" w:rsidRDefault="00BF5302" w:rsidP="00BF5302">
      <w:pPr>
        <w:tabs>
          <w:tab w:val="left" w:pos="567"/>
          <w:tab w:val="left" w:pos="851"/>
        </w:tabs>
        <w:spacing w:line="360" w:lineRule="auto"/>
        <w:jc w:val="both"/>
        <w:rPr>
          <w:rFonts w:cstheme="minorHAnsi"/>
          <w:sz w:val="24"/>
          <w:szCs w:val="24"/>
          <w:lang w:val="es-ES_tradnl"/>
        </w:rPr>
      </w:pPr>
      <w:r w:rsidRPr="00BF5302">
        <w:rPr>
          <w:rFonts w:cstheme="minorHAnsi"/>
          <w:sz w:val="24"/>
          <w:szCs w:val="24"/>
          <w:lang w:val="es-ES_tradnl"/>
        </w:rPr>
        <w:t>A</w:t>
      </w:r>
      <w:r w:rsidRPr="00BF5302">
        <w:rPr>
          <w:rFonts w:cstheme="minorHAnsi"/>
          <w:sz w:val="24"/>
          <w:szCs w:val="24"/>
          <w:lang w:val="es-ES_tradnl"/>
        </w:rPr>
        <w:tab/>
        <w:t>Superficie del Municipio (m</w:t>
      </w:r>
      <w:r w:rsidRPr="00BF5302">
        <w:rPr>
          <w:rFonts w:cstheme="minorHAnsi"/>
          <w:sz w:val="24"/>
          <w:szCs w:val="24"/>
          <w:vertAlign w:val="superscript"/>
          <w:lang w:val="es-ES_tradnl"/>
        </w:rPr>
        <w:t>2</w:t>
      </w:r>
      <w:r w:rsidRPr="00BF5302">
        <w:rPr>
          <w:rFonts w:cstheme="minorHAnsi"/>
          <w:sz w:val="24"/>
          <w:szCs w:val="24"/>
          <w:lang w:val="es-ES_tradnl"/>
        </w:rPr>
        <w:t>).</w:t>
      </w:r>
    </w:p>
    <w:p w:rsidR="00BF5302" w:rsidRPr="00BF5302" w:rsidRDefault="00BF5302" w:rsidP="00BF5302">
      <w:pPr>
        <w:tabs>
          <w:tab w:val="left" w:pos="567"/>
          <w:tab w:val="left" w:pos="851"/>
        </w:tabs>
        <w:spacing w:line="360" w:lineRule="auto"/>
        <w:jc w:val="both"/>
        <w:rPr>
          <w:rFonts w:cstheme="minorHAnsi"/>
          <w:sz w:val="24"/>
          <w:szCs w:val="24"/>
          <w:lang w:val="es-ES_tradnl"/>
        </w:rPr>
      </w:pPr>
    </w:p>
    <w:p w:rsidR="00BF5302" w:rsidRPr="00BF5302" w:rsidRDefault="00BF5302" w:rsidP="00BF5302">
      <w:pPr>
        <w:tabs>
          <w:tab w:val="left" w:pos="567"/>
          <w:tab w:val="left" w:pos="851"/>
        </w:tabs>
        <w:spacing w:line="360" w:lineRule="auto"/>
        <w:jc w:val="both"/>
        <w:rPr>
          <w:rFonts w:cstheme="minorHAnsi"/>
          <w:sz w:val="24"/>
          <w:szCs w:val="24"/>
          <w:lang w:val="es-ES_tradnl"/>
        </w:rPr>
      </w:pPr>
      <w:r w:rsidRPr="00BF5302">
        <w:rPr>
          <w:rFonts w:cstheme="minorHAnsi"/>
          <w:sz w:val="24"/>
          <w:szCs w:val="24"/>
          <w:lang w:val="es-ES_tradnl"/>
        </w:rPr>
        <w:tab/>
      </w:r>
    </w:p>
    <w:p w:rsidR="00BF5302" w:rsidRPr="00BF5302" w:rsidRDefault="00BF5302" w:rsidP="00BF5302">
      <w:pPr>
        <w:spacing w:line="360" w:lineRule="auto"/>
        <w:jc w:val="both"/>
        <w:rPr>
          <w:rFonts w:cstheme="minorHAnsi"/>
          <w:sz w:val="24"/>
          <w:szCs w:val="24"/>
        </w:rPr>
      </w:pPr>
    </w:p>
    <w:p w:rsidR="00BF5302" w:rsidRPr="00BF5302" w:rsidRDefault="00BF5302" w:rsidP="00BF5302">
      <w:pPr>
        <w:spacing w:line="360" w:lineRule="auto"/>
        <w:jc w:val="both"/>
        <w:rPr>
          <w:rFonts w:cstheme="minorHAnsi"/>
          <w:sz w:val="24"/>
          <w:szCs w:val="24"/>
        </w:rPr>
      </w:pPr>
    </w:p>
    <w:p w:rsidR="00BF5302" w:rsidRPr="00BF5302" w:rsidRDefault="00BF5302" w:rsidP="00BF5302">
      <w:pPr>
        <w:spacing w:line="360" w:lineRule="auto"/>
        <w:jc w:val="both"/>
        <w:rPr>
          <w:rFonts w:cstheme="minorHAnsi"/>
          <w:sz w:val="24"/>
          <w:szCs w:val="24"/>
        </w:rPr>
      </w:pPr>
    </w:p>
    <w:p w:rsidR="00147FE6" w:rsidRDefault="00147FE6" w:rsidP="00BF5302">
      <w:pPr>
        <w:spacing w:after="240" w:line="360" w:lineRule="auto"/>
        <w:jc w:val="both"/>
        <w:rPr>
          <w:rFonts w:cstheme="minorHAnsi"/>
          <w:i/>
          <w:sz w:val="24"/>
          <w:szCs w:val="24"/>
          <w:lang w:val="es-ES_tradnl"/>
        </w:rPr>
      </w:pPr>
    </w:p>
    <w:p w:rsidR="00147FE6" w:rsidRDefault="00147FE6" w:rsidP="00BF5302">
      <w:pPr>
        <w:spacing w:after="240" w:line="360" w:lineRule="auto"/>
        <w:jc w:val="both"/>
        <w:rPr>
          <w:rFonts w:cstheme="minorHAnsi"/>
          <w:i/>
          <w:sz w:val="24"/>
          <w:szCs w:val="24"/>
          <w:lang w:val="es-ES_tradnl"/>
        </w:rPr>
      </w:pPr>
      <w:r w:rsidRPr="00BF5302">
        <w:rPr>
          <w:rFonts w:cstheme="minorHAnsi"/>
          <w:noProof/>
          <w:sz w:val="24"/>
          <w:szCs w:val="24"/>
          <w:lang w:val="es-MX" w:eastAsia="es-MX"/>
        </w:rPr>
        <w:lastRenderedPageBreak/>
        <w:drawing>
          <wp:anchor distT="0" distB="0" distL="114300" distR="114300" simplePos="0" relativeHeight="251659264" behindDoc="1" locked="0" layoutInCell="1" allowOverlap="1" wp14:anchorId="528A6592" wp14:editId="22676CC8">
            <wp:simplePos x="0" y="0"/>
            <wp:positionH relativeFrom="column">
              <wp:posOffset>867410</wp:posOffset>
            </wp:positionH>
            <wp:positionV relativeFrom="paragraph">
              <wp:posOffset>14605</wp:posOffset>
            </wp:positionV>
            <wp:extent cx="4032250" cy="3117215"/>
            <wp:effectExtent l="57150" t="38100" r="44450" b="26035"/>
            <wp:wrapTight wrapText="bothSides">
              <wp:wrapPolygon edited="0">
                <wp:start x="-306" y="-264"/>
                <wp:lineTo x="-306" y="21780"/>
                <wp:lineTo x="21838" y="21780"/>
                <wp:lineTo x="21838" y="-264"/>
                <wp:lineTo x="-306" y="-264"/>
              </wp:wrapPolygon>
            </wp:wrapTight>
            <wp:docPr id="1" name="1 Imagen" descr="Ubicac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Ubicacion.tif"/>
                    <pic:cNvPicPr>
                      <a:picLocks noChangeAspect="1" noChangeArrowheads="1"/>
                    </pic:cNvPicPr>
                  </pic:nvPicPr>
                  <pic:blipFill>
                    <a:blip r:embed="rId18" cstate="print"/>
                    <a:srcRect/>
                    <a:stretch>
                      <a:fillRect/>
                    </a:stretch>
                  </pic:blipFill>
                  <pic:spPr bwMode="auto">
                    <a:xfrm>
                      <a:off x="0" y="0"/>
                      <a:ext cx="4032250" cy="3117215"/>
                    </a:xfrm>
                    <a:prstGeom prst="rect">
                      <a:avLst/>
                    </a:prstGeom>
                    <a:noFill/>
                    <a:ln w="28575">
                      <a:solidFill>
                        <a:srgbClr val="000000"/>
                      </a:solidFill>
                      <a:miter lim="800000"/>
                      <a:headEnd/>
                      <a:tailEnd/>
                    </a:ln>
                  </pic:spPr>
                </pic:pic>
              </a:graphicData>
            </a:graphic>
          </wp:anchor>
        </w:drawing>
      </w:r>
    </w:p>
    <w:p w:rsidR="00147FE6" w:rsidRDefault="00147FE6" w:rsidP="00BF5302">
      <w:pPr>
        <w:spacing w:after="240" w:line="360" w:lineRule="auto"/>
        <w:jc w:val="both"/>
        <w:rPr>
          <w:rFonts w:cstheme="minorHAnsi"/>
          <w:i/>
          <w:sz w:val="24"/>
          <w:szCs w:val="24"/>
          <w:lang w:val="es-ES_tradnl"/>
        </w:rPr>
      </w:pPr>
    </w:p>
    <w:p w:rsidR="00147FE6" w:rsidRDefault="00147FE6" w:rsidP="00BF5302">
      <w:pPr>
        <w:spacing w:after="240" w:line="360" w:lineRule="auto"/>
        <w:jc w:val="both"/>
        <w:rPr>
          <w:rFonts w:cstheme="minorHAnsi"/>
          <w:i/>
          <w:sz w:val="24"/>
          <w:szCs w:val="24"/>
          <w:lang w:val="es-ES_tradnl"/>
        </w:rPr>
      </w:pPr>
    </w:p>
    <w:p w:rsidR="00147FE6" w:rsidRDefault="00147FE6" w:rsidP="00BF5302">
      <w:pPr>
        <w:spacing w:after="240" w:line="360" w:lineRule="auto"/>
        <w:jc w:val="both"/>
        <w:rPr>
          <w:rFonts w:cstheme="minorHAnsi"/>
          <w:i/>
          <w:sz w:val="24"/>
          <w:szCs w:val="24"/>
          <w:lang w:val="es-ES_tradnl"/>
        </w:rPr>
      </w:pPr>
    </w:p>
    <w:p w:rsidR="00147FE6" w:rsidRDefault="00147FE6" w:rsidP="00BF5302">
      <w:pPr>
        <w:spacing w:after="240" w:line="360" w:lineRule="auto"/>
        <w:jc w:val="both"/>
        <w:rPr>
          <w:rFonts w:cstheme="minorHAnsi"/>
          <w:i/>
          <w:sz w:val="24"/>
          <w:szCs w:val="24"/>
          <w:lang w:val="es-ES_tradnl"/>
        </w:rPr>
      </w:pPr>
    </w:p>
    <w:p w:rsidR="00147FE6" w:rsidRDefault="00147FE6" w:rsidP="00BF5302">
      <w:pPr>
        <w:spacing w:after="240" w:line="360" w:lineRule="auto"/>
        <w:jc w:val="both"/>
        <w:rPr>
          <w:rFonts w:cstheme="minorHAnsi"/>
          <w:i/>
          <w:sz w:val="24"/>
          <w:szCs w:val="24"/>
          <w:lang w:val="es-ES_tradnl"/>
        </w:rPr>
      </w:pPr>
    </w:p>
    <w:p w:rsidR="00147FE6" w:rsidRDefault="00147FE6" w:rsidP="00BF5302">
      <w:pPr>
        <w:spacing w:after="240" w:line="360" w:lineRule="auto"/>
        <w:jc w:val="both"/>
        <w:rPr>
          <w:rFonts w:cstheme="minorHAnsi"/>
          <w:i/>
          <w:sz w:val="24"/>
          <w:szCs w:val="24"/>
          <w:lang w:val="es-ES_tradnl"/>
        </w:rPr>
      </w:pPr>
    </w:p>
    <w:p w:rsidR="00147FE6" w:rsidRDefault="00147FE6" w:rsidP="00BF5302">
      <w:pPr>
        <w:spacing w:after="240" w:line="360" w:lineRule="auto"/>
        <w:jc w:val="both"/>
        <w:rPr>
          <w:rFonts w:cstheme="minorHAnsi"/>
          <w:i/>
          <w:sz w:val="24"/>
          <w:szCs w:val="24"/>
          <w:lang w:val="es-ES_tradnl"/>
        </w:rPr>
      </w:pPr>
    </w:p>
    <w:p w:rsidR="00BF5302" w:rsidRPr="00BF5302" w:rsidRDefault="00BF5302" w:rsidP="00BF5302">
      <w:pPr>
        <w:spacing w:after="240" w:line="360" w:lineRule="auto"/>
        <w:jc w:val="both"/>
        <w:rPr>
          <w:rFonts w:cstheme="minorHAnsi"/>
          <w:i/>
          <w:sz w:val="24"/>
          <w:szCs w:val="24"/>
          <w:lang w:val="es-ES_tradnl"/>
        </w:rPr>
      </w:pPr>
      <w:r w:rsidRPr="00BF5302">
        <w:rPr>
          <w:rFonts w:cstheme="minorHAnsi"/>
          <w:i/>
          <w:sz w:val="24"/>
          <w:szCs w:val="24"/>
          <w:lang w:val="es-ES_tradnl"/>
        </w:rPr>
        <w:t xml:space="preserve">Figura 1. Ubicación del </w:t>
      </w:r>
      <w:r w:rsidRPr="00BF5302">
        <w:rPr>
          <w:rFonts w:cstheme="minorHAnsi"/>
          <w:i/>
          <w:sz w:val="24"/>
          <w:szCs w:val="24"/>
        </w:rPr>
        <w:t>Mpio. Autlán de Navarro, Jal.-Méx</w:t>
      </w:r>
      <w:r w:rsidRPr="00BF5302">
        <w:rPr>
          <w:rFonts w:cstheme="minorHAnsi"/>
          <w:i/>
          <w:sz w:val="24"/>
          <w:szCs w:val="24"/>
          <w:lang w:val="es-ES_tradnl"/>
        </w:rPr>
        <w:t>.</w:t>
      </w:r>
    </w:p>
    <w:p w:rsidR="00BF5302" w:rsidRPr="00BF5302" w:rsidRDefault="00BF5302" w:rsidP="00BF5302">
      <w:pPr>
        <w:spacing w:line="360" w:lineRule="auto"/>
        <w:jc w:val="both"/>
        <w:rPr>
          <w:rFonts w:cstheme="minorHAnsi"/>
          <w:sz w:val="24"/>
          <w:szCs w:val="24"/>
          <w:lang w:val="es-ES_tradnl"/>
        </w:rPr>
      </w:pPr>
      <w:r w:rsidRPr="00BF5302">
        <w:rPr>
          <w:rFonts w:cstheme="minorHAnsi"/>
          <w:sz w:val="24"/>
          <w:szCs w:val="24"/>
          <w:lang w:val="es-ES_tradnl"/>
        </w:rPr>
        <w:t>En este sentido, se plantea la utilización de los Sistemas de Información Geográfica (SIG) útil en la determinación espacial de la distribución de la precipitación y temperatura dentro del Municipio de Autlán de Navarro, Jalisco. Cabe mencionar que para el desarrollo de este método, se empleo el programa ArcGis V-9.3. y la información proveniente de los registros de precipitación mencionados anteriormente.</w:t>
      </w:r>
    </w:p>
    <w:p w:rsidR="00BF5302" w:rsidRPr="00BF5302" w:rsidRDefault="00BF5302" w:rsidP="00BF5302">
      <w:pPr>
        <w:spacing w:line="360" w:lineRule="auto"/>
        <w:jc w:val="both"/>
        <w:rPr>
          <w:rFonts w:cstheme="minorHAnsi"/>
          <w:color w:val="17365D"/>
          <w:sz w:val="24"/>
          <w:szCs w:val="24"/>
          <w:lang w:val="es-ES_tradnl"/>
        </w:rPr>
      </w:pPr>
    </w:p>
    <w:p w:rsidR="00BF5302" w:rsidRPr="00BF5302" w:rsidRDefault="00BF5302" w:rsidP="00BF5302">
      <w:pPr>
        <w:spacing w:before="240" w:line="360" w:lineRule="auto"/>
        <w:jc w:val="both"/>
        <w:rPr>
          <w:rFonts w:cstheme="minorHAnsi"/>
          <w:b/>
          <w:sz w:val="24"/>
          <w:szCs w:val="24"/>
        </w:rPr>
      </w:pPr>
      <w:r w:rsidRPr="00BF5302">
        <w:rPr>
          <w:rFonts w:cstheme="minorHAnsi"/>
          <w:b/>
          <w:sz w:val="24"/>
          <w:szCs w:val="24"/>
        </w:rPr>
        <w:t>RESULTADOS</w:t>
      </w:r>
    </w:p>
    <w:p w:rsidR="00BF5302" w:rsidRDefault="00BF5302" w:rsidP="00BF5302">
      <w:pPr>
        <w:spacing w:line="360" w:lineRule="auto"/>
        <w:jc w:val="both"/>
        <w:rPr>
          <w:rStyle w:val="apple-style-span"/>
          <w:rFonts w:cstheme="minorHAnsi"/>
          <w:sz w:val="24"/>
          <w:szCs w:val="24"/>
          <w:shd w:val="clear" w:color="auto" w:fill="FFFFFF"/>
        </w:rPr>
      </w:pPr>
      <w:r w:rsidRPr="00BF5302">
        <w:rPr>
          <w:rFonts w:cstheme="minorHAnsi"/>
          <w:sz w:val="24"/>
          <w:szCs w:val="24"/>
        </w:rPr>
        <w:t xml:space="preserve">El huracán </w:t>
      </w:r>
      <w:r w:rsidRPr="00BF5302">
        <w:rPr>
          <w:rStyle w:val="apple-style-span"/>
          <w:rFonts w:cstheme="minorHAnsi"/>
          <w:sz w:val="24"/>
          <w:szCs w:val="24"/>
          <w:shd w:val="clear" w:color="auto" w:fill="FFFFFF"/>
        </w:rPr>
        <w:t xml:space="preserve">“JOVA”, tocó tierra en las costas de Manzanillo y Cihuatlán (en los Estados de Colima y Jalisco respectivamente), el día martes 12 de octubre a las 20:30 horas </w:t>
      </w:r>
      <w:r w:rsidRPr="00BF5302">
        <w:rPr>
          <w:rStyle w:val="apple-style-span"/>
          <w:rFonts w:cstheme="minorHAnsi"/>
          <w:b/>
          <w:sz w:val="24"/>
          <w:szCs w:val="24"/>
          <w:shd w:val="clear" w:color="auto" w:fill="FFFFFF"/>
        </w:rPr>
        <w:t xml:space="preserve">bajo la categoría III </w:t>
      </w:r>
      <w:r w:rsidRPr="00BF5302">
        <w:rPr>
          <w:rFonts w:cstheme="minorHAnsi"/>
          <w:b/>
          <w:sz w:val="24"/>
          <w:szCs w:val="24"/>
        </w:rPr>
        <w:t>(escala de Saffir-Sipsom)</w:t>
      </w:r>
      <w:r w:rsidRPr="00BF5302">
        <w:rPr>
          <w:rStyle w:val="apple-style-span"/>
          <w:rFonts w:cstheme="minorHAnsi"/>
          <w:sz w:val="24"/>
          <w:szCs w:val="24"/>
          <w:shd w:val="clear" w:color="auto" w:fill="FFFFFF"/>
        </w:rPr>
        <w:t xml:space="preserve">, disipándose el día miércoles alrededor de las 16 horas. Este </w:t>
      </w:r>
      <w:r w:rsidRPr="00BF5302">
        <w:rPr>
          <w:rStyle w:val="apple-style-span"/>
          <w:rFonts w:cstheme="minorHAnsi"/>
          <w:b/>
          <w:sz w:val="24"/>
          <w:szCs w:val="24"/>
          <w:shd w:val="clear" w:color="auto" w:fill="FFFFFF"/>
        </w:rPr>
        <w:t>m</w:t>
      </w:r>
      <w:r w:rsidRPr="00BF5302">
        <w:rPr>
          <w:rStyle w:val="apple-style-span"/>
          <w:rFonts w:cstheme="minorHAnsi"/>
          <w:b/>
          <w:bCs/>
          <w:sz w:val="24"/>
          <w:szCs w:val="24"/>
          <w:shd w:val="clear" w:color="auto" w:fill="FFFFFF"/>
        </w:rPr>
        <w:t xml:space="preserve">eteoro de acuerdo a los pronósticos, se consideró pasaría aproximadamente a 30 kilómetros de los municipios de Autlán de Navarro y en Unión de Tvla en categoría II </w:t>
      </w:r>
      <w:r w:rsidRPr="00BF5302">
        <w:rPr>
          <w:rStyle w:val="apple-style-span"/>
          <w:rFonts w:cstheme="minorHAnsi"/>
          <w:bCs/>
          <w:sz w:val="24"/>
          <w:szCs w:val="24"/>
          <w:shd w:val="clear" w:color="auto" w:fill="FFFFFF"/>
        </w:rPr>
        <w:t>(Figura 2).</w:t>
      </w:r>
      <w:r w:rsidRPr="00BF5302">
        <w:rPr>
          <w:rStyle w:val="apple-style-span"/>
          <w:rFonts w:cstheme="minorHAnsi"/>
          <w:b/>
          <w:bCs/>
          <w:sz w:val="24"/>
          <w:szCs w:val="24"/>
          <w:shd w:val="clear" w:color="auto" w:fill="FFFFFF"/>
        </w:rPr>
        <w:t xml:space="preserve"> </w:t>
      </w:r>
      <w:r w:rsidRPr="00BF5302">
        <w:rPr>
          <w:rStyle w:val="apple-style-span"/>
          <w:rFonts w:cstheme="minorHAnsi"/>
          <w:sz w:val="24"/>
          <w:szCs w:val="24"/>
          <w:shd w:val="clear" w:color="auto" w:fill="FFFFFF"/>
        </w:rPr>
        <w:t>En función de éste, la movilización y prevención fue establecida en consideración de la zonificación de riesgos reconocida por los municipios, a través de la cual se extremaron las precauciones, evacuando colonias en zonas de riesgo.</w:t>
      </w:r>
    </w:p>
    <w:p w:rsidR="00BF5302" w:rsidRPr="00BF5302" w:rsidRDefault="00BF5302" w:rsidP="00BF5302">
      <w:pPr>
        <w:spacing w:line="360" w:lineRule="auto"/>
        <w:jc w:val="both"/>
        <w:rPr>
          <w:rStyle w:val="apple-style-span"/>
          <w:rFonts w:cstheme="minorHAnsi"/>
          <w:color w:val="000000"/>
          <w:sz w:val="24"/>
          <w:szCs w:val="24"/>
          <w:shd w:val="clear" w:color="auto" w:fill="FFFFFF"/>
        </w:rPr>
      </w:pPr>
    </w:p>
    <w:p w:rsidR="00BF5302" w:rsidRPr="00BF5302" w:rsidRDefault="00BF5302" w:rsidP="00BF5302">
      <w:pPr>
        <w:spacing w:line="360" w:lineRule="auto"/>
        <w:jc w:val="both"/>
        <w:rPr>
          <w:rStyle w:val="apple-style-span"/>
          <w:rFonts w:cstheme="minorHAnsi"/>
          <w:color w:val="000000"/>
          <w:sz w:val="24"/>
          <w:szCs w:val="24"/>
          <w:shd w:val="clear" w:color="auto" w:fill="FFFFFF"/>
        </w:rPr>
      </w:pPr>
      <w:r w:rsidRPr="00BF5302">
        <w:rPr>
          <w:rFonts w:cstheme="minorHAnsi"/>
          <w:noProof/>
          <w:color w:val="000000"/>
          <w:sz w:val="24"/>
          <w:szCs w:val="24"/>
          <w:lang w:val="es-MX" w:eastAsia="es-MX"/>
        </w:rPr>
        <w:drawing>
          <wp:anchor distT="0" distB="0" distL="114300" distR="114300" simplePos="0" relativeHeight="251661312" behindDoc="1" locked="0" layoutInCell="1" allowOverlap="1">
            <wp:simplePos x="0" y="0"/>
            <wp:positionH relativeFrom="column">
              <wp:posOffset>1416050</wp:posOffset>
            </wp:positionH>
            <wp:positionV relativeFrom="paragraph">
              <wp:posOffset>-299085</wp:posOffset>
            </wp:positionV>
            <wp:extent cx="3022600" cy="2032635"/>
            <wp:effectExtent l="57150" t="38100" r="44450" b="24765"/>
            <wp:wrapTight wrapText="bothSides">
              <wp:wrapPolygon edited="0">
                <wp:start x="-408" y="-405"/>
                <wp:lineTo x="-408" y="21863"/>
                <wp:lineTo x="21918" y="21863"/>
                <wp:lineTo x="21918" y="-405"/>
                <wp:lineTo x="-408" y="-405"/>
              </wp:wrapPolygon>
            </wp:wrapTight>
            <wp:docPr id="4" name="Imagen 6" descr="Distancia a Aut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istancia a Autlan"/>
                    <pic:cNvPicPr>
                      <a:picLocks noChangeAspect="1" noChangeArrowheads="1"/>
                    </pic:cNvPicPr>
                  </pic:nvPicPr>
                  <pic:blipFill>
                    <a:blip r:embed="rId19" cstate="print"/>
                    <a:srcRect/>
                    <a:stretch>
                      <a:fillRect/>
                    </a:stretch>
                  </pic:blipFill>
                  <pic:spPr bwMode="auto">
                    <a:xfrm>
                      <a:off x="0" y="0"/>
                      <a:ext cx="3022600" cy="2032635"/>
                    </a:xfrm>
                    <a:prstGeom prst="rect">
                      <a:avLst/>
                    </a:prstGeom>
                    <a:noFill/>
                    <a:ln w="28575">
                      <a:solidFill>
                        <a:srgbClr val="000000"/>
                      </a:solidFill>
                      <a:miter lim="800000"/>
                      <a:headEnd/>
                      <a:tailEnd/>
                    </a:ln>
                  </pic:spPr>
                </pic:pic>
              </a:graphicData>
            </a:graphic>
          </wp:anchor>
        </w:drawing>
      </w:r>
    </w:p>
    <w:p w:rsidR="00BF5302" w:rsidRPr="00BF5302" w:rsidRDefault="00BF5302" w:rsidP="00BF5302">
      <w:pPr>
        <w:spacing w:line="360" w:lineRule="auto"/>
        <w:jc w:val="both"/>
        <w:rPr>
          <w:rStyle w:val="apple-style-span"/>
          <w:rFonts w:cstheme="minorHAnsi"/>
          <w:color w:val="000000"/>
          <w:sz w:val="24"/>
          <w:szCs w:val="24"/>
          <w:shd w:val="clear" w:color="auto" w:fill="FFFFFF"/>
        </w:rPr>
      </w:pPr>
    </w:p>
    <w:p w:rsidR="00BF5302" w:rsidRPr="00BF5302" w:rsidRDefault="00BF5302" w:rsidP="00BF5302">
      <w:pPr>
        <w:spacing w:line="360" w:lineRule="auto"/>
        <w:jc w:val="both"/>
        <w:rPr>
          <w:rStyle w:val="apple-style-span"/>
          <w:rFonts w:cstheme="minorHAnsi"/>
          <w:color w:val="000000"/>
          <w:sz w:val="24"/>
          <w:szCs w:val="24"/>
          <w:shd w:val="clear" w:color="auto" w:fill="FFFFFF"/>
        </w:rPr>
      </w:pPr>
    </w:p>
    <w:p w:rsidR="00BF5302" w:rsidRPr="00BF5302" w:rsidRDefault="00BF5302" w:rsidP="00BF5302">
      <w:pPr>
        <w:spacing w:line="360" w:lineRule="auto"/>
        <w:jc w:val="both"/>
        <w:rPr>
          <w:rStyle w:val="apple-style-span"/>
          <w:rFonts w:cstheme="minorHAnsi"/>
          <w:color w:val="000000"/>
          <w:sz w:val="24"/>
          <w:szCs w:val="24"/>
          <w:shd w:val="clear" w:color="auto" w:fill="FFFFFF"/>
        </w:rPr>
      </w:pPr>
    </w:p>
    <w:p w:rsidR="00BF5302" w:rsidRPr="00BF5302" w:rsidRDefault="00BF5302" w:rsidP="00BF5302">
      <w:pPr>
        <w:spacing w:line="360" w:lineRule="auto"/>
        <w:jc w:val="both"/>
        <w:rPr>
          <w:rStyle w:val="apple-style-span"/>
          <w:rFonts w:cstheme="minorHAnsi"/>
          <w:color w:val="000000"/>
          <w:sz w:val="24"/>
          <w:szCs w:val="24"/>
          <w:shd w:val="clear" w:color="auto" w:fill="FFFFFF"/>
        </w:rPr>
      </w:pPr>
    </w:p>
    <w:p w:rsidR="00BF5302" w:rsidRDefault="00BF5302" w:rsidP="00BF5302">
      <w:pPr>
        <w:spacing w:after="240" w:line="360" w:lineRule="auto"/>
        <w:jc w:val="both"/>
        <w:rPr>
          <w:rStyle w:val="apple-style-span"/>
          <w:rFonts w:cstheme="minorHAnsi"/>
          <w:i/>
          <w:color w:val="000000"/>
          <w:sz w:val="24"/>
          <w:szCs w:val="24"/>
          <w:shd w:val="clear" w:color="auto" w:fill="FFFFFF"/>
        </w:rPr>
      </w:pPr>
      <w:r w:rsidRPr="00BF5302">
        <w:rPr>
          <w:rStyle w:val="apple-style-span"/>
          <w:rFonts w:cstheme="minorHAnsi"/>
          <w:i/>
          <w:color w:val="000000"/>
          <w:sz w:val="24"/>
          <w:szCs w:val="24"/>
          <w:shd w:val="clear" w:color="auto" w:fill="FFFFFF"/>
        </w:rPr>
        <w:t>Figura 2. Dirección estimada para el meteoro “Jova”.</w:t>
      </w:r>
    </w:p>
    <w:p w:rsidR="00BF5302" w:rsidRPr="00BF5302" w:rsidRDefault="00BF5302" w:rsidP="00BF5302">
      <w:pPr>
        <w:spacing w:line="360" w:lineRule="auto"/>
        <w:jc w:val="both"/>
        <w:rPr>
          <w:rFonts w:cstheme="minorHAnsi"/>
          <w:sz w:val="24"/>
          <w:szCs w:val="24"/>
          <w:lang w:val="es-MX"/>
        </w:rPr>
      </w:pPr>
      <w:bookmarkStart w:id="0" w:name="_GoBack"/>
      <w:bookmarkEnd w:id="0"/>
      <w:r w:rsidRPr="00BF5302">
        <w:rPr>
          <w:rFonts w:cstheme="minorHAnsi"/>
          <w:sz w:val="24"/>
          <w:szCs w:val="24"/>
        </w:rPr>
        <w:t xml:space="preserve">Este meteoro, fue consecuencia de un sistema de baja presión en el Océano Pacífico, registrado de gran magnitud de acuerdo al boletín proporcionado por el Servicio Meteorológico Nacional; presentó una trayectoria a las costas de los Estados de Jalisco y Colima (Figura 3), afectando principalmente las playas de </w:t>
      </w:r>
      <w:r w:rsidRPr="00BF5302">
        <w:rPr>
          <w:rFonts w:cstheme="minorHAnsi"/>
          <w:sz w:val="24"/>
          <w:szCs w:val="24"/>
          <w:lang w:val="es-MX"/>
        </w:rPr>
        <w:t xml:space="preserve">Barra de Navidad, Melaque, La Manzanilla y Tenacatita; y los Municipios de Autlán de Navarro, Cihuatlán y La Huerta en el Estado de Jalisco. </w:t>
      </w:r>
    </w:p>
    <w:p w:rsidR="00BF5302" w:rsidRPr="00BF5302" w:rsidRDefault="00147FE6" w:rsidP="00BF5302">
      <w:pPr>
        <w:spacing w:line="360" w:lineRule="auto"/>
        <w:jc w:val="both"/>
        <w:rPr>
          <w:rFonts w:cstheme="minorHAnsi"/>
          <w:sz w:val="24"/>
          <w:szCs w:val="24"/>
          <w:lang w:val="es-MX"/>
        </w:rPr>
      </w:pPr>
      <w:r>
        <w:rPr>
          <w:rFonts w:cstheme="minorHAnsi"/>
          <w:noProof/>
          <w:color w:val="000000"/>
          <w:sz w:val="24"/>
          <w:szCs w:val="24"/>
          <w:lang w:val="es-MX" w:eastAsia="es-MX"/>
        </w:rPr>
        <w:pict>
          <v:group id="_x0000_s1029" style="position:absolute;left:0;text-align:left;margin-left:3.85pt;margin-top:11.4pt;width:435.75pt;height:197.1pt;z-index:-251654144" coordorigin="1559,4394" coordsize="8786,39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30" type="#_x0000_t75" alt="cid:image001.jpg@01CC8805.6448AC00" style="position:absolute;left:1559;top:4394;width:4368;height:3973;visibility:visible;mso-position-horizontal-relative:margin;mso-position-vertical-relative:margin" stroked="t" strokeweight="2.25pt">
              <v:imagedata r:id="rId20" o:title="image001" cropbottom="13189f" cropright="24121f"/>
            </v:shape>
            <v:shape id="Imagen 5" o:spid="_x0000_s1031" type="#_x0000_t75" alt="Ruta JOVA" style="position:absolute;left:5983;top:4423;width:4362;height:3926;visibility:visible" wrapcoords="-261 -286 -261 21815 21861 21815 21861 -286 -261 -286" stroked="t" strokeweight="3pt">
              <v:imagedata r:id="rId21" o:title="Ruta JOVA" cropleft="1964f" cropright="15213f"/>
            </v:shape>
          </v:group>
        </w:pict>
      </w:r>
    </w:p>
    <w:p w:rsidR="00BF5302" w:rsidRPr="00BF5302" w:rsidRDefault="00BF5302" w:rsidP="00BF5302">
      <w:pPr>
        <w:spacing w:after="240" w:line="360" w:lineRule="auto"/>
        <w:jc w:val="both"/>
        <w:rPr>
          <w:rFonts w:cstheme="minorHAnsi"/>
          <w:sz w:val="24"/>
          <w:szCs w:val="24"/>
          <w:lang w:val="es-MX"/>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i/>
          <w:sz w:val="24"/>
          <w:szCs w:val="24"/>
          <w:lang w:val="es-ES_tradnl"/>
        </w:rPr>
      </w:pPr>
      <w:r w:rsidRPr="00BF5302">
        <w:rPr>
          <w:rFonts w:cstheme="minorHAnsi"/>
          <w:i/>
          <w:sz w:val="24"/>
          <w:szCs w:val="24"/>
          <w:lang w:val="es-ES_tradnl"/>
        </w:rPr>
        <w:t>Figura 3. Imagen del huracán “Jova” en dirección a las costas de los Estados de Jalisco y Colima, México (SMN-CNA, 2011).</w:t>
      </w:r>
    </w:p>
    <w:p w:rsidR="00BF5302" w:rsidRPr="00BF5302" w:rsidRDefault="00BF5302" w:rsidP="00BF5302">
      <w:pPr>
        <w:spacing w:line="360" w:lineRule="auto"/>
        <w:jc w:val="both"/>
        <w:rPr>
          <w:rFonts w:cstheme="minorHAnsi"/>
          <w:sz w:val="24"/>
          <w:szCs w:val="24"/>
          <w:lang w:val="es-MX"/>
        </w:rPr>
      </w:pPr>
      <w:r w:rsidRPr="00BF5302">
        <w:rPr>
          <w:rFonts w:cstheme="minorHAnsi"/>
          <w:sz w:val="24"/>
          <w:szCs w:val="24"/>
          <w:lang w:val="es-MX"/>
        </w:rPr>
        <w:t>Este meteoro</w:t>
      </w:r>
      <w:r w:rsidRPr="00BF5302">
        <w:rPr>
          <w:rFonts w:cstheme="minorHAnsi"/>
          <w:sz w:val="24"/>
          <w:szCs w:val="24"/>
        </w:rPr>
        <w:t xml:space="preserve"> se mantuvo en categoría III, con velocidad de desplazamiento promedio de 7 Km hr</w:t>
      </w:r>
      <w:r w:rsidRPr="00BF5302">
        <w:rPr>
          <w:rFonts w:cstheme="minorHAnsi"/>
          <w:sz w:val="24"/>
          <w:szCs w:val="24"/>
          <w:vertAlign w:val="superscript"/>
        </w:rPr>
        <w:t>-1</w:t>
      </w:r>
      <w:r w:rsidRPr="00BF5302">
        <w:rPr>
          <w:rFonts w:cstheme="minorHAnsi"/>
          <w:sz w:val="24"/>
          <w:szCs w:val="24"/>
        </w:rPr>
        <w:t xml:space="preserve"> y vientos sostenidos de 205 Km hr</w:t>
      </w:r>
      <w:r w:rsidRPr="00BF5302">
        <w:rPr>
          <w:rFonts w:cstheme="minorHAnsi"/>
          <w:sz w:val="24"/>
          <w:szCs w:val="24"/>
          <w:vertAlign w:val="superscript"/>
        </w:rPr>
        <w:t>-1</w:t>
      </w:r>
      <w:r w:rsidRPr="00BF5302">
        <w:rPr>
          <w:rFonts w:cstheme="minorHAnsi"/>
          <w:sz w:val="24"/>
          <w:szCs w:val="24"/>
        </w:rPr>
        <w:t xml:space="preserve"> (rachas de 250 Km hr</w:t>
      </w:r>
      <w:r w:rsidRPr="00BF5302">
        <w:rPr>
          <w:rFonts w:cstheme="minorHAnsi"/>
          <w:sz w:val="24"/>
          <w:szCs w:val="24"/>
          <w:vertAlign w:val="superscript"/>
        </w:rPr>
        <w:t>-1</w:t>
      </w:r>
      <w:r w:rsidRPr="00BF5302">
        <w:rPr>
          <w:rFonts w:cstheme="minorHAnsi"/>
          <w:sz w:val="24"/>
          <w:szCs w:val="24"/>
        </w:rPr>
        <w:t xml:space="preserve">), lo que generó </w:t>
      </w:r>
      <w:r w:rsidRPr="00BF5302">
        <w:rPr>
          <w:rFonts w:cstheme="minorHAnsi"/>
          <w:sz w:val="24"/>
          <w:szCs w:val="24"/>
        </w:rPr>
        <w:lastRenderedPageBreak/>
        <w:t xml:space="preserve">a su paso diversos procesos de degradación. </w:t>
      </w:r>
      <w:r w:rsidRPr="00BF5302">
        <w:rPr>
          <w:rFonts w:cstheme="minorHAnsi"/>
          <w:sz w:val="24"/>
          <w:szCs w:val="24"/>
          <w:lang w:val="es-MX"/>
        </w:rPr>
        <w:t>A través del uso de la herramienta de los Sistemas de Información Geográfica (Google Earth) y con datos del Centro Nacional de Huracanes de los Estados, se estableció que la trayectoria de entrada del meteoro a las costas, fue por el Ejido de la Manzanilla (Jalisco).</w:t>
      </w:r>
    </w:p>
    <w:p w:rsidR="00BF5302" w:rsidRPr="00BF5302" w:rsidRDefault="00BF5302" w:rsidP="00BF5302">
      <w:pPr>
        <w:spacing w:after="240" w:line="360" w:lineRule="auto"/>
        <w:jc w:val="both"/>
        <w:rPr>
          <w:rStyle w:val="apple-style-span"/>
          <w:rFonts w:cstheme="minorHAnsi"/>
          <w:color w:val="000000"/>
          <w:sz w:val="24"/>
          <w:szCs w:val="24"/>
          <w:shd w:val="clear" w:color="auto" w:fill="FFFFFF"/>
        </w:rPr>
      </w:pPr>
      <w:r w:rsidRPr="00BF5302">
        <w:rPr>
          <w:rStyle w:val="apple-style-span"/>
          <w:rFonts w:cstheme="minorHAnsi"/>
          <w:color w:val="000000"/>
          <w:sz w:val="24"/>
          <w:szCs w:val="24"/>
          <w:shd w:val="clear" w:color="auto" w:fill="FFFFFF"/>
        </w:rPr>
        <w:t>Para el municipio de Autlán de Navarro, l</w:t>
      </w:r>
      <w:r w:rsidRPr="00BF5302">
        <w:rPr>
          <w:rStyle w:val="apple-style-span"/>
          <w:rFonts w:cstheme="minorHAnsi"/>
          <w:color w:val="000000"/>
          <w:sz w:val="24"/>
          <w:szCs w:val="24"/>
          <w:shd w:val="clear" w:color="auto" w:fill="FFFFFF"/>
          <w:lang w:val="es-ES_tradnl"/>
        </w:rPr>
        <w:t xml:space="preserve">os </w:t>
      </w:r>
      <w:r w:rsidRPr="00BF5302">
        <w:rPr>
          <w:rStyle w:val="apple-style-span"/>
          <w:rFonts w:cstheme="minorHAnsi"/>
          <w:color w:val="000000"/>
          <w:sz w:val="24"/>
          <w:szCs w:val="24"/>
          <w:shd w:val="clear" w:color="auto" w:fill="FFFFFF"/>
        </w:rPr>
        <w:t>efectos de este meteoro fueron muy heterogéneos, ejemplo de ello, fueron los registros de precipitación pluvial, los cuales presentaron un rango de 230 hasta 490 milímetros (Figura 4), con promedio de 330 milímetros de lluvia en 18 horas 30 minutos, tiempo en que se mantuvo el meteoro (variable con respecto a la zona de registro).</w:t>
      </w:r>
    </w:p>
    <w:p w:rsidR="00BF5302" w:rsidRPr="00BF5302" w:rsidRDefault="00BF5302" w:rsidP="00BF5302">
      <w:pPr>
        <w:spacing w:after="240" w:line="360" w:lineRule="auto"/>
        <w:jc w:val="both"/>
        <w:rPr>
          <w:rFonts w:cstheme="minorHAnsi"/>
          <w:sz w:val="24"/>
          <w:szCs w:val="24"/>
          <w:lang w:val="es-ES_tradnl"/>
        </w:rPr>
      </w:pPr>
      <w:r w:rsidRPr="00BF5302">
        <w:rPr>
          <w:rFonts w:cstheme="minorHAnsi"/>
          <w:noProof/>
          <w:sz w:val="24"/>
          <w:szCs w:val="24"/>
          <w:lang w:val="es-MX" w:eastAsia="es-MX"/>
        </w:rPr>
        <w:drawing>
          <wp:anchor distT="0" distB="0" distL="114300" distR="114300" simplePos="0" relativeHeight="251664384" behindDoc="1" locked="0" layoutInCell="1" allowOverlap="1">
            <wp:simplePos x="0" y="0"/>
            <wp:positionH relativeFrom="column">
              <wp:posOffset>589280</wp:posOffset>
            </wp:positionH>
            <wp:positionV relativeFrom="paragraph">
              <wp:posOffset>-14605</wp:posOffset>
            </wp:positionV>
            <wp:extent cx="4434840" cy="3023235"/>
            <wp:effectExtent l="19050" t="0" r="3810" b="0"/>
            <wp:wrapTight wrapText="bothSides">
              <wp:wrapPolygon edited="0">
                <wp:start x="-93" y="0"/>
                <wp:lineTo x="-93" y="21505"/>
                <wp:lineTo x="21619" y="21505"/>
                <wp:lineTo x="21619" y="0"/>
                <wp:lineTo x="-93" y="0"/>
              </wp:wrapPolygon>
            </wp:wrapTight>
            <wp:docPr id="15" name="Imagen 15" descr="Distribuc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tribucion1"/>
                    <pic:cNvPicPr>
                      <a:picLocks noChangeAspect="1" noChangeArrowheads="1"/>
                    </pic:cNvPicPr>
                  </pic:nvPicPr>
                  <pic:blipFill>
                    <a:blip r:embed="rId22" cstate="print"/>
                    <a:srcRect/>
                    <a:stretch>
                      <a:fillRect/>
                    </a:stretch>
                  </pic:blipFill>
                  <pic:spPr bwMode="auto">
                    <a:xfrm>
                      <a:off x="0" y="0"/>
                      <a:ext cx="4434840" cy="3023235"/>
                    </a:xfrm>
                    <a:prstGeom prst="rect">
                      <a:avLst/>
                    </a:prstGeom>
                    <a:noFill/>
                    <a:ln w="9525">
                      <a:noFill/>
                      <a:miter lim="800000"/>
                      <a:headEnd/>
                      <a:tailEnd/>
                    </a:ln>
                  </pic:spPr>
                </pic:pic>
              </a:graphicData>
            </a:graphic>
          </wp:anchor>
        </w:drawing>
      </w:r>
    </w:p>
    <w:p w:rsidR="00BF5302" w:rsidRPr="00BF5302" w:rsidRDefault="00BF5302" w:rsidP="00BF5302">
      <w:pPr>
        <w:spacing w:line="360" w:lineRule="auto"/>
        <w:jc w:val="both"/>
        <w:rPr>
          <w:rFonts w:cstheme="minorHAnsi"/>
          <w:noProof/>
          <w:sz w:val="24"/>
          <w:szCs w:val="24"/>
          <w:lang w:val="es-MX" w:eastAsia="es-MX"/>
        </w:rPr>
      </w:pPr>
    </w:p>
    <w:p w:rsidR="00BF5302" w:rsidRPr="00BF5302" w:rsidRDefault="00BF5302" w:rsidP="00BF5302">
      <w:pPr>
        <w:spacing w:line="360" w:lineRule="auto"/>
        <w:jc w:val="both"/>
        <w:rPr>
          <w:rFonts w:cstheme="minorHAnsi"/>
          <w:noProof/>
          <w:sz w:val="24"/>
          <w:szCs w:val="24"/>
          <w:lang w:val="es-MX" w:eastAsia="es-MX"/>
        </w:rPr>
      </w:pPr>
    </w:p>
    <w:p w:rsidR="00BF5302" w:rsidRPr="00BF5302" w:rsidRDefault="00BF5302" w:rsidP="00BF5302">
      <w:pPr>
        <w:spacing w:line="360" w:lineRule="auto"/>
        <w:jc w:val="both"/>
        <w:rPr>
          <w:rFonts w:cstheme="minorHAnsi"/>
          <w:noProof/>
          <w:sz w:val="24"/>
          <w:szCs w:val="24"/>
          <w:lang w:val="es-MX" w:eastAsia="es-MX"/>
        </w:rPr>
      </w:pPr>
    </w:p>
    <w:p w:rsidR="00BF5302" w:rsidRPr="00BF5302" w:rsidRDefault="00BF5302" w:rsidP="00BF5302">
      <w:pPr>
        <w:spacing w:line="360" w:lineRule="auto"/>
        <w:jc w:val="both"/>
        <w:rPr>
          <w:rFonts w:cstheme="minorHAnsi"/>
          <w:noProof/>
          <w:sz w:val="24"/>
          <w:szCs w:val="24"/>
          <w:lang w:val="es-MX" w:eastAsia="es-MX"/>
        </w:rPr>
      </w:pPr>
    </w:p>
    <w:p w:rsidR="00BF5302" w:rsidRPr="00BF5302" w:rsidRDefault="00BF5302" w:rsidP="00BF5302">
      <w:pPr>
        <w:spacing w:line="360" w:lineRule="auto"/>
        <w:jc w:val="both"/>
        <w:rPr>
          <w:rFonts w:cstheme="minorHAnsi"/>
          <w:noProof/>
          <w:sz w:val="24"/>
          <w:szCs w:val="24"/>
          <w:lang w:val="es-MX" w:eastAsia="es-MX"/>
        </w:rPr>
      </w:pPr>
    </w:p>
    <w:p w:rsidR="00BF5302" w:rsidRPr="00BF5302" w:rsidRDefault="00BF5302" w:rsidP="00BF5302">
      <w:pPr>
        <w:spacing w:line="360" w:lineRule="auto"/>
        <w:jc w:val="both"/>
        <w:rPr>
          <w:rFonts w:cstheme="minorHAnsi"/>
          <w:noProof/>
          <w:sz w:val="24"/>
          <w:szCs w:val="24"/>
          <w:lang w:val="es-MX" w:eastAsia="es-MX"/>
        </w:rPr>
      </w:pPr>
    </w:p>
    <w:p w:rsidR="00BF5302" w:rsidRPr="00BF5302" w:rsidRDefault="00BF5302" w:rsidP="00BF5302">
      <w:pPr>
        <w:spacing w:line="360" w:lineRule="auto"/>
        <w:jc w:val="both"/>
        <w:rPr>
          <w:rFonts w:cstheme="minorHAnsi"/>
          <w:noProof/>
          <w:sz w:val="24"/>
          <w:szCs w:val="24"/>
          <w:lang w:val="es-MX" w:eastAsia="es-MX"/>
        </w:rPr>
      </w:pPr>
    </w:p>
    <w:p w:rsidR="00BF5302" w:rsidRPr="00BF5302" w:rsidRDefault="00BF5302" w:rsidP="00BF5302">
      <w:pPr>
        <w:spacing w:after="240" w:line="360" w:lineRule="auto"/>
        <w:jc w:val="both"/>
        <w:rPr>
          <w:rFonts w:cstheme="minorHAnsi"/>
          <w:i/>
          <w:noProof/>
          <w:sz w:val="24"/>
          <w:szCs w:val="24"/>
          <w:lang w:val="es-MX" w:eastAsia="es-MX"/>
        </w:rPr>
      </w:pPr>
      <w:r w:rsidRPr="00BF5302">
        <w:rPr>
          <w:rFonts w:cstheme="minorHAnsi"/>
          <w:i/>
          <w:noProof/>
          <w:sz w:val="24"/>
          <w:szCs w:val="24"/>
          <w:lang w:val="es-MX" w:eastAsia="es-MX"/>
        </w:rPr>
        <w:t xml:space="preserve">Figura 4. Isoyetas del meteoro “JOVA”, </w:t>
      </w:r>
      <w:r w:rsidRPr="00BF5302">
        <w:rPr>
          <w:rFonts w:cstheme="minorHAnsi"/>
          <w:i/>
          <w:sz w:val="24"/>
          <w:szCs w:val="24"/>
        </w:rPr>
        <w:t>Mpio. Autlán de Navarro, Jal -Méx</w:t>
      </w:r>
      <w:r w:rsidRPr="00BF5302">
        <w:rPr>
          <w:rFonts w:cstheme="minorHAnsi"/>
          <w:i/>
          <w:noProof/>
          <w:sz w:val="24"/>
          <w:szCs w:val="24"/>
          <w:lang w:val="es-MX" w:eastAsia="es-MX"/>
        </w:rPr>
        <w:t>.</w:t>
      </w:r>
    </w:p>
    <w:p w:rsidR="00BF5302" w:rsidRDefault="00BF5302" w:rsidP="00BF5302">
      <w:pPr>
        <w:spacing w:after="240" w:line="360" w:lineRule="auto"/>
        <w:jc w:val="both"/>
        <w:rPr>
          <w:rFonts w:cstheme="minorHAnsi"/>
          <w:sz w:val="24"/>
          <w:szCs w:val="24"/>
          <w:lang w:val="es-ES_tradnl"/>
        </w:rPr>
      </w:pPr>
      <w:r w:rsidRPr="00BF5302">
        <w:rPr>
          <w:rFonts w:cstheme="minorHAnsi"/>
          <w:sz w:val="24"/>
          <w:szCs w:val="24"/>
          <w:lang w:val="es-MX"/>
        </w:rPr>
        <w:t>Del análisis de la distribución de la precipitación pluvial</w:t>
      </w:r>
      <w:r w:rsidRPr="00BF5302">
        <w:rPr>
          <w:rFonts w:cstheme="minorHAnsi"/>
          <w:sz w:val="24"/>
          <w:szCs w:val="24"/>
          <w:lang w:val="es-ES_tradnl"/>
        </w:rPr>
        <w:t xml:space="preserve">, se manifiesta que existe un patrón heterogéneo en todo el municipio no obstante éste, se enmarca el mes de octubre en respuesta al meteoro “Jova” (Figura 5); valores que en comparación con el histórico regional, representa un cambio en los registros pluviométricos para la Región Sierra de Amula; esta respuesta se considera ha sido modificada debido al incremento intensivo y extensivo de las actividades agrícola y pecuaria, así como a la consecuente reducción de la frontera forestal (deforestación) manifestada en el municipio </w:t>
      </w:r>
      <w:r w:rsidRPr="00BF5302">
        <w:rPr>
          <w:rFonts w:cstheme="minorHAnsi"/>
          <w:sz w:val="24"/>
          <w:szCs w:val="24"/>
          <w:lang w:val="es-ES_tradnl"/>
        </w:rPr>
        <w:lastRenderedPageBreak/>
        <w:t xml:space="preserve">(Miramontes </w:t>
      </w:r>
      <w:r w:rsidRPr="00BF5302">
        <w:rPr>
          <w:rFonts w:cstheme="minorHAnsi"/>
          <w:i/>
          <w:sz w:val="24"/>
          <w:szCs w:val="24"/>
          <w:lang w:val="es-ES_tradnl"/>
        </w:rPr>
        <w:t xml:space="preserve">et al., </w:t>
      </w:r>
      <w:r w:rsidRPr="00BF5302">
        <w:rPr>
          <w:rFonts w:cstheme="minorHAnsi"/>
          <w:sz w:val="24"/>
          <w:szCs w:val="24"/>
          <w:lang w:val="es-ES_tradnl"/>
        </w:rPr>
        <w:t>2009), situación que ha favorecido el cambio climático en la región y el gran impacto en las zonas bajas del municipio de Autlán de Navarro.</w:t>
      </w:r>
    </w:p>
    <w:p w:rsidR="00842D87" w:rsidRPr="00BF5302" w:rsidRDefault="00842D87" w:rsidP="00BF5302">
      <w:pPr>
        <w:spacing w:after="240" w:line="360" w:lineRule="auto"/>
        <w:jc w:val="both"/>
        <w:rPr>
          <w:rFonts w:cstheme="minorHAnsi"/>
          <w:sz w:val="24"/>
          <w:szCs w:val="24"/>
          <w:lang w:val="es-ES_tradnl"/>
        </w:rPr>
      </w:pPr>
    </w:p>
    <w:p w:rsidR="00BF5302" w:rsidRPr="00BF5302" w:rsidRDefault="00BF5302" w:rsidP="00BF5302">
      <w:pPr>
        <w:spacing w:line="360" w:lineRule="auto"/>
        <w:jc w:val="both"/>
        <w:rPr>
          <w:rFonts w:cstheme="minorHAnsi"/>
          <w:sz w:val="24"/>
          <w:szCs w:val="24"/>
          <w:lang w:val="es-ES_tradnl"/>
        </w:rPr>
      </w:pPr>
      <w:r w:rsidRPr="00BF5302">
        <w:rPr>
          <w:rFonts w:cstheme="minorHAnsi"/>
          <w:noProof/>
          <w:sz w:val="24"/>
          <w:szCs w:val="24"/>
          <w:lang w:val="es-MX" w:eastAsia="es-MX"/>
        </w:rPr>
        <w:drawing>
          <wp:inline distT="0" distB="0" distL="0" distR="0">
            <wp:extent cx="3698240" cy="2224405"/>
            <wp:effectExtent l="19050" t="0" r="0" b="0"/>
            <wp:docPr id="3" name="Imagen 3" descr="GRAFICO PP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FICO PP_TEMP"/>
                    <pic:cNvPicPr>
                      <a:picLocks noChangeAspect="1" noChangeArrowheads="1"/>
                    </pic:cNvPicPr>
                  </pic:nvPicPr>
                  <pic:blipFill>
                    <a:blip r:embed="rId23" cstate="print"/>
                    <a:srcRect/>
                    <a:stretch>
                      <a:fillRect/>
                    </a:stretch>
                  </pic:blipFill>
                  <pic:spPr bwMode="auto">
                    <a:xfrm>
                      <a:off x="0" y="0"/>
                      <a:ext cx="3698240" cy="2224405"/>
                    </a:xfrm>
                    <a:prstGeom prst="rect">
                      <a:avLst/>
                    </a:prstGeom>
                    <a:noFill/>
                    <a:ln w="9525">
                      <a:noFill/>
                      <a:miter lim="800000"/>
                      <a:headEnd/>
                      <a:tailEnd/>
                    </a:ln>
                  </pic:spPr>
                </pic:pic>
              </a:graphicData>
            </a:graphic>
          </wp:inline>
        </w:drawing>
      </w:r>
    </w:p>
    <w:p w:rsidR="00BF5302" w:rsidRPr="00842D87" w:rsidRDefault="00BF5302" w:rsidP="00842D87">
      <w:pPr>
        <w:spacing w:after="240" w:line="360" w:lineRule="auto"/>
        <w:jc w:val="both"/>
        <w:rPr>
          <w:rFonts w:cstheme="minorHAnsi"/>
          <w:i/>
          <w:sz w:val="24"/>
          <w:szCs w:val="24"/>
          <w:lang w:val="es-MX"/>
        </w:rPr>
      </w:pPr>
      <w:r w:rsidRPr="00BF5302">
        <w:rPr>
          <w:rFonts w:cstheme="minorHAnsi"/>
          <w:i/>
          <w:sz w:val="24"/>
          <w:szCs w:val="24"/>
          <w:lang w:val="es-ES_tradnl"/>
        </w:rPr>
        <w:t>Figura 5. Distribución pluviométrica y temperatura,</w:t>
      </w:r>
      <w:r w:rsidRPr="00BF5302">
        <w:rPr>
          <w:rFonts w:cstheme="minorHAnsi"/>
          <w:i/>
          <w:sz w:val="24"/>
          <w:szCs w:val="24"/>
        </w:rPr>
        <w:t xml:space="preserve"> Mpio. Autlán de Navarro, Jal -Méx</w:t>
      </w:r>
      <w:r w:rsidRPr="00BF5302">
        <w:rPr>
          <w:rFonts w:cstheme="minorHAnsi"/>
          <w:i/>
          <w:noProof/>
          <w:sz w:val="24"/>
          <w:szCs w:val="24"/>
          <w:lang w:val="es-MX" w:eastAsia="es-MX"/>
        </w:rPr>
        <w:t>.</w:t>
      </w:r>
    </w:p>
    <w:p w:rsidR="00BF5302" w:rsidRPr="00BF5302" w:rsidRDefault="00BF5302" w:rsidP="00BF5302">
      <w:pPr>
        <w:spacing w:line="360" w:lineRule="auto"/>
        <w:jc w:val="both"/>
        <w:rPr>
          <w:rFonts w:cstheme="minorHAnsi"/>
          <w:sz w:val="24"/>
          <w:szCs w:val="24"/>
          <w:lang w:val="es-ES_tradnl"/>
        </w:rPr>
      </w:pPr>
      <w:r w:rsidRPr="00BF5302">
        <w:rPr>
          <w:rFonts w:cstheme="minorHAnsi"/>
          <w:sz w:val="24"/>
          <w:szCs w:val="24"/>
          <w:lang w:val="es-ES_tradnl"/>
        </w:rPr>
        <w:t>En base a los registros históricos, se establece que la mayor cantidad de lluvia para los últimos 10 años ha sido para el mes de Julio, ya que previo a estos años, septiembre registraba la máxima intensidad y cantidad; siendo las zonas de montaña, las áreas de mayor captación de precipitación pluvial (zona Sur correspondientes a Los Mazos y Manantlán, y zona Oeste para El Jalocote); valores que se reducen en la zona del valle Autlán-El Grullo y Norte del municipio. Con respecto a la temperatura, los máximos registros históricos reportados son de 37°C, para los meses de Abril, Mayo y Junio bajando a 20°C durante los meses con lluvia (Julio, Agosto y Septiembre).</w:t>
      </w:r>
    </w:p>
    <w:p w:rsidR="00BF5302" w:rsidRPr="00BF5302" w:rsidRDefault="00BF5302" w:rsidP="00BF5302">
      <w:pPr>
        <w:spacing w:after="240" w:line="360" w:lineRule="auto"/>
        <w:jc w:val="both"/>
        <w:rPr>
          <w:rFonts w:cstheme="minorHAnsi"/>
          <w:sz w:val="24"/>
          <w:szCs w:val="24"/>
          <w:lang w:val="es-ES_tradnl"/>
        </w:rPr>
      </w:pPr>
      <w:r w:rsidRPr="00BF5302">
        <w:rPr>
          <w:rStyle w:val="apple-style-span"/>
          <w:rFonts w:cstheme="minorHAnsi"/>
          <w:color w:val="000000"/>
          <w:sz w:val="24"/>
          <w:szCs w:val="24"/>
          <w:shd w:val="clear" w:color="auto" w:fill="FFFFFF"/>
        </w:rPr>
        <w:t>Este fenómeno fue considerado como torrencial con intensidades máximas de 65 mm hr</w:t>
      </w:r>
      <w:r w:rsidRPr="00BF5302">
        <w:rPr>
          <w:rStyle w:val="apple-style-span"/>
          <w:rFonts w:cstheme="minorHAnsi"/>
          <w:color w:val="000000"/>
          <w:sz w:val="24"/>
          <w:szCs w:val="24"/>
          <w:shd w:val="clear" w:color="auto" w:fill="FFFFFF"/>
          <w:vertAlign w:val="superscript"/>
        </w:rPr>
        <w:t>-1</w:t>
      </w:r>
      <w:r w:rsidRPr="00BF5302">
        <w:rPr>
          <w:rStyle w:val="apple-style-span"/>
          <w:rFonts w:cstheme="minorHAnsi"/>
          <w:color w:val="000000"/>
          <w:sz w:val="24"/>
          <w:szCs w:val="24"/>
          <w:shd w:val="clear" w:color="auto" w:fill="FFFFFF"/>
        </w:rPr>
        <w:t xml:space="preserve">, lo que provocaron desbordamientos en los arroyos intermitentes que atraviesan al municipio "El Cangrejo y Coajinque", generando </w:t>
      </w:r>
      <w:r w:rsidRPr="00BF5302">
        <w:rPr>
          <w:rStyle w:val="apple-style-span"/>
          <w:rFonts w:cstheme="minorHAnsi"/>
          <w:b/>
          <w:color w:val="000000"/>
          <w:sz w:val="24"/>
          <w:szCs w:val="24"/>
          <w:shd w:val="clear" w:color="auto" w:fill="FFFFFF"/>
        </w:rPr>
        <w:t>escurrimientos máximos</w:t>
      </w:r>
      <w:r w:rsidRPr="00BF5302">
        <w:rPr>
          <w:rStyle w:val="apple-style-span"/>
          <w:rFonts w:cstheme="minorHAnsi"/>
          <w:color w:val="000000"/>
          <w:sz w:val="24"/>
          <w:szCs w:val="24"/>
          <w:shd w:val="clear" w:color="auto" w:fill="FFFFFF"/>
        </w:rPr>
        <w:t xml:space="preserve"> estimados superiores a </w:t>
      </w:r>
      <w:r w:rsidRPr="00BF5302">
        <w:rPr>
          <w:rStyle w:val="apple-style-span"/>
          <w:rFonts w:cstheme="minorHAnsi"/>
          <w:b/>
          <w:color w:val="000000"/>
          <w:sz w:val="24"/>
          <w:szCs w:val="24"/>
          <w:shd w:val="clear" w:color="auto" w:fill="FFFFFF"/>
        </w:rPr>
        <w:t>1,800</w:t>
      </w:r>
      <w:r w:rsidRPr="00BF5302">
        <w:rPr>
          <w:rFonts w:cstheme="minorHAnsi"/>
          <w:b/>
          <w:sz w:val="24"/>
          <w:szCs w:val="24"/>
          <w:lang w:val="es-ES_tradnl"/>
        </w:rPr>
        <w:t xml:space="preserve"> metros cúbicos</w:t>
      </w:r>
      <w:r w:rsidRPr="00BF5302">
        <w:rPr>
          <w:rFonts w:cstheme="minorHAnsi"/>
          <w:sz w:val="24"/>
          <w:szCs w:val="24"/>
          <w:lang w:val="es-ES_tradnl"/>
        </w:rPr>
        <w:t xml:space="preserve"> y </w:t>
      </w:r>
      <w:r w:rsidRPr="00BF5302">
        <w:rPr>
          <w:rFonts w:cstheme="minorHAnsi"/>
          <w:b/>
          <w:sz w:val="24"/>
          <w:szCs w:val="24"/>
          <w:lang w:val="es-ES_tradnl"/>
        </w:rPr>
        <w:t>11,000 metros cúbicos</w:t>
      </w:r>
      <w:r w:rsidRPr="00BF5302">
        <w:rPr>
          <w:rFonts w:cstheme="minorHAnsi"/>
          <w:sz w:val="24"/>
          <w:szCs w:val="24"/>
          <w:lang w:val="es-ES_tradnl"/>
        </w:rPr>
        <w:t xml:space="preserve"> </w:t>
      </w:r>
      <w:r w:rsidRPr="00BF5302">
        <w:rPr>
          <w:rFonts w:cstheme="minorHAnsi"/>
          <w:b/>
          <w:sz w:val="24"/>
          <w:szCs w:val="24"/>
          <w:lang w:val="es-ES_tradnl"/>
        </w:rPr>
        <w:t>por</w:t>
      </w:r>
      <w:r w:rsidRPr="00BF5302">
        <w:rPr>
          <w:rFonts w:cstheme="minorHAnsi"/>
          <w:sz w:val="24"/>
          <w:szCs w:val="24"/>
          <w:lang w:val="es-ES_tradnl"/>
        </w:rPr>
        <w:t xml:space="preserve"> </w:t>
      </w:r>
      <w:r w:rsidRPr="00BF5302">
        <w:rPr>
          <w:rFonts w:cstheme="minorHAnsi"/>
          <w:b/>
          <w:sz w:val="24"/>
          <w:szCs w:val="24"/>
          <w:lang w:val="es-ES_tradnl"/>
        </w:rPr>
        <w:t>segundo</w:t>
      </w:r>
      <w:r w:rsidRPr="00BF5302">
        <w:rPr>
          <w:rFonts w:cstheme="minorHAnsi"/>
          <w:sz w:val="24"/>
          <w:szCs w:val="24"/>
          <w:lang w:val="es-ES_tradnl"/>
        </w:rPr>
        <w:t xml:space="preserve"> </w:t>
      </w:r>
      <w:r w:rsidRPr="00BF5302">
        <w:rPr>
          <w:rStyle w:val="apple-style-span"/>
          <w:rFonts w:cstheme="minorHAnsi"/>
          <w:sz w:val="24"/>
          <w:szCs w:val="24"/>
          <w:shd w:val="clear" w:color="auto" w:fill="FFFFFF"/>
        </w:rPr>
        <w:t xml:space="preserve">respectivamente </w:t>
      </w:r>
      <w:r w:rsidRPr="00BF5302">
        <w:rPr>
          <w:rStyle w:val="apple-style-span"/>
          <w:rFonts w:cstheme="minorHAnsi"/>
          <w:color w:val="000000"/>
          <w:sz w:val="24"/>
          <w:szCs w:val="24"/>
          <w:shd w:val="clear" w:color="auto" w:fill="FFFFFF"/>
        </w:rPr>
        <w:t>(Figuras 6 y 7)</w:t>
      </w:r>
      <w:r w:rsidRPr="00BF5302">
        <w:rPr>
          <w:rStyle w:val="apple-style-span"/>
          <w:rFonts w:cstheme="minorHAnsi"/>
          <w:sz w:val="24"/>
          <w:szCs w:val="24"/>
          <w:shd w:val="clear" w:color="auto" w:fill="FFFFFF"/>
        </w:rPr>
        <w:t>. C</w:t>
      </w:r>
      <w:r w:rsidRPr="00BF5302">
        <w:rPr>
          <w:rStyle w:val="apple-style-span"/>
          <w:rFonts w:cstheme="minorHAnsi"/>
          <w:color w:val="000000"/>
          <w:sz w:val="24"/>
          <w:szCs w:val="24"/>
          <w:shd w:val="clear" w:color="auto" w:fill="FFFFFF"/>
        </w:rPr>
        <w:t xml:space="preserve">on base a los registros pluviométricos de 50 años para la región Sierra de Amula y de éste para el mes de Octubre, el </w:t>
      </w:r>
      <w:r w:rsidRPr="00BF5302">
        <w:rPr>
          <w:rFonts w:cstheme="minorHAnsi"/>
          <w:b/>
          <w:sz w:val="24"/>
          <w:szCs w:val="24"/>
          <w:lang w:val="es-ES_tradnl"/>
        </w:rPr>
        <w:t>período de retorno</w:t>
      </w:r>
      <w:r w:rsidRPr="00BF5302">
        <w:rPr>
          <w:rFonts w:cstheme="minorHAnsi"/>
          <w:sz w:val="24"/>
          <w:szCs w:val="24"/>
          <w:lang w:val="es-ES_tradnl"/>
        </w:rPr>
        <w:t xml:space="preserve"> estimado fue de </w:t>
      </w:r>
      <w:r w:rsidRPr="00BF5302">
        <w:rPr>
          <w:rFonts w:cstheme="minorHAnsi"/>
          <w:b/>
          <w:sz w:val="24"/>
          <w:szCs w:val="24"/>
          <w:lang w:val="es-ES_tradnl"/>
        </w:rPr>
        <w:t>75 años</w:t>
      </w:r>
      <w:r w:rsidRPr="00BF5302">
        <w:rPr>
          <w:rFonts w:cstheme="minorHAnsi"/>
          <w:sz w:val="24"/>
          <w:szCs w:val="24"/>
          <w:lang w:val="es-ES_tradnl"/>
        </w:rPr>
        <w:t>. No obstante ello, el volumen precipitado durante el meteoro “</w:t>
      </w:r>
      <w:r w:rsidRPr="00BF5302">
        <w:rPr>
          <w:rFonts w:cstheme="minorHAnsi"/>
          <w:b/>
          <w:i/>
          <w:sz w:val="24"/>
          <w:szCs w:val="24"/>
          <w:lang w:val="es-ES_tradnl"/>
        </w:rPr>
        <w:t>Jova</w:t>
      </w:r>
      <w:r w:rsidRPr="00BF5302">
        <w:rPr>
          <w:rFonts w:cstheme="minorHAnsi"/>
          <w:sz w:val="24"/>
          <w:szCs w:val="24"/>
          <w:lang w:val="es-ES_tradnl"/>
        </w:rPr>
        <w:t xml:space="preserve">”, mejoró el temporal de lluvias para el municipio en el año 2011, ya que previo a éste, los registros de precipitación pluvial promedio anual era de 475 milímetros </w:t>
      </w:r>
      <w:r w:rsidRPr="00BF5302">
        <w:rPr>
          <w:rFonts w:cstheme="minorHAnsi"/>
          <w:sz w:val="24"/>
          <w:szCs w:val="24"/>
          <w:lang w:val="es-ES_tradnl"/>
        </w:rPr>
        <w:lastRenderedPageBreak/>
        <w:t>(lámina de agua precipitada por metro cuadrado), produciéndose durante el evento, 49% más de lluvia, lo que restableció el promedio histórico para el municipio a 750 milímetros.</w:t>
      </w:r>
    </w:p>
    <w:p w:rsidR="00BF5302" w:rsidRPr="00BF5302" w:rsidRDefault="00147FE6" w:rsidP="00BF5302">
      <w:pPr>
        <w:spacing w:after="240" w:line="360" w:lineRule="auto"/>
        <w:jc w:val="both"/>
        <w:rPr>
          <w:rFonts w:cstheme="minorHAnsi"/>
          <w:sz w:val="24"/>
          <w:szCs w:val="24"/>
          <w:lang w:val="es-ES_tradnl"/>
        </w:rPr>
      </w:pPr>
      <w:r>
        <w:rPr>
          <w:rFonts w:cstheme="minorHAnsi"/>
          <w:noProof/>
          <w:sz w:val="24"/>
          <w:szCs w:val="24"/>
          <w:lang w:val="es-MX" w:eastAsia="es-MX"/>
        </w:rPr>
        <w:pict>
          <v:group id="_x0000_s1032" style="position:absolute;left:0;text-align:left;margin-left:8.95pt;margin-top:1.45pt;width:442.85pt;height:138.3pt;z-index:251663360" coordorigin="1567,4488" coordsize="8857,2766">
            <v:group id="_x0000_s1033" style="position:absolute;left:1567;top:4488;width:8857;height:2753" coordorigin="1483,6274" coordsize="8599,2397">
              <v:shape id="12 Imagen" o:spid="_x0000_s1034" type="#_x0000_t75" alt="diciembre 2011_3 015.JPG" style="position:absolute;left:5818;top:6277;width:4264;height:2394;visibility:visible" wrapcoords="-304 -540 -304 22005 21904 22005 21904 -540 -304 -540" stroked="t" strokeweight="3pt">
                <v:imagedata r:id="rId24" o:title="diciembre 2011_3 015"/>
              </v:shape>
              <v:shape id="_x0000_s1035" type="#_x0000_t75" style="position:absolute;left:1483;top:6274;width:4264;height:2395" wrapcoords="-304 -540 -304 22005 21904 22005 21904 -540 -304 -540" stroked="t" strokeweight="3pt">
                <v:imagedata r:id="rId25" o:title="octubre 2011 012"/>
              </v:shape>
            </v:group>
            <v:group id="_x0000_s1036" style="position:absolute;left:3359;top:6913;width:5333;height:341" coordorigin="3213,7619" coordsize="5333,341">
              <v:rect id="_x0000_s1037" style="position:absolute;left:3213;top:7634;width:1155;height:326">
                <v:textbox style="mso-next-textbox:#_x0000_s1037">
                  <w:txbxContent>
                    <w:p w:rsidR="00BF5302" w:rsidRPr="00E62F85" w:rsidRDefault="00BF5302" w:rsidP="00BF5302">
                      <w:pPr>
                        <w:jc w:val="center"/>
                        <w:rPr>
                          <w:rFonts w:ascii="Palatino Linotype" w:hAnsi="Palatino Linotype"/>
                          <w:i/>
                          <w:sz w:val="16"/>
                          <w:szCs w:val="16"/>
                          <w:lang w:val="es-MX"/>
                        </w:rPr>
                      </w:pPr>
                      <w:r w:rsidRPr="00E62F85">
                        <w:rPr>
                          <w:rFonts w:ascii="Palatino Linotype" w:hAnsi="Palatino Linotype"/>
                          <w:i/>
                          <w:sz w:val="16"/>
                          <w:szCs w:val="16"/>
                          <w:lang w:val="es-MX"/>
                        </w:rPr>
                        <w:t>DURANTE</w:t>
                      </w:r>
                    </w:p>
                  </w:txbxContent>
                </v:textbox>
              </v:rect>
              <v:rect id="_x0000_s1038" style="position:absolute;left:7391;top:7619;width:1155;height:326">
                <v:textbox style="mso-next-textbox:#_x0000_s1038">
                  <w:txbxContent>
                    <w:p w:rsidR="00BF5302" w:rsidRPr="00E62F85" w:rsidRDefault="00BF5302" w:rsidP="00BF5302">
                      <w:pPr>
                        <w:jc w:val="center"/>
                        <w:rPr>
                          <w:rFonts w:ascii="Palatino Linotype" w:hAnsi="Palatino Linotype"/>
                          <w:i/>
                          <w:sz w:val="16"/>
                          <w:szCs w:val="16"/>
                          <w:lang w:val="es-MX"/>
                        </w:rPr>
                      </w:pPr>
                      <w:r>
                        <w:rPr>
                          <w:rFonts w:ascii="Palatino Linotype" w:hAnsi="Palatino Linotype"/>
                          <w:i/>
                          <w:sz w:val="16"/>
                          <w:szCs w:val="16"/>
                          <w:lang w:val="es-MX"/>
                        </w:rPr>
                        <w:t>DESPUÉS</w:t>
                      </w:r>
                    </w:p>
                  </w:txbxContent>
                </v:textbox>
              </v:rect>
            </v:group>
          </v:group>
        </w:pict>
      </w:r>
    </w:p>
    <w:p w:rsidR="00BF5302" w:rsidRPr="00BF5302" w:rsidRDefault="00BF5302" w:rsidP="00BF5302">
      <w:pPr>
        <w:spacing w:after="240" w:line="360" w:lineRule="auto"/>
        <w:jc w:val="both"/>
        <w:rPr>
          <w:rFonts w:cstheme="minorHAnsi"/>
          <w:sz w:val="24"/>
          <w:szCs w:val="24"/>
          <w:lang w:val="es-ES_tradnl"/>
        </w:rPr>
      </w:pPr>
    </w:p>
    <w:p w:rsidR="00BF5302" w:rsidRPr="00BF5302" w:rsidRDefault="00BF5302" w:rsidP="00BF5302">
      <w:pPr>
        <w:spacing w:after="240" w:line="360" w:lineRule="auto"/>
        <w:jc w:val="both"/>
        <w:rPr>
          <w:rFonts w:cstheme="minorHAnsi"/>
          <w:sz w:val="24"/>
          <w:szCs w:val="24"/>
          <w:lang w:val="es-ES_tradnl"/>
        </w:rPr>
      </w:pPr>
    </w:p>
    <w:p w:rsidR="00BF5302" w:rsidRPr="00BF5302" w:rsidRDefault="00BF5302" w:rsidP="00BF5302">
      <w:pPr>
        <w:spacing w:after="240" w:line="360" w:lineRule="auto"/>
        <w:jc w:val="both"/>
        <w:rPr>
          <w:rFonts w:cstheme="minorHAnsi"/>
          <w:sz w:val="24"/>
          <w:szCs w:val="24"/>
          <w:lang w:val="es-ES_tradnl"/>
        </w:rPr>
      </w:pPr>
    </w:p>
    <w:p w:rsidR="00BF5302" w:rsidRPr="00BF5302" w:rsidRDefault="00BF5302" w:rsidP="00BF5302">
      <w:pPr>
        <w:spacing w:line="360" w:lineRule="auto"/>
        <w:jc w:val="both"/>
        <w:rPr>
          <w:rFonts w:cstheme="minorHAnsi"/>
          <w:sz w:val="24"/>
          <w:szCs w:val="24"/>
        </w:rPr>
      </w:pPr>
    </w:p>
    <w:p w:rsidR="00BF5302" w:rsidRPr="00BF5302" w:rsidRDefault="00BF5302" w:rsidP="00BF5302">
      <w:pPr>
        <w:spacing w:after="240" w:line="360" w:lineRule="auto"/>
        <w:jc w:val="both"/>
        <w:rPr>
          <w:rFonts w:cstheme="minorHAnsi"/>
          <w:i/>
          <w:sz w:val="24"/>
          <w:szCs w:val="24"/>
        </w:rPr>
      </w:pPr>
      <w:r w:rsidRPr="00BF5302">
        <w:rPr>
          <w:rFonts w:cstheme="minorHAnsi"/>
          <w:i/>
          <w:sz w:val="24"/>
          <w:szCs w:val="24"/>
        </w:rPr>
        <w:t>Figura 6. Desbordamiento del arroyo El Cangrejo, Mpio. Autlán de Navarro, Jal.-Méx.</w:t>
      </w:r>
    </w:p>
    <w:p w:rsidR="00BF5302" w:rsidRPr="00BF5302" w:rsidRDefault="00147FE6" w:rsidP="00BF5302">
      <w:pPr>
        <w:spacing w:after="240" w:line="360" w:lineRule="auto"/>
        <w:jc w:val="both"/>
        <w:rPr>
          <w:rFonts w:cstheme="minorHAnsi"/>
          <w:sz w:val="24"/>
          <w:szCs w:val="24"/>
        </w:rPr>
      </w:pPr>
      <w:r>
        <w:rPr>
          <w:rFonts w:cstheme="minorHAnsi"/>
          <w:noProof/>
          <w:sz w:val="24"/>
          <w:szCs w:val="24"/>
          <w:lang w:val="es-MX" w:eastAsia="es-MX"/>
        </w:rPr>
        <w:pict>
          <v:group id="_x0000_s1040" style="position:absolute;left:0;text-align:left;margin-left:8.4pt;margin-top:5.9pt;width:442.8pt;height:140.55pt;z-index:-251651072" coordorigin="1534,5825" coordsize="8856,2811">
            <v:group id="_x0000_s1041" style="position:absolute;left:1534;top:5825;width:8856;height:2802" coordorigin="1598,6476" coordsize="8856,2802">
              <v:shape id="_x0000_s1042" type="#_x0000_t75" style="position:absolute;left:1598;top:6476;width:4410;height:2802" wrapcoords="-294 -368 -294 21876 21894 21876 21894 -368 -294 -368" stroked="t" strokeweight="3pt">
                <v:imagedata r:id="rId26" o:title="SDC10062" croptop="5452f" cropbottom="9833f" cropright="12096f"/>
              </v:shape>
              <v:shape id="10 Imagen" o:spid="_x0000_s1043" type="#_x0000_t75" alt="diciembre 2011_3 007.JPG" style="position:absolute;left:6032;top:6480;width:4422;height:2798;visibility:visible" wrapcoords="-293 -404 -293 21903 21893 21903 21893 -404 -293 -404" stroked="t" strokeweight="3pt">
                <v:imagedata r:id="rId27" o:title="diciembre 2011_3 007" croptop="3635f" cropbottom="5088f" cropleft="16081f" cropright="3241f"/>
              </v:shape>
            </v:group>
            <v:group id="_x0000_s1044" style="position:absolute;left:3261;top:8272;width:5333;height:364" coordorigin="3213,7619" coordsize="5333,341">
              <v:rect id="_x0000_s1045" style="position:absolute;left:3213;top:7634;width:1155;height:326">
                <v:textbox style="mso-next-textbox:#_x0000_s1045">
                  <w:txbxContent>
                    <w:p w:rsidR="00BF5302" w:rsidRPr="00E62F85" w:rsidRDefault="00BF5302" w:rsidP="00BF5302">
                      <w:pPr>
                        <w:jc w:val="center"/>
                        <w:rPr>
                          <w:rFonts w:ascii="Palatino Linotype" w:hAnsi="Palatino Linotype"/>
                          <w:i/>
                          <w:sz w:val="16"/>
                          <w:szCs w:val="16"/>
                          <w:lang w:val="es-MX"/>
                        </w:rPr>
                      </w:pPr>
                      <w:r w:rsidRPr="00E62F85">
                        <w:rPr>
                          <w:rFonts w:ascii="Palatino Linotype" w:hAnsi="Palatino Linotype"/>
                          <w:i/>
                          <w:sz w:val="16"/>
                          <w:szCs w:val="16"/>
                          <w:lang w:val="es-MX"/>
                        </w:rPr>
                        <w:t>DURANTE</w:t>
                      </w:r>
                    </w:p>
                  </w:txbxContent>
                </v:textbox>
              </v:rect>
              <v:rect id="_x0000_s1046" style="position:absolute;left:7391;top:7619;width:1155;height:326">
                <v:textbox style="mso-next-textbox:#_x0000_s1046">
                  <w:txbxContent>
                    <w:p w:rsidR="00BF5302" w:rsidRPr="00E62F85" w:rsidRDefault="00BF5302" w:rsidP="00BF5302">
                      <w:pPr>
                        <w:jc w:val="center"/>
                        <w:rPr>
                          <w:rFonts w:ascii="Palatino Linotype" w:hAnsi="Palatino Linotype"/>
                          <w:i/>
                          <w:sz w:val="16"/>
                          <w:szCs w:val="16"/>
                          <w:lang w:val="es-MX"/>
                        </w:rPr>
                      </w:pPr>
                      <w:r>
                        <w:rPr>
                          <w:rFonts w:ascii="Palatino Linotype" w:hAnsi="Palatino Linotype"/>
                          <w:i/>
                          <w:sz w:val="16"/>
                          <w:szCs w:val="16"/>
                          <w:lang w:val="es-MX"/>
                        </w:rPr>
                        <w:t>DESPUÉS</w:t>
                      </w:r>
                    </w:p>
                  </w:txbxContent>
                </v:textbox>
              </v:rect>
            </v:group>
          </v:group>
        </w:pict>
      </w: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line="360" w:lineRule="auto"/>
        <w:jc w:val="both"/>
        <w:rPr>
          <w:rFonts w:cstheme="minorHAnsi"/>
          <w:sz w:val="24"/>
          <w:szCs w:val="24"/>
        </w:rPr>
      </w:pPr>
    </w:p>
    <w:p w:rsidR="00BF5302" w:rsidRPr="00BF5302" w:rsidRDefault="00BF5302" w:rsidP="00BF5302">
      <w:pPr>
        <w:spacing w:after="240" w:line="360" w:lineRule="auto"/>
        <w:jc w:val="both"/>
        <w:rPr>
          <w:rFonts w:cstheme="minorHAnsi"/>
          <w:i/>
          <w:sz w:val="24"/>
          <w:szCs w:val="24"/>
        </w:rPr>
      </w:pPr>
      <w:r w:rsidRPr="00BF5302">
        <w:rPr>
          <w:rFonts w:cstheme="minorHAnsi"/>
          <w:i/>
          <w:sz w:val="24"/>
          <w:szCs w:val="24"/>
        </w:rPr>
        <w:t>Figura 7. Desbordamiento del arroyo El Coajinque y ruptura de vías de comunicación, Mpio. Autlán de Navarro, Jal.-Méx.</w:t>
      </w:r>
    </w:p>
    <w:p w:rsidR="00BF5302" w:rsidRDefault="00BF5302" w:rsidP="00BF5302">
      <w:pPr>
        <w:spacing w:after="240" w:line="360" w:lineRule="auto"/>
        <w:jc w:val="both"/>
        <w:rPr>
          <w:rFonts w:cstheme="minorHAnsi"/>
          <w:sz w:val="24"/>
          <w:szCs w:val="24"/>
          <w:lang w:val="es-ES_tradnl"/>
        </w:rPr>
      </w:pPr>
      <w:r w:rsidRPr="00BF5302">
        <w:rPr>
          <w:rFonts w:cstheme="minorHAnsi"/>
          <w:sz w:val="24"/>
          <w:szCs w:val="24"/>
          <w:lang w:val="es-ES_tradnl"/>
        </w:rPr>
        <w:t>Estando los ríos a su máxima capacidad y siendo éstos desbordados en algunas secciones de su trayecto, algunos de manera inevitable buscaron su cauce natural reconocido previo a la planeación y establecimiento del crecimiento urbano (Figura 8), lo que provocó inundaciones en zonas habitación y riveras, generando pérdidas económicas por daños a infraestructura y bienes (hospitales, casas y puentes; así como parcelas agrícolas y pecuarias, entre otras); situación que indujo solicitar el apoyo al gobierno estatal y federal para resarcir los daños, así como el apoyo de la población para dar inicio a las actividades de limpieza del municipio.</w:t>
      </w:r>
    </w:p>
    <w:p w:rsidR="00842D87" w:rsidRPr="00BF5302" w:rsidRDefault="00842D87" w:rsidP="00BF5302">
      <w:pPr>
        <w:spacing w:after="240" w:line="360" w:lineRule="auto"/>
        <w:jc w:val="both"/>
        <w:rPr>
          <w:rFonts w:cstheme="minorHAnsi"/>
          <w:sz w:val="24"/>
          <w:szCs w:val="24"/>
          <w:lang w:val="es-ES_tradnl"/>
        </w:rPr>
      </w:pPr>
    </w:p>
    <w:p w:rsidR="00BF5302" w:rsidRPr="00BF5302" w:rsidRDefault="00147FE6" w:rsidP="00BF5302">
      <w:pPr>
        <w:spacing w:after="240" w:line="360" w:lineRule="auto"/>
        <w:jc w:val="both"/>
        <w:rPr>
          <w:rFonts w:cstheme="minorHAnsi"/>
          <w:sz w:val="24"/>
          <w:szCs w:val="24"/>
          <w:lang w:val="es-ES_tradnl"/>
        </w:rPr>
      </w:pPr>
      <w:r>
        <w:rPr>
          <w:rFonts w:cstheme="minorHAnsi"/>
          <w:noProof/>
          <w:sz w:val="24"/>
          <w:szCs w:val="24"/>
          <w:lang w:val="es-MX" w:eastAsia="es-MX"/>
        </w:rPr>
        <w:pict>
          <v:group id="_x0000_s1047" style="position:absolute;left:0;text-align:left;margin-left:22.1pt;margin-top:.25pt;width:409.8pt;height:143.6pt;z-index:251666432" coordorigin="1937,9715" coordsize="8133,2788">
            <v:shape id="19 Imagen" o:spid="_x0000_s1048" type="#_x0000_t75" alt="DSC04504.JPG" style="position:absolute;left:6076;top:9715;width:3994;height:2788;visibility:visible;mso-position-horizontal-relative:margin;mso-position-vertical-relative:margin" stroked="t" strokeweight="3pt">
              <v:imagedata r:id="rId28" o:title="DSC04504"/>
            </v:shape>
            <v:shape id="28 Imagen" o:spid="_x0000_s1049" type="#_x0000_t75" alt="DSC04505.JPG" style="position:absolute;left:1937;top:9715;width:4139;height:2788;visibility:visible;mso-position-horizontal-relative:margin;mso-position-vertical-relative:margin" stroked="t" strokeweight="3pt">
              <v:imagedata r:id="rId29" o:title="DSC04505"/>
            </v:shape>
          </v:group>
        </w:pict>
      </w:r>
    </w:p>
    <w:p w:rsidR="00BF5302" w:rsidRPr="00BF5302" w:rsidRDefault="00BF5302" w:rsidP="00BF5302">
      <w:pPr>
        <w:spacing w:after="240" w:line="360" w:lineRule="auto"/>
        <w:jc w:val="both"/>
        <w:rPr>
          <w:rFonts w:cstheme="minorHAnsi"/>
          <w:sz w:val="24"/>
          <w:szCs w:val="24"/>
          <w:lang w:val="es-ES_tradnl"/>
        </w:rPr>
      </w:pPr>
    </w:p>
    <w:p w:rsidR="00BF5302" w:rsidRPr="00BF5302" w:rsidRDefault="00BF5302" w:rsidP="00BF5302">
      <w:pPr>
        <w:spacing w:after="240" w:line="360" w:lineRule="auto"/>
        <w:jc w:val="both"/>
        <w:rPr>
          <w:rFonts w:cstheme="minorHAnsi"/>
          <w:sz w:val="24"/>
          <w:szCs w:val="24"/>
          <w:lang w:val="es-ES_tradnl"/>
        </w:rPr>
      </w:pPr>
    </w:p>
    <w:p w:rsidR="00BF5302" w:rsidRPr="00BF5302" w:rsidRDefault="00BF5302" w:rsidP="00BF5302">
      <w:pPr>
        <w:spacing w:after="240" w:line="360" w:lineRule="auto"/>
        <w:jc w:val="both"/>
        <w:rPr>
          <w:rFonts w:cstheme="minorHAnsi"/>
          <w:sz w:val="24"/>
          <w:szCs w:val="24"/>
          <w:lang w:val="es-ES_tradnl"/>
        </w:rPr>
      </w:pPr>
    </w:p>
    <w:p w:rsidR="00BF5302" w:rsidRPr="00BF5302" w:rsidRDefault="00BF5302" w:rsidP="00BF5302">
      <w:pPr>
        <w:spacing w:line="360" w:lineRule="auto"/>
        <w:jc w:val="both"/>
        <w:rPr>
          <w:rFonts w:cstheme="minorHAnsi"/>
          <w:sz w:val="24"/>
          <w:szCs w:val="24"/>
          <w:lang w:val="es-ES_tradnl"/>
        </w:rPr>
      </w:pPr>
    </w:p>
    <w:p w:rsidR="00BF5302" w:rsidRPr="00BF5302" w:rsidRDefault="00BF5302" w:rsidP="00BF5302">
      <w:pPr>
        <w:spacing w:after="240" w:line="360" w:lineRule="auto"/>
        <w:jc w:val="both"/>
        <w:rPr>
          <w:rFonts w:cstheme="minorHAnsi"/>
          <w:i/>
          <w:sz w:val="24"/>
          <w:szCs w:val="24"/>
          <w:lang w:val="es-ES_tradnl"/>
        </w:rPr>
      </w:pPr>
      <w:r w:rsidRPr="00BF5302">
        <w:rPr>
          <w:rFonts w:cstheme="minorHAnsi"/>
          <w:i/>
          <w:sz w:val="24"/>
          <w:szCs w:val="24"/>
          <w:lang w:val="es-ES_tradnl"/>
        </w:rPr>
        <w:t>Figura 8. Inundación de la zona urbana del Municipio de Autlán de Navarro, Jal.-Méx.</w:t>
      </w:r>
    </w:p>
    <w:p w:rsidR="00BF5302" w:rsidRPr="00BF5302" w:rsidRDefault="00BF5302" w:rsidP="00BF5302">
      <w:pPr>
        <w:spacing w:line="360" w:lineRule="auto"/>
        <w:jc w:val="both"/>
        <w:rPr>
          <w:rFonts w:cstheme="minorHAnsi"/>
          <w:sz w:val="24"/>
          <w:szCs w:val="24"/>
        </w:rPr>
      </w:pPr>
      <w:r w:rsidRPr="00BF5302">
        <w:rPr>
          <w:rFonts w:cstheme="minorHAnsi"/>
          <w:sz w:val="24"/>
          <w:szCs w:val="24"/>
        </w:rPr>
        <w:t xml:space="preserve">La gran cantidad de energía liberada por este volumen de agua precipitada y captada en las zonas altas del municipio, provocó consecuencias visibles e irreversibles en las zonas bajas dentro de éste, así como en cada una de las regiones ubicadas en su perímetro de influencia. Ejemplo de ello, fueron las estimaciones realizadas del </w:t>
      </w:r>
      <w:r w:rsidRPr="00BF5302">
        <w:rPr>
          <w:rFonts w:cstheme="minorHAnsi"/>
          <w:b/>
          <w:sz w:val="24"/>
          <w:szCs w:val="24"/>
        </w:rPr>
        <w:t>sedimento arrastrado</w:t>
      </w:r>
      <w:r w:rsidRPr="00BF5302">
        <w:rPr>
          <w:rFonts w:cstheme="minorHAnsi"/>
          <w:sz w:val="24"/>
          <w:szCs w:val="24"/>
        </w:rPr>
        <w:t xml:space="preserve"> (en suspensión y en el lecho) por el volumen medio precipitado durante este fenómeno, los cuales fueron superiores a </w:t>
      </w:r>
      <w:r w:rsidRPr="00BF5302">
        <w:rPr>
          <w:rFonts w:cstheme="minorHAnsi"/>
          <w:b/>
          <w:sz w:val="24"/>
          <w:szCs w:val="24"/>
        </w:rPr>
        <w:t>15 millones de toneladas de suelo</w:t>
      </w:r>
      <w:r w:rsidRPr="00BF5302">
        <w:rPr>
          <w:rFonts w:cstheme="minorHAnsi"/>
          <w:sz w:val="24"/>
          <w:szCs w:val="24"/>
        </w:rPr>
        <w:t>, depositados en las partes bajas de la zona urbana, así como de las zonas agrícola y pecuaria del mismo (Figura 9). Esta respuesta manifiesta Hoover y Hursh (1943), es incrementada por el inadecuado uso de prácticas agrícolas y pecuarias en las zonas altas del área de drenaje, reduciéndose con ello la infiltración y el almacenamiento del agua, acelerándose el registro de las avenidas máximas en las partes bajas.</w:t>
      </w:r>
    </w:p>
    <w:p w:rsidR="00BF5302" w:rsidRPr="00BF5302" w:rsidRDefault="00147FE6" w:rsidP="00BF5302">
      <w:pPr>
        <w:spacing w:after="240" w:line="360" w:lineRule="auto"/>
        <w:jc w:val="both"/>
        <w:rPr>
          <w:rFonts w:cstheme="minorHAnsi"/>
          <w:sz w:val="24"/>
          <w:szCs w:val="24"/>
        </w:rPr>
      </w:pPr>
      <w:r>
        <w:rPr>
          <w:rFonts w:cstheme="minorHAnsi"/>
          <w:noProof/>
          <w:sz w:val="24"/>
          <w:szCs w:val="24"/>
          <w:lang w:val="es-MX" w:eastAsia="es-MX"/>
        </w:rPr>
        <w:pict>
          <v:group id="_x0000_s1050" style="position:absolute;left:0;text-align:left;margin-left:63.45pt;margin-top:13.25pt;width:334.25pt;height:176.05pt;z-index:251667456" coordorigin="2675,10256" coordsize="6685,3441">
            <v:shape id="_x0000_s1051" type="#_x0000_t75" style="position:absolute;left:6047;top:12115;width:3313;height:1582" wrapcoords="-596 -793 -596 22194 22196 22194 22196 -793 -596 -793" stroked="t" strokeweight="3pt">
              <v:imagedata r:id="rId30" o:title="diciembre%202011%20073" croptop="7841f" cropbottom="17291f" cropright="2254f"/>
            </v:shape>
            <v:group id="_x0000_s1052" style="position:absolute;left:2675;top:10256;width:6685;height:3441" coordorigin="2360,10211" coordsize="6685,3441">
              <v:group id="_x0000_s1053" style="position:absolute;left:2360;top:10211;width:6685;height:3441" coordorigin="1826,7373" coordsize="8347,5199">
                <v:shape id="_x0000_s1054" type="#_x0000_t75" style="position:absolute;left:1826;top:9997;width:4146;height:2575" wrapcoords="-272 -483 -272 21962 21872 21962 21872 -483 -272 -483" stroked="t" strokeweight="3pt">
                  <v:imagedata r:id="rId31" o:title="Diciembre2_2011 015" cropleft="1752f" cropright="2481f"/>
                </v:shape>
                <v:group id="_x0000_s1055" style="position:absolute;left:1833;top:7373;width:8340;height:2708" coordorigin="1504,7084" coordsize="7952,2502">
                  <v:shape id="0 Imagen" o:spid="_x0000_s1056" type="#_x0000_t75" alt="autlan1.jpg" style="position:absolute;left:1504;top:7084;width:3958;height:2491;visibility:visible" wrapcoords="-190 -302 -190 21827 21790 21827 21790 -302 -190 -302" stroked="t" strokeweight="3pt">
                    <v:imagedata r:id="rId32" o:title="autlan1" croptop="6356f" cropbottom="10033f" cropleft="6990f"/>
                  </v:shape>
                  <v:shape id="Imagen 3" o:spid="_x0000_s1057" type="#_x0000_t75" style="position:absolute;left:5498;top:7095;width:3958;height:2491;visibility:visible" wrapcoords="-190 -302 -190 21827 21790 21827 21790 -302 -190 -302" stroked="t" strokeweight="3pt">
                    <v:imagedata r:id="rId33" o:title="diciembre 2011_3 012" cropleft="6913f"/>
                  </v:shape>
                </v:group>
              </v:group>
              <v:group id="_x0000_s1058" style="position:absolute;left:3177;top:11831;width:5059;height:336" coordorigin="3213,7619" coordsize="5333,341">
                <v:rect id="_x0000_s1059" style="position:absolute;left:3213;top:7634;width:1155;height:326">
                  <v:textbox style="mso-next-textbox:#_x0000_s1059">
                    <w:txbxContent>
                      <w:p w:rsidR="00BF5302" w:rsidRPr="00E62F85" w:rsidRDefault="00BF5302" w:rsidP="00BF5302">
                        <w:pPr>
                          <w:jc w:val="center"/>
                          <w:rPr>
                            <w:rFonts w:ascii="Palatino Linotype" w:hAnsi="Palatino Linotype"/>
                            <w:i/>
                            <w:sz w:val="16"/>
                            <w:szCs w:val="16"/>
                            <w:lang w:val="es-MX"/>
                          </w:rPr>
                        </w:pPr>
                        <w:r w:rsidRPr="00E62F85">
                          <w:rPr>
                            <w:rFonts w:ascii="Palatino Linotype" w:hAnsi="Palatino Linotype"/>
                            <w:i/>
                            <w:sz w:val="16"/>
                            <w:szCs w:val="16"/>
                            <w:lang w:val="es-MX"/>
                          </w:rPr>
                          <w:t>DURANTE</w:t>
                        </w:r>
                      </w:p>
                    </w:txbxContent>
                  </v:textbox>
                </v:rect>
                <v:rect id="_x0000_s1060" style="position:absolute;left:7391;top:7619;width:1155;height:326">
                  <v:textbox style="mso-next-textbox:#_x0000_s1060">
                    <w:txbxContent>
                      <w:p w:rsidR="00BF5302" w:rsidRPr="00E62F85" w:rsidRDefault="00BF5302" w:rsidP="00BF5302">
                        <w:pPr>
                          <w:jc w:val="center"/>
                          <w:rPr>
                            <w:rFonts w:ascii="Palatino Linotype" w:hAnsi="Palatino Linotype"/>
                            <w:i/>
                            <w:sz w:val="16"/>
                            <w:szCs w:val="16"/>
                            <w:lang w:val="es-MX"/>
                          </w:rPr>
                        </w:pPr>
                        <w:r>
                          <w:rPr>
                            <w:rFonts w:ascii="Palatino Linotype" w:hAnsi="Palatino Linotype"/>
                            <w:i/>
                            <w:sz w:val="16"/>
                            <w:szCs w:val="16"/>
                            <w:lang w:val="es-MX"/>
                          </w:rPr>
                          <w:t>DESPUÉS</w:t>
                        </w:r>
                      </w:p>
                    </w:txbxContent>
                  </v:textbox>
                </v:rect>
              </v:group>
            </v:group>
          </v:group>
        </w:pict>
      </w: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i/>
          <w:sz w:val="24"/>
          <w:szCs w:val="24"/>
        </w:rPr>
      </w:pPr>
      <w:r w:rsidRPr="00BF5302">
        <w:rPr>
          <w:rFonts w:cstheme="minorHAnsi"/>
          <w:i/>
          <w:sz w:val="24"/>
          <w:szCs w:val="24"/>
        </w:rPr>
        <w:lastRenderedPageBreak/>
        <w:t>Figura 9. Sedimento arrastrado, efecto de escorrentías, Mpio. Autlán de Navarro, Jal.-Méx.</w:t>
      </w:r>
    </w:p>
    <w:p w:rsidR="00BF5302" w:rsidRPr="00BF5302" w:rsidRDefault="00BF5302" w:rsidP="00BF5302">
      <w:pPr>
        <w:spacing w:line="360" w:lineRule="auto"/>
        <w:jc w:val="both"/>
        <w:rPr>
          <w:rFonts w:cstheme="minorHAnsi"/>
          <w:sz w:val="24"/>
          <w:szCs w:val="24"/>
        </w:rPr>
      </w:pPr>
      <w:r w:rsidRPr="00BF5302">
        <w:rPr>
          <w:rFonts w:cstheme="minorHAnsi"/>
          <w:sz w:val="24"/>
          <w:szCs w:val="24"/>
        </w:rPr>
        <w:t xml:space="preserve">En este sentido, las pérdidas en algunos casos fueron irreparables, siendo éstas principalmente manifiestas en los seres humanos. No obstante, también se reportaron en bienes materiales, así como en las actividades primarias como la agrícola y la pecuaria; para el municipio de Autlán de Navarro los registros preliminares fueron de 674 hectáreas de cultivos afectadas así como la pérdida de 92 cabezas de ganado. Por su parte el OEIDRUS- Jalisco (2011), a través de su representante en la región la </w:t>
      </w:r>
      <w:r w:rsidRPr="00BF5302">
        <w:rPr>
          <w:rFonts w:cstheme="minorHAnsi"/>
          <w:i/>
          <w:sz w:val="24"/>
          <w:szCs w:val="24"/>
        </w:rPr>
        <w:t>Ing. Angelica I. Miramontes C</w:t>
      </w:r>
      <w:r w:rsidRPr="00BF5302">
        <w:rPr>
          <w:rFonts w:cstheme="minorHAnsi"/>
          <w:sz w:val="24"/>
          <w:szCs w:val="24"/>
        </w:rPr>
        <w:t>., reporta siniestros en las actividades agrícola (Figura 10) con más de 13% de la superficie dañada, en especial en el cultivo de caña de azúcar (20% sobre la superficie total), en caña para semilla (80%) y en maíz para grano (11% sobre la superficie total); así como en la actividad pecuaria de la que se reportaron pérdidas en ganado de carne y lechero (12% del total registrado), y en aves de corral (2%).</w:t>
      </w:r>
    </w:p>
    <w:p w:rsidR="00BF5302" w:rsidRPr="00BF5302" w:rsidRDefault="00147FE6" w:rsidP="00BF5302">
      <w:pPr>
        <w:spacing w:after="240" w:line="360" w:lineRule="auto"/>
        <w:jc w:val="both"/>
        <w:rPr>
          <w:rFonts w:cstheme="minorHAnsi"/>
          <w:sz w:val="24"/>
          <w:szCs w:val="24"/>
        </w:rPr>
      </w:pPr>
      <w:r>
        <w:rPr>
          <w:rFonts w:cstheme="minorHAnsi"/>
          <w:noProof/>
          <w:sz w:val="24"/>
          <w:szCs w:val="24"/>
          <w:lang w:val="es-MX" w:eastAsia="es-MX"/>
        </w:rPr>
        <w:pict>
          <v:group id="_x0000_s1064" style="position:absolute;left:0;text-align:left;margin-left:9.7pt;margin-top:73.6pt;width:432.1pt;height:137.9pt;z-index:251669504" coordorigin="1525,4310" coordsize="8642,2758">
            <v:shape id="30 Imagen" o:spid="_x0000_s1065" type="#_x0000_t75" alt="DSC02043.JPG" style="position:absolute;left:1525;top:4310;width:4356;height:2754;visibility:visible;mso-position-horizontal-relative:margin;mso-position-vertical-relative:margin" wrapcoords="-300 -402 -300 21901 21900 21901 21900 -402 -300 -402" stroked="t" strokeweight="3pt">
              <v:imagedata r:id="rId34" o:title="DSC02043" croptop="7620f"/>
            </v:shape>
            <v:shape id="33 Imagen" o:spid="_x0000_s1066" type="#_x0000_t75" alt="DSC02058.JPG" style="position:absolute;left:5947;top:4310;width:4220;height:2758;visibility:visible;mso-position-horizontal-relative:margin;mso-position-vertical-relative:margin" stroked="t" strokeweight="3pt">
              <v:imagedata r:id="rId35" o:title="DSC02058" cropbottom="9749f" cropright="1517f"/>
            </v:shape>
          </v:group>
        </w:pict>
      </w:r>
      <w:r w:rsidR="00BF5302" w:rsidRPr="00BF5302">
        <w:rPr>
          <w:rFonts w:cstheme="minorHAnsi"/>
          <w:sz w:val="24"/>
          <w:szCs w:val="24"/>
        </w:rPr>
        <w:t>Estos impactos fueron entre otros, los comunes denominadores que prevalecieron por al menos 15 días después de la ocurrencia del fenómeno y cuyos estragos fueron reportados conforme se realizaron el recuento de los daños.</w:t>
      </w: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line="360" w:lineRule="auto"/>
        <w:jc w:val="both"/>
        <w:rPr>
          <w:rFonts w:cstheme="minorHAnsi"/>
          <w:sz w:val="24"/>
          <w:szCs w:val="24"/>
        </w:rPr>
      </w:pPr>
    </w:p>
    <w:p w:rsidR="00BF5302" w:rsidRPr="00BF5302" w:rsidRDefault="00BF5302" w:rsidP="00BF5302">
      <w:pPr>
        <w:spacing w:after="240" w:line="360" w:lineRule="auto"/>
        <w:jc w:val="both"/>
        <w:rPr>
          <w:rFonts w:cstheme="minorHAnsi"/>
          <w:i/>
          <w:sz w:val="24"/>
          <w:szCs w:val="24"/>
        </w:rPr>
      </w:pPr>
      <w:r w:rsidRPr="00BF5302">
        <w:rPr>
          <w:rFonts w:cstheme="minorHAnsi"/>
          <w:i/>
          <w:sz w:val="24"/>
          <w:szCs w:val="24"/>
        </w:rPr>
        <w:t>Figura 10. Estragos reportados sobre actividades productivas agrícola y pecuaria, Mpio. Autlán de Navarro, Jal.-Méx.</w:t>
      </w:r>
    </w:p>
    <w:p w:rsidR="00BF5302" w:rsidRPr="00BF5302" w:rsidRDefault="00BF5302" w:rsidP="00BF5302">
      <w:pPr>
        <w:spacing w:after="240" w:line="360" w:lineRule="auto"/>
        <w:jc w:val="both"/>
        <w:rPr>
          <w:rFonts w:cstheme="minorHAnsi"/>
          <w:sz w:val="24"/>
          <w:szCs w:val="24"/>
        </w:rPr>
      </w:pPr>
      <w:r w:rsidRPr="00BF5302">
        <w:rPr>
          <w:rFonts w:cstheme="minorHAnsi"/>
          <w:sz w:val="24"/>
          <w:szCs w:val="24"/>
        </w:rPr>
        <w:t xml:space="preserve">Por otro lado, la comunicación entre los municipios de la región, se vio interrumpida totalmente, por efecto de los derrumbes en las zonas de montaña o por la destrucción total de los puentes (Figura 11), situación que trajo consigo la escasez de alimentos, medicina y de transporte (urbano y foráneo) entre los Municipios de las Regiones </w:t>
      </w:r>
      <w:r w:rsidRPr="00BF5302">
        <w:rPr>
          <w:rFonts w:cstheme="minorHAnsi"/>
          <w:sz w:val="24"/>
          <w:szCs w:val="24"/>
        </w:rPr>
        <w:lastRenderedPageBreak/>
        <w:t>Sierra de Amula y Costa Sur en el Estado de Jalisco, generando la búsqueda de otras vías de comunicación como lo fue la aérea. Ejemplo de ello lo presentaron los municipios de Casimiro Castillo y Autlán de Navarro, que se vieron en la necesidad de contratar a un helicóptero (con un costo de 300 pesos por persona) para cubrir las necesidades de cada situación en particular.</w:t>
      </w:r>
    </w:p>
    <w:p w:rsidR="00BF5302" w:rsidRPr="00BF5302" w:rsidRDefault="00147FE6" w:rsidP="00BF5302">
      <w:pPr>
        <w:spacing w:after="240" w:line="360" w:lineRule="auto"/>
        <w:jc w:val="both"/>
        <w:rPr>
          <w:rFonts w:cstheme="minorHAnsi"/>
          <w:sz w:val="24"/>
          <w:szCs w:val="24"/>
        </w:rPr>
      </w:pPr>
      <w:r>
        <w:rPr>
          <w:rFonts w:cstheme="minorHAnsi"/>
          <w:noProof/>
          <w:sz w:val="24"/>
          <w:szCs w:val="24"/>
          <w:lang w:val="es-MX" w:eastAsia="es-MX"/>
        </w:rPr>
        <w:pict>
          <v:group id="_x0000_s1061" style="position:absolute;left:0;text-align:left;margin-left:11.1pt;margin-top:4.55pt;width:6in;height:134.85pt;z-index:251668480" coordorigin="1456,4549" coordsize="9030,3075">
            <v:shape id="23 Imagen" o:spid="_x0000_s1062" type="#_x0000_t75" alt="calera2.jpg" style="position:absolute;left:1456;top:4549;width:4620;height:3075;visibility:visible;mso-position-horizontal-relative:margin;mso-position-vertical-relative:margin" stroked="t" strokeweight="3pt">
              <v:imagedata r:id="rId36" o:title="calera2" cropright="10234f"/>
            </v:shape>
            <v:shape id="24 Imagen" o:spid="_x0000_s1063" type="#_x0000_t75" alt="calera 4.jpg" style="position:absolute;left:6076;top:4549;width:4410;height:3075;visibility:visible;mso-position-horizontal-relative:margin;mso-position-vertical-relative:margin" stroked="t" strokeweight="3pt">
              <v:imagedata r:id="rId37" o:title="calera 4" cropbottom="4745f"/>
            </v:shape>
          </v:group>
        </w:pict>
      </w: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after="240" w:line="360" w:lineRule="auto"/>
        <w:jc w:val="both"/>
        <w:rPr>
          <w:rFonts w:cstheme="minorHAnsi"/>
          <w:sz w:val="24"/>
          <w:szCs w:val="24"/>
        </w:rPr>
      </w:pPr>
    </w:p>
    <w:p w:rsidR="00BF5302" w:rsidRPr="00BF5302" w:rsidRDefault="00BF5302" w:rsidP="00BF5302">
      <w:pPr>
        <w:spacing w:line="360" w:lineRule="auto"/>
        <w:jc w:val="both"/>
        <w:rPr>
          <w:rFonts w:cstheme="minorHAnsi"/>
          <w:sz w:val="24"/>
          <w:szCs w:val="24"/>
        </w:rPr>
      </w:pPr>
    </w:p>
    <w:p w:rsidR="00BF5302" w:rsidRPr="00BF5302" w:rsidRDefault="00BF5302" w:rsidP="00BF5302">
      <w:pPr>
        <w:spacing w:after="240" w:line="360" w:lineRule="auto"/>
        <w:jc w:val="both"/>
        <w:rPr>
          <w:rFonts w:cstheme="minorHAnsi"/>
          <w:i/>
          <w:sz w:val="24"/>
          <w:szCs w:val="24"/>
        </w:rPr>
      </w:pPr>
      <w:r w:rsidRPr="00BF5302">
        <w:rPr>
          <w:rFonts w:cstheme="minorHAnsi"/>
          <w:i/>
          <w:sz w:val="24"/>
          <w:szCs w:val="24"/>
        </w:rPr>
        <w:t>Figura 11. Estragos del huracán “Jova” sobre vías de comunicación.</w:t>
      </w:r>
    </w:p>
    <w:p w:rsidR="00BF5302" w:rsidRPr="00BF5302" w:rsidRDefault="00BF5302" w:rsidP="00BF5302">
      <w:pPr>
        <w:spacing w:after="240" w:line="360" w:lineRule="auto"/>
        <w:jc w:val="both"/>
        <w:rPr>
          <w:rFonts w:cstheme="minorHAnsi"/>
          <w:sz w:val="24"/>
          <w:szCs w:val="24"/>
        </w:rPr>
      </w:pPr>
      <w:r w:rsidRPr="00BF5302">
        <w:rPr>
          <w:rFonts w:cstheme="minorHAnsi"/>
          <w:sz w:val="24"/>
          <w:szCs w:val="24"/>
        </w:rPr>
        <w:t>La gran cantidad de agua generada por este meteoro y captada en el municipio, fue estimada a través del volumen medio (</w:t>
      </w:r>
      <w:r w:rsidRPr="00BF5302">
        <w:rPr>
          <w:rFonts w:cstheme="minorHAnsi"/>
          <w:i/>
          <w:sz w:val="24"/>
          <w:szCs w:val="24"/>
        </w:rPr>
        <w:t>Vm</w:t>
      </w:r>
      <w:r w:rsidRPr="00BF5302">
        <w:rPr>
          <w:rFonts w:cstheme="minorHAnsi"/>
          <w:sz w:val="24"/>
          <w:szCs w:val="24"/>
        </w:rPr>
        <w:t>) de agua precipitada, respuesta que se manifiesta dependiendo de la región de registro; éste fue estimado en consideración a los parámetros de pluviometría</w:t>
      </w:r>
      <w:r w:rsidRPr="00BF5302">
        <w:rPr>
          <w:rFonts w:cstheme="minorHAnsi"/>
          <w:color w:val="000000"/>
          <w:sz w:val="24"/>
          <w:szCs w:val="24"/>
          <w:lang w:val="es-MX" w:eastAsia="es-MX"/>
        </w:rPr>
        <w:t xml:space="preserve">, </w:t>
      </w:r>
      <w:r w:rsidRPr="00BF5302">
        <w:rPr>
          <w:rFonts w:cstheme="minorHAnsi"/>
          <w:sz w:val="24"/>
          <w:szCs w:val="24"/>
        </w:rPr>
        <w:t xml:space="preserve">fisiografía, textura del suelo y principalmente de la actividad primaria o uso del suelo dominante de cada localidad. Siendo este volumen próximo a </w:t>
      </w:r>
      <w:r w:rsidRPr="00BF5302">
        <w:rPr>
          <w:rFonts w:cstheme="minorHAnsi"/>
          <w:b/>
          <w:bCs/>
          <w:sz w:val="24"/>
          <w:szCs w:val="24"/>
        </w:rPr>
        <w:t>117 millones de metros cúbicos</w:t>
      </w:r>
      <w:r w:rsidRPr="00BF5302">
        <w:rPr>
          <w:rFonts w:cstheme="minorHAnsi"/>
          <w:bCs/>
          <w:sz w:val="24"/>
          <w:szCs w:val="24"/>
        </w:rPr>
        <w:t xml:space="preserve"> </w:t>
      </w:r>
      <w:r w:rsidRPr="00BF5302">
        <w:rPr>
          <w:rFonts w:cstheme="minorHAnsi"/>
          <w:sz w:val="24"/>
          <w:szCs w:val="24"/>
        </w:rPr>
        <w:t xml:space="preserve">(Tabla 1). </w:t>
      </w:r>
    </w:p>
    <w:p w:rsidR="00BF5302" w:rsidRPr="00BF5302" w:rsidRDefault="00BF5302" w:rsidP="00BF5302">
      <w:pPr>
        <w:spacing w:before="240" w:line="360" w:lineRule="auto"/>
        <w:jc w:val="both"/>
        <w:rPr>
          <w:rFonts w:cstheme="minorHAnsi"/>
          <w:b/>
          <w:sz w:val="24"/>
          <w:szCs w:val="24"/>
        </w:rPr>
      </w:pPr>
      <w:r w:rsidRPr="00BF5302">
        <w:rPr>
          <w:rFonts w:cstheme="minorHAnsi"/>
          <w:b/>
          <w:i/>
          <w:sz w:val="24"/>
          <w:szCs w:val="24"/>
          <w:lang w:val="es-ES_tradnl"/>
        </w:rPr>
        <w:t xml:space="preserve">Tabla 1. Volumen medio precipitado por uso de suelo y pendiente, </w:t>
      </w:r>
      <w:r w:rsidRPr="00BF5302">
        <w:rPr>
          <w:rFonts w:cstheme="minorHAnsi"/>
          <w:b/>
          <w:i/>
          <w:sz w:val="24"/>
          <w:szCs w:val="24"/>
        </w:rPr>
        <w:t>Mpio. Autlán de Navarro, Jal.-Méx</w:t>
      </w:r>
      <w:r w:rsidRPr="00BF5302">
        <w:rPr>
          <w:rFonts w:cstheme="minorHAnsi"/>
          <w:b/>
          <w:i/>
          <w:sz w:val="24"/>
          <w:szCs w:val="24"/>
          <w:lang w:val="es-ES_tradnl"/>
        </w:rPr>
        <w:t>.</w:t>
      </w:r>
    </w:p>
    <w:tbl>
      <w:tblPr>
        <w:tblW w:w="0" w:type="auto"/>
        <w:jc w:val="center"/>
        <w:tblLook w:val="04A0" w:firstRow="1" w:lastRow="0" w:firstColumn="1" w:lastColumn="0" w:noHBand="0" w:noVBand="1"/>
      </w:tblPr>
      <w:tblGrid>
        <w:gridCol w:w="2178"/>
        <w:gridCol w:w="1621"/>
        <w:gridCol w:w="1499"/>
        <w:gridCol w:w="1621"/>
        <w:gridCol w:w="1801"/>
      </w:tblGrid>
      <w:tr w:rsidR="00BF5302" w:rsidRPr="00BF5302" w:rsidTr="003A1860">
        <w:trPr>
          <w:jc w:val="center"/>
        </w:trPr>
        <w:tc>
          <w:tcPr>
            <w:tcW w:w="0" w:type="auto"/>
            <w:vMerge w:val="restart"/>
            <w:tcBorders>
              <w:top w:val="single" w:sz="4" w:space="0" w:color="auto"/>
            </w:tcBorders>
            <w:vAlign w:val="center"/>
          </w:tcPr>
          <w:p w:rsidR="00BF5302" w:rsidRPr="00BF5302" w:rsidRDefault="00BF5302" w:rsidP="00BF5302">
            <w:pPr>
              <w:spacing w:line="360" w:lineRule="auto"/>
              <w:jc w:val="both"/>
              <w:rPr>
                <w:rFonts w:cstheme="minorHAnsi"/>
                <w:sz w:val="24"/>
                <w:szCs w:val="24"/>
              </w:rPr>
            </w:pPr>
            <w:r w:rsidRPr="00BF5302">
              <w:rPr>
                <w:rFonts w:cstheme="minorHAnsi"/>
                <w:b/>
                <w:bCs/>
                <w:i/>
                <w:color w:val="000000"/>
                <w:sz w:val="24"/>
                <w:szCs w:val="24"/>
                <w:lang w:val="es-MX" w:eastAsia="es-MX"/>
              </w:rPr>
              <w:t>Uso del suelo</w:t>
            </w: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sz w:val="24"/>
                <w:szCs w:val="24"/>
              </w:rPr>
            </w:pP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sz w:val="24"/>
                <w:szCs w:val="24"/>
              </w:rPr>
            </w:pPr>
            <w:r w:rsidRPr="00BF5302">
              <w:rPr>
                <w:rFonts w:cstheme="minorHAnsi"/>
                <w:b/>
                <w:bCs/>
                <w:i/>
                <w:color w:val="000000"/>
                <w:sz w:val="24"/>
                <w:szCs w:val="24"/>
                <w:lang w:val="es-MX" w:eastAsia="es-MX"/>
              </w:rPr>
              <w:t>Pendiente</w:t>
            </w: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sz w:val="24"/>
                <w:szCs w:val="24"/>
              </w:rPr>
            </w:pPr>
          </w:p>
        </w:tc>
        <w:tc>
          <w:tcPr>
            <w:tcW w:w="0" w:type="auto"/>
            <w:vMerge w:val="restart"/>
            <w:tcBorders>
              <w:top w:val="single" w:sz="4" w:space="0" w:color="auto"/>
            </w:tcBorders>
            <w:vAlign w:val="center"/>
          </w:tcPr>
          <w:p w:rsidR="00BF5302" w:rsidRPr="00BF5302" w:rsidRDefault="00BF5302" w:rsidP="00BF5302">
            <w:pPr>
              <w:spacing w:line="360" w:lineRule="auto"/>
              <w:jc w:val="both"/>
              <w:rPr>
                <w:rFonts w:cstheme="minorHAnsi"/>
                <w:sz w:val="24"/>
                <w:szCs w:val="24"/>
              </w:rPr>
            </w:pPr>
            <w:r w:rsidRPr="00BF5302">
              <w:rPr>
                <w:rFonts w:cstheme="minorHAnsi"/>
                <w:b/>
                <w:bCs/>
                <w:i/>
                <w:color w:val="000000"/>
                <w:sz w:val="24"/>
                <w:szCs w:val="24"/>
                <w:lang w:val="es-MX" w:eastAsia="es-MX"/>
              </w:rPr>
              <w:t>Vm (m</w:t>
            </w:r>
            <w:r w:rsidRPr="00BF5302">
              <w:rPr>
                <w:rFonts w:cstheme="minorHAnsi"/>
                <w:b/>
                <w:bCs/>
                <w:i/>
                <w:color w:val="000000"/>
                <w:sz w:val="24"/>
                <w:szCs w:val="24"/>
                <w:vertAlign w:val="superscript"/>
                <w:lang w:val="es-MX" w:eastAsia="es-MX"/>
              </w:rPr>
              <w:t>3</w:t>
            </w:r>
            <w:r w:rsidRPr="00BF5302">
              <w:rPr>
                <w:rFonts w:cstheme="minorHAnsi"/>
                <w:b/>
                <w:bCs/>
                <w:i/>
                <w:color w:val="000000"/>
                <w:sz w:val="24"/>
                <w:szCs w:val="24"/>
                <w:lang w:val="es-MX" w:eastAsia="es-MX"/>
              </w:rPr>
              <w:t>) por uso</w:t>
            </w:r>
          </w:p>
        </w:tc>
      </w:tr>
      <w:tr w:rsidR="00BF5302" w:rsidRPr="00BF5302" w:rsidTr="003A1860">
        <w:trPr>
          <w:jc w:val="center"/>
        </w:trPr>
        <w:tc>
          <w:tcPr>
            <w:tcW w:w="0" w:type="auto"/>
            <w:vMerge/>
            <w:tcBorders>
              <w:bottom w:val="single" w:sz="4" w:space="0" w:color="auto"/>
            </w:tcBorders>
          </w:tcPr>
          <w:p w:rsidR="00BF5302" w:rsidRPr="00BF5302" w:rsidRDefault="00BF5302" w:rsidP="00BF5302">
            <w:pPr>
              <w:spacing w:line="360" w:lineRule="auto"/>
              <w:jc w:val="both"/>
              <w:rPr>
                <w:rFonts w:cstheme="minorHAnsi"/>
                <w:sz w:val="24"/>
                <w:szCs w:val="24"/>
              </w:rPr>
            </w:pP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b/>
                <w:bCs/>
                <w:color w:val="000000"/>
                <w:sz w:val="24"/>
                <w:szCs w:val="24"/>
                <w:lang w:val="es-MX" w:eastAsia="es-MX"/>
              </w:rPr>
            </w:pPr>
            <w:r w:rsidRPr="00BF5302">
              <w:rPr>
                <w:rFonts w:cstheme="minorHAnsi"/>
                <w:b/>
                <w:bCs/>
                <w:color w:val="000000"/>
                <w:sz w:val="24"/>
                <w:szCs w:val="24"/>
                <w:lang w:val="es-MX" w:eastAsia="es-MX"/>
              </w:rPr>
              <w:t>0 a 5%</w:t>
            </w: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b/>
                <w:bCs/>
                <w:color w:val="000000"/>
                <w:sz w:val="24"/>
                <w:szCs w:val="24"/>
                <w:lang w:val="es-MX" w:eastAsia="es-MX"/>
              </w:rPr>
            </w:pPr>
            <w:r w:rsidRPr="00BF5302">
              <w:rPr>
                <w:rFonts w:cstheme="minorHAnsi"/>
                <w:b/>
                <w:bCs/>
                <w:color w:val="000000"/>
                <w:sz w:val="24"/>
                <w:szCs w:val="24"/>
                <w:lang w:val="es-MX" w:eastAsia="es-MX"/>
              </w:rPr>
              <w:t>5 a 11%</w:t>
            </w: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b/>
                <w:bCs/>
                <w:color w:val="000000"/>
                <w:sz w:val="24"/>
                <w:szCs w:val="24"/>
                <w:lang w:val="es-MX" w:eastAsia="es-MX"/>
              </w:rPr>
            </w:pPr>
            <w:r w:rsidRPr="00BF5302">
              <w:rPr>
                <w:rFonts w:cstheme="minorHAnsi"/>
                <w:b/>
                <w:bCs/>
                <w:color w:val="000000"/>
                <w:sz w:val="24"/>
                <w:szCs w:val="24"/>
                <w:lang w:val="es-MX" w:eastAsia="es-MX"/>
              </w:rPr>
              <w:t>&gt;11%</w:t>
            </w:r>
          </w:p>
        </w:tc>
        <w:tc>
          <w:tcPr>
            <w:tcW w:w="0" w:type="auto"/>
            <w:vMerge/>
            <w:tcBorders>
              <w:bottom w:val="single" w:sz="4" w:space="0" w:color="auto"/>
            </w:tcBorders>
          </w:tcPr>
          <w:p w:rsidR="00BF5302" w:rsidRPr="00BF5302" w:rsidRDefault="00BF5302" w:rsidP="00BF5302">
            <w:pPr>
              <w:spacing w:line="360" w:lineRule="auto"/>
              <w:jc w:val="both"/>
              <w:rPr>
                <w:rFonts w:cstheme="minorHAnsi"/>
                <w:sz w:val="24"/>
                <w:szCs w:val="24"/>
              </w:rPr>
            </w:pPr>
          </w:p>
        </w:tc>
      </w:tr>
      <w:tr w:rsidR="00BF5302" w:rsidRPr="00BF5302" w:rsidTr="003A1860">
        <w:trPr>
          <w:jc w:val="center"/>
        </w:trPr>
        <w:tc>
          <w:tcPr>
            <w:tcW w:w="0" w:type="auto"/>
            <w:tcBorders>
              <w:top w:val="single" w:sz="4" w:space="0" w:color="auto"/>
            </w:tcBorders>
          </w:tcPr>
          <w:p w:rsidR="00BF5302" w:rsidRPr="00BF5302" w:rsidRDefault="00BF5302" w:rsidP="00BF5302">
            <w:pPr>
              <w:spacing w:line="360" w:lineRule="auto"/>
              <w:jc w:val="both"/>
              <w:rPr>
                <w:rFonts w:cstheme="minorHAnsi"/>
                <w:sz w:val="24"/>
                <w:szCs w:val="24"/>
              </w:rPr>
            </w:pPr>
            <w:r w:rsidRPr="00BF5302">
              <w:rPr>
                <w:rFonts w:cstheme="minorHAnsi"/>
                <w:i/>
                <w:color w:val="000000"/>
                <w:sz w:val="24"/>
                <w:szCs w:val="24"/>
                <w:lang w:val="es-MX" w:eastAsia="es-MX"/>
              </w:rPr>
              <w:t>Agricultura</w:t>
            </w:r>
          </w:p>
        </w:tc>
        <w:tc>
          <w:tcPr>
            <w:tcW w:w="0" w:type="auto"/>
            <w:tcBorders>
              <w:top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21,687,505.65 </w:t>
            </w:r>
          </w:p>
        </w:tc>
        <w:tc>
          <w:tcPr>
            <w:tcW w:w="0" w:type="auto"/>
            <w:tcBorders>
              <w:top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6,365,954.27 </w:t>
            </w:r>
          </w:p>
        </w:tc>
        <w:tc>
          <w:tcPr>
            <w:tcW w:w="0" w:type="auto"/>
            <w:tcBorders>
              <w:top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8,765,428.74 </w:t>
            </w:r>
          </w:p>
        </w:tc>
        <w:tc>
          <w:tcPr>
            <w:tcW w:w="0" w:type="auto"/>
            <w:tcBorders>
              <w:top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36,818,888.66 </w:t>
            </w:r>
          </w:p>
        </w:tc>
      </w:tr>
      <w:tr w:rsidR="00BF5302" w:rsidRPr="00BF5302" w:rsidTr="003A1860">
        <w:trPr>
          <w:jc w:val="center"/>
        </w:trPr>
        <w:tc>
          <w:tcPr>
            <w:tcW w:w="0" w:type="auto"/>
          </w:tcPr>
          <w:p w:rsidR="00BF5302" w:rsidRPr="00BF5302" w:rsidRDefault="00BF5302" w:rsidP="00BF5302">
            <w:pPr>
              <w:spacing w:line="360" w:lineRule="auto"/>
              <w:jc w:val="both"/>
              <w:rPr>
                <w:rFonts w:cstheme="minorHAnsi"/>
                <w:sz w:val="24"/>
                <w:szCs w:val="24"/>
              </w:rPr>
            </w:pPr>
            <w:r w:rsidRPr="00BF5302">
              <w:rPr>
                <w:rFonts w:cstheme="minorHAnsi"/>
                <w:i/>
                <w:color w:val="000000"/>
                <w:sz w:val="24"/>
                <w:szCs w:val="24"/>
                <w:lang w:val="es-MX" w:eastAsia="es-MX"/>
              </w:rPr>
              <w:t>Bosque</w:t>
            </w:r>
          </w:p>
        </w:tc>
        <w:tc>
          <w:tcPr>
            <w:tcW w:w="0" w:type="auto"/>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768,151.35 </w:t>
            </w:r>
          </w:p>
        </w:tc>
        <w:tc>
          <w:tcPr>
            <w:tcW w:w="0" w:type="auto"/>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2,201,383.17 </w:t>
            </w:r>
          </w:p>
        </w:tc>
        <w:tc>
          <w:tcPr>
            <w:tcW w:w="0" w:type="auto"/>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69,207,085.53 </w:t>
            </w:r>
          </w:p>
        </w:tc>
        <w:tc>
          <w:tcPr>
            <w:tcW w:w="0" w:type="auto"/>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72,176,620.05 </w:t>
            </w:r>
          </w:p>
        </w:tc>
      </w:tr>
      <w:tr w:rsidR="00BF5302" w:rsidRPr="00BF5302" w:rsidTr="003A1860">
        <w:trPr>
          <w:jc w:val="center"/>
        </w:trPr>
        <w:tc>
          <w:tcPr>
            <w:tcW w:w="0" w:type="auto"/>
            <w:tcBorders>
              <w:bottom w:val="single" w:sz="4" w:space="0" w:color="auto"/>
            </w:tcBorders>
          </w:tcPr>
          <w:p w:rsidR="00BF5302" w:rsidRPr="00BF5302" w:rsidRDefault="00BF5302" w:rsidP="00BF5302">
            <w:pPr>
              <w:spacing w:line="360" w:lineRule="auto"/>
              <w:jc w:val="both"/>
              <w:rPr>
                <w:rFonts w:cstheme="minorHAnsi"/>
                <w:sz w:val="24"/>
                <w:szCs w:val="24"/>
              </w:rPr>
            </w:pPr>
            <w:r w:rsidRPr="00BF5302">
              <w:rPr>
                <w:rFonts w:cstheme="minorHAnsi"/>
                <w:i/>
                <w:color w:val="000000"/>
                <w:sz w:val="24"/>
                <w:szCs w:val="24"/>
                <w:lang w:val="es-MX" w:eastAsia="es-MX"/>
              </w:rPr>
              <w:t>Pastizal</w:t>
            </w:r>
          </w:p>
        </w:tc>
        <w:tc>
          <w:tcPr>
            <w:tcW w:w="0" w:type="auto"/>
            <w:tcBorders>
              <w:bottom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227,380.61 </w:t>
            </w:r>
          </w:p>
        </w:tc>
        <w:tc>
          <w:tcPr>
            <w:tcW w:w="0" w:type="auto"/>
            <w:tcBorders>
              <w:bottom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473,470.14 </w:t>
            </w:r>
          </w:p>
        </w:tc>
        <w:tc>
          <w:tcPr>
            <w:tcW w:w="0" w:type="auto"/>
            <w:tcBorders>
              <w:bottom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7,205,888.24 </w:t>
            </w:r>
          </w:p>
        </w:tc>
        <w:tc>
          <w:tcPr>
            <w:tcW w:w="0" w:type="auto"/>
            <w:tcBorders>
              <w:bottom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7,906,738.99 </w:t>
            </w:r>
          </w:p>
        </w:tc>
      </w:tr>
      <w:tr w:rsidR="00BF5302" w:rsidRPr="00BF5302" w:rsidTr="003A1860">
        <w:trPr>
          <w:jc w:val="center"/>
        </w:trPr>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b/>
                <w:bCs/>
                <w:i/>
                <w:color w:val="000000"/>
                <w:sz w:val="24"/>
                <w:szCs w:val="24"/>
                <w:lang w:val="es-MX" w:eastAsia="es-MX"/>
              </w:rPr>
            </w:pPr>
            <w:r w:rsidRPr="00BF5302">
              <w:rPr>
                <w:rFonts w:cstheme="minorHAnsi"/>
                <w:b/>
                <w:bCs/>
                <w:i/>
                <w:color w:val="000000"/>
                <w:sz w:val="24"/>
                <w:szCs w:val="24"/>
                <w:lang w:val="es-MX" w:eastAsia="es-MX"/>
              </w:rPr>
              <w:lastRenderedPageBreak/>
              <w:t>Vm (m</w:t>
            </w:r>
            <w:r w:rsidRPr="00BF5302">
              <w:rPr>
                <w:rFonts w:cstheme="minorHAnsi"/>
                <w:b/>
                <w:bCs/>
                <w:i/>
                <w:color w:val="000000"/>
                <w:sz w:val="24"/>
                <w:szCs w:val="24"/>
                <w:vertAlign w:val="superscript"/>
                <w:lang w:val="es-MX" w:eastAsia="es-MX"/>
              </w:rPr>
              <w:t>3</w:t>
            </w:r>
            <w:r w:rsidRPr="00BF5302">
              <w:rPr>
                <w:rFonts w:cstheme="minorHAnsi"/>
                <w:b/>
                <w:bCs/>
                <w:i/>
                <w:color w:val="000000"/>
                <w:sz w:val="24"/>
                <w:szCs w:val="24"/>
                <w:lang w:val="es-MX" w:eastAsia="es-MX"/>
              </w:rPr>
              <w:t>) por pendiente</w:t>
            </w: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b/>
                <w:bCs/>
                <w:color w:val="000000"/>
                <w:sz w:val="24"/>
                <w:szCs w:val="24"/>
                <w:lang w:val="es-MX" w:eastAsia="es-MX"/>
              </w:rPr>
            </w:pPr>
            <w:r w:rsidRPr="00BF5302">
              <w:rPr>
                <w:rFonts w:cstheme="minorHAnsi"/>
                <w:b/>
                <w:bCs/>
                <w:color w:val="000000"/>
                <w:sz w:val="24"/>
                <w:szCs w:val="24"/>
                <w:lang w:val="es-MX" w:eastAsia="es-MX"/>
              </w:rPr>
              <w:t xml:space="preserve">22,683,037.61 </w:t>
            </w: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b/>
                <w:bCs/>
                <w:color w:val="000000"/>
                <w:sz w:val="24"/>
                <w:szCs w:val="24"/>
                <w:lang w:val="es-MX" w:eastAsia="es-MX"/>
              </w:rPr>
            </w:pPr>
            <w:r w:rsidRPr="00BF5302">
              <w:rPr>
                <w:rFonts w:cstheme="minorHAnsi"/>
                <w:b/>
                <w:bCs/>
                <w:color w:val="000000"/>
                <w:sz w:val="24"/>
                <w:szCs w:val="24"/>
                <w:lang w:val="es-MX" w:eastAsia="es-MX"/>
              </w:rPr>
              <w:t xml:space="preserve">9,040,807.58 </w:t>
            </w: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b/>
                <w:bCs/>
                <w:color w:val="000000"/>
                <w:sz w:val="24"/>
                <w:szCs w:val="24"/>
                <w:lang w:val="es-MX" w:eastAsia="es-MX"/>
              </w:rPr>
            </w:pPr>
            <w:r w:rsidRPr="00BF5302">
              <w:rPr>
                <w:rFonts w:cstheme="minorHAnsi"/>
                <w:b/>
                <w:bCs/>
                <w:color w:val="000000"/>
                <w:sz w:val="24"/>
                <w:szCs w:val="24"/>
                <w:lang w:val="es-MX" w:eastAsia="es-MX"/>
              </w:rPr>
              <w:t xml:space="preserve">85,178,402.51 </w:t>
            </w:r>
          </w:p>
        </w:tc>
        <w:tc>
          <w:tcPr>
            <w:tcW w:w="0" w:type="auto"/>
            <w:tcBorders>
              <w:top w:val="single" w:sz="4" w:space="0" w:color="auto"/>
              <w:bottom w:val="single" w:sz="4" w:space="0" w:color="auto"/>
            </w:tcBorders>
          </w:tcPr>
          <w:p w:rsidR="00BF5302" w:rsidRPr="00BF5302" w:rsidRDefault="00BF5302" w:rsidP="00BF5302">
            <w:pPr>
              <w:spacing w:line="360" w:lineRule="auto"/>
              <w:jc w:val="both"/>
              <w:rPr>
                <w:rFonts w:cstheme="minorHAnsi"/>
                <w:color w:val="000000"/>
                <w:sz w:val="24"/>
                <w:szCs w:val="24"/>
                <w:lang w:val="es-MX" w:eastAsia="es-MX"/>
              </w:rPr>
            </w:pPr>
            <w:r w:rsidRPr="00BF5302">
              <w:rPr>
                <w:rFonts w:cstheme="minorHAnsi"/>
                <w:color w:val="000000"/>
                <w:sz w:val="24"/>
                <w:szCs w:val="24"/>
                <w:lang w:val="es-MX" w:eastAsia="es-MX"/>
              </w:rPr>
              <w:t xml:space="preserve">116,902,247.70 </w:t>
            </w:r>
          </w:p>
        </w:tc>
      </w:tr>
    </w:tbl>
    <w:p w:rsidR="00BF5302" w:rsidRPr="00BF5302" w:rsidRDefault="00BF5302" w:rsidP="00BF5302">
      <w:pPr>
        <w:spacing w:line="360" w:lineRule="auto"/>
        <w:jc w:val="both"/>
        <w:rPr>
          <w:rFonts w:cstheme="minorHAnsi"/>
          <w:sz w:val="24"/>
          <w:szCs w:val="24"/>
          <w:lang w:val="es-MX"/>
        </w:rPr>
      </w:pPr>
    </w:p>
    <w:p w:rsidR="00BF5302" w:rsidRPr="00BF5302" w:rsidRDefault="00BF5302" w:rsidP="00BF5302">
      <w:pPr>
        <w:spacing w:line="360" w:lineRule="auto"/>
        <w:jc w:val="both"/>
        <w:rPr>
          <w:rFonts w:cstheme="minorHAnsi"/>
          <w:sz w:val="24"/>
          <w:szCs w:val="24"/>
          <w:lang w:val="es-ES_tradnl"/>
        </w:rPr>
      </w:pPr>
      <w:r w:rsidRPr="00BF5302">
        <w:rPr>
          <w:rFonts w:cstheme="minorHAnsi"/>
          <w:sz w:val="24"/>
          <w:szCs w:val="24"/>
        </w:rPr>
        <w:t xml:space="preserve">Este </w:t>
      </w:r>
      <w:r w:rsidRPr="00BF5302">
        <w:rPr>
          <w:rFonts w:cstheme="minorHAnsi"/>
          <w:sz w:val="24"/>
          <w:szCs w:val="24"/>
          <w:lang w:val="es-ES_tradnl"/>
        </w:rPr>
        <w:t>resultado con respecto a la actividad primaria, manifiesta un comportamiento inversamente proporcional entre la respuesta del volumen medio escurrido y el uso de suelo con respecto a la pendiente del terreno. Para la actividad agrícola, el volumen medio captado se reduce al aumentar la pendiente en una proporción de 6:2; respuesta inversa para bosques y pastizales, en éstos, el volumen captado aumentó con respecto a la pendiente en proporción de 10:1.</w:t>
      </w:r>
    </w:p>
    <w:p w:rsidR="00BF5302" w:rsidRPr="00BF5302" w:rsidRDefault="00BF5302" w:rsidP="00BF5302">
      <w:pPr>
        <w:spacing w:after="240" w:line="360" w:lineRule="auto"/>
        <w:jc w:val="both"/>
        <w:rPr>
          <w:rFonts w:cstheme="minorHAnsi"/>
          <w:sz w:val="24"/>
          <w:szCs w:val="24"/>
          <w:lang w:val="es-ES_tradnl"/>
        </w:rPr>
      </w:pPr>
      <w:r w:rsidRPr="00BF5302">
        <w:rPr>
          <w:rFonts w:cstheme="minorHAnsi"/>
          <w:sz w:val="24"/>
          <w:szCs w:val="24"/>
        </w:rPr>
        <w:t xml:space="preserve">Con respecto al beneficio obtenido para los vasos de almacenamiento, se tiene que el volumen total estimado comparado con la capacidad de las </w:t>
      </w:r>
      <w:r w:rsidRPr="00BF5302">
        <w:rPr>
          <w:rFonts w:cstheme="minorHAnsi"/>
          <w:b/>
          <w:sz w:val="24"/>
          <w:szCs w:val="24"/>
        </w:rPr>
        <w:t>presas</w:t>
      </w:r>
      <w:r w:rsidRPr="00BF5302">
        <w:rPr>
          <w:rFonts w:cstheme="minorHAnsi"/>
          <w:sz w:val="24"/>
          <w:szCs w:val="24"/>
        </w:rPr>
        <w:t xml:space="preserve"> más importantes y de mayores dimensiones para la región Sierra de Amula en el Estado de Jalisco, presa </w:t>
      </w:r>
      <w:r w:rsidRPr="00BF5302">
        <w:rPr>
          <w:rFonts w:cstheme="minorHAnsi"/>
          <w:b/>
          <w:sz w:val="24"/>
          <w:szCs w:val="24"/>
        </w:rPr>
        <w:t xml:space="preserve">Basilio Badillo </w:t>
      </w:r>
      <w:r w:rsidRPr="00BF5302">
        <w:rPr>
          <w:rFonts w:cstheme="minorHAnsi"/>
          <w:sz w:val="24"/>
          <w:szCs w:val="24"/>
        </w:rPr>
        <w:t>(ubicada en el Municipio de Ejutla), así como</w:t>
      </w:r>
      <w:r w:rsidRPr="00BF5302">
        <w:rPr>
          <w:rFonts w:cstheme="minorHAnsi"/>
          <w:b/>
          <w:sz w:val="24"/>
          <w:szCs w:val="24"/>
        </w:rPr>
        <w:t xml:space="preserve"> Tacotán</w:t>
      </w:r>
      <w:r w:rsidRPr="00BF5302">
        <w:rPr>
          <w:rFonts w:cstheme="minorHAnsi"/>
          <w:sz w:val="24"/>
          <w:szCs w:val="24"/>
        </w:rPr>
        <w:t xml:space="preserve"> y </w:t>
      </w:r>
      <w:r w:rsidRPr="00BF5302">
        <w:rPr>
          <w:rFonts w:cstheme="minorHAnsi"/>
          <w:b/>
          <w:sz w:val="24"/>
          <w:szCs w:val="24"/>
        </w:rPr>
        <w:t xml:space="preserve">Trigomil </w:t>
      </w:r>
      <w:r w:rsidRPr="00BF5302">
        <w:rPr>
          <w:rFonts w:cstheme="minorHAnsi"/>
          <w:sz w:val="24"/>
          <w:szCs w:val="24"/>
        </w:rPr>
        <w:t>(ubicadas en el Municipio de Unión de Tvla), representó sobre su capacidad total de almacenamiento más del 80% y 78% para las dos primeras, y 46% para la última. Los registros oficiales de almacenamiento previo al meteoro (07 de Octubre de 2011) manifiestan 79, 91 y 66% respectivamente de su capacidad total (SAGARPA-Distrito de Desarrollo Rural V), posterior a este fenómeno, el registro de su capacidad total fue del 100%.</w:t>
      </w:r>
    </w:p>
    <w:p w:rsidR="00BB15DC" w:rsidRPr="00D82284" w:rsidRDefault="00BB15DC" w:rsidP="000E0AEF">
      <w:pPr>
        <w:spacing w:after="0" w:line="360" w:lineRule="auto"/>
        <w:jc w:val="both"/>
        <w:rPr>
          <w:rFonts w:eastAsia="Times New Roman" w:cstheme="minorHAnsi"/>
          <w:sz w:val="24"/>
          <w:szCs w:val="24"/>
          <w:lang w:val="es-MX" w:eastAsia="es-ES"/>
        </w:rPr>
      </w:pPr>
    </w:p>
    <w:p w:rsidR="003A3B06" w:rsidRDefault="000E0AEF" w:rsidP="003A3B06">
      <w:pPr>
        <w:spacing w:after="0" w:line="360" w:lineRule="auto"/>
        <w:jc w:val="both"/>
        <w:rPr>
          <w:rFonts w:eastAsia="Times New Roman" w:cstheme="minorHAnsi"/>
          <w:color w:val="7030A0"/>
          <w:sz w:val="28"/>
          <w:szCs w:val="28"/>
          <w:lang w:eastAsia="es-ES"/>
        </w:rPr>
      </w:pPr>
      <w:r>
        <w:rPr>
          <w:rFonts w:eastAsia="Times New Roman" w:cstheme="minorHAnsi"/>
          <w:color w:val="7030A0"/>
          <w:sz w:val="28"/>
          <w:szCs w:val="28"/>
          <w:lang w:eastAsia="es-ES"/>
        </w:rPr>
        <w:t>Concl</w:t>
      </w:r>
      <w:r w:rsidR="00A750A3" w:rsidRPr="003A3B06">
        <w:rPr>
          <w:rFonts w:eastAsia="Times New Roman" w:cstheme="minorHAnsi"/>
          <w:color w:val="7030A0"/>
          <w:sz w:val="28"/>
          <w:szCs w:val="28"/>
          <w:lang w:eastAsia="es-ES"/>
        </w:rPr>
        <w:t>usión</w:t>
      </w:r>
    </w:p>
    <w:p w:rsidR="00BF5302" w:rsidRPr="00BF5302" w:rsidRDefault="00BF5302" w:rsidP="00BF5302">
      <w:pPr>
        <w:spacing w:line="360" w:lineRule="auto"/>
        <w:ind w:firstLine="567"/>
        <w:jc w:val="both"/>
        <w:rPr>
          <w:rFonts w:cstheme="minorHAnsi"/>
          <w:sz w:val="24"/>
          <w:szCs w:val="24"/>
        </w:rPr>
      </w:pPr>
      <w:r w:rsidRPr="00BF5302">
        <w:rPr>
          <w:rFonts w:cstheme="minorHAnsi"/>
          <w:sz w:val="24"/>
          <w:szCs w:val="24"/>
        </w:rPr>
        <w:t xml:space="preserve">Es indudable que ante la presencia de fenómenos naturales, la liberación del gran cúmulo de energías contenidas ha desencadenado activos procesos de apoyo y de re-humanización en cada uno de los habitantes de las poblaciones afectadas; ante esto se ha remodelado su paisaje y las conductas para ellos mismos y el municipio, fortaleciéndose a través del apoyo colectivo y de participación ciudadana. En el recuento de los daños, las grandes inversiones destruidas y la consecuente reinversión de esfuerzos por la comunidad y el gobierno para resarcirse, no siempre serán lo suficiente para recuperar lo perdido; sin embargo, el espíritu y fortaleza vertida por la </w:t>
      </w:r>
      <w:r w:rsidRPr="00BF5302">
        <w:rPr>
          <w:rFonts w:cstheme="minorHAnsi"/>
          <w:sz w:val="24"/>
          <w:szCs w:val="24"/>
        </w:rPr>
        <w:lastRenderedPageBreak/>
        <w:t>población, manifiesta que ningún fenómeno natural será mayor que la propia fortaleza del ser humano por reconstruirse.</w:t>
      </w:r>
    </w:p>
    <w:p w:rsidR="00BF5302" w:rsidRPr="00BF5302" w:rsidRDefault="00BF5302" w:rsidP="00BF5302">
      <w:pPr>
        <w:spacing w:line="360" w:lineRule="auto"/>
        <w:ind w:firstLine="567"/>
        <w:jc w:val="both"/>
        <w:rPr>
          <w:rFonts w:cstheme="minorHAnsi"/>
          <w:sz w:val="24"/>
          <w:szCs w:val="24"/>
        </w:rPr>
      </w:pPr>
      <w:r w:rsidRPr="00BF5302">
        <w:rPr>
          <w:rFonts w:cstheme="minorHAnsi"/>
          <w:sz w:val="24"/>
          <w:szCs w:val="24"/>
        </w:rPr>
        <w:t>Ante la gran devastación ocasionada por el meteoro “JOVA”, el pasado 13 de octubre del 2011 en sesión extraordinaria del pleno del ayuntamiento de municipio de Autlán de Navarro, éste oficialmente fue declarado zona de emergencia, como consecuencia de los daños causados; daño que fue evaluado por Protección Civil del Estado, y a partir del cual, se accedió al Fondo Estatal de Desastres Naturales (FOEDEN) y del Fondo Nacional de Desastres (FONDEN). Los que hasta la fecha, no se han recibido.</w:t>
      </w:r>
    </w:p>
    <w:p w:rsidR="00BF5302" w:rsidRPr="00BF5302" w:rsidRDefault="00BF5302" w:rsidP="00BF5302">
      <w:pPr>
        <w:spacing w:line="360" w:lineRule="auto"/>
        <w:ind w:firstLine="567"/>
        <w:jc w:val="both"/>
        <w:rPr>
          <w:rFonts w:cstheme="minorHAnsi"/>
          <w:sz w:val="24"/>
          <w:szCs w:val="24"/>
        </w:rPr>
      </w:pPr>
      <w:r w:rsidRPr="00BF5302">
        <w:rPr>
          <w:rFonts w:cstheme="minorHAnsi"/>
          <w:sz w:val="24"/>
          <w:szCs w:val="24"/>
        </w:rPr>
        <w:t>No obstante siendo estos daños difíciles de cuantificar, han sido en su medida solucionados haciéndose de manifiesto por diferentes medios, la unión de esfuerzos municipales, estatales y federales para apoyar la zona de desastre, así como el Sistema para el Desarrollo Integra de la Familia (DIF), la Unidad Estatal de Protección Civil y Bomberos (UEPCBJ), así como la Universidad de Guadalajara a través del Centro Universitario de la Costa Sur.</w:t>
      </w:r>
    </w:p>
    <w:p w:rsidR="00BF5302" w:rsidRPr="00BF5302" w:rsidRDefault="00BF5302" w:rsidP="00BF5302">
      <w:pPr>
        <w:spacing w:line="360" w:lineRule="auto"/>
        <w:ind w:firstLine="567"/>
        <w:jc w:val="both"/>
        <w:rPr>
          <w:rFonts w:cstheme="minorHAnsi"/>
          <w:sz w:val="24"/>
          <w:szCs w:val="24"/>
        </w:rPr>
      </w:pPr>
      <w:r w:rsidRPr="00BF5302">
        <w:rPr>
          <w:rFonts w:cstheme="minorHAnsi"/>
          <w:sz w:val="24"/>
          <w:szCs w:val="24"/>
          <w:lang w:val="es-MX"/>
        </w:rPr>
        <w:t xml:space="preserve">Los impactos del Huracán Jova, fueron reportados en diferente magnitud para cada población y/o ejido del municipio, esto en consideración de su ubicación geográfica, así como de las condiciones fisiográficas y de la actividad productiva desarrollada. </w:t>
      </w:r>
      <w:r w:rsidRPr="00BF5302">
        <w:rPr>
          <w:rFonts w:cstheme="minorHAnsi"/>
          <w:sz w:val="24"/>
          <w:szCs w:val="24"/>
        </w:rPr>
        <w:t>Este daño, fue reportado de manera similar para las costas del Estado de Jalisco, manifestando la afectación a 40 colonias y 2600 casas inundadas; ubicando 4,200 personas en diferentes albergues y 8,000 con familiares.</w:t>
      </w:r>
    </w:p>
    <w:p w:rsidR="00BF5302" w:rsidRPr="00BF5302" w:rsidRDefault="00BF5302" w:rsidP="00BF5302">
      <w:pPr>
        <w:pStyle w:val="NormalWeb"/>
        <w:spacing w:before="0" w:after="0" w:line="360" w:lineRule="auto"/>
        <w:ind w:firstLine="567"/>
        <w:jc w:val="both"/>
        <w:rPr>
          <w:rFonts w:asciiTheme="minorHAnsi" w:hAnsiTheme="minorHAnsi" w:cstheme="minorHAnsi"/>
          <w:lang w:val="es-ES"/>
        </w:rPr>
      </w:pPr>
      <w:r w:rsidRPr="00BF5302">
        <w:rPr>
          <w:rFonts w:asciiTheme="minorHAnsi" w:hAnsiTheme="minorHAnsi" w:cstheme="minorHAnsi"/>
          <w:lang w:val="es-ES"/>
        </w:rPr>
        <w:t>El meteoro “JOVA”, en comparación con el conocido fenómeno “EL NIÑO”, generó la misma cantidad de lluvia continua en 18 horas, a diferencia de éste último, registrado en 15 días. Ante ello, se considera que mantener registros climatológicos permanentes y actualizados, permite conformar la base de datos actual e histórica sobre la presencia de fenómenos meteorológicos en la región, y con ello, la presencia probabilística de éstos; lo que se considera de importancia para crear la cultura de prevención y de convivencia del ser humano en sus actividades productivas cotidianas con el medio ambiente.</w:t>
      </w:r>
    </w:p>
    <w:p w:rsidR="00BF5302" w:rsidRPr="00BF5302" w:rsidRDefault="00BF5302" w:rsidP="00BF5302">
      <w:pPr>
        <w:spacing w:line="360" w:lineRule="auto"/>
        <w:ind w:firstLine="567"/>
        <w:jc w:val="both"/>
        <w:rPr>
          <w:rFonts w:cstheme="minorHAnsi"/>
          <w:sz w:val="24"/>
          <w:szCs w:val="24"/>
        </w:rPr>
      </w:pPr>
      <w:r w:rsidRPr="00BF5302">
        <w:rPr>
          <w:rFonts w:cstheme="minorHAnsi"/>
          <w:sz w:val="24"/>
          <w:szCs w:val="24"/>
        </w:rPr>
        <w:lastRenderedPageBreak/>
        <w:t>Finalmente con base a los resultados obtenidos y al gran impacto cuantificado como efecto directo del huracán “JOVA” se establece que el cálculo del volumen escurrido, representa gran importancia para la gestión del flujo efectivo con base a su propio riesgo. En este sentido, la magnitud de ocurrencia de este volumen es correlacionado con el manejo del suelo y los eventos de lluvia registrados dentro de una cuenca de captación, así como a la humedad que puede ser contenida en el suelo.</w:t>
      </w:r>
    </w:p>
    <w:p w:rsidR="00BB15DC" w:rsidRPr="00BF5302" w:rsidRDefault="00BB15DC" w:rsidP="00BB15DC">
      <w:pPr>
        <w:spacing w:after="0" w:line="360" w:lineRule="auto"/>
        <w:jc w:val="both"/>
        <w:rPr>
          <w:rFonts w:eastAsia="Times New Roman" w:cstheme="minorHAnsi"/>
          <w:color w:val="7030A0"/>
          <w:sz w:val="24"/>
          <w:szCs w:val="24"/>
          <w:lang w:eastAsia="es-ES"/>
        </w:rPr>
      </w:pPr>
    </w:p>
    <w:p w:rsidR="003A3B06" w:rsidRPr="00BB15DC" w:rsidRDefault="00A750A3" w:rsidP="00BB15DC">
      <w:pPr>
        <w:spacing w:after="0" w:line="360" w:lineRule="auto"/>
        <w:jc w:val="both"/>
        <w:rPr>
          <w:rFonts w:eastAsia="Times New Roman" w:cstheme="minorHAnsi"/>
          <w:color w:val="7030A0"/>
          <w:sz w:val="28"/>
          <w:szCs w:val="24"/>
          <w:lang w:eastAsia="es-ES"/>
        </w:rPr>
      </w:pPr>
      <w:r w:rsidRPr="00BB15DC">
        <w:rPr>
          <w:rFonts w:eastAsia="Times New Roman" w:cstheme="minorHAnsi"/>
          <w:color w:val="7030A0"/>
          <w:sz w:val="28"/>
          <w:szCs w:val="24"/>
          <w:lang w:eastAsia="es-ES"/>
        </w:rPr>
        <w:t>Bibliografía</w:t>
      </w:r>
    </w:p>
    <w:p w:rsidR="00BF5302" w:rsidRPr="00BF5302" w:rsidRDefault="00BF5302" w:rsidP="00BF5302">
      <w:pPr>
        <w:spacing w:line="360" w:lineRule="auto"/>
        <w:ind w:left="567" w:hanging="567"/>
        <w:jc w:val="both"/>
        <w:rPr>
          <w:rFonts w:cstheme="minorHAnsi"/>
          <w:sz w:val="24"/>
          <w:szCs w:val="24"/>
          <w:lang w:val="en-US"/>
        </w:rPr>
      </w:pPr>
      <w:r w:rsidRPr="00BF5302">
        <w:rPr>
          <w:rFonts w:cstheme="minorHAnsi"/>
          <w:sz w:val="24"/>
          <w:szCs w:val="24"/>
        </w:rPr>
        <w:t xml:space="preserve">Cardona O. D. (1992). Guías para la mitigación de riesgos naturales en las instalaciones de salud en los países de América Latina. OMS. Oficina Regional de la Organización Mundial de Salud. Capítulo II. Características de las amenazas en los países de América Latina. Programa de preparativos para situaciones de emergencia y Coordinación de socorro en casos de desastre. </w:t>
      </w:r>
      <w:r w:rsidRPr="00BF5302">
        <w:rPr>
          <w:rFonts w:cstheme="minorHAnsi"/>
          <w:sz w:val="24"/>
          <w:szCs w:val="24"/>
          <w:lang w:val="en-US"/>
        </w:rPr>
        <w:t>16 p.</w:t>
      </w:r>
    </w:p>
    <w:p w:rsidR="00BF5302" w:rsidRPr="00BF5302" w:rsidRDefault="00BF5302" w:rsidP="00BF5302">
      <w:pPr>
        <w:spacing w:line="360" w:lineRule="auto"/>
        <w:ind w:left="567" w:hanging="567"/>
        <w:jc w:val="both"/>
        <w:rPr>
          <w:rFonts w:cstheme="minorHAnsi"/>
          <w:sz w:val="24"/>
          <w:szCs w:val="24"/>
          <w:lang w:val="es-MX"/>
        </w:rPr>
      </w:pPr>
      <w:r w:rsidRPr="00BF5302">
        <w:rPr>
          <w:rFonts w:cstheme="minorHAnsi"/>
          <w:sz w:val="24"/>
          <w:szCs w:val="24"/>
          <w:lang w:val="en-US"/>
        </w:rPr>
        <w:t xml:space="preserve">Caviedes, C. N. (1991). Five hundred years of hurricanes in the Caibbean: Their relationship with global climatic variabilities. </w:t>
      </w:r>
      <w:proofErr w:type="spellStart"/>
      <w:r w:rsidRPr="00FB6C39">
        <w:rPr>
          <w:rFonts w:cstheme="minorHAnsi"/>
          <w:i/>
          <w:sz w:val="24"/>
          <w:szCs w:val="24"/>
          <w:lang w:val="es-MX"/>
        </w:rPr>
        <w:t>Geojournal</w:t>
      </w:r>
      <w:proofErr w:type="spellEnd"/>
      <w:r w:rsidR="00FB6C39">
        <w:rPr>
          <w:rFonts w:cstheme="minorHAnsi"/>
          <w:i/>
          <w:sz w:val="24"/>
          <w:szCs w:val="24"/>
          <w:lang w:val="es-MX"/>
        </w:rPr>
        <w:t>.</w:t>
      </w:r>
      <w:r w:rsidR="00FB6C39">
        <w:rPr>
          <w:rFonts w:cstheme="minorHAnsi"/>
          <w:sz w:val="24"/>
          <w:szCs w:val="24"/>
          <w:lang w:val="es-MX"/>
        </w:rPr>
        <w:t xml:space="preserve"> </w:t>
      </w:r>
      <w:r w:rsidRPr="00BF5302">
        <w:rPr>
          <w:rFonts w:cstheme="minorHAnsi"/>
          <w:sz w:val="24"/>
          <w:szCs w:val="24"/>
          <w:lang w:val="es-MX"/>
        </w:rPr>
        <w:t xml:space="preserve"> 23</w:t>
      </w:r>
      <w:r w:rsidR="00FB6C39">
        <w:rPr>
          <w:rFonts w:cstheme="minorHAnsi"/>
          <w:sz w:val="24"/>
          <w:szCs w:val="24"/>
          <w:lang w:val="es-MX"/>
        </w:rPr>
        <w:t>,</w:t>
      </w:r>
      <w:r w:rsidRPr="00BF5302">
        <w:rPr>
          <w:rFonts w:cstheme="minorHAnsi"/>
          <w:sz w:val="24"/>
          <w:szCs w:val="24"/>
          <w:lang w:val="es-MX"/>
        </w:rPr>
        <w:t xml:space="preserve">  301-310.</w:t>
      </w:r>
    </w:p>
    <w:p w:rsidR="00BF5302" w:rsidRPr="00BF5302" w:rsidRDefault="00BF5302" w:rsidP="00BF5302">
      <w:pPr>
        <w:spacing w:line="360" w:lineRule="auto"/>
        <w:ind w:left="709" w:hanging="709"/>
        <w:jc w:val="both"/>
        <w:rPr>
          <w:rFonts w:cstheme="minorHAnsi"/>
          <w:sz w:val="24"/>
          <w:szCs w:val="24"/>
        </w:rPr>
      </w:pPr>
      <w:r w:rsidRPr="00BF5302">
        <w:rPr>
          <w:rFonts w:cstheme="minorHAnsi"/>
          <w:sz w:val="24"/>
          <w:szCs w:val="24"/>
        </w:rPr>
        <w:t>De Alba, S., G. Benito, C. Lacasta, A. Pérez-González. (2003). Erosión hídrica en campos de agricultura extensiva de clima mediterráneo. Influencia del manejo del suelo en Castilla-La Mancha. Departamento de Geodinámica. Centro de ciencias Ambientales. Edafología Vol. 10 (3). 11 p.</w:t>
      </w:r>
    </w:p>
    <w:p w:rsidR="00BF5302" w:rsidRPr="00BF5302" w:rsidRDefault="00BF5302" w:rsidP="00BF5302">
      <w:pPr>
        <w:pStyle w:val="Textosinformato"/>
        <w:spacing w:line="360" w:lineRule="auto"/>
        <w:ind w:left="567" w:hanging="567"/>
        <w:jc w:val="both"/>
        <w:rPr>
          <w:rFonts w:asciiTheme="minorHAnsi" w:hAnsiTheme="minorHAnsi" w:cstheme="minorHAnsi"/>
          <w:sz w:val="24"/>
          <w:szCs w:val="24"/>
          <w:lang w:val="en-US"/>
        </w:rPr>
      </w:pPr>
      <w:proofErr w:type="spellStart"/>
      <w:r w:rsidRPr="00960F53">
        <w:rPr>
          <w:rFonts w:asciiTheme="minorHAnsi" w:hAnsiTheme="minorHAnsi" w:cstheme="minorHAnsi"/>
          <w:sz w:val="24"/>
          <w:szCs w:val="24"/>
        </w:rPr>
        <w:t>Dunne</w:t>
      </w:r>
      <w:proofErr w:type="spellEnd"/>
      <w:r w:rsidRPr="00960F53">
        <w:rPr>
          <w:rFonts w:asciiTheme="minorHAnsi" w:hAnsiTheme="minorHAnsi" w:cstheme="minorHAnsi"/>
          <w:sz w:val="24"/>
          <w:szCs w:val="24"/>
        </w:rPr>
        <w:t xml:space="preserve">, T. L. &amp; B. </w:t>
      </w:r>
      <w:proofErr w:type="spellStart"/>
      <w:r w:rsidRPr="00960F53">
        <w:rPr>
          <w:rFonts w:asciiTheme="minorHAnsi" w:hAnsiTheme="minorHAnsi" w:cstheme="minorHAnsi"/>
          <w:sz w:val="24"/>
          <w:szCs w:val="24"/>
        </w:rPr>
        <w:t>Leopold</w:t>
      </w:r>
      <w:proofErr w:type="spellEnd"/>
      <w:r w:rsidRPr="00960F53">
        <w:rPr>
          <w:rFonts w:asciiTheme="minorHAnsi" w:hAnsiTheme="minorHAnsi" w:cstheme="minorHAnsi"/>
          <w:sz w:val="24"/>
          <w:szCs w:val="24"/>
        </w:rPr>
        <w:t xml:space="preserve">, (1978). </w:t>
      </w:r>
      <w:r w:rsidRPr="00BF5302">
        <w:rPr>
          <w:rFonts w:asciiTheme="minorHAnsi" w:hAnsiTheme="minorHAnsi" w:cstheme="minorHAnsi"/>
          <w:sz w:val="24"/>
          <w:szCs w:val="24"/>
          <w:lang w:val="en-US"/>
        </w:rPr>
        <w:t>Water in Environmental Planning. W. H. Freeman and Co., San Francisco, USA. Elkaduwa W. K. B., Sakthivadivel, R., 1998. Use of historical data as a decision support tool in watershed management: A case of study of the Upper Nilwala basin in Sri Lanka, Report 26, International Water Management Institute, Colombo, Sri Lanka. 11 p.</w:t>
      </w:r>
    </w:p>
    <w:p w:rsidR="00BF5302" w:rsidRPr="00BF5302" w:rsidRDefault="00BF5302" w:rsidP="00BF5302">
      <w:pPr>
        <w:autoSpaceDE w:val="0"/>
        <w:autoSpaceDN w:val="0"/>
        <w:adjustRightInd w:val="0"/>
        <w:spacing w:line="360" w:lineRule="auto"/>
        <w:ind w:left="567" w:hanging="567"/>
        <w:jc w:val="both"/>
        <w:rPr>
          <w:rFonts w:cstheme="minorHAnsi"/>
          <w:sz w:val="24"/>
          <w:szCs w:val="24"/>
          <w:lang w:val="en-US"/>
        </w:rPr>
      </w:pPr>
      <w:r w:rsidRPr="00BF5302">
        <w:rPr>
          <w:rFonts w:cstheme="minorHAnsi"/>
          <w:sz w:val="24"/>
          <w:szCs w:val="24"/>
          <w:lang w:val="en-US"/>
        </w:rPr>
        <w:t>Heede B.H. (1985). Application of geomorphological concepts to evaluate timber harvest influences on a stream channel – a case study. Z. Geomorph. N. F. Berlin Stuttgart. Pp. 121-130.</w:t>
      </w:r>
    </w:p>
    <w:p w:rsidR="00BF5302" w:rsidRPr="00BF5302" w:rsidRDefault="00BF5302" w:rsidP="00BF5302">
      <w:pPr>
        <w:autoSpaceDE w:val="0"/>
        <w:autoSpaceDN w:val="0"/>
        <w:adjustRightInd w:val="0"/>
        <w:spacing w:line="360" w:lineRule="auto"/>
        <w:ind w:left="567" w:hanging="567"/>
        <w:jc w:val="both"/>
        <w:rPr>
          <w:rFonts w:cstheme="minorHAnsi"/>
          <w:sz w:val="24"/>
          <w:szCs w:val="24"/>
          <w:lang w:val="en-GB"/>
        </w:rPr>
      </w:pPr>
      <w:r w:rsidRPr="00BF5302">
        <w:rPr>
          <w:rFonts w:cstheme="minorHAnsi"/>
          <w:sz w:val="24"/>
          <w:szCs w:val="24"/>
          <w:lang w:val="en-US"/>
        </w:rPr>
        <w:lastRenderedPageBreak/>
        <w:t>Hoover M.D, &amp; C.R. Hursh. (</w:t>
      </w:r>
      <w:r w:rsidRPr="00BF5302">
        <w:rPr>
          <w:rFonts w:cstheme="minorHAnsi"/>
          <w:sz w:val="24"/>
          <w:szCs w:val="24"/>
          <w:lang w:val="en-GB"/>
        </w:rPr>
        <w:t xml:space="preserve">1943). Influence of topography and soil depth on runoff from forest land. Papers Hydrology: </w:t>
      </w:r>
      <w:r w:rsidRPr="00BF5302">
        <w:rPr>
          <w:rFonts w:cstheme="minorHAnsi"/>
          <w:i/>
          <w:sz w:val="24"/>
          <w:szCs w:val="24"/>
          <w:lang w:val="en-GB"/>
        </w:rPr>
        <w:t xml:space="preserve">Transactions of de American Geophysical Union. </w:t>
      </w:r>
      <w:r w:rsidRPr="00BF5302">
        <w:rPr>
          <w:rFonts w:cstheme="minorHAnsi"/>
          <w:sz w:val="24"/>
          <w:szCs w:val="24"/>
          <w:lang w:val="en-GB"/>
        </w:rPr>
        <w:t>Reprinted in U.S.A. Pp. 693 – 698.</w:t>
      </w:r>
    </w:p>
    <w:p w:rsidR="00BF5302" w:rsidRPr="00BF5302" w:rsidRDefault="00BF5302" w:rsidP="00BF5302">
      <w:pPr>
        <w:autoSpaceDE w:val="0"/>
        <w:autoSpaceDN w:val="0"/>
        <w:adjustRightInd w:val="0"/>
        <w:spacing w:line="360" w:lineRule="auto"/>
        <w:ind w:left="567" w:hanging="567"/>
        <w:jc w:val="both"/>
        <w:rPr>
          <w:rFonts w:cstheme="minorHAnsi"/>
          <w:sz w:val="24"/>
          <w:szCs w:val="24"/>
          <w:lang w:val="en-GB"/>
        </w:rPr>
      </w:pPr>
      <w:proofErr w:type="spellStart"/>
      <w:r w:rsidRPr="00BF5302">
        <w:rPr>
          <w:rFonts w:cstheme="minorHAnsi"/>
          <w:sz w:val="24"/>
          <w:szCs w:val="24"/>
          <w:lang w:val="en-US"/>
        </w:rPr>
        <w:t>Kalbus</w:t>
      </w:r>
      <w:proofErr w:type="spellEnd"/>
      <w:r w:rsidRPr="00BF5302">
        <w:rPr>
          <w:rFonts w:cstheme="minorHAnsi"/>
          <w:sz w:val="24"/>
          <w:szCs w:val="24"/>
          <w:lang w:val="en-US"/>
        </w:rPr>
        <w:t xml:space="preserve"> E., F. Re</w:t>
      </w:r>
      <w:r w:rsidR="00FB6C39">
        <w:rPr>
          <w:rFonts w:cstheme="minorHAnsi"/>
          <w:sz w:val="24"/>
          <w:szCs w:val="24"/>
          <w:lang w:val="en-US"/>
        </w:rPr>
        <w:t xml:space="preserve">instorf &amp; M. Schirmer. (2006). </w:t>
      </w:r>
      <w:proofErr w:type="gramStart"/>
      <w:r w:rsidRPr="00BF5302">
        <w:rPr>
          <w:rFonts w:cstheme="minorHAnsi"/>
          <w:sz w:val="24"/>
          <w:szCs w:val="24"/>
          <w:lang w:val="en-US"/>
        </w:rPr>
        <w:t>Measuring</w:t>
      </w:r>
      <w:proofErr w:type="gramEnd"/>
      <w:r w:rsidRPr="00BF5302">
        <w:rPr>
          <w:rFonts w:cstheme="minorHAnsi"/>
          <w:sz w:val="24"/>
          <w:szCs w:val="24"/>
          <w:lang w:val="en-US"/>
        </w:rPr>
        <w:t xml:space="preserve"> methods for groundwater, surface water in their i</w:t>
      </w:r>
      <w:r w:rsidR="00FB6C39">
        <w:rPr>
          <w:rFonts w:cstheme="minorHAnsi"/>
          <w:sz w:val="24"/>
          <w:szCs w:val="24"/>
          <w:lang w:val="en-GB"/>
        </w:rPr>
        <w:t>nteractions: a review</w:t>
      </w:r>
      <w:r w:rsidRPr="00BF5302">
        <w:rPr>
          <w:rFonts w:cstheme="minorHAnsi"/>
          <w:sz w:val="24"/>
          <w:szCs w:val="24"/>
          <w:lang w:val="en-GB"/>
        </w:rPr>
        <w:t>, Hydrology and Earth System Sciences Discussions.</w:t>
      </w:r>
    </w:p>
    <w:p w:rsidR="00BF5302" w:rsidRPr="00BF5302" w:rsidRDefault="00BF5302" w:rsidP="00BF5302">
      <w:pPr>
        <w:spacing w:line="360" w:lineRule="auto"/>
        <w:ind w:left="709" w:hanging="709"/>
        <w:jc w:val="both"/>
        <w:rPr>
          <w:rFonts w:cstheme="minorHAnsi"/>
          <w:sz w:val="24"/>
          <w:szCs w:val="24"/>
        </w:rPr>
      </w:pPr>
      <w:r w:rsidRPr="00BF5302">
        <w:rPr>
          <w:rFonts w:cstheme="minorHAnsi"/>
          <w:sz w:val="24"/>
          <w:szCs w:val="24"/>
        </w:rPr>
        <w:t>López B.F. &amp; Romero D.M.A. (1992-93). Génesis y consecuencias erosivas de las lluvias de alta intensidad en la región mediterránea. Cuadernos de Investigación Geográfica. Tomos XVIII/XIX. 28 p.</w:t>
      </w:r>
    </w:p>
    <w:p w:rsidR="00BF5302" w:rsidRPr="00FB6C39" w:rsidRDefault="00BF5302" w:rsidP="00BF5302">
      <w:pPr>
        <w:autoSpaceDE w:val="0"/>
        <w:autoSpaceDN w:val="0"/>
        <w:adjustRightInd w:val="0"/>
        <w:spacing w:line="360" w:lineRule="auto"/>
        <w:ind w:left="567" w:hanging="567"/>
        <w:jc w:val="both"/>
        <w:rPr>
          <w:rFonts w:cstheme="minorHAnsi"/>
          <w:sz w:val="24"/>
          <w:szCs w:val="24"/>
          <w:lang w:val="es-MX" w:eastAsia="es-MX"/>
        </w:rPr>
      </w:pPr>
      <w:r w:rsidRPr="00BF5302">
        <w:rPr>
          <w:rFonts w:cstheme="minorHAnsi"/>
          <w:bCs/>
          <w:sz w:val="24"/>
          <w:szCs w:val="24"/>
          <w:lang w:val="es-MX" w:eastAsia="es-MX"/>
        </w:rPr>
        <w:t xml:space="preserve">Mendoza M., G. Bocco &amp; M. Bravo. </w:t>
      </w:r>
      <w:r w:rsidRPr="00BF5302">
        <w:rPr>
          <w:rFonts w:cstheme="minorHAnsi"/>
          <w:bCs/>
          <w:sz w:val="24"/>
          <w:szCs w:val="24"/>
          <w:lang w:val="en-US" w:eastAsia="es-MX"/>
        </w:rPr>
        <w:t xml:space="preserve">(2002). Spatial prediction in hydrology: status and implications in the estimation of hydrological processes for applied research. </w:t>
      </w:r>
      <w:r w:rsidRPr="00FB6C39">
        <w:rPr>
          <w:rFonts w:cstheme="minorHAnsi"/>
          <w:i/>
          <w:iCs/>
          <w:sz w:val="24"/>
          <w:szCs w:val="24"/>
          <w:lang w:val="es-MX" w:eastAsia="es-MX"/>
        </w:rPr>
        <w:t xml:space="preserve">Progres in </w:t>
      </w:r>
      <w:proofErr w:type="spellStart"/>
      <w:r w:rsidRPr="00FB6C39">
        <w:rPr>
          <w:rFonts w:cstheme="minorHAnsi"/>
          <w:i/>
          <w:iCs/>
          <w:sz w:val="24"/>
          <w:szCs w:val="24"/>
          <w:lang w:val="es-MX" w:eastAsia="es-MX"/>
        </w:rPr>
        <w:t>Physical</w:t>
      </w:r>
      <w:proofErr w:type="spellEnd"/>
      <w:r w:rsidRPr="00FB6C39">
        <w:rPr>
          <w:rFonts w:cstheme="minorHAnsi"/>
          <w:i/>
          <w:iCs/>
          <w:sz w:val="24"/>
          <w:szCs w:val="24"/>
          <w:lang w:val="es-MX" w:eastAsia="es-MX"/>
        </w:rPr>
        <w:t xml:space="preserve"> </w:t>
      </w:r>
      <w:proofErr w:type="spellStart"/>
      <w:r w:rsidRPr="00FB6C39">
        <w:rPr>
          <w:rFonts w:cstheme="minorHAnsi"/>
          <w:i/>
          <w:iCs/>
          <w:sz w:val="24"/>
          <w:szCs w:val="24"/>
          <w:lang w:val="es-MX" w:eastAsia="es-MX"/>
        </w:rPr>
        <w:t>Geography</w:t>
      </w:r>
      <w:proofErr w:type="spellEnd"/>
      <w:r w:rsidR="00FB6C39" w:rsidRPr="00FB6C39">
        <w:rPr>
          <w:rFonts w:cstheme="minorHAnsi"/>
          <w:i/>
          <w:iCs/>
          <w:sz w:val="24"/>
          <w:szCs w:val="24"/>
          <w:lang w:val="es-MX" w:eastAsia="es-MX"/>
        </w:rPr>
        <w:t>.</w:t>
      </w:r>
      <w:r w:rsidRPr="00FB6C39">
        <w:rPr>
          <w:rFonts w:cstheme="minorHAnsi"/>
          <w:i/>
          <w:iCs/>
          <w:sz w:val="24"/>
          <w:szCs w:val="24"/>
          <w:lang w:val="es-MX" w:eastAsia="es-MX"/>
        </w:rPr>
        <w:t xml:space="preserve"> </w:t>
      </w:r>
      <w:r w:rsidR="00FB6C39" w:rsidRPr="00FB6C39">
        <w:rPr>
          <w:rFonts w:cstheme="minorHAnsi"/>
          <w:sz w:val="24"/>
          <w:szCs w:val="24"/>
          <w:lang w:val="es-MX" w:eastAsia="es-MX"/>
        </w:rPr>
        <w:t xml:space="preserve">26 (3), </w:t>
      </w:r>
      <w:r w:rsidRPr="00FB6C39">
        <w:rPr>
          <w:rFonts w:cstheme="minorHAnsi"/>
          <w:sz w:val="24"/>
          <w:szCs w:val="24"/>
          <w:lang w:val="es-MX" w:eastAsia="es-MX"/>
        </w:rPr>
        <w:t>319–338.</w:t>
      </w:r>
    </w:p>
    <w:p w:rsidR="00BF5302" w:rsidRPr="00BF5302" w:rsidRDefault="00BF5302" w:rsidP="00BF5302">
      <w:pPr>
        <w:autoSpaceDE w:val="0"/>
        <w:autoSpaceDN w:val="0"/>
        <w:adjustRightInd w:val="0"/>
        <w:spacing w:line="360" w:lineRule="auto"/>
        <w:ind w:left="567" w:hanging="567"/>
        <w:jc w:val="both"/>
        <w:rPr>
          <w:rFonts w:cstheme="minorHAnsi"/>
          <w:sz w:val="24"/>
          <w:szCs w:val="24"/>
        </w:rPr>
      </w:pPr>
      <w:r w:rsidRPr="00FB6C39">
        <w:rPr>
          <w:rFonts w:cstheme="minorHAnsi"/>
          <w:sz w:val="24"/>
          <w:szCs w:val="24"/>
          <w:lang w:val="es-MX"/>
        </w:rPr>
        <w:t xml:space="preserve">Miramontes C.A.I., R. Pelayo S., R.D. Guevara G., J.M. Ramírez R. (2009). </w:t>
      </w:r>
      <w:r w:rsidRPr="00BF5302">
        <w:rPr>
          <w:rFonts w:cstheme="minorHAnsi"/>
          <w:sz w:val="24"/>
          <w:szCs w:val="24"/>
        </w:rPr>
        <w:t>Distribución de la superficie del cultivo agave azul, Municipio de Autlán de Navarro, Jalisco</w:t>
      </w:r>
      <w:r w:rsidR="009F2CFE">
        <w:rPr>
          <w:rFonts w:cstheme="minorHAnsi"/>
          <w:sz w:val="24"/>
          <w:szCs w:val="24"/>
        </w:rPr>
        <w:t>. México:</w:t>
      </w:r>
      <w:r w:rsidRPr="00BF5302">
        <w:rPr>
          <w:rFonts w:cstheme="minorHAnsi"/>
          <w:sz w:val="24"/>
          <w:szCs w:val="24"/>
        </w:rPr>
        <w:t xml:space="preserve"> </w:t>
      </w:r>
      <w:r w:rsidR="009F2CFE">
        <w:rPr>
          <w:rFonts w:cstheme="minorHAnsi"/>
          <w:sz w:val="24"/>
          <w:szCs w:val="24"/>
        </w:rPr>
        <w:t>Editorial UNACH</w:t>
      </w:r>
      <w:r w:rsidRPr="00BF5302">
        <w:rPr>
          <w:rFonts w:cstheme="minorHAnsi"/>
          <w:sz w:val="24"/>
          <w:szCs w:val="24"/>
        </w:rPr>
        <w:t>.</w:t>
      </w:r>
    </w:p>
    <w:p w:rsidR="00BF5302" w:rsidRPr="00BF5302" w:rsidRDefault="00BF5302" w:rsidP="00BF5302">
      <w:pPr>
        <w:autoSpaceDE w:val="0"/>
        <w:autoSpaceDN w:val="0"/>
        <w:adjustRightInd w:val="0"/>
        <w:spacing w:line="360" w:lineRule="auto"/>
        <w:ind w:left="567" w:hanging="567"/>
        <w:jc w:val="both"/>
        <w:rPr>
          <w:rFonts w:cstheme="minorHAnsi"/>
          <w:sz w:val="24"/>
          <w:szCs w:val="24"/>
        </w:rPr>
      </w:pPr>
      <w:r w:rsidRPr="00BF5302">
        <w:rPr>
          <w:rFonts w:cstheme="minorHAnsi"/>
          <w:sz w:val="24"/>
          <w:szCs w:val="24"/>
        </w:rPr>
        <w:t>SAGARPA-Distrito de Desarrollo Rural V. (2011). Registros de almacenamiento de las presas Trigomil, Basilio Badillo y Tacotán. El Grullo, Jalisco.</w:t>
      </w:r>
    </w:p>
    <w:p w:rsidR="00BF5302" w:rsidRPr="00BF5302" w:rsidRDefault="00BF5302" w:rsidP="00BF5302">
      <w:pPr>
        <w:autoSpaceDE w:val="0"/>
        <w:autoSpaceDN w:val="0"/>
        <w:adjustRightInd w:val="0"/>
        <w:spacing w:line="360" w:lineRule="auto"/>
        <w:ind w:left="567" w:hanging="567"/>
        <w:jc w:val="both"/>
        <w:rPr>
          <w:rFonts w:cstheme="minorHAnsi"/>
          <w:sz w:val="24"/>
          <w:szCs w:val="24"/>
          <w:lang w:val="es-MX"/>
        </w:rPr>
      </w:pPr>
      <w:r w:rsidRPr="00BF5302">
        <w:rPr>
          <w:rFonts w:cstheme="minorHAnsi"/>
          <w:sz w:val="24"/>
          <w:szCs w:val="24"/>
          <w:lang w:val="es-MX"/>
        </w:rPr>
        <w:t xml:space="preserve">SMN-CNA. </w:t>
      </w:r>
      <w:r w:rsidR="009F2CFE">
        <w:rPr>
          <w:rFonts w:cstheme="minorHAnsi"/>
          <w:sz w:val="24"/>
          <w:szCs w:val="24"/>
          <w:lang w:val="es-MX"/>
        </w:rPr>
        <w:t>(</w:t>
      </w:r>
      <w:r w:rsidRPr="00BF5302">
        <w:rPr>
          <w:rFonts w:cstheme="minorHAnsi"/>
          <w:sz w:val="24"/>
          <w:szCs w:val="24"/>
          <w:lang w:val="es-MX"/>
        </w:rPr>
        <w:t>2011</w:t>
      </w:r>
      <w:r w:rsidR="009F2CFE">
        <w:rPr>
          <w:rFonts w:cstheme="minorHAnsi"/>
          <w:sz w:val="24"/>
          <w:szCs w:val="24"/>
          <w:lang w:val="es-MX"/>
        </w:rPr>
        <w:t>)</w:t>
      </w:r>
      <w:r w:rsidRPr="00BF5302">
        <w:rPr>
          <w:rFonts w:cstheme="minorHAnsi"/>
          <w:sz w:val="24"/>
          <w:szCs w:val="24"/>
          <w:lang w:val="es-MX"/>
        </w:rPr>
        <w:t>.</w:t>
      </w:r>
      <w:r w:rsidRPr="00BF5302">
        <w:rPr>
          <w:rFonts w:cstheme="minorHAnsi"/>
          <w:sz w:val="24"/>
          <w:szCs w:val="24"/>
        </w:rPr>
        <w:t xml:space="preserve"> Pronóstico del tiempo, Imágenes de Satélite. Servicio Meteorológico Nacional. Comisión Nacional del Agua. Boletín informativo. Versión electrónica: </w:t>
      </w:r>
      <w:hyperlink r:id="rId38" w:history="1">
        <w:r w:rsidRPr="00BF5302">
          <w:rPr>
            <w:rStyle w:val="Hipervnculo"/>
            <w:rFonts w:cstheme="minorHAnsi"/>
            <w:color w:val="auto"/>
            <w:sz w:val="24"/>
            <w:szCs w:val="24"/>
            <w:lang w:val="es-MX"/>
          </w:rPr>
          <w:t>http://www.smn.cna.gob.mx/</w:t>
        </w:r>
      </w:hyperlink>
      <w:r w:rsidRPr="00BF5302">
        <w:rPr>
          <w:rFonts w:cstheme="minorHAnsi"/>
          <w:sz w:val="24"/>
          <w:szCs w:val="24"/>
          <w:lang w:val="es-MX"/>
        </w:rPr>
        <w:t xml:space="preserve">. Fecha de consulta </w:t>
      </w:r>
      <w:r w:rsidRPr="00BF5302">
        <w:rPr>
          <w:rFonts w:cstheme="minorHAnsi"/>
          <w:sz w:val="24"/>
          <w:szCs w:val="24"/>
        </w:rPr>
        <w:t>21-10-2011.</w:t>
      </w:r>
    </w:p>
    <w:p w:rsidR="00BF5302" w:rsidRPr="00BF5302" w:rsidRDefault="00BF5302" w:rsidP="00BF5302">
      <w:pPr>
        <w:spacing w:line="360" w:lineRule="auto"/>
        <w:ind w:left="567" w:hanging="567"/>
        <w:jc w:val="both"/>
        <w:rPr>
          <w:rFonts w:cstheme="minorHAnsi"/>
          <w:sz w:val="24"/>
          <w:szCs w:val="24"/>
          <w:lang w:val="en-US"/>
        </w:rPr>
      </w:pPr>
      <w:r w:rsidRPr="00BF5302">
        <w:rPr>
          <w:rFonts w:cstheme="minorHAnsi"/>
          <w:sz w:val="24"/>
          <w:szCs w:val="24"/>
        </w:rPr>
        <w:t xml:space="preserve">Taguas, E., A. Peña, J.L. Ayuso, J.V. Giráldez. (2007). Influencia de los factores topográficos y edafológicos en los procesos de erosión y depósito en una micro-cuenca de olivar con mínimo laboreo. Estudios de la zona no saturada del suelo Vol. VIII. Departamento de Ingeniería Rural-Proyectos de Ingeniería. Departamento de Hidraulica, Universidad de Cordoba. </w:t>
      </w:r>
      <w:r w:rsidRPr="00BF5302">
        <w:rPr>
          <w:rFonts w:cstheme="minorHAnsi"/>
          <w:sz w:val="24"/>
          <w:szCs w:val="24"/>
          <w:lang w:val="en-US"/>
        </w:rPr>
        <w:t>8 p.</w:t>
      </w:r>
    </w:p>
    <w:p w:rsidR="00BF5302" w:rsidRPr="00BF5302" w:rsidRDefault="00BF5302" w:rsidP="00BF5302">
      <w:pPr>
        <w:autoSpaceDE w:val="0"/>
        <w:autoSpaceDN w:val="0"/>
        <w:adjustRightInd w:val="0"/>
        <w:spacing w:line="360" w:lineRule="auto"/>
        <w:ind w:left="567" w:hanging="567"/>
        <w:jc w:val="both"/>
        <w:rPr>
          <w:rFonts w:cstheme="minorHAnsi"/>
          <w:sz w:val="24"/>
          <w:szCs w:val="24"/>
          <w:lang w:val="en-GB"/>
        </w:rPr>
      </w:pPr>
      <w:r w:rsidRPr="00BF5302">
        <w:rPr>
          <w:rFonts w:cstheme="minorHAnsi"/>
          <w:sz w:val="24"/>
          <w:szCs w:val="24"/>
          <w:lang w:val="en-GB"/>
        </w:rPr>
        <w:t xml:space="preserve">UNESCO. (2003). Water for People. Water for Life . The United Nations, World Water Development Report. United Nations Educational, Scientific, and Cultural Organization, and Bergham Books. </w:t>
      </w:r>
    </w:p>
    <w:p w:rsidR="00BF5302" w:rsidRPr="00BF5302" w:rsidRDefault="00BF5302" w:rsidP="00BF5302">
      <w:pPr>
        <w:autoSpaceDE w:val="0"/>
        <w:autoSpaceDN w:val="0"/>
        <w:adjustRightInd w:val="0"/>
        <w:spacing w:line="360" w:lineRule="auto"/>
        <w:ind w:left="567" w:hanging="567"/>
        <w:jc w:val="both"/>
        <w:rPr>
          <w:rFonts w:cstheme="minorHAnsi"/>
          <w:sz w:val="24"/>
          <w:szCs w:val="24"/>
          <w:lang w:val="en-GB"/>
        </w:rPr>
      </w:pPr>
      <w:r w:rsidRPr="00BF5302">
        <w:rPr>
          <w:rFonts w:cstheme="minorHAnsi"/>
          <w:sz w:val="24"/>
          <w:szCs w:val="24"/>
          <w:lang w:val="en-GB"/>
        </w:rPr>
        <w:lastRenderedPageBreak/>
        <w:t xml:space="preserve">UNESCO. (2006). Water a shared responsibility. The United Nations World Water Development Report 2. UNWATER/WWAP/2006/3. United Nations Educational, Scientific, and Cultural Organization. </w:t>
      </w:r>
    </w:p>
    <w:p w:rsidR="00BF5302" w:rsidRPr="00BF5302" w:rsidRDefault="00BF5302" w:rsidP="00BF5302">
      <w:pPr>
        <w:autoSpaceDE w:val="0"/>
        <w:autoSpaceDN w:val="0"/>
        <w:adjustRightInd w:val="0"/>
        <w:spacing w:line="360" w:lineRule="auto"/>
        <w:ind w:left="567" w:hanging="567"/>
        <w:jc w:val="both"/>
        <w:rPr>
          <w:rFonts w:cstheme="minorHAnsi"/>
          <w:sz w:val="24"/>
          <w:szCs w:val="24"/>
        </w:rPr>
      </w:pPr>
      <w:r w:rsidRPr="001D3FF1">
        <w:rPr>
          <w:rFonts w:cstheme="minorHAnsi"/>
          <w:sz w:val="24"/>
          <w:szCs w:val="24"/>
          <w:lang w:val="en-US"/>
        </w:rPr>
        <w:t xml:space="preserve">USGS. </w:t>
      </w:r>
      <w:r w:rsidRPr="00BF5302">
        <w:rPr>
          <w:rFonts w:cstheme="minorHAnsi"/>
          <w:sz w:val="24"/>
          <w:szCs w:val="24"/>
        </w:rPr>
        <w:t xml:space="preserve">(2006). El ciclo del agua. U. S. Geological Survey. </w:t>
      </w:r>
      <w:r w:rsidR="009F2CFE">
        <w:rPr>
          <w:rFonts w:cstheme="minorHAnsi"/>
          <w:sz w:val="24"/>
          <w:szCs w:val="24"/>
          <w:lang w:val="es-MX"/>
        </w:rPr>
        <w:t>Recuperado de</w:t>
      </w:r>
      <w:r w:rsidRPr="00BF5302">
        <w:rPr>
          <w:rFonts w:cstheme="minorHAnsi"/>
          <w:sz w:val="24"/>
          <w:szCs w:val="24"/>
          <w:lang w:val="es-MX"/>
        </w:rPr>
        <w:t xml:space="preserve"> </w:t>
      </w:r>
      <w:hyperlink r:id="rId39" w:history="1">
        <w:r w:rsidRPr="00BF5302">
          <w:rPr>
            <w:rStyle w:val="Hipervnculo"/>
            <w:rFonts w:cstheme="minorHAnsi"/>
            <w:sz w:val="24"/>
            <w:szCs w:val="24"/>
            <w:lang w:val="es-MX"/>
          </w:rPr>
          <w:t>http://www.ga.water.usgs.gov/edu/watercyclespanish.html. Fecha de consulta 20-10-2011</w:t>
        </w:r>
      </w:hyperlink>
      <w:r w:rsidRPr="00BF5302">
        <w:rPr>
          <w:rFonts w:cstheme="minorHAnsi"/>
          <w:sz w:val="24"/>
          <w:szCs w:val="24"/>
        </w:rPr>
        <w:t>.</w:t>
      </w:r>
    </w:p>
    <w:p w:rsidR="004337E0" w:rsidRPr="00BF5302" w:rsidRDefault="004337E0" w:rsidP="00BF5302">
      <w:pPr>
        <w:pStyle w:val="Predeterminado"/>
        <w:spacing w:line="360" w:lineRule="auto"/>
        <w:jc w:val="both"/>
        <w:rPr>
          <w:rFonts w:cstheme="minorHAnsi"/>
          <w:lang w:val="es-ES"/>
        </w:rPr>
      </w:pPr>
    </w:p>
    <w:sectPr w:rsidR="004337E0" w:rsidRPr="00BF5302" w:rsidSect="004337E0">
      <w:headerReference w:type="default" r:id="rId40"/>
      <w:footerReference w:type="default" r:id="rId4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5085" w:rsidRDefault="00EC5085" w:rsidP="00CC1D69">
      <w:pPr>
        <w:spacing w:after="0" w:line="240" w:lineRule="auto"/>
      </w:pPr>
      <w:r>
        <w:separator/>
      </w:r>
    </w:p>
  </w:endnote>
  <w:endnote w:type="continuationSeparator" w:id="0">
    <w:p w:rsidR="00EC5085" w:rsidRDefault="00EC5085" w:rsidP="00CC1D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roid Sans Fallback">
    <w:panose1 w:val="00000000000000000000"/>
    <w:charset w:val="00"/>
    <w:family w:val="roman"/>
    <w:notTrueType/>
    <w:pitch w:val="default"/>
  </w:font>
  <w:font w:name="Lohit Hindi">
    <w:panose1 w:val="00000000000000000000"/>
    <w:charset w:val="00"/>
    <w:family w:val="roman"/>
    <w:notTrueType/>
    <w:pitch w:val="default"/>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theme="minorHAnsi"/>
        <w:b/>
      </w:rPr>
      <w:id w:val="105938555"/>
      <w:docPartObj>
        <w:docPartGallery w:val="Page Numbers (Bottom of Page)"/>
        <w:docPartUnique/>
      </w:docPartObj>
    </w:sdtPr>
    <w:sdtContent>
      <w:p w:rsidR="00CC1D69" w:rsidRPr="00CC1D69" w:rsidRDefault="00147FE6" w:rsidP="00147FE6">
        <w:pPr>
          <w:pStyle w:val="Piedepgina"/>
          <w:jc w:val="right"/>
          <w:rPr>
            <w:rFonts w:cstheme="minorHAnsi"/>
            <w:b/>
          </w:rPr>
        </w:pPr>
        <w:r>
          <w:rPr>
            <w:rFonts w:cstheme="minorHAnsi"/>
            <w:b/>
          </w:rPr>
          <w:t>Vol. 2 Núm. 4</w:t>
        </w:r>
        <w:r w:rsidRPr="00DF0298">
          <w:rPr>
            <w:rFonts w:cstheme="minorHAnsi"/>
            <w:b/>
          </w:rPr>
          <w:t xml:space="preserve">                </w:t>
        </w:r>
        <w:r>
          <w:rPr>
            <w:rFonts w:cstheme="minorHAnsi"/>
            <w:b/>
          </w:rPr>
          <w:t xml:space="preserve">  </w:t>
        </w:r>
        <w:r w:rsidRPr="00DF0298">
          <w:rPr>
            <w:rFonts w:cstheme="minorHAnsi"/>
            <w:b/>
          </w:rPr>
          <w:t xml:space="preserve">  Enero – Junio 2012</w:t>
        </w:r>
        <w:r w:rsidRPr="00147FE6">
          <w:rPr>
            <w:rFonts w:cstheme="minorHAnsi"/>
            <w:b/>
          </w:rPr>
          <w:pict>
            <v:group id="_x0000_s2049" style="position:absolute;left:0;text-align:left;margin-left:0;margin-top:0;width:32.95pt;height:34.5pt;z-index:251659264;mso-position-horizontal:center;mso-position-horizontal-relative:right-margin-area;mso-position-vertical:center;mso-position-vertical-relative:bottom-margin-area" coordorigin="726,14496" coordsize="659,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">
              <v:rect id="Rectangle 53" o:spid="_x0000_s2050" style="position:absolute;left:831;top:14552;width:512;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mZsMA&#10;AADaAAAADwAAAGRycy9kb3ducmV2LnhtbESPQWvCQBSE70L/w/IK3nSTSEWiqxShVA+lGkXw9sg+&#10;k2D2bdjdavrvuwXB4zAz3zCLVW9acSPnG8sK0nECgri0uuFKwfHwMZqB8AFZY2uZFPySh9XyZbDA&#10;XNs77+lWhEpECPscFdQhdLmUvqzJoB/bjjh6F+sMhihdJbXDe4SbVmZJMpUGG44LNXa0rqm8Fj9G&#10;wfrz7NLkG9PMnN52k9NXV7Xbs1LD1/59DiJQH57hR3ujFWTwfyXe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mZsMAAADaAAAADwAAAAAAAAAAAAAAAACYAgAAZHJzL2Rv&#10;d25yZXYueG1sUEsFBgAAAAAEAAQA9QAAAIgDAAAAAA==&#10;" fillcolor="#943634" strokecolor="#943634"/>
              <v:rect id="Rectangle 54" o:spid="_x0000_s2051" style="position:absolute;left:831;top:15117;width:512;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1D/cIA&#10;AADaAAAADwAAAGRycy9kb3ducmV2LnhtbESPT4vCMBTE7wt+h/AEb2taxUW6RlkEUQ/iXwRvj+Zt&#10;W7Z5KUnU+u2NIOxxmJnfMJNZa2pxI+crywrSfgKCOLe64kLB6bj4HIPwAVljbZkUPMjDbNr5mGCm&#10;7Z33dDuEQkQI+wwVlCE0mZQ+L8mg79uGOHq/1hkMUbpCaof3CDe1HCTJlzRYcVwosaF5Sfnf4WoU&#10;zJcXlyZbTAfmPNoNz5umqNcXpXrd9ucbRKA2/Iff7ZVWMITXlXgD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UP9wgAAANoAAAAPAAAAAAAAAAAAAAAAAJgCAABkcnMvZG93&#10;bnJldi54bWxQSwUGAAAAAAQABAD1AAAAhwMAAAAA&#10;" fillcolor="#943634" strokecolor="#943634"/>
              <v:shapetype id="_x0000_t202" coordsize="21600,21600" o:spt="202" path="m,l,21600r21600,l21600,xe">
                <v:stroke joinstyle="miter"/>
                <v:path gradientshapeok="t" o:connecttype="rect"/>
              </v:shapetype>
              <v:shape id="Text Box 55" o:spid="_x0000_s2052" type="#_x0000_t202" style="position:absolute;left:726;top:14496;width:659;height:6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GGMIA&#10;AADaAAAADwAAAGRycy9kb3ducmV2LnhtbESPT4vCMBTE74LfITzB25qqiyzVKFLwD3rZVRGPj+bZ&#10;FJuX0kSt336zsOBxmJnfMLNFayvxoMaXjhUMBwkI4tzpkgsFp+Pq4wuED8gaK8ek4EUeFvNuZ4ap&#10;dk/+occhFCJC2KeowIRQp1L63JBFP3A1cfSurrEYomwKqRt8Rrit5ChJJtJiyXHBYE2Zofx2uFsF&#10;6++9D+a82S8zv9tmE32/0JiU6vfa5RREoDa8w//trVbwCX9X4g2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hwYYwgAAANoAAAAPAAAAAAAAAAAAAAAAAJgCAABkcnMvZG93&#10;bnJldi54bWxQSwUGAAAAAAQABAD1AAAAhwMAAAAA&#10;" filled="f" stroked="f">
                <v:textbox inset="4.32pt,0,4.32pt,0">
                  <w:txbxContent>
                    <w:p w:rsidR="00147FE6" w:rsidRDefault="00147FE6">
                      <w:pPr>
                        <w:pStyle w:val="Piedepgina"/>
                        <w:jc w:val="right"/>
                        <w:rPr>
                          <w:b/>
                          <w:bCs/>
                          <w:i/>
                          <w:iCs/>
                          <w:color w:val="FFFFFF" w:themeColor="background1"/>
                          <w:sz w:val="36"/>
                          <w:szCs w:val="36"/>
                        </w:rPr>
                      </w:pPr>
                      <w:r>
                        <w:fldChar w:fldCharType="begin"/>
                      </w:r>
                      <w:r>
                        <w:instrText>PAGE    \* MERGEFORMAT</w:instrText>
                      </w:r>
                      <w:r>
                        <w:fldChar w:fldCharType="separate"/>
                      </w:r>
                      <w:r w:rsidRPr="00147FE6">
                        <w:rPr>
                          <w:b/>
                          <w:bCs/>
                          <w:i/>
                          <w:iCs/>
                          <w:noProof/>
                          <w:color w:val="FFFFFF" w:themeColor="background1"/>
                          <w:sz w:val="36"/>
                          <w:szCs w:val="36"/>
                        </w:rPr>
                        <w:t>19</w:t>
                      </w:r>
                      <w:r>
                        <w:rPr>
                          <w:b/>
                          <w:bCs/>
                          <w:i/>
                          <w:iCs/>
                          <w:color w:val="FFFFFF" w:themeColor="background1"/>
                          <w:sz w:val="36"/>
                          <w:szCs w:val="36"/>
                        </w:rPr>
                        <w:fldChar w:fldCharType="end"/>
                      </w:r>
                    </w:p>
                  </w:txbxContent>
                </v:textbox>
              </v:shape>
              <w10:wrap anchorx="margin" anchory="margin"/>
            </v:group>
          </w:pic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5085" w:rsidRDefault="00EC5085" w:rsidP="00CC1D69">
      <w:pPr>
        <w:spacing w:after="0" w:line="240" w:lineRule="auto"/>
      </w:pPr>
      <w:r>
        <w:separator/>
      </w:r>
    </w:p>
  </w:footnote>
  <w:footnote w:type="continuationSeparator" w:id="0">
    <w:p w:rsidR="00EC5085" w:rsidRDefault="00EC5085" w:rsidP="00CC1D6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C1D69" w:rsidRPr="004C037E" w:rsidRDefault="00CC1D69" w:rsidP="00CC1D69">
    <w:pPr>
      <w:pStyle w:val="Encabezado"/>
      <w:ind w:left="-851"/>
      <w:rPr>
        <w:lang w:val="es-MX"/>
      </w:rPr>
    </w:pPr>
    <w:r w:rsidRPr="004C037E">
      <w:rPr>
        <w:rFonts w:cstheme="minorHAnsi"/>
        <w:b/>
        <w:i/>
        <w:lang w:val="es-MX"/>
      </w:rPr>
      <w:t>Revista Iberoamericana para la Investigación y el Desarrollo Educativo</w:t>
    </w:r>
    <w:r>
      <w:rPr>
        <w:b/>
        <w:lang w:val="es-MX"/>
      </w:rPr>
      <w:t xml:space="preserve">  </w:t>
    </w:r>
    <w:r w:rsidRPr="0028282C">
      <w:t xml:space="preserve">    </w:t>
    </w:r>
    <w:r>
      <w:t xml:space="preserve">   </w:t>
    </w:r>
    <w:r>
      <w:rPr>
        <w:lang w:val="es-MX"/>
      </w:rPr>
      <w:t xml:space="preserve">     </w:t>
    </w:r>
    <w:r>
      <w:t xml:space="preserve">  </w:t>
    </w:r>
    <w:r w:rsidR="00960F53" w:rsidRPr="0020744E">
      <w:rPr>
        <w:rFonts w:ascii="Calibri" w:hAnsi="Calibri" w:cs="Calibri"/>
        <w:b/>
      </w:rPr>
      <w:t xml:space="preserve">ISSN 2007 - </w:t>
    </w:r>
    <w:r w:rsidR="00960F53">
      <w:rPr>
        <w:rFonts w:ascii="Calibri" w:hAnsi="Calibri" w:cs="Calibri"/>
        <w:b/>
      </w:rPr>
      <w:t>7467</w:t>
    </w:r>
  </w:p>
  <w:p w:rsidR="00CC1D69" w:rsidRPr="00CC1D69" w:rsidRDefault="00CC1D69">
    <w:pPr>
      <w:pStyle w:val="Encabezado"/>
      <w:rPr>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B4762A"/>
    <w:multiLevelType w:val="hybridMultilevel"/>
    <w:tmpl w:val="185A868E"/>
    <w:lvl w:ilvl="0" w:tplc="76DC76E6">
      <w:start w:val="1"/>
      <w:numFmt w:val="decimal"/>
      <w:lvlText w:val="%1)"/>
      <w:lvlJc w:val="left"/>
      <w:pPr>
        <w:tabs>
          <w:tab w:val="num" w:pos="720"/>
        </w:tabs>
        <w:ind w:left="720" w:hanging="360"/>
      </w:pPr>
      <w:rPr>
        <w:rFonts w:hint="default"/>
      </w:rPr>
    </w:lvl>
    <w:lvl w:ilvl="1" w:tplc="80ACBEEA">
      <w:start w:val="8"/>
      <w:numFmt w:val="decimal"/>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20F1702C"/>
    <w:multiLevelType w:val="multilevel"/>
    <w:tmpl w:val="288008D2"/>
    <w:lvl w:ilvl="0">
      <w:start w:val="1"/>
      <w:numFmt w:val="bullet"/>
      <w:lvlText w:val=""/>
      <w:lvlJc w:val="left"/>
      <w:pPr>
        <w:tabs>
          <w:tab w:val="num" w:pos="1800"/>
        </w:tabs>
        <w:ind w:left="1800" w:hanging="360"/>
      </w:pPr>
      <w:rPr>
        <w:rFonts w:ascii="Symbol" w:hAnsi="Symbol" w:cs="Symbol" w:hint="default"/>
        <w:b/>
        <w:color w:val="000000"/>
        <w:sz w:val="32"/>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3CA83EC5"/>
    <w:multiLevelType w:val="multilevel"/>
    <w:tmpl w:val="9A24F346"/>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Wingdings" w:hAnsi="Wingdings" w:cs="Wingdings" w:hint="default"/>
      </w:rPr>
    </w:lvl>
    <w:lvl w:ilvl="2">
      <w:start w:val="1"/>
      <w:numFmt w:val="bullet"/>
      <w:lvlText w:val=""/>
      <w:lvlJc w:val="left"/>
      <w:pPr>
        <w:tabs>
          <w:tab w:val="num" w:pos="1440"/>
        </w:tabs>
        <w:ind w:left="1440" w:hanging="360"/>
      </w:pPr>
      <w:rPr>
        <w:rFonts w:ascii="Wingdings" w:hAnsi="Wingdings" w:cs="Wingdings" w:hint="default"/>
      </w:rPr>
    </w:lvl>
    <w:lvl w:ilvl="3">
      <w:start w:val="1"/>
      <w:numFmt w:val="bullet"/>
      <w:lvlText w:val=""/>
      <w:lvlJc w:val="left"/>
      <w:pPr>
        <w:tabs>
          <w:tab w:val="num" w:pos="1800"/>
        </w:tabs>
        <w:ind w:left="1800" w:hanging="360"/>
      </w:pPr>
      <w:rPr>
        <w:rFonts w:ascii="Wingdings" w:hAnsi="Wingdings" w:cs="Wingdings" w:hint="default"/>
      </w:rPr>
    </w:lvl>
    <w:lvl w:ilvl="4">
      <w:start w:val="1"/>
      <w:numFmt w:val="bullet"/>
      <w:lvlText w:val=""/>
      <w:lvlJc w:val="left"/>
      <w:pPr>
        <w:tabs>
          <w:tab w:val="num" w:pos="2160"/>
        </w:tabs>
        <w:ind w:left="2160" w:hanging="360"/>
      </w:pPr>
      <w:rPr>
        <w:rFonts w:ascii="Wingdings" w:hAnsi="Wingdings" w:cs="Wingdings" w:hint="default"/>
      </w:rPr>
    </w:lvl>
    <w:lvl w:ilvl="5">
      <w:start w:val="1"/>
      <w:numFmt w:val="bullet"/>
      <w:lvlText w:val=""/>
      <w:lvlJc w:val="left"/>
      <w:pPr>
        <w:tabs>
          <w:tab w:val="num" w:pos="2520"/>
        </w:tabs>
        <w:ind w:left="2520" w:hanging="360"/>
      </w:pPr>
      <w:rPr>
        <w:rFonts w:ascii="Wingdings" w:hAnsi="Wingdings" w:cs="Wingdings" w:hint="default"/>
      </w:rPr>
    </w:lvl>
    <w:lvl w:ilvl="6">
      <w:start w:val="1"/>
      <w:numFmt w:val="bullet"/>
      <w:lvlText w:val=""/>
      <w:lvlJc w:val="left"/>
      <w:pPr>
        <w:tabs>
          <w:tab w:val="num" w:pos="2880"/>
        </w:tabs>
        <w:ind w:left="2880" w:hanging="360"/>
      </w:pPr>
      <w:rPr>
        <w:rFonts w:ascii="Wingdings" w:hAnsi="Wingdings" w:cs="Wingdings" w:hint="default"/>
      </w:rPr>
    </w:lvl>
    <w:lvl w:ilvl="7">
      <w:start w:val="1"/>
      <w:numFmt w:val="bullet"/>
      <w:lvlText w:val=""/>
      <w:lvlJc w:val="left"/>
      <w:pPr>
        <w:tabs>
          <w:tab w:val="num" w:pos="3240"/>
        </w:tabs>
        <w:ind w:left="3240" w:hanging="360"/>
      </w:pPr>
      <w:rPr>
        <w:rFonts w:ascii="Wingdings" w:hAnsi="Wingdings" w:cs="Wingdings" w:hint="default"/>
      </w:rPr>
    </w:lvl>
    <w:lvl w:ilvl="8">
      <w:start w:val="1"/>
      <w:numFmt w:val="bullet"/>
      <w:lvlText w:val=""/>
      <w:lvlJc w:val="left"/>
      <w:pPr>
        <w:tabs>
          <w:tab w:val="num" w:pos="3600"/>
        </w:tabs>
        <w:ind w:left="3600" w:hanging="360"/>
      </w:pPr>
      <w:rPr>
        <w:rFonts w:ascii="Wingdings" w:hAnsi="Wingdings" w:cs="Wingdings" w:hint="default"/>
      </w:rPr>
    </w:lvl>
  </w:abstractNum>
  <w:abstractNum w:abstractNumId="3">
    <w:nsid w:val="44ED77DA"/>
    <w:multiLevelType w:val="multilevel"/>
    <w:tmpl w:val="7B8641C0"/>
    <w:lvl w:ilvl="0">
      <w:start w:val="1"/>
      <w:numFmt w:val="bullet"/>
      <w:lvlText w:val=""/>
      <w:lvlJc w:val="left"/>
      <w:pPr>
        <w:ind w:left="1428" w:hanging="360"/>
      </w:pPr>
      <w:rPr>
        <w:rFonts w:ascii="Symbol" w:hAnsi="Symbol" w:cs="Symbol" w:hint="default"/>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72C824C4"/>
    <w:multiLevelType w:val="multilevel"/>
    <w:tmpl w:val="640C7EDC"/>
    <w:lvl w:ilvl="0">
      <w:start w:val="1"/>
      <w:numFmt w:val="bullet"/>
      <w:lvlText w:val=""/>
      <w:lvlJc w:val="left"/>
      <w:pPr>
        <w:tabs>
          <w:tab w:val="num" w:pos="1428"/>
        </w:tabs>
        <w:ind w:left="1428" w:hanging="360"/>
      </w:pPr>
      <w:rPr>
        <w:rFonts w:ascii="Wingdings" w:hAnsi="Wingdings" w:cs="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7D6861AC"/>
    <w:multiLevelType w:val="hybridMultilevel"/>
    <w:tmpl w:val="8EFAA21A"/>
    <w:lvl w:ilvl="0" w:tplc="76DC76E6">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7E2945B3"/>
    <w:multiLevelType w:val="multilevel"/>
    <w:tmpl w:val="FD48456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num w:numId="1">
    <w:abstractNumId w:val="0"/>
  </w:num>
  <w:num w:numId="2">
    <w:abstractNumId w:val="5"/>
  </w:num>
  <w:num w:numId="3">
    <w:abstractNumId w:val="6"/>
  </w:num>
  <w:num w:numId="4">
    <w:abstractNumId w:val="2"/>
  </w:num>
  <w:num w:numId="5">
    <w:abstractNumId w:val="3"/>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A750A3"/>
    <w:rsid w:val="000411F2"/>
    <w:rsid w:val="000E0AEF"/>
    <w:rsid w:val="000F426D"/>
    <w:rsid w:val="00140244"/>
    <w:rsid w:val="00147FE6"/>
    <w:rsid w:val="001D3FF1"/>
    <w:rsid w:val="001F5E32"/>
    <w:rsid w:val="003A3B06"/>
    <w:rsid w:val="004337E0"/>
    <w:rsid w:val="004C0C7E"/>
    <w:rsid w:val="00554F60"/>
    <w:rsid w:val="0071573F"/>
    <w:rsid w:val="007C732F"/>
    <w:rsid w:val="00842D87"/>
    <w:rsid w:val="00880EAC"/>
    <w:rsid w:val="008D687C"/>
    <w:rsid w:val="00960F53"/>
    <w:rsid w:val="009F2CFE"/>
    <w:rsid w:val="00A750A3"/>
    <w:rsid w:val="00AA1FA0"/>
    <w:rsid w:val="00BB15DC"/>
    <w:rsid w:val="00BF5302"/>
    <w:rsid w:val="00CC1D69"/>
    <w:rsid w:val="00D82284"/>
    <w:rsid w:val="00E72415"/>
    <w:rsid w:val="00EC5085"/>
    <w:rsid w:val="00F82CB4"/>
    <w:rsid w:val="00FB6C3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5:docId w15:val="{6E3A2F55-F17F-44F9-BAD6-244782667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37E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nhideWhenUsed/>
    <w:rsid w:val="00A750A3"/>
    <w:rPr>
      <w:color w:val="0000FF"/>
      <w:u w:val="single"/>
    </w:rPr>
  </w:style>
  <w:style w:type="paragraph" w:customStyle="1" w:styleId="a2">
    <w:name w:val="a2"/>
    <w:basedOn w:val="Normal"/>
    <w:rsid w:val="00BB15DC"/>
    <w:pPr>
      <w:spacing w:after="0" w:line="360" w:lineRule="auto"/>
    </w:pPr>
    <w:rPr>
      <w:rFonts w:ascii="Times New Roman" w:eastAsia="Times New Roman" w:hAnsi="Times New Roman" w:cs="Times New Roman"/>
      <w:b/>
      <w:sz w:val="24"/>
      <w:szCs w:val="24"/>
      <w:lang w:eastAsia="es-ES"/>
    </w:rPr>
  </w:style>
  <w:style w:type="paragraph" w:customStyle="1" w:styleId="NormalWeb1">
    <w:name w:val="Normal (Web)1"/>
    <w:basedOn w:val="Normal"/>
    <w:rsid w:val="00BB15DC"/>
    <w:pPr>
      <w:spacing w:before="100" w:beforeAutospacing="1" w:after="100" w:afterAutospacing="1" w:line="240" w:lineRule="auto"/>
      <w:jc w:val="both"/>
    </w:pPr>
    <w:rPr>
      <w:rFonts w:ascii="Times New Roman" w:eastAsia="Times New Roman" w:hAnsi="Times New Roman" w:cs="Times New Roman"/>
      <w:sz w:val="11"/>
      <w:szCs w:val="11"/>
      <w:lang w:val="en-US"/>
    </w:rPr>
  </w:style>
  <w:style w:type="paragraph" w:styleId="Prrafodelista">
    <w:name w:val="List Paragraph"/>
    <w:basedOn w:val="Normal"/>
    <w:rsid w:val="00D82284"/>
    <w:pPr>
      <w:widowControl w:val="0"/>
      <w:tabs>
        <w:tab w:val="left" w:pos="709"/>
      </w:tabs>
      <w:suppressAutoHyphens/>
      <w:spacing w:before="120" w:after="120"/>
      <w:ind w:left="720"/>
    </w:pPr>
    <w:rPr>
      <w:rFonts w:ascii="Arial" w:eastAsia="Droid Sans Fallback" w:hAnsi="Arial" w:cs="Arial"/>
      <w:color w:val="00000A"/>
      <w:sz w:val="20"/>
      <w:lang w:val="es-MX" w:eastAsia="zh-CN" w:bidi="hi-IN"/>
    </w:rPr>
  </w:style>
  <w:style w:type="paragraph" w:customStyle="1" w:styleId="Predeterminado">
    <w:name w:val="Predeterminado"/>
    <w:rsid w:val="00D82284"/>
    <w:pPr>
      <w:widowControl w:val="0"/>
      <w:tabs>
        <w:tab w:val="left" w:pos="709"/>
      </w:tabs>
      <w:suppressAutoHyphens/>
    </w:pPr>
    <w:rPr>
      <w:rFonts w:ascii="Times New Roman" w:eastAsia="Droid Sans Fallback" w:hAnsi="Times New Roman" w:cs="Lohit Hindi"/>
      <w:color w:val="00000A"/>
      <w:sz w:val="24"/>
      <w:szCs w:val="24"/>
      <w:lang w:val="es-MX" w:eastAsia="zh-CN" w:bidi="hi-IN"/>
    </w:rPr>
  </w:style>
  <w:style w:type="character" w:customStyle="1" w:styleId="EnlacedeInternet">
    <w:name w:val="Enlace de Internet"/>
    <w:rsid w:val="00D82284"/>
    <w:rPr>
      <w:color w:val="000080"/>
      <w:u w:val="single"/>
      <w:lang w:val="es-ES" w:eastAsia="es-ES" w:bidi="es-ES"/>
    </w:rPr>
  </w:style>
  <w:style w:type="paragraph" w:customStyle="1" w:styleId="Cuerpodetexto">
    <w:name w:val="Cuerpo de texto"/>
    <w:basedOn w:val="Predeterminado"/>
    <w:rsid w:val="00D82284"/>
    <w:pPr>
      <w:spacing w:after="120"/>
    </w:pPr>
  </w:style>
  <w:style w:type="paragraph" w:styleId="NormalWeb">
    <w:name w:val="Normal (Web)"/>
    <w:basedOn w:val="Predeterminado"/>
    <w:rsid w:val="00D82284"/>
    <w:pPr>
      <w:spacing w:before="280" w:after="280"/>
    </w:pPr>
    <w:rPr>
      <w:rFonts w:eastAsia="Calibri"/>
      <w:lang w:val="en-AU"/>
    </w:rPr>
  </w:style>
  <w:style w:type="character" w:customStyle="1" w:styleId="apple-style-span">
    <w:name w:val="apple-style-span"/>
    <w:basedOn w:val="Fuentedeprrafopredeter"/>
    <w:rsid w:val="00BF5302"/>
  </w:style>
  <w:style w:type="paragraph" w:styleId="Textosinformato">
    <w:name w:val="Plain Text"/>
    <w:basedOn w:val="Normal"/>
    <w:link w:val="TextosinformatoCar"/>
    <w:uiPriority w:val="99"/>
    <w:unhideWhenUsed/>
    <w:rsid w:val="00BF5302"/>
    <w:pPr>
      <w:spacing w:after="0" w:line="240" w:lineRule="auto"/>
    </w:pPr>
    <w:rPr>
      <w:rFonts w:ascii="Consolas" w:eastAsia="Calibri" w:hAnsi="Consolas" w:cs="Times New Roman"/>
      <w:sz w:val="21"/>
      <w:szCs w:val="21"/>
      <w:lang w:val="es-MX"/>
    </w:rPr>
  </w:style>
  <w:style w:type="character" w:customStyle="1" w:styleId="TextosinformatoCar">
    <w:name w:val="Texto sin formato Car"/>
    <w:basedOn w:val="Fuentedeprrafopredeter"/>
    <w:link w:val="Textosinformato"/>
    <w:uiPriority w:val="99"/>
    <w:rsid w:val="00BF5302"/>
    <w:rPr>
      <w:rFonts w:ascii="Consolas" w:eastAsia="Calibri" w:hAnsi="Consolas" w:cs="Times New Roman"/>
      <w:sz w:val="21"/>
      <w:szCs w:val="21"/>
      <w:lang w:val="es-MX"/>
    </w:rPr>
  </w:style>
  <w:style w:type="paragraph" w:styleId="Textodeglobo">
    <w:name w:val="Balloon Text"/>
    <w:basedOn w:val="Normal"/>
    <w:link w:val="TextodegloboCar"/>
    <w:uiPriority w:val="99"/>
    <w:semiHidden/>
    <w:unhideWhenUsed/>
    <w:rsid w:val="00BF530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F5302"/>
    <w:rPr>
      <w:rFonts w:ascii="Tahoma" w:hAnsi="Tahoma" w:cs="Tahoma"/>
      <w:sz w:val="16"/>
      <w:szCs w:val="16"/>
    </w:rPr>
  </w:style>
  <w:style w:type="paragraph" w:styleId="Encabezado">
    <w:name w:val="header"/>
    <w:basedOn w:val="Normal"/>
    <w:link w:val="EncabezadoCar"/>
    <w:uiPriority w:val="99"/>
    <w:unhideWhenUsed/>
    <w:rsid w:val="00CC1D6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C1D69"/>
  </w:style>
  <w:style w:type="paragraph" w:styleId="Piedepgina">
    <w:name w:val="footer"/>
    <w:basedOn w:val="Normal"/>
    <w:link w:val="PiedepginaCar"/>
    <w:uiPriority w:val="99"/>
    <w:unhideWhenUsed/>
    <w:rsid w:val="00CC1D6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C1D69"/>
  </w:style>
  <w:style w:type="character" w:customStyle="1" w:styleId="hps">
    <w:name w:val="hps"/>
    <w:basedOn w:val="Fuentedeprrafopredeter"/>
    <w:rsid w:val="00147F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478937">
      <w:bodyDiv w:val="1"/>
      <w:marLeft w:val="0"/>
      <w:marRight w:val="0"/>
      <w:marTop w:val="0"/>
      <w:marBottom w:val="0"/>
      <w:divBdr>
        <w:top w:val="none" w:sz="0" w:space="0" w:color="auto"/>
        <w:left w:val="none" w:sz="0" w:space="0" w:color="auto"/>
        <w:bottom w:val="none" w:sz="0" w:space="0" w:color="auto"/>
        <w:right w:val="none" w:sz="0" w:space="0" w:color="auto"/>
      </w:divBdr>
      <w:divsChild>
        <w:div w:id="1786538348">
          <w:marLeft w:val="0"/>
          <w:marRight w:val="0"/>
          <w:marTop w:val="0"/>
          <w:marBottom w:val="0"/>
          <w:divBdr>
            <w:top w:val="none" w:sz="0" w:space="0" w:color="auto"/>
            <w:left w:val="none" w:sz="0" w:space="0" w:color="auto"/>
            <w:bottom w:val="none" w:sz="0" w:space="0" w:color="auto"/>
            <w:right w:val="none" w:sz="0" w:space="0" w:color="auto"/>
          </w:divBdr>
          <w:divsChild>
            <w:div w:id="1804619274">
              <w:marLeft w:val="0"/>
              <w:marRight w:val="0"/>
              <w:marTop w:val="0"/>
              <w:marBottom w:val="0"/>
              <w:divBdr>
                <w:top w:val="none" w:sz="0" w:space="0" w:color="auto"/>
                <w:left w:val="none" w:sz="0" w:space="0" w:color="auto"/>
                <w:bottom w:val="none" w:sz="0" w:space="0" w:color="auto"/>
                <w:right w:val="none" w:sz="0" w:space="0" w:color="auto"/>
              </w:divBdr>
              <w:divsChild>
                <w:div w:id="76003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rguevara@cucsur.udg.mx" TargetMode="External"/><Relationship Id="rId13" Type="http://schemas.openxmlformats.org/officeDocument/2006/relationships/hyperlink" Target="http://es.wikipedia.org/wiki/Suelo" TargetMode="External"/><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hyperlink" Target="http://www.ga.water.usgs.gov/edu/watercyclespanish.html.%20Fecha%20de%20consulta%2020-10-2011" TargetMode="External"/><Relationship Id="rId3" Type="http://schemas.openxmlformats.org/officeDocument/2006/relationships/settings" Target="settings.xm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fontTable" Target="fontTable.xml"/><Relationship Id="rId7" Type="http://schemas.openxmlformats.org/officeDocument/2006/relationships/hyperlink" Target="mailto:olguin@cucsur.udg.mx" TargetMode="External"/><Relationship Id="rId12" Type="http://schemas.openxmlformats.org/officeDocument/2006/relationships/hyperlink" Target="http://es.wikipedia.org/wiki/Agua"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hyperlink" Target="http://smn.cna.gob.mx/" TargetMode="External"/><Relationship Id="rId2" Type="http://schemas.openxmlformats.org/officeDocument/2006/relationships/styles" Target="styles.xml"/><Relationship Id="rId16" Type="http://schemas.openxmlformats.org/officeDocument/2006/relationships/hyperlink" Target="http://es.wikipedia.org/wiki/Urbanizaci%C3%B3n" TargetMode="Externa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es.wikipedia.org/wiki/Evaporaci%C3%B3n_(proceso_f%C3%ADsico)"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es.wikipedia.org/wiki/Precipitaci%C3%B3n"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hyperlink" Target="mailto:ralvarez@cucsur.udg.mx" TargetMode="External"/><Relationship Id="rId19" Type="http://schemas.openxmlformats.org/officeDocument/2006/relationships/image" Target="media/image4.jpeg"/><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hyperlink" Target="mailto:mromero@cucsur.udg,mx" TargetMode="External"/><Relationship Id="rId14" Type="http://schemas.openxmlformats.org/officeDocument/2006/relationships/image" Target="media/image1.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19</Pages>
  <Words>4654</Words>
  <Characters>25597</Characters>
  <Application>Microsoft Office Word</Application>
  <DocSecurity>0</DocSecurity>
  <Lines>213</Lines>
  <Paragraphs>60</Paragraphs>
  <ScaleCrop>false</ScaleCrop>
  <HeadingPairs>
    <vt:vector size="2" baseType="variant">
      <vt:variant>
        <vt:lpstr>Título</vt:lpstr>
      </vt:variant>
      <vt:variant>
        <vt:i4>1</vt:i4>
      </vt:variant>
    </vt:vector>
  </HeadingPairs>
  <TitlesOfParts>
    <vt:vector size="1" baseType="lpstr">
      <vt:lpstr/>
    </vt:vector>
  </TitlesOfParts>
  <Company>RevolucionUnattended</Company>
  <LinksUpToDate>false</LinksUpToDate>
  <CharactersWithSpaces>30191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santillan2012</dc:creator>
  <cp:lastModifiedBy>Gustavo Toledo Andrade</cp:lastModifiedBy>
  <cp:revision>6</cp:revision>
  <dcterms:created xsi:type="dcterms:W3CDTF">2013-12-13T23:01:00Z</dcterms:created>
  <dcterms:modified xsi:type="dcterms:W3CDTF">2014-03-27T00:52:00Z</dcterms:modified>
</cp:coreProperties>
</file>