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FAC4" w14:textId="4167C1DC" w:rsidR="001942C5" w:rsidRPr="00912F4C" w:rsidRDefault="00912F4C" w:rsidP="00912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right"/>
        <w:rPr>
          <w:b/>
          <w:bCs/>
          <w:i/>
          <w:iCs/>
        </w:rPr>
      </w:pPr>
      <w:r w:rsidRPr="00912F4C">
        <w:rPr>
          <w:b/>
          <w:bCs/>
          <w:i/>
          <w:iCs/>
        </w:rPr>
        <w:t>https://doi.org/10.23913/ride.v11i21.695</w:t>
      </w:r>
      <w:r w:rsidR="00DD0FE0" w:rsidRPr="00912F4C">
        <w:rPr>
          <w:b/>
          <w:bCs/>
          <w:i/>
          <w:iCs/>
        </w:rPr>
        <w:t xml:space="preserve"> </w:t>
      </w:r>
    </w:p>
    <w:p w14:paraId="7C08BD30" w14:textId="7137B33D" w:rsidR="001942C5" w:rsidRDefault="001942C5" w:rsidP="00912F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jc w:val="right"/>
        <w:rPr>
          <w:rFonts w:ascii="inherit" w:hAnsi="inherit" w:cs="Courier New"/>
          <w:b/>
          <w:color w:val="212121"/>
          <w:sz w:val="28"/>
          <w:szCs w:val="28"/>
          <w:lang w:val="en"/>
        </w:rPr>
      </w:pPr>
      <w:r w:rsidRPr="00AA42A3">
        <w:rPr>
          <w:b/>
          <w:bCs/>
          <w:i/>
          <w:iCs/>
        </w:rPr>
        <w:t xml:space="preserve">Artículos </w:t>
      </w:r>
      <w:r>
        <w:rPr>
          <w:b/>
          <w:bCs/>
          <w:i/>
          <w:iCs/>
        </w:rPr>
        <w:t>c</w:t>
      </w:r>
      <w:r w:rsidRPr="00AA42A3">
        <w:rPr>
          <w:b/>
          <w:bCs/>
          <w:i/>
          <w:iCs/>
        </w:rPr>
        <w:t>ientíficos</w:t>
      </w:r>
    </w:p>
    <w:p w14:paraId="002F4FFE" w14:textId="03B619CF" w:rsidR="00FA3236" w:rsidRPr="001942C5" w:rsidRDefault="00E83E98" w:rsidP="0019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color w:val="000000"/>
          <w:sz w:val="36"/>
          <w:szCs w:val="36"/>
        </w:rPr>
      </w:pPr>
      <w:proofErr w:type="spellStart"/>
      <w:r w:rsidRPr="001942C5">
        <w:rPr>
          <w:rFonts w:ascii="Calibri" w:hAnsi="Calibri" w:cs="Calibri"/>
          <w:b/>
          <w:color w:val="000000"/>
          <w:sz w:val="36"/>
          <w:szCs w:val="36"/>
        </w:rPr>
        <w:t>Gender</w:t>
      </w:r>
      <w:proofErr w:type="spellEnd"/>
      <w:r w:rsidRPr="001942C5">
        <w:rPr>
          <w:rFonts w:ascii="Calibri" w:hAnsi="Calibri" w:cs="Calibri"/>
          <w:b/>
          <w:color w:val="000000"/>
          <w:sz w:val="36"/>
          <w:szCs w:val="36"/>
        </w:rPr>
        <w:t xml:space="preserve"> d</w:t>
      </w:r>
      <w:r w:rsidR="00FA3236" w:rsidRPr="001942C5">
        <w:rPr>
          <w:rFonts w:ascii="Calibri" w:hAnsi="Calibri" w:cs="Calibri"/>
          <w:b/>
          <w:color w:val="000000"/>
          <w:sz w:val="36"/>
          <w:szCs w:val="36"/>
        </w:rPr>
        <w:t xml:space="preserve">igital </w:t>
      </w:r>
      <w:r w:rsidRPr="001942C5">
        <w:rPr>
          <w:rFonts w:ascii="Calibri" w:hAnsi="Calibri" w:cs="Calibri"/>
          <w:b/>
          <w:color w:val="000000"/>
          <w:sz w:val="36"/>
          <w:szCs w:val="36"/>
        </w:rPr>
        <w:t>divide</w:t>
      </w:r>
      <w:r w:rsidR="00FA3236" w:rsidRPr="001942C5">
        <w:rPr>
          <w:rFonts w:ascii="Calibri" w:hAnsi="Calibri" w:cs="Calibri"/>
          <w:b/>
          <w:color w:val="000000"/>
          <w:sz w:val="36"/>
          <w:szCs w:val="36"/>
        </w:rPr>
        <w:t xml:space="preserve"> in Maya-</w:t>
      </w:r>
      <w:proofErr w:type="spellStart"/>
      <w:r w:rsidR="00FA3236" w:rsidRPr="001942C5">
        <w:rPr>
          <w:rFonts w:ascii="Calibri" w:hAnsi="Calibri" w:cs="Calibri"/>
          <w:b/>
          <w:color w:val="000000"/>
          <w:sz w:val="36"/>
          <w:szCs w:val="36"/>
        </w:rPr>
        <w:t>speaking</w:t>
      </w:r>
      <w:proofErr w:type="spellEnd"/>
      <w:r w:rsidR="00FA3236" w:rsidRPr="001942C5">
        <w:rPr>
          <w:rFonts w:ascii="Calibri" w:hAnsi="Calibri" w:cs="Calibri"/>
          <w:b/>
          <w:color w:val="000000"/>
          <w:sz w:val="36"/>
          <w:szCs w:val="36"/>
        </w:rPr>
        <w:t xml:space="preserve"> </w:t>
      </w:r>
      <w:proofErr w:type="spellStart"/>
      <w:r w:rsidR="00FA3236" w:rsidRPr="001942C5">
        <w:rPr>
          <w:rFonts w:ascii="Calibri" w:hAnsi="Calibri" w:cs="Calibri"/>
          <w:b/>
          <w:color w:val="000000"/>
          <w:sz w:val="36"/>
          <w:szCs w:val="36"/>
        </w:rPr>
        <w:t>contexts</w:t>
      </w:r>
      <w:proofErr w:type="spellEnd"/>
      <w:r w:rsidR="00FA3236" w:rsidRPr="001942C5">
        <w:rPr>
          <w:rFonts w:ascii="Calibri" w:hAnsi="Calibri" w:cs="Calibri"/>
          <w:b/>
          <w:color w:val="000000"/>
          <w:sz w:val="36"/>
          <w:szCs w:val="36"/>
        </w:rPr>
        <w:t xml:space="preserve"> </w:t>
      </w:r>
      <w:proofErr w:type="spellStart"/>
      <w:r w:rsidR="00FA3236" w:rsidRPr="001942C5">
        <w:rPr>
          <w:rFonts w:ascii="Calibri" w:hAnsi="Calibri" w:cs="Calibri"/>
          <w:b/>
          <w:color w:val="000000"/>
          <w:sz w:val="36"/>
          <w:szCs w:val="36"/>
        </w:rPr>
        <w:t>of</w:t>
      </w:r>
      <w:proofErr w:type="spellEnd"/>
      <w:r w:rsidR="00FA3236" w:rsidRPr="001942C5">
        <w:rPr>
          <w:rFonts w:ascii="Calibri" w:hAnsi="Calibri" w:cs="Calibri"/>
          <w:b/>
          <w:color w:val="000000"/>
          <w:sz w:val="36"/>
          <w:szCs w:val="36"/>
        </w:rPr>
        <w:t xml:space="preserve"> </w:t>
      </w:r>
      <w:proofErr w:type="spellStart"/>
      <w:r w:rsidR="00FA3236" w:rsidRPr="001942C5">
        <w:rPr>
          <w:rFonts w:ascii="Calibri" w:hAnsi="Calibri" w:cs="Calibri"/>
          <w:b/>
          <w:color w:val="000000"/>
          <w:sz w:val="36"/>
          <w:szCs w:val="36"/>
        </w:rPr>
        <w:t>southern</w:t>
      </w:r>
      <w:proofErr w:type="spellEnd"/>
      <w:r w:rsidR="00FA3236" w:rsidRPr="001942C5">
        <w:rPr>
          <w:rFonts w:ascii="Calibri" w:hAnsi="Calibri" w:cs="Calibri"/>
          <w:b/>
          <w:color w:val="000000"/>
          <w:sz w:val="36"/>
          <w:szCs w:val="36"/>
        </w:rPr>
        <w:t xml:space="preserve"> </w:t>
      </w:r>
      <w:proofErr w:type="spellStart"/>
      <w:r w:rsidR="00FA3236" w:rsidRPr="001942C5">
        <w:rPr>
          <w:rFonts w:ascii="Calibri" w:hAnsi="Calibri" w:cs="Calibri"/>
          <w:b/>
          <w:color w:val="000000"/>
          <w:sz w:val="36"/>
          <w:szCs w:val="36"/>
        </w:rPr>
        <w:t>Mexico</w:t>
      </w:r>
      <w:proofErr w:type="spellEnd"/>
    </w:p>
    <w:p w14:paraId="7C0A2AA5" w14:textId="77777777" w:rsidR="001942C5" w:rsidRPr="001942C5" w:rsidRDefault="001942C5" w:rsidP="0019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color w:val="000000"/>
          <w:sz w:val="36"/>
          <w:szCs w:val="36"/>
        </w:rPr>
      </w:pPr>
    </w:p>
    <w:p w14:paraId="499AF9C4" w14:textId="303988F1" w:rsidR="003106A8" w:rsidRPr="001942C5" w:rsidRDefault="00D60DCB" w:rsidP="0019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rPr>
      </w:pPr>
      <w:r w:rsidRPr="001942C5">
        <w:rPr>
          <w:rFonts w:ascii="Calibri" w:hAnsi="Calibri" w:cs="Calibri"/>
          <w:b/>
          <w:i/>
          <w:iCs/>
          <w:color w:val="000000"/>
          <w:sz w:val="28"/>
          <w:szCs w:val="28"/>
        </w:rPr>
        <w:t>Brecha digital de género en comunidades maya-hablantes en el sureste</w:t>
      </w:r>
      <w:r w:rsidR="00AD33AD" w:rsidRPr="001942C5">
        <w:rPr>
          <w:rFonts w:ascii="Calibri" w:hAnsi="Calibri" w:cs="Calibri"/>
          <w:b/>
          <w:i/>
          <w:iCs/>
          <w:color w:val="000000"/>
          <w:sz w:val="28"/>
          <w:szCs w:val="28"/>
        </w:rPr>
        <w:t xml:space="preserve"> de Mé</w:t>
      </w:r>
      <w:r w:rsidR="00C668F8" w:rsidRPr="001942C5">
        <w:rPr>
          <w:rFonts w:ascii="Calibri" w:hAnsi="Calibri" w:cs="Calibri"/>
          <w:b/>
          <w:i/>
          <w:iCs/>
          <w:color w:val="000000"/>
          <w:sz w:val="28"/>
          <w:szCs w:val="28"/>
        </w:rPr>
        <w:t>xico</w:t>
      </w:r>
    </w:p>
    <w:p w14:paraId="2A474684" w14:textId="0B68FBF1" w:rsidR="001942C5" w:rsidRPr="001942C5" w:rsidRDefault="001942C5" w:rsidP="0019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rPr>
      </w:pPr>
    </w:p>
    <w:p w14:paraId="5595F2B0" w14:textId="41E31CD5" w:rsidR="001942C5" w:rsidRPr="001942C5" w:rsidRDefault="001942C5" w:rsidP="001942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iCs/>
          <w:color w:val="000000"/>
          <w:sz w:val="28"/>
          <w:szCs w:val="28"/>
        </w:rPr>
      </w:pPr>
      <w:proofErr w:type="spellStart"/>
      <w:r w:rsidRPr="001942C5">
        <w:rPr>
          <w:rFonts w:ascii="Calibri" w:hAnsi="Calibri" w:cs="Calibri"/>
          <w:b/>
          <w:i/>
          <w:iCs/>
          <w:color w:val="000000"/>
          <w:sz w:val="28"/>
          <w:szCs w:val="28"/>
        </w:rPr>
        <w:t>Diferença</w:t>
      </w:r>
      <w:proofErr w:type="spellEnd"/>
      <w:r w:rsidRPr="001942C5">
        <w:rPr>
          <w:rFonts w:ascii="Calibri" w:hAnsi="Calibri" w:cs="Calibri"/>
          <w:b/>
          <w:i/>
          <w:iCs/>
          <w:color w:val="000000"/>
          <w:sz w:val="28"/>
          <w:szCs w:val="28"/>
        </w:rPr>
        <w:t xml:space="preserve"> de </w:t>
      </w:r>
      <w:proofErr w:type="spellStart"/>
      <w:r w:rsidRPr="001942C5">
        <w:rPr>
          <w:rFonts w:ascii="Calibri" w:hAnsi="Calibri" w:cs="Calibri"/>
          <w:b/>
          <w:i/>
          <w:iCs/>
          <w:color w:val="000000"/>
          <w:sz w:val="28"/>
          <w:szCs w:val="28"/>
        </w:rPr>
        <w:t>gênero</w:t>
      </w:r>
      <w:proofErr w:type="spellEnd"/>
      <w:r w:rsidRPr="001942C5">
        <w:rPr>
          <w:rFonts w:ascii="Calibri" w:hAnsi="Calibri" w:cs="Calibri"/>
          <w:b/>
          <w:i/>
          <w:iCs/>
          <w:color w:val="000000"/>
          <w:sz w:val="28"/>
          <w:szCs w:val="28"/>
        </w:rPr>
        <w:t xml:space="preserve"> digital em comunidades de </w:t>
      </w:r>
      <w:proofErr w:type="spellStart"/>
      <w:r w:rsidRPr="001942C5">
        <w:rPr>
          <w:rFonts w:ascii="Calibri" w:hAnsi="Calibri" w:cs="Calibri"/>
          <w:b/>
          <w:i/>
          <w:iCs/>
          <w:color w:val="000000"/>
          <w:sz w:val="28"/>
          <w:szCs w:val="28"/>
        </w:rPr>
        <w:t>língua</w:t>
      </w:r>
      <w:proofErr w:type="spellEnd"/>
      <w:r w:rsidRPr="001942C5">
        <w:rPr>
          <w:rFonts w:ascii="Calibri" w:hAnsi="Calibri" w:cs="Calibri"/>
          <w:b/>
          <w:i/>
          <w:iCs/>
          <w:color w:val="000000"/>
          <w:sz w:val="28"/>
          <w:szCs w:val="28"/>
        </w:rPr>
        <w:t xml:space="preserve"> </w:t>
      </w:r>
      <w:proofErr w:type="spellStart"/>
      <w:r w:rsidRPr="001942C5">
        <w:rPr>
          <w:rFonts w:ascii="Calibri" w:hAnsi="Calibri" w:cs="Calibri"/>
          <w:b/>
          <w:i/>
          <w:iCs/>
          <w:color w:val="000000"/>
          <w:sz w:val="28"/>
          <w:szCs w:val="28"/>
        </w:rPr>
        <w:t>maia</w:t>
      </w:r>
      <w:proofErr w:type="spellEnd"/>
      <w:r w:rsidRPr="001942C5">
        <w:rPr>
          <w:rFonts w:ascii="Calibri" w:hAnsi="Calibri" w:cs="Calibri"/>
          <w:b/>
          <w:i/>
          <w:iCs/>
          <w:color w:val="000000"/>
          <w:sz w:val="28"/>
          <w:szCs w:val="28"/>
        </w:rPr>
        <w:t xml:space="preserve"> no sudeste do México</w:t>
      </w:r>
    </w:p>
    <w:p w14:paraId="321C8057" w14:textId="77777777" w:rsidR="00FA3236" w:rsidRPr="00B6328B" w:rsidRDefault="00FA3236" w:rsidP="00C90B2B">
      <w:pPr>
        <w:jc w:val="center"/>
        <w:rPr>
          <w:b/>
        </w:rPr>
      </w:pPr>
    </w:p>
    <w:p w14:paraId="0A7464E0" w14:textId="012054F7" w:rsidR="00935815" w:rsidRPr="001942C5" w:rsidRDefault="00935815" w:rsidP="001942C5">
      <w:pPr>
        <w:spacing w:line="276" w:lineRule="auto"/>
        <w:jc w:val="right"/>
        <w:rPr>
          <w:rFonts w:ascii="Calibri" w:eastAsia="Calibri" w:hAnsi="Calibri" w:cs="Calibri"/>
          <w:b/>
          <w:bCs/>
          <w:lang w:val="es-CL" w:eastAsia="en-US"/>
        </w:rPr>
      </w:pPr>
      <w:r w:rsidRPr="001942C5">
        <w:rPr>
          <w:rFonts w:ascii="Calibri" w:eastAsia="Calibri" w:hAnsi="Calibri" w:cs="Calibri"/>
          <w:b/>
          <w:bCs/>
          <w:lang w:val="es-CL" w:eastAsia="en-US"/>
        </w:rPr>
        <w:t>J. Gabriel Domínguez Castillo</w:t>
      </w:r>
    </w:p>
    <w:p w14:paraId="6A5A459A" w14:textId="380BBEAD" w:rsidR="001942C5" w:rsidRDefault="001942C5" w:rsidP="001942C5">
      <w:pPr>
        <w:spacing w:line="276" w:lineRule="auto"/>
        <w:jc w:val="right"/>
      </w:pPr>
      <w:proofErr w:type="spellStart"/>
      <w:r w:rsidRPr="00B6328B">
        <w:t>Autonomous</w:t>
      </w:r>
      <w:proofErr w:type="spellEnd"/>
      <w:r w:rsidRPr="00B6328B">
        <w:t xml:space="preserve"> </w:t>
      </w:r>
      <w:proofErr w:type="spellStart"/>
      <w:r w:rsidRPr="00B6328B">
        <w:t>University</w:t>
      </w:r>
      <w:proofErr w:type="spellEnd"/>
      <w:r w:rsidRPr="00B6328B">
        <w:t xml:space="preserve"> </w:t>
      </w:r>
      <w:proofErr w:type="spellStart"/>
      <w:r w:rsidRPr="00B6328B">
        <w:t>of</w:t>
      </w:r>
      <w:proofErr w:type="spellEnd"/>
      <w:r w:rsidRPr="00B6328B">
        <w:t xml:space="preserve"> </w:t>
      </w:r>
      <w:r>
        <w:t>Yucatán, México</w:t>
      </w:r>
    </w:p>
    <w:p w14:paraId="2E4E8A04" w14:textId="0CD16CB9" w:rsidR="0088628A" w:rsidRPr="001942C5" w:rsidRDefault="001942C5" w:rsidP="001942C5">
      <w:pPr>
        <w:spacing w:line="276" w:lineRule="auto"/>
        <w:jc w:val="right"/>
        <w:rPr>
          <w:rFonts w:ascii="Calibri" w:eastAsiaTheme="minorHAnsi" w:hAnsi="Calibri" w:cs="Calibri"/>
          <w:color w:val="FF0000"/>
          <w:lang w:val="es-ES" w:eastAsia="en-US"/>
        </w:rPr>
      </w:pPr>
      <w:r w:rsidRPr="001942C5">
        <w:rPr>
          <w:rFonts w:ascii="Calibri" w:eastAsiaTheme="minorHAnsi" w:hAnsi="Calibri" w:cs="Calibri"/>
          <w:color w:val="FF0000"/>
          <w:lang w:val="es-ES" w:eastAsia="en-US"/>
        </w:rPr>
        <w:t>jg.dominguez@correo.uady.mx</w:t>
      </w:r>
      <w:r w:rsidR="0088628A" w:rsidRPr="001942C5">
        <w:rPr>
          <w:rFonts w:ascii="Calibri" w:eastAsiaTheme="minorHAnsi" w:hAnsi="Calibri" w:cs="Calibri"/>
          <w:color w:val="FF0000"/>
          <w:lang w:val="es-ES" w:eastAsia="en-US"/>
        </w:rPr>
        <w:t xml:space="preserve"> </w:t>
      </w:r>
    </w:p>
    <w:p w14:paraId="0BC28739" w14:textId="00AB2E85" w:rsidR="00C160E3" w:rsidRDefault="00C160E3" w:rsidP="00C160E3">
      <w:pPr>
        <w:shd w:val="clear" w:color="auto" w:fill="FFFFFF"/>
        <w:ind w:left="4956"/>
        <w:outlineLvl w:val="0"/>
        <w:rPr>
          <w:rFonts w:ascii="Arial" w:hAnsi="Arial" w:cs="Arial"/>
        </w:rPr>
      </w:pPr>
      <w:r>
        <w:rPr>
          <w:bCs/>
        </w:rPr>
        <w:t xml:space="preserve"> </w:t>
      </w:r>
      <w:r w:rsidRPr="00D94A13">
        <w:rPr>
          <w:bCs/>
        </w:rPr>
        <w:t>https://orcid.org/</w:t>
      </w:r>
      <w:r w:rsidRPr="00D94A13">
        <w:t>0000-0002-2897-913X</w:t>
      </w:r>
    </w:p>
    <w:p w14:paraId="1EB88883" w14:textId="77777777" w:rsidR="001942C5" w:rsidRPr="00B6328B" w:rsidRDefault="001942C5" w:rsidP="001942C5">
      <w:pPr>
        <w:spacing w:line="276" w:lineRule="auto"/>
        <w:jc w:val="right"/>
      </w:pPr>
    </w:p>
    <w:p w14:paraId="16118E7A" w14:textId="4BD6595B" w:rsidR="00212391" w:rsidRPr="001942C5" w:rsidRDefault="00A2167B" w:rsidP="001942C5">
      <w:pPr>
        <w:spacing w:line="276" w:lineRule="auto"/>
        <w:jc w:val="right"/>
        <w:rPr>
          <w:rFonts w:ascii="Calibri" w:eastAsia="Calibri" w:hAnsi="Calibri" w:cs="Calibri"/>
          <w:b/>
          <w:bCs/>
          <w:lang w:val="es-CL" w:eastAsia="en-US"/>
        </w:rPr>
      </w:pPr>
      <w:r w:rsidRPr="001942C5">
        <w:rPr>
          <w:rFonts w:ascii="Calibri" w:eastAsia="Calibri" w:hAnsi="Calibri" w:cs="Calibri"/>
          <w:b/>
          <w:bCs/>
          <w:lang w:val="es-CL" w:eastAsia="en-US"/>
        </w:rPr>
        <w:t>Valentín Alonso</w:t>
      </w:r>
      <w:r w:rsidR="001C451E" w:rsidRPr="001942C5">
        <w:rPr>
          <w:rFonts w:ascii="Calibri" w:eastAsia="Calibri" w:hAnsi="Calibri" w:cs="Calibri"/>
          <w:b/>
          <w:bCs/>
          <w:lang w:val="es-CL" w:eastAsia="en-US"/>
        </w:rPr>
        <w:t>-</w:t>
      </w:r>
      <w:r w:rsidRPr="001942C5">
        <w:rPr>
          <w:rFonts w:ascii="Calibri" w:eastAsia="Calibri" w:hAnsi="Calibri" w:cs="Calibri"/>
          <w:b/>
          <w:bCs/>
          <w:lang w:val="es-CL" w:eastAsia="en-US"/>
        </w:rPr>
        <w:t>Novelo</w:t>
      </w:r>
    </w:p>
    <w:p w14:paraId="2A457A51" w14:textId="3F2AC9DC" w:rsidR="001942C5" w:rsidRDefault="001942C5" w:rsidP="001942C5">
      <w:pPr>
        <w:spacing w:line="276" w:lineRule="auto"/>
        <w:jc w:val="right"/>
      </w:pPr>
      <w:proofErr w:type="spellStart"/>
      <w:r w:rsidRPr="00B6328B">
        <w:t>Autonomous</w:t>
      </w:r>
      <w:proofErr w:type="spellEnd"/>
      <w:r w:rsidRPr="00B6328B">
        <w:t xml:space="preserve"> </w:t>
      </w:r>
      <w:proofErr w:type="spellStart"/>
      <w:r w:rsidRPr="00B6328B">
        <w:t>University</w:t>
      </w:r>
      <w:proofErr w:type="spellEnd"/>
      <w:r w:rsidRPr="00B6328B">
        <w:t xml:space="preserve"> </w:t>
      </w:r>
      <w:proofErr w:type="spellStart"/>
      <w:r w:rsidRPr="00B6328B">
        <w:t>of</w:t>
      </w:r>
      <w:proofErr w:type="spellEnd"/>
      <w:r w:rsidRPr="00B6328B">
        <w:t xml:space="preserve"> </w:t>
      </w:r>
      <w:r>
        <w:t>Yucatán, México</w:t>
      </w:r>
    </w:p>
    <w:p w14:paraId="3A939BB0" w14:textId="386FE59C" w:rsidR="0088628A" w:rsidRPr="001942C5" w:rsidRDefault="001942C5" w:rsidP="001942C5">
      <w:pPr>
        <w:spacing w:line="276" w:lineRule="auto"/>
        <w:jc w:val="right"/>
        <w:rPr>
          <w:rFonts w:ascii="Calibri" w:eastAsiaTheme="minorHAnsi" w:hAnsi="Calibri" w:cs="Calibri"/>
          <w:color w:val="FF0000"/>
          <w:lang w:val="es-ES" w:eastAsia="en-US"/>
        </w:rPr>
      </w:pPr>
      <w:r w:rsidRPr="001942C5">
        <w:rPr>
          <w:rFonts w:ascii="Calibri" w:eastAsiaTheme="minorHAnsi" w:hAnsi="Calibri" w:cs="Calibri"/>
          <w:color w:val="FF0000"/>
          <w:lang w:val="es-ES" w:eastAsia="en-US"/>
        </w:rPr>
        <w:t>valentin.alonso@correo.uady.mx</w:t>
      </w:r>
      <w:r w:rsidR="0088628A" w:rsidRPr="001942C5">
        <w:rPr>
          <w:rFonts w:ascii="Calibri" w:eastAsiaTheme="minorHAnsi" w:hAnsi="Calibri" w:cs="Calibri"/>
          <w:color w:val="FF0000"/>
          <w:lang w:val="es-ES" w:eastAsia="en-US"/>
        </w:rPr>
        <w:t xml:space="preserve"> </w:t>
      </w:r>
    </w:p>
    <w:p w14:paraId="52649AF0" w14:textId="475A54C7" w:rsidR="00C160E3" w:rsidRDefault="00C160E3" w:rsidP="00C160E3">
      <w:pPr>
        <w:rPr>
          <w:rFonts w:ascii="Segoe UI" w:hAnsi="Segoe UI" w:cs="Segoe UI"/>
          <w:sz w:val="21"/>
          <w:szCs w:val="21"/>
        </w:rPr>
      </w:pPr>
      <w:r>
        <w:t xml:space="preserve">                                                                                       </w:t>
      </w:r>
      <w:r w:rsidRPr="00F901A2">
        <w:t>http://orcid.org/</w:t>
      </w:r>
      <w:r>
        <w:rPr>
          <w:rFonts w:ascii="Segoe UI" w:hAnsi="Segoe UI" w:cs="Segoe UI"/>
          <w:sz w:val="21"/>
          <w:szCs w:val="21"/>
        </w:rPr>
        <w:t>0000-0002-1970-6594</w:t>
      </w:r>
    </w:p>
    <w:p w14:paraId="1DAB7EBE" w14:textId="77777777" w:rsidR="001942C5" w:rsidRDefault="001942C5" w:rsidP="001942C5">
      <w:pPr>
        <w:spacing w:line="276" w:lineRule="auto"/>
        <w:jc w:val="right"/>
      </w:pPr>
    </w:p>
    <w:p w14:paraId="41BA7D7D" w14:textId="13821E61" w:rsidR="00FC44B6" w:rsidRPr="001942C5" w:rsidRDefault="00FC44B6" w:rsidP="001942C5">
      <w:pPr>
        <w:spacing w:line="276" w:lineRule="auto"/>
        <w:jc w:val="right"/>
        <w:rPr>
          <w:rFonts w:ascii="Calibri" w:eastAsia="Calibri" w:hAnsi="Calibri" w:cs="Calibri"/>
          <w:b/>
          <w:bCs/>
          <w:lang w:val="es-CL" w:eastAsia="en-US"/>
        </w:rPr>
      </w:pPr>
      <w:r w:rsidRPr="001942C5">
        <w:rPr>
          <w:rFonts w:ascii="Calibri" w:eastAsia="Calibri" w:hAnsi="Calibri" w:cs="Calibri"/>
          <w:b/>
          <w:bCs/>
          <w:lang w:val="es-CL" w:eastAsia="en-US"/>
        </w:rPr>
        <w:t>Sergio Humberto Quiñonez Pech</w:t>
      </w:r>
    </w:p>
    <w:p w14:paraId="417CD0AD" w14:textId="7B105F39" w:rsidR="001942C5" w:rsidRDefault="00603DF0" w:rsidP="001942C5">
      <w:pPr>
        <w:spacing w:line="276" w:lineRule="auto"/>
        <w:jc w:val="right"/>
      </w:pPr>
      <w:proofErr w:type="spellStart"/>
      <w:r w:rsidRPr="00603DF0">
        <w:t>Autonomous</w:t>
      </w:r>
      <w:proofErr w:type="spellEnd"/>
      <w:r w:rsidRPr="00603DF0">
        <w:t xml:space="preserve"> </w:t>
      </w:r>
      <w:proofErr w:type="spellStart"/>
      <w:r w:rsidRPr="00603DF0">
        <w:t>University</w:t>
      </w:r>
      <w:proofErr w:type="spellEnd"/>
      <w:r w:rsidRPr="00603DF0">
        <w:t xml:space="preserve"> </w:t>
      </w:r>
      <w:proofErr w:type="spellStart"/>
      <w:r w:rsidRPr="00603DF0">
        <w:t>of</w:t>
      </w:r>
      <w:proofErr w:type="spellEnd"/>
      <w:r w:rsidRPr="00603DF0">
        <w:t xml:space="preserve"> Yucatán</w:t>
      </w:r>
      <w:r w:rsidR="001942C5">
        <w:t>, México</w:t>
      </w:r>
    </w:p>
    <w:p w14:paraId="7EF90594" w14:textId="2035C23A" w:rsidR="00FC44B6" w:rsidRPr="001942C5" w:rsidRDefault="001942C5" w:rsidP="001942C5">
      <w:pPr>
        <w:spacing w:line="276" w:lineRule="auto"/>
        <w:jc w:val="right"/>
        <w:rPr>
          <w:rFonts w:ascii="Calibri" w:eastAsiaTheme="minorHAnsi" w:hAnsi="Calibri" w:cs="Calibri"/>
          <w:color w:val="FF0000"/>
          <w:lang w:val="es-ES" w:eastAsia="en-US"/>
        </w:rPr>
      </w:pPr>
      <w:r w:rsidRPr="001942C5">
        <w:rPr>
          <w:rFonts w:ascii="Calibri" w:eastAsiaTheme="minorHAnsi" w:hAnsi="Calibri" w:cs="Calibri"/>
          <w:color w:val="FF0000"/>
          <w:lang w:val="es-ES" w:eastAsia="en-US"/>
        </w:rPr>
        <w:t>sergio.quinonez@correo.uady.mx</w:t>
      </w:r>
      <w:r w:rsidR="00FC44B6" w:rsidRPr="001942C5">
        <w:rPr>
          <w:rFonts w:ascii="Calibri" w:eastAsiaTheme="minorHAnsi" w:hAnsi="Calibri" w:cs="Calibri"/>
          <w:color w:val="FF0000"/>
          <w:lang w:val="es-ES" w:eastAsia="en-US"/>
        </w:rPr>
        <w:t xml:space="preserve"> </w:t>
      </w:r>
    </w:p>
    <w:p w14:paraId="4BC87FB6" w14:textId="573C58B5" w:rsidR="003D7509" w:rsidRPr="00B6328B" w:rsidRDefault="00F901A2" w:rsidP="00C90B2B">
      <w:pPr>
        <w:jc w:val="center"/>
      </w:pPr>
      <w:r>
        <w:t xml:space="preserve">                                                                                      </w:t>
      </w:r>
      <w:r w:rsidRPr="00F901A2">
        <w:t>http://orcid.org/0000-0001-5220-9912</w:t>
      </w:r>
    </w:p>
    <w:p w14:paraId="306E3E84" w14:textId="77777777" w:rsidR="005632B8" w:rsidRPr="00C90B2B" w:rsidRDefault="005632B8" w:rsidP="00C90B2B">
      <w:pPr>
        <w:jc w:val="center"/>
      </w:pPr>
    </w:p>
    <w:p w14:paraId="013C3BD4" w14:textId="77777777" w:rsidR="00E55360" w:rsidRDefault="00E55360" w:rsidP="00910653">
      <w:pPr>
        <w:spacing w:line="360" w:lineRule="auto"/>
        <w:jc w:val="both"/>
        <w:rPr>
          <w:rFonts w:ascii="Calibri" w:eastAsiaTheme="minorHAnsi" w:hAnsi="Calibri" w:cs="Calibri"/>
          <w:b/>
          <w:sz w:val="28"/>
          <w:lang w:val="es-ES" w:eastAsia="en-US"/>
        </w:rPr>
      </w:pPr>
    </w:p>
    <w:p w14:paraId="07894E9E" w14:textId="77777777" w:rsidR="00E55360" w:rsidRDefault="00E55360" w:rsidP="00910653">
      <w:pPr>
        <w:spacing w:line="360" w:lineRule="auto"/>
        <w:jc w:val="both"/>
        <w:rPr>
          <w:rFonts w:ascii="Calibri" w:eastAsiaTheme="minorHAnsi" w:hAnsi="Calibri" w:cs="Calibri"/>
          <w:b/>
          <w:sz w:val="28"/>
          <w:lang w:val="es-ES" w:eastAsia="en-US"/>
        </w:rPr>
      </w:pPr>
    </w:p>
    <w:p w14:paraId="576B93AB" w14:textId="77777777" w:rsidR="00E55360" w:rsidRDefault="00E55360" w:rsidP="00910653">
      <w:pPr>
        <w:spacing w:line="360" w:lineRule="auto"/>
        <w:jc w:val="both"/>
        <w:rPr>
          <w:rFonts w:ascii="Calibri" w:eastAsiaTheme="minorHAnsi" w:hAnsi="Calibri" w:cs="Calibri"/>
          <w:b/>
          <w:sz w:val="28"/>
          <w:lang w:val="es-ES" w:eastAsia="en-US"/>
        </w:rPr>
      </w:pPr>
    </w:p>
    <w:p w14:paraId="6CBFB0C6" w14:textId="77777777" w:rsidR="00E55360" w:rsidRDefault="00E55360" w:rsidP="00910653">
      <w:pPr>
        <w:spacing w:line="360" w:lineRule="auto"/>
        <w:jc w:val="both"/>
        <w:rPr>
          <w:rFonts w:ascii="Calibri" w:eastAsiaTheme="minorHAnsi" w:hAnsi="Calibri" w:cs="Calibri"/>
          <w:b/>
          <w:sz w:val="28"/>
          <w:lang w:val="es-ES" w:eastAsia="en-US"/>
        </w:rPr>
      </w:pPr>
    </w:p>
    <w:p w14:paraId="05B11FEE" w14:textId="77777777" w:rsidR="00E55360" w:rsidRDefault="00E55360" w:rsidP="00910653">
      <w:pPr>
        <w:spacing w:line="360" w:lineRule="auto"/>
        <w:jc w:val="both"/>
        <w:rPr>
          <w:rFonts w:ascii="Calibri" w:eastAsiaTheme="minorHAnsi" w:hAnsi="Calibri" w:cs="Calibri"/>
          <w:b/>
          <w:sz w:val="28"/>
          <w:lang w:val="es-ES" w:eastAsia="en-US"/>
        </w:rPr>
      </w:pPr>
    </w:p>
    <w:p w14:paraId="087072C0" w14:textId="77777777" w:rsidR="00E55360" w:rsidRDefault="00E55360" w:rsidP="00910653">
      <w:pPr>
        <w:spacing w:line="360" w:lineRule="auto"/>
        <w:jc w:val="both"/>
        <w:rPr>
          <w:rFonts w:ascii="Calibri" w:eastAsiaTheme="minorHAnsi" w:hAnsi="Calibri" w:cs="Calibri"/>
          <w:b/>
          <w:sz w:val="28"/>
          <w:lang w:val="es-ES" w:eastAsia="en-US"/>
        </w:rPr>
      </w:pPr>
    </w:p>
    <w:p w14:paraId="67E9CF70" w14:textId="5CEED4B0" w:rsidR="001942C5" w:rsidRPr="001942C5" w:rsidRDefault="0028098C" w:rsidP="00910653">
      <w:pPr>
        <w:spacing w:line="360" w:lineRule="auto"/>
        <w:jc w:val="both"/>
        <w:rPr>
          <w:rFonts w:ascii="Calibri" w:eastAsiaTheme="minorHAnsi" w:hAnsi="Calibri" w:cs="Calibri"/>
          <w:b/>
          <w:sz w:val="28"/>
          <w:lang w:val="es-ES" w:eastAsia="en-US"/>
        </w:rPr>
      </w:pPr>
      <w:proofErr w:type="spellStart"/>
      <w:r w:rsidRPr="001942C5">
        <w:rPr>
          <w:rFonts w:ascii="Calibri" w:eastAsiaTheme="minorHAnsi" w:hAnsi="Calibri" w:cs="Calibri"/>
          <w:b/>
          <w:sz w:val="28"/>
          <w:lang w:val="es-ES" w:eastAsia="en-US"/>
        </w:rPr>
        <w:lastRenderedPageBreak/>
        <w:t>Abstract</w:t>
      </w:r>
      <w:proofErr w:type="spellEnd"/>
    </w:p>
    <w:p w14:paraId="7CCDEFE1" w14:textId="00CD8812" w:rsidR="00892AFE" w:rsidRPr="00D60DCB" w:rsidRDefault="00892AFE" w:rsidP="00910653">
      <w:pPr>
        <w:spacing w:line="360" w:lineRule="auto"/>
        <w:jc w:val="both"/>
        <w:rPr>
          <w:lang w:val="en-GB"/>
        </w:rPr>
      </w:pPr>
      <w:r w:rsidRPr="00D60DCB">
        <w:rPr>
          <w:lang w:val="en-GB"/>
        </w:rPr>
        <w:t xml:space="preserve">The </w:t>
      </w:r>
      <w:r w:rsidR="00E83E98" w:rsidRPr="00D60DCB">
        <w:rPr>
          <w:lang w:val="en-GB"/>
        </w:rPr>
        <w:t xml:space="preserve">digital divide </w:t>
      </w:r>
      <w:r w:rsidRPr="00D60DCB">
        <w:rPr>
          <w:lang w:val="en-GB"/>
        </w:rPr>
        <w:t>phenomenon</w:t>
      </w:r>
      <w:r w:rsidR="00E83E98" w:rsidRPr="00D60DCB">
        <w:rPr>
          <w:lang w:val="en-GB"/>
        </w:rPr>
        <w:t xml:space="preserve"> ar</w:t>
      </w:r>
      <w:r w:rsidR="00EC390D" w:rsidRPr="00D60DCB">
        <w:rPr>
          <w:lang w:val="en-GB"/>
        </w:rPr>
        <w:t>ose</w:t>
      </w:r>
      <w:r w:rsidRPr="00D60DCB">
        <w:rPr>
          <w:lang w:val="en-GB"/>
        </w:rPr>
        <w:t xml:space="preserve"> in the early 90s </w:t>
      </w:r>
      <w:r w:rsidR="00E83E98" w:rsidRPr="00D60DCB">
        <w:rPr>
          <w:lang w:val="en-GB"/>
        </w:rPr>
        <w:t>due to internet</w:t>
      </w:r>
      <w:r w:rsidRPr="00D60DCB">
        <w:rPr>
          <w:lang w:val="en-GB"/>
        </w:rPr>
        <w:t xml:space="preserve"> popularization </w:t>
      </w:r>
      <w:r w:rsidR="00E83E98" w:rsidRPr="00D60DCB">
        <w:rPr>
          <w:lang w:val="en-GB"/>
        </w:rPr>
        <w:t xml:space="preserve">and telecommunications and </w:t>
      </w:r>
      <w:r w:rsidR="0052294D" w:rsidRPr="00D60DCB">
        <w:rPr>
          <w:lang w:val="en-GB"/>
        </w:rPr>
        <w:t>information use management development.</w:t>
      </w:r>
      <w:r w:rsidRPr="00D60DCB">
        <w:rPr>
          <w:lang w:val="en-GB"/>
        </w:rPr>
        <w:t xml:space="preserve"> </w:t>
      </w:r>
      <w:r w:rsidR="0052294D" w:rsidRPr="00D60DCB">
        <w:rPr>
          <w:lang w:val="en-GB"/>
        </w:rPr>
        <w:t>Numerous</w:t>
      </w:r>
      <w:r w:rsidRPr="00D60DCB">
        <w:rPr>
          <w:lang w:val="en-GB"/>
        </w:rPr>
        <w:t xml:space="preserve"> studies and authors agree that the basic premise of the digital divide is the difference </w:t>
      </w:r>
      <w:r w:rsidR="0052294D" w:rsidRPr="00D60DCB">
        <w:rPr>
          <w:lang w:val="en-GB"/>
        </w:rPr>
        <w:t>t</w:t>
      </w:r>
      <w:r w:rsidRPr="00D60DCB">
        <w:rPr>
          <w:lang w:val="en-GB"/>
        </w:rPr>
        <w:t xml:space="preserve">hat exists between individuals and societies that have access to computing, telecommunications and </w:t>
      </w:r>
      <w:r w:rsidR="0052294D" w:rsidRPr="00D60DCB">
        <w:rPr>
          <w:lang w:val="en-GB"/>
        </w:rPr>
        <w:t>i</w:t>
      </w:r>
      <w:r w:rsidRPr="00D60DCB">
        <w:rPr>
          <w:lang w:val="en-GB"/>
        </w:rPr>
        <w:t>nternet technology resources and those that do not</w:t>
      </w:r>
      <w:r w:rsidR="0052294D" w:rsidRPr="00D60DCB">
        <w:rPr>
          <w:lang w:val="en-GB"/>
        </w:rPr>
        <w:t xml:space="preserve"> (</w:t>
      </w:r>
      <w:proofErr w:type="spellStart"/>
      <w:r w:rsidR="0052294D" w:rsidRPr="00D60DCB">
        <w:rPr>
          <w:lang w:val="en-GB"/>
        </w:rPr>
        <w:t>Schielfe</w:t>
      </w:r>
      <w:proofErr w:type="spellEnd"/>
      <w:r w:rsidR="0052294D" w:rsidRPr="00D60DCB">
        <w:rPr>
          <w:lang w:val="en-GB"/>
        </w:rPr>
        <w:t xml:space="preserve"> 2008, Van Dijk &amp; Hacker 2003, </w:t>
      </w:r>
      <w:proofErr w:type="spellStart"/>
      <w:r w:rsidR="0052294D" w:rsidRPr="00D60DCB">
        <w:rPr>
          <w:lang w:val="en-GB"/>
        </w:rPr>
        <w:t>Servon</w:t>
      </w:r>
      <w:proofErr w:type="spellEnd"/>
      <w:r w:rsidR="0052294D" w:rsidRPr="00D60DCB">
        <w:rPr>
          <w:lang w:val="en-GB"/>
        </w:rPr>
        <w:t xml:space="preserve"> 2002, OECD 2001, Ginsburg, Sabatini &amp; Wagner 2000)</w:t>
      </w:r>
      <w:r w:rsidRPr="00D60DCB">
        <w:rPr>
          <w:lang w:val="en-GB"/>
        </w:rPr>
        <w:t xml:space="preserve">. </w:t>
      </w:r>
      <w:r w:rsidR="0052294D" w:rsidRPr="00D60DCB">
        <w:rPr>
          <w:lang w:val="en-GB"/>
        </w:rPr>
        <w:t xml:space="preserve">The importance of information as a necessary element for society to function </w:t>
      </w:r>
      <w:r w:rsidR="00285D48" w:rsidRPr="00D60DCB">
        <w:rPr>
          <w:lang w:val="en-GB"/>
        </w:rPr>
        <w:t>properly</w:t>
      </w:r>
      <w:r w:rsidR="0052294D" w:rsidRPr="00D60DCB">
        <w:rPr>
          <w:lang w:val="en-GB"/>
        </w:rPr>
        <w:t xml:space="preserve"> is where </w:t>
      </w:r>
      <w:r w:rsidR="00785B09" w:rsidRPr="00D60DCB">
        <w:rPr>
          <w:lang w:val="en-GB"/>
        </w:rPr>
        <w:t>this phenomenon</w:t>
      </w:r>
      <w:r w:rsidR="00E5316F" w:rsidRPr="00D60DCB">
        <w:rPr>
          <w:lang w:val="en-GB"/>
        </w:rPr>
        <w:t xml:space="preserve"> has its </w:t>
      </w:r>
      <w:r w:rsidRPr="00D60DCB">
        <w:rPr>
          <w:lang w:val="en-GB"/>
        </w:rPr>
        <w:t>main emphasis, since those who do not have access to</w:t>
      </w:r>
      <w:r w:rsidR="00E5316F" w:rsidRPr="00D60DCB">
        <w:rPr>
          <w:lang w:val="en-GB"/>
        </w:rPr>
        <w:t xml:space="preserve"> information,</w:t>
      </w:r>
      <w:r w:rsidRPr="00D60DCB">
        <w:rPr>
          <w:lang w:val="en-GB"/>
        </w:rPr>
        <w:t xml:space="preserve"> or have marginal </w:t>
      </w:r>
      <w:r w:rsidR="00E5316F" w:rsidRPr="00D60DCB">
        <w:rPr>
          <w:lang w:val="en-GB"/>
        </w:rPr>
        <w:t>contact with it,</w:t>
      </w:r>
      <w:r w:rsidRPr="00D60DCB">
        <w:rPr>
          <w:lang w:val="en-GB"/>
        </w:rPr>
        <w:t xml:space="preserve"> are excluded from </w:t>
      </w:r>
      <w:r w:rsidR="00E5316F" w:rsidRPr="00D60DCB">
        <w:rPr>
          <w:lang w:val="en-GB"/>
        </w:rPr>
        <w:t xml:space="preserve">a successful incorporation to </w:t>
      </w:r>
      <w:r w:rsidRPr="00D60DCB">
        <w:rPr>
          <w:lang w:val="en-GB"/>
        </w:rPr>
        <w:t>social development.</w:t>
      </w:r>
    </w:p>
    <w:p w14:paraId="03789403" w14:textId="7E6ADF2C" w:rsidR="0028098C" w:rsidRPr="00D60DCB" w:rsidRDefault="009F251B" w:rsidP="00910653">
      <w:pPr>
        <w:spacing w:line="360" w:lineRule="auto"/>
        <w:jc w:val="both"/>
        <w:rPr>
          <w:lang w:val="en-GB"/>
        </w:rPr>
      </w:pPr>
      <w:r w:rsidRPr="00D60DCB">
        <w:rPr>
          <w:lang w:val="en-GB"/>
        </w:rPr>
        <w:t xml:space="preserve">This </w:t>
      </w:r>
      <w:r w:rsidR="00F11189" w:rsidRPr="00D60DCB">
        <w:rPr>
          <w:lang w:val="en-GB"/>
        </w:rPr>
        <w:t>work analyses</w:t>
      </w:r>
      <w:r w:rsidR="00DD5065" w:rsidRPr="00D60DCB">
        <w:rPr>
          <w:lang w:val="en-GB"/>
        </w:rPr>
        <w:t xml:space="preserve"> </w:t>
      </w:r>
      <w:r w:rsidR="00785B09" w:rsidRPr="00D60DCB">
        <w:rPr>
          <w:lang w:val="en-GB"/>
        </w:rPr>
        <w:t xml:space="preserve">results of a </w:t>
      </w:r>
      <w:r w:rsidR="00697732" w:rsidRPr="00D60DCB">
        <w:rPr>
          <w:lang w:val="en-GB"/>
        </w:rPr>
        <w:t>study</w:t>
      </w:r>
      <w:r w:rsidR="008C113D" w:rsidRPr="00D60DCB">
        <w:rPr>
          <w:lang w:val="en-GB"/>
        </w:rPr>
        <w:t xml:space="preserve"> focused on </w:t>
      </w:r>
      <w:r w:rsidR="00697732" w:rsidRPr="00D60DCB">
        <w:rPr>
          <w:lang w:val="en-GB"/>
        </w:rPr>
        <w:t>gender differences in the use of technologie</w:t>
      </w:r>
      <w:r w:rsidR="00127AE0" w:rsidRPr="00D60DCB">
        <w:rPr>
          <w:lang w:val="en-GB"/>
        </w:rPr>
        <w:t xml:space="preserve">s </w:t>
      </w:r>
      <w:r w:rsidR="006F55A4" w:rsidRPr="00D60DCB">
        <w:rPr>
          <w:lang w:val="en-GB"/>
        </w:rPr>
        <w:t>during a trai</w:t>
      </w:r>
      <w:r w:rsidR="00697732" w:rsidRPr="00D60DCB">
        <w:rPr>
          <w:lang w:val="en-GB"/>
        </w:rPr>
        <w:t xml:space="preserve">ning program called: Reduction of the Digital Divide in Vulnerable and Young People of Vulnerable Communities (REBREDIG-PJA) of a southern Mayan-speaking area </w:t>
      </w:r>
      <w:r w:rsidR="004A38C5" w:rsidRPr="00D60DCB">
        <w:rPr>
          <w:lang w:val="en-GB"/>
        </w:rPr>
        <w:t>o</w:t>
      </w:r>
      <w:r w:rsidR="00697732" w:rsidRPr="00D60DCB">
        <w:rPr>
          <w:lang w:val="en-GB"/>
        </w:rPr>
        <w:t>f Yucatan. Th</w:t>
      </w:r>
      <w:r w:rsidR="001B5A4A" w:rsidRPr="00D60DCB">
        <w:rPr>
          <w:lang w:val="en-GB"/>
        </w:rPr>
        <w:t>i</w:t>
      </w:r>
      <w:r w:rsidR="00697ECC" w:rsidRPr="00D60DCB">
        <w:rPr>
          <w:lang w:val="en-GB"/>
        </w:rPr>
        <w:t xml:space="preserve">s </w:t>
      </w:r>
      <w:r w:rsidR="00697732" w:rsidRPr="00D60DCB">
        <w:rPr>
          <w:lang w:val="en-GB"/>
        </w:rPr>
        <w:t>study</w:t>
      </w:r>
      <w:r w:rsidR="00697ECC" w:rsidRPr="00D60DCB">
        <w:rPr>
          <w:lang w:val="en-GB"/>
        </w:rPr>
        <w:t xml:space="preserve">´s results </w:t>
      </w:r>
      <w:r w:rsidR="00697732" w:rsidRPr="00D60DCB">
        <w:rPr>
          <w:lang w:val="en-GB"/>
        </w:rPr>
        <w:t xml:space="preserve">are discussed </w:t>
      </w:r>
      <w:r w:rsidR="0064786E" w:rsidRPr="00D60DCB">
        <w:rPr>
          <w:lang w:val="en-GB"/>
        </w:rPr>
        <w:t xml:space="preserve">concurring </w:t>
      </w:r>
      <w:r w:rsidR="00697ECC" w:rsidRPr="00D60DCB">
        <w:rPr>
          <w:lang w:val="en-GB"/>
        </w:rPr>
        <w:t>to</w:t>
      </w:r>
      <w:r w:rsidR="00697732" w:rsidRPr="00D60DCB">
        <w:rPr>
          <w:lang w:val="en-GB"/>
        </w:rPr>
        <w:t xml:space="preserve"> </w:t>
      </w:r>
      <w:r w:rsidR="0064786E" w:rsidRPr="00D60DCB">
        <w:rPr>
          <w:lang w:val="en-GB"/>
        </w:rPr>
        <w:t>Mexico´s</w:t>
      </w:r>
      <w:r w:rsidR="00C8754B" w:rsidRPr="00D60DCB">
        <w:rPr>
          <w:lang w:val="en-GB"/>
        </w:rPr>
        <w:t xml:space="preserve"> </w:t>
      </w:r>
      <w:r w:rsidR="00697732" w:rsidRPr="00D60DCB">
        <w:rPr>
          <w:lang w:val="en-GB"/>
        </w:rPr>
        <w:t xml:space="preserve">National Development Plan (2013-2018) and National Digital Strategy (2013) </w:t>
      </w:r>
      <w:r w:rsidR="00C8754B" w:rsidRPr="00D60DCB">
        <w:rPr>
          <w:lang w:val="en-GB"/>
        </w:rPr>
        <w:t>guidelines</w:t>
      </w:r>
      <w:r w:rsidR="00B67A47" w:rsidRPr="00D60DCB">
        <w:rPr>
          <w:lang w:val="en-GB"/>
        </w:rPr>
        <w:t xml:space="preserve"> </w:t>
      </w:r>
      <w:r w:rsidR="00697732" w:rsidRPr="00D60DCB">
        <w:rPr>
          <w:lang w:val="en-GB"/>
        </w:rPr>
        <w:t>and compared with</w:t>
      </w:r>
      <w:r w:rsidR="00901414" w:rsidRPr="00D60DCB">
        <w:rPr>
          <w:lang w:val="en-GB"/>
        </w:rPr>
        <w:t xml:space="preserve"> </w:t>
      </w:r>
      <w:r w:rsidR="006F05CF" w:rsidRPr="00D60DCB">
        <w:rPr>
          <w:lang w:val="en-GB"/>
        </w:rPr>
        <w:t xml:space="preserve">parameters </w:t>
      </w:r>
      <w:r w:rsidR="00697732" w:rsidRPr="00D60DCB">
        <w:rPr>
          <w:lang w:val="en-GB"/>
        </w:rPr>
        <w:t xml:space="preserve">stated in </w:t>
      </w:r>
      <w:r w:rsidR="00FF359F" w:rsidRPr="00D60DCB">
        <w:rPr>
          <w:lang w:val="en-GB"/>
        </w:rPr>
        <w:t xml:space="preserve">Yucatan </w:t>
      </w:r>
      <w:r w:rsidR="00697732" w:rsidRPr="00D60DCB">
        <w:rPr>
          <w:lang w:val="en-GB"/>
        </w:rPr>
        <w:t>State Development Plan (</w:t>
      </w:r>
      <w:r w:rsidR="00335093">
        <w:rPr>
          <w:lang w:val="en-GB"/>
        </w:rPr>
        <w:t>2012-2018</w:t>
      </w:r>
      <w:r w:rsidR="00697732" w:rsidRPr="00D60DCB">
        <w:rPr>
          <w:lang w:val="en-GB"/>
        </w:rPr>
        <w:t>).</w:t>
      </w:r>
    </w:p>
    <w:p w14:paraId="0C249DDF" w14:textId="77777777" w:rsidR="00892AFE" w:rsidRPr="00D60DCB" w:rsidRDefault="00892AFE" w:rsidP="00910653">
      <w:pPr>
        <w:spacing w:line="360" w:lineRule="auto"/>
        <w:rPr>
          <w:lang w:val="en-GB"/>
        </w:rPr>
      </w:pPr>
      <w:proofErr w:type="spellStart"/>
      <w:r w:rsidRPr="001942C5">
        <w:rPr>
          <w:rFonts w:ascii="Calibri" w:eastAsiaTheme="minorHAnsi" w:hAnsi="Calibri" w:cs="Calibri"/>
          <w:b/>
          <w:sz w:val="28"/>
          <w:lang w:val="es-ES" w:eastAsia="en-US"/>
        </w:rPr>
        <w:t>Keywords</w:t>
      </w:r>
      <w:proofErr w:type="spellEnd"/>
      <w:r w:rsidRPr="001942C5">
        <w:rPr>
          <w:rFonts w:ascii="Calibri" w:eastAsiaTheme="minorHAnsi" w:hAnsi="Calibri" w:cs="Calibri"/>
          <w:b/>
          <w:sz w:val="28"/>
          <w:lang w:val="es-ES" w:eastAsia="en-US"/>
        </w:rPr>
        <w:t>:</w:t>
      </w:r>
      <w:r w:rsidRPr="00D60DCB">
        <w:rPr>
          <w:lang w:val="en-GB"/>
        </w:rPr>
        <w:t xml:space="preserve"> Digital divide, gender, technology, social development, training program</w:t>
      </w:r>
    </w:p>
    <w:p w14:paraId="683E50A7" w14:textId="77777777" w:rsidR="00781CC2" w:rsidRPr="003106A8" w:rsidRDefault="00781CC2" w:rsidP="00781CC2">
      <w:pPr>
        <w:jc w:val="both"/>
        <w:rPr>
          <w:b/>
          <w:lang w:val="en-GB"/>
        </w:rPr>
      </w:pPr>
    </w:p>
    <w:p w14:paraId="225E8E8C" w14:textId="77777777" w:rsidR="00781CC2" w:rsidRPr="003106A8" w:rsidRDefault="00781CC2" w:rsidP="00781CC2">
      <w:pPr>
        <w:jc w:val="both"/>
        <w:rPr>
          <w:b/>
          <w:lang w:val="en-GB"/>
        </w:rPr>
      </w:pPr>
    </w:p>
    <w:p w14:paraId="7C1CC8FA" w14:textId="77777777" w:rsidR="001942C5" w:rsidRPr="001942C5" w:rsidRDefault="00781CC2" w:rsidP="00781CC2">
      <w:pPr>
        <w:spacing w:line="360" w:lineRule="auto"/>
        <w:jc w:val="both"/>
        <w:rPr>
          <w:rFonts w:ascii="Calibri" w:eastAsiaTheme="minorHAnsi" w:hAnsi="Calibri" w:cs="Calibri"/>
          <w:b/>
          <w:sz w:val="28"/>
          <w:lang w:val="es-ES" w:eastAsia="en-US"/>
        </w:rPr>
      </w:pPr>
      <w:r w:rsidRPr="001942C5">
        <w:rPr>
          <w:rFonts w:ascii="Calibri" w:eastAsiaTheme="minorHAnsi" w:hAnsi="Calibri" w:cs="Calibri"/>
          <w:b/>
          <w:sz w:val="28"/>
          <w:lang w:val="es-ES" w:eastAsia="en-US"/>
        </w:rPr>
        <w:t>Resumen</w:t>
      </w:r>
    </w:p>
    <w:p w14:paraId="58F1FF53" w14:textId="13AB8935" w:rsidR="00781CC2" w:rsidRPr="00D60DCB" w:rsidRDefault="00781CC2" w:rsidP="00781CC2">
      <w:pPr>
        <w:spacing w:line="360" w:lineRule="auto"/>
        <w:jc w:val="both"/>
      </w:pPr>
      <w:r w:rsidRPr="00D60DCB">
        <w:t>El fenómeno conocido como Brecha digital (</w:t>
      </w:r>
      <w:r w:rsidRPr="00D60DCB">
        <w:rPr>
          <w:i/>
        </w:rPr>
        <w:t>Digital Divide</w:t>
      </w:r>
      <w:r w:rsidRPr="00D60DCB">
        <w:t>) surge en los albores de los 90s con la popularización del internet y el desarrollo de las telecomunicaciones en el manejo y utilización de la información. Diversos est</w:t>
      </w:r>
      <w:r w:rsidR="00C432D3">
        <w:t>udios y autores (</w:t>
      </w:r>
      <w:proofErr w:type="spellStart"/>
      <w:r w:rsidR="00C432D3">
        <w:t>Schielfe</w:t>
      </w:r>
      <w:proofErr w:type="spellEnd"/>
      <w:r w:rsidR="00C432D3">
        <w:t>; 2008</w:t>
      </w:r>
      <w:r w:rsidRPr="00D60DCB">
        <w:t xml:space="preserve">; Van Dijk &amp; Hacker 2003; </w:t>
      </w:r>
      <w:proofErr w:type="spellStart"/>
      <w:r w:rsidRPr="00D60DCB">
        <w:t>Servon</w:t>
      </w:r>
      <w:proofErr w:type="spellEnd"/>
      <w:r w:rsidRPr="00D60DCB">
        <w:t xml:space="preserve">, 2002; OCDE, 2001; </w:t>
      </w:r>
      <w:proofErr w:type="spellStart"/>
      <w:r w:rsidRPr="00D60DCB">
        <w:t>Ginsburg</w:t>
      </w:r>
      <w:proofErr w:type="spellEnd"/>
      <w:r w:rsidRPr="00D60DCB">
        <w:t xml:space="preserve">, Sabatini &amp; Wagner, 2000) coinciden en que la premisa básica de la brecha digital es la diferencia que existe entre individuos y sociedades que tienen acceso a los recursos tecnológicos de cómputo, telecomunicaciones e Internet y los que no. El énfasis mayor de este fenómeno se centra en la importancia que tiene la información como elemento indispensable, para que la sociedad funcione adecuadamente, ya que quien no tiene acceso a la información o la tiene de modo marginal, se ve excluido del desarrollo social y de la incorporación exitosa al curso del mismo. </w:t>
      </w:r>
    </w:p>
    <w:p w14:paraId="56DD0A36" w14:textId="7C4BA505" w:rsidR="00781CC2" w:rsidRPr="00D60DCB" w:rsidRDefault="00781CC2" w:rsidP="00781CC2">
      <w:pPr>
        <w:spacing w:line="360" w:lineRule="auto"/>
        <w:jc w:val="both"/>
      </w:pPr>
      <w:r w:rsidRPr="00D60DCB">
        <w:t xml:space="preserve">En este estudio, se analizan las diferencias existentes por género para el uso de las tecnologías en el proceso de un programa formativo denominado: Reducción de la Brecha Digital en </w:t>
      </w:r>
      <w:r w:rsidRPr="00D60DCB">
        <w:lastRenderedPageBreak/>
        <w:t>Personas Jóvenes y Adultas de Comunidades Vulnerables (REBREDIG-PJA) de una zona maya-hablante del sur de Yucatán. Los resultados de este estudio se discuten bajo los lineamientos del Plan Nacional de Desarrollo (2013-2018) y la Estrategia Digital Nacional, (2013) para México y se comparan con los lineamientos declarados en el Plan Estatal de Desarrollo (</w:t>
      </w:r>
      <w:r w:rsidR="00335093">
        <w:t>2012-2018</w:t>
      </w:r>
      <w:r w:rsidRPr="00D60DCB">
        <w:t>) para Yucatán.</w:t>
      </w:r>
    </w:p>
    <w:p w14:paraId="6B0977A9" w14:textId="6AD6A3FD" w:rsidR="00781CC2" w:rsidRPr="00D60DCB" w:rsidRDefault="00781CC2" w:rsidP="00781CC2">
      <w:pPr>
        <w:spacing w:line="360" w:lineRule="auto"/>
      </w:pPr>
      <w:r w:rsidRPr="001942C5">
        <w:rPr>
          <w:rFonts w:ascii="Calibri" w:eastAsiaTheme="minorHAnsi" w:hAnsi="Calibri" w:cs="Calibri"/>
          <w:b/>
          <w:sz w:val="28"/>
          <w:lang w:val="es-ES" w:eastAsia="en-US"/>
        </w:rPr>
        <w:t>Palabras clave:</w:t>
      </w:r>
      <w:r w:rsidRPr="00D60DCB">
        <w:t xml:space="preserve"> Brecha digital, genero, tecnología, desarrollo social, programa formativo</w:t>
      </w:r>
      <w:r w:rsidR="001942C5">
        <w:t>.</w:t>
      </w:r>
    </w:p>
    <w:p w14:paraId="1CECEAB8" w14:textId="77777777" w:rsidR="001942C5" w:rsidRDefault="001942C5" w:rsidP="00781CC2"/>
    <w:p w14:paraId="6AA4DA6E" w14:textId="5530BF23" w:rsidR="001942C5" w:rsidRPr="001942C5" w:rsidRDefault="001942C5" w:rsidP="00781CC2">
      <w:pPr>
        <w:rPr>
          <w:rFonts w:ascii="Calibri" w:eastAsiaTheme="minorHAnsi" w:hAnsi="Calibri" w:cs="Calibri"/>
          <w:b/>
          <w:sz w:val="28"/>
          <w:lang w:val="es-ES" w:eastAsia="en-US"/>
        </w:rPr>
      </w:pPr>
      <w:r w:rsidRPr="001942C5">
        <w:rPr>
          <w:rFonts w:ascii="Calibri" w:eastAsiaTheme="minorHAnsi" w:hAnsi="Calibri" w:cs="Calibri"/>
          <w:b/>
          <w:sz w:val="28"/>
          <w:lang w:val="es-ES" w:eastAsia="en-US"/>
        </w:rPr>
        <w:t>Resumo</w:t>
      </w:r>
    </w:p>
    <w:p w14:paraId="4581B257" w14:textId="48870081" w:rsidR="001942C5" w:rsidRDefault="001942C5" w:rsidP="001942C5">
      <w:pPr>
        <w:spacing w:line="360" w:lineRule="auto"/>
        <w:jc w:val="both"/>
      </w:pPr>
      <w:r>
        <w:t xml:space="preserve">O </w:t>
      </w:r>
      <w:proofErr w:type="spellStart"/>
      <w:r>
        <w:t>fenômeno</w:t>
      </w:r>
      <w:proofErr w:type="spellEnd"/>
      <w:r>
        <w:t xml:space="preserve"> </w:t>
      </w:r>
      <w:proofErr w:type="spellStart"/>
      <w:r>
        <w:t>conhecido</w:t>
      </w:r>
      <w:proofErr w:type="spellEnd"/>
      <w:r>
        <w:t xml:space="preserve"> como Digital Divide (Digital Divide) surge no </w:t>
      </w:r>
      <w:proofErr w:type="spellStart"/>
      <w:r>
        <w:t>início</w:t>
      </w:r>
      <w:proofErr w:type="spellEnd"/>
      <w:r>
        <w:t xml:space="preserve"> dos </w:t>
      </w:r>
      <w:proofErr w:type="spellStart"/>
      <w:r>
        <w:t>anos</w:t>
      </w:r>
      <w:proofErr w:type="spellEnd"/>
      <w:r>
        <w:t xml:space="preserve"> 90 </w:t>
      </w:r>
      <w:proofErr w:type="spellStart"/>
      <w:r>
        <w:t>com</w:t>
      </w:r>
      <w:proofErr w:type="spellEnd"/>
      <w:r>
        <w:t xml:space="preserve"> a </w:t>
      </w:r>
      <w:proofErr w:type="spellStart"/>
      <w:r>
        <w:t>popularização</w:t>
      </w:r>
      <w:proofErr w:type="spellEnd"/>
      <w:r>
        <w:t xml:space="preserve"> da internet e o </w:t>
      </w:r>
      <w:proofErr w:type="spellStart"/>
      <w:r>
        <w:t>desenvolvimento</w:t>
      </w:r>
      <w:proofErr w:type="spellEnd"/>
      <w:r>
        <w:t xml:space="preserve"> de </w:t>
      </w:r>
      <w:proofErr w:type="spellStart"/>
      <w:r>
        <w:t>telecomunicações</w:t>
      </w:r>
      <w:proofErr w:type="spellEnd"/>
      <w:r>
        <w:t xml:space="preserve"> no </w:t>
      </w:r>
      <w:proofErr w:type="spellStart"/>
      <w:r>
        <w:t>gerenciamento</w:t>
      </w:r>
      <w:proofErr w:type="spellEnd"/>
      <w:r>
        <w:t xml:space="preserve"> e uso da </w:t>
      </w:r>
      <w:proofErr w:type="spellStart"/>
      <w:r>
        <w:t>informação</w:t>
      </w:r>
      <w:proofErr w:type="spellEnd"/>
      <w:r>
        <w:t xml:space="preserve">. </w:t>
      </w:r>
      <w:proofErr w:type="spellStart"/>
      <w:r>
        <w:t>Vários</w:t>
      </w:r>
      <w:proofErr w:type="spellEnd"/>
      <w:r>
        <w:t xml:space="preserve"> </w:t>
      </w:r>
      <w:proofErr w:type="spellStart"/>
      <w:r>
        <w:t>estudos</w:t>
      </w:r>
      <w:proofErr w:type="spellEnd"/>
      <w:r>
        <w:t xml:space="preserve"> e autore</w:t>
      </w:r>
      <w:r w:rsidR="00BB52E6">
        <w:t>s (</w:t>
      </w:r>
      <w:proofErr w:type="spellStart"/>
      <w:r w:rsidR="00BB52E6">
        <w:t>Schielfe</w:t>
      </w:r>
      <w:proofErr w:type="spellEnd"/>
      <w:r w:rsidR="00BB52E6">
        <w:t xml:space="preserve">; 2008; </w:t>
      </w:r>
      <w:r>
        <w:t xml:space="preserve">Van Dijk &amp; Hacker 2003; </w:t>
      </w:r>
      <w:proofErr w:type="spellStart"/>
      <w:r>
        <w:t>Servon</w:t>
      </w:r>
      <w:proofErr w:type="spellEnd"/>
      <w:r>
        <w:t xml:space="preserve">, 2002; OCDE, 2001; </w:t>
      </w:r>
      <w:proofErr w:type="spellStart"/>
      <w:r>
        <w:t>Ginsburg</w:t>
      </w:r>
      <w:proofErr w:type="spellEnd"/>
      <w:r>
        <w:t xml:space="preserve">, Sabatini &amp; Wagner, 2000) </w:t>
      </w:r>
      <w:proofErr w:type="spellStart"/>
      <w:r>
        <w:t>concordam</w:t>
      </w:r>
      <w:proofErr w:type="spellEnd"/>
      <w:r>
        <w:t xml:space="preserve"> que a </w:t>
      </w:r>
      <w:proofErr w:type="spellStart"/>
      <w:r>
        <w:t>premissa</w:t>
      </w:r>
      <w:proofErr w:type="spellEnd"/>
      <w:r>
        <w:t xml:space="preserve"> básica da </w:t>
      </w:r>
      <w:proofErr w:type="spellStart"/>
      <w:r>
        <w:t>divisão</w:t>
      </w:r>
      <w:proofErr w:type="spellEnd"/>
      <w:r>
        <w:t xml:space="preserve"> digital é a </w:t>
      </w:r>
      <w:proofErr w:type="spellStart"/>
      <w:r>
        <w:t>diferença</w:t>
      </w:r>
      <w:proofErr w:type="spellEnd"/>
      <w:r>
        <w:t xml:space="preserve"> que existe entre </w:t>
      </w:r>
      <w:proofErr w:type="spellStart"/>
      <w:r>
        <w:t>indivíduos</w:t>
      </w:r>
      <w:proofErr w:type="spellEnd"/>
      <w:r>
        <w:t xml:space="preserve"> e sociedades que </w:t>
      </w:r>
      <w:proofErr w:type="spellStart"/>
      <w:r>
        <w:t>têm</w:t>
      </w:r>
      <w:proofErr w:type="spellEnd"/>
      <w:r>
        <w:t xml:space="preserve"> </w:t>
      </w:r>
      <w:proofErr w:type="spellStart"/>
      <w:r>
        <w:t>acesso</w:t>
      </w:r>
      <w:proofErr w:type="spellEnd"/>
      <w:r>
        <w:t xml:space="preserve"> a recursos tecnológicos para </w:t>
      </w:r>
      <w:proofErr w:type="spellStart"/>
      <w:r>
        <w:t>computação</w:t>
      </w:r>
      <w:proofErr w:type="spellEnd"/>
      <w:r>
        <w:t xml:space="preserve">, </w:t>
      </w:r>
      <w:proofErr w:type="spellStart"/>
      <w:r>
        <w:t>telecomunicações</w:t>
      </w:r>
      <w:proofErr w:type="spellEnd"/>
      <w:r>
        <w:t xml:space="preserve"> e Internet e </w:t>
      </w:r>
      <w:proofErr w:type="spellStart"/>
      <w:r>
        <w:t>aqueles</w:t>
      </w:r>
      <w:proofErr w:type="spellEnd"/>
      <w:r>
        <w:t xml:space="preserve"> que </w:t>
      </w:r>
      <w:proofErr w:type="spellStart"/>
      <w:r>
        <w:t>não</w:t>
      </w:r>
      <w:proofErr w:type="spellEnd"/>
      <w:r>
        <w:t xml:space="preserve"> </w:t>
      </w:r>
      <w:proofErr w:type="spellStart"/>
      <w:r>
        <w:t>possuem</w:t>
      </w:r>
      <w:proofErr w:type="spellEnd"/>
      <w:r>
        <w:t xml:space="preserve">. A </w:t>
      </w:r>
      <w:proofErr w:type="spellStart"/>
      <w:r>
        <w:t>ênfase</w:t>
      </w:r>
      <w:proofErr w:type="spellEnd"/>
      <w:r>
        <w:t xml:space="preserve"> principal </w:t>
      </w:r>
      <w:proofErr w:type="spellStart"/>
      <w:r>
        <w:t>desse</w:t>
      </w:r>
      <w:proofErr w:type="spellEnd"/>
      <w:r>
        <w:t xml:space="preserve"> </w:t>
      </w:r>
      <w:proofErr w:type="spellStart"/>
      <w:r>
        <w:t>fenômeno</w:t>
      </w:r>
      <w:proofErr w:type="spellEnd"/>
      <w:r>
        <w:t xml:space="preserve"> está centrada </w:t>
      </w:r>
      <w:proofErr w:type="spellStart"/>
      <w:r>
        <w:t>na</w:t>
      </w:r>
      <w:proofErr w:type="spellEnd"/>
      <w:r>
        <w:t xml:space="preserve"> </w:t>
      </w:r>
      <w:proofErr w:type="spellStart"/>
      <w:r>
        <w:t>importância</w:t>
      </w:r>
      <w:proofErr w:type="spellEnd"/>
      <w:r>
        <w:t xml:space="preserve"> da </w:t>
      </w:r>
      <w:proofErr w:type="spellStart"/>
      <w:r>
        <w:t>informação</w:t>
      </w:r>
      <w:proofErr w:type="spellEnd"/>
      <w:r>
        <w:t xml:space="preserve"> como elemento </w:t>
      </w:r>
      <w:proofErr w:type="spellStart"/>
      <w:r>
        <w:t>indispensável</w:t>
      </w:r>
      <w:proofErr w:type="spellEnd"/>
      <w:r>
        <w:t xml:space="preserve"> para que a </w:t>
      </w:r>
      <w:proofErr w:type="spellStart"/>
      <w:r>
        <w:t>sociedade</w:t>
      </w:r>
      <w:proofErr w:type="spellEnd"/>
      <w:r>
        <w:t xml:space="preserve"> funcione </w:t>
      </w:r>
      <w:proofErr w:type="spellStart"/>
      <w:r>
        <w:t>adequadamente</w:t>
      </w:r>
      <w:proofErr w:type="spellEnd"/>
      <w:r>
        <w:t xml:space="preserve">, </w:t>
      </w:r>
      <w:proofErr w:type="spellStart"/>
      <w:r>
        <w:t>uma</w:t>
      </w:r>
      <w:proofErr w:type="spellEnd"/>
      <w:r>
        <w:t xml:space="preserve"> vez que </w:t>
      </w:r>
      <w:proofErr w:type="spellStart"/>
      <w:r>
        <w:t>aqueles</w:t>
      </w:r>
      <w:proofErr w:type="spellEnd"/>
      <w:r>
        <w:t xml:space="preserve"> que </w:t>
      </w:r>
      <w:proofErr w:type="spellStart"/>
      <w:r>
        <w:t>não</w:t>
      </w:r>
      <w:proofErr w:type="spellEnd"/>
      <w:r>
        <w:t xml:space="preserve"> </w:t>
      </w:r>
      <w:proofErr w:type="spellStart"/>
      <w:r>
        <w:t>têm</w:t>
      </w:r>
      <w:proofErr w:type="spellEnd"/>
      <w:r>
        <w:t xml:space="preserve"> </w:t>
      </w:r>
      <w:proofErr w:type="spellStart"/>
      <w:r>
        <w:t>acesso</w:t>
      </w:r>
      <w:proofErr w:type="spellEnd"/>
      <w:r>
        <w:t xml:space="preserve"> à </w:t>
      </w:r>
      <w:proofErr w:type="spellStart"/>
      <w:r>
        <w:t>informação</w:t>
      </w:r>
      <w:proofErr w:type="spellEnd"/>
      <w:r>
        <w:t xml:space="preserve"> </w:t>
      </w:r>
      <w:proofErr w:type="spellStart"/>
      <w:r>
        <w:t>ou</w:t>
      </w:r>
      <w:proofErr w:type="spellEnd"/>
      <w:r>
        <w:t xml:space="preserve"> a </w:t>
      </w:r>
      <w:proofErr w:type="spellStart"/>
      <w:r>
        <w:t>têm</w:t>
      </w:r>
      <w:proofErr w:type="spellEnd"/>
      <w:r>
        <w:t xml:space="preserve"> de </w:t>
      </w:r>
      <w:proofErr w:type="spellStart"/>
      <w:r>
        <w:t>maneira</w:t>
      </w:r>
      <w:proofErr w:type="spellEnd"/>
      <w:r>
        <w:t xml:space="preserve"> marginal </w:t>
      </w:r>
      <w:proofErr w:type="spellStart"/>
      <w:r>
        <w:t>são</w:t>
      </w:r>
      <w:proofErr w:type="spellEnd"/>
      <w:r>
        <w:t xml:space="preserve"> </w:t>
      </w:r>
      <w:proofErr w:type="spellStart"/>
      <w:r>
        <w:t>excluídos</w:t>
      </w:r>
      <w:proofErr w:type="spellEnd"/>
      <w:r>
        <w:t xml:space="preserve"> do </w:t>
      </w:r>
      <w:proofErr w:type="spellStart"/>
      <w:r>
        <w:t>desenvolvimento</w:t>
      </w:r>
      <w:proofErr w:type="spellEnd"/>
      <w:r>
        <w:t xml:space="preserve"> social e da </w:t>
      </w:r>
      <w:proofErr w:type="spellStart"/>
      <w:r>
        <w:t>sociedade</w:t>
      </w:r>
      <w:proofErr w:type="spellEnd"/>
      <w:r>
        <w:t xml:space="preserve">. </w:t>
      </w:r>
      <w:proofErr w:type="spellStart"/>
      <w:r>
        <w:t>incorporação</w:t>
      </w:r>
      <w:proofErr w:type="spellEnd"/>
      <w:r>
        <w:t xml:space="preserve"> </w:t>
      </w:r>
      <w:proofErr w:type="spellStart"/>
      <w:r>
        <w:t>bem</w:t>
      </w:r>
      <w:proofErr w:type="spellEnd"/>
      <w:r>
        <w:t>-sucedida no curso.</w:t>
      </w:r>
    </w:p>
    <w:p w14:paraId="1BA3953D" w14:textId="77777777" w:rsidR="001942C5" w:rsidRDefault="001942C5" w:rsidP="001942C5">
      <w:pPr>
        <w:spacing w:line="360" w:lineRule="auto"/>
        <w:jc w:val="both"/>
      </w:pPr>
      <w:proofErr w:type="spellStart"/>
      <w:r>
        <w:t>Neste</w:t>
      </w:r>
      <w:proofErr w:type="spellEnd"/>
      <w:r>
        <w:t xml:space="preserve"> </w:t>
      </w:r>
      <w:proofErr w:type="spellStart"/>
      <w:r>
        <w:t>estudo</w:t>
      </w:r>
      <w:proofErr w:type="spellEnd"/>
      <w:r>
        <w:t xml:space="preserve">, </w:t>
      </w:r>
      <w:proofErr w:type="spellStart"/>
      <w:r>
        <w:t>analisamos</w:t>
      </w:r>
      <w:proofErr w:type="spellEnd"/>
      <w:r>
        <w:t xml:space="preserve"> as </w:t>
      </w:r>
      <w:proofErr w:type="spellStart"/>
      <w:r>
        <w:t>diferenças</w:t>
      </w:r>
      <w:proofErr w:type="spellEnd"/>
      <w:r>
        <w:t xml:space="preserve"> existentes por </w:t>
      </w:r>
      <w:proofErr w:type="spellStart"/>
      <w:r>
        <w:t>gênero</w:t>
      </w:r>
      <w:proofErr w:type="spellEnd"/>
      <w:r>
        <w:t xml:space="preserve"> no uso de </w:t>
      </w:r>
      <w:proofErr w:type="spellStart"/>
      <w:r>
        <w:t>tecnologias</w:t>
      </w:r>
      <w:proofErr w:type="spellEnd"/>
      <w:r>
        <w:t xml:space="preserve"> no </w:t>
      </w:r>
      <w:proofErr w:type="spellStart"/>
      <w:r>
        <w:t>processo</w:t>
      </w:r>
      <w:proofErr w:type="spellEnd"/>
      <w:r>
        <w:t xml:space="preserve"> de </w:t>
      </w:r>
      <w:proofErr w:type="spellStart"/>
      <w:r>
        <w:t>um</w:t>
      </w:r>
      <w:proofErr w:type="spellEnd"/>
      <w:r>
        <w:t xml:space="preserve"> programa de </w:t>
      </w:r>
      <w:proofErr w:type="spellStart"/>
      <w:r>
        <w:t>treinamento</w:t>
      </w:r>
      <w:proofErr w:type="spellEnd"/>
      <w:r>
        <w:t xml:space="preserve"> denominado: </w:t>
      </w:r>
      <w:proofErr w:type="spellStart"/>
      <w:r>
        <w:t>Redução</w:t>
      </w:r>
      <w:proofErr w:type="spellEnd"/>
      <w:r>
        <w:t xml:space="preserve"> da </w:t>
      </w:r>
      <w:proofErr w:type="spellStart"/>
      <w:r>
        <w:t>lacuna</w:t>
      </w:r>
      <w:proofErr w:type="spellEnd"/>
      <w:r>
        <w:t xml:space="preserve"> digital em </w:t>
      </w:r>
      <w:proofErr w:type="spellStart"/>
      <w:r>
        <w:t>jovens</w:t>
      </w:r>
      <w:proofErr w:type="spellEnd"/>
      <w:r>
        <w:t xml:space="preserve"> e adultos de comunidades </w:t>
      </w:r>
      <w:proofErr w:type="spellStart"/>
      <w:r>
        <w:t>vulneráveis</w:t>
      </w:r>
      <w:proofErr w:type="spellEnd"/>
      <w:r>
        <w:t xml:space="preserve"> ​​(REBREDIG-PJA) de </w:t>
      </w:r>
      <w:proofErr w:type="spellStart"/>
      <w:r>
        <w:t>uma</w:t>
      </w:r>
      <w:proofErr w:type="spellEnd"/>
      <w:r>
        <w:t xml:space="preserve"> área de </w:t>
      </w:r>
      <w:proofErr w:type="spellStart"/>
      <w:r>
        <w:t>língua</w:t>
      </w:r>
      <w:proofErr w:type="spellEnd"/>
      <w:r>
        <w:t xml:space="preserve"> </w:t>
      </w:r>
      <w:proofErr w:type="spellStart"/>
      <w:r>
        <w:t>maia</w:t>
      </w:r>
      <w:proofErr w:type="spellEnd"/>
      <w:r>
        <w:t xml:space="preserve"> do </w:t>
      </w:r>
      <w:proofErr w:type="spellStart"/>
      <w:r>
        <w:t>sul</w:t>
      </w:r>
      <w:proofErr w:type="spellEnd"/>
      <w:r>
        <w:t xml:space="preserve"> de Yucatán. Os resultados </w:t>
      </w:r>
      <w:proofErr w:type="spellStart"/>
      <w:r>
        <w:t>deste</w:t>
      </w:r>
      <w:proofErr w:type="spellEnd"/>
      <w:r>
        <w:t xml:space="preserve"> </w:t>
      </w:r>
      <w:proofErr w:type="spellStart"/>
      <w:r>
        <w:t>estudo</w:t>
      </w:r>
      <w:proofErr w:type="spellEnd"/>
      <w:r>
        <w:t xml:space="preserve"> </w:t>
      </w:r>
      <w:proofErr w:type="spellStart"/>
      <w:r>
        <w:t>são</w:t>
      </w:r>
      <w:proofErr w:type="spellEnd"/>
      <w:r>
        <w:t xml:space="preserve"> discutidos </w:t>
      </w:r>
      <w:proofErr w:type="spellStart"/>
      <w:r>
        <w:t>sob</w:t>
      </w:r>
      <w:proofErr w:type="spellEnd"/>
      <w:r>
        <w:t xml:space="preserve"> as </w:t>
      </w:r>
      <w:proofErr w:type="spellStart"/>
      <w:r>
        <w:t>diretrizes</w:t>
      </w:r>
      <w:proofErr w:type="spellEnd"/>
      <w:r>
        <w:t xml:space="preserve"> do Plano Nacional de </w:t>
      </w:r>
      <w:proofErr w:type="spellStart"/>
      <w:r>
        <w:t>Desenvolvimento</w:t>
      </w:r>
      <w:proofErr w:type="spellEnd"/>
      <w:r>
        <w:t xml:space="preserve"> (2013-2018) e da </w:t>
      </w:r>
      <w:proofErr w:type="spellStart"/>
      <w:r>
        <w:t>Estratégia</w:t>
      </w:r>
      <w:proofErr w:type="spellEnd"/>
      <w:r>
        <w:t xml:space="preserve"> Nacional Digital (2013) para o México e </w:t>
      </w:r>
      <w:proofErr w:type="spellStart"/>
      <w:r>
        <w:t>são</w:t>
      </w:r>
      <w:proofErr w:type="spellEnd"/>
      <w:r>
        <w:t xml:space="preserve"> comparados </w:t>
      </w:r>
      <w:proofErr w:type="spellStart"/>
      <w:r>
        <w:t>com</w:t>
      </w:r>
      <w:proofErr w:type="spellEnd"/>
      <w:r>
        <w:t xml:space="preserve"> as </w:t>
      </w:r>
      <w:proofErr w:type="spellStart"/>
      <w:r>
        <w:t>diretrizes</w:t>
      </w:r>
      <w:proofErr w:type="spellEnd"/>
      <w:r>
        <w:t xml:space="preserve"> </w:t>
      </w:r>
      <w:proofErr w:type="spellStart"/>
      <w:r>
        <w:t>estabelecidas</w:t>
      </w:r>
      <w:proofErr w:type="spellEnd"/>
      <w:r>
        <w:t xml:space="preserve"> no Plano Estadual de </w:t>
      </w:r>
      <w:proofErr w:type="spellStart"/>
      <w:r>
        <w:t>Desenvolvimento</w:t>
      </w:r>
      <w:proofErr w:type="spellEnd"/>
      <w:r>
        <w:t xml:space="preserve"> (2012-2018) para </w:t>
      </w:r>
      <w:proofErr w:type="spellStart"/>
      <w:r>
        <w:t>Yucatan</w:t>
      </w:r>
      <w:proofErr w:type="spellEnd"/>
      <w:r>
        <w:t>.</w:t>
      </w:r>
    </w:p>
    <w:p w14:paraId="75D6F5EA" w14:textId="6C17F7B4" w:rsidR="00781CC2" w:rsidRDefault="001942C5" w:rsidP="001942C5">
      <w:pPr>
        <w:spacing w:line="360" w:lineRule="auto"/>
        <w:jc w:val="both"/>
      </w:pPr>
      <w:proofErr w:type="spellStart"/>
      <w:r w:rsidRPr="001942C5">
        <w:rPr>
          <w:rFonts w:ascii="Calibri" w:eastAsiaTheme="minorHAnsi" w:hAnsi="Calibri" w:cs="Calibri"/>
          <w:b/>
          <w:sz w:val="28"/>
          <w:lang w:val="es-ES" w:eastAsia="en-US"/>
        </w:rPr>
        <w:t>Palavras</w:t>
      </w:r>
      <w:proofErr w:type="spellEnd"/>
      <w:r w:rsidRPr="001942C5">
        <w:rPr>
          <w:rFonts w:ascii="Calibri" w:eastAsiaTheme="minorHAnsi" w:hAnsi="Calibri" w:cs="Calibri"/>
          <w:b/>
          <w:sz w:val="28"/>
          <w:lang w:val="es-ES" w:eastAsia="en-US"/>
        </w:rPr>
        <w:t>-chave:</w:t>
      </w:r>
      <w:r>
        <w:t xml:space="preserve"> </w:t>
      </w:r>
      <w:proofErr w:type="spellStart"/>
      <w:r>
        <w:t>fosso</w:t>
      </w:r>
      <w:proofErr w:type="spellEnd"/>
      <w:r>
        <w:t xml:space="preserve"> digital, </w:t>
      </w:r>
      <w:proofErr w:type="spellStart"/>
      <w:r>
        <w:t>gênero</w:t>
      </w:r>
      <w:proofErr w:type="spellEnd"/>
      <w:r>
        <w:t xml:space="preserve">, </w:t>
      </w:r>
      <w:proofErr w:type="spellStart"/>
      <w:r>
        <w:t>tecnologia</w:t>
      </w:r>
      <w:proofErr w:type="spellEnd"/>
      <w:r>
        <w:t xml:space="preserve">, </w:t>
      </w:r>
      <w:proofErr w:type="spellStart"/>
      <w:r>
        <w:t>desenvolvimento</w:t>
      </w:r>
      <w:proofErr w:type="spellEnd"/>
      <w:r>
        <w:t xml:space="preserve"> social, programa de </w:t>
      </w:r>
      <w:proofErr w:type="spellStart"/>
      <w:r>
        <w:t>treinamento</w:t>
      </w:r>
      <w:proofErr w:type="spellEnd"/>
      <w:r w:rsidR="00F21CE0">
        <w:t>.</w:t>
      </w:r>
    </w:p>
    <w:p w14:paraId="46056556" w14:textId="3D962C88" w:rsidR="00F21CE0" w:rsidRDefault="00F21CE0" w:rsidP="00F21CE0">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Octubre 2019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2020</w:t>
      </w:r>
    </w:p>
    <w:p w14:paraId="580D7725" w14:textId="77777777" w:rsidR="00F21CE0" w:rsidRPr="003606DD" w:rsidRDefault="005B089D" w:rsidP="00F21CE0">
      <w:pPr>
        <w:spacing w:line="360" w:lineRule="auto"/>
        <w:rPr>
          <w:b/>
          <w:bCs/>
          <w:color w:val="000000"/>
          <w:sz w:val="32"/>
          <w:szCs w:val="32"/>
          <w:lang w:val="en-US"/>
        </w:rPr>
      </w:pPr>
      <w:r>
        <w:rPr>
          <w:noProof/>
        </w:rPr>
        <w:pict w14:anchorId="0F979A41">
          <v:rect id="_x0000_i1025" alt="" style="width:441.9pt;height:.05pt;mso-width-percent:0;mso-height-percent:0;mso-width-percent:0;mso-height-percent:0" o:hralign="center" o:hrstd="t" o:hr="t" fillcolor="#a0a0a0" stroked="f"/>
        </w:pict>
      </w:r>
    </w:p>
    <w:p w14:paraId="49563465" w14:textId="77777777" w:rsidR="00E55360" w:rsidRDefault="00E55360" w:rsidP="00B6328B">
      <w:pPr>
        <w:spacing w:line="360" w:lineRule="auto"/>
        <w:jc w:val="center"/>
        <w:rPr>
          <w:b/>
          <w:sz w:val="32"/>
          <w:szCs w:val="32"/>
          <w:lang w:val="en-GB"/>
        </w:rPr>
      </w:pPr>
    </w:p>
    <w:p w14:paraId="235035DA" w14:textId="77777777" w:rsidR="00E55360" w:rsidRDefault="00E55360" w:rsidP="00B6328B">
      <w:pPr>
        <w:spacing w:line="360" w:lineRule="auto"/>
        <w:jc w:val="center"/>
        <w:rPr>
          <w:b/>
          <w:sz w:val="32"/>
          <w:szCs w:val="32"/>
          <w:lang w:val="en-GB"/>
        </w:rPr>
      </w:pPr>
    </w:p>
    <w:p w14:paraId="700A6B6F" w14:textId="0B24F178" w:rsidR="00C8345F" w:rsidRPr="00B6328B" w:rsidRDefault="00BD5D92" w:rsidP="00B6328B">
      <w:pPr>
        <w:spacing w:line="360" w:lineRule="auto"/>
        <w:jc w:val="center"/>
        <w:rPr>
          <w:b/>
          <w:sz w:val="32"/>
          <w:szCs w:val="32"/>
          <w:lang w:val="en-GB"/>
        </w:rPr>
      </w:pPr>
      <w:r w:rsidRPr="00B6328B">
        <w:rPr>
          <w:b/>
          <w:sz w:val="32"/>
          <w:szCs w:val="32"/>
          <w:lang w:val="en-GB"/>
        </w:rPr>
        <w:lastRenderedPageBreak/>
        <w:t>Introduction</w:t>
      </w:r>
    </w:p>
    <w:p w14:paraId="420C60F7" w14:textId="0E24D2CD" w:rsidR="00BD5D92" w:rsidRPr="00D60DCB" w:rsidRDefault="00EC390D" w:rsidP="00910653">
      <w:pPr>
        <w:tabs>
          <w:tab w:val="left" w:pos="142"/>
        </w:tabs>
        <w:spacing w:line="360" w:lineRule="auto"/>
        <w:jc w:val="both"/>
        <w:rPr>
          <w:lang w:val="en-GB"/>
        </w:rPr>
      </w:pPr>
      <w:r w:rsidRPr="00D60DCB">
        <w:rPr>
          <w:lang w:val="en-GB"/>
        </w:rPr>
        <w:t xml:space="preserve">In the dawn of the </w:t>
      </w:r>
      <w:r w:rsidR="00E11222" w:rsidRPr="00D60DCB">
        <w:rPr>
          <w:lang w:val="en-GB"/>
        </w:rPr>
        <w:t>19</w:t>
      </w:r>
      <w:r w:rsidRPr="00D60DCB">
        <w:rPr>
          <w:lang w:val="en-GB"/>
        </w:rPr>
        <w:t>90</w:t>
      </w:r>
      <w:r w:rsidR="00E11222" w:rsidRPr="00D60DCB">
        <w:rPr>
          <w:lang w:val="en-GB"/>
        </w:rPr>
        <w:t>’</w:t>
      </w:r>
      <w:r w:rsidRPr="00D60DCB">
        <w:rPr>
          <w:lang w:val="en-GB"/>
        </w:rPr>
        <w:t>s</w:t>
      </w:r>
      <w:r w:rsidR="00E11222" w:rsidRPr="00D60DCB">
        <w:rPr>
          <w:lang w:val="en-GB"/>
        </w:rPr>
        <w:t>,</w:t>
      </w:r>
      <w:r w:rsidRPr="00D60DCB">
        <w:rPr>
          <w:lang w:val="en-GB"/>
        </w:rPr>
        <w:t xml:space="preserve"> </w:t>
      </w:r>
      <w:r w:rsidR="003723B0" w:rsidRPr="00D60DCB">
        <w:rPr>
          <w:lang w:val="en-GB"/>
        </w:rPr>
        <w:t>t</w:t>
      </w:r>
      <w:r w:rsidRPr="00D60DCB">
        <w:rPr>
          <w:lang w:val="en-GB"/>
        </w:rPr>
        <w:t xml:space="preserve">he </w:t>
      </w:r>
      <w:r w:rsidR="003723B0" w:rsidRPr="00D60DCB">
        <w:rPr>
          <w:lang w:val="en-GB"/>
        </w:rPr>
        <w:t xml:space="preserve">digital divide </w:t>
      </w:r>
      <w:r w:rsidRPr="00D60DCB">
        <w:rPr>
          <w:lang w:val="en-GB"/>
        </w:rPr>
        <w:t>phenomenon arose</w:t>
      </w:r>
      <w:r w:rsidR="00F4553F" w:rsidRPr="00D60DCB">
        <w:rPr>
          <w:lang w:val="en-GB"/>
        </w:rPr>
        <w:t xml:space="preserve"> </w:t>
      </w:r>
      <w:r w:rsidR="00546023" w:rsidRPr="00D60DCB">
        <w:rPr>
          <w:lang w:val="en-GB"/>
        </w:rPr>
        <w:t>because of</w:t>
      </w:r>
      <w:r w:rsidR="00676C76" w:rsidRPr="00D60DCB">
        <w:rPr>
          <w:lang w:val="en-GB"/>
        </w:rPr>
        <w:t xml:space="preserve"> Internet´s </w:t>
      </w:r>
      <w:r w:rsidRPr="00D60DCB">
        <w:rPr>
          <w:lang w:val="en-GB"/>
        </w:rPr>
        <w:t>popularization and telecommunications</w:t>
      </w:r>
      <w:r w:rsidR="00546023" w:rsidRPr="00D60DCB">
        <w:rPr>
          <w:lang w:val="en-GB"/>
        </w:rPr>
        <w:t xml:space="preserve"> development</w:t>
      </w:r>
      <w:r w:rsidRPr="00D60DCB">
        <w:rPr>
          <w:lang w:val="en-GB"/>
        </w:rPr>
        <w:t xml:space="preserve"> </w:t>
      </w:r>
      <w:r w:rsidR="000006BD" w:rsidRPr="00D60DCB">
        <w:rPr>
          <w:lang w:val="en-GB"/>
        </w:rPr>
        <w:t xml:space="preserve">on information use and </w:t>
      </w:r>
      <w:r w:rsidR="00D74AFA" w:rsidRPr="00D60DCB">
        <w:rPr>
          <w:lang w:val="en-GB"/>
        </w:rPr>
        <w:t>administratio</w:t>
      </w:r>
      <w:r w:rsidR="001A7D76" w:rsidRPr="00D60DCB">
        <w:rPr>
          <w:lang w:val="en-GB"/>
        </w:rPr>
        <w:t>n</w:t>
      </w:r>
      <w:r w:rsidR="001A38DE" w:rsidRPr="00D60DCB">
        <w:rPr>
          <w:lang w:val="en-GB"/>
        </w:rPr>
        <w:t xml:space="preserve"> (ICT)</w:t>
      </w:r>
      <w:r w:rsidRPr="00D60DCB">
        <w:rPr>
          <w:lang w:val="en-GB"/>
        </w:rPr>
        <w:t xml:space="preserve">. </w:t>
      </w:r>
      <w:r w:rsidR="001A7D76" w:rsidRPr="00D60DCB">
        <w:rPr>
          <w:lang w:val="en-GB"/>
        </w:rPr>
        <w:t>Several</w:t>
      </w:r>
      <w:r w:rsidRPr="00D60DCB">
        <w:rPr>
          <w:lang w:val="en-GB"/>
        </w:rPr>
        <w:t xml:space="preserve"> </w:t>
      </w:r>
      <w:r w:rsidR="002D2F8E" w:rsidRPr="00D60DCB">
        <w:rPr>
          <w:lang w:val="en-GB"/>
        </w:rPr>
        <w:t>researchers</w:t>
      </w:r>
      <w:r w:rsidR="00BB52E6">
        <w:rPr>
          <w:lang w:val="en-GB"/>
        </w:rPr>
        <w:t xml:space="preserve"> (</w:t>
      </w:r>
      <w:proofErr w:type="spellStart"/>
      <w:r w:rsidR="00BB52E6">
        <w:rPr>
          <w:lang w:val="en-GB"/>
        </w:rPr>
        <w:t>Lichy</w:t>
      </w:r>
      <w:proofErr w:type="spellEnd"/>
      <w:r w:rsidR="00BB52E6">
        <w:rPr>
          <w:lang w:val="en-GB"/>
        </w:rPr>
        <w:t>, 2011</w:t>
      </w:r>
      <w:r w:rsidRPr="00D60DCB">
        <w:rPr>
          <w:lang w:val="en-GB"/>
        </w:rPr>
        <w:t xml:space="preserve">, </w:t>
      </w:r>
      <w:proofErr w:type="spellStart"/>
      <w:r w:rsidRPr="00D60DCB">
        <w:rPr>
          <w:lang w:val="en-GB"/>
        </w:rPr>
        <w:t>Eynon</w:t>
      </w:r>
      <w:proofErr w:type="spellEnd"/>
      <w:r w:rsidRPr="00D60DCB">
        <w:rPr>
          <w:lang w:val="en-GB"/>
        </w:rPr>
        <w:t xml:space="preserve">, 2009, </w:t>
      </w:r>
      <w:proofErr w:type="spellStart"/>
      <w:r w:rsidRPr="00D60DCB">
        <w:rPr>
          <w:lang w:val="en-GB"/>
        </w:rPr>
        <w:t>Schielfe</w:t>
      </w:r>
      <w:proofErr w:type="spellEnd"/>
      <w:r w:rsidRPr="00D60DCB">
        <w:rPr>
          <w:lang w:val="en-GB"/>
        </w:rPr>
        <w:t xml:space="preserve">, 2008, Livingstone &amp; </w:t>
      </w:r>
      <w:proofErr w:type="spellStart"/>
      <w:r w:rsidRPr="00D60DCB">
        <w:rPr>
          <w:lang w:val="en-GB"/>
        </w:rPr>
        <w:t>Helsper</w:t>
      </w:r>
      <w:proofErr w:type="spellEnd"/>
      <w:r w:rsidRPr="00D60DCB">
        <w:rPr>
          <w:lang w:val="en-GB"/>
        </w:rPr>
        <w:t>, 2007, Van Dijk &amp; Hacker 2003, Cooper</w:t>
      </w:r>
      <w:r w:rsidR="00454541">
        <w:rPr>
          <w:lang w:val="en-GB"/>
        </w:rPr>
        <w:t xml:space="preserve"> &amp; Weaver</w:t>
      </w:r>
      <w:r w:rsidRPr="00D60DCB">
        <w:rPr>
          <w:lang w:val="en-GB"/>
        </w:rPr>
        <w:t xml:space="preserve">, 2003, </w:t>
      </w:r>
      <w:proofErr w:type="spellStart"/>
      <w:r w:rsidRPr="00D60DCB">
        <w:rPr>
          <w:lang w:val="en-GB"/>
        </w:rPr>
        <w:t>Servon</w:t>
      </w:r>
      <w:proofErr w:type="spellEnd"/>
      <w:r w:rsidRPr="00D60DCB">
        <w:rPr>
          <w:lang w:val="en-GB"/>
        </w:rPr>
        <w:t xml:space="preserve">, 2002, OECD, 2001, Ginsburg, Sabatini &amp; Wagner, 2000) agree that </w:t>
      </w:r>
      <w:r w:rsidR="00F41773" w:rsidRPr="00D60DCB">
        <w:rPr>
          <w:lang w:val="en-GB"/>
        </w:rPr>
        <w:t>digital divide´s</w:t>
      </w:r>
      <w:r w:rsidRPr="00D60DCB">
        <w:rPr>
          <w:lang w:val="en-GB"/>
        </w:rPr>
        <w:t xml:space="preserve"> basic premise is</w:t>
      </w:r>
      <w:r w:rsidR="00E666A3" w:rsidRPr="00D60DCB">
        <w:rPr>
          <w:lang w:val="en-GB"/>
        </w:rPr>
        <w:t xml:space="preserve"> </w:t>
      </w:r>
      <w:r w:rsidR="00502118" w:rsidRPr="00D60DCB">
        <w:rPr>
          <w:lang w:val="en-GB"/>
        </w:rPr>
        <w:t xml:space="preserve">the </w:t>
      </w:r>
      <w:r w:rsidR="00B61BEB" w:rsidRPr="00D60DCB">
        <w:rPr>
          <w:lang w:val="en-GB"/>
        </w:rPr>
        <w:t xml:space="preserve">gap </w:t>
      </w:r>
      <w:r w:rsidR="0039286C" w:rsidRPr="00D60DCB">
        <w:rPr>
          <w:lang w:val="en-GB"/>
        </w:rPr>
        <w:t xml:space="preserve">that </w:t>
      </w:r>
      <w:r w:rsidR="00E666A3" w:rsidRPr="00D60DCB">
        <w:rPr>
          <w:lang w:val="en-GB"/>
        </w:rPr>
        <w:t>computing, telecommunication and</w:t>
      </w:r>
      <w:r w:rsidRPr="00D60DCB">
        <w:rPr>
          <w:lang w:val="en-GB"/>
        </w:rPr>
        <w:t xml:space="preserve"> </w:t>
      </w:r>
      <w:r w:rsidR="00C2158E" w:rsidRPr="00D60DCB">
        <w:rPr>
          <w:lang w:val="en-GB"/>
        </w:rPr>
        <w:t xml:space="preserve">internet </w:t>
      </w:r>
      <w:r w:rsidR="00266760" w:rsidRPr="00D60DCB">
        <w:rPr>
          <w:lang w:val="en-GB"/>
        </w:rPr>
        <w:t xml:space="preserve">build </w:t>
      </w:r>
      <w:r w:rsidRPr="00D60DCB">
        <w:rPr>
          <w:lang w:val="en-GB"/>
        </w:rPr>
        <w:t xml:space="preserve">between individuals and societies that have access to </w:t>
      </w:r>
      <w:r w:rsidR="00D60DCB" w:rsidRPr="00D60DCB">
        <w:rPr>
          <w:lang w:val="en-GB"/>
        </w:rPr>
        <w:t>the</w:t>
      </w:r>
      <w:r w:rsidR="00D60DCB">
        <w:rPr>
          <w:lang w:val="en-GB"/>
        </w:rPr>
        <w:t>s</w:t>
      </w:r>
      <w:r w:rsidR="00D60DCB" w:rsidRPr="00D60DCB">
        <w:rPr>
          <w:lang w:val="en-GB"/>
        </w:rPr>
        <w:t>e</w:t>
      </w:r>
      <w:r w:rsidR="00647275" w:rsidRPr="00D60DCB">
        <w:rPr>
          <w:lang w:val="en-GB"/>
        </w:rPr>
        <w:t xml:space="preserve"> resources and those who do not.</w:t>
      </w:r>
      <w:r w:rsidRPr="00D60DCB">
        <w:rPr>
          <w:lang w:val="en-GB"/>
        </w:rPr>
        <w:t xml:space="preserve"> </w:t>
      </w:r>
      <w:r w:rsidR="00640F6E" w:rsidRPr="00D60DCB">
        <w:rPr>
          <w:lang w:val="en-GB"/>
        </w:rPr>
        <w:t>Since i</w:t>
      </w:r>
      <w:r w:rsidR="00056E82" w:rsidRPr="00D60DCB">
        <w:rPr>
          <w:lang w:val="en-GB"/>
        </w:rPr>
        <w:t>nformation</w:t>
      </w:r>
      <w:r w:rsidR="00E250AC" w:rsidRPr="00D60DCB">
        <w:rPr>
          <w:lang w:val="en-GB"/>
        </w:rPr>
        <w:t>, the</w:t>
      </w:r>
      <w:r w:rsidR="00431BA4" w:rsidRPr="00D60DCB">
        <w:rPr>
          <w:lang w:val="en-GB"/>
        </w:rPr>
        <w:t xml:space="preserve"> </w:t>
      </w:r>
      <w:r w:rsidR="00EB3DA1" w:rsidRPr="00D60DCB">
        <w:rPr>
          <w:lang w:val="en-GB"/>
        </w:rPr>
        <w:t>highlight of this</w:t>
      </w:r>
      <w:r w:rsidR="00AA41F9" w:rsidRPr="00D60DCB">
        <w:rPr>
          <w:lang w:val="en-GB"/>
        </w:rPr>
        <w:t xml:space="preserve"> </w:t>
      </w:r>
      <w:r w:rsidR="00D60DCB" w:rsidRPr="00D60DCB">
        <w:rPr>
          <w:lang w:val="en-GB"/>
        </w:rPr>
        <w:t>phenomenon</w:t>
      </w:r>
      <w:r w:rsidR="00233B5E" w:rsidRPr="00D60DCB">
        <w:rPr>
          <w:lang w:val="en-GB"/>
        </w:rPr>
        <w:t xml:space="preserve"> is an important and </w:t>
      </w:r>
      <w:r w:rsidR="00F55266" w:rsidRPr="00D60DCB">
        <w:rPr>
          <w:lang w:val="en-GB"/>
        </w:rPr>
        <w:t xml:space="preserve">essential element </w:t>
      </w:r>
      <w:r w:rsidR="004B424B" w:rsidRPr="00D60DCB">
        <w:rPr>
          <w:lang w:val="en-GB"/>
        </w:rPr>
        <w:t>to create connections</w:t>
      </w:r>
      <w:r w:rsidR="0070088A" w:rsidRPr="00D60DCB">
        <w:rPr>
          <w:lang w:val="en-GB"/>
        </w:rPr>
        <w:t xml:space="preserve"> helping society to work properly and fairly</w:t>
      </w:r>
      <w:r w:rsidR="00D036A3" w:rsidRPr="00D60DCB">
        <w:rPr>
          <w:lang w:val="en-GB"/>
        </w:rPr>
        <w:t>, therefore, those who do not have access to information</w:t>
      </w:r>
      <w:r w:rsidR="00A04426" w:rsidRPr="00D60DCB">
        <w:rPr>
          <w:lang w:val="en-GB"/>
        </w:rPr>
        <w:t>,</w:t>
      </w:r>
      <w:r w:rsidR="00D036A3" w:rsidRPr="00D60DCB">
        <w:rPr>
          <w:lang w:val="en-GB"/>
        </w:rPr>
        <w:t xml:space="preserve"> or have it in a marginal way, are excluded </w:t>
      </w:r>
      <w:r w:rsidR="003022A4" w:rsidRPr="00D60DCB">
        <w:rPr>
          <w:lang w:val="en-GB"/>
        </w:rPr>
        <w:t>from</w:t>
      </w:r>
      <w:r w:rsidR="00D036A3" w:rsidRPr="00D60DCB">
        <w:rPr>
          <w:lang w:val="en-GB"/>
        </w:rPr>
        <w:t xml:space="preserve"> </w:t>
      </w:r>
      <w:r w:rsidR="00CC76B9" w:rsidRPr="00D60DCB">
        <w:rPr>
          <w:lang w:val="en-GB"/>
        </w:rPr>
        <w:t xml:space="preserve">a successful incorporation to </w:t>
      </w:r>
      <w:r w:rsidR="00D036A3" w:rsidRPr="00D60DCB">
        <w:rPr>
          <w:lang w:val="en-GB"/>
        </w:rPr>
        <w:t>social development.</w:t>
      </w:r>
    </w:p>
    <w:p w14:paraId="229C908B" w14:textId="40B9C79E" w:rsidR="00254808" w:rsidRPr="00CA01AD" w:rsidRDefault="001F4D07" w:rsidP="00910653">
      <w:pPr>
        <w:spacing w:line="360" w:lineRule="auto"/>
        <w:jc w:val="both"/>
        <w:rPr>
          <w:lang w:val="en-GB"/>
        </w:rPr>
      </w:pPr>
      <w:r w:rsidRPr="00D60DCB">
        <w:rPr>
          <w:lang w:val="en-GB"/>
        </w:rPr>
        <w:t>Globally</w:t>
      </w:r>
      <w:r w:rsidR="00CE0BA0" w:rsidRPr="00D60DCB">
        <w:rPr>
          <w:lang w:val="en-GB"/>
        </w:rPr>
        <w:t>, digital divide´s impact</w:t>
      </w:r>
      <w:r w:rsidR="00640168" w:rsidRPr="00D60DCB">
        <w:rPr>
          <w:lang w:val="en-GB"/>
        </w:rPr>
        <w:t xml:space="preserve"> has been the subject of numerous </w:t>
      </w:r>
      <w:r w:rsidR="00504087" w:rsidRPr="00D60DCB">
        <w:rPr>
          <w:lang w:val="en-GB"/>
        </w:rPr>
        <w:t xml:space="preserve">studies: </w:t>
      </w:r>
      <w:r w:rsidR="00662B28" w:rsidRPr="00D60DCB">
        <w:rPr>
          <w:i/>
          <w:lang w:val="en-US"/>
        </w:rPr>
        <w:t xml:space="preserve">Leaving no one Behind from digital divide to digital empowerment </w:t>
      </w:r>
      <w:r w:rsidR="00662B28" w:rsidRPr="00D60DCB">
        <w:rPr>
          <w:lang w:val="en-US"/>
        </w:rPr>
        <w:t>(</w:t>
      </w:r>
      <w:r w:rsidR="00662B28" w:rsidRPr="003A1B4B">
        <w:rPr>
          <w:lang w:val="en-US"/>
        </w:rPr>
        <w:t>UNESCO; 2017);</w:t>
      </w:r>
      <w:r w:rsidR="00662B28" w:rsidRPr="00D60DCB">
        <w:rPr>
          <w:lang w:val="en-US"/>
        </w:rPr>
        <w:t xml:space="preserve"> </w:t>
      </w:r>
      <w:r w:rsidR="00662B28" w:rsidRPr="00D60DCB">
        <w:rPr>
          <w:i/>
          <w:lang w:val="en-US"/>
        </w:rPr>
        <w:t>Bridging the digital divide in the EU</w:t>
      </w:r>
      <w:r w:rsidR="00662B28" w:rsidRPr="00D60DCB">
        <w:rPr>
          <w:lang w:val="en-US"/>
        </w:rPr>
        <w:t xml:space="preserve"> (</w:t>
      </w:r>
      <w:proofErr w:type="spellStart"/>
      <w:r w:rsidR="00F505EE">
        <w:rPr>
          <w:lang w:val="en-US"/>
        </w:rPr>
        <w:t>Negreiro</w:t>
      </w:r>
      <w:proofErr w:type="spellEnd"/>
      <w:r w:rsidR="00662B28" w:rsidRPr="003A1B4B">
        <w:rPr>
          <w:lang w:val="en-US"/>
        </w:rPr>
        <w:t>; 2015);</w:t>
      </w:r>
      <w:r w:rsidR="00662B28" w:rsidRPr="00D60DCB">
        <w:rPr>
          <w:lang w:val="en-US"/>
        </w:rPr>
        <w:t xml:space="preserve"> </w:t>
      </w:r>
      <w:r w:rsidR="00662B28" w:rsidRPr="00D60DCB">
        <w:rPr>
          <w:i/>
          <w:lang w:val="en-US"/>
        </w:rPr>
        <w:t>Digital Dividends</w:t>
      </w:r>
      <w:r w:rsidR="00662B28" w:rsidRPr="00D60DCB">
        <w:rPr>
          <w:lang w:val="en-US"/>
        </w:rPr>
        <w:t xml:space="preserve"> (</w:t>
      </w:r>
      <w:r w:rsidR="00662B28" w:rsidRPr="003A1B4B">
        <w:rPr>
          <w:lang w:val="en-US"/>
        </w:rPr>
        <w:t>The World Bank, 2016)</w:t>
      </w:r>
      <w:r w:rsidR="00662B28" w:rsidRPr="00D60DCB">
        <w:rPr>
          <w:lang w:val="en-US"/>
        </w:rPr>
        <w:t xml:space="preserve">; </w:t>
      </w:r>
      <w:r w:rsidR="00662B28" w:rsidRPr="00D60DCB">
        <w:rPr>
          <w:i/>
          <w:lang w:val="en-US"/>
        </w:rPr>
        <w:t>Capturing Digital Dividends and Closing Digital Divides</w:t>
      </w:r>
      <w:r w:rsidR="00662B28" w:rsidRPr="00D60DCB">
        <w:rPr>
          <w:lang w:val="en-US"/>
        </w:rPr>
        <w:t xml:space="preserve"> (</w:t>
      </w:r>
      <w:r w:rsidR="00662B28" w:rsidRPr="003A1B4B">
        <w:rPr>
          <w:lang w:val="en-US"/>
        </w:rPr>
        <w:t>OCDE, 2013)</w:t>
      </w:r>
      <w:r w:rsidR="00662B28" w:rsidRPr="00D60DCB">
        <w:rPr>
          <w:lang w:val="en-US"/>
        </w:rPr>
        <w:t xml:space="preserve">; </w:t>
      </w:r>
      <w:r w:rsidR="00662B28" w:rsidRPr="00D60DCB">
        <w:rPr>
          <w:i/>
          <w:lang w:val="en-US"/>
        </w:rPr>
        <w:t>Bridging Gaps, Building Opportunity – Broadband as a Catalyst of Economic Growth and Social Progress in Latin America and the Caribbean</w:t>
      </w:r>
      <w:r w:rsidR="00662B28" w:rsidRPr="00D60DCB">
        <w:rPr>
          <w:lang w:val="en-US"/>
        </w:rPr>
        <w:t xml:space="preserve"> </w:t>
      </w:r>
      <w:r w:rsidR="00662B28" w:rsidRPr="00CA01AD">
        <w:rPr>
          <w:lang w:val="en-GB"/>
        </w:rPr>
        <w:t>(IDB, 2012)</w:t>
      </w:r>
      <w:r w:rsidR="00504087" w:rsidRPr="00CA01AD">
        <w:rPr>
          <w:lang w:val="en-GB"/>
        </w:rPr>
        <w:t>.</w:t>
      </w:r>
      <w:r w:rsidR="00504087" w:rsidRPr="00D60DCB">
        <w:rPr>
          <w:lang w:val="en-GB"/>
        </w:rPr>
        <w:t xml:space="preserve"> </w:t>
      </w:r>
      <w:r w:rsidR="00F42BB3" w:rsidRPr="00D60DCB">
        <w:rPr>
          <w:lang w:val="en-GB"/>
        </w:rPr>
        <w:t>In Spain, for</w:t>
      </w:r>
      <w:r w:rsidR="00504087" w:rsidRPr="00D60DCB">
        <w:rPr>
          <w:lang w:val="en-GB"/>
        </w:rPr>
        <w:t xml:space="preserve"> example, the </w:t>
      </w:r>
      <w:r w:rsidR="00C46D03" w:rsidRPr="00D60DCB">
        <w:rPr>
          <w:lang w:val="en-GB"/>
        </w:rPr>
        <w:t xml:space="preserve">2016 </w:t>
      </w:r>
      <w:r w:rsidR="00504087" w:rsidRPr="00D60DCB">
        <w:rPr>
          <w:lang w:val="en-GB"/>
        </w:rPr>
        <w:t xml:space="preserve">Statistical Yearbook, </w:t>
      </w:r>
      <w:r w:rsidR="0054545E" w:rsidRPr="00D60DCB">
        <w:rPr>
          <w:lang w:val="en-GB"/>
        </w:rPr>
        <w:t>issued</w:t>
      </w:r>
      <w:r w:rsidR="00504087" w:rsidRPr="00D60DCB">
        <w:rPr>
          <w:lang w:val="en-GB"/>
        </w:rPr>
        <w:t xml:space="preserve"> by the National Institute of Statistics (INE) found that, according to the </w:t>
      </w:r>
      <w:r w:rsidR="00576D6A" w:rsidRPr="00D60DCB">
        <w:rPr>
          <w:lang w:val="en-GB"/>
        </w:rPr>
        <w:t>20</w:t>
      </w:r>
      <w:r w:rsidR="007701BD" w:rsidRPr="00D60DCB">
        <w:rPr>
          <w:lang w:val="en-GB"/>
        </w:rPr>
        <w:t xml:space="preserve">16 </w:t>
      </w:r>
      <w:r w:rsidR="00504087" w:rsidRPr="00D60DCB">
        <w:rPr>
          <w:lang w:val="en-GB"/>
        </w:rPr>
        <w:t>Survey on Equipment and Use of Information and Communication Technologies in homes, 18.1% of ho</w:t>
      </w:r>
      <w:r w:rsidR="008B1275" w:rsidRPr="00D60DCB">
        <w:rPr>
          <w:lang w:val="en-GB"/>
        </w:rPr>
        <w:t>useholds</w:t>
      </w:r>
      <w:r w:rsidR="00504087" w:rsidRPr="00D60DCB">
        <w:rPr>
          <w:lang w:val="en-GB"/>
        </w:rPr>
        <w:t xml:space="preserve"> in Spain do not have access to Internet (</w:t>
      </w:r>
      <w:r w:rsidR="00504087" w:rsidRPr="00CA01AD">
        <w:rPr>
          <w:lang w:val="en-GB"/>
        </w:rPr>
        <w:t>INE, 2016), show</w:t>
      </w:r>
      <w:r w:rsidR="00861DED" w:rsidRPr="00CA01AD">
        <w:rPr>
          <w:lang w:val="en-GB"/>
        </w:rPr>
        <w:t>ing</w:t>
      </w:r>
      <w:r w:rsidR="00504087" w:rsidRPr="00CA01AD">
        <w:rPr>
          <w:lang w:val="en-GB"/>
        </w:rPr>
        <w:t xml:space="preserve"> that a significant percentage of Spanish </w:t>
      </w:r>
      <w:r w:rsidR="00861DED" w:rsidRPr="00CA01AD">
        <w:rPr>
          <w:lang w:val="en-GB"/>
        </w:rPr>
        <w:t>houses</w:t>
      </w:r>
      <w:r w:rsidR="00504087" w:rsidRPr="00CA01AD">
        <w:rPr>
          <w:lang w:val="en-GB"/>
        </w:rPr>
        <w:t xml:space="preserve"> are excluded from the di</w:t>
      </w:r>
      <w:r w:rsidR="00504087" w:rsidRPr="00D60DCB">
        <w:rPr>
          <w:lang w:val="en-GB"/>
        </w:rPr>
        <w:t xml:space="preserve">gital universe. </w:t>
      </w:r>
      <w:r w:rsidR="00243854" w:rsidRPr="00D60DCB">
        <w:rPr>
          <w:lang w:val="en-GB"/>
        </w:rPr>
        <w:t>In terms of gender</w:t>
      </w:r>
      <w:r w:rsidR="00DB1C2B" w:rsidRPr="00D60DCB">
        <w:rPr>
          <w:lang w:val="en-GB"/>
        </w:rPr>
        <w:t xml:space="preserve">, there is a </w:t>
      </w:r>
      <w:r w:rsidR="00E34C6C" w:rsidRPr="00D60DCB">
        <w:rPr>
          <w:lang w:val="en-GB"/>
        </w:rPr>
        <w:t>gap</w:t>
      </w:r>
      <w:r w:rsidR="00DB1C2B" w:rsidRPr="00D60DCB">
        <w:rPr>
          <w:lang w:val="en-GB"/>
        </w:rPr>
        <w:t xml:space="preserve"> of 3.4% per person (pp), which means the percentage of male Internet users by 2014 were 77.9% and for women 74.5%</w:t>
      </w:r>
      <w:r w:rsidR="00C13098" w:rsidRPr="00D60DCB">
        <w:rPr>
          <w:lang w:val="en-GB"/>
        </w:rPr>
        <w:t>,</w:t>
      </w:r>
      <w:r w:rsidR="00DB1C2B" w:rsidRPr="00D60DCB">
        <w:rPr>
          <w:lang w:val="en-GB"/>
        </w:rPr>
        <w:t xml:space="preserve"> results </w:t>
      </w:r>
      <w:r w:rsidR="00A51CA5" w:rsidRPr="00D60DCB">
        <w:rPr>
          <w:lang w:val="en-GB"/>
        </w:rPr>
        <w:t xml:space="preserve">that </w:t>
      </w:r>
      <w:r w:rsidR="00DB1C2B" w:rsidRPr="00D60DCB">
        <w:rPr>
          <w:lang w:val="en-GB"/>
        </w:rPr>
        <w:t>may seem acceptable, but compared</w:t>
      </w:r>
      <w:r w:rsidR="00A51CA5" w:rsidRPr="00D60DCB">
        <w:rPr>
          <w:lang w:val="en-GB"/>
        </w:rPr>
        <w:t xml:space="preserve"> with</w:t>
      </w:r>
      <w:r w:rsidR="00DB1C2B" w:rsidRPr="00D60DCB">
        <w:rPr>
          <w:lang w:val="en-GB"/>
        </w:rPr>
        <w:t xml:space="preserve"> Finland, Norway, New Zealand </w:t>
      </w:r>
      <w:r w:rsidR="00A51CA5" w:rsidRPr="00D60DCB">
        <w:rPr>
          <w:lang w:val="en-GB"/>
        </w:rPr>
        <w:t>or</w:t>
      </w:r>
      <w:r w:rsidR="00DB1C2B" w:rsidRPr="00D60DCB">
        <w:rPr>
          <w:lang w:val="en-GB"/>
        </w:rPr>
        <w:t xml:space="preserve"> Ireland, situation </w:t>
      </w:r>
      <w:r w:rsidR="00A51CA5" w:rsidRPr="00D60DCB">
        <w:rPr>
          <w:lang w:val="en-GB"/>
        </w:rPr>
        <w:t xml:space="preserve">is </w:t>
      </w:r>
      <w:r w:rsidR="00DB1C2B" w:rsidRPr="00D60DCB">
        <w:rPr>
          <w:lang w:val="en-GB"/>
        </w:rPr>
        <w:t xml:space="preserve">far from expected </w:t>
      </w:r>
      <w:r w:rsidR="00233640" w:rsidRPr="00D60DCB">
        <w:rPr>
          <w:lang w:val="en-GB"/>
        </w:rPr>
        <w:t xml:space="preserve">internet access </w:t>
      </w:r>
      <w:r w:rsidR="00DB1C2B" w:rsidRPr="00D60DCB">
        <w:rPr>
          <w:lang w:val="en-GB"/>
        </w:rPr>
        <w:t>gender parity</w:t>
      </w:r>
      <w:r w:rsidR="003A1B4B">
        <w:rPr>
          <w:lang w:val="en-GB"/>
        </w:rPr>
        <w:t>.</w:t>
      </w:r>
    </w:p>
    <w:p w14:paraId="65846FAA" w14:textId="3D2E7952" w:rsidR="00254808" w:rsidRPr="00D60DCB" w:rsidRDefault="008464F9" w:rsidP="00910653">
      <w:pPr>
        <w:spacing w:line="360" w:lineRule="auto"/>
        <w:jc w:val="both"/>
        <w:rPr>
          <w:lang w:val="en-GB"/>
        </w:rPr>
      </w:pPr>
      <w:proofErr w:type="spellStart"/>
      <w:r w:rsidRPr="00D60DCB">
        <w:rPr>
          <w:lang w:val="en-GB"/>
        </w:rPr>
        <w:t>Castaño</w:t>
      </w:r>
      <w:proofErr w:type="spellEnd"/>
      <w:r w:rsidRPr="00D60DCB">
        <w:rPr>
          <w:lang w:val="en-GB"/>
        </w:rPr>
        <w:t xml:space="preserve">, Martín and Martínez (2011) </w:t>
      </w:r>
      <w:r w:rsidR="006F78E3" w:rsidRPr="00D60DCB">
        <w:rPr>
          <w:lang w:val="en-GB"/>
        </w:rPr>
        <w:t>outlined</w:t>
      </w:r>
      <w:r w:rsidRPr="00D60DCB">
        <w:rPr>
          <w:lang w:val="en-GB"/>
        </w:rPr>
        <w:t xml:space="preserve"> a composite indicators </w:t>
      </w:r>
      <w:r w:rsidR="006F78E3" w:rsidRPr="00D60DCB">
        <w:rPr>
          <w:lang w:val="en-GB"/>
        </w:rPr>
        <w:t xml:space="preserve">system </w:t>
      </w:r>
      <w:r w:rsidRPr="00D60DCB">
        <w:rPr>
          <w:lang w:val="en-GB"/>
        </w:rPr>
        <w:t xml:space="preserve">to describe the </w:t>
      </w:r>
      <w:r w:rsidR="006F78E3" w:rsidRPr="00D60DCB">
        <w:rPr>
          <w:lang w:val="en-GB"/>
        </w:rPr>
        <w:t xml:space="preserve">gender </w:t>
      </w:r>
      <w:r w:rsidRPr="00D60DCB">
        <w:rPr>
          <w:lang w:val="en-GB"/>
        </w:rPr>
        <w:t xml:space="preserve">digital </w:t>
      </w:r>
      <w:r w:rsidR="009958A7" w:rsidRPr="00D60DCB">
        <w:rPr>
          <w:lang w:val="en-GB"/>
        </w:rPr>
        <w:t xml:space="preserve">divide through </w:t>
      </w:r>
      <w:r w:rsidRPr="00D60DCB">
        <w:rPr>
          <w:lang w:val="en-GB"/>
        </w:rPr>
        <w:t>a study conducted in 31 European countries. This tool</w:t>
      </w:r>
      <w:r w:rsidR="009958A7" w:rsidRPr="00D60DCB">
        <w:rPr>
          <w:lang w:val="en-GB"/>
        </w:rPr>
        <w:t>,</w:t>
      </w:r>
      <w:r w:rsidRPr="00D60DCB">
        <w:rPr>
          <w:lang w:val="en-GB"/>
        </w:rPr>
        <w:t xml:space="preserve"> called </w:t>
      </w:r>
      <w:r w:rsidRPr="00D60DCB">
        <w:rPr>
          <w:i/>
          <w:lang w:val="en-GB"/>
        </w:rPr>
        <w:t>Gender and ICT Indicators System</w:t>
      </w:r>
      <w:r w:rsidRPr="00D60DCB">
        <w:rPr>
          <w:lang w:val="en-GB"/>
        </w:rPr>
        <w:t xml:space="preserve"> (SIGTIC)</w:t>
      </w:r>
      <w:r w:rsidR="009958A7" w:rsidRPr="00D60DCB">
        <w:rPr>
          <w:lang w:val="en-GB"/>
        </w:rPr>
        <w:t>,</w:t>
      </w:r>
      <w:r w:rsidRPr="00D60DCB">
        <w:rPr>
          <w:lang w:val="en-GB"/>
        </w:rPr>
        <w:t xml:space="preserve"> allows: a) to make inter-gender comparisons, determined by the degree of e-equality; b) perform intra-gender analysis, depending on the degree of e-inclusion of each sex; and c) contextualize the results obtained with those corresponding to 31 European countries. The </w:t>
      </w:r>
      <w:r w:rsidR="00F4323A" w:rsidRPr="00D60DCB">
        <w:rPr>
          <w:lang w:val="en-GB"/>
        </w:rPr>
        <w:t xml:space="preserve">outcomes </w:t>
      </w:r>
      <w:r w:rsidRPr="00D60DCB">
        <w:rPr>
          <w:lang w:val="en-GB"/>
        </w:rPr>
        <w:t xml:space="preserve">show the presence of </w:t>
      </w:r>
      <w:r w:rsidR="00C624FB" w:rsidRPr="00D60DCB">
        <w:rPr>
          <w:lang w:val="en-GB"/>
        </w:rPr>
        <w:t>a</w:t>
      </w:r>
      <w:r w:rsidR="003D27FD" w:rsidRPr="00D60DCB">
        <w:rPr>
          <w:lang w:val="en-GB"/>
        </w:rPr>
        <w:t xml:space="preserve"> </w:t>
      </w:r>
      <w:r w:rsidR="00C918BC" w:rsidRPr="00D60DCB">
        <w:rPr>
          <w:lang w:val="en-GB"/>
        </w:rPr>
        <w:t xml:space="preserve">gender </w:t>
      </w:r>
      <w:r w:rsidRPr="00D60DCB">
        <w:rPr>
          <w:lang w:val="en-GB"/>
        </w:rPr>
        <w:t xml:space="preserve">digital </w:t>
      </w:r>
      <w:r w:rsidR="00C918BC" w:rsidRPr="00D60DCB">
        <w:rPr>
          <w:lang w:val="en-GB"/>
        </w:rPr>
        <w:t>divide</w:t>
      </w:r>
      <w:r w:rsidRPr="00D60DCB">
        <w:rPr>
          <w:lang w:val="en-GB"/>
        </w:rPr>
        <w:t>, determined not only by</w:t>
      </w:r>
      <w:r w:rsidR="00DD6EA2" w:rsidRPr="00D60DCB">
        <w:rPr>
          <w:lang w:val="en-GB"/>
        </w:rPr>
        <w:t xml:space="preserve"> e-</w:t>
      </w:r>
      <w:r w:rsidRPr="00D60DCB">
        <w:rPr>
          <w:lang w:val="en-GB"/>
        </w:rPr>
        <w:t xml:space="preserve">access, but </w:t>
      </w:r>
      <w:r w:rsidR="00DD6EA2" w:rsidRPr="00D60DCB">
        <w:rPr>
          <w:lang w:val="en-GB"/>
        </w:rPr>
        <w:t xml:space="preserve">also </w:t>
      </w:r>
      <w:r w:rsidRPr="00D60DCB">
        <w:rPr>
          <w:lang w:val="en-GB"/>
        </w:rPr>
        <w:t>by the level of e-inclusion</w:t>
      </w:r>
      <w:r w:rsidR="00C624FB" w:rsidRPr="00D60DCB">
        <w:rPr>
          <w:lang w:val="en-GB"/>
        </w:rPr>
        <w:t xml:space="preserve">, showing </w:t>
      </w:r>
      <w:r w:rsidR="00883EC7" w:rsidRPr="00D60DCB">
        <w:rPr>
          <w:lang w:val="en-GB"/>
        </w:rPr>
        <w:t xml:space="preserve">a clear </w:t>
      </w:r>
      <w:r w:rsidRPr="00D60DCB">
        <w:rPr>
          <w:lang w:val="en-GB"/>
        </w:rPr>
        <w:lastRenderedPageBreak/>
        <w:t xml:space="preserve">feminine disadvantage in the intensity of </w:t>
      </w:r>
      <w:r w:rsidR="0024431E" w:rsidRPr="00D60DCB">
        <w:rPr>
          <w:lang w:val="en-GB"/>
        </w:rPr>
        <w:t xml:space="preserve">ICT </w:t>
      </w:r>
      <w:r w:rsidRPr="00D60DCB">
        <w:rPr>
          <w:lang w:val="en-GB"/>
        </w:rPr>
        <w:t>use, addition</w:t>
      </w:r>
      <w:r w:rsidR="005C01F6" w:rsidRPr="00D60DCB">
        <w:rPr>
          <w:lang w:val="en-GB"/>
        </w:rPr>
        <w:t>ally</w:t>
      </w:r>
      <w:r w:rsidR="0041220A" w:rsidRPr="00D60DCB">
        <w:rPr>
          <w:lang w:val="en-GB"/>
        </w:rPr>
        <w:t xml:space="preserve"> presents </w:t>
      </w:r>
      <w:r w:rsidRPr="00D60DCB">
        <w:rPr>
          <w:lang w:val="en-GB"/>
        </w:rPr>
        <w:t>evidence of the</w:t>
      </w:r>
      <w:r w:rsidR="00A643D3" w:rsidRPr="00D60DCB">
        <w:rPr>
          <w:lang w:val="en-GB"/>
        </w:rPr>
        <w:t xml:space="preserve"> use</w:t>
      </w:r>
      <w:r w:rsidR="00CD254C" w:rsidRPr="00D60DCB">
        <w:rPr>
          <w:lang w:val="en-GB"/>
        </w:rPr>
        <w:t xml:space="preserve"> certain</w:t>
      </w:r>
      <w:r w:rsidRPr="00D60DCB">
        <w:rPr>
          <w:lang w:val="en-GB"/>
        </w:rPr>
        <w:t xml:space="preserve"> segment</w:t>
      </w:r>
      <w:r w:rsidR="00675044" w:rsidRPr="00D60DCB">
        <w:rPr>
          <w:lang w:val="en-GB"/>
        </w:rPr>
        <w:t>s</w:t>
      </w:r>
      <w:r w:rsidRPr="00D60DCB">
        <w:rPr>
          <w:lang w:val="en-GB"/>
        </w:rPr>
        <w:t xml:space="preserve"> of </w:t>
      </w:r>
      <w:r w:rsidR="004D44DA" w:rsidRPr="00D60DCB">
        <w:rPr>
          <w:lang w:val="en-GB"/>
        </w:rPr>
        <w:t>i</w:t>
      </w:r>
      <w:r w:rsidRPr="00D60DCB">
        <w:rPr>
          <w:lang w:val="en-GB"/>
        </w:rPr>
        <w:t xml:space="preserve">nternet according to gender: </w:t>
      </w:r>
      <w:r w:rsidR="001C1F89" w:rsidRPr="00D60DCB">
        <w:rPr>
          <w:lang w:val="en-GB"/>
        </w:rPr>
        <w:t>recreational</w:t>
      </w:r>
      <w:r w:rsidRPr="00D60DCB">
        <w:rPr>
          <w:lang w:val="en-GB"/>
        </w:rPr>
        <w:t xml:space="preserve"> and economic (masculin</w:t>
      </w:r>
      <w:r w:rsidR="001C1F89" w:rsidRPr="00D60DCB">
        <w:rPr>
          <w:lang w:val="en-GB"/>
        </w:rPr>
        <w:t>e</w:t>
      </w:r>
      <w:r w:rsidRPr="00D60DCB">
        <w:rPr>
          <w:lang w:val="en-GB"/>
        </w:rPr>
        <w:t>); of social welfare (</w:t>
      </w:r>
      <w:r w:rsidR="003E6059" w:rsidRPr="00D60DCB">
        <w:rPr>
          <w:lang w:val="en-GB"/>
        </w:rPr>
        <w:t>feminine</w:t>
      </w:r>
      <w:r w:rsidRPr="00D60DCB">
        <w:rPr>
          <w:lang w:val="en-GB"/>
        </w:rPr>
        <w:t>).</w:t>
      </w:r>
    </w:p>
    <w:p w14:paraId="2113C8EF" w14:textId="6CB6752C" w:rsidR="00C8345F" w:rsidRPr="00D60DCB" w:rsidRDefault="009D7907" w:rsidP="00910653">
      <w:pPr>
        <w:spacing w:line="360" w:lineRule="auto"/>
        <w:jc w:val="both"/>
        <w:rPr>
          <w:lang w:val="en-GB"/>
        </w:rPr>
      </w:pPr>
      <w:r w:rsidRPr="00D60DCB">
        <w:rPr>
          <w:lang w:val="en-GB"/>
        </w:rPr>
        <w:t>I</w:t>
      </w:r>
      <w:r w:rsidR="00C7124C" w:rsidRPr="00D60DCB">
        <w:rPr>
          <w:lang w:val="en-GB"/>
        </w:rPr>
        <w:t xml:space="preserve">n the article </w:t>
      </w:r>
      <w:r w:rsidR="00C7124C" w:rsidRPr="00D60DCB">
        <w:rPr>
          <w:i/>
          <w:lang w:val="en-GB"/>
        </w:rPr>
        <w:t>The digital divide between Male and Female users in Internet Public Access Sites</w:t>
      </w:r>
      <w:r w:rsidR="00CE4AA3" w:rsidRPr="00D60DCB">
        <w:rPr>
          <w:i/>
          <w:lang w:val="en-GB"/>
        </w:rPr>
        <w:t>,</w:t>
      </w:r>
      <w:r w:rsidR="00C7124C" w:rsidRPr="00D60DCB">
        <w:rPr>
          <w:lang w:val="en-GB"/>
        </w:rPr>
        <w:t xml:space="preserve"> </w:t>
      </w:r>
      <w:r w:rsidR="00F47036" w:rsidRPr="00BB0455">
        <w:rPr>
          <w:lang w:val="en-GB"/>
        </w:rPr>
        <w:t>Dixon, Correa, Straubhaar, Covarrubias, Graber and Spencer (2014),</w:t>
      </w:r>
      <w:r w:rsidR="00F47036" w:rsidRPr="00D60DCB">
        <w:rPr>
          <w:lang w:val="en-GB"/>
        </w:rPr>
        <w:t xml:space="preserve"> examine the evidence of the </w:t>
      </w:r>
      <w:r w:rsidR="00604BA4" w:rsidRPr="00D60DCB">
        <w:rPr>
          <w:lang w:val="en-GB"/>
        </w:rPr>
        <w:t xml:space="preserve">gender </w:t>
      </w:r>
      <w:r w:rsidR="00F47036" w:rsidRPr="00D60DCB">
        <w:rPr>
          <w:lang w:val="en-GB"/>
        </w:rPr>
        <w:t>digital</w:t>
      </w:r>
      <w:r w:rsidR="00604BA4" w:rsidRPr="00D60DCB">
        <w:rPr>
          <w:lang w:val="en-GB"/>
        </w:rPr>
        <w:t xml:space="preserve"> divide</w:t>
      </w:r>
      <w:r w:rsidR="00F47036" w:rsidRPr="00D60DCB">
        <w:rPr>
          <w:lang w:val="en-GB"/>
        </w:rPr>
        <w:t xml:space="preserve"> in public internet access points (community technology </w:t>
      </w:r>
      <w:r w:rsidR="00D337B9" w:rsidRPr="00D60DCB">
        <w:rPr>
          <w:lang w:val="en-GB"/>
        </w:rPr>
        <w:t>centres</w:t>
      </w:r>
      <w:r w:rsidR="00F47036" w:rsidRPr="00D60DCB">
        <w:rPr>
          <w:lang w:val="en-GB"/>
        </w:rPr>
        <w:t>, libraries</w:t>
      </w:r>
      <w:r w:rsidR="00D337B9" w:rsidRPr="00D60DCB">
        <w:rPr>
          <w:lang w:val="en-GB"/>
        </w:rPr>
        <w:t xml:space="preserve"> and others</w:t>
      </w:r>
      <w:r w:rsidR="00F47036" w:rsidRPr="00D60DCB">
        <w:rPr>
          <w:lang w:val="en-GB"/>
        </w:rPr>
        <w:t>) in Austin</w:t>
      </w:r>
      <w:r w:rsidR="00FE117A" w:rsidRPr="00D60DCB">
        <w:rPr>
          <w:lang w:val="en-GB"/>
        </w:rPr>
        <w:t>,</w:t>
      </w:r>
      <w:r w:rsidR="00F47036" w:rsidRPr="00D60DCB">
        <w:rPr>
          <w:lang w:val="en-GB"/>
        </w:rPr>
        <w:t xml:space="preserve"> Texas. </w:t>
      </w:r>
      <w:r w:rsidR="00176E4F" w:rsidRPr="00D60DCB">
        <w:rPr>
          <w:lang w:val="en-GB"/>
        </w:rPr>
        <w:t>Using extensive observations of the participants</w:t>
      </w:r>
      <w:r w:rsidR="003D27FD" w:rsidRPr="00D60DCB">
        <w:rPr>
          <w:lang w:val="en-GB"/>
        </w:rPr>
        <w:t>,</w:t>
      </w:r>
      <w:r w:rsidR="00F47036" w:rsidRPr="00D60DCB">
        <w:rPr>
          <w:lang w:val="en-GB"/>
        </w:rPr>
        <w:t xml:space="preserve"> authors found that male users </w:t>
      </w:r>
      <w:r w:rsidR="00F55814" w:rsidRPr="00D60DCB">
        <w:rPr>
          <w:lang w:val="en-GB"/>
        </w:rPr>
        <w:t>are</w:t>
      </w:r>
      <w:r w:rsidR="00E24F39" w:rsidRPr="00D60DCB">
        <w:rPr>
          <w:lang w:val="en-GB"/>
        </w:rPr>
        <w:t xml:space="preserve"> the most </w:t>
      </w:r>
      <w:r w:rsidR="00512B5F" w:rsidRPr="00D60DCB">
        <w:rPr>
          <w:lang w:val="en-GB"/>
        </w:rPr>
        <w:t>numerous</w:t>
      </w:r>
      <w:r w:rsidR="00D35B77" w:rsidRPr="00D60DCB">
        <w:rPr>
          <w:lang w:val="en-GB"/>
        </w:rPr>
        <w:t xml:space="preserve"> grou</w:t>
      </w:r>
      <w:r w:rsidR="00C81647" w:rsidRPr="00D60DCB">
        <w:rPr>
          <w:lang w:val="en-GB"/>
        </w:rPr>
        <w:t>p</w:t>
      </w:r>
      <w:r w:rsidR="00512B5F" w:rsidRPr="00D60DCB">
        <w:rPr>
          <w:lang w:val="en-GB"/>
        </w:rPr>
        <w:t xml:space="preserve"> </w:t>
      </w:r>
      <w:r w:rsidR="00F47036" w:rsidRPr="00D60DCB">
        <w:rPr>
          <w:lang w:val="en-GB"/>
        </w:rPr>
        <w:t xml:space="preserve">in public access to internet use, even </w:t>
      </w:r>
      <w:r w:rsidR="007E76FF" w:rsidRPr="00D60DCB">
        <w:rPr>
          <w:lang w:val="en-GB"/>
        </w:rPr>
        <w:t>considering</w:t>
      </w:r>
      <w:r w:rsidR="00F47036" w:rsidRPr="00D60DCB">
        <w:rPr>
          <w:lang w:val="en-GB"/>
        </w:rPr>
        <w:t xml:space="preserve"> age and ethnicity. Similarly, in-depth interviews revealed that both sexes saw public access</w:t>
      </w:r>
      <w:r w:rsidR="00CA6B03" w:rsidRPr="00D60DCB">
        <w:rPr>
          <w:lang w:val="en-GB"/>
        </w:rPr>
        <w:t xml:space="preserve"> places</w:t>
      </w:r>
      <w:r w:rsidR="00703F8D" w:rsidRPr="00D60DCB">
        <w:rPr>
          <w:lang w:val="en-GB"/>
        </w:rPr>
        <w:t>, differen</w:t>
      </w:r>
      <w:r w:rsidR="00791F22" w:rsidRPr="00D60DCB">
        <w:rPr>
          <w:lang w:val="en-GB"/>
        </w:rPr>
        <w:t>t</w:t>
      </w:r>
      <w:r w:rsidR="00703F8D" w:rsidRPr="00D60DCB">
        <w:rPr>
          <w:lang w:val="en-GB"/>
        </w:rPr>
        <w:t xml:space="preserve"> form </w:t>
      </w:r>
      <w:r w:rsidR="00791F22" w:rsidRPr="00D60DCB">
        <w:rPr>
          <w:lang w:val="en-GB"/>
        </w:rPr>
        <w:t>libraries, as</w:t>
      </w:r>
      <w:r w:rsidR="00F47036" w:rsidRPr="00D60DCB">
        <w:rPr>
          <w:lang w:val="en-GB"/>
        </w:rPr>
        <w:t xml:space="preserve"> the least desirable to use internet</w:t>
      </w:r>
      <w:r w:rsidR="00772C4A" w:rsidRPr="00D60DCB">
        <w:rPr>
          <w:lang w:val="en-GB"/>
        </w:rPr>
        <w:t>. In the case</w:t>
      </w:r>
      <w:r w:rsidR="00F9235A" w:rsidRPr="00D60DCB">
        <w:rPr>
          <w:lang w:val="en-GB"/>
        </w:rPr>
        <w:t xml:space="preserve"> of libraries</w:t>
      </w:r>
      <w:r w:rsidR="00F47036" w:rsidRPr="00D60DCB">
        <w:rPr>
          <w:lang w:val="en-GB"/>
        </w:rPr>
        <w:t xml:space="preserve">, </w:t>
      </w:r>
      <w:r w:rsidR="00F9235A" w:rsidRPr="00D60DCB">
        <w:rPr>
          <w:lang w:val="en-GB"/>
        </w:rPr>
        <w:t xml:space="preserve">the study revealed women associated them with </w:t>
      </w:r>
      <w:r w:rsidR="00222B65" w:rsidRPr="00D60DCB">
        <w:rPr>
          <w:lang w:val="en-GB"/>
        </w:rPr>
        <w:t xml:space="preserve">books and family </w:t>
      </w:r>
      <w:r w:rsidR="00F9235A" w:rsidRPr="00D60DCB">
        <w:rPr>
          <w:lang w:val="en-GB"/>
        </w:rPr>
        <w:t>nostalgia, while m</w:t>
      </w:r>
      <w:r w:rsidR="00D227D0" w:rsidRPr="00D60DCB">
        <w:rPr>
          <w:lang w:val="en-GB"/>
        </w:rPr>
        <w:t>en</w:t>
      </w:r>
      <w:r w:rsidR="00F9235A" w:rsidRPr="00D60DCB">
        <w:rPr>
          <w:lang w:val="en-GB"/>
        </w:rPr>
        <w:t xml:space="preserve"> </w:t>
      </w:r>
      <w:r w:rsidR="00D227D0" w:rsidRPr="00D60DCB">
        <w:rPr>
          <w:lang w:val="en-GB"/>
        </w:rPr>
        <w:t>related</w:t>
      </w:r>
      <w:r w:rsidR="00F9235A" w:rsidRPr="00D60DCB">
        <w:rPr>
          <w:lang w:val="en-GB"/>
        </w:rPr>
        <w:t xml:space="preserve"> </w:t>
      </w:r>
      <w:r w:rsidR="007A7442" w:rsidRPr="00D60DCB">
        <w:rPr>
          <w:lang w:val="en-GB"/>
        </w:rPr>
        <w:t>them</w:t>
      </w:r>
      <w:r w:rsidR="00F47036" w:rsidRPr="00D60DCB">
        <w:rPr>
          <w:lang w:val="en-GB"/>
        </w:rPr>
        <w:t xml:space="preserve">. Finally, </w:t>
      </w:r>
      <w:r w:rsidR="007A7442" w:rsidRPr="00D60DCB">
        <w:rPr>
          <w:lang w:val="en-GB"/>
        </w:rPr>
        <w:t>e</w:t>
      </w:r>
      <w:r w:rsidR="00F47036" w:rsidRPr="00D60DCB">
        <w:rPr>
          <w:lang w:val="en-GB"/>
        </w:rPr>
        <w:t xml:space="preserve">lder users described </w:t>
      </w:r>
      <w:r w:rsidR="009F44CA" w:rsidRPr="00D60DCB">
        <w:rPr>
          <w:lang w:val="en-GB"/>
        </w:rPr>
        <w:t xml:space="preserve">technophobia </w:t>
      </w:r>
      <w:r w:rsidR="00F47036" w:rsidRPr="00D60DCB">
        <w:rPr>
          <w:lang w:val="en-GB"/>
        </w:rPr>
        <w:t>feelings</w:t>
      </w:r>
      <w:r w:rsidR="009F44CA" w:rsidRPr="00D60DCB">
        <w:rPr>
          <w:lang w:val="en-GB"/>
        </w:rPr>
        <w:t>.</w:t>
      </w:r>
      <w:r w:rsidR="00CD254C" w:rsidRPr="00D60DCB">
        <w:rPr>
          <w:lang w:val="en-GB"/>
        </w:rPr>
        <w:t xml:space="preserve"> </w:t>
      </w:r>
    </w:p>
    <w:p w14:paraId="4ACCEC3D" w14:textId="53107942" w:rsidR="00CD3F60" w:rsidRPr="00D60DCB" w:rsidRDefault="001B76F6" w:rsidP="00910653">
      <w:pPr>
        <w:spacing w:line="360" w:lineRule="auto"/>
        <w:jc w:val="both"/>
        <w:rPr>
          <w:lang w:val="en-US"/>
        </w:rPr>
      </w:pPr>
      <w:r w:rsidRPr="00D60DCB">
        <w:rPr>
          <w:lang w:val="en-US"/>
        </w:rPr>
        <w:t xml:space="preserve">In this </w:t>
      </w:r>
      <w:r w:rsidR="001434B4" w:rsidRPr="00D60DCB">
        <w:rPr>
          <w:lang w:val="en-US"/>
        </w:rPr>
        <w:t>logic</w:t>
      </w:r>
      <w:r w:rsidRPr="00D60DCB">
        <w:rPr>
          <w:lang w:val="en-US"/>
        </w:rPr>
        <w:t xml:space="preserve">, </w:t>
      </w:r>
      <w:r w:rsidR="00C02A0F" w:rsidRPr="00D60DCB">
        <w:rPr>
          <w:lang w:val="en-US"/>
        </w:rPr>
        <w:t>USA´s</w:t>
      </w:r>
      <w:r w:rsidRPr="00D60DCB">
        <w:rPr>
          <w:lang w:val="en-US"/>
        </w:rPr>
        <w:t xml:space="preserve"> </w:t>
      </w:r>
      <w:r w:rsidRPr="00D60DCB">
        <w:rPr>
          <w:i/>
          <w:lang w:val="en-US"/>
        </w:rPr>
        <w:t>National Center for Women &amp; Information Technology</w:t>
      </w:r>
      <w:r w:rsidRPr="00D60DCB">
        <w:rPr>
          <w:lang w:val="en-US"/>
        </w:rPr>
        <w:t xml:space="preserve"> (NCWIT, 2010) stated that </w:t>
      </w:r>
      <w:r w:rsidR="00281603" w:rsidRPr="00D60DCB">
        <w:rPr>
          <w:lang w:val="en-US"/>
        </w:rPr>
        <w:t xml:space="preserve">56% </w:t>
      </w:r>
      <w:r w:rsidR="002B04E5" w:rsidRPr="00D60DCB">
        <w:rPr>
          <w:lang w:val="en-US"/>
        </w:rPr>
        <w:t>of the</w:t>
      </w:r>
      <w:r w:rsidRPr="00D60DCB">
        <w:rPr>
          <w:lang w:val="en-US"/>
        </w:rPr>
        <w:t xml:space="preserve"> 2009</w:t>
      </w:r>
      <w:r w:rsidR="002B04E5" w:rsidRPr="00D60DCB">
        <w:rPr>
          <w:lang w:val="en-US"/>
        </w:rPr>
        <w:t xml:space="preserve"> </w:t>
      </w:r>
      <w:r w:rsidR="002B04E5" w:rsidRPr="00D60DCB">
        <w:rPr>
          <w:i/>
          <w:lang w:val="en-US"/>
        </w:rPr>
        <w:t>Advanced Placement exam</w:t>
      </w:r>
      <w:r w:rsidR="002B04E5" w:rsidRPr="00D60DCB">
        <w:rPr>
          <w:lang w:val="en-US"/>
        </w:rPr>
        <w:t xml:space="preserve"> applicants </w:t>
      </w:r>
      <w:r w:rsidR="00F12683" w:rsidRPr="00D60DCB">
        <w:rPr>
          <w:lang w:val="en-US"/>
        </w:rPr>
        <w:t>were</w:t>
      </w:r>
      <w:r w:rsidRPr="00D60DCB">
        <w:rPr>
          <w:lang w:val="en-US"/>
        </w:rPr>
        <w:t xml:space="preserve"> women, but </w:t>
      </w:r>
      <w:r w:rsidR="00283160" w:rsidRPr="00D60DCB">
        <w:rPr>
          <w:lang w:val="en-US"/>
        </w:rPr>
        <w:t xml:space="preserve">females </w:t>
      </w:r>
      <w:r w:rsidRPr="00D60DCB">
        <w:rPr>
          <w:lang w:val="en-US"/>
        </w:rPr>
        <w:t xml:space="preserve">only </w:t>
      </w:r>
      <w:r w:rsidR="00283160" w:rsidRPr="00D60DCB">
        <w:rPr>
          <w:lang w:val="en-US"/>
        </w:rPr>
        <w:t xml:space="preserve">represented </w:t>
      </w:r>
      <w:r w:rsidRPr="00D60DCB">
        <w:rPr>
          <w:lang w:val="en-US"/>
        </w:rPr>
        <w:t xml:space="preserve">18% of the people who took the exam in the </w:t>
      </w:r>
      <w:r w:rsidR="00F92872" w:rsidRPr="00D60DCB">
        <w:rPr>
          <w:lang w:val="en-US"/>
        </w:rPr>
        <w:t>​​Computer Science</w:t>
      </w:r>
      <w:r w:rsidR="00847524" w:rsidRPr="00D60DCB">
        <w:rPr>
          <w:lang w:val="en-US"/>
        </w:rPr>
        <w:t xml:space="preserve"> area</w:t>
      </w:r>
      <w:r w:rsidR="00F92872" w:rsidRPr="00D60DCB">
        <w:rPr>
          <w:lang w:val="en-US"/>
        </w:rPr>
        <w:t xml:space="preserve"> (CS AP</w:t>
      </w:r>
      <w:r w:rsidR="00847524" w:rsidRPr="00D60DCB">
        <w:rPr>
          <w:lang w:val="en-US"/>
        </w:rPr>
        <w:t>)</w:t>
      </w:r>
      <w:r w:rsidRPr="00D60DCB">
        <w:rPr>
          <w:lang w:val="en-US"/>
        </w:rPr>
        <w:t xml:space="preserve">. In fact, since 1999, the Advanced Placement Program in Computer Science </w:t>
      </w:r>
      <w:r w:rsidR="00D15C92" w:rsidRPr="00D60DCB">
        <w:rPr>
          <w:lang w:val="en-US"/>
        </w:rPr>
        <w:t xml:space="preserve">has </w:t>
      </w:r>
      <w:r w:rsidRPr="00D60DCB">
        <w:rPr>
          <w:lang w:val="en-US"/>
        </w:rPr>
        <w:t xml:space="preserve">systematically </w:t>
      </w:r>
      <w:r w:rsidR="00D15C92" w:rsidRPr="00D60DCB">
        <w:rPr>
          <w:lang w:val="en-US"/>
        </w:rPr>
        <w:t xml:space="preserve">been </w:t>
      </w:r>
      <w:r w:rsidRPr="00D60DCB">
        <w:rPr>
          <w:lang w:val="en-US"/>
        </w:rPr>
        <w:t xml:space="preserve">the program </w:t>
      </w:r>
      <w:r w:rsidR="007A605F" w:rsidRPr="00D60DCB">
        <w:rPr>
          <w:lang w:val="en-US"/>
        </w:rPr>
        <w:t>with</w:t>
      </w:r>
      <w:r w:rsidRPr="00D60DCB">
        <w:rPr>
          <w:lang w:val="en-US"/>
        </w:rPr>
        <w:t xml:space="preserve"> fewer women (NCWIT, 2010). NCWIT </w:t>
      </w:r>
      <w:r w:rsidR="0011441C" w:rsidRPr="00D60DCB">
        <w:rPr>
          <w:lang w:val="en-US"/>
        </w:rPr>
        <w:t xml:space="preserve">data </w:t>
      </w:r>
      <w:r w:rsidR="00B1359C" w:rsidRPr="00D60DCB">
        <w:rPr>
          <w:lang w:val="en-US"/>
        </w:rPr>
        <w:t>is</w:t>
      </w:r>
      <w:r w:rsidRPr="00D60DCB">
        <w:rPr>
          <w:lang w:val="en-US"/>
        </w:rPr>
        <w:t xml:space="preserve"> consistent with </w:t>
      </w:r>
      <w:r w:rsidR="006A0A5F" w:rsidRPr="00D60DCB">
        <w:rPr>
          <w:lang w:val="en-US"/>
        </w:rPr>
        <w:t xml:space="preserve">information </w:t>
      </w:r>
      <w:r w:rsidRPr="00D60DCB">
        <w:rPr>
          <w:lang w:val="en-US"/>
        </w:rPr>
        <w:t>found in countries such as Canada (</w:t>
      </w:r>
      <w:r w:rsidRPr="00BB0455">
        <w:rPr>
          <w:lang w:val="en-US"/>
        </w:rPr>
        <w:t xml:space="preserve">Dionne-Simard, Galarneau </w:t>
      </w:r>
      <w:r w:rsidR="00813D96" w:rsidRPr="00BB0455">
        <w:rPr>
          <w:lang w:val="en-US"/>
        </w:rPr>
        <w:t>&amp;</w:t>
      </w:r>
      <w:r w:rsidRPr="00BB0455">
        <w:rPr>
          <w:lang w:val="en-US"/>
        </w:rPr>
        <w:t xml:space="preserve"> Larochelle-</w:t>
      </w:r>
      <w:proofErr w:type="spellStart"/>
      <w:r w:rsidRPr="00BB0455">
        <w:rPr>
          <w:lang w:val="en-US"/>
        </w:rPr>
        <w:t>Coté</w:t>
      </w:r>
      <w:proofErr w:type="spellEnd"/>
      <w:r w:rsidRPr="00BB0455">
        <w:rPr>
          <w:lang w:val="en-US"/>
        </w:rPr>
        <w:t>, 2016</w:t>
      </w:r>
      <w:r w:rsidRPr="00D60DCB">
        <w:rPr>
          <w:lang w:val="en-US"/>
        </w:rPr>
        <w:t xml:space="preserve">); </w:t>
      </w:r>
      <w:r w:rsidRPr="00AD33AD">
        <w:rPr>
          <w:lang w:val="en-US"/>
        </w:rPr>
        <w:t>Germany (</w:t>
      </w:r>
      <w:proofErr w:type="spellStart"/>
      <w:r w:rsidRPr="00AD33AD">
        <w:rPr>
          <w:lang w:val="en-US"/>
        </w:rPr>
        <w:t>Schinzel</w:t>
      </w:r>
      <w:proofErr w:type="spellEnd"/>
      <w:r w:rsidRPr="00AD33AD">
        <w:rPr>
          <w:lang w:val="en-US"/>
        </w:rPr>
        <w:t>, 2017);</w:t>
      </w:r>
      <w:r w:rsidRPr="00D60DCB">
        <w:rPr>
          <w:lang w:val="en-US"/>
        </w:rPr>
        <w:t xml:space="preserve"> </w:t>
      </w:r>
      <w:r w:rsidR="008B026A" w:rsidRPr="00D60DCB">
        <w:rPr>
          <w:lang w:val="en-US"/>
        </w:rPr>
        <w:t>United Kingdom</w:t>
      </w:r>
      <w:r w:rsidRPr="00D60DCB">
        <w:rPr>
          <w:lang w:val="en-US"/>
        </w:rPr>
        <w:t xml:space="preserve"> </w:t>
      </w:r>
      <w:r w:rsidRPr="00BB0455">
        <w:rPr>
          <w:lang w:val="en-US"/>
        </w:rPr>
        <w:t>(</w:t>
      </w:r>
      <w:r w:rsidR="00BB0455" w:rsidRPr="00BB0455">
        <w:rPr>
          <w:lang w:val="en-US"/>
        </w:rPr>
        <w:t>WISE,</w:t>
      </w:r>
      <w:r w:rsidRPr="00BB0455">
        <w:rPr>
          <w:lang w:val="en-US"/>
        </w:rPr>
        <w:t xml:space="preserve"> 201</w:t>
      </w:r>
      <w:r w:rsidR="00BB0455" w:rsidRPr="00BB0455">
        <w:rPr>
          <w:lang w:val="en-US"/>
        </w:rPr>
        <w:t>5</w:t>
      </w:r>
      <w:r w:rsidRPr="00D60DCB">
        <w:rPr>
          <w:lang w:val="en-US"/>
        </w:rPr>
        <w:t>); China (</w:t>
      </w:r>
      <w:r w:rsidRPr="00BB0455">
        <w:rPr>
          <w:lang w:val="en-US"/>
        </w:rPr>
        <w:t xml:space="preserve">Powell </w:t>
      </w:r>
      <w:r w:rsidR="005A7508" w:rsidRPr="00BB0455">
        <w:rPr>
          <w:lang w:val="en-US"/>
        </w:rPr>
        <w:t>&amp;</w:t>
      </w:r>
      <w:r w:rsidRPr="00BB0455">
        <w:rPr>
          <w:lang w:val="en-US"/>
        </w:rPr>
        <w:t xml:space="preserve"> Chang, 2016)</w:t>
      </w:r>
      <w:r w:rsidRPr="00D60DCB">
        <w:rPr>
          <w:lang w:val="en-US"/>
        </w:rPr>
        <w:t xml:space="preserve"> and Romania (</w:t>
      </w:r>
      <w:r w:rsidRPr="00BB0455">
        <w:rPr>
          <w:lang w:val="en-US"/>
        </w:rPr>
        <w:t xml:space="preserve">Ward, </w:t>
      </w:r>
      <w:proofErr w:type="spellStart"/>
      <w:r w:rsidRPr="00BB0455">
        <w:rPr>
          <w:lang w:val="en-US"/>
        </w:rPr>
        <w:t>Dragne</w:t>
      </w:r>
      <w:proofErr w:type="spellEnd"/>
      <w:r w:rsidRPr="00BB0455">
        <w:rPr>
          <w:lang w:val="en-US"/>
        </w:rPr>
        <w:t xml:space="preserve"> </w:t>
      </w:r>
      <w:r w:rsidR="00D56B56" w:rsidRPr="00BB0455">
        <w:rPr>
          <w:lang w:val="en-US"/>
        </w:rPr>
        <w:t>&amp;</w:t>
      </w:r>
      <w:r w:rsidRPr="00BB0455">
        <w:rPr>
          <w:lang w:val="en-US"/>
        </w:rPr>
        <w:t xml:space="preserve"> Lucas, 2014), </w:t>
      </w:r>
      <w:r w:rsidR="00654A66" w:rsidRPr="00BB0455">
        <w:rPr>
          <w:lang w:val="en-US"/>
        </w:rPr>
        <w:t>all</w:t>
      </w:r>
      <w:r w:rsidR="00654A66" w:rsidRPr="00D60DCB">
        <w:rPr>
          <w:lang w:val="en-US"/>
        </w:rPr>
        <w:t xml:space="preserve"> documenting </w:t>
      </w:r>
      <w:r w:rsidR="00486F65" w:rsidRPr="00D60DCB">
        <w:rPr>
          <w:lang w:val="en-US"/>
        </w:rPr>
        <w:t xml:space="preserve">in recent years </w:t>
      </w:r>
      <w:r w:rsidRPr="00D60DCB">
        <w:rPr>
          <w:lang w:val="en-US"/>
        </w:rPr>
        <w:t>a significant decrease in women</w:t>
      </w:r>
      <w:r w:rsidR="00AC2576" w:rsidRPr="00D60DCB">
        <w:rPr>
          <w:lang w:val="en-US"/>
        </w:rPr>
        <w:t>´s</w:t>
      </w:r>
      <w:r w:rsidRPr="00D60DCB">
        <w:rPr>
          <w:lang w:val="en-US"/>
        </w:rPr>
        <w:t xml:space="preserve"> </w:t>
      </w:r>
      <w:r w:rsidR="00CA11F5" w:rsidRPr="00D60DCB">
        <w:rPr>
          <w:lang w:val="en-US"/>
        </w:rPr>
        <w:t>enrollment</w:t>
      </w:r>
      <w:r w:rsidRPr="00D60DCB">
        <w:rPr>
          <w:lang w:val="en-US"/>
        </w:rPr>
        <w:t xml:space="preserve"> in </w:t>
      </w:r>
      <w:r w:rsidR="00CA11F5" w:rsidRPr="00D60DCB">
        <w:rPr>
          <w:lang w:val="en-US"/>
        </w:rPr>
        <w:t xml:space="preserve">study </w:t>
      </w:r>
      <w:r w:rsidRPr="00D60DCB">
        <w:rPr>
          <w:lang w:val="en-US"/>
        </w:rPr>
        <w:t xml:space="preserve">fields related to technology and </w:t>
      </w:r>
      <w:r w:rsidR="00DE336A" w:rsidRPr="00D60DCB">
        <w:rPr>
          <w:lang w:val="en-US"/>
        </w:rPr>
        <w:t>engineering</w:t>
      </w:r>
      <w:r w:rsidRPr="00D60DCB">
        <w:rPr>
          <w:lang w:val="en-US"/>
        </w:rPr>
        <w:t>.</w:t>
      </w:r>
    </w:p>
    <w:p w14:paraId="321E3E0E" w14:textId="452FFE37" w:rsidR="00B6769F" w:rsidRPr="00D60DCB" w:rsidRDefault="0075160D" w:rsidP="00910653">
      <w:pPr>
        <w:spacing w:line="360" w:lineRule="auto"/>
        <w:jc w:val="both"/>
        <w:rPr>
          <w:lang w:val="en-US"/>
        </w:rPr>
      </w:pPr>
      <w:r w:rsidRPr="00D60DCB">
        <w:rPr>
          <w:lang w:val="en-US"/>
        </w:rPr>
        <w:t>United Kingdom</w:t>
      </w:r>
      <w:r w:rsidR="003D01E7" w:rsidRPr="00D60DCB">
        <w:rPr>
          <w:lang w:val="en-US"/>
        </w:rPr>
        <w:t xml:space="preserve">´s </w:t>
      </w:r>
      <w:r w:rsidRPr="00D60DCB">
        <w:rPr>
          <w:lang w:val="en-US"/>
        </w:rPr>
        <w:t xml:space="preserve">British Council (2016) carried out a study entitled: </w:t>
      </w:r>
      <w:r w:rsidRPr="00D60DCB">
        <w:rPr>
          <w:i/>
          <w:lang w:val="en-US"/>
        </w:rPr>
        <w:t>Gender equality and empowerment of women and girls in the UK</w:t>
      </w:r>
      <w:r w:rsidRPr="00D60DCB">
        <w:rPr>
          <w:lang w:val="en-US"/>
        </w:rPr>
        <w:t>, where th</w:t>
      </w:r>
      <w:r w:rsidR="00392988" w:rsidRPr="00D60DCB">
        <w:rPr>
          <w:lang w:val="en-US"/>
        </w:rPr>
        <w:t>is</w:t>
      </w:r>
      <w:r w:rsidRPr="00D60DCB">
        <w:rPr>
          <w:lang w:val="en-US"/>
        </w:rPr>
        <w:t xml:space="preserve"> parliamentary committee mentions that</w:t>
      </w:r>
      <w:r w:rsidR="007A6D66" w:rsidRPr="00D60DCB">
        <w:rPr>
          <w:lang w:val="en-US"/>
        </w:rPr>
        <w:t>,</w:t>
      </w:r>
      <w:r w:rsidRPr="00D60DCB">
        <w:rPr>
          <w:lang w:val="en-US"/>
        </w:rPr>
        <w:t xml:space="preserve"> despite the great global impact of digital technology and «Big data» in public and consumer services</w:t>
      </w:r>
      <w:r w:rsidR="007A6D66" w:rsidRPr="00D60DCB">
        <w:rPr>
          <w:lang w:val="en-US"/>
        </w:rPr>
        <w:t>,</w:t>
      </w:r>
      <w:r w:rsidRPr="00D60DCB">
        <w:rPr>
          <w:lang w:val="en-US"/>
        </w:rPr>
        <w:t xml:space="preserve"> benefits are not shared </w:t>
      </w:r>
      <w:r w:rsidR="00AD5900" w:rsidRPr="00D60DCB">
        <w:rPr>
          <w:lang w:val="en-US"/>
        </w:rPr>
        <w:t>equally,</w:t>
      </w:r>
      <w:r w:rsidRPr="00D60DCB">
        <w:rPr>
          <w:lang w:val="en-US"/>
        </w:rPr>
        <w:t xml:space="preserve"> and technology is </w:t>
      </w:r>
      <w:r w:rsidR="00037ED0" w:rsidRPr="00D60DCB">
        <w:rPr>
          <w:lang w:val="en-US"/>
        </w:rPr>
        <w:t>playing an important role in</w:t>
      </w:r>
      <w:r w:rsidRPr="00D60DCB">
        <w:rPr>
          <w:lang w:val="en-US"/>
        </w:rPr>
        <w:t xml:space="preserve"> the emergence of new inequalities (gaps).</w:t>
      </w:r>
      <w:r w:rsidR="008C1298" w:rsidRPr="00D60DCB">
        <w:rPr>
          <w:lang w:val="en-US"/>
        </w:rPr>
        <w:t xml:space="preserve"> As a developed country,</w:t>
      </w:r>
      <w:r w:rsidR="00611F09" w:rsidRPr="00D60DCB">
        <w:rPr>
          <w:lang w:val="en-US"/>
        </w:rPr>
        <w:t xml:space="preserve"> t</w:t>
      </w:r>
      <w:r w:rsidRPr="00D60DCB">
        <w:rPr>
          <w:lang w:val="en-US"/>
        </w:rPr>
        <w:t>he U</w:t>
      </w:r>
      <w:r w:rsidR="00611F09" w:rsidRPr="00D60DCB">
        <w:rPr>
          <w:lang w:val="en-US"/>
        </w:rPr>
        <w:t xml:space="preserve">K </w:t>
      </w:r>
      <w:r w:rsidRPr="00D60DCB">
        <w:rPr>
          <w:lang w:val="en-US"/>
        </w:rPr>
        <w:t xml:space="preserve">has </w:t>
      </w:r>
      <w:r w:rsidR="000E1751" w:rsidRPr="00D60DCB">
        <w:rPr>
          <w:lang w:val="en-US"/>
        </w:rPr>
        <w:t xml:space="preserve">almost </w:t>
      </w:r>
      <w:r w:rsidRPr="00D60DCB">
        <w:rPr>
          <w:lang w:val="en-US"/>
        </w:rPr>
        <w:t xml:space="preserve">achieved universal primary and secondary education. Girls enjoy greater educational achievements, but there are still some areas where results are not fair. There is a clear gender segregation in areas selected by </w:t>
      </w:r>
      <w:r w:rsidR="00462D70" w:rsidRPr="00D60DCB">
        <w:rPr>
          <w:lang w:val="en-US"/>
        </w:rPr>
        <w:t xml:space="preserve">young woman </w:t>
      </w:r>
      <w:r w:rsidRPr="00D60DCB">
        <w:rPr>
          <w:lang w:val="en-US"/>
        </w:rPr>
        <w:t>in secondary and postsecondary education, mainly in STEM (Science, Technology, Engineering and Mathematics)</w:t>
      </w:r>
      <w:r w:rsidR="00AF4727" w:rsidRPr="00D60DCB">
        <w:rPr>
          <w:lang w:val="en-US"/>
        </w:rPr>
        <w:t xml:space="preserve"> </w:t>
      </w:r>
      <w:r w:rsidRPr="00D60DCB">
        <w:rPr>
          <w:lang w:val="en-US"/>
        </w:rPr>
        <w:t xml:space="preserve">related ones. Due to </w:t>
      </w:r>
      <w:r w:rsidRPr="00D60DCB">
        <w:rPr>
          <w:lang w:val="en-US"/>
        </w:rPr>
        <w:lastRenderedPageBreak/>
        <w:t xml:space="preserve">low participation in STEM in the UK, women represent only 15% of ICT professionals (European average is 18%) and less than 30% of the entire ICT workforce. </w:t>
      </w:r>
      <w:r w:rsidR="00D053F5" w:rsidRPr="00D60DCB">
        <w:rPr>
          <w:lang w:val="en-US"/>
        </w:rPr>
        <w:t>These proportions</w:t>
      </w:r>
      <w:r w:rsidRPr="00D60DCB">
        <w:rPr>
          <w:lang w:val="en-US"/>
        </w:rPr>
        <w:t xml:space="preserve"> </w:t>
      </w:r>
      <w:r w:rsidR="00B67DA7" w:rsidRPr="00D60DCB">
        <w:rPr>
          <w:lang w:val="en-US"/>
        </w:rPr>
        <w:t xml:space="preserve">are stagnant </w:t>
      </w:r>
      <w:r w:rsidRPr="00D60DCB">
        <w:rPr>
          <w:lang w:val="en-US"/>
        </w:rPr>
        <w:t xml:space="preserve">when analyzed and compared with the </w:t>
      </w:r>
      <w:r w:rsidR="00EB4C7D" w:rsidRPr="00D60DCB">
        <w:rPr>
          <w:lang w:val="en-US"/>
        </w:rPr>
        <w:t>comportment</w:t>
      </w:r>
      <w:r w:rsidRPr="00D60DCB">
        <w:rPr>
          <w:lang w:val="en-US"/>
        </w:rPr>
        <w:t xml:space="preserve"> of other developed countries. Similarly, the study s</w:t>
      </w:r>
      <w:r w:rsidR="00DC1978" w:rsidRPr="00D60DCB">
        <w:rPr>
          <w:lang w:val="en-US"/>
        </w:rPr>
        <w:t>hows</w:t>
      </w:r>
      <w:r w:rsidRPr="00D60DCB">
        <w:rPr>
          <w:lang w:val="en-US"/>
        </w:rPr>
        <w:t xml:space="preserve"> that worldwide, the number of female technology directors has remained </w:t>
      </w:r>
      <w:r w:rsidR="001A6820" w:rsidRPr="00D60DCB">
        <w:rPr>
          <w:lang w:val="en-US"/>
        </w:rPr>
        <w:t>immobile</w:t>
      </w:r>
      <w:r w:rsidRPr="00D60DCB">
        <w:rPr>
          <w:lang w:val="en-US"/>
        </w:rPr>
        <w:t xml:space="preserve"> for the last ten years.</w:t>
      </w:r>
    </w:p>
    <w:p w14:paraId="2EB20324" w14:textId="6886D4A1" w:rsidR="00EE19BB" w:rsidRPr="00D60DCB" w:rsidRDefault="00EE19BB" w:rsidP="00910653">
      <w:pPr>
        <w:spacing w:line="360" w:lineRule="auto"/>
        <w:jc w:val="both"/>
        <w:rPr>
          <w:lang w:val="en-US"/>
        </w:rPr>
      </w:pPr>
      <w:r w:rsidRPr="00D60DCB">
        <w:rPr>
          <w:lang w:val="en-US"/>
        </w:rPr>
        <w:t xml:space="preserve">In </w:t>
      </w:r>
      <w:r w:rsidR="005B5B88" w:rsidRPr="00D60DCB">
        <w:rPr>
          <w:lang w:val="en-US"/>
        </w:rPr>
        <w:t xml:space="preserve">Albury, </w:t>
      </w:r>
      <w:r w:rsidRPr="00D60DCB">
        <w:rPr>
          <w:lang w:val="en-US"/>
        </w:rPr>
        <w:t>Australia</w:t>
      </w:r>
      <w:r w:rsidR="00351310" w:rsidRPr="00BB0455">
        <w:rPr>
          <w:lang w:val="en-US"/>
        </w:rPr>
        <w:t>,</w:t>
      </w:r>
      <w:r w:rsidRPr="00BB0455">
        <w:rPr>
          <w:lang w:val="en-US"/>
        </w:rPr>
        <w:t xml:space="preserve"> Atkinson, Black &amp; Curtis (2008) studied</w:t>
      </w:r>
      <w:r w:rsidRPr="00D60DCB">
        <w:rPr>
          <w:lang w:val="en-US"/>
        </w:rPr>
        <w:t xml:space="preserve"> the digital divide in th</w:t>
      </w:r>
      <w:r w:rsidR="004D5433" w:rsidRPr="00D60DCB">
        <w:rPr>
          <w:lang w:val="en-US"/>
        </w:rPr>
        <w:t>is</w:t>
      </w:r>
      <w:r w:rsidRPr="00D60DCB">
        <w:rPr>
          <w:lang w:val="en-US"/>
        </w:rPr>
        <w:t xml:space="preserve"> region</w:t>
      </w:r>
      <w:r w:rsidR="00F16BE6" w:rsidRPr="00D60DCB">
        <w:rPr>
          <w:lang w:val="en-US"/>
        </w:rPr>
        <w:t xml:space="preserve"> </w:t>
      </w:r>
      <w:r w:rsidR="004D5433" w:rsidRPr="00D60DCB">
        <w:rPr>
          <w:lang w:val="en-US"/>
        </w:rPr>
        <w:t>focusing</w:t>
      </w:r>
      <w:r w:rsidRPr="00D60DCB">
        <w:rPr>
          <w:lang w:val="en-US"/>
        </w:rPr>
        <w:t xml:space="preserve"> on </w:t>
      </w:r>
      <w:r w:rsidR="004D5433" w:rsidRPr="00D60DCB">
        <w:rPr>
          <w:lang w:val="en-US"/>
        </w:rPr>
        <w:t>its</w:t>
      </w:r>
      <w:r w:rsidR="00996870" w:rsidRPr="00D60DCB">
        <w:rPr>
          <w:lang w:val="en-US"/>
        </w:rPr>
        <w:t xml:space="preserve"> existence</w:t>
      </w:r>
      <w:r w:rsidRPr="00D60DCB">
        <w:rPr>
          <w:lang w:val="en-US"/>
        </w:rPr>
        <w:t xml:space="preserve">, identifying strategies to address it, and developing a methodology to explore </w:t>
      </w:r>
      <w:r w:rsidR="00996870" w:rsidRPr="00D60DCB">
        <w:rPr>
          <w:lang w:val="en-US"/>
        </w:rPr>
        <w:t>it</w:t>
      </w:r>
      <w:r w:rsidRPr="00D60DCB">
        <w:rPr>
          <w:lang w:val="en-US"/>
        </w:rPr>
        <w:t xml:space="preserve"> in any context. </w:t>
      </w:r>
      <w:r w:rsidR="006C148A" w:rsidRPr="00D60DCB">
        <w:rPr>
          <w:lang w:val="en-US"/>
        </w:rPr>
        <w:t>R</w:t>
      </w:r>
      <w:r w:rsidRPr="00D60DCB">
        <w:rPr>
          <w:lang w:val="en-US"/>
        </w:rPr>
        <w:t xml:space="preserve">esults </w:t>
      </w:r>
      <w:r w:rsidR="006C148A" w:rsidRPr="00D60DCB">
        <w:rPr>
          <w:lang w:val="en-US"/>
        </w:rPr>
        <w:t xml:space="preserve">showed </w:t>
      </w:r>
      <w:r w:rsidRPr="00D60DCB">
        <w:rPr>
          <w:lang w:val="en-US"/>
        </w:rPr>
        <w:t>th</w:t>
      </w:r>
      <w:r w:rsidR="003373BB" w:rsidRPr="00D60DCB">
        <w:rPr>
          <w:lang w:val="en-US"/>
        </w:rPr>
        <w:t>e existence of</w:t>
      </w:r>
      <w:r w:rsidRPr="00D60DCB">
        <w:rPr>
          <w:lang w:val="en-US"/>
        </w:rPr>
        <w:t xml:space="preserve"> digital divide, i</w:t>
      </w:r>
      <w:r w:rsidR="00190EEE" w:rsidRPr="00D60DCB">
        <w:rPr>
          <w:lang w:val="en-US"/>
        </w:rPr>
        <w:t>s</w:t>
      </w:r>
      <w:r w:rsidRPr="00D60DCB">
        <w:rPr>
          <w:lang w:val="en-US"/>
        </w:rPr>
        <w:t xml:space="preserve"> </w:t>
      </w:r>
      <w:r w:rsidR="00190EEE" w:rsidRPr="00D60DCB">
        <w:rPr>
          <w:lang w:val="en-US"/>
        </w:rPr>
        <w:t>linked</w:t>
      </w:r>
      <w:r w:rsidRPr="00D60DCB">
        <w:rPr>
          <w:lang w:val="en-US"/>
        </w:rPr>
        <w:t xml:space="preserve"> to</w:t>
      </w:r>
      <w:r w:rsidR="008F5634" w:rsidRPr="00D60DCB">
        <w:rPr>
          <w:lang w:val="en-US"/>
        </w:rPr>
        <w:t xml:space="preserve"> computer access</w:t>
      </w:r>
      <w:r w:rsidRPr="00D60DCB">
        <w:rPr>
          <w:lang w:val="en-US"/>
        </w:rPr>
        <w:t xml:space="preserve"> differences in access and related to </w:t>
      </w:r>
      <w:r w:rsidR="00127E15" w:rsidRPr="00D60DCB">
        <w:rPr>
          <w:lang w:val="en-US"/>
        </w:rPr>
        <w:t xml:space="preserve">income </w:t>
      </w:r>
      <w:r w:rsidRPr="00D60DCB">
        <w:rPr>
          <w:lang w:val="en-US"/>
        </w:rPr>
        <w:t>level, city</w:t>
      </w:r>
      <w:r w:rsidR="00FB5C31" w:rsidRPr="00D60DCB">
        <w:rPr>
          <w:lang w:val="en-US"/>
        </w:rPr>
        <w:t xml:space="preserve"> area of residency</w:t>
      </w:r>
      <w:r w:rsidRPr="00D60DCB">
        <w:rPr>
          <w:lang w:val="en-US"/>
        </w:rPr>
        <w:t>, age</w:t>
      </w:r>
      <w:r w:rsidR="00FB5C31" w:rsidRPr="00D60DCB">
        <w:rPr>
          <w:lang w:val="en-US"/>
        </w:rPr>
        <w:t xml:space="preserve"> range</w:t>
      </w:r>
      <w:r w:rsidRPr="00D60DCB">
        <w:rPr>
          <w:lang w:val="en-US"/>
        </w:rPr>
        <w:t xml:space="preserve"> and education. </w:t>
      </w:r>
      <w:r w:rsidR="00720A6E" w:rsidRPr="00D60DCB">
        <w:rPr>
          <w:lang w:val="en-US"/>
        </w:rPr>
        <w:t>In g</w:t>
      </w:r>
      <w:r w:rsidRPr="00D60DCB">
        <w:rPr>
          <w:lang w:val="en-US"/>
        </w:rPr>
        <w:t>eneral, the model indicate</w:t>
      </w:r>
      <w:r w:rsidR="00714361" w:rsidRPr="00D60DCB">
        <w:rPr>
          <w:lang w:val="en-US"/>
        </w:rPr>
        <w:t>s</w:t>
      </w:r>
      <w:r w:rsidRPr="00D60DCB">
        <w:rPr>
          <w:lang w:val="en-US"/>
        </w:rPr>
        <w:t xml:space="preserve"> that </w:t>
      </w:r>
      <w:r w:rsidR="009B0FA8" w:rsidRPr="00D60DCB">
        <w:rPr>
          <w:lang w:val="en-US"/>
        </w:rPr>
        <w:t>individuals</w:t>
      </w:r>
      <w:r w:rsidRPr="00D60DCB">
        <w:rPr>
          <w:lang w:val="en-US"/>
        </w:rPr>
        <w:t xml:space="preserve"> with lower </w:t>
      </w:r>
      <w:r w:rsidR="00345ED9" w:rsidRPr="00D60DCB">
        <w:rPr>
          <w:lang w:val="en-US"/>
        </w:rPr>
        <w:t xml:space="preserve">levels of </w:t>
      </w:r>
      <w:r w:rsidRPr="00D60DCB">
        <w:rPr>
          <w:lang w:val="en-US"/>
        </w:rPr>
        <w:t>education</w:t>
      </w:r>
      <w:r w:rsidR="00345ED9" w:rsidRPr="00D60DCB">
        <w:rPr>
          <w:lang w:val="en-US"/>
        </w:rPr>
        <w:t xml:space="preserve"> </w:t>
      </w:r>
      <w:r w:rsidR="009B0FA8" w:rsidRPr="00D60DCB">
        <w:rPr>
          <w:lang w:val="en-US"/>
        </w:rPr>
        <w:t>and</w:t>
      </w:r>
      <w:r w:rsidRPr="00D60DCB">
        <w:rPr>
          <w:lang w:val="en-US"/>
        </w:rPr>
        <w:t xml:space="preserve"> income and </w:t>
      </w:r>
      <w:r w:rsidR="00345ED9" w:rsidRPr="00D60DCB">
        <w:rPr>
          <w:lang w:val="en-US"/>
        </w:rPr>
        <w:t>higher age range</w:t>
      </w:r>
      <w:r w:rsidRPr="00D60DCB">
        <w:rPr>
          <w:lang w:val="en-US"/>
        </w:rPr>
        <w:t xml:space="preserve"> report a greater incidence of </w:t>
      </w:r>
      <w:r w:rsidR="00FA5D18" w:rsidRPr="00D60DCB">
        <w:rPr>
          <w:lang w:val="en-US"/>
        </w:rPr>
        <w:t xml:space="preserve">the </w:t>
      </w:r>
      <w:r w:rsidR="00F14AD4" w:rsidRPr="00D60DCB">
        <w:rPr>
          <w:lang w:val="en-US"/>
        </w:rPr>
        <w:t>digital divide</w:t>
      </w:r>
      <w:r w:rsidRPr="00D60DCB">
        <w:rPr>
          <w:lang w:val="en-US"/>
        </w:rPr>
        <w:t xml:space="preserve">. However, </w:t>
      </w:r>
      <w:r w:rsidR="00F14AD4" w:rsidRPr="00D60DCB">
        <w:rPr>
          <w:lang w:val="en-US"/>
        </w:rPr>
        <w:t>the authors,</w:t>
      </w:r>
      <w:r w:rsidRPr="00D60DCB">
        <w:rPr>
          <w:lang w:val="en-US"/>
        </w:rPr>
        <w:t xml:space="preserve"> based on their research, </w:t>
      </w:r>
      <w:r w:rsidR="00F14AD4" w:rsidRPr="00D60DCB">
        <w:rPr>
          <w:lang w:val="en-US"/>
        </w:rPr>
        <w:t>mention</w:t>
      </w:r>
      <w:r w:rsidRPr="00D60DCB">
        <w:rPr>
          <w:lang w:val="en-US"/>
        </w:rPr>
        <w:t xml:space="preserve"> ways </w:t>
      </w:r>
      <w:r w:rsidR="00F14AD4" w:rsidRPr="00D60DCB">
        <w:rPr>
          <w:lang w:val="en-US"/>
        </w:rPr>
        <w:t>to</w:t>
      </w:r>
      <w:r w:rsidRPr="00D60DCB">
        <w:rPr>
          <w:lang w:val="en-US"/>
        </w:rPr>
        <w:t xml:space="preserve"> </w:t>
      </w:r>
      <w:r w:rsidR="00D81F1F" w:rsidRPr="00D60DCB">
        <w:rPr>
          <w:lang w:val="en-US"/>
        </w:rPr>
        <w:t xml:space="preserve">deal with </w:t>
      </w:r>
      <w:r w:rsidRPr="00D60DCB">
        <w:rPr>
          <w:lang w:val="en-US"/>
        </w:rPr>
        <w:t>the digital divide that could be applied to contexts where this phenomenon exists</w:t>
      </w:r>
      <w:r w:rsidR="00CB479E" w:rsidRPr="00D60DCB">
        <w:rPr>
          <w:lang w:val="en-US"/>
        </w:rPr>
        <w:t>:</w:t>
      </w:r>
      <w:r w:rsidR="001B2E43" w:rsidRPr="00D60DCB">
        <w:rPr>
          <w:lang w:val="en-US"/>
        </w:rPr>
        <w:t xml:space="preserve"> training and technical support </w:t>
      </w:r>
      <w:r w:rsidRPr="00D60DCB">
        <w:rPr>
          <w:lang w:val="en-US"/>
        </w:rPr>
        <w:t xml:space="preserve">provision to the affected, improvement of access, approach to </w:t>
      </w:r>
      <w:r w:rsidR="00DE1667" w:rsidRPr="00D60DCB">
        <w:rPr>
          <w:lang w:val="en-US"/>
        </w:rPr>
        <w:t xml:space="preserve">ICT services </w:t>
      </w:r>
      <w:r w:rsidRPr="00D60DCB">
        <w:rPr>
          <w:lang w:val="en-US"/>
        </w:rPr>
        <w:t>knowledge, as well as the pro</w:t>
      </w:r>
      <w:r w:rsidR="00243A82" w:rsidRPr="00D60DCB">
        <w:rPr>
          <w:lang w:val="en-US"/>
        </w:rPr>
        <w:t>curement</w:t>
      </w:r>
      <w:r w:rsidRPr="00D60DCB">
        <w:rPr>
          <w:lang w:val="en-US"/>
        </w:rPr>
        <w:t xml:space="preserve"> of appropriate hardware and software for disadvantaged groups.</w:t>
      </w:r>
    </w:p>
    <w:p w14:paraId="1FAAEA64" w14:textId="572EBAF2" w:rsidR="008179D6" w:rsidRDefault="00C63B4B" w:rsidP="00910653">
      <w:pPr>
        <w:spacing w:line="360" w:lineRule="auto"/>
        <w:jc w:val="both"/>
        <w:rPr>
          <w:lang w:val="en-GB"/>
        </w:rPr>
      </w:pPr>
      <w:r w:rsidRPr="00D60DCB">
        <w:rPr>
          <w:lang w:val="en-GB"/>
        </w:rPr>
        <w:t>Th</w:t>
      </w:r>
      <w:r w:rsidR="008179D6" w:rsidRPr="00D60DCB">
        <w:rPr>
          <w:lang w:val="en-GB"/>
        </w:rPr>
        <w:t xml:space="preserve">e research: </w:t>
      </w:r>
      <w:r w:rsidR="008179D6" w:rsidRPr="00D60DCB">
        <w:rPr>
          <w:i/>
          <w:lang w:val="en-GB"/>
        </w:rPr>
        <w:t>Digital Technologies and Gender</w:t>
      </w:r>
      <w:r w:rsidR="00410D79" w:rsidRPr="00D60DCB">
        <w:rPr>
          <w:i/>
          <w:lang w:val="en-GB"/>
        </w:rPr>
        <w:t xml:space="preserve"> </w:t>
      </w:r>
      <w:r w:rsidR="008179D6" w:rsidRPr="00D60DCB">
        <w:rPr>
          <w:i/>
          <w:lang w:val="en-GB"/>
        </w:rPr>
        <w:t>Justice in India</w:t>
      </w:r>
      <w:r w:rsidR="008179D6" w:rsidRPr="00D60DCB">
        <w:rPr>
          <w:lang w:val="en-GB"/>
        </w:rPr>
        <w:t xml:space="preserve">, </w:t>
      </w:r>
      <w:proofErr w:type="spellStart"/>
      <w:r w:rsidR="00410D79" w:rsidRPr="00AD33AD">
        <w:rPr>
          <w:lang w:val="en-GB"/>
        </w:rPr>
        <w:t>Gurumurthy</w:t>
      </w:r>
      <w:proofErr w:type="spellEnd"/>
      <w:r w:rsidR="00410D79" w:rsidRPr="00AD33AD">
        <w:rPr>
          <w:lang w:val="en-GB"/>
        </w:rPr>
        <w:t xml:space="preserve"> &amp; </w:t>
      </w:r>
      <w:proofErr w:type="spellStart"/>
      <w:r w:rsidR="00410D79" w:rsidRPr="00AD33AD">
        <w:rPr>
          <w:lang w:val="en-GB"/>
        </w:rPr>
        <w:t>Chami</w:t>
      </w:r>
      <w:proofErr w:type="spellEnd"/>
      <w:r w:rsidR="00410D79" w:rsidRPr="00D60DCB">
        <w:rPr>
          <w:lang w:val="en-GB"/>
        </w:rPr>
        <w:t xml:space="preserve"> (2014) </w:t>
      </w:r>
      <w:r w:rsidR="008179D6" w:rsidRPr="00D60DCB">
        <w:rPr>
          <w:lang w:val="en-GB"/>
        </w:rPr>
        <w:t>mention</w:t>
      </w:r>
      <w:r w:rsidRPr="00D60DCB">
        <w:rPr>
          <w:lang w:val="en-GB"/>
        </w:rPr>
        <w:t>s</w:t>
      </w:r>
      <w:r w:rsidR="008179D6" w:rsidRPr="00D60DCB">
        <w:rPr>
          <w:lang w:val="en-GB"/>
        </w:rPr>
        <w:t xml:space="preserve"> that the</w:t>
      </w:r>
      <w:r w:rsidR="004F296B" w:rsidRPr="00D60DCB">
        <w:rPr>
          <w:lang w:val="en-GB"/>
        </w:rPr>
        <w:t xml:space="preserve"> 2013</w:t>
      </w:r>
      <w:r w:rsidR="008179D6" w:rsidRPr="00D60DCB">
        <w:rPr>
          <w:lang w:val="en-GB"/>
        </w:rPr>
        <w:t xml:space="preserve"> International </w:t>
      </w:r>
      <w:r w:rsidR="00B86E85" w:rsidRPr="00D60DCB">
        <w:rPr>
          <w:lang w:val="en-GB"/>
        </w:rPr>
        <w:t>Telecommunication</w:t>
      </w:r>
      <w:r w:rsidR="008179D6" w:rsidRPr="00D60DCB">
        <w:rPr>
          <w:lang w:val="en-GB"/>
        </w:rPr>
        <w:t xml:space="preserve"> Union measurement</w:t>
      </w:r>
      <w:r w:rsidR="00B82861" w:rsidRPr="00D60DCB">
        <w:rPr>
          <w:lang w:val="en-GB"/>
        </w:rPr>
        <w:t xml:space="preserve"> on</w:t>
      </w:r>
      <w:r w:rsidR="008179D6" w:rsidRPr="00D60DCB">
        <w:rPr>
          <w:lang w:val="en-GB"/>
        </w:rPr>
        <w:t xml:space="preserve"> information society places India in the </w:t>
      </w:r>
      <w:r w:rsidR="00E64A29" w:rsidRPr="00D60DCB">
        <w:rPr>
          <w:lang w:val="en-US"/>
        </w:rPr>
        <w:t>«</w:t>
      </w:r>
      <w:r w:rsidR="00E64A29" w:rsidRPr="00D60DCB">
        <w:rPr>
          <w:i/>
          <w:lang w:val="en-US"/>
        </w:rPr>
        <w:t>least Connected Countries</w:t>
      </w:r>
      <w:r w:rsidR="00E64A29" w:rsidRPr="00D60DCB">
        <w:rPr>
          <w:lang w:val="en-US"/>
        </w:rPr>
        <w:t xml:space="preserve">» </w:t>
      </w:r>
      <w:r w:rsidR="008179D6" w:rsidRPr="00D60DCB">
        <w:rPr>
          <w:lang w:val="en-GB"/>
        </w:rPr>
        <w:t xml:space="preserve">category, based on the composite media of </w:t>
      </w:r>
      <w:r w:rsidR="00460580" w:rsidRPr="00D60DCB">
        <w:rPr>
          <w:lang w:val="en-GB"/>
        </w:rPr>
        <w:t>ICT</w:t>
      </w:r>
      <w:r w:rsidR="00AA2694" w:rsidRPr="00D60DCB">
        <w:rPr>
          <w:lang w:val="en-GB"/>
        </w:rPr>
        <w:t xml:space="preserve"> </w:t>
      </w:r>
      <w:r w:rsidR="008179D6" w:rsidRPr="00D60DCB">
        <w:rPr>
          <w:lang w:val="en-GB"/>
        </w:rPr>
        <w:t>access</w:t>
      </w:r>
      <w:r w:rsidR="00AA2694" w:rsidRPr="00D60DCB">
        <w:rPr>
          <w:lang w:val="en-GB"/>
        </w:rPr>
        <w:t>, technology use skills</w:t>
      </w:r>
      <w:r w:rsidR="005B5E6D" w:rsidRPr="00D60DCB">
        <w:rPr>
          <w:lang w:val="en-GB"/>
        </w:rPr>
        <w:t xml:space="preserve"> and ICT use. </w:t>
      </w:r>
      <w:r w:rsidR="00D21443" w:rsidRPr="00D60DCB">
        <w:rPr>
          <w:lang w:val="en-GB"/>
        </w:rPr>
        <w:t>Cited</w:t>
      </w:r>
      <w:r w:rsidR="008179D6" w:rsidRPr="00D60DCB">
        <w:rPr>
          <w:lang w:val="en-GB"/>
        </w:rPr>
        <w:t xml:space="preserve"> study</w:t>
      </w:r>
      <w:r w:rsidR="00D21443" w:rsidRPr="00D60DCB">
        <w:rPr>
          <w:lang w:val="en-GB"/>
        </w:rPr>
        <w:t xml:space="preserve"> defines</w:t>
      </w:r>
      <w:r w:rsidR="008179D6" w:rsidRPr="00D60DCB">
        <w:rPr>
          <w:lang w:val="en-GB"/>
        </w:rPr>
        <w:t xml:space="preserve"> less connected countries as those in which "... access and use of information and communication technologies </w:t>
      </w:r>
      <w:r w:rsidR="00014B5D" w:rsidRPr="00D60DCB">
        <w:rPr>
          <w:lang w:val="en-GB"/>
        </w:rPr>
        <w:t>are</w:t>
      </w:r>
      <w:r w:rsidR="008179D6" w:rsidRPr="00D60DCB">
        <w:rPr>
          <w:lang w:val="en-GB"/>
        </w:rPr>
        <w:t xml:space="preserve"> limited to basic voice and low-speed data services</w:t>
      </w:r>
      <w:r w:rsidR="00014B5D" w:rsidRPr="00D60DCB">
        <w:rPr>
          <w:lang w:val="en-GB"/>
        </w:rPr>
        <w:t>”</w:t>
      </w:r>
      <w:r w:rsidR="008179D6" w:rsidRPr="00D60DCB">
        <w:rPr>
          <w:lang w:val="en-GB"/>
        </w:rPr>
        <w:t xml:space="preserve">. </w:t>
      </w:r>
      <w:r w:rsidR="00182531" w:rsidRPr="00D60DCB">
        <w:rPr>
          <w:lang w:val="en-GB"/>
        </w:rPr>
        <w:t>T</w:t>
      </w:r>
      <w:r w:rsidR="008179D6" w:rsidRPr="00D60DCB">
        <w:rPr>
          <w:lang w:val="en-GB"/>
        </w:rPr>
        <w:t xml:space="preserve">his study </w:t>
      </w:r>
      <w:r w:rsidR="00182531" w:rsidRPr="00D60DCB">
        <w:rPr>
          <w:lang w:val="en-GB"/>
        </w:rPr>
        <w:t xml:space="preserve">also </w:t>
      </w:r>
      <w:r w:rsidR="008179D6" w:rsidRPr="00D60DCB">
        <w:rPr>
          <w:lang w:val="en-GB"/>
        </w:rPr>
        <w:t>mentions</w:t>
      </w:r>
      <w:r w:rsidR="00C30BC2" w:rsidRPr="00D60DCB">
        <w:rPr>
          <w:lang w:val="en-GB"/>
        </w:rPr>
        <w:t>,</w:t>
      </w:r>
      <w:r w:rsidR="008179D6" w:rsidRPr="00D60DCB">
        <w:rPr>
          <w:lang w:val="en-GB"/>
        </w:rPr>
        <w:t xml:space="preserve"> that in</w:t>
      </w:r>
      <w:r w:rsidR="00780A3C" w:rsidRPr="00D60DCB">
        <w:rPr>
          <w:lang w:val="en-GB"/>
        </w:rPr>
        <w:t xml:space="preserve"> </w:t>
      </w:r>
      <w:r w:rsidR="008179D6" w:rsidRPr="00D60DCB">
        <w:rPr>
          <w:lang w:val="en-GB"/>
        </w:rPr>
        <w:t>the</w:t>
      </w:r>
      <w:r w:rsidR="00780A3C" w:rsidRPr="00D60DCB">
        <w:rPr>
          <w:lang w:val="en-GB"/>
        </w:rPr>
        <w:t xml:space="preserve"> Indian </w:t>
      </w:r>
      <w:r w:rsidR="008179D6" w:rsidRPr="00D60DCB">
        <w:rPr>
          <w:lang w:val="en-GB"/>
        </w:rPr>
        <w:t>context, there is gender gap</w:t>
      </w:r>
      <w:r w:rsidR="00FB62D6" w:rsidRPr="00D60DCB">
        <w:rPr>
          <w:lang w:val="en-GB"/>
        </w:rPr>
        <w:t xml:space="preserve"> </w:t>
      </w:r>
      <w:r w:rsidR="00AA33A3" w:rsidRPr="00D60DCB">
        <w:rPr>
          <w:lang w:val="en-GB"/>
        </w:rPr>
        <w:t>in</w:t>
      </w:r>
      <w:r w:rsidR="008179D6" w:rsidRPr="00D60DCB">
        <w:rPr>
          <w:lang w:val="en-GB"/>
        </w:rPr>
        <w:t xml:space="preserve"> </w:t>
      </w:r>
      <w:r w:rsidR="00AA33A3" w:rsidRPr="00D60DCB">
        <w:rPr>
          <w:lang w:val="en-GB"/>
        </w:rPr>
        <w:t>ICT</w:t>
      </w:r>
      <w:r w:rsidR="00B54CD1" w:rsidRPr="00D60DCB">
        <w:rPr>
          <w:lang w:val="en-GB"/>
        </w:rPr>
        <w:t xml:space="preserve"> </w:t>
      </w:r>
      <w:r w:rsidR="008179D6" w:rsidRPr="00D60DCB">
        <w:rPr>
          <w:lang w:val="en-GB"/>
        </w:rPr>
        <w:t>access</w:t>
      </w:r>
      <w:r w:rsidR="00B54CD1" w:rsidRPr="00D60DCB">
        <w:rPr>
          <w:lang w:val="en-GB"/>
        </w:rPr>
        <w:t>,</w:t>
      </w:r>
      <w:r w:rsidR="00DC337A" w:rsidRPr="00D60DCB">
        <w:rPr>
          <w:lang w:val="en-GB"/>
        </w:rPr>
        <w:t xml:space="preserve"> </w:t>
      </w:r>
      <w:r w:rsidR="00DB5525" w:rsidRPr="00D60DCB">
        <w:rPr>
          <w:lang w:val="en-GB"/>
        </w:rPr>
        <w:t>data concurs</w:t>
      </w:r>
      <w:r w:rsidR="00670FEC" w:rsidRPr="00D60DCB">
        <w:rPr>
          <w:lang w:val="en-GB"/>
        </w:rPr>
        <w:t xml:space="preserve"> </w:t>
      </w:r>
      <w:r w:rsidR="006F2A7C" w:rsidRPr="00D60DCB">
        <w:rPr>
          <w:lang w:val="en-GB"/>
        </w:rPr>
        <w:t>with information other</w:t>
      </w:r>
      <w:r w:rsidR="008179D6" w:rsidRPr="00D60DCB">
        <w:rPr>
          <w:lang w:val="en-GB"/>
        </w:rPr>
        <w:t xml:space="preserve"> studies</w:t>
      </w:r>
      <w:r w:rsidR="0039210F" w:rsidRPr="00D60DCB">
        <w:rPr>
          <w:lang w:val="en-GB"/>
        </w:rPr>
        <w:t xml:space="preserve"> and authors</w:t>
      </w:r>
      <w:r w:rsidR="00A41948" w:rsidRPr="00D60DCB">
        <w:rPr>
          <w:lang w:val="en-GB"/>
        </w:rPr>
        <w:t>, who have found that</w:t>
      </w:r>
      <w:r w:rsidR="00C504BC" w:rsidRPr="00D60DCB">
        <w:rPr>
          <w:lang w:val="en-GB"/>
        </w:rPr>
        <w:t xml:space="preserve"> 11.6% of </w:t>
      </w:r>
      <w:r w:rsidR="0050505E" w:rsidRPr="00D60DCB">
        <w:rPr>
          <w:lang w:val="en-GB"/>
        </w:rPr>
        <w:t xml:space="preserve">male </w:t>
      </w:r>
      <w:r w:rsidR="00C504BC" w:rsidRPr="00D60DCB">
        <w:rPr>
          <w:lang w:val="en-GB"/>
        </w:rPr>
        <w:t>Indians are connected online</w:t>
      </w:r>
      <w:r w:rsidR="00A41948" w:rsidRPr="00D60DCB">
        <w:rPr>
          <w:lang w:val="en-GB"/>
        </w:rPr>
        <w:t xml:space="preserve"> while </w:t>
      </w:r>
      <w:r w:rsidR="0050505E" w:rsidRPr="00D60DCB">
        <w:rPr>
          <w:lang w:val="en-GB"/>
        </w:rPr>
        <w:t>onl</w:t>
      </w:r>
      <w:r w:rsidR="00546684" w:rsidRPr="00D60DCB">
        <w:rPr>
          <w:lang w:val="en-GB"/>
        </w:rPr>
        <w:t xml:space="preserve">y </w:t>
      </w:r>
      <w:r w:rsidR="00A41948" w:rsidRPr="00D60DCB">
        <w:rPr>
          <w:lang w:val="en-GB"/>
        </w:rPr>
        <w:t>8.4% of Indian women</w:t>
      </w:r>
      <w:r w:rsidR="00546684" w:rsidRPr="00D60DCB">
        <w:rPr>
          <w:lang w:val="en-GB"/>
        </w:rPr>
        <w:t xml:space="preserve"> are</w:t>
      </w:r>
      <w:r w:rsidR="008179D6" w:rsidRPr="00D60DCB">
        <w:rPr>
          <w:lang w:val="en-GB"/>
        </w:rPr>
        <w:t xml:space="preserve"> (</w:t>
      </w:r>
      <w:r w:rsidR="00B062DD" w:rsidRPr="00D60DCB">
        <w:rPr>
          <w:lang w:val="en-GB"/>
        </w:rPr>
        <w:t xml:space="preserve">Anderson, 2015; </w:t>
      </w:r>
      <w:r w:rsidR="001808C8" w:rsidRPr="001808C8">
        <w:rPr>
          <w:lang w:val="en-GB"/>
        </w:rPr>
        <w:t>World Economic Forum</w:t>
      </w:r>
      <w:r w:rsidR="001808C8">
        <w:rPr>
          <w:lang w:val="en-GB"/>
        </w:rPr>
        <w:t xml:space="preserve">, </w:t>
      </w:r>
      <w:r w:rsidR="00692747" w:rsidRPr="00AD33AD">
        <w:rPr>
          <w:lang w:val="en-GB"/>
        </w:rPr>
        <w:t>2013;</w:t>
      </w:r>
      <w:r w:rsidR="00692747" w:rsidRPr="00D60DCB">
        <w:rPr>
          <w:lang w:val="en-GB"/>
        </w:rPr>
        <w:t xml:space="preserve"> </w:t>
      </w:r>
      <w:proofErr w:type="spellStart"/>
      <w:r w:rsidR="00B062DD" w:rsidRPr="00D60DCB">
        <w:rPr>
          <w:lang w:val="en-GB"/>
        </w:rPr>
        <w:t>Vigneswara</w:t>
      </w:r>
      <w:proofErr w:type="spellEnd"/>
      <w:r w:rsidR="00B062DD" w:rsidRPr="00D60DCB">
        <w:rPr>
          <w:lang w:val="en-GB"/>
        </w:rPr>
        <w:t>, 2013</w:t>
      </w:r>
      <w:r w:rsidR="008179D6" w:rsidRPr="00D60DCB">
        <w:rPr>
          <w:lang w:val="en-GB"/>
        </w:rPr>
        <w:t>)</w:t>
      </w:r>
      <w:r w:rsidR="00E27F33" w:rsidRPr="00D60DCB">
        <w:rPr>
          <w:lang w:val="en-GB"/>
        </w:rPr>
        <w:t>, therefore</w:t>
      </w:r>
      <w:r w:rsidR="001772DA" w:rsidRPr="00D60DCB">
        <w:rPr>
          <w:lang w:val="en-GB"/>
        </w:rPr>
        <w:t xml:space="preserve">, Intel (2013), </w:t>
      </w:r>
      <w:r w:rsidR="002B5E57" w:rsidRPr="00D60DCB">
        <w:rPr>
          <w:lang w:val="en-GB"/>
        </w:rPr>
        <w:t xml:space="preserve">appraised </w:t>
      </w:r>
      <w:r w:rsidR="008179D6" w:rsidRPr="00D60DCB">
        <w:rPr>
          <w:lang w:val="en-GB"/>
        </w:rPr>
        <w:t xml:space="preserve">a </w:t>
      </w:r>
      <w:r w:rsidR="002B5E57" w:rsidRPr="00D60DCB">
        <w:rPr>
          <w:lang w:val="en-GB"/>
        </w:rPr>
        <w:t xml:space="preserve">27% </w:t>
      </w:r>
      <w:r w:rsidR="008179D6" w:rsidRPr="00D60DCB">
        <w:rPr>
          <w:lang w:val="en-GB"/>
        </w:rPr>
        <w:t>weighted gender difference, mean</w:t>
      </w:r>
      <w:r w:rsidR="008B0AAE" w:rsidRPr="00D60DCB">
        <w:rPr>
          <w:lang w:val="en-GB"/>
        </w:rPr>
        <w:t>ing</w:t>
      </w:r>
      <w:r w:rsidR="008179D6" w:rsidRPr="00D60DCB">
        <w:rPr>
          <w:lang w:val="en-GB"/>
        </w:rPr>
        <w:t xml:space="preserve"> </w:t>
      </w:r>
      <w:r w:rsidR="008B0AAE" w:rsidRPr="00D60DCB">
        <w:rPr>
          <w:lang w:val="en-GB"/>
        </w:rPr>
        <w:t>females</w:t>
      </w:r>
      <w:r w:rsidR="008179D6" w:rsidRPr="00D60DCB">
        <w:rPr>
          <w:lang w:val="en-GB"/>
        </w:rPr>
        <w:t xml:space="preserve"> in India </w:t>
      </w:r>
      <w:r w:rsidR="005C025E" w:rsidRPr="00D60DCB">
        <w:rPr>
          <w:lang w:val="en-GB"/>
        </w:rPr>
        <w:t>are</w:t>
      </w:r>
      <w:r w:rsidR="008179D6" w:rsidRPr="00D60DCB">
        <w:rPr>
          <w:lang w:val="en-GB"/>
        </w:rPr>
        <w:t xml:space="preserve"> 27% less likely to have </w:t>
      </w:r>
      <w:r w:rsidR="005C025E" w:rsidRPr="00D60DCB">
        <w:rPr>
          <w:lang w:val="en-GB"/>
        </w:rPr>
        <w:t xml:space="preserve">internet </w:t>
      </w:r>
      <w:r w:rsidR="008179D6" w:rsidRPr="00D60DCB">
        <w:rPr>
          <w:lang w:val="en-GB"/>
        </w:rPr>
        <w:t>access than m</w:t>
      </w:r>
      <w:r w:rsidR="00910735" w:rsidRPr="00D60DCB">
        <w:rPr>
          <w:lang w:val="en-GB"/>
        </w:rPr>
        <w:t>e</w:t>
      </w:r>
      <w:r w:rsidR="008179D6" w:rsidRPr="00D60DCB">
        <w:rPr>
          <w:lang w:val="en-GB"/>
        </w:rPr>
        <w:t xml:space="preserve">n. </w:t>
      </w:r>
      <w:r w:rsidR="000025AB" w:rsidRPr="00D60DCB">
        <w:rPr>
          <w:lang w:val="en-GB"/>
        </w:rPr>
        <w:t>Added to that</w:t>
      </w:r>
      <w:r w:rsidR="00920226" w:rsidRPr="00D60DCB">
        <w:rPr>
          <w:lang w:val="en-GB"/>
        </w:rPr>
        <w:t>, researches by</w:t>
      </w:r>
      <w:r w:rsidR="00073EB8" w:rsidRPr="00D60DCB">
        <w:rPr>
          <w:lang w:val="en-GB"/>
        </w:rPr>
        <w:t xml:space="preserve"> </w:t>
      </w:r>
      <w:r w:rsidR="00920226" w:rsidRPr="00D60DCB">
        <w:rPr>
          <w:lang w:val="en-GB"/>
        </w:rPr>
        <w:t xml:space="preserve">the </w:t>
      </w:r>
      <w:r w:rsidR="008179D6" w:rsidRPr="00D60DCB">
        <w:rPr>
          <w:i/>
          <w:lang w:val="en-GB"/>
        </w:rPr>
        <w:t>GSMA Development Fund</w:t>
      </w:r>
      <w:r w:rsidR="008179D6" w:rsidRPr="00D60DCB">
        <w:rPr>
          <w:lang w:val="en-GB"/>
        </w:rPr>
        <w:t xml:space="preserve"> and the </w:t>
      </w:r>
      <w:r w:rsidR="008179D6" w:rsidRPr="00D60DCB">
        <w:rPr>
          <w:i/>
          <w:lang w:val="en-GB"/>
        </w:rPr>
        <w:t>Cherie Blair Foundation</w:t>
      </w:r>
      <w:r w:rsidR="008179D6" w:rsidRPr="00D60DCB">
        <w:rPr>
          <w:lang w:val="en-GB"/>
        </w:rPr>
        <w:t xml:space="preserve"> have found that only 28% of </w:t>
      </w:r>
      <w:r w:rsidR="00DD0DA8" w:rsidRPr="00D60DCB">
        <w:rPr>
          <w:lang w:val="en-GB"/>
        </w:rPr>
        <w:t xml:space="preserve">Indian </w:t>
      </w:r>
      <w:r w:rsidR="008179D6" w:rsidRPr="00D60DCB">
        <w:rPr>
          <w:lang w:val="en-GB"/>
        </w:rPr>
        <w:t>women have a mobile phone, compared to 40% of men (GSMA, 2010).</w:t>
      </w:r>
    </w:p>
    <w:p w14:paraId="36C6AC15" w14:textId="77777777" w:rsidR="00E55360" w:rsidRPr="00D60DCB" w:rsidRDefault="00E55360" w:rsidP="00910653">
      <w:pPr>
        <w:spacing w:line="360" w:lineRule="auto"/>
        <w:jc w:val="both"/>
        <w:rPr>
          <w:lang w:val="en-GB"/>
        </w:rPr>
      </w:pPr>
    </w:p>
    <w:p w14:paraId="2D699F9D" w14:textId="119E0C28" w:rsidR="00F942D3" w:rsidRPr="00D60DCB" w:rsidRDefault="00F942D3" w:rsidP="00910653">
      <w:pPr>
        <w:spacing w:line="360" w:lineRule="auto"/>
        <w:jc w:val="both"/>
        <w:rPr>
          <w:lang w:val="en-US"/>
        </w:rPr>
      </w:pPr>
      <w:r w:rsidRPr="00D60DCB">
        <w:rPr>
          <w:lang w:val="en-US"/>
        </w:rPr>
        <w:lastRenderedPageBreak/>
        <w:t>In Mexico, Yucatan´s Autonomous University (UADY)</w:t>
      </w:r>
      <w:r w:rsidR="00D35B77" w:rsidRPr="00D60DCB">
        <w:rPr>
          <w:lang w:val="en-US"/>
        </w:rPr>
        <w:t xml:space="preserve"> </w:t>
      </w:r>
      <w:r w:rsidRPr="00D60DCB">
        <w:rPr>
          <w:lang w:val="en-US"/>
        </w:rPr>
        <w:t xml:space="preserve">and Yucatan´s state government education ministry (SEGEY), supported a study conducted by Dominguez, Canto, Ortega and McCalman (2016) study, with teachers from 19 high schools, 85% belonging to an urban environment (Merida) and 15% to rural settings located in towns such as </w:t>
      </w:r>
      <w:proofErr w:type="spellStart"/>
      <w:r w:rsidRPr="00D60DCB">
        <w:rPr>
          <w:lang w:val="en-US"/>
        </w:rPr>
        <w:t>Umán</w:t>
      </w:r>
      <w:proofErr w:type="spellEnd"/>
      <w:r w:rsidRPr="00D60DCB">
        <w:rPr>
          <w:lang w:val="en-US"/>
        </w:rPr>
        <w:t xml:space="preserve">, </w:t>
      </w:r>
      <w:proofErr w:type="spellStart"/>
      <w:r w:rsidRPr="00D60DCB">
        <w:rPr>
          <w:lang w:val="en-US"/>
        </w:rPr>
        <w:t>Caucel</w:t>
      </w:r>
      <w:proofErr w:type="spellEnd"/>
      <w:r w:rsidRPr="00D60DCB">
        <w:rPr>
          <w:lang w:val="en-US"/>
        </w:rPr>
        <w:t xml:space="preserve"> and </w:t>
      </w:r>
      <w:proofErr w:type="spellStart"/>
      <w:r w:rsidRPr="00D60DCB">
        <w:rPr>
          <w:lang w:val="en-US"/>
        </w:rPr>
        <w:t>Acanceh</w:t>
      </w:r>
      <w:proofErr w:type="spellEnd"/>
      <w:r w:rsidRPr="00D60DCB">
        <w:rPr>
          <w:lang w:val="en-US"/>
        </w:rPr>
        <w:t>. Main results showed teachers belonging to urban educational centers had better skills for ICT use, compared with those in rural environments. It was also observed that there is a digital divide between participants sex, since men registered better ICT use competencies in comparison with women.</w:t>
      </w:r>
    </w:p>
    <w:p w14:paraId="354C8BEE" w14:textId="0014FB6A" w:rsidR="00333666" w:rsidRPr="00D60DCB" w:rsidRDefault="00F6456A" w:rsidP="00910653">
      <w:pPr>
        <w:spacing w:line="360" w:lineRule="auto"/>
        <w:jc w:val="both"/>
        <w:rPr>
          <w:lang w:val="en-GB"/>
        </w:rPr>
      </w:pPr>
      <w:r w:rsidRPr="00D60DCB">
        <w:rPr>
          <w:lang w:val="en-GB"/>
        </w:rPr>
        <w:t xml:space="preserve">Outcomes </w:t>
      </w:r>
      <w:r w:rsidR="00A32BB3" w:rsidRPr="00D60DCB">
        <w:rPr>
          <w:lang w:val="en-GB"/>
        </w:rPr>
        <w:t>form</w:t>
      </w:r>
      <w:r w:rsidR="00CA22DC" w:rsidRPr="00D60DCB">
        <w:rPr>
          <w:lang w:val="en-GB"/>
        </w:rPr>
        <w:t xml:space="preserve"> previously reviewed intentional </w:t>
      </w:r>
      <w:r w:rsidR="00CA22DC" w:rsidRPr="00AD33AD">
        <w:rPr>
          <w:lang w:val="en-GB"/>
        </w:rPr>
        <w:t xml:space="preserve">studies </w:t>
      </w:r>
      <w:r w:rsidR="00333666" w:rsidRPr="00AD33AD">
        <w:rPr>
          <w:lang w:val="en-GB"/>
        </w:rPr>
        <w:t>(</w:t>
      </w:r>
      <w:proofErr w:type="spellStart"/>
      <w:r w:rsidR="00333666" w:rsidRPr="00AD33AD">
        <w:rPr>
          <w:lang w:val="en-GB"/>
        </w:rPr>
        <w:t>Gurumurthy</w:t>
      </w:r>
      <w:proofErr w:type="spellEnd"/>
      <w:r w:rsidR="00333666" w:rsidRPr="00AD33AD">
        <w:rPr>
          <w:lang w:val="en-GB"/>
        </w:rPr>
        <w:t xml:space="preserve"> &amp; </w:t>
      </w:r>
      <w:proofErr w:type="spellStart"/>
      <w:r w:rsidR="00333666" w:rsidRPr="00AD33AD">
        <w:rPr>
          <w:lang w:val="en-GB"/>
        </w:rPr>
        <w:t>Chami</w:t>
      </w:r>
      <w:proofErr w:type="spellEnd"/>
      <w:r w:rsidR="00333666" w:rsidRPr="00AD33AD">
        <w:rPr>
          <w:lang w:val="en-GB"/>
        </w:rPr>
        <w:t>, 2014</w:t>
      </w:r>
      <w:r w:rsidR="006644DF" w:rsidRPr="00AD33AD">
        <w:rPr>
          <w:lang w:val="en-GB"/>
        </w:rPr>
        <w:t>;</w:t>
      </w:r>
      <w:r w:rsidR="00333666" w:rsidRPr="00D60DCB">
        <w:rPr>
          <w:lang w:val="en-GB"/>
        </w:rPr>
        <w:t xml:space="preserve"> </w:t>
      </w:r>
      <w:proofErr w:type="spellStart"/>
      <w:r w:rsidR="00333666" w:rsidRPr="00D60DCB">
        <w:rPr>
          <w:lang w:val="en-GB"/>
        </w:rPr>
        <w:t>Castaño</w:t>
      </w:r>
      <w:proofErr w:type="spellEnd"/>
      <w:r w:rsidR="00333666" w:rsidRPr="00D60DCB">
        <w:rPr>
          <w:lang w:val="en-GB"/>
        </w:rPr>
        <w:t xml:space="preserve">, Martín </w:t>
      </w:r>
      <w:r w:rsidR="00FF206B" w:rsidRPr="00D60DCB">
        <w:rPr>
          <w:lang w:val="en-GB"/>
        </w:rPr>
        <w:t>&amp;</w:t>
      </w:r>
      <w:r w:rsidR="00333666" w:rsidRPr="00D60DCB">
        <w:rPr>
          <w:lang w:val="en-GB"/>
        </w:rPr>
        <w:t xml:space="preserve"> Martínez, 2011</w:t>
      </w:r>
      <w:r w:rsidR="00FF206B" w:rsidRPr="00AD33AD">
        <w:rPr>
          <w:lang w:val="en-GB"/>
        </w:rPr>
        <w:t>;</w:t>
      </w:r>
      <w:r w:rsidR="00333666" w:rsidRPr="00AD33AD">
        <w:rPr>
          <w:lang w:val="en-GB"/>
        </w:rPr>
        <w:t xml:space="preserve"> Atkinson, Black &amp; Curtis, 2008</w:t>
      </w:r>
      <w:r w:rsidR="006870AE" w:rsidRPr="00D60DCB">
        <w:rPr>
          <w:lang w:val="en-GB"/>
        </w:rPr>
        <w:t xml:space="preserve"> and</w:t>
      </w:r>
      <w:r w:rsidR="00333666" w:rsidRPr="00D60DCB">
        <w:rPr>
          <w:lang w:val="en-GB"/>
        </w:rPr>
        <w:t xml:space="preserve"> Cooper, 2006) and</w:t>
      </w:r>
      <w:r w:rsidR="00951963" w:rsidRPr="00D60DCB">
        <w:rPr>
          <w:lang w:val="en-GB"/>
        </w:rPr>
        <w:t xml:space="preserve"> </w:t>
      </w:r>
      <w:r w:rsidR="00822ADA" w:rsidRPr="00D60DCB">
        <w:rPr>
          <w:lang w:val="en-GB"/>
        </w:rPr>
        <w:t xml:space="preserve">those </w:t>
      </w:r>
      <w:r w:rsidR="00951963" w:rsidRPr="00D60DCB">
        <w:rPr>
          <w:lang w:val="en-GB"/>
        </w:rPr>
        <w:t xml:space="preserve">carried out in Maya-speaking contexts of </w:t>
      </w:r>
      <w:r w:rsidR="00822ADA" w:rsidRPr="00D60DCB">
        <w:rPr>
          <w:lang w:val="en-GB"/>
        </w:rPr>
        <w:t>south-eastern</w:t>
      </w:r>
      <w:r w:rsidR="00951963" w:rsidRPr="00D60DCB">
        <w:rPr>
          <w:lang w:val="en-GB"/>
        </w:rPr>
        <w:t xml:space="preserve"> Mexico</w:t>
      </w:r>
      <w:r w:rsidR="001123EA" w:rsidRPr="00D60DCB">
        <w:rPr>
          <w:lang w:val="en-GB"/>
        </w:rPr>
        <w:t xml:space="preserve"> (</w:t>
      </w:r>
      <w:r w:rsidR="00333666" w:rsidRPr="00D60DCB">
        <w:rPr>
          <w:lang w:val="en-GB"/>
        </w:rPr>
        <w:t xml:space="preserve">Domínguez, Canto, Ortega </w:t>
      </w:r>
      <w:r w:rsidR="00321BA0" w:rsidRPr="00D60DCB">
        <w:rPr>
          <w:lang w:val="en-GB"/>
        </w:rPr>
        <w:t>&amp;</w:t>
      </w:r>
      <w:r w:rsidR="00333666" w:rsidRPr="00D60DCB">
        <w:rPr>
          <w:lang w:val="en-GB"/>
        </w:rPr>
        <w:t xml:space="preserve"> McCalman</w:t>
      </w:r>
      <w:r w:rsidR="00DB64C0" w:rsidRPr="00D60DCB">
        <w:rPr>
          <w:lang w:val="en-GB"/>
        </w:rPr>
        <w:t xml:space="preserve">, </w:t>
      </w:r>
      <w:r w:rsidR="00333666" w:rsidRPr="00D60DCB">
        <w:rPr>
          <w:lang w:val="en-GB"/>
        </w:rPr>
        <w:t xml:space="preserve">2016), </w:t>
      </w:r>
      <w:r w:rsidR="002860B3" w:rsidRPr="00D60DCB">
        <w:rPr>
          <w:lang w:val="en-GB"/>
        </w:rPr>
        <w:t xml:space="preserve">coincide </w:t>
      </w:r>
      <w:r w:rsidR="00025033" w:rsidRPr="00D60DCB">
        <w:rPr>
          <w:lang w:val="en-GB"/>
        </w:rPr>
        <w:t xml:space="preserve">this era </w:t>
      </w:r>
      <w:r w:rsidR="00B842C8" w:rsidRPr="00D60DCB">
        <w:rPr>
          <w:lang w:val="en-GB"/>
        </w:rPr>
        <w:t xml:space="preserve">is characterized by </w:t>
      </w:r>
      <w:r w:rsidR="00A83DE5" w:rsidRPr="00D60DCB">
        <w:rPr>
          <w:lang w:val="en-GB"/>
        </w:rPr>
        <w:t xml:space="preserve">precipitous </w:t>
      </w:r>
      <w:r w:rsidR="00333666" w:rsidRPr="00D60DCB">
        <w:rPr>
          <w:lang w:val="en-GB"/>
        </w:rPr>
        <w:t xml:space="preserve">changes </w:t>
      </w:r>
      <w:r w:rsidR="00B842C8" w:rsidRPr="00D60DCB">
        <w:rPr>
          <w:lang w:val="en-GB"/>
        </w:rPr>
        <w:t>in</w:t>
      </w:r>
      <w:r w:rsidR="00333666" w:rsidRPr="00D60DCB">
        <w:rPr>
          <w:lang w:val="en-GB"/>
        </w:rPr>
        <w:t xml:space="preserve"> Information and Communication Technologies (ICT) </w:t>
      </w:r>
      <w:r w:rsidR="00B96877" w:rsidRPr="00D60DCB">
        <w:rPr>
          <w:lang w:val="en-GB"/>
        </w:rPr>
        <w:t xml:space="preserve">which affect </w:t>
      </w:r>
      <w:r w:rsidR="00333666" w:rsidRPr="00D60DCB">
        <w:rPr>
          <w:lang w:val="en-GB"/>
        </w:rPr>
        <w:t xml:space="preserve">the way </w:t>
      </w:r>
      <w:r w:rsidR="00B96877" w:rsidRPr="00D60DCB">
        <w:rPr>
          <w:lang w:val="en-GB"/>
        </w:rPr>
        <w:t>society</w:t>
      </w:r>
      <w:r w:rsidR="00333666" w:rsidRPr="00D60DCB">
        <w:rPr>
          <w:lang w:val="en-GB"/>
        </w:rPr>
        <w:t xml:space="preserve"> learn</w:t>
      </w:r>
      <w:r w:rsidR="009B542A" w:rsidRPr="00D60DCB">
        <w:rPr>
          <w:lang w:val="en-GB"/>
        </w:rPr>
        <w:t>s</w:t>
      </w:r>
      <w:r w:rsidR="00333666" w:rsidRPr="00D60DCB">
        <w:rPr>
          <w:lang w:val="en-GB"/>
        </w:rPr>
        <w:t>, work</w:t>
      </w:r>
      <w:r w:rsidR="009B542A" w:rsidRPr="00D60DCB">
        <w:rPr>
          <w:lang w:val="en-GB"/>
        </w:rPr>
        <w:t>s</w:t>
      </w:r>
      <w:r w:rsidR="00333666" w:rsidRPr="00D60DCB">
        <w:rPr>
          <w:lang w:val="en-GB"/>
        </w:rPr>
        <w:t xml:space="preserve"> and relate</w:t>
      </w:r>
      <w:r w:rsidR="009B542A" w:rsidRPr="00D60DCB">
        <w:rPr>
          <w:lang w:val="en-GB"/>
        </w:rPr>
        <w:t>s</w:t>
      </w:r>
      <w:r w:rsidR="00164987" w:rsidRPr="00D60DCB">
        <w:rPr>
          <w:lang w:val="en-GB"/>
        </w:rPr>
        <w:t xml:space="preserve">, </w:t>
      </w:r>
      <w:r w:rsidR="007D5AF8" w:rsidRPr="00D60DCB">
        <w:rPr>
          <w:lang w:val="en-GB"/>
        </w:rPr>
        <w:t xml:space="preserve">despite the fact that </w:t>
      </w:r>
      <w:r w:rsidR="00333666" w:rsidRPr="00D60DCB">
        <w:rPr>
          <w:lang w:val="en-GB"/>
        </w:rPr>
        <w:t>in developing countries</w:t>
      </w:r>
      <w:r w:rsidR="000F2AEE" w:rsidRPr="00D60DCB">
        <w:rPr>
          <w:lang w:val="en-GB"/>
        </w:rPr>
        <w:t xml:space="preserve"> </w:t>
      </w:r>
      <w:r w:rsidR="00333666" w:rsidRPr="00D60DCB">
        <w:rPr>
          <w:lang w:val="en-GB"/>
        </w:rPr>
        <w:t>a growing gap</w:t>
      </w:r>
      <w:r w:rsidR="00DA1075" w:rsidRPr="00D60DCB">
        <w:rPr>
          <w:lang w:val="en-GB"/>
        </w:rPr>
        <w:t xml:space="preserve"> is emerging</w:t>
      </w:r>
      <w:r w:rsidR="00333666" w:rsidRPr="00D60DCB">
        <w:rPr>
          <w:lang w:val="en-GB"/>
        </w:rPr>
        <w:t>, a new form of division or exclusion</w:t>
      </w:r>
      <w:r w:rsidR="00A12125" w:rsidRPr="00D60DCB">
        <w:rPr>
          <w:lang w:val="en-GB"/>
        </w:rPr>
        <w:t>,</w:t>
      </w:r>
      <w:r w:rsidR="00333666" w:rsidRPr="00D60DCB">
        <w:rPr>
          <w:lang w:val="en-GB"/>
        </w:rPr>
        <w:t xml:space="preserve"> </w:t>
      </w:r>
      <w:r w:rsidR="00D31116" w:rsidRPr="00D60DCB">
        <w:rPr>
          <w:lang w:val="en-GB"/>
        </w:rPr>
        <w:t>in which women seem to have disadvantage</w:t>
      </w:r>
      <w:r w:rsidR="006A7B6E" w:rsidRPr="00D60DCB">
        <w:rPr>
          <w:lang w:val="en-GB"/>
        </w:rPr>
        <w:t>s</w:t>
      </w:r>
      <w:r w:rsidR="00D31116" w:rsidRPr="00D60DCB">
        <w:rPr>
          <w:lang w:val="en-GB"/>
        </w:rPr>
        <w:t xml:space="preserve"> fac</w:t>
      </w:r>
      <w:r w:rsidR="006A7B6E" w:rsidRPr="00D60DCB">
        <w:rPr>
          <w:lang w:val="en-GB"/>
        </w:rPr>
        <w:t>ing</w:t>
      </w:r>
      <w:r w:rsidR="00D31116" w:rsidRPr="00D60DCB">
        <w:rPr>
          <w:lang w:val="en-GB"/>
        </w:rPr>
        <w:t xml:space="preserve"> the benefits of </w:t>
      </w:r>
      <w:r w:rsidR="00B01E43" w:rsidRPr="00D60DCB">
        <w:rPr>
          <w:lang w:val="en-GB"/>
        </w:rPr>
        <w:t>tec</w:t>
      </w:r>
      <w:r w:rsidR="006451A4" w:rsidRPr="00D60DCB">
        <w:rPr>
          <w:lang w:val="en-GB"/>
        </w:rPr>
        <w:t>hnological</w:t>
      </w:r>
      <w:r w:rsidR="00A825B9" w:rsidRPr="00D60DCB">
        <w:rPr>
          <w:lang w:val="en-GB"/>
        </w:rPr>
        <w:t xml:space="preserve"> </w:t>
      </w:r>
      <w:r w:rsidR="00D31116" w:rsidRPr="00D60DCB">
        <w:rPr>
          <w:lang w:val="en-GB"/>
        </w:rPr>
        <w:t>evolution</w:t>
      </w:r>
      <w:r w:rsidR="009E76FD" w:rsidRPr="00D60DCB">
        <w:rPr>
          <w:lang w:val="en-GB"/>
        </w:rPr>
        <w:t xml:space="preserve"> and information society</w:t>
      </w:r>
      <w:r w:rsidR="009C1AA5" w:rsidRPr="00D60DCB">
        <w:rPr>
          <w:lang w:val="en-GB"/>
        </w:rPr>
        <w:t xml:space="preserve">, marginalizing them from </w:t>
      </w:r>
      <w:r w:rsidR="00B30937" w:rsidRPr="00D60DCB">
        <w:rPr>
          <w:lang w:val="en-GB"/>
        </w:rPr>
        <w:t xml:space="preserve">employment, income and education </w:t>
      </w:r>
      <w:r w:rsidR="0053105F" w:rsidRPr="00D60DCB">
        <w:rPr>
          <w:lang w:val="en-GB"/>
        </w:rPr>
        <w:t xml:space="preserve">opportunities of </w:t>
      </w:r>
      <w:r w:rsidR="009C1AA5" w:rsidRPr="00D60DCB">
        <w:rPr>
          <w:lang w:val="en-GB"/>
        </w:rPr>
        <w:t>improve</w:t>
      </w:r>
      <w:r w:rsidR="0053105F" w:rsidRPr="00D60DCB">
        <w:rPr>
          <w:lang w:val="en-GB"/>
        </w:rPr>
        <w:t>ment</w:t>
      </w:r>
      <w:r w:rsidR="00E477A5" w:rsidRPr="00D60DCB">
        <w:rPr>
          <w:lang w:val="en-GB"/>
        </w:rPr>
        <w:t xml:space="preserve"> </w:t>
      </w:r>
      <w:r w:rsidR="009C1AA5" w:rsidRPr="00D60DCB">
        <w:rPr>
          <w:lang w:val="en-GB"/>
        </w:rPr>
        <w:t>in th</w:t>
      </w:r>
      <w:r w:rsidR="00E477A5" w:rsidRPr="00D60DCB">
        <w:rPr>
          <w:lang w:val="en-GB"/>
        </w:rPr>
        <w:t>is</w:t>
      </w:r>
      <w:r w:rsidR="009C1AA5" w:rsidRPr="00D60DCB">
        <w:rPr>
          <w:lang w:val="en-GB"/>
        </w:rPr>
        <w:t xml:space="preserve"> digital age.</w:t>
      </w:r>
    </w:p>
    <w:p w14:paraId="45FA738C" w14:textId="77777777" w:rsidR="0090099A" w:rsidRPr="00D60DCB" w:rsidRDefault="0090099A" w:rsidP="00910653">
      <w:pPr>
        <w:spacing w:line="360" w:lineRule="auto"/>
        <w:rPr>
          <w:lang w:val="en-GB"/>
        </w:rPr>
      </w:pPr>
    </w:p>
    <w:p w14:paraId="342FA54A" w14:textId="77777777" w:rsidR="0090099A" w:rsidRPr="00ED3D35" w:rsidRDefault="0090099A" w:rsidP="00ED3D35">
      <w:pPr>
        <w:spacing w:line="360" w:lineRule="auto"/>
        <w:jc w:val="center"/>
        <w:rPr>
          <w:b/>
          <w:sz w:val="32"/>
          <w:szCs w:val="32"/>
          <w:lang w:val="en-GB"/>
        </w:rPr>
      </w:pPr>
      <w:r w:rsidRPr="00ED3D35">
        <w:rPr>
          <w:b/>
          <w:sz w:val="32"/>
          <w:szCs w:val="32"/>
          <w:lang w:val="en-GB"/>
        </w:rPr>
        <w:t>Method</w:t>
      </w:r>
    </w:p>
    <w:p w14:paraId="0E521622" w14:textId="6D95145D" w:rsidR="00F74182" w:rsidRPr="00D60DCB" w:rsidRDefault="000E09B4" w:rsidP="00910653">
      <w:pPr>
        <w:spacing w:line="360" w:lineRule="auto"/>
        <w:jc w:val="both"/>
        <w:rPr>
          <w:lang w:val="en-GB"/>
        </w:rPr>
      </w:pPr>
      <w:r w:rsidRPr="00D60DCB">
        <w:rPr>
          <w:lang w:val="en-GB"/>
        </w:rPr>
        <w:t>Rese</w:t>
      </w:r>
      <w:r w:rsidR="00B8528C" w:rsidRPr="00D60DCB">
        <w:rPr>
          <w:lang w:val="en-GB"/>
        </w:rPr>
        <w:t xml:space="preserve">arch´s </w:t>
      </w:r>
      <w:r w:rsidR="0090099A" w:rsidRPr="00D60DCB">
        <w:rPr>
          <w:lang w:val="en-GB"/>
        </w:rPr>
        <w:t xml:space="preserve">methodological development was mixed-type </w:t>
      </w:r>
      <w:r w:rsidR="006A5882" w:rsidRPr="00D60DCB">
        <w:rPr>
          <w:lang w:val="en-GB"/>
        </w:rPr>
        <w:t xml:space="preserve">in an </w:t>
      </w:r>
      <w:r w:rsidR="0090099A" w:rsidRPr="00D60DCB">
        <w:rPr>
          <w:lang w:val="en-GB"/>
        </w:rPr>
        <w:t xml:space="preserve">applied </w:t>
      </w:r>
      <w:r w:rsidR="006A5882" w:rsidRPr="00D60DCB">
        <w:rPr>
          <w:lang w:val="en-GB"/>
        </w:rPr>
        <w:t>setting</w:t>
      </w:r>
      <w:r w:rsidR="0090099A" w:rsidRPr="00D60DCB">
        <w:rPr>
          <w:lang w:val="en-GB"/>
        </w:rPr>
        <w:t xml:space="preserve">. </w:t>
      </w:r>
      <w:r w:rsidR="00560590" w:rsidRPr="00D60DCB">
        <w:rPr>
          <w:lang w:val="en-GB"/>
        </w:rPr>
        <w:t>D</w:t>
      </w:r>
      <w:r w:rsidR="0090099A" w:rsidRPr="00D60DCB">
        <w:rPr>
          <w:lang w:val="en-GB"/>
        </w:rPr>
        <w:t>esign was carried out under</w:t>
      </w:r>
      <w:r w:rsidR="00560590" w:rsidRPr="00D60DCB">
        <w:rPr>
          <w:lang w:val="en-GB"/>
        </w:rPr>
        <w:t xml:space="preserve"> an</w:t>
      </w:r>
      <w:r w:rsidR="0090099A" w:rsidRPr="00D60DCB">
        <w:rPr>
          <w:lang w:val="en-GB"/>
        </w:rPr>
        <w:t xml:space="preserve"> action research</w:t>
      </w:r>
      <w:r w:rsidR="00560590" w:rsidRPr="00D60DCB">
        <w:rPr>
          <w:lang w:val="en-GB"/>
        </w:rPr>
        <w:t xml:space="preserve"> focus</w:t>
      </w:r>
      <w:r w:rsidR="0090099A" w:rsidRPr="00D60DCB">
        <w:rPr>
          <w:lang w:val="en-GB"/>
        </w:rPr>
        <w:t>,</w:t>
      </w:r>
      <w:r w:rsidR="00560590" w:rsidRPr="00D60DCB">
        <w:rPr>
          <w:lang w:val="en-GB"/>
        </w:rPr>
        <w:t xml:space="preserve"> </w:t>
      </w:r>
      <w:r w:rsidR="0090099A" w:rsidRPr="00D60DCB">
        <w:rPr>
          <w:lang w:val="en-GB"/>
        </w:rPr>
        <w:t xml:space="preserve">a scientific research method widely </w:t>
      </w:r>
      <w:r w:rsidR="00441D87" w:rsidRPr="00D60DCB">
        <w:rPr>
          <w:lang w:val="en-GB"/>
        </w:rPr>
        <w:t>nowadays</w:t>
      </w:r>
      <w:r w:rsidR="0068572A" w:rsidRPr="00D60DCB">
        <w:rPr>
          <w:lang w:val="en-GB"/>
        </w:rPr>
        <w:t xml:space="preserve"> in several </w:t>
      </w:r>
      <w:r w:rsidR="0090099A" w:rsidRPr="00D60DCB">
        <w:rPr>
          <w:lang w:val="en-GB"/>
        </w:rPr>
        <w:t>countries</w:t>
      </w:r>
      <w:r w:rsidR="00C537E5" w:rsidRPr="00D60DCB">
        <w:rPr>
          <w:lang w:val="en-GB"/>
        </w:rPr>
        <w:t xml:space="preserve"> as </w:t>
      </w:r>
      <w:r w:rsidR="0090099A" w:rsidRPr="00D60DCB">
        <w:rPr>
          <w:lang w:val="en-GB"/>
        </w:rPr>
        <w:t>Great Britain, Germany, USA, Spain, Canada, Australia</w:t>
      </w:r>
      <w:r w:rsidR="00C537E5" w:rsidRPr="00D60DCB">
        <w:rPr>
          <w:lang w:val="en-GB"/>
        </w:rPr>
        <w:t>, among others</w:t>
      </w:r>
      <w:r w:rsidR="0090099A" w:rsidRPr="00D60DCB">
        <w:rPr>
          <w:lang w:val="en-GB"/>
        </w:rPr>
        <w:t xml:space="preserve"> (</w:t>
      </w:r>
      <w:proofErr w:type="spellStart"/>
      <w:r w:rsidR="00D751AC" w:rsidRPr="00D60DCB">
        <w:rPr>
          <w:lang w:val="en-GB"/>
        </w:rPr>
        <w:t>Boggino</w:t>
      </w:r>
      <w:proofErr w:type="spellEnd"/>
      <w:r w:rsidR="00D751AC" w:rsidRPr="00D60DCB">
        <w:rPr>
          <w:lang w:val="en-GB"/>
        </w:rPr>
        <w:t xml:space="preserve"> &amp; </w:t>
      </w:r>
      <w:proofErr w:type="spellStart"/>
      <w:r w:rsidR="00D751AC" w:rsidRPr="00D60DCB">
        <w:rPr>
          <w:lang w:val="en-GB"/>
        </w:rPr>
        <w:t>Rosekrans</w:t>
      </w:r>
      <w:proofErr w:type="spellEnd"/>
      <w:r w:rsidR="00D751AC" w:rsidRPr="00D60DCB">
        <w:rPr>
          <w:lang w:val="en-GB"/>
        </w:rPr>
        <w:t xml:space="preserve">, 2007 and </w:t>
      </w:r>
      <w:r w:rsidR="0090099A" w:rsidRPr="00D60DCB">
        <w:rPr>
          <w:lang w:val="en-GB"/>
        </w:rPr>
        <w:t xml:space="preserve">Elliot, 2005). This work was part of a larger study </w:t>
      </w:r>
      <w:r w:rsidR="00CC7F82" w:rsidRPr="00D60DCB">
        <w:rPr>
          <w:lang w:val="en-GB"/>
        </w:rPr>
        <w:t>aiming</w:t>
      </w:r>
      <w:r w:rsidR="0090099A" w:rsidRPr="00D60DCB">
        <w:rPr>
          <w:lang w:val="en-GB"/>
        </w:rPr>
        <w:t xml:space="preserve"> to reduce the digital divide </w:t>
      </w:r>
      <w:r w:rsidR="00CC7F82" w:rsidRPr="00D60DCB">
        <w:rPr>
          <w:lang w:val="en-GB"/>
        </w:rPr>
        <w:t>between</w:t>
      </w:r>
      <w:r w:rsidR="0090099A" w:rsidRPr="00D60DCB">
        <w:rPr>
          <w:lang w:val="en-GB"/>
        </w:rPr>
        <w:t xml:space="preserve"> young people and adults (</w:t>
      </w:r>
      <w:r w:rsidR="00B365F0" w:rsidRPr="00D60DCB">
        <w:rPr>
          <w:lang w:val="en-GB"/>
        </w:rPr>
        <w:t>YP</w:t>
      </w:r>
      <w:r w:rsidR="008B4182" w:rsidRPr="00D60DCB">
        <w:rPr>
          <w:lang w:val="en-GB"/>
        </w:rPr>
        <w:t>&amp;</w:t>
      </w:r>
      <w:r w:rsidR="0090099A" w:rsidRPr="00D60DCB">
        <w:rPr>
          <w:lang w:val="en-GB"/>
        </w:rPr>
        <w:t>A) of vulnerable communities in southern Yucatan by strengthening their digital</w:t>
      </w:r>
      <w:r w:rsidR="00E05000" w:rsidRPr="00D60DCB">
        <w:rPr>
          <w:lang w:val="en-GB"/>
        </w:rPr>
        <w:t xml:space="preserve"> ICT use </w:t>
      </w:r>
      <w:r w:rsidR="0090099A" w:rsidRPr="00D60DCB">
        <w:rPr>
          <w:lang w:val="en-GB"/>
        </w:rPr>
        <w:t>skills</w:t>
      </w:r>
      <w:r w:rsidR="00E05000" w:rsidRPr="00D60DCB">
        <w:rPr>
          <w:lang w:val="en-GB"/>
        </w:rPr>
        <w:t>.</w:t>
      </w:r>
    </w:p>
    <w:p w14:paraId="2950BA9B" w14:textId="51AA3127" w:rsidR="004F3498" w:rsidRDefault="00ED37CA" w:rsidP="00910653">
      <w:pPr>
        <w:spacing w:line="360" w:lineRule="auto"/>
        <w:jc w:val="both"/>
        <w:rPr>
          <w:lang w:val="en-GB"/>
        </w:rPr>
      </w:pPr>
      <w:r w:rsidRPr="00D60DCB">
        <w:rPr>
          <w:lang w:val="en-GB"/>
        </w:rPr>
        <w:t>At the research-action</w:t>
      </w:r>
      <w:r w:rsidR="009E64C8" w:rsidRPr="00D60DCB">
        <w:rPr>
          <w:lang w:val="en-GB"/>
        </w:rPr>
        <w:t xml:space="preserve"> </w:t>
      </w:r>
      <w:r w:rsidR="004F3498" w:rsidRPr="00D60DCB">
        <w:rPr>
          <w:lang w:val="en-GB"/>
        </w:rPr>
        <w:t xml:space="preserve">stage </w:t>
      </w:r>
      <w:r w:rsidR="009E64C8" w:rsidRPr="00D60DCB">
        <w:rPr>
          <w:lang w:val="en-GB"/>
        </w:rPr>
        <w:t>a training program</w:t>
      </w:r>
      <w:r w:rsidR="00982155" w:rsidRPr="00D60DCB">
        <w:rPr>
          <w:lang w:val="en-GB"/>
        </w:rPr>
        <w:t>me</w:t>
      </w:r>
      <w:r w:rsidR="009E64C8" w:rsidRPr="00D60DCB">
        <w:rPr>
          <w:lang w:val="en-GB"/>
        </w:rPr>
        <w:t xml:space="preserve"> called REBREDIG-PJA </w:t>
      </w:r>
      <w:r w:rsidR="004F3498" w:rsidRPr="00D60DCB">
        <w:rPr>
          <w:lang w:val="en-GB"/>
        </w:rPr>
        <w:t>was</w:t>
      </w:r>
      <w:r w:rsidR="00336D75" w:rsidRPr="00D60DCB">
        <w:rPr>
          <w:lang w:val="en-GB"/>
        </w:rPr>
        <w:t xml:space="preserve"> </w:t>
      </w:r>
      <w:r w:rsidR="004F3498" w:rsidRPr="00D60DCB">
        <w:rPr>
          <w:lang w:val="en-GB"/>
        </w:rPr>
        <w:t>implement</w:t>
      </w:r>
      <w:r w:rsidR="00336D75" w:rsidRPr="00D60DCB">
        <w:rPr>
          <w:lang w:val="en-GB"/>
        </w:rPr>
        <w:t xml:space="preserve">ed, </w:t>
      </w:r>
      <w:r w:rsidR="00886ED0" w:rsidRPr="00D60DCB">
        <w:rPr>
          <w:lang w:val="en-GB"/>
        </w:rPr>
        <w:t>lasting five</w:t>
      </w:r>
      <w:r w:rsidR="004F3498" w:rsidRPr="00D60DCB">
        <w:rPr>
          <w:lang w:val="en-GB"/>
        </w:rPr>
        <w:t xml:space="preserve"> months and </w:t>
      </w:r>
      <w:r w:rsidR="00395DC9" w:rsidRPr="00D60DCB">
        <w:rPr>
          <w:lang w:val="en-GB"/>
        </w:rPr>
        <w:t>integrated by</w:t>
      </w:r>
      <w:r w:rsidR="00F66FB4" w:rsidRPr="00D60DCB">
        <w:rPr>
          <w:lang w:val="en-GB"/>
        </w:rPr>
        <w:t xml:space="preserve"> thirteen</w:t>
      </w:r>
      <w:r w:rsidR="004F3498" w:rsidRPr="00D60DCB">
        <w:rPr>
          <w:lang w:val="en-GB"/>
        </w:rPr>
        <w:t xml:space="preserve"> units of competen</w:t>
      </w:r>
      <w:r w:rsidR="00F66FB4" w:rsidRPr="00D60DCB">
        <w:rPr>
          <w:lang w:val="en-GB"/>
        </w:rPr>
        <w:t>ce</w:t>
      </w:r>
      <w:r w:rsidR="004F3498" w:rsidRPr="00D60DCB">
        <w:rPr>
          <w:lang w:val="en-GB"/>
        </w:rPr>
        <w:t>. The</w:t>
      </w:r>
      <w:r w:rsidR="005E1288" w:rsidRPr="00D60DCB">
        <w:rPr>
          <w:lang w:val="en-GB"/>
        </w:rPr>
        <w:t>se</w:t>
      </w:r>
      <w:r w:rsidR="004F3498" w:rsidRPr="00D60DCB">
        <w:rPr>
          <w:lang w:val="en-GB"/>
        </w:rPr>
        <w:t xml:space="preserve"> units were </w:t>
      </w:r>
      <w:r w:rsidR="003E7699" w:rsidRPr="00D60DCB">
        <w:rPr>
          <w:lang w:val="en-GB"/>
        </w:rPr>
        <w:t xml:space="preserve">gradually </w:t>
      </w:r>
      <w:r w:rsidR="004F3498" w:rsidRPr="00D60DCB">
        <w:rPr>
          <w:lang w:val="en-GB"/>
        </w:rPr>
        <w:t xml:space="preserve">constructed and presented </w:t>
      </w:r>
      <w:r w:rsidR="00F10369" w:rsidRPr="00D60DCB">
        <w:rPr>
          <w:lang w:val="en-GB"/>
        </w:rPr>
        <w:t xml:space="preserve">in </w:t>
      </w:r>
      <w:r w:rsidR="00AB3F97" w:rsidRPr="00D60DCB">
        <w:rPr>
          <w:lang w:val="en-GB"/>
        </w:rPr>
        <w:t xml:space="preserve">complexity </w:t>
      </w:r>
      <w:r w:rsidR="004F3498" w:rsidRPr="00D60DCB">
        <w:rPr>
          <w:lang w:val="en-GB"/>
        </w:rPr>
        <w:t xml:space="preserve">order from </w:t>
      </w:r>
      <w:r w:rsidR="00AB3F97" w:rsidRPr="00D60DCB">
        <w:rPr>
          <w:lang w:val="en-GB"/>
        </w:rPr>
        <w:t xml:space="preserve">computer </w:t>
      </w:r>
      <w:r w:rsidR="004F3498" w:rsidRPr="00D60DCB">
        <w:rPr>
          <w:lang w:val="en-GB"/>
        </w:rPr>
        <w:t>basic knowledge</w:t>
      </w:r>
      <w:r w:rsidR="006865E6" w:rsidRPr="00D60DCB">
        <w:rPr>
          <w:lang w:val="en-GB"/>
        </w:rPr>
        <w:t xml:space="preserve"> (how to </w:t>
      </w:r>
      <w:r w:rsidR="004F3498" w:rsidRPr="00D60DCB">
        <w:rPr>
          <w:lang w:val="en-GB"/>
        </w:rPr>
        <w:t xml:space="preserve">connect, turn on / off, </w:t>
      </w:r>
      <w:r w:rsidR="00AB7D37" w:rsidRPr="00D60DCB">
        <w:rPr>
          <w:lang w:val="en-GB"/>
        </w:rPr>
        <w:t xml:space="preserve">keys </w:t>
      </w:r>
      <w:r w:rsidR="004F3498" w:rsidRPr="00D60DCB">
        <w:rPr>
          <w:lang w:val="en-GB"/>
        </w:rPr>
        <w:t xml:space="preserve">knowledge) to </w:t>
      </w:r>
      <w:r w:rsidR="004B77E8" w:rsidRPr="00D60DCB">
        <w:rPr>
          <w:lang w:val="en-GB"/>
        </w:rPr>
        <w:t xml:space="preserve">possible ICT </w:t>
      </w:r>
      <w:r w:rsidR="004F3498" w:rsidRPr="00D60DCB">
        <w:rPr>
          <w:lang w:val="en-GB"/>
        </w:rPr>
        <w:t>consequences on health (postures, addictions</w:t>
      </w:r>
      <w:r w:rsidR="00FF08EC" w:rsidRPr="00D60DCB">
        <w:rPr>
          <w:lang w:val="en-GB"/>
        </w:rPr>
        <w:t>, etcetera</w:t>
      </w:r>
      <w:r w:rsidR="004F3498" w:rsidRPr="00D60DCB">
        <w:rPr>
          <w:lang w:val="en-GB"/>
        </w:rPr>
        <w:t xml:space="preserve">). </w:t>
      </w:r>
      <w:r w:rsidR="004B7B60" w:rsidRPr="00D60DCB">
        <w:rPr>
          <w:lang w:val="en-GB"/>
        </w:rPr>
        <w:t xml:space="preserve">It </w:t>
      </w:r>
      <w:r w:rsidR="007B45C5" w:rsidRPr="00D60DCB">
        <w:rPr>
          <w:lang w:val="en-GB"/>
        </w:rPr>
        <w:t>was meaningful</w:t>
      </w:r>
      <w:r w:rsidR="00321271" w:rsidRPr="00D60DCB">
        <w:rPr>
          <w:lang w:val="en-GB"/>
        </w:rPr>
        <w:t xml:space="preserve"> the assistance</w:t>
      </w:r>
      <w:r w:rsidR="000D7123" w:rsidRPr="00D60DCB">
        <w:rPr>
          <w:lang w:val="en-GB"/>
        </w:rPr>
        <w:t xml:space="preserve"> received from</w:t>
      </w:r>
      <w:r w:rsidR="007B45C5" w:rsidRPr="00D60DCB">
        <w:rPr>
          <w:lang w:val="en-GB"/>
        </w:rPr>
        <w:t xml:space="preserve"> </w:t>
      </w:r>
      <w:r w:rsidR="004F3498" w:rsidRPr="00D60DCB">
        <w:rPr>
          <w:lang w:val="en-GB"/>
        </w:rPr>
        <w:t xml:space="preserve">three community advisers belonging to </w:t>
      </w:r>
      <w:r w:rsidR="00550E9D" w:rsidRPr="00D60DCB">
        <w:rPr>
          <w:lang w:val="en-GB"/>
        </w:rPr>
        <w:t xml:space="preserve">Yucatan´s </w:t>
      </w:r>
      <w:r w:rsidR="004F3498" w:rsidRPr="00D60DCB">
        <w:rPr>
          <w:lang w:val="en-GB"/>
        </w:rPr>
        <w:t>Adult</w:t>
      </w:r>
      <w:r w:rsidR="00550E9D" w:rsidRPr="00D60DCB">
        <w:rPr>
          <w:lang w:val="en-GB"/>
        </w:rPr>
        <w:t>s</w:t>
      </w:r>
      <w:r w:rsidR="004F3498" w:rsidRPr="00D60DCB">
        <w:rPr>
          <w:lang w:val="en-GB"/>
        </w:rPr>
        <w:t xml:space="preserve"> Education </w:t>
      </w:r>
      <w:r w:rsidR="00550E9D" w:rsidRPr="00D60DCB">
        <w:rPr>
          <w:lang w:val="en-GB"/>
        </w:rPr>
        <w:t>Institute</w:t>
      </w:r>
      <w:r w:rsidR="004F3498" w:rsidRPr="00D60DCB">
        <w:rPr>
          <w:lang w:val="en-GB"/>
        </w:rPr>
        <w:t xml:space="preserve"> (IEAEY) and </w:t>
      </w:r>
      <w:r w:rsidR="003829DF" w:rsidRPr="00D60DCB">
        <w:rPr>
          <w:lang w:val="en-GB"/>
        </w:rPr>
        <w:t>three</w:t>
      </w:r>
      <w:r w:rsidR="004F3498" w:rsidRPr="00D60DCB">
        <w:rPr>
          <w:lang w:val="en-GB"/>
        </w:rPr>
        <w:t xml:space="preserve"> experts from </w:t>
      </w:r>
      <w:r w:rsidR="00EC1BAE" w:rsidRPr="00D60DCB">
        <w:rPr>
          <w:lang w:val="en-GB"/>
        </w:rPr>
        <w:t>UADY</w:t>
      </w:r>
      <w:r w:rsidR="00C91125" w:rsidRPr="00D60DCB">
        <w:rPr>
          <w:lang w:val="en-GB"/>
        </w:rPr>
        <w:t>´s</w:t>
      </w:r>
      <w:r w:rsidR="00EC1BAE" w:rsidRPr="00D60DCB">
        <w:rPr>
          <w:lang w:val="en-GB"/>
        </w:rPr>
        <w:t xml:space="preserve"> ICT </w:t>
      </w:r>
      <w:r w:rsidR="004F3498" w:rsidRPr="00D60DCB">
        <w:rPr>
          <w:lang w:val="en-GB"/>
        </w:rPr>
        <w:t xml:space="preserve">area </w:t>
      </w:r>
      <w:r w:rsidR="003C29F2" w:rsidRPr="00D60DCB">
        <w:rPr>
          <w:lang w:val="en-GB"/>
        </w:rPr>
        <w:t>during the construction of the</w:t>
      </w:r>
      <w:r w:rsidR="002A67CA" w:rsidRPr="00D60DCB">
        <w:rPr>
          <w:lang w:val="en-GB"/>
        </w:rPr>
        <w:t xml:space="preserve"> programme.</w:t>
      </w:r>
    </w:p>
    <w:p w14:paraId="364A5071" w14:textId="4FCE5BEC" w:rsidR="00E97D74" w:rsidRPr="00594B25" w:rsidRDefault="00E97D74" w:rsidP="00594B25">
      <w:pPr>
        <w:spacing w:line="360" w:lineRule="auto"/>
        <w:jc w:val="center"/>
        <w:rPr>
          <w:b/>
          <w:sz w:val="28"/>
          <w:szCs w:val="28"/>
          <w:lang w:val="en-GB"/>
        </w:rPr>
      </w:pPr>
      <w:r w:rsidRPr="00594B25">
        <w:rPr>
          <w:b/>
          <w:sz w:val="28"/>
          <w:szCs w:val="28"/>
          <w:lang w:val="en-GB"/>
        </w:rPr>
        <w:lastRenderedPageBreak/>
        <w:t>Community characteristics</w:t>
      </w:r>
    </w:p>
    <w:p w14:paraId="02B77A49" w14:textId="398C2D22" w:rsidR="00E97D74" w:rsidRPr="00D60DCB" w:rsidRDefault="00E97D74" w:rsidP="00910653">
      <w:pPr>
        <w:spacing w:line="360" w:lineRule="auto"/>
        <w:jc w:val="both"/>
        <w:rPr>
          <w:lang w:val="en-GB"/>
        </w:rPr>
      </w:pPr>
      <w:r w:rsidRPr="00D60DCB">
        <w:rPr>
          <w:lang w:val="en-GB"/>
        </w:rPr>
        <w:t xml:space="preserve">According to </w:t>
      </w:r>
      <w:r w:rsidR="00D96B61" w:rsidRPr="00D60DCB">
        <w:rPr>
          <w:lang w:val="en-GB"/>
        </w:rPr>
        <w:t>Mexico</w:t>
      </w:r>
      <w:r w:rsidR="003213E6" w:rsidRPr="00D60DCB">
        <w:rPr>
          <w:lang w:val="en-GB"/>
        </w:rPr>
        <w:t>´s</w:t>
      </w:r>
      <w:r w:rsidRPr="00D60DCB">
        <w:rPr>
          <w:lang w:val="en-GB"/>
        </w:rPr>
        <w:t xml:space="preserve"> last population census </w:t>
      </w:r>
      <w:r w:rsidR="003213E6" w:rsidRPr="00D60DCB">
        <w:rPr>
          <w:lang w:val="en-GB"/>
        </w:rPr>
        <w:t>raised</w:t>
      </w:r>
      <w:r w:rsidR="0035172A" w:rsidRPr="00D60DCB">
        <w:rPr>
          <w:lang w:val="en-GB"/>
        </w:rPr>
        <w:t xml:space="preserve"> in 2010</w:t>
      </w:r>
      <w:r w:rsidR="003213E6" w:rsidRPr="00D60DCB">
        <w:rPr>
          <w:lang w:val="en-GB"/>
        </w:rPr>
        <w:t xml:space="preserve"> by</w:t>
      </w:r>
      <w:r w:rsidRPr="00D60DCB">
        <w:rPr>
          <w:lang w:val="en-GB"/>
        </w:rPr>
        <w:t xml:space="preserve"> the National Institute of Statistics and Geography (INEGI)</w:t>
      </w:r>
      <w:r w:rsidR="0035172A" w:rsidRPr="00D60DCB">
        <w:rPr>
          <w:lang w:val="en-GB"/>
        </w:rPr>
        <w:t xml:space="preserve">, </w:t>
      </w:r>
      <w:proofErr w:type="spellStart"/>
      <w:r w:rsidR="003B3D29" w:rsidRPr="00D60DCB">
        <w:rPr>
          <w:lang w:val="en-GB"/>
        </w:rPr>
        <w:t>Mayapan</w:t>
      </w:r>
      <w:proofErr w:type="spellEnd"/>
      <w:r w:rsidR="003B3D29" w:rsidRPr="00D60DCB">
        <w:rPr>
          <w:lang w:val="en-GB"/>
        </w:rPr>
        <w:t xml:space="preserve"> is one of </w:t>
      </w:r>
      <w:r w:rsidR="008606DF" w:rsidRPr="00D60DCB">
        <w:rPr>
          <w:lang w:val="en-GB"/>
        </w:rPr>
        <w:t xml:space="preserve">the one hundred and six municipalities of </w:t>
      </w:r>
      <w:r w:rsidR="0035172A" w:rsidRPr="00D60DCB">
        <w:rPr>
          <w:lang w:val="en-GB"/>
        </w:rPr>
        <w:t>Yucatan</w:t>
      </w:r>
      <w:r w:rsidR="00D81148" w:rsidRPr="00D60DCB">
        <w:rPr>
          <w:lang w:val="en-GB"/>
        </w:rPr>
        <w:t>. By that time</w:t>
      </w:r>
      <w:r w:rsidR="00051675" w:rsidRPr="00D60DCB">
        <w:rPr>
          <w:lang w:val="en-GB"/>
        </w:rPr>
        <w:t>, INEGI</w:t>
      </w:r>
      <w:r w:rsidR="00D81148" w:rsidRPr="00D60DCB">
        <w:rPr>
          <w:lang w:val="en-GB"/>
        </w:rPr>
        <w:t xml:space="preserve"> </w:t>
      </w:r>
      <w:r w:rsidR="00E53CF7">
        <w:rPr>
          <w:lang w:val="en-GB"/>
        </w:rPr>
        <w:t xml:space="preserve">(2010) </w:t>
      </w:r>
      <w:r w:rsidR="00D81148" w:rsidRPr="00D60DCB">
        <w:rPr>
          <w:lang w:val="en-GB"/>
        </w:rPr>
        <w:t>reported</w:t>
      </w:r>
      <w:r w:rsidRPr="00D60DCB">
        <w:rPr>
          <w:lang w:val="en-GB"/>
        </w:rPr>
        <w:t xml:space="preserve"> 3</w:t>
      </w:r>
      <w:r w:rsidR="00D81148" w:rsidRPr="00D60DCB">
        <w:rPr>
          <w:lang w:val="en-GB"/>
        </w:rPr>
        <w:t>,</w:t>
      </w:r>
      <w:r w:rsidRPr="00D60DCB">
        <w:rPr>
          <w:lang w:val="en-GB"/>
        </w:rPr>
        <w:t>269 inhabitants</w:t>
      </w:r>
      <w:r w:rsidR="00376F7A" w:rsidRPr="00D60DCB">
        <w:rPr>
          <w:lang w:val="en-GB"/>
        </w:rPr>
        <w:t>, representing</w:t>
      </w:r>
      <w:r w:rsidRPr="00D60DCB">
        <w:rPr>
          <w:lang w:val="en-GB"/>
        </w:rPr>
        <w:t xml:space="preserve"> 0.2% of the </w:t>
      </w:r>
      <w:r w:rsidR="00202A0E" w:rsidRPr="00D60DCB">
        <w:rPr>
          <w:lang w:val="en-GB"/>
        </w:rPr>
        <w:t xml:space="preserve">state´s </w:t>
      </w:r>
      <w:r w:rsidRPr="00D60DCB">
        <w:rPr>
          <w:lang w:val="en-GB"/>
        </w:rPr>
        <w:t>population</w:t>
      </w:r>
      <w:r w:rsidR="005E15F1" w:rsidRPr="00D60DCB">
        <w:rPr>
          <w:lang w:val="en-GB"/>
        </w:rPr>
        <w:t xml:space="preserve">, and </w:t>
      </w:r>
      <w:r w:rsidRPr="00D60DCB">
        <w:rPr>
          <w:lang w:val="en-GB"/>
        </w:rPr>
        <w:t xml:space="preserve">for every 105 men there </w:t>
      </w:r>
      <w:r w:rsidR="005E15F1" w:rsidRPr="00D60DCB">
        <w:rPr>
          <w:lang w:val="en-GB"/>
        </w:rPr>
        <w:t>were</w:t>
      </w:r>
      <w:r w:rsidRPr="00D60DCB">
        <w:rPr>
          <w:lang w:val="en-GB"/>
        </w:rPr>
        <w:t xml:space="preserve"> 100 women</w:t>
      </w:r>
      <w:r w:rsidR="00FC06DA" w:rsidRPr="00D60DCB">
        <w:rPr>
          <w:lang w:val="en-GB"/>
        </w:rPr>
        <w:t>,</w:t>
      </w:r>
      <w:r w:rsidRPr="00D60DCB">
        <w:rPr>
          <w:lang w:val="en-GB"/>
        </w:rPr>
        <w:t xml:space="preserve"> </w:t>
      </w:r>
      <w:r w:rsidR="00FC06DA" w:rsidRPr="00D60DCB">
        <w:rPr>
          <w:lang w:val="en-GB"/>
        </w:rPr>
        <w:t>population</w:t>
      </w:r>
      <w:r w:rsidRPr="00D60DCB">
        <w:rPr>
          <w:lang w:val="en-GB"/>
        </w:rPr>
        <w:t xml:space="preserve"> median age </w:t>
      </w:r>
      <w:r w:rsidR="00FC06DA" w:rsidRPr="00D60DCB">
        <w:rPr>
          <w:lang w:val="en-GB"/>
        </w:rPr>
        <w:t>was</w:t>
      </w:r>
      <w:r w:rsidRPr="00D60DCB">
        <w:rPr>
          <w:lang w:val="en-GB"/>
        </w:rPr>
        <w:t xml:space="preserve"> 19 years. </w:t>
      </w:r>
      <w:r w:rsidR="00C85FCE" w:rsidRPr="00D60DCB">
        <w:rPr>
          <w:lang w:val="en-GB"/>
        </w:rPr>
        <w:t xml:space="preserve">Finally, </w:t>
      </w:r>
      <w:r w:rsidRPr="00D60DCB">
        <w:rPr>
          <w:lang w:val="en-GB"/>
        </w:rPr>
        <w:t xml:space="preserve">for every 100 people </w:t>
      </w:r>
      <w:r w:rsidR="00C85FCE" w:rsidRPr="00D60DCB">
        <w:rPr>
          <w:lang w:val="en-GB"/>
        </w:rPr>
        <w:t>at</w:t>
      </w:r>
      <w:r w:rsidRPr="00D60DCB">
        <w:rPr>
          <w:lang w:val="en-GB"/>
        </w:rPr>
        <w:t xml:space="preserve"> productive age (15 to 64 years) there are 80 </w:t>
      </w:r>
      <w:r w:rsidR="00E20FC6" w:rsidRPr="00D60DCB">
        <w:rPr>
          <w:lang w:val="en-GB"/>
        </w:rPr>
        <w:t xml:space="preserve">at dependency </w:t>
      </w:r>
      <w:r w:rsidRPr="00D60DCB">
        <w:rPr>
          <w:lang w:val="en-GB"/>
        </w:rPr>
        <w:t>age (under 15</w:t>
      </w:r>
      <w:r w:rsidR="00E20FC6" w:rsidRPr="00D60DCB">
        <w:rPr>
          <w:lang w:val="en-GB"/>
        </w:rPr>
        <w:t xml:space="preserve"> </w:t>
      </w:r>
      <w:r w:rsidRPr="00D60DCB">
        <w:rPr>
          <w:lang w:val="en-GB"/>
        </w:rPr>
        <w:t>or over 64</w:t>
      </w:r>
      <w:r w:rsidR="00E20FC6" w:rsidRPr="00D60DCB">
        <w:rPr>
          <w:lang w:val="en-GB"/>
        </w:rPr>
        <w:t xml:space="preserve"> years</w:t>
      </w:r>
      <w:r w:rsidRPr="00D60DCB">
        <w:rPr>
          <w:lang w:val="en-GB"/>
        </w:rPr>
        <w:t>).</w:t>
      </w:r>
    </w:p>
    <w:p w14:paraId="7C6DA00E" w14:textId="2EFDFABE" w:rsidR="00494F3E" w:rsidRPr="00D60DCB" w:rsidRDefault="009E5E3D" w:rsidP="00910653">
      <w:pPr>
        <w:spacing w:line="360" w:lineRule="auto"/>
        <w:jc w:val="both"/>
        <w:rPr>
          <w:lang w:val="en-GB"/>
        </w:rPr>
      </w:pPr>
      <w:r w:rsidRPr="00D60DCB">
        <w:rPr>
          <w:lang w:val="en-GB"/>
        </w:rPr>
        <w:t xml:space="preserve">Average number of live births by age group is very variable </w:t>
      </w:r>
      <w:r w:rsidR="003E1AD1" w:rsidRPr="00D60DCB">
        <w:rPr>
          <w:lang w:val="en-GB"/>
        </w:rPr>
        <w:t>i</w:t>
      </w:r>
      <w:r w:rsidR="00494F3E" w:rsidRPr="00D60DCB">
        <w:rPr>
          <w:lang w:val="en-GB"/>
        </w:rPr>
        <w:t xml:space="preserve">n this </w:t>
      </w:r>
      <w:r w:rsidR="00D60DCB" w:rsidRPr="00D60DCB">
        <w:rPr>
          <w:lang w:val="en-GB"/>
        </w:rPr>
        <w:t>county;</w:t>
      </w:r>
      <w:r w:rsidR="00494F3E" w:rsidRPr="00D60DCB">
        <w:rPr>
          <w:lang w:val="en-GB"/>
        </w:rPr>
        <w:t xml:space="preserve"> </w:t>
      </w:r>
      <w:r w:rsidR="003E1AD1" w:rsidRPr="00D60DCB">
        <w:rPr>
          <w:lang w:val="en-GB"/>
        </w:rPr>
        <w:t>it</w:t>
      </w:r>
      <w:r w:rsidR="009E0BAB" w:rsidRPr="00D60DCB">
        <w:rPr>
          <w:lang w:val="en-GB"/>
        </w:rPr>
        <w:t xml:space="preserve"> ranges from</w:t>
      </w:r>
      <w:r w:rsidR="00E823F5" w:rsidRPr="00D60DCB">
        <w:rPr>
          <w:lang w:val="en-GB"/>
        </w:rPr>
        <w:t xml:space="preserve"> </w:t>
      </w:r>
      <w:r w:rsidR="009E0BAB" w:rsidRPr="00D60DCB">
        <w:rPr>
          <w:lang w:val="en-GB"/>
        </w:rPr>
        <w:t>0.3 children born alive</w:t>
      </w:r>
      <w:r w:rsidR="00E823F5" w:rsidRPr="00D60DCB">
        <w:rPr>
          <w:lang w:val="en-GB"/>
        </w:rPr>
        <w:t xml:space="preserve"> in </w:t>
      </w:r>
      <w:r w:rsidR="00494F3E" w:rsidRPr="00D60DCB">
        <w:rPr>
          <w:lang w:val="en-GB"/>
        </w:rPr>
        <w:t xml:space="preserve">women between 15 and 19 years </w:t>
      </w:r>
      <w:r w:rsidR="00E823F5" w:rsidRPr="00D60DCB">
        <w:rPr>
          <w:lang w:val="en-GB"/>
        </w:rPr>
        <w:t xml:space="preserve">up to </w:t>
      </w:r>
      <w:r w:rsidR="00494F3E" w:rsidRPr="00D60DCB">
        <w:rPr>
          <w:lang w:val="en-GB"/>
        </w:rPr>
        <w:t>6.1 for women between 45 and 49 years.</w:t>
      </w:r>
    </w:p>
    <w:p w14:paraId="34DCBE57" w14:textId="0A583C39" w:rsidR="008179D6" w:rsidRPr="00D60DCB" w:rsidRDefault="00BF1257" w:rsidP="00910653">
      <w:pPr>
        <w:spacing w:line="360" w:lineRule="auto"/>
        <w:jc w:val="both"/>
        <w:rPr>
          <w:lang w:val="en-GB"/>
        </w:rPr>
      </w:pPr>
      <w:r w:rsidRPr="00D60DCB">
        <w:rPr>
          <w:lang w:val="en-GB"/>
        </w:rPr>
        <w:t>In</w:t>
      </w:r>
      <w:r w:rsidR="0022332A" w:rsidRPr="00D60DCB">
        <w:rPr>
          <w:lang w:val="en-GB"/>
        </w:rPr>
        <w:t xml:space="preserve">dicators related to ICT in this community are </w:t>
      </w:r>
      <w:r w:rsidR="008F40AA" w:rsidRPr="00D60DCB">
        <w:rPr>
          <w:lang w:val="en-GB"/>
        </w:rPr>
        <w:t xml:space="preserve">relevant </w:t>
      </w:r>
      <w:r w:rsidR="009771E9" w:rsidRPr="00D60DCB">
        <w:rPr>
          <w:lang w:val="en-GB"/>
        </w:rPr>
        <w:t xml:space="preserve">and significant </w:t>
      </w:r>
      <w:r w:rsidR="008F40AA" w:rsidRPr="00D60DCB">
        <w:rPr>
          <w:lang w:val="en-GB"/>
        </w:rPr>
        <w:t>to</w:t>
      </w:r>
      <w:r w:rsidR="009771E9" w:rsidRPr="00D60DCB">
        <w:rPr>
          <w:lang w:val="en-GB"/>
        </w:rPr>
        <w:t xml:space="preserve"> this study</w:t>
      </w:r>
      <w:r w:rsidR="008F40AA" w:rsidRPr="00D60DCB">
        <w:rPr>
          <w:lang w:val="en-GB"/>
        </w:rPr>
        <w:t>.</w:t>
      </w:r>
      <w:r w:rsidR="00AB7E36" w:rsidRPr="00D60DCB">
        <w:rPr>
          <w:lang w:val="en-GB"/>
        </w:rPr>
        <w:t xml:space="preserve"> INEGI </w:t>
      </w:r>
      <w:r w:rsidR="009771E9" w:rsidRPr="00D60DCB">
        <w:rPr>
          <w:lang w:val="en-GB"/>
        </w:rPr>
        <w:t>results show</w:t>
      </w:r>
      <w:r w:rsidR="007349F1" w:rsidRPr="00D60DCB">
        <w:rPr>
          <w:lang w:val="en-GB"/>
        </w:rPr>
        <w:t>ed</w:t>
      </w:r>
      <w:r w:rsidR="009771E9" w:rsidRPr="00D60DCB">
        <w:rPr>
          <w:lang w:val="en-GB"/>
        </w:rPr>
        <w:t xml:space="preserve"> that for every 100 homes only </w:t>
      </w:r>
      <w:r w:rsidR="00B01AC3" w:rsidRPr="00D60DCB">
        <w:rPr>
          <w:lang w:val="en-GB"/>
        </w:rPr>
        <w:t>one</w:t>
      </w:r>
      <w:r w:rsidR="009771E9" w:rsidRPr="00D60DCB">
        <w:rPr>
          <w:lang w:val="en-GB"/>
        </w:rPr>
        <w:t xml:space="preserve"> ha</w:t>
      </w:r>
      <w:r w:rsidR="007349F1" w:rsidRPr="00D60DCB">
        <w:rPr>
          <w:lang w:val="en-GB"/>
        </w:rPr>
        <w:t>d</w:t>
      </w:r>
      <w:r w:rsidR="009771E9" w:rsidRPr="00D60DCB">
        <w:rPr>
          <w:lang w:val="en-GB"/>
        </w:rPr>
        <w:t xml:space="preserve"> internet connection, which has serious social implications</w:t>
      </w:r>
      <w:r w:rsidR="00707DC5" w:rsidRPr="00D60DCB">
        <w:rPr>
          <w:lang w:val="en-GB"/>
        </w:rPr>
        <w:t xml:space="preserve">, </w:t>
      </w:r>
      <w:r w:rsidR="009771E9" w:rsidRPr="00D60DCB">
        <w:rPr>
          <w:lang w:val="en-GB"/>
        </w:rPr>
        <w:t xml:space="preserve">widening the digital divide. </w:t>
      </w:r>
      <w:r w:rsidR="00584883" w:rsidRPr="00D60DCB">
        <w:rPr>
          <w:lang w:val="en-GB"/>
        </w:rPr>
        <w:t>On top of that</w:t>
      </w:r>
      <w:r w:rsidR="001B731E" w:rsidRPr="00D60DCB">
        <w:rPr>
          <w:lang w:val="en-GB"/>
        </w:rPr>
        <w:t>, only</w:t>
      </w:r>
      <w:r w:rsidR="009771E9" w:rsidRPr="00D60DCB">
        <w:rPr>
          <w:lang w:val="en-GB"/>
        </w:rPr>
        <w:t xml:space="preserve"> 1.9% of the population has a computer, </w:t>
      </w:r>
      <w:r w:rsidR="002B68CC" w:rsidRPr="00D60DCB">
        <w:rPr>
          <w:lang w:val="en-GB"/>
        </w:rPr>
        <w:t>it is reasonable to think that</w:t>
      </w:r>
      <w:r w:rsidR="009771E9" w:rsidRPr="00D60DCB">
        <w:rPr>
          <w:lang w:val="en-GB"/>
        </w:rPr>
        <w:t xml:space="preserve"> of every 100 homes scarcely two homes have a computer. </w:t>
      </w:r>
      <w:r w:rsidR="00BF3358" w:rsidRPr="00D60DCB">
        <w:rPr>
          <w:lang w:val="en-GB"/>
        </w:rPr>
        <w:t>F</w:t>
      </w:r>
      <w:r w:rsidR="005933AB" w:rsidRPr="00D60DCB">
        <w:rPr>
          <w:lang w:val="en-GB"/>
        </w:rPr>
        <w:t>urthermore</w:t>
      </w:r>
      <w:r w:rsidR="00BF3358" w:rsidRPr="00D60DCB">
        <w:rPr>
          <w:lang w:val="en-GB"/>
        </w:rPr>
        <w:t xml:space="preserve">, </w:t>
      </w:r>
      <w:r w:rsidR="00DA1797" w:rsidRPr="00D60DCB">
        <w:rPr>
          <w:lang w:val="en-GB"/>
        </w:rPr>
        <w:t xml:space="preserve">just </w:t>
      </w:r>
      <w:r w:rsidR="009771E9" w:rsidRPr="00D60DCB">
        <w:rPr>
          <w:lang w:val="en-GB"/>
        </w:rPr>
        <w:t>7.4% have telephone service and 29% mobile telephony.</w:t>
      </w:r>
    </w:p>
    <w:p w14:paraId="2554903F" w14:textId="5387A027" w:rsidR="00487E8F" w:rsidRPr="00D60DCB" w:rsidRDefault="00C611B7" w:rsidP="00910653">
      <w:pPr>
        <w:spacing w:line="360" w:lineRule="auto"/>
        <w:jc w:val="both"/>
        <w:rPr>
          <w:lang w:val="en-GB"/>
        </w:rPr>
      </w:pPr>
      <w:r w:rsidRPr="00D60DCB">
        <w:rPr>
          <w:lang w:val="en-GB"/>
        </w:rPr>
        <w:t xml:space="preserve">Examining </w:t>
      </w:r>
      <w:r w:rsidR="008E5469" w:rsidRPr="00D60DCB">
        <w:rPr>
          <w:lang w:val="en-GB"/>
        </w:rPr>
        <w:t xml:space="preserve">population´s </w:t>
      </w:r>
      <w:r w:rsidR="00487E8F" w:rsidRPr="00D60DCB">
        <w:rPr>
          <w:lang w:val="en-GB"/>
        </w:rPr>
        <w:t xml:space="preserve">educational level, </w:t>
      </w:r>
      <w:r w:rsidRPr="00D60DCB">
        <w:rPr>
          <w:lang w:val="en-GB"/>
        </w:rPr>
        <w:t xml:space="preserve">it is noticed that </w:t>
      </w:r>
      <w:r w:rsidR="00487E8F" w:rsidRPr="00D60DCB">
        <w:rPr>
          <w:lang w:val="en-GB"/>
        </w:rPr>
        <w:t xml:space="preserve">588 </w:t>
      </w:r>
      <w:r w:rsidR="00575E77" w:rsidRPr="00D60DCB">
        <w:rPr>
          <w:lang w:val="en-GB"/>
        </w:rPr>
        <w:t>inhabitants</w:t>
      </w:r>
      <w:r w:rsidR="00487E8F" w:rsidRPr="00D60DCB">
        <w:rPr>
          <w:lang w:val="en-GB"/>
        </w:rPr>
        <w:t xml:space="preserve"> have no education, 78.8%</w:t>
      </w:r>
      <w:r w:rsidR="006D328A" w:rsidRPr="00D60DCB">
        <w:rPr>
          <w:lang w:val="en-GB"/>
        </w:rPr>
        <w:t xml:space="preserve"> of them</w:t>
      </w:r>
      <w:r w:rsidR="00487E8F" w:rsidRPr="00D60DCB">
        <w:rPr>
          <w:lang w:val="en-GB"/>
        </w:rPr>
        <w:t xml:space="preserve"> have basic education, 2.4% have higher secondary education and only 0.6% (19 people) have higher education</w:t>
      </w:r>
      <w:r w:rsidR="00B04D6B" w:rsidRPr="00D60DCB">
        <w:rPr>
          <w:lang w:val="en-GB"/>
        </w:rPr>
        <w:t>.</w:t>
      </w:r>
      <w:r w:rsidR="00EC61F3" w:rsidRPr="00D60DCB">
        <w:rPr>
          <w:lang w:val="en-GB"/>
        </w:rPr>
        <w:t xml:space="preserve"> Incidentally</w:t>
      </w:r>
      <w:r w:rsidR="00487E8F" w:rsidRPr="00D60DCB">
        <w:rPr>
          <w:lang w:val="en-GB"/>
        </w:rPr>
        <w:t>,</w:t>
      </w:r>
      <w:r w:rsidR="00EC61F3" w:rsidRPr="00D60DCB">
        <w:rPr>
          <w:lang w:val="en-GB"/>
        </w:rPr>
        <w:t xml:space="preserve"> we must not forget</w:t>
      </w:r>
      <w:r w:rsidR="009C1E59" w:rsidRPr="00D60DCB">
        <w:rPr>
          <w:lang w:val="en-GB"/>
        </w:rPr>
        <w:t xml:space="preserve"> many authors</w:t>
      </w:r>
      <w:r w:rsidR="00487E8F" w:rsidRPr="00D60DCB">
        <w:rPr>
          <w:lang w:val="en-GB"/>
        </w:rPr>
        <w:t xml:space="preserve"> (Dominguez, 2015</w:t>
      </w:r>
      <w:r w:rsidR="00C925A8" w:rsidRPr="00D60DCB">
        <w:rPr>
          <w:lang w:val="en-GB"/>
        </w:rPr>
        <w:t>;</w:t>
      </w:r>
      <w:r w:rsidR="00487E8F" w:rsidRPr="00D60DCB">
        <w:rPr>
          <w:lang w:val="en-GB"/>
        </w:rPr>
        <w:t xml:space="preserve"> </w:t>
      </w:r>
      <w:r w:rsidR="00487E8F" w:rsidRPr="00BB0455">
        <w:rPr>
          <w:lang w:val="en-GB"/>
        </w:rPr>
        <w:t>Atkinson, Black &amp; Curtis, 2008</w:t>
      </w:r>
      <w:r w:rsidR="00487E8F" w:rsidRPr="00D60DCB">
        <w:rPr>
          <w:lang w:val="en-GB"/>
        </w:rPr>
        <w:t xml:space="preserve">), </w:t>
      </w:r>
      <w:r w:rsidR="00E954E8" w:rsidRPr="00D60DCB">
        <w:rPr>
          <w:lang w:val="en-GB"/>
        </w:rPr>
        <w:t>have</w:t>
      </w:r>
      <w:r w:rsidR="00487E8F" w:rsidRPr="00D60DCB">
        <w:rPr>
          <w:lang w:val="en-GB"/>
        </w:rPr>
        <w:t xml:space="preserve"> determ</w:t>
      </w:r>
      <w:r w:rsidR="00E954E8" w:rsidRPr="00D60DCB">
        <w:rPr>
          <w:lang w:val="en-GB"/>
        </w:rPr>
        <w:t xml:space="preserve">ined </w:t>
      </w:r>
      <w:r w:rsidR="00024766" w:rsidRPr="00D60DCB">
        <w:rPr>
          <w:lang w:val="en-GB"/>
        </w:rPr>
        <w:t xml:space="preserve">the absence of </w:t>
      </w:r>
      <w:r w:rsidR="00B83EA7" w:rsidRPr="00D60DCB">
        <w:rPr>
          <w:lang w:val="en-GB"/>
        </w:rPr>
        <w:t>post-secondary education as one of the main</w:t>
      </w:r>
      <w:r w:rsidR="00024766" w:rsidRPr="00D60DCB">
        <w:rPr>
          <w:lang w:val="en-GB"/>
        </w:rPr>
        <w:t xml:space="preserve"> </w:t>
      </w:r>
      <w:r w:rsidR="00487E8F" w:rsidRPr="00D60DCB">
        <w:rPr>
          <w:lang w:val="en-GB"/>
        </w:rPr>
        <w:t>factors that contribute</w:t>
      </w:r>
      <w:r w:rsidR="00437954" w:rsidRPr="00D60DCB">
        <w:rPr>
          <w:lang w:val="en-GB"/>
        </w:rPr>
        <w:t>s</w:t>
      </w:r>
      <w:r w:rsidR="00487E8F" w:rsidRPr="00D60DCB">
        <w:rPr>
          <w:lang w:val="en-GB"/>
        </w:rPr>
        <w:t xml:space="preserve"> to sharpen the </w:t>
      </w:r>
      <w:r w:rsidR="00437954" w:rsidRPr="00D60DCB">
        <w:rPr>
          <w:lang w:val="en-GB"/>
        </w:rPr>
        <w:t xml:space="preserve">digital divide </w:t>
      </w:r>
      <w:r w:rsidR="00487E8F" w:rsidRPr="00D60DCB">
        <w:rPr>
          <w:lang w:val="en-GB"/>
        </w:rPr>
        <w:t>phenomenon</w:t>
      </w:r>
      <w:r w:rsidR="00437954" w:rsidRPr="00D60DCB">
        <w:rPr>
          <w:lang w:val="en-GB"/>
        </w:rPr>
        <w:t>.</w:t>
      </w:r>
    </w:p>
    <w:p w14:paraId="0933C83B" w14:textId="77777777" w:rsidR="00DF056B" w:rsidRDefault="00DF056B" w:rsidP="00ED3D35">
      <w:pPr>
        <w:spacing w:line="360" w:lineRule="auto"/>
        <w:jc w:val="center"/>
        <w:rPr>
          <w:b/>
          <w:sz w:val="28"/>
          <w:szCs w:val="28"/>
          <w:lang w:val="en-GB"/>
        </w:rPr>
      </w:pPr>
    </w:p>
    <w:p w14:paraId="5B6C7BB1" w14:textId="0B925E2E" w:rsidR="00AE135A" w:rsidRPr="00ED3D35" w:rsidRDefault="00AE135A" w:rsidP="00ED3D35">
      <w:pPr>
        <w:spacing w:line="360" w:lineRule="auto"/>
        <w:jc w:val="center"/>
        <w:rPr>
          <w:b/>
          <w:sz w:val="28"/>
          <w:szCs w:val="28"/>
          <w:lang w:val="en-GB"/>
        </w:rPr>
      </w:pPr>
      <w:r w:rsidRPr="00ED3D35">
        <w:rPr>
          <w:b/>
          <w:sz w:val="28"/>
          <w:szCs w:val="28"/>
          <w:lang w:val="en-GB"/>
        </w:rPr>
        <w:t>Participants</w:t>
      </w:r>
    </w:p>
    <w:p w14:paraId="49C3C43E" w14:textId="07E3665D" w:rsidR="00402670" w:rsidRPr="00D60DCB" w:rsidRDefault="00AE135A" w:rsidP="00910653">
      <w:pPr>
        <w:spacing w:line="360" w:lineRule="auto"/>
        <w:jc w:val="both"/>
        <w:rPr>
          <w:lang w:val="en-GB"/>
        </w:rPr>
      </w:pPr>
      <w:r w:rsidRPr="00D60DCB">
        <w:rPr>
          <w:lang w:val="en-GB"/>
        </w:rPr>
        <w:t xml:space="preserve">This research involved 119 </w:t>
      </w:r>
      <w:r w:rsidR="00E213C5" w:rsidRPr="00D60DCB">
        <w:rPr>
          <w:lang w:val="en-GB"/>
        </w:rPr>
        <w:t>YP&amp;A</w:t>
      </w:r>
      <w:r w:rsidRPr="00D60DCB">
        <w:rPr>
          <w:lang w:val="en-GB"/>
        </w:rPr>
        <w:t xml:space="preserve"> </w:t>
      </w:r>
      <w:r w:rsidR="00FD4DFC" w:rsidRPr="00D60DCB">
        <w:rPr>
          <w:lang w:val="en-GB"/>
        </w:rPr>
        <w:t xml:space="preserve">from </w:t>
      </w:r>
      <w:proofErr w:type="spellStart"/>
      <w:r w:rsidR="00FD4DFC" w:rsidRPr="00D60DCB">
        <w:rPr>
          <w:lang w:val="en-GB"/>
        </w:rPr>
        <w:t>Mayapan</w:t>
      </w:r>
      <w:proofErr w:type="spellEnd"/>
      <w:r w:rsidR="00282CE6" w:rsidRPr="00D60DCB">
        <w:rPr>
          <w:lang w:val="en-GB"/>
        </w:rPr>
        <w:t>, participating in</w:t>
      </w:r>
      <w:r w:rsidRPr="00D60DCB">
        <w:rPr>
          <w:lang w:val="en-GB"/>
        </w:rPr>
        <w:t xml:space="preserve"> the second year of the project </w:t>
      </w:r>
      <w:r w:rsidRPr="00D60DCB">
        <w:rPr>
          <w:i/>
          <w:lang w:val="en-GB"/>
        </w:rPr>
        <w:t>Reduction of the digital divide in vulnerable communities of Yucatan</w:t>
      </w:r>
      <w:r w:rsidRPr="00D60DCB">
        <w:rPr>
          <w:lang w:val="en-GB"/>
        </w:rPr>
        <w:t xml:space="preserve">; 70 women (58.8%) and 49 men (41.2%). </w:t>
      </w:r>
      <w:r w:rsidR="00D60DCB" w:rsidRPr="00D60DCB">
        <w:rPr>
          <w:lang w:val="en-GB"/>
        </w:rPr>
        <w:t>Partakers’</w:t>
      </w:r>
      <w:r w:rsidRPr="00D60DCB">
        <w:rPr>
          <w:lang w:val="en-GB"/>
        </w:rPr>
        <w:t xml:space="preserve"> ages ranged from 13 to 53 years </w:t>
      </w:r>
      <w:r w:rsidR="00B7460C" w:rsidRPr="00D60DCB">
        <w:rPr>
          <w:lang w:val="en-GB"/>
        </w:rPr>
        <w:t xml:space="preserve">being </w:t>
      </w:r>
      <w:r w:rsidRPr="00D60DCB">
        <w:rPr>
          <w:lang w:val="en-GB"/>
        </w:rPr>
        <w:t xml:space="preserve">the average age 16 years. </w:t>
      </w:r>
      <w:r w:rsidR="00CD5F29" w:rsidRPr="00D60DCB">
        <w:rPr>
          <w:lang w:val="en-GB"/>
        </w:rPr>
        <w:t>98.5% of</w:t>
      </w:r>
      <w:r w:rsidRPr="00D60DCB">
        <w:rPr>
          <w:lang w:val="en-GB"/>
        </w:rPr>
        <w:t xml:space="preserve"> participants 98.5% are Maya-speakers. </w:t>
      </w:r>
      <w:r w:rsidR="007675E8">
        <w:rPr>
          <w:lang w:val="en-GB"/>
        </w:rPr>
        <w:t>Table</w:t>
      </w:r>
      <w:r w:rsidRPr="00D60DCB">
        <w:rPr>
          <w:lang w:val="en-GB"/>
        </w:rPr>
        <w:t xml:space="preserve"> </w:t>
      </w:r>
      <w:r w:rsidR="00D06744">
        <w:rPr>
          <w:lang w:val="en-GB"/>
        </w:rPr>
        <w:t>1</w:t>
      </w:r>
      <w:r w:rsidRPr="00D60DCB">
        <w:rPr>
          <w:lang w:val="en-GB"/>
        </w:rPr>
        <w:t xml:space="preserve"> presents</w:t>
      </w:r>
      <w:r w:rsidR="002E40AC" w:rsidRPr="00D60DCB">
        <w:rPr>
          <w:lang w:val="en-GB"/>
        </w:rPr>
        <w:t xml:space="preserve"> </w:t>
      </w:r>
      <w:r w:rsidRPr="00D60DCB">
        <w:rPr>
          <w:lang w:val="en-GB"/>
        </w:rPr>
        <w:t>results of main variables that best characterize participating population</w:t>
      </w:r>
      <w:r w:rsidR="00402670" w:rsidRPr="00D60DCB">
        <w:rPr>
          <w:lang w:val="en-GB"/>
        </w:rPr>
        <w:t>:</w:t>
      </w:r>
    </w:p>
    <w:p w14:paraId="6970DEC2" w14:textId="7EC4771E" w:rsidR="00402670" w:rsidRDefault="00402670" w:rsidP="009771E9">
      <w:pPr>
        <w:jc w:val="both"/>
        <w:rPr>
          <w:lang w:val="en-GB"/>
        </w:rPr>
      </w:pPr>
    </w:p>
    <w:p w14:paraId="521AC3C4" w14:textId="67D5186F" w:rsidR="00E55360" w:rsidRDefault="00E55360" w:rsidP="009771E9">
      <w:pPr>
        <w:jc w:val="both"/>
        <w:rPr>
          <w:lang w:val="en-GB"/>
        </w:rPr>
      </w:pPr>
    </w:p>
    <w:p w14:paraId="7517392E" w14:textId="16F99845" w:rsidR="00E55360" w:rsidRDefault="00E55360" w:rsidP="009771E9">
      <w:pPr>
        <w:jc w:val="both"/>
        <w:rPr>
          <w:lang w:val="en-GB"/>
        </w:rPr>
      </w:pPr>
    </w:p>
    <w:p w14:paraId="00533A9B" w14:textId="13FBEDE1" w:rsidR="00E55360" w:rsidRDefault="00E55360" w:rsidP="009771E9">
      <w:pPr>
        <w:jc w:val="both"/>
        <w:rPr>
          <w:lang w:val="en-GB"/>
        </w:rPr>
      </w:pPr>
    </w:p>
    <w:p w14:paraId="42E1929A" w14:textId="77777777" w:rsidR="00E55360" w:rsidRDefault="00E55360" w:rsidP="009771E9">
      <w:pPr>
        <w:jc w:val="both"/>
        <w:rPr>
          <w:lang w:val="en-GB"/>
        </w:rPr>
      </w:pPr>
    </w:p>
    <w:p w14:paraId="3DDCF735" w14:textId="7A93A9BB" w:rsidR="00E60F1E" w:rsidRPr="00ED3D35" w:rsidRDefault="00ED3D35" w:rsidP="007C5F0C">
      <w:pPr>
        <w:pStyle w:val="Textoindependiente"/>
        <w:spacing w:before="5" w:line="360" w:lineRule="auto"/>
        <w:jc w:val="center"/>
      </w:pPr>
      <w:r w:rsidRPr="007C5F0C">
        <w:rPr>
          <w:b/>
          <w:bCs/>
        </w:rPr>
        <w:lastRenderedPageBreak/>
        <w:t>Table</w:t>
      </w:r>
      <w:r w:rsidR="005A76C8" w:rsidRPr="007C5F0C">
        <w:rPr>
          <w:b/>
          <w:bCs/>
        </w:rPr>
        <w:t xml:space="preserve"> </w:t>
      </w:r>
      <w:r w:rsidR="00F804AB" w:rsidRPr="007C5F0C">
        <w:rPr>
          <w:b/>
          <w:bCs/>
        </w:rPr>
        <w:t>1</w:t>
      </w:r>
      <w:r w:rsidR="00E60F1E" w:rsidRPr="007C5F0C">
        <w:rPr>
          <w:b/>
          <w:bCs/>
        </w:rPr>
        <w:t>.</w:t>
      </w:r>
      <w:r w:rsidR="00E60F1E" w:rsidRPr="00ED3D35">
        <w:t xml:space="preserve"> </w:t>
      </w:r>
      <w:r w:rsidR="00B573C5" w:rsidRPr="00ED3D35">
        <w:t>Population characterizing variables</w:t>
      </w:r>
      <w:r w:rsidR="007C5F0C">
        <w:t>.</w:t>
      </w:r>
    </w:p>
    <w:tbl>
      <w:tblPr>
        <w:tblStyle w:val="Tablaconcuadrcula"/>
        <w:tblW w:w="9113" w:type="dxa"/>
        <w:tblInd w:w="-142" w:type="dxa"/>
        <w:tblLayout w:type="fixed"/>
        <w:tblLook w:val="04A0" w:firstRow="1" w:lastRow="0" w:firstColumn="1" w:lastColumn="0" w:noHBand="0" w:noVBand="1"/>
      </w:tblPr>
      <w:tblGrid>
        <w:gridCol w:w="1282"/>
        <w:gridCol w:w="997"/>
        <w:gridCol w:w="1281"/>
        <w:gridCol w:w="997"/>
        <w:gridCol w:w="1281"/>
        <w:gridCol w:w="997"/>
        <w:gridCol w:w="1281"/>
        <w:gridCol w:w="997"/>
      </w:tblGrid>
      <w:tr w:rsidR="00594F80" w:rsidRPr="00ED3D35" w14:paraId="29041E8F" w14:textId="77777777" w:rsidTr="00495B86">
        <w:trPr>
          <w:trHeight w:val="730"/>
        </w:trPr>
        <w:tc>
          <w:tcPr>
            <w:tcW w:w="1282" w:type="dxa"/>
          </w:tcPr>
          <w:p w14:paraId="3FC947E8" w14:textId="2AA71386" w:rsidR="00E60F1E" w:rsidRPr="00ED3D35" w:rsidRDefault="00360BB2" w:rsidP="00E85882">
            <w:pPr>
              <w:pStyle w:val="Textoindependiente"/>
              <w:jc w:val="center"/>
              <w:rPr>
                <w:sz w:val="20"/>
                <w:szCs w:val="20"/>
              </w:rPr>
            </w:pPr>
            <w:r w:rsidRPr="00ED3D35">
              <w:rPr>
                <w:sz w:val="20"/>
                <w:szCs w:val="20"/>
              </w:rPr>
              <w:t>M</w:t>
            </w:r>
            <w:r w:rsidR="002F5962" w:rsidRPr="00ED3D35">
              <w:rPr>
                <w:sz w:val="20"/>
                <w:szCs w:val="20"/>
              </w:rPr>
              <w:t xml:space="preserve">aximum </w:t>
            </w:r>
            <w:r w:rsidRPr="00ED3D35">
              <w:rPr>
                <w:sz w:val="20"/>
                <w:szCs w:val="20"/>
              </w:rPr>
              <w:t xml:space="preserve">studies </w:t>
            </w:r>
            <w:r w:rsidR="002F5962" w:rsidRPr="00ED3D35">
              <w:rPr>
                <w:sz w:val="20"/>
                <w:szCs w:val="20"/>
              </w:rPr>
              <w:t>degree</w:t>
            </w:r>
          </w:p>
        </w:tc>
        <w:tc>
          <w:tcPr>
            <w:tcW w:w="997" w:type="dxa"/>
          </w:tcPr>
          <w:p w14:paraId="27D85604" w14:textId="77777777" w:rsidR="00E60F1E" w:rsidRPr="00ED3D35" w:rsidRDefault="00E60F1E" w:rsidP="00E85882">
            <w:pPr>
              <w:pStyle w:val="Textoindependiente"/>
              <w:spacing w:before="5" w:line="360" w:lineRule="auto"/>
              <w:rPr>
                <w:i/>
                <w:sz w:val="20"/>
                <w:szCs w:val="20"/>
              </w:rPr>
            </w:pPr>
            <w:r w:rsidRPr="00ED3D35">
              <w:rPr>
                <w:i/>
                <w:sz w:val="20"/>
                <w:szCs w:val="20"/>
              </w:rPr>
              <w:t xml:space="preserve"> f      %</w:t>
            </w:r>
          </w:p>
        </w:tc>
        <w:tc>
          <w:tcPr>
            <w:tcW w:w="1281" w:type="dxa"/>
          </w:tcPr>
          <w:p w14:paraId="31689CEA" w14:textId="7D88E30A" w:rsidR="00E60F1E" w:rsidRPr="00ED3D35" w:rsidRDefault="00360BB2" w:rsidP="00920291">
            <w:pPr>
              <w:pStyle w:val="Textoindependiente"/>
              <w:jc w:val="center"/>
              <w:rPr>
                <w:sz w:val="20"/>
                <w:szCs w:val="20"/>
              </w:rPr>
            </w:pPr>
            <w:r w:rsidRPr="00ED3D35">
              <w:rPr>
                <w:sz w:val="20"/>
                <w:szCs w:val="20"/>
              </w:rPr>
              <w:t>Marital status</w:t>
            </w:r>
          </w:p>
        </w:tc>
        <w:tc>
          <w:tcPr>
            <w:tcW w:w="997" w:type="dxa"/>
          </w:tcPr>
          <w:p w14:paraId="15587F19" w14:textId="77777777" w:rsidR="00E60F1E" w:rsidRPr="00ED3D35" w:rsidRDefault="00E60F1E" w:rsidP="00E85882">
            <w:pPr>
              <w:pStyle w:val="Textoindependiente"/>
              <w:spacing w:before="5" w:line="360" w:lineRule="auto"/>
              <w:rPr>
                <w:sz w:val="20"/>
                <w:szCs w:val="20"/>
              </w:rPr>
            </w:pPr>
            <w:r w:rsidRPr="00ED3D35">
              <w:rPr>
                <w:i/>
                <w:sz w:val="20"/>
                <w:szCs w:val="20"/>
              </w:rPr>
              <w:t xml:space="preserve"> f      %</w:t>
            </w:r>
          </w:p>
        </w:tc>
        <w:tc>
          <w:tcPr>
            <w:tcW w:w="1281" w:type="dxa"/>
          </w:tcPr>
          <w:p w14:paraId="7F109D7F" w14:textId="1935C11A" w:rsidR="00E60F1E" w:rsidRPr="00ED3D35" w:rsidRDefault="00261D42" w:rsidP="00E85882">
            <w:pPr>
              <w:pStyle w:val="Textoindependiente"/>
              <w:jc w:val="center"/>
              <w:rPr>
                <w:sz w:val="20"/>
                <w:szCs w:val="20"/>
              </w:rPr>
            </w:pPr>
            <w:r w:rsidRPr="00ED3D35">
              <w:rPr>
                <w:sz w:val="20"/>
                <w:szCs w:val="20"/>
              </w:rPr>
              <w:t>Mother´s schooling level</w:t>
            </w:r>
          </w:p>
        </w:tc>
        <w:tc>
          <w:tcPr>
            <w:tcW w:w="997" w:type="dxa"/>
          </w:tcPr>
          <w:p w14:paraId="3B7712EA" w14:textId="77777777" w:rsidR="00E60F1E" w:rsidRPr="00ED3D35" w:rsidRDefault="00E60F1E" w:rsidP="00E85882">
            <w:pPr>
              <w:pStyle w:val="Textoindependiente"/>
              <w:spacing w:before="5" w:line="360" w:lineRule="auto"/>
              <w:rPr>
                <w:sz w:val="20"/>
                <w:szCs w:val="20"/>
              </w:rPr>
            </w:pPr>
            <w:r w:rsidRPr="00ED3D35">
              <w:rPr>
                <w:i/>
                <w:sz w:val="20"/>
                <w:szCs w:val="20"/>
              </w:rPr>
              <w:t xml:space="preserve"> f       %</w:t>
            </w:r>
          </w:p>
        </w:tc>
        <w:tc>
          <w:tcPr>
            <w:tcW w:w="1281" w:type="dxa"/>
          </w:tcPr>
          <w:p w14:paraId="621D658F" w14:textId="00C06FA8" w:rsidR="00E60F1E" w:rsidRPr="00ED3D35" w:rsidRDefault="00CE09B2" w:rsidP="00E85882">
            <w:pPr>
              <w:pStyle w:val="Textoindependiente"/>
              <w:jc w:val="center"/>
              <w:rPr>
                <w:sz w:val="20"/>
                <w:szCs w:val="20"/>
              </w:rPr>
            </w:pPr>
            <w:r w:rsidRPr="00ED3D35">
              <w:rPr>
                <w:sz w:val="20"/>
                <w:szCs w:val="20"/>
              </w:rPr>
              <w:t>Father´s schooling level</w:t>
            </w:r>
          </w:p>
        </w:tc>
        <w:tc>
          <w:tcPr>
            <w:tcW w:w="997" w:type="dxa"/>
          </w:tcPr>
          <w:p w14:paraId="1CCE14E4" w14:textId="3DC4A969" w:rsidR="00E60F1E" w:rsidRPr="00ED3D35" w:rsidRDefault="00594F80" w:rsidP="00E85882">
            <w:pPr>
              <w:pStyle w:val="Textoindependiente"/>
              <w:spacing w:before="5" w:line="360" w:lineRule="auto"/>
              <w:rPr>
                <w:sz w:val="20"/>
                <w:szCs w:val="20"/>
              </w:rPr>
            </w:pPr>
            <w:r w:rsidRPr="00ED3D35">
              <w:rPr>
                <w:i/>
                <w:sz w:val="20"/>
                <w:szCs w:val="20"/>
              </w:rPr>
              <w:t xml:space="preserve"> </w:t>
            </w:r>
            <w:r w:rsidR="00E60F1E" w:rsidRPr="00ED3D35">
              <w:rPr>
                <w:i/>
                <w:sz w:val="20"/>
                <w:szCs w:val="20"/>
              </w:rPr>
              <w:t xml:space="preserve"> f  </w:t>
            </w:r>
            <w:r w:rsidRPr="00ED3D35">
              <w:rPr>
                <w:i/>
                <w:sz w:val="20"/>
                <w:szCs w:val="20"/>
              </w:rPr>
              <w:t xml:space="preserve">    </w:t>
            </w:r>
            <w:r w:rsidR="00E60F1E" w:rsidRPr="00ED3D35">
              <w:rPr>
                <w:i/>
                <w:sz w:val="20"/>
                <w:szCs w:val="20"/>
              </w:rPr>
              <w:t xml:space="preserve"> %</w:t>
            </w:r>
          </w:p>
        </w:tc>
      </w:tr>
      <w:tr w:rsidR="00CD6A83" w:rsidRPr="00ED3D35" w14:paraId="3A7334CF" w14:textId="77777777" w:rsidTr="00495B86">
        <w:trPr>
          <w:trHeight w:val="527"/>
        </w:trPr>
        <w:tc>
          <w:tcPr>
            <w:tcW w:w="1282" w:type="dxa"/>
          </w:tcPr>
          <w:p w14:paraId="1E15227A" w14:textId="77E9EFED" w:rsidR="00E60F1E" w:rsidRPr="00ED3D35" w:rsidRDefault="00B34E47" w:rsidP="00635E4D">
            <w:pPr>
              <w:pStyle w:val="Textoindependiente"/>
              <w:spacing w:before="5"/>
              <w:jc w:val="center"/>
              <w:rPr>
                <w:sz w:val="20"/>
                <w:szCs w:val="20"/>
              </w:rPr>
            </w:pPr>
            <w:r w:rsidRPr="00ED3D35">
              <w:rPr>
                <w:sz w:val="20"/>
                <w:szCs w:val="20"/>
              </w:rPr>
              <w:t>Elementary</w:t>
            </w:r>
          </w:p>
        </w:tc>
        <w:tc>
          <w:tcPr>
            <w:tcW w:w="997" w:type="dxa"/>
          </w:tcPr>
          <w:p w14:paraId="2BD86396" w14:textId="77777777" w:rsidR="00E60F1E" w:rsidRPr="00ED3D35" w:rsidRDefault="00E60F1E" w:rsidP="00635E4D">
            <w:pPr>
              <w:pStyle w:val="Textoindependiente"/>
              <w:spacing w:before="5"/>
              <w:rPr>
                <w:sz w:val="20"/>
                <w:szCs w:val="20"/>
              </w:rPr>
            </w:pPr>
            <w:r w:rsidRPr="00ED3D35">
              <w:rPr>
                <w:sz w:val="20"/>
                <w:szCs w:val="20"/>
              </w:rPr>
              <w:t>35    29.4</w:t>
            </w:r>
          </w:p>
        </w:tc>
        <w:tc>
          <w:tcPr>
            <w:tcW w:w="1281" w:type="dxa"/>
          </w:tcPr>
          <w:p w14:paraId="27712CFD" w14:textId="6FC01457" w:rsidR="00E60F1E" w:rsidRPr="00ED3D35" w:rsidRDefault="00E60F1E" w:rsidP="00635E4D">
            <w:pPr>
              <w:pStyle w:val="Textoindependiente"/>
              <w:spacing w:before="5"/>
              <w:jc w:val="center"/>
              <w:rPr>
                <w:sz w:val="20"/>
                <w:szCs w:val="20"/>
              </w:rPr>
            </w:pPr>
            <w:r w:rsidRPr="00ED3D35">
              <w:rPr>
                <w:sz w:val="20"/>
                <w:szCs w:val="20"/>
              </w:rPr>
              <w:t>S</w:t>
            </w:r>
            <w:r w:rsidR="00386C84" w:rsidRPr="00ED3D35">
              <w:rPr>
                <w:sz w:val="20"/>
                <w:szCs w:val="20"/>
              </w:rPr>
              <w:t>ingle</w:t>
            </w:r>
          </w:p>
        </w:tc>
        <w:tc>
          <w:tcPr>
            <w:tcW w:w="997" w:type="dxa"/>
          </w:tcPr>
          <w:p w14:paraId="3BD7A1EE" w14:textId="1B524D9A" w:rsidR="00E60F1E" w:rsidRPr="00ED3D35" w:rsidRDefault="00E60F1E" w:rsidP="00635E4D">
            <w:pPr>
              <w:pStyle w:val="Textoindependiente"/>
              <w:spacing w:before="5"/>
              <w:rPr>
                <w:sz w:val="20"/>
                <w:szCs w:val="20"/>
              </w:rPr>
            </w:pPr>
            <w:r w:rsidRPr="00ED3D35">
              <w:rPr>
                <w:sz w:val="20"/>
                <w:szCs w:val="20"/>
              </w:rPr>
              <w:t xml:space="preserve">98   </w:t>
            </w:r>
            <w:r w:rsidR="00AA50C7" w:rsidRPr="00ED3D35">
              <w:rPr>
                <w:sz w:val="20"/>
                <w:szCs w:val="20"/>
              </w:rPr>
              <w:t xml:space="preserve"> </w:t>
            </w:r>
            <w:r w:rsidRPr="00ED3D35">
              <w:rPr>
                <w:sz w:val="20"/>
                <w:szCs w:val="20"/>
              </w:rPr>
              <w:t>82.4</w:t>
            </w:r>
          </w:p>
        </w:tc>
        <w:tc>
          <w:tcPr>
            <w:tcW w:w="1281" w:type="dxa"/>
          </w:tcPr>
          <w:p w14:paraId="5A6BEDE4" w14:textId="78E4D3E0" w:rsidR="00E60F1E" w:rsidRPr="00ED3D35" w:rsidRDefault="00DE6DC7" w:rsidP="00635E4D">
            <w:pPr>
              <w:pStyle w:val="Textoindependiente"/>
              <w:spacing w:before="5"/>
              <w:jc w:val="center"/>
              <w:rPr>
                <w:sz w:val="20"/>
                <w:szCs w:val="20"/>
              </w:rPr>
            </w:pPr>
            <w:r w:rsidRPr="00ED3D35">
              <w:rPr>
                <w:sz w:val="20"/>
                <w:szCs w:val="20"/>
              </w:rPr>
              <w:t>No schooling</w:t>
            </w:r>
          </w:p>
        </w:tc>
        <w:tc>
          <w:tcPr>
            <w:tcW w:w="997" w:type="dxa"/>
          </w:tcPr>
          <w:p w14:paraId="79923A23" w14:textId="77777777" w:rsidR="00E60F1E" w:rsidRPr="00ED3D35" w:rsidRDefault="00E60F1E" w:rsidP="00635E4D">
            <w:pPr>
              <w:pStyle w:val="Textoindependiente"/>
              <w:spacing w:before="5"/>
              <w:rPr>
                <w:sz w:val="20"/>
                <w:szCs w:val="20"/>
              </w:rPr>
            </w:pPr>
            <w:r w:rsidRPr="00ED3D35">
              <w:rPr>
                <w:sz w:val="20"/>
                <w:szCs w:val="20"/>
              </w:rPr>
              <w:t xml:space="preserve">37      31   </w:t>
            </w:r>
          </w:p>
        </w:tc>
        <w:tc>
          <w:tcPr>
            <w:tcW w:w="1281" w:type="dxa"/>
          </w:tcPr>
          <w:p w14:paraId="79CD49A5" w14:textId="1DA55FF1" w:rsidR="00E60F1E" w:rsidRPr="00ED3D35" w:rsidRDefault="00DE6DC7" w:rsidP="00635E4D">
            <w:pPr>
              <w:pStyle w:val="Textoindependiente"/>
              <w:spacing w:before="5"/>
              <w:jc w:val="center"/>
              <w:rPr>
                <w:sz w:val="20"/>
                <w:szCs w:val="20"/>
              </w:rPr>
            </w:pPr>
            <w:r w:rsidRPr="00ED3D35">
              <w:rPr>
                <w:sz w:val="20"/>
                <w:szCs w:val="20"/>
              </w:rPr>
              <w:t xml:space="preserve">No </w:t>
            </w:r>
            <w:r w:rsidR="00B34E47" w:rsidRPr="00ED3D35">
              <w:rPr>
                <w:sz w:val="20"/>
                <w:szCs w:val="20"/>
              </w:rPr>
              <w:t>schooling</w:t>
            </w:r>
          </w:p>
        </w:tc>
        <w:tc>
          <w:tcPr>
            <w:tcW w:w="997" w:type="dxa"/>
          </w:tcPr>
          <w:p w14:paraId="538F45BD" w14:textId="77777777" w:rsidR="00E60F1E" w:rsidRPr="00ED3D35" w:rsidRDefault="00E60F1E" w:rsidP="00635E4D">
            <w:pPr>
              <w:pStyle w:val="Textoindependiente"/>
              <w:spacing w:before="5"/>
              <w:rPr>
                <w:sz w:val="20"/>
                <w:szCs w:val="20"/>
              </w:rPr>
            </w:pPr>
            <w:r w:rsidRPr="00ED3D35">
              <w:rPr>
                <w:sz w:val="20"/>
                <w:szCs w:val="20"/>
              </w:rPr>
              <w:t>23   19.3</w:t>
            </w:r>
          </w:p>
        </w:tc>
      </w:tr>
      <w:tr w:rsidR="00CD6A83" w:rsidRPr="00ED3D35" w14:paraId="24E3752F" w14:textId="77777777" w:rsidTr="00495B86">
        <w:trPr>
          <w:trHeight w:val="681"/>
        </w:trPr>
        <w:tc>
          <w:tcPr>
            <w:tcW w:w="1282" w:type="dxa"/>
          </w:tcPr>
          <w:p w14:paraId="70BDB82C" w14:textId="76C563A4" w:rsidR="00E60F1E" w:rsidRPr="00ED3D35" w:rsidRDefault="00850499" w:rsidP="00635E4D">
            <w:pPr>
              <w:pStyle w:val="Textoindependiente"/>
              <w:spacing w:before="5"/>
              <w:jc w:val="center"/>
              <w:rPr>
                <w:sz w:val="20"/>
                <w:szCs w:val="20"/>
              </w:rPr>
            </w:pPr>
            <w:r w:rsidRPr="00ED3D35">
              <w:rPr>
                <w:sz w:val="20"/>
                <w:szCs w:val="20"/>
              </w:rPr>
              <w:t>Middle school</w:t>
            </w:r>
          </w:p>
        </w:tc>
        <w:tc>
          <w:tcPr>
            <w:tcW w:w="997" w:type="dxa"/>
          </w:tcPr>
          <w:p w14:paraId="394F5B0F" w14:textId="77777777" w:rsidR="00E60F1E" w:rsidRPr="00ED3D35" w:rsidRDefault="00E60F1E" w:rsidP="00635E4D">
            <w:pPr>
              <w:pStyle w:val="Textoindependiente"/>
              <w:spacing w:before="5"/>
              <w:rPr>
                <w:sz w:val="20"/>
                <w:szCs w:val="20"/>
              </w:rPr>
            </w:pPr>
            <w:r w:rsidRPr="00ED3D35">
              <w:rPr>
                <w:sz w:val="20"/>
                <w:szCs w:val="20"/>
              </w:rPr>
              <w:t>80    67.2</w:t>
            </w:r>
          </w:p>
        </w:tc>
        <w:tc>
          <w:tcPr>
            <w:tcW w:w="1281" w:type="dxa"/>
          </w:tcPr>
          <w:p w14:paraId="346517A8" w14:textId="62D6DA92" w:rsidR="00E60F1E" w:rsidRPr="00ED3D35" w:rsidRDefault="00386C84" w:rsidP="00635E4D">
            <w:pPr>
              <w:pStyle w:val="Textoindependiente"/>
              <w:spacing w:before="5"/>
              <w:jc w:val="center"/>
              <w:rPr>
                <w:sz w:val="20"/>
                <w:szCs w:val="20"/>
              </w:rPr>
            </w:pPr>
            <w:r w:rsidRPr="00ED3D35">
              <w:rPr>
                <w:sz w:val="20"/>
                <w:szCs w:val="20"/>
              </w:rPr>
              <w:t>Married</w:t>
            </w:r>
          </w:p>
        </w:tc>
        <w:tc>
          <w:tcPr>
            <w:tcW w:w="997" w:type="dxa"/>
          </w:tcPr>
          <w:p w14:paraId="25494D44" w14:textId="77777777" w:rsidR="00E60F1E" w:rsidRPr="00ED3D35" w:rsidRDefault="00E60F1E" w:rsidP="00635E4D">
            <w:pPr>
              <w:pStyle w:val="Textoindependiente"/>
              <w:spacing w:before="5"/>
              <w:rPr>
                <w:sz w:val="20"/>
                <w:szCs w:val="20"/>
              </w:rPr>
            </w:pPr>
            <w:r w:rsidRPr="00ED3D35">
              <w:rPr>
                <w:sz w:val="20"/>
                <w:szCs w:val="20"/>
              </w:rPr>
              <w:t>15    12.6</w:t>
            </w:r>
          </w:p>
        </w:tc>
        <w:tc>
          <w:tcPr>
            <w:tcW w:w="1281" w:type="dxa"/>
          </w:tcPr>
          <w:p w14:paraId="0825FD40" w14:textId="57FC5F6E" w:rsidR="00E60F1E" w:rsidRPr="00ED3D35" w:rsidRDefault="00275CBB" w:rsidP="00635E4D">
            <w:pPr>
              <w:pStyle w:val="Textoindependiente"/>
              <w:spacing w:before="5"/>
              <w:jc w:val="center"/>
              <w:rPr>
                <w:sz w:val="20"/>
                <w:szCs w:val="20"/>
              </w:rPr>
            </w:pPr>
            <w:r w:rsidRPr="00ED3D35">
              <w:rPr>
                <w:sz w:val="20"/>
                <w:szCs w:val="20"/>
              </w:rPr>
              <w:t>Elementary</w:t>
            </w:r>
          </w:p>
        </w:tc>
        <w:tc>
          <w:tcPr>
            <w:tcW w:w="997" w:type="dxa"/>
          </w:tcPr>
          <w:p w14:paraId="34714808" w14:textId="77777777" w:rsidR="00E60F1E" w:rsidRPr="00ED3D35" w:rsidRDefault="00E60F1E" w:rsidP="00635E4D">
            <w:pPr>
              <w:pStyle w:val="Textoindependiente"/>
              <w:spacing w:before="5"/>
              <w:rPr>
                <w:sz w:val="20"/>
                <w:szCs w:val="20"/>
              </w:rPr>
            </w:pPr>
            <w:r w:rsidRPr="00ED3D35">
              <w:rPr>
                <w:sz w:val="20"/>
                <w:szCs w:val="20"/>
              </w:rPr>
              <w:t>63      53</w:t>
            </w:r>
          </w:p>
        </w:tc>
        <w:tc>
          <w:tcPr>
            <w:tcW w:w="1281" w:type="dxa"/>
          </w:tcPr>
          <w:p w14:paraId="78E53531" w14:textId="1C5A6C54" w:rsidR="00E60F1E" w:rsidRPr="00ED3D35" w:rsidRDefault="00275CBB" w:rsidP="00635E4D">
            <w:pPr>
              <w:pStyle w:val="Textoindependiente"/>
              <w:spacing w:before="5"/>
              <w:jc w:val="center"/>
              <w:rPr>
                <w:sz w:val="20"/>
                <w:szCs w:val="20"/>
              </w:rPr>
            </w:pPr>
            <w:r w:rsidRPr="00ED3D35">
              <w:rPr>
                <w:sz w:val="20"/>
                <w:szCs w:val="20"/>
              </w:rPr>
              <w:t>Elementary</w:t>
            </w:r>
          </w:p>
        </w:tc>
        <w:tc>
          <w:tcPr>
            <w:tcW w:w="997" w:type="dxa"/>
          </w:tcPr>
          <w:p w14:paraId="0C369449" w14:textId="77777777" w:rsidR="00E60F1E" w:rsidRPr="00ED3D35" w:rsidRDefault="00E60F1E" w:rsidP="00635E4D">
            <w:pPr>
              <w:pStyle w:val="Textoindependiente"/>
              <w:spacing w:before="5"/>
              <w:rPr>
                <w:sz w:val="20"/>
                <w:szCs w:val="20"/>
              </w:rPr>
            </w:pPr>
            <w:r w:rsidRPr="00ED3D35">
              <w:rPr>
                <w:sz w:val="20"/>
                <w:szCs w:val="20"/>
              </w:rPr>
              <w:t>65   54.6</w:t>
            </w:r>
          </w:p>
        </w:tc>
      </w:tr>
      <w:tr w:rsidR="00CD6A83" w:rsidRPr="00ED3D35" w14:paraId="4010F4EB" w14:textId="77777777" w:rsidTr="00495B86">
        <w:trPr>
          <w:trHeight w:val="574"/>
        </w:trPr>
        <w:tc>
          <w:tcPr>
            <w:tcW w:w="1282" w:type="dxa"/>
          </w:tcPr>
          <w:p w14:paraId="45135C8C" w14:textId="5AEFFF14" w:rsidR="00E60F1E" w:rsidRPr="00ED3D35" w:rsidRDefault="00920291" w:rsidP="00635E4D">
            <w:pPr>
              <w:pStyle w:val="Textoindependiente"/>
              <w:spacing w:before="5"/>
              <w:jc w:val="center"/>
              <w:rPr>
                <w:sz w:val="20"/>
                <w:szCs w:val="20"/>
              </w:rPr>
            </w:pPr>
            <w:r w:rsidRPr="00ED3D35">
              <w:rPr>
                <w:sz w:val="20"/>
                <w:szCs w:val="20"/>
              </w:rPr>
              <w:t>High school</w:t>
            </w:r>
          </w:p>
          <w:p w14:paraId="12D243D9" w14:textId="77777777" w:rsidR="00E60F1E" w:rsidRPr="00ED3D35" w:rsidRDefault="00E60F1E" w:rsidP="00635E4D">
            <w:pPr>
              <w:pStyle w:val="Textoindependiente"/>
              <w:spacing w:before="5"/>
              <w:jc w:val="center"/>
              <w:rPr>
                <w:sz w:val="20"/>
                <w:szCs w:val="20"/>
              </w:rPr>
            </w:pPr>
          </w:p>
        </w:tc>
        <w:tc>
          <w:tcPr>
            <w:tcW w:w="997" w:type="dxa"/>
          </w:tcPr>
          <w:p w14:paraId="27819F45" w14:textId="77777777" w:rsidR="00E60F1E" w:rsidRPr="00ED3D35" w:rsidRDefault="00E60F1E" w:rsidP="00635E4D">
            <w:pPr>
              <w:pStyle w:val="Textoindependiente"/>
              <w:spacing w:before="5"/>
              <w:rPr>
                <w:sz w:val="20"/>
                <w:szCs w:val="20"/>
              </w:rPr>
            </w:pPr>
            <w:r w:rsidRPr="00ED3D35">
              <w:rPr>
                <w:sz w:val="20"/>
                <w:szCs w:val="20"/>
              </w:rPr>
              <w:t xml:space="preserve"> 4     3.4</w:t>
            </w:r>
          </w:p>
          <w:p w14:paraId="32C7DFD3" w14:textId="77777777" w:rsidR="00E60F1E" w:rsidRPr="00ED3D35" w:rsidRDefault="00E60F1E" w:rsidP="00635E4D">
            <w:pPr>
              <w:pStyle w:val="Textoindependiente"/>
              <w:spacing w:before="5"/>
              <w:rPr>
                <w:sz w:val="20"/>
                <w:szCs w:val="20"/>
              </w:rPr>
            </w:pPr>
            <w:r w:rsidRPr="00ED3D35">
              <w:rPr>
                <w:sz w:val="20"/>
                <w:szCs w:val="20"/>
              </w:rPr>
              <w:t xml:space="preserve"> </w:t>
            </w:r>
          </w:p>
        </w:tc>
        <w:tc>
          <w:tcPr>
            <w:tcW w:w="1281" w:type="dxa"/>
          </w:tcPr>
          <w:p w14:paraId="38E27F9D" w14:textId="68A97045" w:rsidR="00E60F1E" w:rsidRPr="00ED3D35" w:rsidRDefault="00966699" w:rsidP="00635E4D">
            <w:pPr>
              <w:pStyle w:val="Textoindependiente"/>
              <w:spacing w:before="5"/>
              <w:jc w:val="center"/>
              <w:rPr>
                <w:sz w:val="20"/>
                <w:szCs w:val="20"/>
              </w:rPr>
            </w:pPr>
            <w:r w:rsidRPr="00ED3D35">
              <w:rPr>
                <w:sz w:val="20"/>
                <w:szCs w:val="20"/>
              </w:rPr>
              <w:t>Consensual u</w:t>
            </w:r>
            <w:r w:rsidR="00E60F1E" w:rsidRPr="00ED3D35">
              <w:rPr>
                <w:sz w:val="20"/>
                <w:szCs w:val="20"/>
              </w:rPr>
              <w:t>ni</w:t>
            </w:r>
            <w:r w:rsidRPr="00ED3D35">
              <w:rPr>
                <w:sz w:val="20"/>
                <w:szCs w:val="20"/>
              </w:rPr>
              <w:t>o</w:t>
            </w:r>
            <w:r w:rsidR="00E60F1E" w:rsidRPr="00ED3D35">
              <w:rPr>
                <w:sz w:val="20"/>
                <w:szCs w:val="20"/>
              </w:rPr>
              <w:t>n</w:t>
            </w:r>
          </w:p>
        </w:tc>
        <w:tc>
          <w:tcPr>
            <w:tcW w:w="997" w:type="dxa"/>
          </w:tcPr>
          <w:p w14:paraId="64467B55" w14:textId="3F77CD3C" w:rsidR="00E60F1E" w:rsidRPr="00ED3D35" w:rsidRDefault="00E60F1E" w:rsidP="00635E4D">
            <w:pPr>
              <w:pStyle w:val="Textoindependiente"/>
              <w:spacing w:before="5"/>
              <w:rPr>
                <w:sz w:val="20"/>
                <w:szCs w:val="20"/>
              </w:rPr>
            </w:pPr>
            <w:r w:rsidRPr="00ED3D35">
              <w:rPr>
                <w:sz w:val="20"/>
                <w:szCs w:val="20"/>
              </w:rPr>
              <w:t xml:space="preserve"> 6       </w:t>
            </w:r>
            <w:r w:rsidR="00AA50C7" w:rsidRPr="00ED3D35">
              <w:rPr>
                <w:sz w:val="20"/>
                <w:szCs w:val="20"/>
              </w:rPr>
              <w:t xml:space="preserve"> </w:t>
            </w:r>
            <w:r w:rsidRPr="00ED3D35">
              <w:rPr>
                <w:sz w:val="20"/>
                <w:szCs w:val="20"/>
              </w:rPr>
              <w:t>5</w:t>
            </w:r>
          </w:p>
        </w:tc>
        <w:tc>
          <w:tcPr>
            <w:tcW w:w="1281" w:type="dxa"/>
          </w:tcPr>
          <w:p w14:paraId="7EF648C9" w14:textId="0DF12D99" w:rsidR="00E60F1E" w:rsidRPr="00ED3D35" w:rsidRDefault="00850499" w:rsidP="00635E4D">
            <w:pPr>
              <w:pStyle w:val="Textoindependiente"/>
              <w:spacing w:before="5"/>
              <w:jc w:val="center"/>
              <w:rPr>
                <w:sz w:val="20"/>
                <w:szCs w:val="20"/>
              </w:rPr>
            </w:pPr>
            <w:r w:rsidRPr="00ED3D35">
              <w:rPr>
                <w:sz w:val="20"/>
                <w:szCs w:val="20"/>
              </w:rPr>
              <w:t>Middle</w:t>
            </w:r>
            <w:r w:rsidR="00920291" w:rsidRPr="00ED3D35">
              <w:rPr>
                <w:sz w:val="20"/>
                <w:szCs w:val="20"/>
              </w:rPr>
              <w:t xml:space="preserve"> school</w:t>
            </w:r>
          </w:p>
        </w:tc>
        <w:tc>
          <w:tcPr>
            <w:tcW w:w="997" w:type="dxa"/>
          </w:tcPr>
          <w:p w14:paraId="49535037" w14:textId="77777777" w:rsidR="00E60F1E" w:rsidRPr="00ED3D35" w:rsidRDefault="00E60F1E" w:rsidP="00635E4D">
            <w:pPr>
              <w:pStyle w:val="Textoindependiente"/>
              <w:spacing w:before="5"/>
              <w:rPr>
                <w:sz w:val="20"/>
                <w:szCs w:val="20"/>
              </w:rPr>
            </w:pPr>
            <w:r w:rsidRPr="00ED3D35">
              <w:rPr>
                <w:sz w:val="20"/>
                <w:szCs w:val="20"/>
              </w:rPr>
              <w:t>19      16</w:t>
            </w:r>
          </w:p>
        </w:tc>
        <w:tc>
          <w:tcPr>
            <w:tcW w:w="1281" w:type="dxa"/>
          </w:tcPr>
          <w:p w14:paraId="1C3917F0" w14:textId="2FC63B1A" w:rsidR="00E60F1E" w:rsidRPr="00ED3D35" w:rsidRDefault="00920291" w:rsidP="00635E4D">
            <w:pPr>
              <w:pStyle w:val="Textoindependiente"/>
              <w:spacing w:before="5"/>
              <w:jc w:val="center"/>
              <w:rPr>
                <w:sz w:val="20"/>
                <w:szCs w:val="20"/>
              </w:rPr>
            </w:pPr>
            <w:r w:rsidRPr="00ED3D35">
              <w:rPr>
                <w:sz w:val="20"/>
                <w:szCs w:val="20"/>
              </w:rPr>
              <w:t>Middle school</w:t>
            </w:r>
          </w:p>
          <w:p w14:paraId="55581061" w14:textId="29E15991" w:rsidR="00E60F1E" w:rsidRPr="00ED3D35" w:rsidRDefault="00920291" w:rsidP="00635E4D">
            <w:pPr>
              <w:pStyle w:val="Textoindependiente"/>
              <w:spacing w:before="5"/>
              <w:jc w:val="center"/>
              <w:rPr>
                <w:sz w:val="20"/>
                <w:szCs w:val="20"/>
              </w:rPr>
            </w:pPr>
            <w:r w:rsidRPr="00ED3D35">
              <w:rPr>
                <w:sz w:val="20"/>
                <w:szCs w:val="20"/>
              </w:rPr>
              <w:t>High school</w:t>
            </w:r>
          </w:p>
        </w:tc>
        <w:tc>
          <w:tcPr>
            <w:tcW w:w="997" w:type="dxa"/>
          </w:tcPr>
          <w:p w14:paraId="2E7929F0" w14:textId="77777777" w:rsidR="00E60F1E" w:rsidRPr="00ED3D35" w:rsidRDefault="00E60F1E" w:rsidP="00635E4D">
            <w:pPr>
              <w:pStyle w:val="Textoindependiente"/>
              <w:spacing w:before="5"/>
              <w:rPr>
                <w:sz w:val="20"/>
                <w:szCs w:val="20"/>
              </w:rPr>
            </w:pPr>
            <w:r w:rsidRPr="00ED3D35">
              <w:rPr>
                <w:sz w:val="20"/>
                <w:szCs w:val="20"/>
              </w:rPr>
              <w:t>29   24.4</w:t>
            </w:r>
          </w:p>
          <w:p w14:paraId="2E8ABC29" w14:textId="77777777" w:rsidR="00D35B77" w:rsidRPr="00ED3D35" w:rsidRDefault="00AA50C7" w:rsidP="00635E4D">
            <w:pPr>
              <w:pStyle w:val="Textoindependiente"/>
              <w:spacing w:before="5"/>
              <w:rPr>
                <w:sz w:val="20"/>
                <w:szCs w:val="20"/>
              </w:rPr>
            </w:pPr>
            <w:r w:rsidRPr="00ED3D35">
              <w:rPr>
                <w:sz w:val="20"/>
                <w:szCs w:val="20"/>
              </w:rPr>
              <w:t xml:space="preserve"> </w:t>
            </w:r>
          </w:p>
          <w:p w14:paraId="794AA7B6" w14:textId="77450982" w:rsidR="00E60F1E" w:rsidRPr="00ED3D35" w:rsidRDefault="00E60F1E" w:rsidP="00635E4D">
            <w:pPr>
              <w:pStyle w:val="Textoindependiente"/>
              <w:spacing w:before="5"/>
              <w:rPr>
                <w:sz w:val="20"/>
                <w:szCs w:val="20"/>
              </w:rPr>
            </w:pPr>
            <w:r w:rsidRPr="00ED3D35">
              <w:rPr>
                <w:sz w:val="20"/>
                <w:szCs w:val="20"/>
              </w:rPr>
              <w:t>2     1.7</w:t>
            </w:r>
          </w:p>
        </w:tc>
      </w:tr>
      <w:tr w:rsidR="00594F80" w:rsidRPr="00ED3D35" w14:paraId="3DAC593D" w14:textId="77777777" w:rsidTr="00495B86">
        <w:trPr>
          <w:trHeight w:val="338"/>
        </w:trPr>
        <w:tc>
          <w:tcPr>
            <w:tcW w:w="1282" w:type="dxa"/>
          </w:tcPr>
          <w:p w14:paraId="6590A254" w14:textId="77777777" w:rsidR="00E60F1E" w:rsidRPr="00ED3D35" w:rsidRDefault="00E60F1E" w:rsidP="00E85882">
            <w:pPr>
              <w:pStyle w:val="Textoindependiente"/>
              <w:spacing w:before="5" w:line="360" w:lineRule="auto"/>
              <w:jc w:val="center"/>
              <w:rPr>
                <w:sz w:val="20"/>
                <w:szCs w:val="20"/>
              </w:rPr>
            </w:pPr>
            <w:r w:rsidRPr="00ED3D35">
              <w:rPr>
                <w:sz w:val="20"/>
                <w:szCs w:val="20"/>
              </w:rPr>
              <w:t>Total</w:t>
            </w:r>
          </w:p>
        </w:tc>
        <w:tc>
          <w:tcPr>
            <w:tcW w:w="997" w:type="dxa"/>
          </w:tcPr>
          <w:p w14:paraId="78B04AE0" w14:textId="77777777" w:rsidR="00E60F1E" w:rsidRPr="00ED3D35" w:rsidRDefault="00E60F1E" w:rsidP="00E85882">
            <w:pPr>
              <w:pStyle w:val="Textoindependiente"/>
              <w:spacing w:before="5" w:line="360" w:lineRule="auto"/>
              <w:rPr>
                <w:sz w:val="20"/>
                <w:szCs w:val="20"/>
              </w:rPr>
            </w:pPr>
            <w:r w:rsidRPr="00ED3D35">
              <w:rPr>
                <w:sz w:val="20"/>
                <w:szCs w:val="20"/>
              </w:rPr>
              <w:t>119   100</w:t>
            </w:r>
          </w:p>
        </w:tc>
        <w:tc>
          <w:tcPr>
            <w:tcW w:w="1281" w:type="dxa"/>
          </w:tcPr>
          <w:p w14:paraId="1E3575D4" w14:textId="77777777" w:rsidR="00E60F1E" w:rsidRPr="00ED3D35" w:rsidRDefault="00E60F1E" w:rsidP="00E85882">
            <w:pPr>
              <w:pStyle w:val="Textoindependiente"/>
              <w:spacing w:before="5" w:line="360" w:lineRule="auto"/>
              <w:jc w:val="center"/>
              <w:rPr>
                <w:sz w:val="20"/>
                <w:szCs w:val="20"/>
              </w:rPr>
            </w:pPr>
          </w:p>
        </w:tc>
        <w:tc>
          <w:tcPr>
            <w:tcW w:w="997" w:type="dxa"/>
          </w:tcPr>
          <w:p w14:paraId="03F602A3" w14:textId="77777777" w:rsidR="00E60F1E" w:rsidRPr="00ED3D35" w:rsidRDefault="00E60F1E" w:rsidP="00E85882">
            <w:pPr>
              <w:pStyle w:val="Textoindependiente"/>
              <w:spacing w:before="5" w:line="360" w:lineRule="auto"/>
              <w:rPr>
                <w:sz w:val="20"/>
                <w:szCs w:val="20"/>
              </w:rPr>
            </w:pPr>
            <w:r w:rsidRPr="00ED3D35">
              <w:rPr>
                <w:sz w:val="20"/>
                <w:szCs w:val="20"/>
              </w:rPr>
              <w:t>119   100</w:t>
            </w:r>
          </w:p>
        </w:tc>
        <w:tc>
          <w:tcPr>
            <w:tcW w:w="1281" w:type="dxa"/>
          </w:tcPr>
          <w:p w14:paraId="0FCFD8AC" w14:textId="77777777" w:rsidR="00E60F1E" w:rsidRPr="00ED3D35" w:rsidRDefault="00E60F1E" w:rsidP="00E85882">
            <w:pPr>
              <w:pStyle w:val="Textoindependiente"/>
              <w:spacing w:before="5" w:line="360" w:lineRule="auto"/>
              <w:jc w:val="center"/>
              <w:rPr>
                <w:sz w:val="20"/>
                <w:szCs w:val="20"/>
              </w:rPr>
            </w:pPr>
          </w:p>
        </w:tc>
        <w:tc>
          <w:tcPr>
            <w:tcW w:w="997" w:type="dxa"/>
          </w:tcPr>
          <w:p w14:paraId="33B7ED77" w14:textId="77777777" w:rsidR="00E60F1E" w:rsidRPr="00ED3D35" w:rsidRDefault="00E60F1E" w:rsidP="00E85882">
            <w:pPr>
              <w:pStyle w:val="Textoindependiente"/>
              <w:spacing w:before="5" w:line="360" w:lineRule="auto"/>
              <w:rPr>
                <w:sz w:val="20"/>
                <w:szCs w:val="20"/>
              </w:rPr>
            </w:pPr>
            <w:r w:rsidRPr="00ED3D35">
              <w:rPr>
                <w:sz w:val="20"/>
                <w:szCs w:val="20"/>
              </w:rPr>
              <w:t>119   100</w:t>
            </w:r>
          </w:p>
        </w:tc>
        <w:tc>
          <w:tcPr>
            <w:tcW w:w="1281" w:type="dxa"/>
          </w:tcPr>
          <w:p w14:paraId="321DC3CD" w14:textId="77777777" w:rsidR="00E60F1E" w:rsidRPr="00ED3D35" w:rsidRDefault="00E60F1E" w:rsidP="00E85882">
            <w:pPr>
              <w:pStyle w:val="Textoindependiente"/>
              <w:spacing w:before="5" w:line="360" w:lineRule="auto"/>
              <w:jc w:val="center"/>
              <w:rPr>
                <w:sz w:val="20"/>
                <w:szCs w:val="20"/>
              </w:rPr>
            </w:pPr>
          </w:p>
        </w:tc>
        <w:tc>
          <w:tcPr>
            <w:tcW w:w="997" w:type="dxa"/>
          </w:tcPr>
          <w:p w14:paraId="3AED5395" w14:textId="5F231105" w:rsidR="00E60F1E" w:rsidRPr="00ED3D35" w:rsidRDefault="00E60F1E" w:rsidP="00E85882">
            <w:pPr>
              <w:pStyle w:val="Textoindependiente"/>
              <w:spacing w:before="5" w:line="360" w:lineRule="auto"/>
              <w:rPr>
                <w:sz w:val="20"/>
                <w:szCs w:val="20"/>
              </w:rPr>
            </w:pPr>
            <w:r w:rsidRPr="00ED3D35">
              <w:rPr>
                <w:sz w:val="20"/>
                <w:szCs w:val="20"/>
              </w:rPr>
              <w:t>119  100</w:t>
            </w:r>
          </w:p>
        </w:tc>
      </w:tr>
    </w:tbl>
    <w:p w14:paraId="1292CA18" w14:textId="2C64B965" w:rsidR="008B6865" w:rsidRPr="00495B86" w:rsidRDefault="008B6865" w:rsidP="008B6865">
      <w:pPr>
        <w:spacing w:line="360" w:lineRule="auto"/>
        <w:jc w:val="center"/>
        <w:rPr>
          <w:lang w:val="en-GB"/>
        </w:rPr>
      </w:pPr>
      <w:r w:rsidRPr="00495B86">
        <w:rPr>
          <w:lang w:val="en-GB"/>
        </w:rPr>
        <w:t xml:space="preserve">Source: elaborated by the author with </w:t>
      </w:r>
      <w:r w:rsidR="00D06744" w:rsidRPr="00495B86">
        <w:rPr>
          <w:lang w:val="en-GB"/>
        </w:rPr>
        <w:t>p</w:t>
      </w:r>
      <w:r w:rsidRPr="00495B86">
        <w:rPr>
          <w:lang w:val="en-GB"/>
        </w:rPr>
        <w:t>rogram data REBREDIG-PJA (2017)</w:t>
      </w:r>
    </w:p>
    <w:p w14:paraId="7424A4F9" w14:textId="245FC473" w:rsidR="00402670" w:rsidRPr="00D60DCB" w:rsidRDefault="00AF0864" w:rsidP="00910653">
      <w:pPr>
        <w:spacing w:line="360" w:lineRule="auto"/>
        <w:jc w:val="both"/>
        <w:rPr>
          <w:lang w:val="en-GB"/>
        </w:rPr>
      </w:pPr>
      <w:r w:rsidRPr="00D60DCB">
        <w:rPr>
          <w:lang w:val="en-GB"/>
        </w:rPr>
        <w:t xml:space="preserve">As </w:t>
      </w:r>
      <w:r w:rsidR="00585F05" w:rsidRPr="00D60DCB">
        <w:rPr>
          <w:lang w:val="en-GB"/>
        </w:rPr>
        <w:t>shown</w:t>
      </w:r>
      <w:r w:rsidRPr="00D60DCB">
        <w:rPr>
          <w:lang w:val="en-GB"/>
        </w:rPr>
        <w:t xml:space="preserve"> above, 67.2% of the participants (80) have </w:t>
      </w:r>
      <w:r w:rsidR="007860A8" w:rsidRPr="00D60DCB">
        <w:rPr>
          <w:lang w:val="en-GB"/>
        </w:rPr>
        <w:t>middle school</w:t>
      </w:r>
      <w:r w:rsidR="00FB03B8" w:rsidRPr="00D60DCB">
        <w:rPr>
          <w:lang w:val="en-GB"/>
        </w:rPr>
        <w:t xml:space="preserve"> (7</w:t>
      </w:r>
      <w:r w:rsidR="00FB03B8" w:rsidRPr="00D60DCB">
        <w:rPr>
          <w:vertAlign w:val="superscript"/>
          <w:lang w:val="en-GB"/>
        </w:rPr>
        <w:t>th</w:t>
      </w:r>
      <w:r w:rsidR="00FB03B8" w:rsidRPr="00D60DCB">
        <w:rPr>
          <w:lang w:val="en-GB"/>
        </w:rPr>
        <w:t xml:space="preserve"> to</w:t>
      </w:r>
      <w:r w:rsidR="004052D5" w:rsidRPr="00D60DCB">
        <w:rPr>
          <w:lang w:val="en-GB"/>
        </w:rPr>
        <w:t xml:space="preserve"> 9</w:t>
      </w:r>
      <w:r w:rsidR="004052D5" w:rsidRPr="00D60DCB">
        <w:rPr>
          <w:vertAlign w:val="superscript"/>
          <w:lang w:val="en-GB"/>
        </w:rPr>
        <w:t>th</w:t>
      </w:r>
      <w:r w:rsidR="004052D5" w:rsidRPr="00D60DCB">
        <w:rPr>
          <w:lang w:val="en-GB"/>
        </w:rPr>
        <w:t xml:space="preserve"> grade</w:t>
      </w:r>
      <w:r w:rsidR="005063C0" w:rsidRPr="00D60DCB">
        <w:rPr>
          <w:lang w:val="en-GB"/>
        </w:rPr>
        <w:t>), followed</w:t>
      </w:r>
      <w:r w:rsidRPr="00D60DCB">
        <w:rPr>
          <w:lang w:val="en-GB"/>
        </w:rPr>
        <w:t xml:space="preserve"> by 29.4% (35) </w:t>
      </w:r>
      <w:r w:rsidR="004052D5" w:rsidRPr="00D60DCB">
        <w:rPr>
          <w:lang w:val="en-GB"/>
        </w:rPr>
        <w:t xml:space="preserve">with elementary </w:t>
      </w:r>
      <w:r w:rsidRPr="00D60DCB">
        <w:rPr>
          <w:lang w:val="en-GB"/>
        </w:rPr>
        <w:t xml:space="preserve">level </w:t>
      </w:r>
      <w:r w:rsidR="005063C0" w:rsidRPr="00D60DCB">
        <w:rPr>
          <w:lang w:val="en-GB"/>
        </w:rPr>
        <w:t>(1</w:t>
      </w:r>
      <w:r w:rsidR="005063C0" w:rsidRPr="00D60DCB">
        <w:rPr>
          <w:vertAlign w:val="superscript"/>
          <w:lang w:val="en-GB"/>
        </w:rPr>
        <w:t>st</w:t>
      </w:r>
      <w:r w:rsidR="005063C0" w:rsidRPr="00D60DCB">
        <w:rPr>
          <w:lang w:val="en-GB"/>
        </w:rPr>
        <w:t xml:space="preserve"> to </w:t>
      </w:r>
      <w:r w:rsidR="00105ED0" w:rsidRPr="00D60DCB">
        <w:rPr>
          <w:lang w:val="en-GB"/>
        </w:rPr>
        <w:t>6</w:t>
      </w:r>
      <w:r w:rsidR="00105ED0" w:rsidRPr="00D60DCB">
        <w:rPr>
          <w:vertAlign w:val="superscript"/>
          <w:lang w:val="en-GB"/>
        </w:rPr>
        <w:t>th</w:t>
      </w:r>
      <w:r w:rsidR="00105ED0" w:rsidRPr="00D60DCB">
        <w:rPr>
          <w:lang w:val="en-GB"/>
        </w:rPr>
        <w:t xml:space="preserve"> grade) </w:t>
      </w:r>
      <w:r w:rsidRPr="00D60DCB">
        <w:rPr>
          <w:lang w:val="en-GB"/>
        </w:rPr>
        <w:t xml:space="preserve">and only 4% have </w:t>
      </w:r>
      <w:r w:rsidR="00105ED0" w:rsidRPr="00D60DCB">
        <w:rPr>
          <w:lang w:val="en-GB"/>
        </w:rPr>
        <w:t>high school</w:t>
      </w:r>
      <w:r w:rsidR="00CF3981" w:rsidRPr="00D60DCB">
        <w:rPr>
          <w:lang w:val="en-GB"/>
        </w:rPr>
        <w:t xml:space="preserve"> </w:t>
      </w:r>
      <w:r w:rsidRPr="00D60DCB">
        <w:rPr>
          <w:lang w:val="en-GB"/>
        </w:rPr>
        <w:t>level</w:t>
      </w:r>
      <w:r w:rsidR="00CF3981" w:rsidRPr="00D60DCB">
        <w:rPr>
          <w:lang w:val="en-GB"/>
        </w:rPr>
        <w:t xml:space="preserve"> (10</w:t>
      </w:r>
      <w:r w:rsidR="00CF3981" w:rsidRPr="00D60DCB">
        <w:rPr>
          <w:vertAlign w:val="superscript"/>
          <w:lang w:val="en-GB"/>
        </w:rPr>
        <w:t>th</w:t>
      </w:r>
      <w:r w:rsidR="00CF3981" w:rsidRPr="00D60DCB">
        <w:rPr>
          <w:lang w:val="en-GB"/>
        </w:rPr>
        <w:t xml:space="preserve"> to 12</w:t>
      </w:r>
      <w:r w:rsidR="00CF3981" w:rsidRPr="00D60DCB">
        <w:rPr>
          <w:vertAlign w:val="superscript"/>
          <w:lang w:val="en-GB"/>
        </w:rPr>
        <w:t>th</w:t>
      </w:r>
      <w:r w:rsidR="00CF3981" w:rsidRPr="00D60DCB">
        <w:rPr>
          <w:lang w:val="en-GB"/>
        </w:rPr>
        <w:t xml:space="preserve"> grade)</w:t>
      </w:r>
      <w:r w:rsidRPr="00D60DCB">
        <w:rPr>
          <w:lang w:val="en-GB"/>
        </w:rPr>
        <w:t xml:space="preserve">. </w:t>
      </w:r>
      <w:r w:rsidR="00712C1B" w:rsidRPr="00D60DCB">
        <w:rPr>
          <w:lang w:val="en-GB"/>
        </w:rPr>
        <w:t>R</w:t>
      </w:r>
      <w:r w:rsidRPr="00D60DCB">
        <w:rPr>
          <w:lang w:val="en-GB"/>
        </w:rPr>
        <w:t>egard</w:t>
      </w:r>
      <w:r w:rsidR="00712C1B" w:rsidRPr="00D60DCB">
        <w:rPr>
          <w:lang w:val="en-GB"/>
        </w:rPr>
        <w:t>ing</w:t>
      </w:r>
      <w:r w:rsidRPr="00D60DCB">
        <w:rPr>
          <w:lang w:val="en-GB"/>
        </w:rPr>
        <w:t xml:space="preserve"> marital status, the </w:t>
      </w:r>
      <w:r w:rsidR="004637C4" w:rsidRPr="00D60DCB">
        <w:rPr>
          <w:lang w:val="en-GB"/>
        </w:rPr>
        <w:t>majority</w:t>
      </w:r>
      <w:r w:rsidRPr="00D60DCB">
        <w:rPr>
          <w:lang w:val="en-GB"/>
        </w:rPr>
        <w:t xml:space="preserve"> is single (82.4%), followed by </w:t>
      </w:r>
      <w:r w:rsidR="007352E7" w:rsidRPr="00D60DCB">
        <w:rPr>
          <w:lang w:val="en-GB"/>
        </w:rPr>
        <w:t>married subjects (</w:t>
      </w:r>
      <w:r w:rsidRPr="00D60DCB">
        <w:rPr>
          <w:lang w:val="en-GB"/>
        </w:rPr>
        <w:t>15%</w:t>
      </w:r>
      <w:r w:rsidR="007352E7" w:rsidRPr="00D60DCB">
        <w:rPr>
          <w:lang w:val="en-GB"/>
        </w:rPr>
        <w:t>)</w:t>
      </w:r>
      <w:r w:rsidR="00762BC7" w:rsidRPr="00D60DCB">
        <w:rPr>
          <w:lang w:val="en-GB"/>
        </w:rPr>
        <w:t xml:space="preserve"> and at last those</w:t>
      </w:r>
      <w:r w:rsidRPr="00D60DCB">
        <w:rPr>
          <w:lang w:val="en-GB"/>
        </w:rPr>
        <w:t xml:space="preserve"> who</w:t>
      </w:r>
      <w:r w:rsidR="0009644C" w:rsidRPr="00D60DCB">
        <w:rPr>
          <w:lang w:val="en-GB"/>
        </w:rPr>
        <w:t xml:space="preserve"> live in consensual union (</w:t>
      </w:r>
      <w:r w:rsidRPr="00D60DCB">
        <w:rPr>
          <w:lang w:val="en-GB"/>
        </w:rPr>
        <w:t>6%</w:t>
      </w:r>
      <w:r w:rsidR="002A3689" w:rsidRPr="00D60DCB">
        <w:rPr>
          <w:lang w:val="en-GB"/>
        </w:rPr>
        <w:t>)</w:t>
      </w:r>
      <w:r w:rsidRPr="00D60DCB">
        <w:rPr>
          <w:lang w:val="en-GB"/>
        </w:rPr>
        <w:t xml:space="preserve">. </w:t>
      </w:r>
      <w:r w:rsidR="004637C4" w:rsidRPr="00D60DCB">
        <w:rPr>
          <w:lang w:val="en-GB"/>
        </w:rPr>
        <w:t>Con</w:t>
      </w:r>
      <w:r w:rsidR="002E7F90" w:rsidRPr="00D60DCB">
        <w:rPr>
          <w:lang w:val="en-GB"/>
        </w:rPr>
        <w:t>cerning the participants parents</w:t>
      </w:r>
      <w:r w:rsidR="00106AAF" w:rsidRPr="00D60DCB">
        <w:rPr>
          <w:lang w:val="en-GB"/>
        </w:rPr>
        <w:t>´</w:t>
      </w:r>
      <w:r w:rsidR="002E7F90" w:rsidRPr="00D60DCB">
        <w:rPr>
          <w:lang w:val="en-GB"/>
        </w:rPr>
        <w:t xml:space="preserve"> education,</w:t>
      </w:r>
      <w:r w:rsidRPr="00D60DCB">
        <w:rPr>
          <w:lang w:val="en-GB"/>
        </w:rPr>
        <w:t xml:space="preserve"> </w:t>
      </w:r>
      <w:r w:rsidR="00890DF9" w:rsidRPr="00D60DCB">
        <w:rPr>
          <w:lang w:val="en-GB"/>
        </w:rPr>
        <w:t>mother</w:t>
      </w:r>
      <w:r w:rsidR="00106AAF" w:rsidRPr="00D60DCB">
        <w:rPr>
          <w:lang w:val="en-GB"/>
        </w:rPr>
        <w:t>s (</w:t>
      </w:r>
      <w:r w:rsidRPr="00D60DCB">
        <w:rPr>
          <w:lang w:val="en-GB"/>
        </w:rPr>
        <w:t>women</w:t>
      </w:r>
      <w:r w:rsidR="00106AAF" w:rsidRPr="00D60DCB">
        <w:rPr>
          <w:lang w:val="en-GB"/>
        </w:rPr>
        <w:t>)</w:t>
      </w:r>
      <w:r w:rsidRPr="00D60DCB">
        <w:rPr>
          <w:lang w:val="en-GB"/>
        </w:rPr>
        <w:t xml:space="preserve"> without studies (37) </w:t>
      </w:r>
      <w:r w:rsidR="00111087" w:rsidRPr="00D60DCB">
        <w:rPr>
          <w:lang w:val="en-GB"/>
        </w:rPr>
        <w:t xml:space="preserve">are more </w:t>
      </w:r>
      <w:r w:rsidR="004F5921" w:rsidRPr="00D60DCB">
        <w:rPr>
          <w:lang w:val="en-GB"/>
        </w:rPr>
        <w:t>than fathers (</w:t>
      </w:r>
      <w:r w:rsidRPr="00D60DCB">
        <w:rPr>
          <w:lang w:val="en-GB"/>
        </w:rPr>
        <w:t>men</w:t>
      </w:r>
      <w:r w:rsidR="004F5921" w:rsidRPr="00D60DCB">
        <w:rPr>
          <w:lang w:val="en-GB"/>
        </w:rPr>
        <w:t>) that are only</w:t>
      </w:r>
      <w:r w:rsidRPr="00D60DCB">
        <w:rPr>
          <w:lang w:val="en-GB"/>
        </w:rPr>
        <w:t xml:space="preserve"> 23. </w:t>
      </w:r>
      <w:r w:rsidR="007E1CB4" w:rsidRPr="00D60DCB">
        <w:rPr>
          <w:lang w:val="en-GB"/>
        </w:rPr>
        <w:t>However</w:t>
      </w:r>
      <w:r w:rsidRPr="00D60DCB">
        <w:rPr>
          <w:lang w:val="en-GB"/>
        </w:rPr>
        <w:t xml:space="preserve">, </w:t>
      </w:r>
      <w:r w:rsidR="00FD7719" w:rsidRPr="00D60DCB">
        <w:rPr>
          <w:lang w:val="en-GB"/>
        </w:rPr>
        <w:t>analysing</w:t>
      </w:r>
      <w:r w:rsidRPr="00D60DCB">
        <w:rPr>
          <w:lang w:val="en-GB"/>
        </w:rPr>
        <w:t xml:space="preserve"> </w:t>
      </w:r>
      <w:r w:rsidR="00FD7719" w:rsidRPr="00D60DCB">
        <w:rPr>
          <w:lang w:val="en-GB"/>
        </w:rPr>
        <w:t xml:space="preserve">parents </w:t>
      </w:r>
      <w:r w:rsidRPr="00D60DCB">
        <w:rPr>
          <w:lang w:val="en-GB"/>
        </w:rPr>
        <w:t>academic training</w:t>
      </w:r>
      <w:r w:rsidR="00682ACC" w:rsidRPr="00D60DCB">
        <w:rPr>
          <w:lang w:val="en-GB"/>
        </w:rPr>
        <w:t>,</w:t>
      </w:r>
      <w:r w:rsidRPr="00D60DCB">
        <w:rPr>
          <w:lang w:val="en-GB"/>
        </w:rPr>
        <w:t xml:space="preserve"> </w:t>
      </w:r>
      <w:r w:rsidR="00CB16A7" w:rsidRPr="00D60DCB">
        <w:rPr>
          <w:lang w:val="en-GB"/>
        </w:rPr>
        <w:t>b</w:t>
      </w:r>
      <w:r w:rsidRPr="00D60DCB">
        <w:rPr>
          <w:lang w:val="en-GB"/>
        </w:rPr>
        <w:t xml:space="preserve">oth mothers (53%) and </w:t>
      </w:r>
      <w:r w:rsidR="00CB16A7" w:rsidRPr="00D60DCB">
        <w:rPr>
          <w:lang w:val="en-GB"/>
        </w:rPr>
        <w:t>fathers</w:t>
      </w:r>
      <w:r w:rsidRPr="00D60DCB">
        <w:rPr>
          <w:lang w:val="en-GB"/>
        </w:rPr>
        <w:t xml:space="preserve"> (54.6%)</w:t>
      </w:r>
      <w:r w:rsidR="00682ACC" w:rsidRPr="00D60DCB">
        <w:rPr>
          <w:lang w:val="en-GB"/>
        </w:rPr>
        <w:t xml:space="preserve"> </w:t>
      </w:r>
      <w:r w:rsidR="00AB6869" w:rsidRPr="00D60DCB">
        <w:rPr>
          <w:lang w:val="en-GB"/>
        </w:rPr>
        <w:t xml:space="preserve">prime study level is </w:t>
      </w:r>
      <w:r w:rsidR="00182CF3" w:rsidRPr="00D60DCB">
        <w:rPr>
          <w:lang w:val="en-GB"/>
        </w:rPr>
        <w:t>elementary</w:t>
      </w:r>
      <w:r w:rsidRPr="00D60DCB">
        <w:rPr>
          <w:lang w:val="en-GB"/>
        </w:rPr>
        <w:t xml:space="preserve">. </w:t>
      </w:r>
      <w:r w:rsidR="001C6143" w:rsidRPr="00D60DCB">
        <w:rPr>
          <w:lang w:val="en-GB"/>
        </w:rPr>
        <w:t>Overall</w:t>
      </w:r>
      <w:r w:rsidR="00332C7A" w:rsidRPr="00D60DCB">
        <w:rPr>
          <w:lang w:val="en-GB"/>
        </w:rPr>
        <w:t>,</w:t>
      </w:r>
      <w:r w:rsidRPr="00D60DCB">
        <w:rPr>
          <w:lang w:val="en-GB"/>
        </w:rPr>
        <w:t xml:space="preserve"> </w:t>
      </w:r>
      <w:r w:rsidR="007675E8">
        <w:rPr>
          <w:lang w:val="en-GB"/>
        </w:rPr>
        <w:t>Table</w:t>
      </w:r>
      <w:r w:rsidRPr="00D60DCB">
        <w:rPr>
          <w:lang w:val="en-GB"/>
        </w:rPr>
        <w:t xml:space="preserve"> I show</w:t>
      </w:r>
      <w:r w:rsidR="00332C7A" w:rsidRPr="00D60DCB">
        <w:rPr>
          <w:lang w:val="en-GB"/>
        </w:rPr>
        <w:t xml:space="preserve">s </w:t>
      </w:r>
      <w:r w:rsidR="001C6143" w:rsidRPr="00D60DCB">
        <w:rPr>
          <w:lang w:val="en-GB"/>
        </w:rPr>
        <w:t xml:space="preserve">important </w:t>
      </w:r>
      <w:r w:rsidR="00332C7A" w:rsidRPr="00D60DCB">
        <w:rPr>
          <w:lang w:val="en-GB"/>
        </w:rPr>
        <w:t>parents</w:t>
      </w:r>
      <w:r w:rsidRPr="00D60DCB">
        <w:rPr>
          <w:lang w:val="en-GB"/>
        </w:rPr>
        <w:t xml:space="preserve"> </w:t>
      </w:r>
      <w:r w:rsidR="00B357AD" w:rsidRPr="00D60DCB">
        <w:rPr>
          <w:lang w:val="en-GB"/>
        </w:rPr>
        <w:t>lack</w:t>
      </w:r>
      <w:r w:rsidRPr="00D60DCB">
        <w:rPr>
          <w:lang w:val="en-GB"/>
        </w:rPr>
        <w:t xml:space="preserve"> schooling</w:t>
      </w:r>
      <w:r w:rsidR="00911DC9" w:rsidRPr="00D60DCB">
        <w:rPr>
          <w:lang w:val="en-GB"/>
        </w:rPr>
        <w:t xml:space="preserve">, having women higher </w:t>
      </w:r>
      <w:r w:rsidR="005A76C8" w:rsidRPr="00D60DCB">
        <w:rPr>
          <w:lang w:val="en-GB"/>
        </w:rPr>
        <w:t>rates</w:t>
      </w:r>
      <w:r w:rsidR="00911DC9" w:rsidRPr="00D60DCB">
        <w:rPr>
          <w:lang w:val="en-GB"/>
        </w:rPr>
        <w:t>,</w:t>
      </w:r>
      <w:r w:rsidRPr="00D60DCB">
        <w:rPr>
          <w:lang w:val="en-GB"/>
        </w:rPr>
        <w:t xml:space="preserve"> in this type of Mayan-speaking communities.</w:t>
      </w:r>
    </w:p>
    <w:p w14:paraId="68052CCD" w14:textId="77777777" w:rsidR="007C5F0C" w:rsidRDefault="007C5F0C" w:rsidP="005A76C8">
      <w:pPr>
        <w:spacing w:line="360" w:lineRule="auto"/>
        <w:jc w:val="center"/>
        <w:rPr>
          <w:b/>
          <w:sz w:val="28"/>
          <w:szCs w:val="28"/>
          <w:lang w:val="en-GB"/>
        </w:rPr>
      </w:pPr>
    </w:p>
    <w:p w14:paraId="4156CB95" w14:textId="3C154CE8" w:rsidR="0083485C" w:rsidRPr="005A76C8" w:rsidRDefault="0083485C" w:rsidP="005A76C8">
      <w:pPr>
        <w:spacing w:line="360" w:lineRule="auto"/>
        <w:jc w:val="center"/>
        <w:rPr>
          <w:b/>
          <w:sz w:val="28"/>
          <w:szCs w:val="28"/>
          <w:lang w:val="en-GB"/>
        </w:rPr>
      </w:pPr>
      <w:r w:rsidRPr="005A76C8">
        <w:rPr>
          <w:b/>
          <w:sz w:val="28"/>
          <w:szCs w:val="28"/>
          <w:lang w:val="en-GB"/>
        </w:rPr>
        <w:t>Instrument</w:t>
      </w:r>
    </w:p>
    <w:p w14:paraId="5E412D40" w14:textId="25141B0B" w:rsidR="00AD33AD" w:rsidRPr="00DF056B" w:rsidRDefault="00DA412B" w:rsidP="00DF056B">
      <w:pPr>
        <w:spacing w:line="360" w:lineRule="auto"/>
        <w:jc w:val="both"/>
        <w:rPr>
          <w:lang w:val="en-GB"/>
        </w:rPr>
      </w:pPr>
      <w:r w:rsidRPr="00D60DCB">
        <w:rPr>
          <w:lang w:val="en-GB"/>
        </w:rPr>
        <w:t>I</w:t>
      </w:r>
      <w:r w:rsidR="0083485C" w:rsidRPr="00D60DCB">
        <w:rPr>
          <w:lang w:val="en-GB"/>
        </w:rPr>
        <w:t>nstrument</w:t>
      </w:r>
      <w:r w:rsidRPr="00D60DCB">
        <w:rPr>
          <w:lang w:val="en-GB"/>
        </w:rPr>
        <w:t xml:space="preserve"> was constructed by </w:t>
      </w:r>
      <w:r w:rsidR="0083485C" w:rsidRPr="00AD33AD">
        <w:rPr>
          <w:lang w:val="en-GB"/>
        </w:rPr>
        <w:t xml:space="preserve">Domínguez, Vázquez, Suaste </w:t>
      </w:r>
      <w:r w:rsidRPr="00AD33AD">
        <w:rPr>
          <w:lang w:val="en-GB"/>
        </w:rPr>
        <w:t>&amp;</w:t>
      </w:r>
      <w:r w:rsidR="0083485C" w:rsidRPr="00AD33AD">
        <w:rPr>
          <w:lang w:val="en-GB"/>
        </w:rPr>
        <w:t xml:space="preserve"> Cab</w:t>
      </w:r>
      <w:r w:rsidRPr="00AD33AD">
        <w:rPr>
          <w:lang w:val="en-GB"/>
        </w:rPr>
        <w:t xml:space="preserve"> (</w:t>
      </w:r>
      <w:r w:rsidR="0083485C" w:rsidRPr="00AD33AD">
        <w:rPr>
          <w:lang w:val="en-GB"/>
        </w:rPr>
        <w:t>2016),</w:t>
      </w:r>
      <w:r w:rsidR="0083485C" w:rsidRPr="00D60DCB">
        <w:rPr>
          <w:lang w:val="en-GB"/>
        </w:rPr>
        <w:t xml:space="preserve"> </w:t>
      </w:r>
      <w:r w:rsidR="00A57007" w:rsidRPr="00D60DCB">
        <w:rPr>
          <w:lang w:val="en-GB"/>
        </w:rPr>
        <w:t xml:space="preserve">considering </w:t>
      </w:r>
      <w:r w:rsidR="0083485C" w:rsidRPr="00D60DCB">
        <w:rPr>
          <w:lang w:val="en-GB"/>
        </w:rPr>
        <w:t>demographic and personal data relevant to the study</w:t>
      </w:r>
      <w:r w:rsidR="002F10A0" w:rsidRPr="00D60DCB">
        <w:rPr>
          <w:lang w:val="en-GB"/>
        </w:rPr>
        <w:t xml:space="preserve">, adopting </w:t>
      </w:r>
      <w:r w:rsidR="0083485C" w:rsidRPr="00D60DCB">
        <w:rPr>
          <w:lang w:val="en-GB"/>
        </w:rPr>
        <w:t>a Likert-type measurement scale with one step and six levels</w:t>
      </w:r>
      <w:r w:rsidR="002F10A0" w:rsidRPr="00D60DCB">
        <w:rPr>
          <w:lang w:val="en-GB"/>
        </w:rPr>
        <w:t>, where</w:t>
      </w:r>
      <w:r w:rsidR="00074D30" w:rsidRPr="00D60DCB">
        <w:rPr>
          <w:lang w:val="en-GB"/>
        </w:rPr>
        <w:t xml:space="preserve"> YP&amp;A </w:t>
      </w:r>
      <w:r w:rsidR="0083485C" w:rsidRPr="00D60DCB">
        <w:rPr>
          <w:lang w:val="en-GB"/>
        </w:rPr>
        <w:t xml:space="preserve">were </w:t>
      </w:r>
      <w:r w:rsidR="00160654" w:rsidRPr="00D60DCB">
        <w:rPr>
          <w:lang w:val="en-GB"/>
        </w:rPr>
        <w:t>asked</w:t>
      </w:r>
      <w:r w:rsidR="0083485C" w:rsidRPr="00D60DCB">
        <w:rPr>
          <w:lang w:val="en-GB"/>
        </w:rPr>
        <w:t xml:space="preserve"> to think about the</w:t>
      </w:r>
      <w:r w:rsidR="007E3F8A" w:rsidRPr="00D60DCB">
        <w:rPr>
          <w:lang w:val="en-GB"/>
        </w:rPr>
        <w:t>ir</w:t>
      </w:r>
      <w:r w:rsidR="0083485C" w:rsidRPr="00D60DCB">
        <w:rPr>
          <w:lang w:val="en-GB"/>
        </w:rPr>
        <w:t xml:space="preserve"> </w:t>
      </w:r>
      <w:r w:rsidR="00144773" w:rsidRPr="00D60DCB">
        <w:rPr>
          <w:lang w:val="en-GB"/>
        </w:rPr>
        <w:t>competencies re</w:t>
      </w:r>
      <w:r w:rsidR="007E3F8A" w:rsidRPr="00D60DCB">
        <w:rPr>
          <w:lang w:val="en-GB"/>
        </w:rPr>
        <w:t xml:space="preserve">alization </w:t>
      </w:r>
      <w:r w:rsidR="0083485C" w:rsidRPr="00D60DCB">
        <w:rPr>
          <w:lang w:val="en-GB"/>
        </w:rPr>
        <w:t xml:space="preserve">level (CCC), considering an ascending numerical scale </w:t>
      </w:r>
      <w:r w:rsidR="002620B5" w:rsidRPr="00D60DCB">
        <w:rPr>
          <w:lang w:val="en-GB"/>
        </w:rPr>
        <w:t xml:space="preserve">from </w:t>
      </w:r>
      <w:r w:rsidR="0083485C" w:rsidRPr="00D60DCB">
        <w:rPr>
          <w:lang w:val="en-GB"/>
        </w:rPr>
        <w:t>0</w:t>
      </w:r>
      <w:r w:rsidR="002620B5" w:rsidRPr="00D60DCB">
        <w:rPr>
          <w:lang w:val="en-GB"/>
        </w:rPr>
        <w:t xml:space="preserve"> to </w:t>
      </w:r>
      <w:r w:rsidR="0083485C" w:rsidRPr="00D60DCB">
        <w:rPr>
          <w:lang w:val="en-GB"/>
        </w:rPr>
        <w:t xml:space="preserve">5. </w:t>
      </w:r>
    </w:p>
    <w:p w14:paraId="12600668" w14:textId="77777777" w:rsidR="007C5F0C" w:rsidRDefault="007C5F0C" w:rsidP="005A76C8">
      <w:pPr>
        <w:pStyle w:val="Textoindependiente"/>
      </w:pPr>
    </w:p>
    <w:p w14:paraId="39A0AF97" w14:textId="75561601" w:rsidR="005A76C8" w:rsidRPr="007C5F0C" w:rsidRDefault="005A76C8" w:rsidP="007C5F0C">
      <w:pPr>
        <w:pStyle w:val="Textoindependiente"/>
        <w:jc w:val="center"/>
      </w:pPr>
      <w:r w:rsidRPr="007C5F0C">
        <w:rPr>
          <w:b/>
          <w:bCs/>
        </w:rPr>
        <w:t xml:space="preserve">Table </w:t>
      </w:r>
      <w:r w:rsidR="00F804AB" w:rsidRPr="007C5F0C">
        <w:rPr>
          <w:b/>
          <w:bCs/>
        </w:rPr>
        <w:t>2</w:t>
      </w:r>
      <w:r w:rsidRPr="007C5F0C">
        <w:rPr>
          <w:b/>
          <w:bCs/>
        </w:rPr>
        <w:t>.</w:t>
      </w:r>
      <w:r w:rsidRPr="005A76C8">
        <w:t xml:space="preserve"> </w:t>
      </w:r>
      <w:r w:rsidRPr="005A76C8">
        <w:rPr>
          <w:lang w:val="en-GB"/>
        </w:rPr>
        <w:t>Statement model and response format of each domain</w:t>
      </w:r>
      <w:r w:rsidR="007C5F0C">
        <w:rPr>
          <w:lang w:val="en-GB"/>
        </w:rPr>
        <w:t>.</w:t>
      </w:r>
    </w:p>
    <w:p w14:paraId="52E43FBC" w14:textId="77777777" w:rsidR="00853B18" w:rsidRPr="00853B18" w:rsidRDefault="00853B18" w:rsidP="00910653">
      <w:pPr>
        <w:spacing w:line="360" w:lineRule="auto"/>
        <w:jc w:val="both"/>
        <w:rPr>
          <w:sz w:val="10"/>
          <w:szCs w:val="10"/>
          <w:lang w:val="en-GB"/>
        </w:rPr>
      </w:pPr>
    </w:p>
    <w:tbl>
      <w:tblPr>
        <w:tblW w:w="8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57"/>
        <w:gridCol w:w="256"/>
        <w:gridCol w:w="257"/>
        <w:gridCol w:w="256"/>
        <w:gridCol w:w="257"/>
        <w:gridCol w:w="440"/>
        <w:gridCol w:w="649"/>
        <w:gridCol w:w="649"/>
        <w:gridCol w:w="666"/>
        <w:gridCol w:w="667"/>
      </w:tblGrid>
      <w:tr w:rsidR="0039006D" w:rsidRPr="003C7386" w14:paraId="602736A7" w14:textId="77777777" w:rsidTr="00495B86">
        <w:trPr>
          <w:trHeight w:val="338"/>
          <w:tblHeader/>
        </w:trPr>
        <w:tc>
          <w:tcPr>
            <w:tcW w:w="4644" w:type="dxa"/>
            <w:vMerge w:val="restart"/>
            <w:shd w:val="clear" w:color="auto" w:fill="auto"/>
            <w:vAlign w:val="center"/>
          </w:tcPr>
          <w:p w14:paraId="29BC4124" w14:textId="4EF9000B" w:rsidR="0039006D" w:rsidRPr="003C7386" w:rsidRDefault="00B92FEF" w:rsidP="0039006D">
            <w:pPr>
              <w:jc w:val="center"/>
              <w:rPr>
                <w:lang w:val="en-GB"/>
              </w:rPr>
            </w:pPr>
            <w:r w:rsidRPr="003C7386">
              <w:rPr>
                <w:lang w:val="en-GB"/>
              </w:rPr>
              <w:t>Competences</w:t>
            </w:r>
          </w:p>
        </w:tc>
        <w:tc>
          <w:tcPr>
            <w:tcW w:w="1723" w:type="dxa"/>
            <w:gridSpan w:val="6"/>
            <w:shd w:val="clear" w:color="auto" w:fill="auto"/>
          </w:tcPr>
          <w:p w14:paraId="361BD2DA" w14:textId="77777777" w:rsidR="0039006D" w:rsidRPr="003C7386" w:rsidRDefault="0039006D" w:rsidP="0039006D">
            <w:pPr>
              <w:jc w:val="center"/>
              <w:rPr>
                <w:lang w:val="en-GB"/>
              </w:rPr>
            </w:pPr>
            <w:r w:rsidRPr="003C7386">
              <w:rPr>
                <w:lang w:val="en-GB"/>
              </w:rPr>
              <w:t>CCC</w:t>
            </w:r>
          </w:p>
        </w:tc>
        <w:tc>
          <w:tcPr>
            <w:tcW w:w="1298" w:type="dxa"/>
            <w:gridSpan w:val="2"/>
            <w:shd w:val="clear" w:color="auto" w:fill="auto"/>
          </w:tcPr>
          <w:p w14:paraId="6474C7B1" w14:textId="105561FB" w:rsidR="0039006D" w:rsidRPr="003C7386" w:rsidRDefault="0039006D" w:rsidP="0039006D">
            <w:pPr>
              <w:jc w:val="center"/>
              <w:rPr>
                <w:lang w:val="en-GB"/>
              </w:rPr>
            </w:pPr>
            <w:r w:rsidRPr="003C7386">
              <w:rPr>
                <w:lang w:val="en-GB"/>
              </w:rPr>
              <w:t>CICT</w:t>
            </w:r>
          </w:p>
        </w:tc>
        <w:tc>
          <w:tcPr>
            <w:tcW w:w="1333" w:type="dxa"/>
            <w:gridSpan w:val="2"/>
            <w:shd w:val="clear" w:color="auto" w:fill="auto"/>
          </w:tcPr>
          <w:p w14:paraId="6F1DAA9D" w14:textId="77777777" w:rsidR="0039006D" w:rsidRPr="003C7386" w:rsidRDefault="0039006D" w:rsidP="0039006D">
            <w:pPr>
              <w:jc w:val="center"/>
              <w:rPr>
                <w:lang w:val="en-GB"/>
              </w:rPr>
            </w:pPr>
            <w:r w:rsidRPr="003C7386">
              <w:rPr>
                <w:lang w:val="en-GB"/>
              </w:rPr>
              <w:t>EIA</w:t>
            </w:r>
          </w:p>
        </w:tc>
      </w:tr>
      <w:tr w:rsidR="00A61ED5" w:rsidRPr="003C7386" w14:paraId="589ACECF" w14:textId="77777777" w:rsidTr="00C432D3">
        <w:trPr>
          <w:trHeight w:val="317"/>
          <w:tblHeader/>
        </w:trPr>
        <w:tc>
          <w:tcPr>
            <w:tcW w:w="4644" w:type="dxa"/>
            <w:vMerge/>
            <w:shd w:val="clear" w:color="auto" w:fill="auto"/>
          </w:tcPr>
          <w:p w14:paraId="5B689AFA" w14:textId="77777777" w:rsidR="00A61ED5" w:rsidRPr="003C7386" w:rsidRDefault="00A61ED5" w:rsidP="0039006D">
            <w:pPr>
              <w:rPr>
                <w:lang w:val="en-GB"/>
              </w:rPr>
            </w:pPr>
          </w:p>
        </w:tc>
        <w:tc>
          <w:tcPr>
            <w:tcW w:w="257" w:type="dxa"/>
            <w:shd w:val="clear" w:color="auto" w:fill="auto"/>
          </w:tcPr>
          <w:p w14:paraId="570E61C1" w14:textId="77777777" w:rsidR="00A61ED5" w:rsidRPr="003C7386" w:rsidRDefault="00A61ED5" w:rsidP="0039006D">
            <w:pPr>
              <w:rPr>
                <w:lang w:val="en-GB"/>
              </w:rPr>
            </w:pPr>
            <w:r w:rsidRPr="003C7386">
              <w:rPr>
                <w:lang w:val="en-GB"/>
              </w:rPr>
              <w:t>0</w:t>
            </w:r>
          </w:p>
        </w:tc>
        <w:tc>
          <w:tcPr>
            <w:tcW w:w="256" w:type="dxa"/>
            <w:shd w:val="clear" w:color="auto" w:fill="auto"/>
          </w:tcPr>
          <w:p w14:paraId="5DC90965" w14:textId="77777777" w:rsidR="00A61ED5" w:rsidRPr="003C7386" w:rsidRDefault="00A61ED5" w:rsidP="0039006D">
            <w:pPr>
              <w:rPr>
                <w:lang w:val="en-GB"/>
              </w:rPr>
            </w:pPr>
            <w:r w:rsidRPr="003C7386">
              <w:rPr>
                <w:lang w:val="en-GB"/>
              </w:rPr>
              <w:t>1</w:t>
            </w:r>
          </w:p>
        </w:tc>
        <w:tc>
          <w:tcPr>
            <w:tcW w:w="257" w:type="dxa"/>
            <w:shd w:val="clear" w:color="auto" w:fill="auto"/>
          </w:tcPr>
          <w:p w14:paraId="047A5132" w14:textId="77777777" w:rsidR="00A61ED5" w:rsidRPr="003C7386" w:rsidRDefault="00A61ED5" w:rsidP="0039006D">
            <w:pPr>
              <w:rPr>
                <w:lang w:val="en-GB"/>
              </w:rPr>
            </w:pPr>
            <w:r w:rsidRPr="003C7386">
              <w:rPr>
                <w:lang w:val="en-GB"/>
              </w:rPr>
              <w:t>2</w:t>
            </w:r>
          </w:p>
        </w:tc>
        <w:tc>
          <w:tcPr>
            <w:tcW w:w="256" w:type="dxa"/>
            <w:shd w:val="clear" w:color="auto" w:fill="auto"/>
          </w:tcPr>
          <w:p w14:paraId="6389950C" w14:textId="77777777" w:rsidR="00A61ED5" w:rsidRPr="003C7386" w:rsidRDefault="00A61ED5" w:rsidP="0039006D">
            <w:pPr>
              <w:rPr>
                <w:lang w:val="en-GB"/>
              </w:rPr>
            </w:pPr>
            <w:r w:rsidRPr="003C7386">
              <w:rPr>
                <w:lang w:val="en-GB"/>
              </w:rPr>
              <w:t>3</w:t>
            </w:r>
          </w:p>
        </w:tc>
        <w:tc>
          <w:tcPr>
            <w:tcW w:w="257" w:type="dxa"/>
            <w:shd w:val="clear" w:color="auto" w:fill="auto"/>
          </w:tcPr>
          <w:p w14:paraId="3027DBCE" w14:textId="77777777" w:rsidR="00A61ED5" w:rsidRPr="003C7386" w:rsidRDefault="00A61ED5" w:rsidP="0039006D">
            <w:pPr>
              <w:rPr>
                <w:lang w:val="en-GB"/>
              </w:rPr>
            </w:pPr>
            <w:r w:rsidRPr="003C7386">
              <w:rPr>
                <w:lang w:val="en-GB"/>
              </w:rPr>
              <w:t>4</w:t>
            </w:r>
          </w:p>
        </w:tc>
        <w:tc>
          <w:tcPr>
            <w:tcW w:w="440" w:type="dxa"/>
            <w:shd w:val="clear" w:color="auto" w:fill="auto"/>
          </w:tcPr>
          <w:p w14:paraId="04283DA3" w14:textId="77777777" w:rsidR="00A61ED5" w:rsidRPr="003C7386" w:rsidRDefault="00A61ED5" w:rsidP="0039006D">
            <w:pPr>
              <w:rPr>
                <w:lang w:val="en-GB"/>
              </w:rPr>
            </w:pPr>
            <w:r w:rsidRPr="003C7386">
              <w:rPr>
                <w:lang w:val="en-GB"/>
              </w:rPr>
              <w:t>5</w:t>
            </w:r>
          </w:p>
        </w:tc>
        <w:tc>
          <w:tcPr>
            <w:tcW w:w="649" w:type="dxa"/>
            <w:shd w:val="clear" w:color="auto" w:fill="auto"/>
          </w:tcPr>
          <w:p w14:paraId="3F5AF1C5" w14:textId="7FE6CE81" w:rsidR="00A61ED5" w:rsidRPr="003C7386" w:rsidRDefault="00A61ED5" w:rsidP="003C7386">
            <w:pPr>
              <w:ind w:left="-339" w:firstLine="141"/>
              <w:rPr>
                <w:lang w:val="en-GB"/>
              </w:rPr>
            </w:pPr>
            <w:r w:rsidRPr="003C7386">
              <w:rPr>
                <w:lang w:val="en-GB"/>
              </w:rPr>
              <w:t xml:space="preserve"> Yes     </w:t>
            </w:r>
          </w:p>
        </w:tc>
        <w:tc>
          <w:tcPr>
            <w:tcW w:w="649" w:type="dxa"/>
            <w:shd w:val="clear" w:color="auto" w:fill="auto"/>
          </w:tcPr>
          <w:p w14:paraId="16D15ADA" w14:textId="07111460" w:rsidR="00A61ED5" w:rsidRPr="003C7386" w:rsidRDefault="00A61ED5" w:rsidP="003C7386">
            <w:pPr>
              <w:ind w:left="-339" w:firstLine="141"/>
              <w:rPr>
                <w:lang w:val="en-GB"/>
              </w:rPr>
            </w:pPr>
            <w:r>
              <w:rPr>
                <w:lang w:val="en-GB"/>
              </w:rPr>
              <w:t xml:space="preserve">   No</w:t>
            </w:r>
          </w:p>
        </w:tc>
        <w:tc>
          <w:tcPr>
            <w:tcW w:w="666" w:type="dxa"/>
            <w:shd w:val="clear" w:color="auto" w:fill="auto"/>
          </w:tcPr>
          <w:p w14:paraId="2A4818B4" w14:textId="361A515F" w:rsidR="00A61ED5" w:rsidRPr="003C7386" w:rsidRDefault="00A61ED5" w:rsidP="003C7386">
            <w:pPr>
              <w:ind w:left="-84"/>
              <w:rPr>
                <w:lang w:val="en-GB"/>
              </w:rPr>
            </w:pPr>
            <w:r w:rsidRPr="003C7386">
              <w:rPr>
                <w:lang w:val="en-GB"/>
              </w:rPr>
              <w:t xml:space="preserve">Yes      </w:t>
            </w:r>
          </w:p>
        </w:tc>
        <w:tc>
          <w:tcPr>
            <w:tcW w:w="667" w:type="dxa"/>
            <w:shd w:val="clear" w:color="auto" w:fill="auto"/>
          </w:tcPr>
          <w:p w14:paraId="78971F5B" w14:textId="4F3ED5CA" w:rsidR="00A61ED5" w:rsidRPr="003C7386" w:rsidRDefault="00A61ED5" w:rsidP="003C7386">
            <w:pPr>
              <w:ind w:left="-84"/>
              <w:rPr>
                <w:lang w:val="en-GB"/>
              </w:rPr>
            </w:pPr>
            <w:r>
              <w:rPr>
                <w:lang w:val="en-GB"/>
              </w:rPr>
              <w:t>No</w:t>
            </w:r>
          </w:p>
        </w:tc>
      </w:tr>
      <w:tr w:rsidR="0039006D" w:rsidRPr="003C7386" w14:paraId="568FD739" w14:textId="77777777" w:rsidTr="00495B86">
        <w:trPr>
          <w:trHeight w:val="561"/>
        </w:trPr>
        <w:tc>
          <w:tcPr>
            <w:tcW w:w="4644" w:type="dxa"/>
            <w:shd w:val="clear" w:color="auto" w:fill="auto"/>
            <w:vAlign w:val="center"/>
          </w:tcPr>
          <w:p w14:paraId="45FCB2A4" w14:textId="582F8C42" w:rsidR="0039006D" w:rsidRPr="003C7386" w:rsidRDefault="003E4C62" w:rsidP="003E4C62">
            <w:pPr>
              <w:rPr>
                <w:lang w:val="en-GB"/>
              </w:rPr>
            </w:pPr>
            <w:r>
              <w:rPr>
                <w:lang w:val="en-GB"/>
              </w:rPr>
              <w:t xml:space="preserve">   </w:t>
            </w:r>
            <w:r w:rsidR="0039006D" w:rsidRPr="003C7386">
              <w:rPr>
                <w:lang w:val="en-GB"/>
              </w:rPr>
              <w:t xml:space="preserve">DOM 1. </w:t>
            </w:r>
            <w:r w:rsidR="00B92FEF" w:rsidRPr="003C7386">
              <w:rPr>
                <w:lang w:val="en-GB"/>
              </w:rPr>
              <w:t xml:space="preserve"> COMPUTER KNOWLEDGE</w:t>
            </w:r>
          </w:p>
        </w:tc>
        <w:tc>
          <w:tcPr>
            <w:tcW w:w="4354" w:type="dxa"/>
            <w:gridSpan w:val="10"/>
            <w:shd w:val="clear" w:color="auto" w:fill="auto"/>
          </w:tcPr>
          <w:p w14:paraId="0A5E1672" w14:textId="77777777" w:rsidR="0039006D" w:rsidRPr="003C7386" w:rsidRDefault="0039006D" w:rsidP="0039006D">
            <w:pPr>
              <w:rPr>
                <w:lang w:val="en-GB"/>
              </w:rPr>
            </w:pPr>
          </w:p>
        </w:tc>
      </w:tr>
      <w:tr w:rsidR="00A61ED5" w:rsidRPr="003C7386" w14:paraId="4C8015B1" w14:textId="77777777" w:rsidTr="00C432D3">
        <w:trPr>
          <w:trHeight w:val="425"/>
        </w:trPr>
        <w:tc>
          <w:tcPr>
            <w:tcW w:w="4644" w:type="dxa"/>
            <w:shd w:val="clear" w:color="auto" w:fill="auto"/>
          </w:tcPr>
          <w:p w14:paraId="67408E4E" w14:textId="51E0A681" w:rsidR="00A61ED5" w:rsidRPr="003C7386" w:rsidRDefault="00A61ED5" w:rsidP="00B92FEF">
            <w:pPr>
              <w:rPr>
                <w:lang w:val="en-GB"/>
              </w:rPr>
            </w:pPr>
            <w:r w:rsidRPr="003C7386">
              <w:rPr>
                <w:lang w:val="en-GB"/>
              </w:rPr>
              <w:t>I recognize computer´s external components</w:t>
            </w:r>
          </w:p>
        </w:tc>
        <w:tc>
          <w:tcPr>
            <w:tcW w:w="257" w:type="dxa"/>
            <w:shd w:val="clear" w:color="auto" w:fill="auto"/>
          </w:tcPr>
          <w:p w14:paraId="32A0360E" w14:textId="77777777" w:rsidR="00A61ED5" w:rsidRPr="003C7386" w:rsidRDefault="00A61ED5" w:rsidP="00B92FEF">
            <w:pPr>
              <w:jc w:val="center"/>
              <w:rPr>
                <w:lang w:val="en-GB"/>
              </w:rPr>
            </w:pPr>
            <w:r w:rsidRPr="003C7386">
              <w:rPr>
                <w:lang w:val="en-GB"/>
              </w:rPr>
              <w:t>0</w:t>
            </w:r>
          </w:p>
        </w:tc>
        <w:tc>
          <w:tcPr>
            <w:tcW w:w="256" w:type="dxa"/>
            <w:shd w:val="clear" w:color="auto" w:fill="auto"/>
          </w:tcPr>
          <w:p w14:paraId="47468A42" w14:textId="77777777" w:rsidR="00A61ED5" w:rsidRPr="003C7386" w:rsidRDefault="00A61ED5" w:rsidP="00B92FEF">
            <w:pPr>
              <w:jc w:val="center"/>
              <w:rPr>
                <w:lang w:val="en-GB"/>
              </w:rPr>
            </w:pPr>
            <w:r w:rsidRPr="003C7386">
              <w:rPr>
                <w:lang w:val="en-GB"/>
              </w:rPr>
              <w:t>1</w:t>
            </w:r>
          </w:p>
        </w:tc>
        <w:tc>
          <w:tcPr>
            <w:tcW w:w="257" w:type="dxa"/>
            <w:shd w:val="clear" w:color="auto" w:fill="auto"/>
          </w:tcPr>
          <w:p w14:paraId="7832D147" w14:textId="77777777" w:rsidR="00A61ED5" w:rsidRPr="003C7386" w:rsidRDefault="00A61ED5" w:rsidP="00B92FEF">
            <w:pPr>
              <w:jc w:val="center"/>
              <w:rPr>
                <w:lang w:val="en-GB"/>
              </w:rPr>
            </w:pPr>
            <w:r w:rsidRPr="003C7386">
              <w:rPr>
                <w:lang w:val="en-GB"/>
              </w:rPr>
              <w:t>2</w:t>
            </w:r>
          </w:p>
        </w:tc>
        <w:tc>
          <w:tcPr>
            <w:tcW w:w="256" w:type="dxa"/>
            <w:shd w:val="clear" w:color="auto" w:fill="auto"/>
          </w:tcPr>
          <w:p w14:paraId="50937FB0" w14:textId="77777777" w:rsidR="00A61ED5" w:rsidRPr="003C7386" w:rsidRDefault="00A61ED5" w:rsidP="00B92FEF">
            <w:pPr>
              <w:jc w:val="center"/>
              <w:rPr>
                <w:lang w:val="en-GB"/>
              </w:rPr>
            </w:pPr>
            <w:r w:rsidRPr="003C7386">
              <w:rPr>
                <w:lang w:val="en-GB"/>
              </w:rPr>
              <w:t>3</w:t>
            </w:r>
          </w:p>
        </w:tc>
        <w:tc>
          <w:tcPr>
            <w:tcW w:w="257" w:type="dxa"/>
            <w:shd w:val="clear" w:color="auto" w:fill="auto"/>
          </w:tcPr>
          <w:p w14:paraId="4596562F" w14:textId="77777777" w:rsidR="00A61ED5" w:rsidRPr="003C7386" w:rsidRDefault="00A61ED5" w:rsidP="00B92FEF">
            <w:pPr>
              <w:jc w:val="center"/>
              <w:rPr>
                <w:lang w:val="en-GB"/>
              </w:rPr>
            </w:pPr>
            <w:r w:rsidRPr="003C7386">
              <w:rPr>
                <w:lang w:val="en-GB"/>
              </w:rPr>
              <w:t>4</w:t>
            </w:r>
          </w:p>
        </w:tc>
        <w:tc>
          <w:tcPr>
            <w:tcW w:w="440" w:type="dxa"/>
            <w:shd w:val="clear" w:color="auto" w:fill="auto"/>
          </w:tcPr>
          <w:p w14:paraId="33751B59" w14:textId="77777777" w:rsidR="00A61ED5" w:rsidRPr="003C7386" w:rsidRDefault="00A61ED5" w:rsidP="00B92FEF">
            <w:pPr>
              <w:jc w:val="center"/>
              <w:rPr>
                <w:lang w:val="en-GB"/>
              </w:rPr>
            </w:pPr>
            <w:r w:rsidRPr="003C7386">
              <w:rPr>
                <w:lang w:val="en-GB"/>
              </w:rPr>
              <w:t>5</w:t>
            </w:r>
          </w:p>
        </w:tc>
        <w:tc>
          <w:tcPr>
            <w:tcW w:w="649" w:type="dxa"/>
            <w:shd w:val="clear" w:color="auto" w:fill="auto"/>
          </w:tcPr>
          <w:p w14:paraId="72B693DF" w14:textId="6C487FD3" w:rsidR="00A61ED5" w:rsidRPr="003C7386" w:rsidRDefault="00A61ED5" w:rsidP="003C7386">
            <w:pPr>
              <w:ind w:left="-70"/>
              <w:rPr>
                <w:lang w:val="en-GB"/>
              </w:rPr>
            </w:pPr>
            <w:r w:rsidRPr="003C7386">
              <w:rPr>
                <w:lang w:val="en-GB"/>
              </w:rPr>
              <w:t xml:space="preserve">Yes     </w:t>
            </w:r>
          </w:p>
        </w:tc>
        <w:tc>
          <w:tcPr>
            <w:tcW w:w="649" w:type="dxa"/>
            <w:shd w:val="clear" w:color="auto" w:fill="auto"/>
          </w:tcPr>
          <w:p w14:paraId="2EA6E9BE" w14:textId="649FCAA6" w:rsidR="00A61ED5" w:rsidRPr="003C7386" w:rsidRDefault="00A61ED5" w:rsidP="003C7386">
            <w:pPr>
              <w:ind w:left="-70"/>
              <w:rPr>
                <w:lang w:val="en-GB"/>
              </w:rPr>
            </w:pPr>
            <w:r>
              <w:rPr>
                <w:lang w:val="en-GB"/>
              </w:rPr>
              <w:t>No</w:t>
            </w:r>
          </w:p>
        </w:tc>
        <w:tc>
          <w:tcPr>
            <w:tcW w:w="666" w:type="dxa"/>
            <w:shd w:val="clear" w:color="auto" w:fill="auto"/>
          </w:tcPr>
          <w:p w14:paraId="2D2CF08E" w14:textId="3C9F773F" w:rsidR="00A61ED5" w:rsidRPr="003C7386" w:rsidRDefault="00A61ED5" w:rsidP="003C7386">
            <w:pPr>
              <w:ind w:left="-84"/>
              <w:rPr>
                <w:lang w:val="en-GB"/>
              </w:rPr>
            </w:pPr>
            <w:r w:rsidRPr="003C7386">
              <w:rPr>
                <w:lang w:val="en-GB"/>
              </w:rPr>
              <w:t xml:space="preserve">Yes       </w:t>
            </w:r>
            <w:r>
              <w:rPr>
                <w:lang w:val="en-GB"/>
              </w:rPr>
              <w:t xml:space="preserve"> </w:t>
            </w:r>
          </w:p>
        </w:tc>
        <w:tc>
          <w:tcPr>
            <w:tcW w:w="667" w:type="dxa"/>
            <w:shd w:val="clear" w:color="auto" w:fill="auto"/>
          </w:tcPr>
          <w:p w14:paraId="5461F1A4" w14:textId="5B30C610" w:rsidR="00A61ED5" w:rsidRPr="003C7386" w:rsidRDefault="00A61ED5" w:rsidP="003C7386">
            <w:pPr>
              <w:ind w:left="-84"/>
              <w:rPr>
                <w:lang w:val="en-GB"/>
              </w:rPr>
            </w:pPr>
            <w:r>
              <w:rPr>
                <w:lang w:val="en-GB"/>
              </w:rPr>
              <w:t>No</w:t>
            </w:r>
          </w:p>
        </w:tc>
      </w:tr>
      <w:tr w:rsidR="00A61ED5" w:rsidRPr="003C7386" w14:paraId="5EA46D29" w14:textId="77777777" w:rsidTr="00C432D3">
        <w:trPr>
          <w:trHeight w:val="453"/>
        </w:trPr>
        <w:tc>
          <w:tcPr>
            <w:tcW w:w="4644" w:type="dxa"/>
            <w:shd w:val="clear" w:color="auto" w:fill="auto"/>
          </w:tcPr>
          <w:p w14:paraId="68CCFD77" w14:textId="6155E77C" w:rsidR="00A61ED5" w:rsidRPr="003C7386" w:rsidRDefault="00A61ED5" w:rsidP="00B92FEF">
            <w:pPr>
              <w:rPr>
                <w:lang w:val="en-GB"/>
              </w:rPr>
            </w:pPr>
            <w:r w:rsidRPr="003C7386">
              <w:rPr>
                <w:lang w:val="en-GB"/>
              </w:rPr>
              <w:t>I turn on and turn off the computer properly</w:t>
            </w:r>
          </w:p>
        </w:tc>
        <w:tc>
          <w:tcPr>
            <w:tcW w:w="257" w:type="dxa"/>
            <w:shd w:val="clear" w:color="auto" w:fill="auto"/>
          </w:tcPr>
          <w:p w14:paraId="1B24BA17" w14:textId="77777777" w:rsidR="00A61ED5" w:rsidRPr="003C7386" w:rsidRDefault="00A61ED5" w:rsidP="00B92FEF">
            <w:pPr>
              <w:jc w:val="center"/>
              <w:rPr>
                <w:lang w:val="en-GB"/>
              </w:rPr>
            </w:pPr>
            <w:r w:rsidRPr="003C7386">
              <w:rPr>
                <w:lang w:val="en-GB"/>
              </w:rPr>
              <w:t>0</w:t>
            </w:r>
          </w:p>
        </w:tc>
        <w:tc>
          <w:tcPr>
            <w:tcW w:w="256" w:type="dxa"/>
            <w:shd w:val="clear" w:color="auto" w:fill="auto"/>
          </w:tcPr>
          <w:p w14:paraId="6B03C17F" w14:textId="77777777" w:rsidR="00A61ED5" w:rsidRPr="003C7386" w:rsidRDefault="00A61ED5" w:rsidP="00B92FEF">
            <w:pPr>
              <w:jc w:val="center"/>
              <w:rPr>
                <w:lang w:val="en-GB"/>
              </w:rPr>
            </w:pPr>
            <w:r w:rsidRPr="003C7386">
              <w:rPr>
                <w:lang w:val="en-GB"/>
              </w:rPr>
              <w:t>1</w:t>
            </w:r>
          </w:p>
        </w:tc>
        <w:tc>
          <w:tcPr>
            <w:tcW w:w="257" w:type="dxa"/>
            <w:shd w:val="clear" w:color="auto" w:fill="auto"/>
          </w:tcPr>
          <w:p w14:paraId="0A23075F" w14:textId="77777777" w:rsidR="00A61ED5" w:rsidRPr="003C7386" w:rsidRDefault="00A61ED5" w:rsidP="00B92FEF">
            <w:pPr>
              <w:jc w:val="center"/>
              <w:rPr>
                <w:lang w:val="en-GB"/>
              </w:rPr>
            </w:pPr>
            <w:r w:rsidRPr="003C7386">
              <w:rPr>
                <w:lang w:val="en-GB"/>
              </w:rPr>
              <w:t>2</w:t>
            </w:r>
          </w:p>
        </w:tc>
        <w:tc>
          <w:tcPr>
            <w:tcW w:w="256" w:type="dxa"/>
            <w:shd w:val="clear" w:color="auto" w:fill="auto"/>
          </w:tcPr>
          <w:p w14:paraId="7CDE8014" w14:textId="77777777" w:rsidR="00A61ED5" w:rsidRPr="003C7386" w:rsidRDefault="00A61ED5" w:rsidP="00B92FEF">
            <w:pPr>
              <w:jc w:val="center"/>
              <w:rPr>
                <w:lang w:val="en-GB"/>
              </w:rPr>
            </w:pPr>
            <w:r w:rsidRPr="003C7386">
              <w:rPr>
                <w:lang w:val="en-GB"/>
              </w:rPr>
              <w:t>3</w:t>
            </w:r>
          </w:p>
        </w:tc>
        <w:tc>
          <w:tcPr>
            <w:tcW w:w="257" w:type="dxa"/>
            <w:shd w:val="clear" w:color="auto" w:fill="auto"/>
          </w:tcPr>
          <w:p w14:paraId="7EE484C9" w14:textId="77777777" w:rsidR="00A61ED5" w:rsidRPr="003C7386" w:rsidRDefault="00A61ED5" w:rsidP="00B92FEF">
            <w:pPr>
              <w:jc w:val="center"/>
              <w:rPr>
                <w:lang w:val="en-GB"/>
              </w:rPr>
            </w:pPr>
            <w:r w:rsidRPr="003C7386">
              <w:rPr>
                <w:lang w:val="en-GB"/>
              </w:rPr>
              <w:t>4</w:t>
            </w:r>
          </w:p>
        </w:tc>
        <w:tc>
          <w:tcPr>
            <w:tcW w:w="440" w:type="dxa"/>
            <w:shd w:val="clear" w:color="auto" w:fill="auto"/>
          </w:tcPr>
          <w:p w14:paraId="1FC7073C" w14:textId="77777777" w:rsidR="00A61ED5" w:rsidRPr="003C7386" w:rsidRDefault="00A61ED5" w:rsidP="00B92FEF">
            <w:pPr>
              <w:jc w:val="center"/>
              <w:rPr>
                <w:lang w:val="en-GB"/>
              </w:rPr>
            </w:pPr>
            <w:r w:rsidRPr="003C7386">
              <w:rPr>
                <w:lang w:val="en-GB"/>
              </w:rPr>
              <w:t>5</w:t>
            </w:r>
          </w:p>
        </w:tc>
        <w:tc>
          <w:tcPr>
            <w:tcW w:w="649" w:type="dxa"/>
            <w:shd w:val="clear" w:color="auto" w:fill="auto"/>
          </w:tcPr>
          <w:p w14:paraId="4C0D5FAD" w14:textId="31D90460" w:rsidR="00A61ED5" w:rsidRPr="003C7386" w:rsidRDefault="00A61ED5" w:rsidP="003C7386">
            <w:pPr>
              <w:ind w:left="-70"/>
              <w:rPr>
                <w:lang w:val="en-GB"/>
              </w:rPr>
            </w:pPr>
            <w:r w:rsidRPr="003C7386">
              <w:rPr>
                <w:lang w:val="en-GB"/>
              </w:rPr>
              <w:t xml:space="preserve">Yes     </w:t>
            </w:r>
            <w:r>
              <w:rPr>
                <w:lang w:val="en-GB"/>
              </w:rPr>
              <w:t xml:space="preserve"> </w:t>
            </w:r>
          </w:p>
        </w:tc>
        <w:tc>
          <w:tcPr>
            <w:tcW w:w="649" w:type="dxa"/>
            <w:shd w:val="clear" w:color="auto" w:fill="auto"/>
          </w:tcPr>
          <w:p w14:paraId="316D5826" w14:textId="7165256F" w:rsidR="00A61ED5" w:rsidRPr="003C7386" w:rsidRDefault="00A61ED5" w:rsidP="003C7386">
            <w:pPr>
              <w:ind w:left="-70"/>
              <w:rPr>
                <w:lang w:val="en-GB"/>
              </w:rPr>
            </w:pPr>
            <w:r>
              <w:rPr>
                <w:lang w:val="en-GB"/>
              </w:rPr>
              <w:t>No</w:t>
            </w:r>
          </w:p>
        </w:tc>
        <w:tc>
          <w:tcPr>
            <w:tcW w:w="666" w:type="dxa"/>
            <w:shd w:val="clear" w:color="auto" w:fill="auto"/>
          </w:tcPr>
          <w:p w14:paraId="2ECC13CA" w14:textId="77777777" w:rsidR="00A61ED5" w:rsidRPr="003C7386" w:rsidRDefault="00A61ED5" w:rsidP="003C7386">
            <w:pPr>
              <w:ind w:left="-84"/>
              <w:rPr>
                <w:lang w:val="en-GB"/>
              </w:rPr>
            </w:pPr>
            <w:r w:rsidRPr="003C7386">
              <w:rPr>
                <w:lang w:val="en-GB"/>
              </w:rPr>
              <w:t xml:space="preserve"> Yes      </w:t>
            </w:r>
            <w:r>
              <w:rPr>
                <w:lang w:val="en-GB"/>
              </w:rPr>
              <w:t xml:space="preserve"> </w:t>
            </w:r>
          </w:p>
        </w:tc>
        <w:tc>
          <w:tcPr>
            <w:tcW w:w="667" w:type="dxa"/>
            <w:shd w:val="clear" w:color="auto" w:fill="auto"/>
          </w:tcPr>
          <w:p w14:paraId="4ADB6AFE" w14:textId="2A8CC81C" w:rsidR="00A61ED5" w:rsidRPr="003C7386" w:rsidRDefault="00A61ED5" w:rsidP="003C7386">
            <w:pPr>
              <w:ind w:left="-84"/>
              <w:rPr>
                <w:lang w:val="en-GB"/>
              </w:rPr>
            </w:pPr>
            <w:r>
              <w:rPr>
                <w:lang w:val="en-GB"/>
              </w:rPr>
              <w:t>No</w:t>
            </w:r>
          </w:p>
        </w:tc>
      </w:tr>
    </w:tbl>
    <w:p w14:paraId="628F1D06" w14:textId="6F73B172" w:rsidR="00B21700" w:rsidRPr="005924B3" w:rsidRDefault="0074039F" w:rsidP="0074039F">
      <w:pPr>
        <w:pStyle w:val="Textoindependiente"/>
        <w:jc w:val="center"/>
        <w:rPr>
          <w:sz w:val="20"/>
          <w:szCs w:val="20"/>
        </w:rPr>
      </w:pPr>
      <w:r w:rsidRPr="00495B86">
        <w:t>Source</w:t>
      </w:r>
      <w:r w:rsidR="005A76C8" w:rsidRPr="00495B86">
        <w:t>: Data retrieved from Domínguez, Vázquez, Suaste &amp; Cab (2016)</w:t>
      </w:r>
    </w:p>
    <w:p w14:paraId="7F7C6615" w14:textId="5675A0DD" w:rsidR="00981303" w:rsidRPr="00D60DCB" w:rsidRDefault="00981303" w:rsidP="001A4E18">
      <w:pPr>
        <w:spacing w:line="360" w:lineRule="auto"/>
        <w:jc w:val="both"/>
        <w:rPr>
          <w:lang w:val="en-GB"/>
        </w:rPr>
      </w:pPr>
      <w:r w:rsidRPr="00D60DCB">
        <w:rPr>
          <w:lang w:val="en-GB"/>
        </w:rPr>
        <w:lastRenderedPageBreak/>
        <w:t xml:space="preserve">Simultaneously, participants were queried to assess if the competence would be important to get a job (CICT) and if they would be interested in learning this competence (EIA), as shown in </w:t>
      </w:r>
      <w:r w:rsidR="003B59F1">
        <w:rPr>
          <w:lang w:val="en-GB"/>
        </w:rPr>
        <w:t>Table</w:t>
      </w:r>
      <w:r w:rsidR="00D06744">
        <w:rPr>
          <w:lang w:val="en-GB"/>
        </w:rPr>
        <w:t xml:space="preserve"> 2</w:t>
      </w:r>
      <w:r w:rsidRPr="00D60DCB">
        <w:rPr>
          <w:lang w:val="en-GB"/>
        </w:rPr>
        <w:t>.</w:t>
      </w:r>
    </w:p>
    <w:p w14:paraId="2FC37D26" w14:textId="57FBFF10" w:rsidR="00981303" w:rsidRPr="00D60DCB" w:rsidRDefault="00352AF1" w:rsidP="001A4E18">
      <w:pPr>
        <w:spacing w:line="360" w:lineRule="auto"/>
        <w:jc w:val="both"/>
        <w:rPr>
          <w:lang w:val="en-GB"/>
        </w:rPr>
      </w:pPr>
      <w:r w:rsidRPr="00D60DCB">
        <w:rPr>
          <w:lang w:val="en-US"/>
        </w:rPr>
        <w:t>Thirteen</w:t>
      </w:r>
      <w:r w:rsidR="00595FD0" w:rsidRPr="00D60DCB">
        <w:rPr>
          <w:lang w:val="en-GB"/>
        </w:rPr>
        <w:t xml:space="preserve"> competences composed t</w:t>
      </w:r>
      <w:r w:rsidR="002B15CD" w:rsidRPr="00D60DCB">
        <w:rPr>
          <w:lang w:val="en-GB"/>
        </w:rPr>
        <w:t xml:space="preserve">he </w:t>
      </w:r>
      <w:r w:rsidR="00EF4A33" w:rsidRPr="00D60DCB">
        <w:rPr>
          <w:lang w:val="en-GB"/>
        </w:rPr>
        <w:t>instrument and</w:t>
      </w:r>
      <w:r w:rsidR="00B84EE7" w:rsidRPr="00D60DCB">
        <w:rPr>
          <w:lang w:val="en-GB"/>
        </w:rPr>
        <w:t xml:space="preserve"> gave a diagn</w:t>
      </w:r>
      <w:r w:rsidR="00EB0FC8" w:rsidRPr="00D60DCB">
        <w:rPr>
          <w:lang w:val="en-GB"/>
        </w:rPr>
        <w:t>osis on those YP&amp;A</w:t>
      </w:r>
      <w:r w:rsidR="00B50237" w:rsidRPr="00D60DCB">
        <w:rPr>
          <w:lang w:val="en-GB"/>
        </w:rPr>
        <w:t xml:space="preserve"> had to </w:t>
      </w:r>
      <w:r w:rsidR="002B15CD" w:rsidRPr="00D60DCB">
        <w:rPr>
          <w:lang w:val="en-GB"/>
        </w:rPr>
        <w:t xml:space="preserve">strengthen. </w:t>
      </w:r>
      <w:r w:rsidR="00ED1F8D" w:rsidRPr="00D60DCB">
        <w:rPr>
          <w:lang w:val="en-GB"/>
        </w:rPr>
        <w:t>Table</w:t>
      </w:r>
      <w:r w:rsidR="00D06744">
        <w:rPr>
          <w:lang w:val="en-GB"/>
        </w:rPr>
        <w:t xml:space="preserve"> 3</w:t>
      </w:r>
      <w:r w:rsidR="00ED1F8D" w:rsidRPr="00D60DCB">
        <w:rPr>
          <w:lang w:val="en-GB"/>
        </w:rPr>
        <w:t xml:space="preserve"> </w:t>
      </w:r>
      <w:r w:rsidR="00950FE4" w:rsidRPr="00D60DCB">
        <w:rPr>
          <w:lang w:val="en-GB"/>
        </w:rPr>
        <w:t xml:space="preserve">presents domains that integrated the instrument, </w:t>
      </w:r>
      <w:r w:rsidR="006235B6" w:rsidRPr="00D60DCB">
        <w:rPr>
          <w:lang w:val="en-GB"/>
        </w:rPr>
        <w:t>for better underst</w:t>
      </w:r>
      <w:r w:rsidR="003F6AC5" w:rsidRPr="00D60DCB">
        <w:rPr>
          <w:lang w:val="en-GB"/>
        </w:rPr>
        <w:t xml:space="preserve">anding purposes, </w:t>
      </w:r>
      <w:r w:rsidR="00880A55" w:rsidRPr="00D60DCB">
        <w:rPr>
          <w:lang w:val="en-GB"/>
        </w:rPr>
        <w:t>emphasizing</w:t>
      </w:r>
      <w:r w:rsidR="002B15CD" w:rsidRPr="00D60DCB">
        <w:rPr>
          <w:lang w:val="en-GB"/>
        </w:rPr>
        <w:t xml:space="preserve"> that each assessment was integrated by three sections</w:t>
      </w:r>
      <w:r w:rsidR="007E7748" w:rsidRPr="00D60DCB">
        <w:rPr>
          <w:lang w:val="en-GB"/>
        </w:rPr>
        <w:t xml:space="preserve"> (CCC, CICT, EIA)</w:t>
      </w:r>
      <w:r w:rsidR="002B15CD" w:rsidRPr="00D60DCB">
        <w:rPr>
          <w:lang w:val="en-GB"/>
        </w:rPr>
        <w:t xml:space="preserve"> as </w:t>
      </w:r>
      <w:r w:rsidR="00AC2AC9" w:rsidRPr="00D60DCB">
        <w:rPr>
          <w:lang w:val="en-GB"/>
        </w:rPr>
        <w:t xml:space="preserve">mentioned </w:t>
      </w:r>
      <w:r w:rsidR="0045265D" w:rsidRPr="00D60DCB">
        <w:rPr>
          <w:lang w:val="en-GB"/>
        </w:rPr>
        <w:t>previously</w:t>
      </w:r>
      <w:r w:rsidR="002B15CD" w:rsidRPr="00D60DCB">
        <w:rPr>
          <w:lang w:val="en-GB"/>
        </w:rPr>
        <w:t>.</w:t>
      </w:r>
    </w:p>
    <w:p w14:paraId="02A104E1" w14:textId="7513FFD2" w:rsidR="00CE6BB6" w:rsidRDefault="00CE6BB6" w:rsidP="00C90B2B">
      <w:pPr>
        <w:rPr>
          <w:b/>
          <w:lang w:val="en-GB"/>
        </w:rPr>
      </w:pPr>
    </w:p>
    <w:p w14:paraId="04F3A3C3" w14:textId="4446B7AC" w:rsidR="0045265D" w:rsidRPr="005A76C8" w:rsidRDefault="005A76C8" w:rsidP="007C5F0C">
      <w:pPr>
        <w:pStyle w:val="Textoindependiente"/>
        <w:jc w:val="center"/>
      </w:pPr>
      <w:r w:rsidRPr="007C5F0C">
        <w:rPr>
          <w:b/>
          <w:bCs/>
        </w:rPr>
        <w:t>Table</w:t>
      </w:r>
      <w:r w:rsidR="0045265D" w:rsidRPr="007C5F0C">
        <w:rPr>
          <w:b/>
          <w:bCs/>
        </w:rPr>
        <w:t xml:space="preserve"> </w:t>
      </w:r>
      <w:r w:rsidR="00F804AB" w:rsidRPr="007C5F0C">
        <w:rPr>
          <w:b/>
          <w:bCs/>
        </w:rPr>
        <w:t>3</w:t>
      </w:r>
      <w:r w:rsidR="0045265D" w:rsidRPr="007C5F0C">
        <w:rPr>
          <w:b/>
          <w:bCs/>
        </w:rPr>
        <w:t>.</w:t>
      </w:r>
      <w:r w:rsidR="0045265D" w:rsidRPr="005A76C8">
        <w:t xml:space="preserve"> </w:t>
      </w:r>
      <w:r w:rsidR="00AA0850" w:rsidRPr="005A76C8">
        <w:t>Instrument competences and technical indicators</w:t>
      </w:r>
      <w:r w:rsidR="007C5F0C">
        <w:t>.</w:t>
      </w:r>
    </w:p>
    <w:p w14:paraId="11DE2F88" w14:textId="77777777" w:rsidR="0045265D" w:rsidRPr="005A76C8" w:rsidRDefault="0045265D" w:rsidP="0045265D">
      <w:pPr>
        <w:pStyle w:val="Textoindependiente"/>
        <w:jc w:val="both"/>
      </w:pPr>
    </w:p>
    <w:tbl>
      <w:tblPr>
        <w:tblStyle w:val="Tablaconcuadrcula"/>
        <w:tblW w:w="0" w:type="auto"/>
        <w:jc w:val="center"/>
        <w:tblLook w:val="04A0" w:firstRow="1" w:lastRow="0" w:firstColumn="1" w:lastColumn="0" w:noHBand="0" w:noVBand="1"/>
      </w:tblPr>
      <w:tblGrid>
        <w:gridCol w:w="1009"/>
        <w:gridCol w:w="3836"/>
        <w:gridCol w:w="2625"/>
        <w:gridCol w:w="1212"/>
      </w:tblGrid>
      <w:tr w:rsidR="0045265D" w:rsidRPr="005A76C8" w14:paraId="351CD3BF" w14:textId="77777777" w:rsidTr="00E025E7">
        <w:trPr>
          <w:trHeight w:val="286"/>
          <w:jc w:val="center"/>
        </w:trPr>
        <w:tc>
          <w:tcPr>
            <w:tcW w:w="1009" w:type="dxa"/>
            <w:vAlign w:val="center"/>
          </w:tcPr>
          <w:p w14:paraId="13D23705" w14:textId="169C4C45" w:rsidR="0045265D" w:rsidRPr="005A76C8" w:rsidRDefault="0045265D" w:rsidP="00E85882">
            <w:pPr>
              <w:pStyle w:val="Textoindependiente"/>
              <w:jc w:val="center"/>
            </w:pPr>
            <w:r w:rsidRPr="005A76C8">
              <w:t>C</w:t>
            </w:r>
            <w:r w:rsidR="000B1B52" w:rsidRPr="005A76C8">
              <w:t>ode</w:t>
            </w:r>
          </w:p>
        </w:tc>
        <w:tc>
          <w:tcPr>
            <w:tcW w:w="3836" w:type="dxa"/>
            <w:vAlign w:val="center"/>
          </w:tcPr>
          <w:p w14:paraId="029580A7" w14:textId="38C66E20" w:rsidR="0045265D" w:rsidRPr="005A76C8" w:rsidRDefault="000B1B52" w:rsidP="00E85882">
            <w:pPr>
              <w:pStyle w:val="Textoindependiente"/>
              <w:jc w:val="center"/>
            </w:pPr>
            <w:r w:rsidRPr="005A76C8">
              <w:t>Domain name</w:t>
            </w:r>
          </w:p>
        </w:tc>
        <w:tc>
          <w:tcPr>
            <w:tcW w:w="2625" w:type="dxa"/>
          </w:tcPr>
          <w:p w14:paraId="3C75453C" w14:textId="1453B1E9" w:rsidR="0045265D" w:rsidRPr="005A76C8" w:rsidRDefault="00B21A25" w:rsidP="00E85882">
            <w:pPr>
              <w:pStyle w:val="Textoindependiente"/>
              <w:jc w:val="center"/>
            </w:pPr>
            <w:r w:rsidRPr="005A76C8">
              <w:t>Domain elements</w:t>
            </w:r>
          </w:p>
        </w:tc>
        <w:tc>
          <w:tcPr>
            <w:tcW w:w="1212" w:type="dxa"/>
          </w:tcPr>
          <w:p w14:paraId="79EDDBF9" w14:textId="77777777" w:rsidR="0045265D" w:rsidRPr="005A76C8" w:rsidRDefault="0045265D" w:rsidP="00E85882">
            <w:pPr>
              <w:pStyle w:val="Textoindependiente"/>
              <w:jc w:val="center"/>
            </w:pPr>
            <w:r w:rsidRPr="005A76C8">
              <w:t>α</w:t>
            </w:r>
          </w:p>
        </w:tc>
      </w:tr>
      <w:tr w:rsidR="0045265D" w:rsidRPr="005A76C8" w14:paraId="33B19257" w14:textId="77777777" w:rsidTr="00E025E7">
        <w:trPr>
          <w:trHeight w:val="286"/>
          <w:jc w:val="center"/>
        </w:trPr>
        <w:tc>
          <w:tcPr>
            <w:tcW w:w="1009" w:type="dxa"/>
            <w:vAlign w:val="center"/>
          </w:tcPr>
          <w:p w14:paraId="2DF41CA1" w14:textId="77777777" w:rsidR="0045265D" w:rsidRPr="005A76C8" w:rsidRDefault="0045265D" w:rsidP="00E85882">
            <w:pPr>
              <w:pStyle w:val="Textoindependiente"/>
              <w:jc w:val="center"/>
            </w:pPr>
            <w:r w:rsidRPr="005A76C8">
              <w:t>D1</w:t>
            </w:r>
          </w:p>
        </w:tc>
        <w:tc>
          <w:tcPr>
            <w:tcW w:w="3836" w:type="dxa"/>
          </w:tcPr>
          <w:p w14:paraId="08FB28F4" w14:textId="1A901389" w:rsidR="0045265D" w:rsidRPr="005A76C8" w:rsidRDefault="00B21A25" w:rsidP="00E85882">
            <w:pPr>
              <w:pStyle w:val="Textoindependiente"/>
              <w:jc w:val="center"/>
              <w:rPr>
                <w:lang w:val="en-GB"/>
              </w:rPr>
            </w:pPr>
            <w:r w:rsidRPr="005A76C8">
              <w:rPr>
                <w:lang w:val="en-GB"/>
              </w:rPr>
              <w:t>Computers kno</w:t>
            </w:r>
            <w:r w:rsidR="00776B76" w:rsidRPr="005A76C8">
              <w:rPr>
                <w:lang w:val="en-GB"/>
              </w:rPr>
              <w:t>wledge</w:t>
            </w:r>
          </w:p>
        </w:tc>
        <w:tc>
          <w:tcPr>
            <w:tcW w:w="2625" w:type="dxa"/>
          </w:tcPr>
          <w:p w14:paraId="265ED1AA" w14:textId="77777777" w:rsidR="0045265D" w:rsidRPr="005A76C8" w:rsidRDefault="0045265D" w:rsidP="00E85882">
            <w:pPr>
              <w:pStyle w:val="Textoindependiente"/>
              <w:jc w:val="center"/>
            </w:pPr>
            <w:r w:rsidRPr="005A76C8">
              <w:t>7</w:t>
            </w:r>
          </w:p>
        </w:tc>
        <w:tc>
          <w:tcPr>
            <w:tcW w:w="1212" w:type="dxa"/>
          </w:tcPr>
          <w:p w14:paraId="1E9E2301" w14:textId="77777777" w:rsidR="0045265D" w:rsidRPr="005A76C8" w:rsidRDefault="0045265D" w:rsidP="00E85882">
            <w:pPr>
              <w:pStyle w:val="Textoindependiente"/>
              <w:jc w:val="center"/>
            </w:pPr>
            <w:r w:rsidRPr="005A76C8">
              <w:t>.760</w:t>
            </w:r>
          </w:p>
        </w:tc>
      </w:tr>
      <w:tr w:rsidR="0045265D" w:rsidRPr="005A76C8" w14:paraId="503C2A2D" w14:textId="77777777" w:rsidTr="00E025E7">
        <w:trPr>
          <w:trHeight w:val="286"/>
          <w:jc w:val="center"/>
        </w:trPr>
        <w:tc>
          <w:tcPr>
            <w:tcW w:w="1009" w:type="dxa"/>
            <w:vAlign w:val="center"/>
          </w:tcPr>
          <w:p w14:paraId="3E47D731" w14:textId="77777777" w:rsidR="0045265D" w:rsidRPr="005A76C8" w:rsidRDefault="0045265D" w:rsidP="00E85882">
            <w:pPr>
              <w:pStyle w:val="Textoindependiente"/>
              <w:jc w:val="center"/>
            </w:pPr>
            <w:r w:rsidRPr="005A76C8">
              <w:t>D2</w:t>
            </w:r>
          </w:p>
        </w:tc>
        <w:tc>
          <w:tcPr>
            <w:tcW w:w="3836" w:type="dxa"/>
          </w:tcPr>
          <w:p w14:paraId="6517467E" w14:textId="7192C833" w:rsidR="0045265D" w:rsidRPr="005A76C8" w:rsidRDefault="00776B76" w:rsidP="00E85882">
            <w:pPr>
              <w:pStyle w:val="Textoindependiente"/>
              <w:jc w:val="center"/>
              <w:rPr>
                <w:lang w:val="en-GB"/>
              </w:rPr>
            </w:pPr>
            <w:r w:rsidRPr="005A76C8">
              <w:rPr>
                <w:lang w:val="en-GB"/>
              </w:rPr>
              <w:t>Documents production</w:t>
            </w:r>
          </w:p>
        </w:tc>
        <w:tc>
          <w:tcPr>
            <w:tcW w:w="2625" w:type="dxa"/>
          </w:tcPr>
          <w:p w14:paraId="48F84BDB" w14:textId="77777777" w:rsidR="0045265D" w:rsidRPr="005A76C8" w:rsidRDefault="0045265D" w:rsidP="00E85882">
            <w:pPr>
              <w:pStyle w:val="Textoindependiente"/>
              <w:jc w:val="center"/>
            </w:pPr>
            <w:r w:rsidRPr="005A76C8">
              <w:t>7</w:t>
            </w:r>
          </w:p>
        </w:tc>
        <w:tc>
          <w:tcPr>
            <w:tcW w:w="1212" w:type="dxa"/>
          </w:tcPr>
          <w:p w14:paraId="7882E29A" w14:textId="77777777" w:rsidR="0045265D" w:rsidRPr="005A76C8" w:rsidRDefault="0045265D" w:rsidP="00E85882">
            <w:pPr>
              <w:pStyle w:val="Textoindependiente"/>
              <w:jc w:val="center"/>
            </w:pPr>
            <w:r w:rsidRPr="005A76C8">
              <w:t>.760</w:t>
            </w:r>
          </w:p>
        </w:tc>
      </w:tr>
      <w:tr w:rsidR="0045265D" w:rsidRPr="005A76C8" w14:paraId="6AE06AE1" w14:textId="77777777" w:rsidTr="00E025E7">
        <w:trPr>
          <w:trHeight w:val="286"/>
          <w:jc w:val="center"/>
        </w:trPr>
        <w:tc>
          <w:tcPr>
            <w:tcW w:w="1009" w:type="dxa"/>
            <w:vAlign w:val="center"/>
          </w:tcPr>
          <w:p w14:paraId="2F2AE07B" w14:textId="77777777" w:rsidR="0045265D" w:rsidRPr="005A76C8" w:rsidRDefault="0045265D" w:rsidP="00E85882">
            <w:pPr>
              <w:pStyle w:val="Textoindependiente"/>
              <w:jc w:val="center"/>
            </w:pPr>
            <w:r w:rsidRPr="005A76C8">
              <w:t>D3</w:t>
            </w:r>
          </w:p>
        </w:tc>
        <w:tc>
          <w:tcPr>
            <w:tcW w:w="3836" w:type="dxa"/>
          </w:tcPr>
          <w:p w14:paraId="1AF2AA40" w14:textId="636A8357" w:rsidR="0045265D" w:rsidRPr="005A76C8" w:rsidRDefault="005C4495" w:rsidP="00E85882">
            <w:pPr>
              <w:pStyle w:val="Textoindependiente"/>
              <w:jc w:val="center"/>
              <w:rPr>
                <w:lang w:val="en-GB"/>
              </w:rPr>
            </w:pPr>
            <w:r w:rsidRPr="005A76C8">
              <w:rPr>
                <w:lang w:val="en-GB"/>
              </w:rPr>
              <w:t>Copyright knowledge</w:t>
            </w:r>
          </w:p>
        </w:tc>
        <w:tc>
          <w:tcPr>
            <w:tcW w:w="2625" w:type="dxa"/>
          </w:tcPr>
          <w:p w14:paraId="6A7A0B60" w14:textId="77777777" w:rsidR="0045265D" w:rsidRPr="005A76C8" w:rsidRDefault="0045265D" w:rsidP="00E85882">
            <w:pPr>
              <w:pStyle w:val="Textoindependiente"/>
              <w:jc w:val="center"/>
            </w:pPr>
            <w:r w:rsidRPr="005A76C8">
              <w:t>4</w:t>
            </w:r>
          </w:p>
        </w:tc>
        <w:tc>
          <w:tcPr>
            <w:tcW w:w="1212" w:type="dxa"/>
          </w:tcPr>
          <w:p w14:paraId="67134F91" w14:textId="77777777" w:rsidR="0045265D" w:rsidRPr="005A76C8" w:rsidRDefault="0045265D" w:rsidP="00E85882">
            <w:pPr>
              <w:pStyle w:val="Textoindependiente"/>
              <w:jc w:val="center"/>
            </w:pPr>
            <w:r w:rsidRPr="005A76C8">
              <w:t>.595</w:t>
            </w:r>
          </w:p>
        </w:tc>
      </w:tr>
      <w:tr w:rsidR="0045265D" w:rsidRPr="005A76C8" w14:paraId="265F1675" w14:textId="77777777" w:rsidTr="00E025E7">
        <w:trPr>
          <w:trHeight w:val="286"/>
          <w:jc w:val="center"/>
        </w:trPr>
        <w:tc>
          <w:tcPr>
            <w:tcW w:w="1009" w:type="dxa"/>
            <w:vAlign w:val="center"/>
          </w:tcPr>
          <w:p w14:paraId="3E712795" w14:textId="77777777" w:rsidR="0045265D" w:rsidRPr="005A76C8" w:rsidRDefault="0045265D" w:rsidP="00E85882">
            <w:pPr>
              <w:pStyle w:val="Textoindependiente"/>
              <w:jc w:val="center"/>
            </w:pPr>
            <w:r w:rsidRPr="005A76C8">
              <w:t>D4</w:t>
            </w:r>
          </w:p>
        </w:tc>
        <w:tc>
          <w:tcPr>
            <w:tcW w:w="3836" w:type="dxa"/>
          </w:tcPr>
          <w:p w14:paraId="1608640F" w14:textId="4A9DD05C" w:rsidR="0045265D" w:rsidRPr="005A76C8" w:rsidRDefault="00375F8C" w:rsidP="00E85882">
            <w:pPr>
              <w:pStyle w:val="Textoindependiente"/>
              <w:jc w:val="center"/>
              <w:rPr>
                <w:lang w:val="en-GB"/>
              </w:rPr>
            </w:pPr>
            <w:r w:rsidRPr="005A76C8">
              <w:rPr>
                <w:lang w:val="en-GB"/>
              </w:rPr>
              <w:t>Applications</w:t>
            </w:r>
            <w:r w:rsidR="0045265D" w:rsidRPr="005A76C8">
              <w:rPr>
                <w:lang w:val="en-GB"/>
              </w:rPr>
              <w:t xml:space="preserve"> </w:t>
            </w:r>
            <w:r w:rsidRPr="005A76C8">
              <w:rPr>
                <w:lang w:val="en-GB"/>
              </w:rPr>
              <w:t>and</w:t>
            </w:r>
            <w:r w:rsidR="0045265D" w:rsidRPr="005A76C8">
              <w:rPr>
                <w:lang w:val="en-GB"/>
              </w:rPr>
              <w:t xml:space="preserve"> </w:t>
            </w:r>
            <w:r w:rsidRPr="005A76C8">
              <w:rPr>
                <w:lang w:val="en-GB"/>
              </w:rPr>
              <w:t>programs</w:t>
            </w:r>
          </w:p>
        </w:tc>
        <w:tc>
          <w:tcPr>
            <w:tcW w:w="2625" w:type="dxa"/>
          </w:tcPr>
          <w:p w14:paraId="5AF360A0" w14:textId="77777777" w:rsidR="0045265D" w:rsidRPr="005A76C8" w:rsidRDefault="0045265D" w:rsidP="00E85882">
            <w:pPr>
              <w:pStyle w:val="Textoindependiente"/>
              <w:jc w:val="center"/>
            </w:pPr>
            <w:r w:rsidRPr="005A76C8">
              <w:t>3</w:t>
            </w:r>
          </w:p>
        </w:tc>
        <w:tc>
          <w:tcPr>
            <w:tcW w:w="1212" w:type="dxa"/>
          </w:tcPr>
          <w:p w14:paraId="45CEB769" w14:textId="77777777" w:rsidR="0045265D" w:rsidRPr="005A76C8" w:rsidRDefault="0045265D" w:rsidP="00E85882">
            <w:pPr>
              <w:pStyle w:val="Textoindependiente"/>
              <w:jc w:val="center"/>
            </w:pPr>
            <w:r w:rsidRPr="005A76C8">
              <w:t>.517</w:t>
            </w:r>
          </w:p>
        </w:tc>
      </w:tr>
      <w:tr w:rsidR="0045265D" w:rsidRPr="005A76C8" w14:paraId="6048D278" w14:textId="77777777" w:rsidTr="00E025E7">
        <w:trPr>
          <w:trHeight w:val="286"/>
          <w:jc w:val="center"/>
        </w:trPr>
        <w:tc>
          <w:tcPr>
            <w:tcW w:w="1009" w:type="dxa"/>
            <w:vAlign w:val="center"/>
          </w:tcPr>
          <w:p w14:paraId="28ED3BC8" w14:textId="77777777" w:rsidR="0045265D" w:rsidRPr="005A76C8" w:rsidRDefault="0045265D" w:rsidP="00E85882">
            <w:pPr>
              <w:pStyle w:val="Textoindependiente"/>
              <w:jc w:val="center"/>
            </w:pPr>
            <w:r w:rsidRPr="005A76C8">
              <w:t>D5</w:t>
            </w:r>
          </w:p>
        </w:tc>
        <w:tc>
          <w:tcPr>
            <w:tcW w:w="3836" w:type="dxa"/>
          </w:tcPr>
          <w:p w14:paraId="301B20C1" w14:textId="0D67703E" w:rsidR="0045265D" w:rsidRPr="005A76C8" w:rsidRDefault="00375F8C" w:rsidP="00E85882">
            <w:pPr>
              <w:pStyle w:val="Textoindependiente"/>
              <w:jc w:val="center"/>
              <w:rPr>
                <w:lang w:val="en-GB"/>
              </w:rPr>
            </w:pPr>
            <w:r w:rsidRPr="005A76C8">
              <w:rPr>
                <w:lang w:val="en-GB"/>
              </w:rPr>
              <w:t>Information localization</w:t>
            </w:r>
          </w:p>
        </w:tc>
        <w:tc>
          <w:tcPr>
            <w:tcW w:w="2625" w:type="dxa"/>
          </w:tcPr>
          <w:p w14:paraId="1BC44F54" w14:textId="77777777" w:rsidR="0045265D" w:rsidRPr="005A76C8" w:rsidRDefault="0045265D" w:rsidP="00E85882">
            <w:pPr>
              <w:pStyle w:val="Textoindependiente"/>
              <w:jc w:val="center"/>
            </w:pPr>
            <w:r w:rsidRPr="005A76C8">
              <w:t>4</w:t>
            </w:r>
          </w:p>
        </w:tc>
        <w:tc>
          <w:tcPr>
            <w:tcW w:w="1212" w:type="dxa"/>
          </w:tcPr>
          <w:p w14:paraId="5523FA5E" w14:textId="77777777" w:rsidR="0045265D" w:rsidRPr="005A76C8" w:rsidRDefault="0045265D" w:rsidP="00E85882">
            <w:pPr>
              <w:pStyle w:val="Textoindependiente"/>
              <w:jc w:val="center"/>
            </w:pPr>
            <w:r w:rsidRPr="005A76C8">
              <w:t>.609</w:t>
            </w:r>
          </w:p>
        </w:tc>
      </w:tr>
      <w:tr w:rsidR="0045265D" w:rsidRPr="005A76C8" w14:paraId="3E04D7A5" w14:textId="77777777" w:rsidTr="00E025E7">
        <w:trPr>
          <w:trHeight w:val="286"/>
          <w:jc w:val="center"/>
        </w:trPr>
        <w:tc>
          <w:tcPr>
            <w:tcW w:w="1009" w:type="dxa"/>
            <w:vAlign w:val="center"/>
          </w:tcPr>
          <w:p w14:paraId="64BF3C21" w14:textId="77777777" w:rsidR="0045265D" w:rsidRPr="005A76C8" w:rsidRDefault="0045265D" w:rsidP="00E85882">
            <w:pPr>
              <w:pStyle w:val="Textoindependiente"/>
              <w:jc w:val="center"/>
            </w:pPr>
            <w:r w:rsidRPr="005A76C8">
              <w:t>D6</w:t>
            </w:r>
          </w:p>
        </w:tc>
        <w:tc>
          <w:tcPr>
            <w:tcW w:w="3836" w:type="dxa"/>
          </w:tcPr>
          <w:p w14:paraId="1772A578" w14:textId="21C1EBBB" w:rsidR="0045265D" w:rsidRPr="005A76C8" w:rsidRDefault="004409A7" w:rsidP="00E85882">
            <w:pPr>
              <w:pStyle w:val="Textoindependiente"/>
              <w:jc w:val="center"/>
              <w:rPr>
                <w:lang w:val="en-GB"/>
              </w:rPr>
            </w:pPr>
            <w:r w:rsidRPr="005A76C8">
              <w:rPr>
                <w:lang w:val="en-GB"/>
              </w:rPr>
              <w:t>Storage and retreating</w:t>
            </w:r>
          </w:p>
        </w:tc>
        <w:tc>
          <w:tcPr>
            <w:tcW w:w="2625" w:type="dxa"/>
          </w:tcPr>
          <w:p w14:paraId="24429A27" w14:textId="77777777" w:rsidR="0045265D" w:rsidRPr="005A76C8" w:rsidRDefault="0045265D" w:rsidP="00E85882">
            <w:pPr>
              <w:pStyle w:val="Textoindependiente"/>
              <w:jc w:val="center"/>
            </w:pPr>
            <w:r w:rsidRPr="005A76C8">
              <w:t>3</w:t>
            </w:r>
          </w:p>
        </w:tc>
        <w:tc>
          <w:tcPr>
            <w:tcW w:w="1212" w:type="dxa"/>
          </w:tcPr>
          <w:p w14:paraId="2A208E6E" w14:textId="77777777" w:rsidR="0045265D" w:rsidRPr="005A76C8" w:rsidRDefault="0045265D" w:rsidP="00E85882">
            <w:pPr>
              <w:pStyle w:val="Textoindependiente"/>
              <w:jc w:val="center"/>
            </w:pPr>
            <w:r w:rsidRPr="005A76C8">
              <w:t>.596</w:t>
            </w:r>
          </w:p>
        </w:tc>
      </w:tr>
      <w:tr w:rsidR="0045265D" w:rsidRPr="005A76C8" w14:paraId="23F67FF6" w14:textId="77777777" w:rsidTr="00E025E7">
        <w:trPr>
          <w:trHeight w:val="303"/>
          <w:jc w:val="center"/>
        </w:trPr>
        <w:tc>
          <w:tcPr>
            <w:tcW w:w="1009" w:type="dxa"/>
            <w:vAlign w:val="center"/>
          </w:tcPr>
          <w:p w14:paraId="5AD1ABEF" w14:textId="77777777" w:rsidR="0045265D" w:rsidRPr="005A76C8" w:rsidRDefault="0045265D" w:rsidP="00E85882">
            <w:pPr>
              <w:pStyle w:val="Textoindependiente"/>
              <w:jc w:val="center"/>
            </w:pPr>
            <w:r w:rsidRPr="005A76C8">
              <w:t>D7</w:t>
            </w:r>
          </w:p>
        </w:tc>
        <w:tc>
          <w:tcPr>
            <w:tcW w:w="3836" w:type="dxa"/>
          </w:tcPr>
          <w:p w14:paraId="38BDC53E" w14:textId="18C838A8" w:rsidR="0045265D" w:rsidRPr="005A76C8" w:rsidRDefault="004409A7" w:rsidP="00E85882">
            <w:pPr>
              <w:pStyle w:val="Textoindependiente"/>
              <w:jc w:val="center"/>
              <w:rPr>
                <w:lang w:val="en-GB"/>
              </w:rPr>
            </w:pPr>
            <w:r w:rsidRPr="005A76C8">
              <w:rPr>
                <w:lang w:val="en-GB"/>
              </w:rPr>
              <w:t>Communication</w:t>
            </w:r>
          </w:p>
        </w:tc>
        <w:tc>
          <w:tcPr>
            <w:tcW w:w="2625" w:type="dxa"/>
          </w:tcPr>
          <w:p w14:paraId="6344B80F" w14:textId="77777777" w:rsidR="0045265D" w:rsidRPr="005A76C8" w:rsidRDefault="0045265D" w:rsidP="00E85882">
            <w:pPr>
              <w:pStyle w:val="Textoindependiente"/>
              <w:jc w:val="center"/>
            </w:pPr>
            <w:r w:rsidRPr="005A76C8">
              <w:t>4</w:t>
            </w:r>
          </w:p>
        </w:tc>
        <w:tc>
          <w:tcPr>
            <w:tcW w:w="1212" w:type="dxa"/>
          </w:tcPr>
          <w:p w14:paraId="5E55FDCD" w14:textId="77777777" w:rsidR="0045265D" w:rsidRPr="005A76C8" w:rsidRDefault="0045265D" w:rsidP="00E85882">
            <w:pPr>
              <w:pStyle w:val="Textoindependiente"/>
              <w:jc w:val="center"/>
            </w:pPr>
            <w:r w:rsidRPr="005A76C8">
              <w:t>.510</w:t>
            </w:r>
          </w:p>
        </w:tc>
      </w:tr>
      <w:tr w:rsidR="0045265D" w:rsidRPr="005A76C8" w14:paraId="543F1244" w14:textId="77777777" w:rsidTr="00E025E7">
        <w:trPr>
          <w:trHeight w:val="286"/>
          <w:jc w:val="center"/>
        </w:trPr>
        <w:tc>
          <w:tcPr>
            <w:tcW w:w="1009" w:type="dxa"/>
            <w:vAlign w:val="center"/>
          </w:tcPr>
          <w:p w14:paraId="4297B5B7" w14:textId="77777777" w:rsidR="0045265D" w:rsidRPr="005A76C8" w:rsidRDefault="0045265D" w:rsidP="00E85882">
            <w:pPr>
              <w:pStyle w:val="Textoindependiente"/>
              <w:jc w:val="center"/>
            </w:pPr>
            <w:r w:rsidRPr="005A76C8">
              <w:t>D8</w:t>
            </w:r>
          </w:p>
        </w:tc>
        <w:tc>
          <w:tcPr>
            <w:tcW w:w="3836" w:type="dxa"/>
          </w:tcPr>
          <w:p w14:paraId="512313E8" w14:textId="0A44C52F" w:rsidR="0045265D" w:rsidRPr="005A76C8" w:rsidRDefault="004409A7" w:rsidP="00E85882">
            <w:pPr>
              <w:pStyle w:val="Textoindependiente"/>
              <w:jc w:val="center"/>
              <w:rPr>
                <w:lang w:val="en-GB"/>
              </w:rPr>
            </w:pPr>
            <w:r w:rsidRPr="005A76C8">
              <w:rPr>
                <w:lang w:val="en-GB"/>
              </w:rPr>
              <w:t xml:space="preserve">Internet </w:t>
            </w:r>
            <w:r w:rsidR="0045265D" w:rsidRPr="005A76C8">
              <w:rPr>
                <w:lang w:val="en-GB"/>
              </w:rPr>
              <w:t>Interac</w:t>
            </w:r>
            <w:r w:rsidRPr="005A76C8">
              <w:rPr>
                <w:lang w:val="en-GB"/>
              </w:rPr>
              <w:t>t</w:t>
            </w:r>
            <w:r w:rsidR="0045265D" w:rsidRPr="005A76C8">
              <w:rPr>
                <w:lang w:val="en-GB"/>
              </w:rPr>
              <w:t>i</w:t>
            </w:r>
            <w:r w:rsidRPr="005A76C8">
              <w:rPr>
                <w:lang w:val="en-GB"/>
              </w:rPr>
              <w:t>o</w:t>
            </w:r>
            <w:r w:rsidR="0045265D" w:rsidRPr="005A76C8">
              <w:rPr>
                <w:lang w:val="en-GB"/>
              </w:rPr>
              <w:t>n</w:t>
            </w:r>
          </w:p>
        </w:tc>
        <w:tc>
          <w:tcPr>
            <w:tcW w:w="2625" w:type="dxa"/>
          </w:tcPr>
          <w:p w14:paraId="49BF90BC" w14:textId="77777777" w:rsidR="0045265D" w:rsidRPr="005A76C8" w:rsidRDefault="0045265D" w:rsidP="00E85882">
            <w:pPr>
              <w:pStyle w:val="Textoindependiente"/>
              <w:jc w:val="center"/>
            </w:pPr>
            <w:r w:rsidRPr="005A76C8">
              <w:t>4</w:t>
            </w:r>
          </w:p>
        </w:tc>
        <w:tc>
          <w:tcPr>
            <w:tcW w:w="1212" w:type="dxa"/>
          </w:tcPr>
          <w:p w14:paraId="552053E3" w14:textId="77777777" w:rsidR="0045265D" w:rsidRPr="005A76C8" w:rsidRDefault="0045265D" w:rsidP="00E85882">
            <w:pPr>
              <w:pStyle w:val="Textoindependiente"/>
              <w:jc w:val="center"/>
            </w:pPr>
            <w:r w:rsidRPr="005A76C8">
              <w:t>.553</w:t>
            </w:r>
          </w:p>
        </w:tc>
      </w:tr>
      <w:tr w:rsidR="0045265D" w:rsidRPr="005A76C8" w14:paraId="79B8741B" w14:textId="77777777" w:rsidTr="00E025E7">
        <w:trPr>
          <w:trHeight w:val="286"/>
          <w:jc w:val="center"/>
        </w:trPr>
        <w:tc>
          <w:tcPr>
            <w:tcW w:w="1009" w:type="dxa"/>
            <w:vAlign w:val="center"/>
          </w:tcPr>
          <w:p w14:paraId="12AC9CA3" w14:textId="77777777" w:rsidR="0045265D" w:rsidRPr="005A76C8" w:rsidRDefault="0045265D" w:rsidP="00E85882">
            <w:pPr>
              <w:pStyle w:val="Textoindependiente"/>
              <w:jc w:val="center"/>
            </w:pPr>
            <w:r w:rsidRPr="005A76C8">
              <w:t>D9</w:t>
            </w:r>
          </w:p>
        </w:tc>
        <w:tc>
          <w:tcPr>
            <w:tcW w:w="3836" w:type="dxa"/>
          </w:tcPr>
          <w:p w14:paraId="0301DC34" w14:textId="1B2EF60A" w:rsidR="0045265D" w:rsidRPr="005A76C8" w:rsidRDefault="00E746EE" w:rsidP="00E85882">
            <w:pPr>
              <w:pStyle w:val="Textoindependiente"/>
              <w:jc w:val="center"/>
              <w:rPr>
                <w:lang w:val="en-GB"/>
              </w:rPr>
            </w:pPr>
            <w:r w:rsidRPr="005A76C8">
              <w:rPr>
                <w:lang w:val="en-GB"/>
              </w:rPr>
              <w:t>Personal data protection</w:t>
            </w:r>
          </w:p>
        </w:tc>
        <w:tc>
          <w:tcPr>
            <w:tcW w:w="2625" w:type="dxa"/>
          </w:tcPr>
          <w:p w14:paraId="79697933" w14:textId="77777777" w:rsidR="0045265D" w:rsidRPr="005A76C8" w:rsidRDefault="0045265D" w:rsidP="00E85882">
            <w:pPr>
              <w:pStyle w:val="Textoindependiente"/>
              <w:jc w:val="center"/>
            </w:pPr>
            <w:r w:rsidRPr="005A76C8">
              <w:t>5</w:t>
            </w:r>
          </w:p>
        </w:tc>
        <w:tc>
          <w:tcPr>
            <w:tcW w:w="1212" w:type="dxa"/>
          </w:tcPr>
          <w:p w14:paraId="5E5B9037" w14:textId="77777777" w:rsidR="0045265D" w:rsidRPr="005A76C8" w:rsidRDefault="0045265D" w:rsidP="00E85882">
            <w:pPr>
              <w:pStyle w:val="Textoindependiente"/>
              <w:jc w:val="center"/>
            </w:pPr>
            <w:r w:rsidRPr="005A76C8">
              <w:t>.659</w:t>
            </w:r>
          </w:p>
        </w:tc>
      </w:tr>
      <w:tr w:rsidR="0045265D" w:rsidRPr="005A76C8" w14:paraId="4429C77B" w14:textId="77777777" w:rsidTr="00E025E7">
        <w:trPr>
          <w:trHeight w:val="286"/>
          <w:jc w:val="center"/>
        </w:trPr>
        <w:tc>
          <w:tcPr>
            <w:tcW w:w="1009" w:type="dxa"/>
            <w:vAlign w:val="center"/>
          </w:tcPr>
          <w:p w14:paraId="344B1FC1" w14:textId="77777777" w:rsidR="0045265D" w:rsidRPr="005A76C8" w:rsidRDefault="0045265D" w:rsidP="00E85882">
            <w:pPr>
              <w:pStyle w:val="Textoindependiente"/>
              <w:jc w:val="center"/>
            </w:pPr>
            <w:r w:rsidRPr="005A76C8">
              <w:t>D10</w:t>
            </w:r>
          </w:p>
        </w:tc>
        <w:tc>
          <w:tcPr>
            <w:tcW w:w="3836" w:type="dxa"/>
          </w:tcPr>
          <w:p w14:paraId="410DF0FA" w14:textId="4F6D69DF" w:rsidR="0045265D" w:rsidRPr="005A76C8" w:rsidRDefault="0045265D" w:rsidP="00E85882">
            <w:pPr>
              <w:pStyle w:val="Textoindependiente"/>
              <w:jc w:val="center"/>
              <w:rPr>
                <w:lang w:val="en-GB"/>
              </w:rPr>
            </w:pPr>
            <w:r w:rsidRPr="005A76C8">
              <w:rPr>
                <w:lang w:val="en-GB"/>
              </w:rPr>
              <w:t>S</w:t>
            </w:r>
            <w:r w:rsidR="00E746EE" w:rsidRPr="005A76C8">
              <w:rPr>
                <w:lang w:val="en-GB"/>
              </w:rPr>
              <w:t>afety</w:t>
            </w:r>
          </w:p>
        </w:tc>
        <w:tc>
          <w:tcPr>
            <w:tcW w:w="2625" w:type="dxa"/>
          </w:tcPr>
          <w:p w14:paraId="4EE273B2" w14:textId="77777777" w:rsidR="0045265D" w:rsidRPr="005A76C8" w:rsidRDefault="0045265D" w:rsidP="00E85882">
            <w:pPr>
              <w:pStyle w:val="Textoindependiente"/>
              <w:jc w:val="center"/>
            </w:pPr>
            <w:r w:rsidRPr="005A76C8">
              <w:t>6</w:t>
            </w:r>
          </w:p>
        </w:tc>
        <w:tc>
          <w:tcPr>
            <w:tcW w:w="1212" w:type="dxa"/>
          </w:tcPr>
          <w:p w14:paraId="607D5B70" w14:textId="77777777" w:rsidR="0045265D" w:rsidRPr="005A76C8" w:rsidRDefault="0045265D" w:rsidP="00E85882">
            <w:pPr>
              <w:pStyle w:val="Textoindependiente"/>
              <w:jc w:val="center"/>
            </w:pPr>
            <w:r w:rsidRPr="005A76C8">
              <w:t>.759</w:t>
            </w:r>
          </w:p>
        </w:tc>
      </w:tr>
      <w:tr w:rsidR="0045265D" w:rsidRPr="005A76C8" w14:paraId="6423E671" w14:textId="77777777" w:rsidTr="00E025E7">
        <w:trPr>
          <w:trHeight w:val="286"/>
          <w:jc w:val="center"/>
        </w:trPr>
        <w:tc>
          <w:tcPr>
            <w:tcW w:w="1009" w:type="dxa"/>
            <w:vAlign w:val="center"/>
          </w:tcPr>
          <w:p w14:paraId="11D693D3" w14:textId="77777777" w:rsidR="0045265D" w:rsidRPr="005A76C8" w:rsidRDefault="0045265D" w:rsidP="00E85882">
            <w:pPr>
              <w:pStyle w:val="Textoindependiente"/>
              <w:jc w:val="center"/>
            </w:pPr>
            <w:r w:rsidRPr="005A76C8">
              <w:t>D11</w:t>
            </w:r>
          </w:p>
        </w:tc>
        <w:tc>
          <w:tcPr>
            <w:tcW w:w="3836" w:type="dxa"/>
          </w:tcPr>
          <w:p w14:paraId="6FF1CCD5" w14:textId="19D06193" w:rsidR="0045265D" w:rsidRPr="005A76C8" w:rsidRDefault="00347204" w:rsidP="00E85882">
            <w:pPr>
              <w:pStyle w:val="Textoindependiente"/>
              <w:jc w:val="center"/>
              <w:rPr>
                <w:lang w:val="en-GB"/>
              </w:rPr>
            </w:pPr>
            <w:r w:rsidRPr="005A76C8">
              <w:rPr>
                <w:lang w:val="en-GB"/>
              </w:rPr>
              <w:t>Internet use risks</w:t>
            </w:r>
          </w:p>
        </w:tc>
        <w:tc>
          <w:tcPr>
            <w:tcW w:w="2625" w:type="dxa"/>
          </w:tcPr>
          <w:p w14:paraId="2A4BF6A6" w14:textId="77777777" w:rsidR="0045265D" w:rsidRPr="005A76C8" w:rsidRDefault="0045265D" w:rsidP="00E85882">
            <w:pPr>
              <w:pStyle w:val="Textoindependiente"/>
              <w:jc w:val="center"/>
            </w:pPr>
            <w:r w:rsidRPr="005A76C8">
              <w:t>4</w:t>
            </w:r>
          </w:p>
        </w:tc>
        <w:tc>
          <w:tcPr>
            <w:tcW w:w="1212" w:type="dxa"/>
          </w:tcPr>
          <w:p w14:paraId="3F420E1B" w14:textId="77777777" w:rsidR="0045265D" w:rsidRPr="005A76C8" w:rsidRDefault="0045265D" w:rsidP="00E85882">
            <w:pPr>
              <w:pStyle w:val="Textoindependiente"/>
              <w:jc w:val="center"/>
            </w:pPr>
            <w:r w:rsidRPr="005A76C8">
              <w:t>.620</w:t>
            </w:r>
          </w:p>
        </w:tc>
      </w:tr>
      <w:tr w:rsidR="0045265D" w:rsidRPr="005A76C8" w14:paraId="2741DF2A" w14:textId="77777777" w:rsidTr="00E025E7">
        <w:trPr>
          <w:trHeight w:val="286"/>
          <w:jc w:val="center"/>
        </w:trPr>
        <w:tc>
          <w:tcPr>
            <w:tcW w:w="1009" w:type="dxa"/>
            <w:vAlign w:val="center"/>
          </w:tcPr>
          <w:p w14:paraId="504C6593" w14:textId="77777777" w:rsidR="0045265D" w:rsidRPr="005A76C8" w:rsidRDefault="0045265D" w:rsidP="00E85882">
            <w:pPr>
              <w:pStyle w:val="Textoindependiente"/>
              <w:jc w:val="center"/>
            </w:pPr>
            <w:r w:rsidRPr="005A76C8">
              <w:t>D12</w:t>
            </w:r>
          </w:p>
        </w:tc>
        <w:tc>
          <w:tcPr>
            <w:tcW w:w="3836" w:type="dxa"/>
          </w:tcPr>
          <w:p w14:paraId="1DE1A128" w14:textId="0E11CCE3" w:rsidR="0045265D" w:rsidRPr="005A76C8" w:rsidRDefault="0027131D" w:rsidP="00E85882">
            <w:pPr>
              <w:pStyle w:val="Textoindependiente"/>
              <w:jc w:val="center"/>
              <w:rPr>
                <w:lang w:val="en-GB"/>
              </w:rPr>
            </w:pPr>
            <w:r w:rsidRPr="005A76C8">
              <w:rPr>
                <w:lang w:val="en-GB"/>
              </w:rPr>
              <w:t>Web interactions</w:t>
            </w:r>
          </w:p>
        </w:tc>
        <w:tc>
          <w:tcPr>
            <w:tcW w:w="2625" w:type="dxa"/>
          </w:tcPr>
          <w:p w14:paraId="73F02C75" w14:textId="77777777" w:rsidR="0045265D" w:rsidRPr="005A76C8" w:rsidRDefault="0045265D" w:rsidP="00E85882">
            <w:pPr>
              <w:pStyle w:val="Textoindependiente"/>
              <w:jc w:val="center"/>
            </w:pPr>
            <w:r w:rsidRPr="005A76C8">
              <w:t>5</w:t>
            </w:r>
          </w:p>
        </w:tc>
        <w:tc>
          <w:tcPr>
            <w:tcW w:w="1212" w:type="dxa"/>
          </w:tcPr>
          <w:p w14:paraId="5FE675CB" w14:textId="77777777" w:rsidR="0045265D" w:rsidRPr="005A76C8" w:rsidRDefault="0045265D" w:rsidP="00E85882">
            <w:pPr>
              <w:pStyle w:val="Textoindependiente"/>
              <w:jc w:val="center"/>
            </w:pPr>
            <w:r w:rsidRPr="005A76C8">
              <w:t>.715</w:t>
            </w:r>
          </w:p>
        </w:tc>
      </w:tr>
      <w:tr w:rsidR="0045265D" w:rsidRPr="005A76C8" w14:paraId="5610AF42" w14:textId="77777777" w:rsidTr="00E025E7">
        <w:trPr>
          <w:trHeight w:val="363"/>
          <w:jc w:val="center"/>
        </w:trPr>
        <w:tc>
          <w:tcPr>
            <w:tcW w:w="1009" w:type="dxa"/>
            <w:vAlign w:val="center"/>
          </w:tcPr>
          <w:p w14:paraId="251B0FBF" w14:textId="77777777" w:rsidR="0045265D" w:rsidRPr="005A76C8" w:rsidRDefault="0045265D" w:rsidP="00E85882">
            <w:pPr>
              <w:pStyle w:val="Textoindependiente"/>
              <w:jc w:val="center"/>
            </w:pPr>
            <w:r w:rsidRPr="005A76C8">
              <w:t>D13</w:t>
            </w:r>
          </w:p>
        </w:tc>
        <w:tc>
          <w:tcPr>
            <w:tcW w:w="3836" w:type="dxa"/>
          </w:tcPr>
          <w:p w14:paraId="1A37E2CA" w14:textId="35405551" w:rsidR="0045265D" w:rsidRPr="005A76C8" w:rsidRDefault="0027131D" w:rsidP="00E85882">
            <w:pPr>
              <w:pStyle w:val="Textoindependiente"/>
              <w:jc w:val="center"/>
              <w:rPr>
                <w:lang w:val="en-GB"/>
              </w:rPr>
            </w:pPr>
            <w:r w:rsidRPr="005A76C8">
              <w:rPr>
                <w:lang w:val="en-GB"/>
              </w:rPr>
              <w:t>ICT health consequences</w:t>
            </w:r>
          </w:p>
        </w:tc>
        <w:tc>
          <w:tcPr>
            <w:tcW w:w="2625" w:type="dxa"/>
          </w:tcPr>
          <w:p w14:paraId="6D040F09" w14:textId="77777777" w:rsidR="0045265D" w:rsidRPr="005A76C8" w:rsidRDefault="0045265D" w:rsidP="00E85882">
            <w:pPr>
              <w:pStyle w:val="Textoindependiente"/>
              <w:jc w:val="center"/>
            </w:pPr>
            <w:r w:rsidRPr="005A76C8">
              <w:t>5</w:t>
            </w:r>
          </w:p>
        </w:tc>
        <w:tc>
          <w:tcPr>
            <w:tcW w:w="1212" w:type="dxa"/>
          </w:tcPr>
          <w:p w14:paraId="4FC1BA30" w14:textId="77777777" w:rsidR="0045265D" w:rsidRPr="005A76C8" w:rsidRDefault="0045265D" w:rsidP="00E85882">
            <w:pPr>
              <w:pStyle w:val="Textoindependiente"/>
              <w:jc w:val="center"/>
            </w:pPr>
            <w:r w:rsidRPr="005A76C8">
              <w:t>.717</w:t>
            </w:r>
          </w:p>
        </w:tc>
      </w:tr>
    </w:tbl>
    <w:p w14:paraId="7974DF5A" w14:textId="234E1967" w:rsidR="00D06744" w:rsidRPr="00E025E7" w:rsidRDefault="00D06744" w:rsidP="00D06744">
      <w:pPr>
        <w:spacing w:line="360" w:lineRule="auto"/>
        <w:jc w:val="center"/>
        <w:rPr>
          <w:lang w:val="en-GB"/>
        </w:rPr>
      </w:pPr>
      <w:r w:rsidRPr="00E025E7">
        <w:rPr>
          <w:lang w:val="en-GB"/>
        </w:rPr>
        <w:t>Source: elaborated by the author with program data REBREDIG-PJA (2017)</w:t>
      </w:r>
    </w:p>
    <w:p w14:paraId="1B4A1AD2" w14:textId="173EC251" w:rsidR="0045265D" w:rsidRPr="00D80C60" w:rsidRDefault="00697DE6" w:rsidP="001A4E18">
      <w:pPr>
        <w:spacing w:line="360" w:lineRule="auto"/>
        <w:jc w:val="both"/>
        <w:rPr>
          <w:lang w:val="en-GB"/>
        </w:rPr>
      </w:pPr>
      <w:r w:rsidRPr="00D80C60">
        <w:rPr>
          <w:lang w:val="en-GB"/>
        </w:rPr>
        <w:t>Co</w:t>
      </w:r>
      <w:r w:rsidR="00243B8B" w:rsidRPr="00D80C60">
        <w:rPr>
          <w:lang w:val="en-GB"/>
        </w:rPr>
        <w:t>nceptual basis of Dominguez, Canto, Ortega</w:t>
      </w:r>
      <w:r w:rsidRPr="00D80C60">
        <w:rPr>
          <w:lang w:val="en-GB"/>
        </w:rPr>
        <w:t xml:space="preserve"> &amp; </w:t>
      </w:r>
      <w:r w:rsidR="00243B8B" w:rsidRPr="00D80C60">
        <w:rPr>
          <w:lang w:val="en-GB"/>
        </w:rPr>
        <w:t>McCalman</w:t>
      </w:r>
      <w:r w:rsidR="00452DEE" w:rsidRPr="00D80C60">
        <w:rPr>
          <w:lang w:val="en-GB"/>
        </w:rPr>
        <w:t xml:space="preserve"> </w:t>
      </w:r>
      <w:r w:rsidRPr="00D80C60">
        <w:rPr>
          <w:lang w:val="en-GB"/>
        </w:rPr>
        <w:t>(</w:t>
      </w:r>
      <w:r w:rsidR="00243B8B" w:rsidRPr="00D80C60">
        <w:rPr>
          <w:lang w:val="en-GB"/>
        </w:rPr>
        <w:t>2016</w:t>
      </w:r>
      <w:r w:rsidRPr="00D80C60">
        <w:rPr>
          <w:lang w:val="en-GB"/>
        </w:rPr>
        <w:t>)</w:t>
      </w:r>
      <w:r w:rsidR="00452DEE" w:rsidRPr="00D80C60">
        <w:rPr>
          <w:lang w:val="en-GB"/>
        </w:rPr>
        <w:t>;</w:t>
      </w:r>
      <w:r w:rsidR="00243B8B" w:rsidRPr="00D80C60">
        <w:rPr>
          <w:lang w:val="en-GB"/>
        </w:rPr>
        <w:t xml:space="preserve"> </w:t>
      </w:r>
      <w:r w:rsidR="00243B8B" w:rsidRPr="00AD33AD">
        <w:rPr>
          <w:lang w:val="en-GB"/>
        </w:rPr>
        <w:t xml:space="preserve">Suárez, </w:t>
      </w:r>
      <w:proofErr w:type="spellStart"/>
      <w:r w:rsidR="00243B8B" w:rsidRPr="00AD33AD">
        <w:rPr>
          <w:lang w:val="en-GB"/>
        </w:rPr>
        <w:t>Almerich</w:t>
      </w:r>
      <w:proofErr w:type="spellEnd"/>
      <w:r w:rsidR="00243B8B" w:rsidRPr="00AD33AD">
        <w:rPr>
          <w:lang w:val="en-GB"/>
        </w:rPr>
        <w:t xml:space="preserve">, </w:t>
      </w:r>
      <w:proofErr w:type="spellStart"/>
      <w:r w:rsidR="00243B8B" w:rsidRPr="00AD33AD">
        <w:rPr>
          <w:lang w:val="en-GB"/>
        </w:rPr>
        <w:t>Gargallo</w:t>
      </w:r>
      <w:proofErr w:type="spellEnd"/>
      <w:r w:rsidR="00452DEE" w:rsidRPr="00AD33AD">
        <w:rPr>
          <w:lang w:val="en-GB"/>
        </w:rPr>
        <w:t xml:space="preserve"> &amp; </w:t>
      </w:r>
      <w:proofErr w:type="spellStart"/>
      <w:r w:rsidR="00243B8B" w:rsidRPr="00AD33AD">
        <w:rPr>
          <w:lang w:val="en-GB"/>
        </w:rPr>
        <w:t>Aliaga</w:t>
      </w:r>
      <w:proofErr w:type="spellEnd"/>
      <w:r w:rsidR="00452DEE" w:rsidRPr="00AD33AD">
        <w:rPr>
          <w:lang w:val="en-GB"/>
        </w:rPr>
        <w:t xml:space="preserve"> (</w:t>
      </w:r>
      <w:r w:rsidR="00E275D9">
        <w:rPr>
          <w:lang w:val="en-GB"/>
        </w:rPr>
        <w:t xml:space="preserve">2010) </w:t>
      </w:r>
      <w:r w:rsidRPr="00AD33AD">
        <w:rPr>
          <w:lang w:val="en-GB"/>
        </w:rPr>
        <w:t>works w</w:t>
      </w:r>
      <w:r w:rsidR="00F33644" w:rsidRPr="00AD33AD">
        <w:rPr>
          <w:lang w:val="en-GB"/>
        </w:rPr>
        <w:t>ere</w:t>
      </w:r>
      <w:r w:rsidRPr="00AD33AD">
        <w:rPr>
          <w:lang w:val="en-GB"/>
        </w:rPr>
        <w:t xml:space="preserve"> taken as reference</w:t>
      </w:r>
      <w:r w:rsidR="00F33644" w:rsidRPr="00D80C60">
        <w:rPr>
          <w:lang w:val="en-GB"/>
        </w:rPr>
        <w:t xml:space="preserve"> while con</w:t>
      </w:r>
      <w:r w:rsidR="00FA7C10" w:rsidRPr="00D80C60">
        <w:rPr>
          <w:lang w:val="en-GB"/>
        </w:rPr>
        <w:t>s</w:t>
      </w:r>
      <w:r w:rsidR="00F33644" w:rsidRPr="00D80C60">
        <w:rPr>
          <w:lang w:val="en-GB"/>
        </w:rPr>
        <w:t>tructin</w:t>
      </w:r>
      <w:r w:rsidR="00AC4B5D" w:rsidRPr="00D80C60">
        <w:rPr>
          <w:lang w:val="en-GB"/>
        </w:rPr>
        <w:t xml:space="preserve">g the three sections </w:t>
      </w:r>
      <w:r w:rsidR="00243B8B" w:rsidRPr="00D80C60">
        <w:rPr>
          <w:lang w:val="en-GB"/>
        </w:rPr>
        <w:t>instrument: competences</w:t>
      </w:r>
      <w:r w:rsidR="00AC4B5D" w:rsidRPr="00D80C60">
        <w:rPr>
          <w:lang w:val="en-GB"/>
        </w:rPr>
        <w:t xml:space="preserve"> (CCC)</w:t>
      </w:r>
      <w:r w:rsidR="00243B8B" w:rsidRPr="00D80C60">
        <w:rPr>
          <w:lang w:val="en-GB"/>
        </w:rPr>
        <w:t>, importance for employment</w:t>
      </w:r>
      <w:r w:rsidR="00AC4B5D" w:rsidRPr="00D80C60">
        <w:rPr>
          <w:lang w:val="en-GB"/>
        </w:rPr>
        <w:t xml:space="preserve"> (CICT)</w:t>
      </w:r>
      <w:r w:rsidR="00243B8B" w:rsidRPr="00D80C60">
        <w:rPr>
          <w:lang w:val="en-GB"/>
        </w:rPr>
        <w:t>, and interest in learning competence</w:t>
      </w:r>
      <w:r w:rsidR="00FA7C10" w:rsidRPr="00D80C60">
        <w:rPr>
          <w:lang w:val="en-GB"/>
        </w:rPr>
        <w:t xml:space="preserve"> (EIA)</w:t>
      </w:r>
      <w:r w:rsidR="001038C0" w:rsidRPr="00D80C60">
        <w:rPr>
          <w:lang w:val="en-GB"/>
        </w:rPr>
        <w:t xml:space="preserve"> for collecting one-step primary data</w:t>
      </w:r>
      <w:r w:rsidR="00243B8B" w:rsidRPr="00D80C60">
        <w:rPr>
          <w:lang w:val="en-GB"/>
        </w:rPr>
        <w:t xml:space="preserve">. </w:t>
      </w:r>
      <w:r w:rsidR="00FA7C10" w:rsidRPr="00D80C60">
        <w:rPr>
          <w:lang w:val="en-GB"/>
        </w:rPr>
        <w:t>F</w:t>
      </w:r>
      <w:r w:rsidR="00243B8B" w:rsidRPr="00D80C60">
        <w:rPr>
          <w:lang w:val="en-GB"/>
        </w:rPr>
        <w:t xml:space="preserve">irst section integrated questions to be answered with a </w:t>
      </w:r>
      <w:proofErr w:type="spellStart"/>
      <w:r w:rsidR="00243B8B" w:rsidRPr="00D80C60">
        <w:rPr>
          <w:lang w:val="en-GB"/>
        </w:rPr>
        <w:t>Lickert</w:t>
      </w:r>
      <w:proofErr w:type="spellEnd"/>
      <w:r w:rsidR="00243B8B" w:rsidRPr="00D80C60">
        <w:rPr>
          <w:lang w:val="en-GB"/>
        </w:rPr>
        <w:t xml:space="preserve"> type </w:t>
      </w:r>
      <w:r w:rsidR="005F4338" w:rsidRPr="00D80C60">
        <w:rPr>
          <w:lang w:val="en-GB"/>
        </w:rPr>
        <w:t xml:space="preserve">six level </w:t>
      </w:r>
      <w:r w:rsidR="00243B8B" w:rsidRPr="00D80C60">
        <w:rPr>
          <w:lang w:val="en-GB"/>
        </w:rPr>
        <w:t>rating scale</w:t>
      </w:r>
      <w:r w:rsidR="005F4338" w:rsidRPr="00D80C60">
        <w:rPr>
          <w:lang w:val="en-GB"/>
        </w:rPr>
        <w:t xml:space="preserve"> (</w:t>
      </w:r>
      <w:r w:rsidR="0039467B" w:rsidRPr="00D80C60">
        <w:rPr>
          <w:lang w:val="en-GB"/>
        </w:rPr>
        <w:t xml:space="preserve">0 to 5) to denote the </w:t>
      </w:r>
      <w:r w:rsidR="00D20DFF" w:rsidRPr="00D80C60">
        <w:rPr>
          <w:lang w:val="en-GB"/>
        </w:rPr>
        <w:t>competitiveness</w:t>
      </w:r>
      <w:r w:rsidR="00325BF6" w:rsidRPr="00D80C60">
        <w:rPr>
          <w:lang w:val="en-GB"/>
        </w:rPr>
        <w:t xml:space="preserve"> </w:t>
      </w:r>
      <w:r w:rsidR="0039467B" w:rsidRPr="00D80C60">
        <w:rPr>
          <w:lang w:val="en-GB"/>
        </w:rPr>
        <w:t xml:space="preserve">degree </w:t>
      </w:r>
      <w:r w:rsidR="00325BF6" w:rsidRPr="00D80C60">
        <w:rPr>
          <w:lang w:val="en-GB"/>
        </w:rPr>
        <w:t>of the</w:t>
      </w:r>
      <w:r w:rsidR="0039467B" w:rsidRPr="00D80C60">
        <w:rPr>
          <w:lang w:val="en-GB"/>
        </w:rPr>
        <w:t xml:space="preserve"> </w:t>
      </w:r>
      <w:r w:rsidR="001038C0" w:rsidRPr="00D80C60">
        <w:rPr>
          <w:lang w:val="en-GB"/>
        </w:rPr>
        <w:t xml:space="preserve">digital </w:t>
      </w:r>
      <w:r w:rsidR="0039467B" w:rsidRPr="00D80C60">
        <w:rPr>
          <w:lang w:val="en-GB"/>
        </w:rPr>
        <w:t>compet</w:t>
      </w:r>
      <w:r w:rsidR="006C222C" w:rsidRPr="00D80C60">
        <w:rPr>
          <w:lang w:val="en-GB"/>
        </w:rPr>
        <w:t>ence</w:t>
      </w:r>
      <w:r w:rsidR="00243B8B" w:rsidRPr="00D80C60">
        <w:rPr>
          <w:lang w:val="en-GB"/>
        </w:rPr>
        <w:t xml:space="preserve">. </w:t>
      </w:r>
    </w:p>
    <w:p w14:paraId="17D8FE0F" w14:textId="62C1F930" w:rsidR="00F0462F" w:rsidRDefault="00F0462F" w:rsidP="00243B8B">
      <w:pPr>
        <w:jc w:val="both"/>
        <w:rPr>
          <w:lang w:val="en-GB"/>
        </w:rPr>
      </w:pPr>
    </w:p>
    <w:p w14:paraId="46819149" w14:textId="73AF781B" w:rsidR="00E55360" w:rsidRDefault="00E55360" w:rsidP="00243B8B">
      <w:pPr>
        <w:jc w:val="both"/>
        <w:rPr>
          <w:lang w:val="en-GB"/>
        </w:rPr>
      </w:pPr>
    </w:p>
    <w:p w14:paraId="2D9F94CD" w14:textId="5E1C5303" w:rsidR="00E55360" w:rsidRDefault="00E55360" w:rsidP="00243B8B">
      <w:pPr>
        <w:jc w:val="both"/>
        <w:rPr>
          <w:lang w:val="en-GB"/>
        </w:rPr>
      </w:pPr>
    </w:p>
    <w:p w14:paraId="7FA9926C" w14:textId="27632E80" w:rsidR="00E55360" w:rsidRDefault="00E55360" w:rsidP="00243B8B">
      <w:pPr>
        <w:jc w:val="both"/>
        <w:rPr>
          <w:lang w:val="en-GB"/>
        </w:rPr>
      </w:pPr>
    </w:p>
    <w:p w14:paraId="22FBA251" w14:textId="2A8ED1A6" w:rsidR="00E55360" w:rsidRDefault="00E55360" w:rsidP="00243B8B">
      <w:pPr>
        <w:jc w:val="both"/>
        <w:rPr>
          <w:lang w:val="en-GB"/>
        </w:rPr>
      </w:pPr>
    </w:p>
    <w:p w14:paraId="440D8713" w14:textId="5603BF77" w:rsidR="00E55360" w:rsidRDefault="00E55360" w:rsidP="00243B8B">
      <w:pPr>
        <w:jc w:val="both"/>
        <w:rPr>
          <w:lang w:val="en-GB"/>
        </w:rPr>
      </w:pPr>
    </w:p>
    <w:p w14:paraId="68D510B8" w14:textId="50EF508A" w:rsidR="00E55360" w:rsidRDefault="00E55360" w:rsidP="00243B8B">
      <w:pPr>
        <w:jc w:val="both"/>
        <w:rPr>
          <w:lang w:val="en-GB"/>
        </w:rPr>
      </w:pPr>
    </w:p>
    <w:p w14:paraId="07F194FA" w14:textId="59ED024D" w:rsidR="00E55360" w:rsidRDefault="00E55360" w:rsidP="00243B8B">
      <w:pPr>
        <w:jc w:val="both"/>
        <w:rPr>
          <w:lang w:val="en-GB"/>
        </w:rPr>
      </w:pPr>
    </w:p>
    <w:p w14:paraId="747E28C0" w14:textId="77777777" w:rsidR="00E55360" w:rsidRDefault="00E55360" w:rsidP="00243B8B">
      <w:pPr>
        <w:jc w:val="both"/>
        <w:rPr>
          <w:lang w:val="en-GB"/>
        </w:rPr>
      </w:pPr>
    </w:p>
    <w:p w14:paraId="2D8DB227" w14:textId="0E4E27A5" w:rsidR="00F0462F" w:rsidRDefault="007675E8" w:rsidP="007C5F0C">
      <w:pPr>
        <w:jc w:val="center"/>
        <w:rPr>
          <w:lang w:val="en-GB"/>
        </w:rPr>
      </w:pPr>
      <w:r w:rsidRPr="007C5F0C">
        <w:rPr>
          <w:b/>
          <w:bCs/>
          <w:lang w:val="en-GB"/>
        </w:rPr>
        <w:lastRenderedPageBreak/>
        <w:t xml:space="preserve">Table </w:t>
      </w:r>
      <w:r w:rsidR="00F804AB" w:rsidRPr="007C5F0C">
        <w:rPr>
          <w:b/>
          <w:bCs/>
          <w:lang w:val="en-GB"/>
        </w:rPr>
        <w:t>4</w:t>
      </w:r>
      <w:r w:rsidR="00F0462F" w:rsidRPr="007C5F0C">
        <w:rPr>
          <w:b/>
          <w:bCs/>
          <w:lang w:val="en-GB"/>
        </w:rPr>
        <w:t>.</w:t>
      </w:r>
      <w:r w:rsidR="00F0462F" w:rsidRPr="0011374A">
        <w:rPr>
          <w:lang w:val="en-GB"/>
        </w:rPr>
        <w:t xml:space="preserve"> </w:t>
      </w:r>
      <w:r w:rsidR="0011374A" w:rsidRPr="0011374A">
        <w:rPr>
          <w:lang w:val="en-GB"/>
        </w:rPr>
        <w:t>Instrument</w:t>
      </w:r>
      <w:r w:rsidR="004E10E1" w:rsidRPr="0011374A">
        <w:rPr>
          <w:lang w:val="en-GB"/>
        </w:rPr>
        <w:t xml:space="preserve"> section and technic</w:t>
      </w:r>
      <w:r w:rsidR="002643B7" w:rsidRPr="0011374A">
        <w:rPr>
          <w:lang w:val="en-GB"/>
        </w:rPr>
        <w:t>al indicators</w:t>
      </w:r>
      <w:r w:rsidR="007C5F0C">
        <w:rPr>
          <w:lang w:val="en-GB"/>
        </w:rPr>
        <w:t>.</w:t>
      </w:r>
    </w:p>
    <w:p w14:paraId="0E2683C2" w14:textId="77777777" w:rsidR="005A76C8" w:rsidRPr="0011374A" w:rsidRDefault="005A76C8" w:rsidP="005A76C8">
      <w:pPr>
        <w:rPr>
          <w:lang w:val="en-GB"/>
        </w:rPr>
      </w:pPr>
    </w:p>
    <w:tbl>
      <w:tblPr>
        <w:tblStyle w:val="Tablaconcuadrcula2"/>
        <w:tblW w:w="8779" w:type="dxa"/>
        <w:jc w:val="center"/>
        <w:tblLook w:val="04A0" w:firstRow="1" w:lastRow="0" w:firstColumn="1" w:lastColumn="0" w:noHBand="0" w:noVBand="1"/>
      </w:tblPr>
      <w:tblGrid>
        <w:gridCol w:w="5707"/>
        <w:gridCol w:w="3072"/>
      </w:tblGrid>
      <w:tr w:rsidR="00F0462F" w:rsidRPr="006826BE" w14:paraId="6868A9C2" w14:textId="77777777" w:rsidTr="00E025E7">
        <w:trPr>
          <w:trHeight w:val="477"/>
          <w:jc w:val="center"/>
        </w:trPr>
        <w:tc>
          <w:tcPr>
            <w:tcW w:w="5707" w:type="dxa"/>
            <w:vAlign w:val="center"/>
          </w:tcPr>
          <w:p w14:paraId="2FF843CE" w14:textId="5F11A614" w:rsidR="00F0462F" w:rsidRPr="006826BE" w:rsidRDefault="0011374A" w:rsidP="00E85882">
            <w:pPr>
              <w:jc w:val="center"/>
              <w:rPr>
                <w:lang w:val="en-GB"/>
              </w:rPr>
            </w:pPr>
            <w:r w:rsidRPr="006826BE">
              <w:rPr>
                <w:lang w:val="en-GB"/>
              </w:rPr>
              <w:t>Scale</w:t>
            </w:r>
            <w:r w:rsidR="006826BE" w:rsidRPr="006826BE">
              <w:rPr>
                <w:lang w:val="en-GB"/>
              </w:rPr>
              <w:t>´s sections</w:t>
            </w:r>
          </w:p>
        </w:tc>
        <w:tc>
          <w:tcPr>
            <w:tcW w:w="3072" w:type="dxa"/>
            <w:vAlign w:val="center"/>
          </w:tcPr>
          <w:p w14:paraId="624E142B" w14:textId="6147CEC4" w:rsidR="00F0462F" w:rsidRPr="006826BE" w:rsidRDefault="0011374A" w:rsidP="00E85882">
            <w:pPr>
              <w:jc w:val="center"/>
              <w:rPr>
                <w:lang w:val="en-GB"/>
              </w:rPr>
            </w:pPr>
            <w:r w:rsidRPr="006826BE">
              <w:rPr>
                <w:lang w:val="en-GB"/>
              </w:rPr>
              <w:t xml:space="preserve">Cronbach´s </w:t>
            </w:r>
            <w:r w:rsidR="00F0462F" w:rsidRPr="006826BE">
              <w:rPr>
                <w:lang w:val="en-GB"/>
              </w:rPr>
              <w:t>A</w:t>
            </w:r>
            <w:r w:rsidR="00D31B30">
              <w:rPr>
                <w:lang w:val="en-GB"/>
              </w:rPr>
              <w:t>l</w:t>
            </w:r>
            <w:r w:rsidR="00F0462F" w:rsidRPr="006826BE">
              <w:rPr>
                <w:lang w:val="en-GB"/>
              </w:rPr>
              <w:t xml:space="preserve">pha </w:t>
            </w:r>
          </w:p>
        </w:tc>
      </w:tr>
      <w:tr w:rsidR="00F0462F" w:rsidRPr="00BB4C01" w14:paraId="5C303013" w14:textId="77777777" w:rsidTr="00E025E7">
        <w:trPr>
          <w:trHeight w:val="397"/>
          <w:jc w:val="center"/>
        </w:trPr>
        <w:tc>
          <w:tcPr>
            <w:tcW w:w="5707" w:type="dxa"/>
            <w:vAlign w:val="center"/>
          </w:tcPr>
          <w:p w14:paraId="12456626" w14:textId="7C05DA8F" w:rsidR="00F0462F" w:rsidRPr="006C222C" w:rsidRDefault="00EE6E7D" w:rsidP="006C222C">
            <w:pPr>
              <w:rPr>
                <w:lang w:val="en-GB"/>
              </w:rPr>
            </w:pPr>
            <w:r w:rsidRPr="006C222C">
              <w:rPr>
                <w:lang w:val="en-GB"/>
              </w:rPr>
              <w:t>C</w:t>
            </w:r>
            <w:r w:rsidR="00F0462F" w:rsidRPr="006C222C">
              <w:rPr>
                <w:lang w:val="en-GB"/>
              </w:rPr>
              <w:t>ompete</w:t>
            </w:r>
            <w:r w:rsidRPr="006C222C">
              <w:rPr>
                <w:lang w:val="en-GB"/>
              </w:rPr>
              <w:t>nce domain</w:t>
            </w:r>
            <w:r w:rsidR="00F0462F" w:rsidRPr="006C222C">
              <w:rPr>
                <w:lang w:val="en-GB"/>
              </w:rPr>
              <w:t xml:space="preserve"> </w:t>
            </w:r>
            <w:r w:rsidR="006D0969" w:rsidRPr="006C222C">
              <w:rPr>
                <w:lang w:val="en-GB"/>
              </w:rPr>
              <w:t>(CCC)</w:t>
            </w:r>
          </w:p>
        </w:tc>
        <w:tc>
          <w:tcPr>
            <w:tcW w:w="3072" w:type="dxa"/>
            <w:vAlign w:val="center"/>
          </w:tcPr>
          <w:p w14:paraId="0B6C7E26" w14:textId="77777777" w:rsidR="00F0462F" w:rsidRPr="007222C0" w:rsidRDefault="00F0462F" w:rsidP="00E85882">
            <w:pPr>
              <w:jc w:val="center"/>
            </w:pPr>
            <w:r w:rsidRPr="007222C0">
              <w:t>.979</w:t>
            </w:r>
          </w:p>
        </w:tc>
      </w:tr>
      <w:tr w:rsidR="00F0462F" w:rsidRPr="00BB4C01" w14:paraId="245A60FC" w14:textId="77777777" w:rsidTr="00E025E7">
        <w:trPr>
          <w:trHeight w:val="285"/>
          <w:jc w:val="center"/>
        </w:trPr>
        <w:tc>
          <w:tcPr>
            <w:tcW w:w="5707" w:type="dxa"/>
            <w:vAlign w:val="center"/>
          </w:tcPr>
          <w:p w14:paraId="3FB1328D" w14:textId="6B70D95A" w:rsidR="00F0462F" w:rsidRPr="006C222C" w:rsidRDefault="006C222C" w:rsidP="006C222C">
            <w:pPr>
              <w:rPr>
                <w:lang w:val="en-GB"/>
              </w:rPr>
            </w:pPr>
            <w:r>
              <w:rPr>
                <w:lang w:val="en-GB"/>
              </w:rPr>
              <w:t>Employment importance</w:t>
            </w:r>
            <w:r w:rsidR="006D0969" w:rsidRPr="006C222C">
              <w:rPr>
                <w:lang w:val="en-GB"/>
              </w:rPr>
              <w:t xml:space="preserve"> (CICT)</w:t>
            </w:r>
          </w:p>
        </w:tc>
        <w:tc>
          <w:tcPr>
            <w:tcW w:w="3072" w:type="dxa"/>
            <w:vAlign w:val="center"/>
          </w:tcPr>
          <w:p w14:paraId="0BED2969" w14:textId="77777777" w:rsidR="00F0462F" w:rsidRPr="007222C0" w:rsidRDefault="00F0462F" w:rsidP="00E85882">
            <w:pPr>
              <w:jc w:val="center"/>
            </w:pPr>
            <w:r w:rsidRPr="007222C0">
              <w:t>.985</w:t>
            </w:r>
          </w:p>
        </w:tc>
      </w:tr>
      <w:tr w:rsidR="00F0462F" w:rsidRPr="00BB4C01" w14:paraId="7149CC29" w14:textId="77777777" w:rsidTr="00E025E7">
        <w:trPr>
          <w:trHeight w:val="417"/>
          <w:jc w:val="center"/>
        </w:trPr>
        <w:tc>
          <w:tcPr>
            <w:tcW w:w="5707" w:type="dxa"/>
            <w:vAlign w:val="center"/>
          </w:tcPr>
          <w:p w14:paraId="3A477418" w14:textId="2B5A7719" w:rsidR="00F0462F" w:rsidRPr="006C222C" w:rsidRDefault="006C222C" w:rsidP="006C222C">
            <w:pPr>
              <w:rPr>
                <w:lang w:val="en-GB"/>
              </w:rPr>
            </w:pPr>
            <w:r>
              <w:rPr>
                <w:lang w:val="en-GB"/>
              </w:rPr>
              <w:t>Learning interest</w:t>
            </w:r>
            <w:r w:rsidR="006D0969" w:rsidRPr="006C222C">
              <w:rPr>
                <w:lang w:val="en-GB"/>
              </w:rPr>
              <w:t xml:space="preserve"> (EIA)</w:t>
            </w:r>
          </w:p>
        </w:tc>
        <w:tc>
          <w:tcPr>
            <w:tcW w:w="3072" w:type="dxa"/>
            <w:vAlign w:val="center"/>
          </w:tcPr>
          <w:p w14:paraId="623DA0AC" w14:textId="77777777" w:rsidR="00F0462F" w:rsidRPr="007222C0" w:rsidRDefault="00F0462F" w:rsidP="00E85882">
            <w:pPr>
              <w:jc w:val="center"/>
            </w:pPr>
            <w:r w:rsidRPr="007222C0">
              <w:t>.959</w:t>
            </w:r>
          </w:p>
        </w:tc>
      </w:tr>
      <w:tr w:rsidR="00F0462F" w:rsidRPr="00BB4C01" w14:paraId="1C615543" w14:textId="77777777" w:rsidTr="00E025E7">
        <w:trPr>
          <w:trHeight w:val="344"/>
          <w:jc w:val="center"/>
        </w:trPr>
        <w:tc>
          <w:tcPr>
            <w:tcW w:w="5707" w:type="dxa"/>
            <w:vAlign w:val="center"/>
          </w:tcPr>
          <w:p w14:paraId="372A2D64" w14:textId="77777777" w:rsidR="00F0462F" w:rsidRPr="006C222C" w:rsidRDefault="00F0462F" w:rsidP="006C222C">
            <w:pPr>
              <w:rPr>
                <w:lang w:val="en-GB"/>
              </w:rPr>
            </w:pPr>
            <w:r w:rsidRPr="006C222C">
              <w:rPr>
                <w:lang w:val="en-GB"/>
              </w:rPr>
              <w:t>Total</w:t>
            </w:r>
          </w:p>
        </w:tc>
        <w:tc>
          <w:tcPr>
            <w:tcW w:w="3072" w:type="dxa"/>
            <w:vAlign w:val="center"/>
          </w:tcPr>
          <w:p w14:paraId="681C2FC4" w14:textId="77777777" w:rsidR="00F0462F" w:rsidRPr="007222C0" w:rsidRDefault="00F0462F" w:rsidP="00E85882">
            <w:pPr>
              <w:jc w:val="center"/>
            </w:pPr>
            <w:r w:rsidRPr="007222C0">
              <w:t>.960</w:t>
            </w:r>
          </w:p>
        </w:tc>
      </w:tr>
    </w:tbl>
    <w:p w14:paraId="5D10A3C2" w14:textId="77777777" w:rsidR="00F0462F" w:rsidRPr="00706B91" w:rsidRDefault="00F0462F" w:rsidP="00F0462F">
      <w:pPr>
        <w:jc w:val="both"/>
        <w:rPr>
          <w:sz w:val="14"/>
          <w:szCs w:val="14"/>
          <w:lang w:val="en-US"/>
        </w:rPr>
      </w:pPr>
    </w:p>
    <w:p w14:paraId="1C77F5D2" w14:textId="3D8B6E2B" w:rsidR="00D06744" w:rsidRPr="008B6865" w:rsidRDefault="00D06744" w:rsidP="00D06744">
      <w:pPr>
        <w:spacing w:line="360" w:lineRule="auto"/>
        <w:jc w:val="center"/>
        <w:rPr>
          <w:sz w:val="20"/>
          <w:szCs w:val="20"/>
          <w:lang w:val="en-GB"/>
        </w:rPr>
      </w:pPr>
      <w:r w:rsidRPr="00E025E7">
        <w:rPr>
          <w:lang w:val="en-GB"/>
        </w:rPr>
        <w:t>Source: elaborated by the author with program data REBREDIG-PJA (2017)</w:t>
      </w:r>
    </w:p>
    <w:p w14:paraId="626FC6B0" w14:textId="396498A2" w:rsidR="00D05849" w:rsidRPr="00B325FB" w:rsidRDefault="00D05849" w:rsidP="001A4E18">
      <w:pPr>
        <w:spacing w:line="360" w:lineRule="auto"/>
        <w:jc w:val="both"/>
        <w:rPr>
          <w:lang w:val="en-GB"/>
        </w:rPr>
      </w:pPr>
      <w:r w:rsidRPr="00B325FB">
        <w:rPr>
          <w:lang w:val="en-GB"/>
        </w:rPr>
        <w:t xml:space="preserve">Using a </w:t>
      </w:r>
      <w:r w:rsidR="005A76C8" w:rsidRPr="00B325FB">
        <w:rPr>
          <w:lang w:val="en-GB"/>
        </w:rPr>
        <w:t>dichotomist</w:t>
      </w:r>
      <w:r w:rsidRPr="00B325FB">
        <w:rPr>
          <w:lang w:val="en-GB"/>
        </w:rPr>
        <w:t xml:space="preserve"> scale (yes / no), participants were directed to answer, how important the competence is to get a job; and finally, if they would be interested in learning it. Technical indicators for these sections are presented in </w:t>
      </w:r>
      <w:r w:rsidR="007675E8">
        <w:rPr>
          <w:lang w:val="en-GB"/>
        </w:rPr>
        <w:t xml:space="preserve">Table </w:t>
      </w:r>
      <w:r w:rsidR="00F804AB">
        <w:rPr>
          <w:lang w:val="en-GB"/>
        </w:rPr>
        <w:t>4</w:t>
      </w:r>
      <w:r w:rsidRPr="00B325FB">
        <w:rPr>
          <w:lang w:val="en-GB"/>
        </w:rPr>
        <w:t xml:space="preserve">. </w:t>
      </w:r>
    </w:p>
    <w:p w14:paraId="3A41D840" w14:textId="77777777" w:rsidR="00E025E7" w:rsidRDefault="00E025E7" w:rsidP="001A4E18">
      <w:pPr>
        <w:spacing w:line="360" w:lineRule="auto"/>
        <w:rPr>
          <w:b/>
          <w:lang w:val="en-GB"/>
        </w:rPr>
      </w:pPr>
    </w:p>
    <w:p w14:paraId="2CD33DD5" w14:textId="78C92686" w:rsidR="00683B3D" w:rsidRPr="00D06744" w:rsidRDefault="00683B3D" w:rsidP="00D06744">
      <w:pPr>
        <w:spacing w:line="360" w:lineRule="auto"/>
        <w:jc w:val="center"/>
        <w:rPr>
          <w:b/>
          <w:sz w:val="32"/>
          <w:szCs w:val="32"/>
          <w:lang w:val="en-GB"/>
        </w:rPr>
      </w:pPr>
      <w:r w:rsidRPr="005A76C8">
        <w:rPr>
          <w:b/>
          <w:sz w:val="32"/>
          <w:szCs w:val="32"/>
          <w:lang w:val="en-GB"/>
        </w:rPr>
        <w:t>Results</w:t>
      </w:r>
    </w:p>
    <w:p w14:paraId="0F1EDA9F" w14:textId="0B11F096" w:rsidR="007C5F0C" w:rsidRDefault="006E7475" w:rsidP="00E025E7">
      <w:pPr>
        <w:spacing w:line="360" w:lineRule="auto"/>
        <w:jc w:val="both"/>
        <w:rPr>
          <w:lang w:val="en-GB"/>
        </w:rPr>
      </w:pPr>
      <w:r>
        <w:rPr>
          <w:lang w:val="en-GB"/>
        </w:rPr>
        <w:t xml:space="preserve">Table </w:t>
      </w:r>
      <w:r w:rsidR="00D06744">
        <w:rPr>
          <w:lang w:val="en-GB"/>
        </w:rPr>
        <w:t>5</w:t>
      </w:r>
      <w:r w:rsidR="00683B3D" w:rsidRPr="00B325FB">
        <w:rPr>
          <w:lang w:val="en-GB"/>
        </w:rPr>
        <w:t xml:space="preserve"> </w:t>
      </w:r>
      <w:r w:rsidR="00775D5D" w:rsidRPr="00B325FB">
        <w:rPr>
          <w:lang w:val="en-GB"/>
        </w:rPr>
        <w:t>presents descriptive statistics</w:t>
      </w:r>
      <w:r w:rsidR="00683B3D" w:rsidRPr="00B325FB">
        <w:rPr>
          <w:lang w:val="en-GB"/>
        </w:rPr>
        <w:t xml:space="preserve"> </w:t>
      </w:r>
      <w:r w:rsidR="00775D5D" w:rsidRPr="00B325FB">
        <w:rPr>
          <w:lang w:val="en-GB"/>
        </w:rPr>
        <w:t xml:space="preserve">and </w:t>
      </w:r>
      <w:r w:rsidR="00683B3D" w:rsidRPr="00B325FB">
        <w:rPr>
          <w:lang w:val="en-GB"/>
        </w:rPr>
        <w:t>scores (</w:t>
      </w:r>
      <w:r w:rsidR="0064235E" w:rsidRPr="00B325FB">
        <w:rPr>
          <w:lang w:val="en-GB"/>
        </w:rPr>
        <w:t>pre-test</w:t>
      </w:r>
      <w:r w:rsidR="00683B3D" w:rsidRPr="00B325FB">
        <w:rPr>
          <w:lang w:val="en-GB"/>
        </w:rPr>
        <w:t>) obtained by men and women</w:t>
      </w:r>
      <w:r w:rsidR="00F825AC" w:rsidRPr="00B325FB">
        <w:rPr>
          <w:lang w:val="en-GB"/>
        </w:rPr>
        <w:t xml:space="preserve"> from </w:t>
      </w:r>
      <w:proofErr w:type="spellStart"/>
      <w:r w:rsidR="00F825AC" w:rsidRPr="00B325FB">
        <w:rPr>
          <w:lang w:val="en-GB"/>
        </w:rPr>
        <w:t>Mayapan</w:t>
      </w:r>
      <w:proofErr w:type="spellEnd"/>
      <w:r w:rsidR="00265F80" w:rsidRPr="00B325FB">
        <w:rPr>
          <w:lang w:val="en-GB"/>
        </w:rPr>
        <w:t xml:space="preserve"> participating in the study</w:t>
      </w:r>
      <w:r w:rsidR="00683B3D" w:rsidRPr="00B325FB">
        <w:rPr>
          <w:lang w:val="en-GB"/>
        </w:rPr>
        <w:t xml:space="preserve">, </w:t>
      </w:r>
      <w:r w:rsidR="00265F80" w:rsidRPr="00B325FB">
        <w:rPr>
          <w:lang w:val="en-GB"/>
        </w:rPr>
        <w:t xml:space="preserve">regarding </w:t>
      </w:r>
      <w:r w:rsidR="00683B3D" w:rsidRPr="00B325FB">
        <w:rPr>
          <w:lang w:val="en-GB"/>
        </w:rPr>
        <w:t xml:space="preserve">their </w:t>
      </w:r>
      <w:r w:rsidR="005E4012" w:rsidRPr="00B325FB">
        <w:rPr>
          <w:lang w:val="en-GB"/>
        </w:rPr>
        <w:t xml:space="preserve">technology use </w:t>
      </w:r>
      <w:r w:rsidR="00683B3D" w:rsidRPr="00B325FB">
        <w:rPr>
          <w:lang w:val="en-GB"/>
        </w:rPr>
        <w:t xml:space="preserve">skills </w:t>
      </w:r>
      <w:r w:rsidR="005E4012" w:rsidRPr="00B325FB">
        <w:rPr>
          <w:lang w:val="en-GB"/>
        </w:rPr>
        <w:t xml:space="preserve">prior </w:t>
      </w:r>
      <w:r w:rsidR="00CE2B10" w:rsidRPr="00B325FB">
        <w:rPr>
          <w:lang w:val="en-GB"/>
        </w:rPr>
        <w:t>the beginning</w:t>
      </w:r>
      <w:r w:rsidR="00D061A3" w:rsidRPr="00B325FB">
        <w:rPr>
          <w:lang w:val="en-GB"/>
        </w:rPr>
        <w:t xml:space="preserve"> of </w:t>
      </w:r>
      <w:r w:rsidR="00683B3D" w:rsidRPr="00B325FB">
        <w:rPr>
          <w:lang w:val="en-GB"/>
        </w:rPr>
        <w:t>the training.</w:t>
      </w:r>
      <w:r w:rsidR="005924B3">
        <w:rPr>
          <w:lang w:val="en-GB"/>
        </w:rPr>
        <w:t xml:space="preserve"> </w:t>
      </w:r>
      <w:r w:rsidR="005924B3" w:rsidRPr="005924B3">
        <w:rPr>
          <w:lang w:val="en-GB"/>
        </w:rPr>
        <w:t xml:space="preserve">In the table below, the results that have to observe the </w:t>
      </w:r>
      <w:proofErr w:type="spellStart"/>
      <w:r w:rsidR="005924B3" w:rsidRPr="005924B3">
        <w:rPr>
          <w:lang w:val="en-GB"/>
        </w:rPr>
        <w:t>behavior</w:t>
      </w:r>
      <w:proofErr w:type="spellEnd"/>
      <w:r w:rsidR="005924B3" w:rsidRPr="005924B3">
        <w:rPr>
          <w:lang w:val="en-GB"/>
        </w:rPr>
        <w:t xml:space="preserve"> of the participants' variables in each of the competencies </w:t>
      </w:r>
      <w:proofErr w:type="spellStart"/>
      <w:r w:rsidR="005924B3" w:rsidRPr="005924B3">
        <w:rPr>
          <w:lang w:val="en-GB"/>
        </w:rPr>
        <w:t>analyzed</w:t>
      </w:r>
      <w:proofErr w:type="spellEnd"/>
      <w:r w:rsidR="005924B3" w:rsidRPr="005924B3">
        <w:rPr>
          <w:lang w:val="en-GB"/>
        </w:rPr>
        <w:t xml:space="preserve"> in this study</w:t>
      </w:r>
      <w:r w:rsidR="005924B3">
        <w:rPr>
          <w:lang w:val="en-GB"/>
        </w:rPr>
        <w:t>.</w:t>
      </w:r>
    </w:p>
    <w:p w14:paraId="74E2C290" w14:textId="26EE335B" w:rsidR="001B27C6" w:rsidRDefault="001B27C6" w:rsidP="00683B3D">
      <w:pPr>
        <w:rPr>
          <w:lang w:val="en-GB"/>
        </w:rPr>
      </w:pPr>
    </w:p>
    <w:p w14:paraId="1B34E93A" w14:textId="57E40E44" w:rsidR="00E55360" w:rsidRDefault="00E55360" w:rsidP="00683B3D">
      <w:pPr>
        <w:rPr>
          <w:lang w:val="en-GB"/>
        </w:rPr>
      </w:pPr>
    </w:p>
    <w:p w14:paraId="63042962" w14:textId="31B476E9" w:rsidR="00E55360" w:rsidRDefault="00E55360" w:rsidP="00683B3D">
      <w:pPr>
        <w:rPr>
          <w:lang w:val="en-GB"/>
        </w:rPr>
      </w:pPr>
    </w:p>
    <w:p w14:paraId="7342881B" w14:textId="5A6C6E3D" w:rsidR="00E55360" w:rsidRDefault="00E55360" w:rsidP="00683B3D">
      <w:pPr>
        <w:rPr>
          <w:lang w:val="en-GB"/>
        </w:rPr>
      </w:pPr>
    </w:p>
    <w:p w14:paraId="0CCE12E0" w14:textId="58B6C063" w:rsidR="00E55360" w:rsidRDefault="00E55360" w:rsidP="00683B3D">
      <w:pPr>
        <w:rPr>
          <w:lang w:val="en-GB"/>
        </w:rPr>
      </w:pPr>
    </w:p>
    <w:p w14:paraId="75FF8BD3" w14:textId="67A41323" w:rsidR="00E55360" w:rsidRDefault="00E55360" w:rsidP="00683B3D">
      <w:pPr>
        <w:rPr>
          <w:lang w:val="en-GB"/>
        </w:rPr>
      </w:pPr>
    </w:p>
    <w:p w14:paraId="1C7F1EBA" w14:textId="53CA8675" w:rsidR="00E55360" w:rsidRDefault="00E55360" w:rsidP="00683B3D">
      <w:pPr>
        <w:rPr>
          <w:lang w:val="en-GB"/>
        </w:rPr>
      </w:pPr>
    </w:p>
    <w:p w14:paraId="1B951BE2" w14:textId="425B7DB9" w:rsidR="00E55360" w:rsidRDefault="00E55360" w:rsidP="00683B3D">
      <w:pPr>
        <w:rPr>
          <w:lang w:val="en-GB"/>
        </w:rPr>
      </w:pPr>
    </w:p>
    <w:p w14:paraId="4AF30D21" w14:textId="694B8C8B" w:rsidR="00E55360" w:rsidRDefault="00E55360" w:rsidP="00683B3D">
      <w:pPr>
        <w:rPr>
          <w:lang w:val="en-GB"/>
        </w:rPr>
      </w:pPr>
    </w:p>
    <w:p w14:paraId="125B9D5F" w14:textId="5FB0F610" w:rsidR="00E55360" w:rsidRDefault="00E55360" w:rsidP="00683B3D">
      <w:pPr>
        <w:rPr>
          <w:lang w:val="en-GB"/>
        </w:rPr>
      </w:pPr>
    </w:p>
    <w:p w14:paraId="22DCB8A1" w14:textId="08A3B2C9" w:rsidR="00E55360" w:rsidRDefault="00E55360" w:rsidP="00683B3D">
      <w:pPr>
        <w:rPr>
          <w:lang w:val="en-GB"/>
        </w:rPr>
      </w:pPr>
    </w:p>
    <w:p w14:paraId="0B0E88A3" w14:textId="479C90DC" w:rsidR="00E55360" w:rsidRDefault="00E55360" w:rsidP="00683B3D">
      <w:pPr>
        <w:rPr>
          <w:lang w:val="en-GB"/>
        </w:rPr>
      </w:pPr>
    </w:p>
    <w:p w14:paraId="5C6E11E0" w14:textId="05B0A2EF" w:rsidR="00E55360" w:rsidRDefault="00E55360" w:rsidP="00683B3D">
      <w:pPr>
        <w:rPr>
          <w:lang w:val="en-GB"/>
        </w:rPr>
      </w:pPr>
    </w:p>
    <w:p w14:paraId="64675528" w14:textId="6B3AD16C" w:rsidR="00E55360" w:rsidRDefault="00E55360" w:rsidP="00683B3D">
      <w:pPr>
        <w:rPr>
          <w:lang w:val="en-GB"/>
        </w:rPr>
      </w:pPr>
    </w:p>
    <w:p w14:paraId="4A80F9AB" w14:textId="50F70271" w:rsidR="00E55360" w:rsidRDefault="00E55360" w:rsidP="00683B3D">
      <w:pPr>
        <w:rPr>
          <w:lang w:val="en-GB"/>
        </w:rPr>
      </w:pPr>
    </w:p>
    <w:p w14:paraId="2F25836A" w14:textId="4D2F5598" w:rsidR="00E55360" w:rsidRDefault="00E55360" w:rsidP="00683B3D">
      <w:pPr>
        <w:rPr>
          <w:lang w:val="en-GB"/>
        </w:rPr>
      </w:pPr>
    </w:p>
    <w:p w14:paraId="2BF38B20" w14:textId="392D1B79" w:rsidR="00E55360" w:rsidRDefault="00E55360" w:rsidP="00683B3D">
      <w:pPr>
        <w:rPr>
          <w:lang w:val="en-GB"/>
        </w:rPr>
      </w:pPr>
    </w:p>
    <w:p w14:paraId="1283CA6D" w14:textId="64F9666D" w:rsidR="00E55360" w:rsidRDefault="00E55360" w:rsidP="00683B3D">
      <w:pPr>
        <w:rPr>
          <w:lang w:val="en-GB"/>
        </w:rPr>
      </w:pPr>
    </w:p>
    <w:p w14:paraId="4EDB5198" w14:textId="4ED60092" w:rsidR="00E55360" w:rsidRDefault="00E55360" w:rsidP="00683B3D">
      <w:pPr>
        <w:rPr>
          <w:lang w:val="en-GB"/>
        </w:rPr>
      </w:pPr>
    </w:p>
    <w:p w14:paraId="02E0BE67" w14:textId="02F53556" w:rsidR="00E55360" w:rsidRDefault="00E55360" w:rsidP="00683B3D">
      <w:pPr>
        <w:rPr>
          <w:lang w:val="en-GB"/>
        </w:rPr>
      </w:pPr>
    </w:p>
    <w:p w14:paraId="140BD567" w14:textId="25067A86" w:rsidR="00E55360" w:rsidRDefault="00E55360" w:rsidP="00683B3D">
      <w:pPr>
        <w:rPr>
          <w:lang w:val="en-GB"/>
        </w:rPr>
      </w:pPr>
    </w:p>
    <w:p w14:paraId="04973C0C" w14:textId="38E73FB3" w:rsidR="00E55360" w:rsidRDefault="00E55360" w:rsidP="00683B3D">
      <w:pPr>
        <w:rPr>
          <w:lang w:val="en-GB"/>
        </w:rPr>
      </w:pPr>
    </w:p>
    <w:p w14:paraId="1A83775E" w14:textId="77777777" w:rsidR="00E55360" w:rsidRDefault="00E55360" w:rsidP="00683B3D">
      <w:pPr>
        <w:rPr>
          <w:lang w:val="en-GB"/>
        </w:rPr>
      </w:pPr>
    </w:p>
    <w:p w14:paraId="5097DBBB" w14:textId="3039C334" w:rsidR="00555CDD" w:rsidRPr="006E7475" w:rsidRDefault="006E7475" w:rsidP="007C5F0C">
      <w:pPr>
        <w:autoSpaceDE w:val="0"/>
        <w:autoSpaceDN w:val="0"/>
        <w:adjustRightInd w:val="0"/>
        <w:spacing w:line="360" w:lineRule="auto"/>
        <w:jc w:val="center"/>
        <w:rPr>
          <w:lang w:val="en-GB"/>
        </w:rPr>
      </w:pPr>
      <w:r w:rsidRPr="007C5F0C">
        <w:rPr>
          <w:b/>
          <w:bCs/>
          <w:lang w:val="en-GB"/>
        </w:rPr>
        <w:lastRenderedPageBreak/>
        <w:t xml:space="preserve">Table </w:t>
      </w:r>
      <w:r w:rsidR="00F804AB" w:rsidRPr="007C5F0C">
        <w:rPr>
          <w:b/>
          <w:bCs/>
          <w:lang w:val="en-GB"/>
        </w:rPr>
        <w:t>5</w:t>
      </w:r>
      <w:r w:rsidR="00555CDD" w:rsidRPr="007C5F0C">
        <w:rPr>
          <w:b/>
          <w:bCs/>
          <w:lang w:val="en-GB"/>
        </w:rPr>
        <w:t>.</w:t>
      </w:r>
      <w:r w:rsidR="00555CDD" w:rsidRPr="006E7475">
        <w:rPr>
          <w:lang w:val="en-GB"/>
        </w:rPr>
        <w:t xml:space="preserve"> </w:t>
      </w:r>
      <w:r w:rsidR="00B80008" w:rsidRPr="006E7475">
        <w:rPr>
          <w:lang w:val="en-GB"/>
        </w:rPr>
        <w:t xml:space="preserve">Gender domain comparison </w:t>
      </w:r>
      <w:r w:rsidR="00555CDD" w:rsidRPr="006E7475">
        <w:rPr>
          <w:lang w:val="en-GB"/>
        </w:rPr>
        <w:t>(</w:t>
      </w:r>
      <w:r w:rsidR="0064235E" w:rsidRPr="006E7475">
        <w:rPr>
          <w:i/>
          <w:lang w:val="en-GB"/>
        </w:rPr>
        <w:t>pre-test</w:t>
      </w:r>
      <w:r w:rsidR="00555CDD" w:rsidRPr="006E7475">
        <w:rPr>
          <w:lang w:val="en-GB"/>
        </w:rPr>
        <w:t>)</w:t>
      </w:r>
      <w:r w:rsidR="007C5F0C">
        <w:rPr>
          <w:lang w:val="en-GB"/>
        </w:rPr>
        <w:t>.</w:t>
      </w:r>
    </w:p>
    <w:tbl>
      <w:tblPr>
        <w:tblStyle w:val="Tablaconcuadrcula"/>
        <w:tblW w:w="8988" w:type="dxa"/>
        <w:tblInd w:w="-142" w:type="dxa"/>
        <w:tblLayout w:type="fixed"/>
        <w:tblLook w:val="04A0" w:firstRow="1" w:lastRow="0" w:firstColumn="1" w:lastColumn="0" w:noHBand="0" w:noVBand="1"/>
      </w:tblPr>
      <w:tblGrid>
        <w:gridCol w:w="759"/>
        <w:gridCol w:w="3770"/>
        <w:gridCol w:w="706"/>
        <w:gridCol w:w="849"/>
        <w:gridCol w:w="990"/>
        <w:gridCol w:w="566"/>
        <w:gridCol w:w="707"/>
        <w:gridCol w:w="641"/>
      </w:tblGrid>
      <w:tr w:rsidR="00555CDD" w:rsidRPr="006E7475" w14:paraId="0B9EEBE7" w14:textId="77777777" w:rsidTr="00E025E7">
        <w:trPr>
          <w:trHeight w:val="289"/>
        </w:trPr>
        <w:tc>
          <w:tcPr>
            <w:tcW w:w="4529" w:type="dxa"/>
            <w:gridSpan w:val="2"/>
            <w:vMerge w:val="restart"/>
            <w:vAlign w:val="center"/>
          </w:tcPr>
          <w:p w14:paraId="79F744B8" w14:textId="070E6811" w:rsidR="00D06744" w:rsidRDefault="00555CDD" w:rsidP="00D06744">
            <w:pPr>
              <w:autoSpaceDE w:val="0"/>
              <w:autoSpaceDN w:val="0"/>
              <w:adjustRightInd w:val="0"/>
              <w:jc w:val="center"/>
            </w:pPr>
            <w:r w:rsidRPr="006E7475">
              <w:t>Competenc</w:t>
            </w:r>
            <w:r w:rsidR="000F3A23" w:rsidRPr="006E7475">
              <w:t>es</w:t>
            </w:r>
          </w:p>
          <w:p w14:paraId="6CD58746" w14:textId="0E980B54" w:rsidR="00555CDD" w:rsidRPr="006E7475" w:rsidRDefault="00D06744" w:rsidP="00E85882">
            <w:pPr>
              <w:autoSpaceDE w:val="0"/>
              <w:autoSpaceDN w:val="0"/>
              <w:adjustRightInd w:val="0"/>
              <w:jc w:val="center"/>
            </w:pPr>
            <w:r>
              <w:t>(</w:t>
            </w:r>
            <w:r w:rsidRPr="00D136CD">
              <w:rPr>
                <w:sz w:val="21"/>
                <w:szCs w:val="21"/>
                <w:lang w:val="en-GB"/>
              </w:rPr>
              <w:t>*D= Competence code</w:t>
            </w:r>
            <w:r>
              <w:rPr>
                <w:sz w:val="21"/>
                <w:szCs w:val="21"/>
                <w:lang w:val="en-GB"/>
              </w:rPr>
              <w:t>)</w:t>
            </w:r>
          </w:p>
        </w:tc>
        <w:tc>
          <w:tcPr>
            <w:tcW w:w="706" w:type="dxa"/>
            <w:vMerge w:val="restart"/>
          </w:tcPr>
          <w:p w14:paraId="56B36950" w14:textId="77777777" w:rsidR="00555CDD" w:rsidRPr="006E7475" w:rsidRDefault="00555CDD" w:rsidP="00E85882">
            <w:pPr>
              <w:autoSpaceDE w:val="0"/>
              <w:autoSpaceDN w:val="0"/>
              <w:adjustRightInd w:val="0"/>
              <w:jc w:val="center"/>
            </w:pPr>
          </w:p>
        </w:tc>
        <w:tc>
          <w:tcPr>
            <w:tcW w:w="849" w:type="dxa"/>
          </w:tcPr>
          <w:p w14:paraId="3BDBF6A8" w14:textId="77777777" w:rsidR="00555CDD" w:rsidRPr="006E7475" w:rsidRDefault="00555CDD" w:rsidP="00E85882">
            <w:pPr>
              <w:autoSpaceDE w:val="0"/>
              <w:autoSpaceDN w:val="0"/>
              <w:adjustRightInd w:val="0"/>
              <w:jc w:val="center"/>
            </w:pPr>
          </w:p>
        </w:tc>
        <w:tc>
          <w:tcPr>
            <w:tcW w:w="2904" w:type="dxa"/>
            <w:gridSpan w:val="4"/>
          </w:tcPr>
          <w:p w14:paraId="009267A6" w14:textId="7C4C91A3" w:rsidR="00555CDD" w:rsidRPr="006E7475" w:rsidRDefault="00B80008" w:rsidP="00E85882">
            <w:pPr>
              <w:autoSpaceDE w:val="0"/>
              <w:autoSpaceDN w:val="0"/>
              <w:adjustRightInd w:val="0"/>
            </w:pPr>
            <w:r w:rsidRPr="006E7475">
              <w:t>Men</w:t>
            </w:r>
            <w:r w:rsidR="00555CDD" w:rsidRPr="006E7475">
              <w:t xml:space="preserve">                  </w:t>
            </w:r>
            <w:r w:rsidR="006E7475">
              <w:t xml:space="preserve">  </w:t>
            </w:r>
            <w:r w:rsidR="005504CA" w:rsidRPr="006E7475">
              <w:t>Women</w:t>
            </w:r>
          </w:p>
        </w:tc>
      </w:tr>
      <w:tr w:rsidR="00555CDD" w:rsidRPr="006E7475" w14:paraId="513ADE4C" w14:textId="77777777" w:rsidTr="00E025E7">
        <w:trPr>
          <w:trHeight w:val="73"/>
        </w:trPr>
        <w:tc>
          <w:tcPr>
            <w:tcW w:w="4529" w:type="dxa"/>
            <w:gridSpan w:val="2"/>
            <w:vMerge/>
          </w:tcPr>
          <w:p w14:paraId="6ACCB0EB" w14:textId="77777777" w:rsidR="00555CDD" w:rsidRPr="006E7475" w:rsidRDefault="00555CDD" w:rsidP="00E85882">
            <w:pPr>
              <w:autoSpaceDE w:val="0"/>
              <w:autoSpaceDN w:val="0"/>
              <w:adjustRightInd w:val="0"/>
            </w:pPr>
          </w:p>
        </w:tc>
        <w:tc>
          <w:tcPr>
            <w:tcW w:w="706" w:type="dxa"/>
            <w:vMerge/>
          </w:tcPr>
          <w:p w14:paraId="49AC0EF6" w14:textId="77777777" w:rsidR="00555CDD" w:rsidRPr="006E7475" w:rsidRDefault="00555CDD" w:rsidP="00E85882">
            <w:pPr>
              <w:autoSpaceDE w:val="0"/>
              <w:autoSpaceDN w:val="0"/>
              <w:adjustRightInd w:val="0"/>
              <w:jc w:val="center"/>
            </w:pPr>
          </w:p>
        </w:tc>
        <w:tc>
          <w:tcPr>
            <w:tcW w:w="1839" w:type="dxa"/>
            <w:gridSpan w:val="2"/>
            <w:vAlign w:val="center"/>
          </w:tcPr>
          <w:p w14:paraId="68C6BEAB" w14:textId="5CA2F8D0" w:rsidR="00555CDD" w:rsidRPr="006E7475" w:rsidRDefault="00555CDD" w:rsidP="00E85882">
            <w:pPr>
              <w:autoSpaceDE w:val="0"/>
              <w:autoSpaceDN w:val="0"/>
              <w:adjustRightInd w:val="0"/>
              <w:jc w:val="center"/>
              <w:rPr>
                <w:i/>
              </w:rPr>
            </w:pPr>
            <w:r w:rsidRPr="006E7475">
              <w:rPr>
                <w:i/>
              </w:rPr>
              <w:t>Pre</w:t>
            </w:r>
            <w:r w:rsidR="0064235E" w:rsidRPr="006E7475">
              <w:rPr>
                <w:i/>
              </w:rPr>
              <w:t>-</w:t>
            </w:r>
            <w:r w:rsidRPr="006E7475">
              <w:rPr>
                <w:i/>
              </w:rPr>
              <w:t>test</w:t>
            </w:r>
          </w:p>
        </w:tc>
        <w:tc>
          <w:tcPr>
            <w:tcW w:w="566" w:type="dxa"/>
          </w:tcPr>
          <w:p w14:paraId="2B8D9504" w14:textId="77777777" w:rsidR="00555CDD" w:rsidRPr="006E7475" w:rsidRDefault="00555CDD" w:rsidP="00E85882">
            <w:pPr>
              <w:autoSpaceDE w:val="0"/>
              <w:autoSpaceDN w:val="0"/>
              <w:adjustRightInd w:val="0"/>
              <w:jc w:val="center"/>
              <w:rPr>
                <w:i/>
              </w:rPr>
            </w:pPr>
          </w:p>
        </w:tc>
        <w:tc>
          <w:tcPr>
            <w:tcW w:w="1348" w:type="dxa"/>
            <w:gridSpan w:val="2"/>
          </w:tcPr>
          <w:p w14:paraId="719A8DB2" w14:textId="2D870948" w:rsidR="00555CDD" w:rsidRPr="006E7475" w:rsidRDefault="00555CDD" w:rsidP="00E85882">
            <w:pPr>
              <w:autoSpaceDE w:val="0"/>
              <w:autoSpaceDN w:val="0"/>
              <w:adjustRightInd w:val="0"/>
              <w:rPr>
                <w:i/>
              </w:rPr>
            </w:pPr>
            <w:r w:rsidRPr="006E7475">
              <w:rPr>
                <w:i/>
              </w:rPr>
              <w:t>Pre</w:t>
            </w:r>
            <w:r w:rsidR="00B95C21" w:rsidRPr="006E7475">
              <w:rPr>
                <w:i/>
              </w:rPr>
              <w:t>-</w:t>
            </w:r>
            <w:r w:rsidRPr="006E7475">
              <w:rPr>
                <w:i/>
              </w:rPr>
              <w:t>test</w:t>
            </w:r>
          </w:p>
        </w:tc>
      </w:tr>
      <w:tr w:rsidR="00555CDD" w:rsidRPr="006E7475" w14:paraId="58CEC48F" w14:textId="77777777" w:rsidTr="00E025E7">
        <w:trPr>
          <w:trHeight w:val="305"/>
        </w:trPr>
        <w:tc>
          <w:tcPr>
            <w:tcW w:w="759" w:type="dxa"/>
          </w:tcPr>
          <w:p w14:paraId="5A6EF488" w14:textId="77777777" w:rsidR="00555CDD" w:rsidRPr="006E7475" w:rsidRDefault="00555CDD" w:rsidP="00E85882">
            <w:pPr>
              <w:autoSpaceDE w:val="0"/>
              <w:autoSpaceDN w:val="0"/>
              <w:adjustRightInd w:val="0"/>
              <w:jc w:val="center"/>
            </w:pPr>
            <w:r w:rsidRPr="006E7475">
              <w:t>*D</w:t>
            </w:r>
          </w:p>
        </w:tc>
        <w:tc>
          <w:tcPr>
            <w:tcW w:w="3770" w:type="dxa"/>
          </w:tcPr>
          <w:p w14:paraId="6DA7E6F6" w14:textId="3CF52A8B" w:rsidR="00555CDD" w:rsidRPr="006E7475" w:rsidRDefault="000F3A23" w:rsidP="00E85882">
            <w:pPr>
              <w:autoSpaceDE w:val="0"/>
              <w:autoSpaceDN w:val="0"/>
              <w:adjustRightInd w:val="0"/>
              <w:jc w:val="center"/>
            </w:pPr>
            <w:r w:rsidRPr="006E7475">
              <w:t>Dom</w:t>
            </w:r>
            <w:r w:rsidR="00E85882" w:rsidRPr="006E7475">
              <w:t>ai</w:t>
            </w:r>
            <w:r w:rsidRPr="006E7475">
              <w:t>n name</w:t>
            </w:r>
          </w:p>
        </w:tc>
        <w:tc>
          <w:tcPr>
            <w:tcW w:w="706" w:type="dxa"/>
            <w:vAlign w:val="center"/>
          </w:tcPr>
          <w:p w14:paraId="5D54583D" w14:textId="77777777" w:rsidR="00555CDD" w:rsidRPr="006E7475" w:rsidRDefault="00555CDD" w:rsidP="00E85882">
            <w:pPr>
              <w:autoSpaceDE w:val="0"/>
              <w:autoSpaceDN w:val="0"/>
              <w:adjustRightInd w:val="0"/>
              <w:jc w:val="center"/>
            </w:pPr>
            <w:r w:rsidRPr="006E7475">
              <w:t>N</w:t>
            </w:r>
          </w:p>
        </w:tc>
        <w:tc>
          <w:tcPr>
            <w:tcW w:w="849" w:type="dxa"/>
          </w:tcPr>
          <w:p w14:paraId="07C9F328" w14:textId="77777777" w:rsidR="00555CDD" w:rsidRPr="006E7475" w:rsidRDefault="00555CDD" w:rsidP="00E85882">
            <w:pPr>
              <w:autoSpaceDE w:val="0"/>
              <w:autoSpaceDN w:val="0"/>
              <w:adjustRightInd w:val="0"/>
            </w:pPr>
            <w:r w:rsidRPr="006E7475">
              <w:t xml:space="preserve">    </w:t>
            </w:r>
            <m:oMath>
              <m:r>
                <w:rPr>
                  <w:rFonts w:ascii="Cambria Math" w:hAnsi="Cambria Math"/>
                </w:rPr>
                <m:t xml:space="preserve">  </m:t>
              </m:r>
              <m:acc>
                <m:accPr>
                  <m:chr m:val="̅"/>
                  <m:ctrlPr>
                    <w:rPr>
                      <w:rFonts w:ascii="Cambria Math" w:hAnsi="Cambria Math"/>
                      <w:i/>
                      <w:color w:val="000000"/>
                    </w:rPr>
                  </m:ctrlPr>
                </m:accPr>
                <m:e>
                  <m:r>
                    <w:rPr>
                      <w:rFonts w:ascii="Cambria Math" w:hAnsi="Cambria Math"/>
                      <w:color w:val="000000"/>
                    </w:rPr>
                    <m:t>x</m:t>
                  </m:r>
                </m:e>
              </m:acc>
            </m:oMath>
          </w:p>
        </w:tc>
        <w:tc>
          <w:tcPr>
            <w:tcW w:w="990" w:type="dxa"/>
          </w:tcPr>
          <w:p w14:paraId="6981F496" w14:textId="77777777" w:rsidR="00555CDD" w:rsidRPr="006E7475" w:rsidRDefault="00555CDD" w:rsidP="00E85882">
            <w:pPr>
              <w:autoSpaceDE w:val="0"/>
              <w:autoSpaceDN w:val="0"/>
              <w:adjustRightInd w:val="0"/>
              <w:jc w:val="center"/>
            </w:pPr>
            <w:r w:rsidRPr="006E7475">
              <w:rPr>
                <w:i/>
                <w:color w:val="000000"/>
              </w:rPr>
              <w:t>DE</w:t>
            </w:r>
          </w:p>
        </w:tc>
        <w:tc>
          <w:tcPr>
            <w:tcW w:w="566" w:type="dxa"/>
            <w:vAlign w:val="center"/>
          </w:tcPr>
          <w:p w14:paraId="3990FB08" w14:textId="77777777" w:rsidR="00555CDD" w:rsidRPr="006E7475" w:rsidRDefault="00555CDD" w:rsidP="00E85882">
            <w:pPr>
              <w:autoSpaceDE w:val="0"/>
              <w:autoSpaceDN w:val="0"/>
              <w:adjustRightInd w:val="0"/>
              <w:jc w:val="center"/>
            </w:pPr>
            <w:r w:rsidRPr="006E7475">
              <w:t>N</w:t>
            </w:r>
          </w:p>
        </w:tc>
        <w:tc>
          <w:tcPr>
            <w:tcW w:w="707" w:type="dxa"/>
          </w:tcPr>
          <w:p w14:paraId="09FB21E6" w14:textId="77777777" w:rsidR="00555CDD" w:rsidRPr="006E7475" w:rsidRDefault="00555CDD" w:rsidP="00E85882">
            <w:pPr>
              <w:autoSpaceDE w:val="0"/>
              <w:autoSpaceDN w:val="0"/>
              <w:adjustRightInd w:val="0"/>
            </w:pPr>
            <w:r w:rsidRPr="006E7475">
              <w:t xml:space="preserve">   </w:t>
            </w:r>
            <m:oMath>
              <m:acc>
                <m:accPr>
                  <m:chr m:val="̅"/>
                  <m:ctrlPr>
                    <w:rPr>
                      <w:rFonts w:ascii="Cambria Math" w:hAnsi="Cambria Math"/>
                      <w:i/>
                      <w:color w:val="000000"/>
                    </w:rPr>
                  </m:ctrlPr>
                </m:accPr>
                <m:e>
                  <m:r>
                    <w:rPr>
                      <w:rFonts w:ascii="Cambria Math" w:hAnsi="Cambria Math"/>
                      <w:color w:val="000000"/>
                    </w:rPr>
                    <m:t>x</m:t>
                  </m:r>
                </m:e>
              </m:acc>
            </m:oMath>
          </w:p>
        </w:tc>
        <w:tc>
          <w:tcPr>
            <w:tcW w:w="641" w:type="dxa"/>
          </w:tcPr>
          <w:p w14:paraId="02502CAE" w14:textId="77777777" w:rsidR="00555CDD" w:rsidRPr="006E7475" w:rsidRDefault="00555CDD" w:rsidP="00E85882">
            <w:pPr>
              <w:autoSpaceDE w:val="0"/>
              <w:autoSpaceDN w:val="0"/>
              <w:adjustRightInd w:val="0"/>
              <w:jc w:val="center"/>
            </w:pPr>
            <w:r w:rsidRPr="006E7475">
              <w:rPr>
                <w:i/>
                <w:color w:val="000000"/>
              </w:rPr>
              <w:t>DE</w:t>
            </w:r>
          </w:p>
        </w:tc>
      </w:tr>
      <w:tr w:rsidR="004D1BAF" w:rsidRPr="006E7475" w14:paraId="52C5A5C8" w14:textId="77777777" w:rsidTr="00E025E7">
        <w:trPr>
          <w:trHeight w:val="355"/>
        </w:trPr>
        <w:tc>
          <w:tcPr>
            <w:tcW w:w="759" w:type="dxa"/>
          </w:tcPr>
          <w:p w14:paraId="0F578862" w14:textId="77777777" w:rsidR="004D1BAF" w:rsidRPr="006E7475" w:rsidRDefault="004D1BAF" w:rsidP="004D1BAF">
            <w:pPr>
              <w:autoSpaceDE w:val="0"/>
              <w:autoSpaceDN w:val="0"/>
              <w:adjustRightInd w:val="0"/>
              <w:jc w:val="center"/>
            </w:pPr>
            <w:r w:rsidRPr="006E7475">
              <w:t>D1</w:t>
            </w:r>
          </w:p>
        </w:tc>
        <w:tc>
          <w:tcPr>
            <w:tcW w:w="3770" w:type="dxa"/>
          </w:tcPr>
          <w:p w14:paraId="2C17C755" w14:textId="2E9A5E8E" w:rsidR="004D1BAF" w:rsidRPr="006E7475" w:rsidRDefault="004D1BAF" w:rsidP="004D1BAF">
            <w:pPr>
              <w:autoSpaceDE w:val="0"/>
              <w:autoSpaceDN w:val="0"/>
              <w:adjustRightInd w:val="0"/>
              <w:jc w:val="center"/>
            </w:pPr>
            <w:r w:rsidRPr="006E7475">
              <w:t>Computers knowledge</w:t>
            </w:r>
          </w:p>
        </w:tc>
        <w:tc>
          <w:tcPr>
            <w:tcW w:w="706" w:type="dxa"/>
            <w:vAlign w:val="center"/>
          </w:tcPr>
          <w:p w14:paraId="2746D668" w14:textId="77777777" w:rsidR="004D1BAF" w:rsidRPr="006E7475" w:rsidRDefault="004D1BAF" w:rsidP="004D1BAF">
            <w:pPr>
              <w:autoSpaceDE w:val="0"/>
              <w:autoSpaceDN w:val="0"/>
              <w:adjustRightInd w:val="0"/>
              <w:spacing w:line="320" w:lineRule="atLeast"/>
              <w:ind w:left="60" w:right="60"/>
              <w:jc w:val="center"/>
            </w:pPr>
            <w:r w:rsidRPr="006E7475">
              <w:t>49</w:t>
            </w:r>
          </w:p>
        </w:tc>
        <w:tc>
          <w:tcPr>
            <w:tcW w:w="849" w:type="dxa"/>
            <w:shd w:val="clear" w:color="auto" w:fill="FFFFFF" w:themeFill="background1"/>
            <w:vAlign w:val="center"/>
          </w:tcPr>
          <w:p w14:paraId="639C150B"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2.32</w:t>
            </w:r>
          </w:p>
        </w:tc>
        <w:tc>
          <w:tcPr>
            <w:tcW w:w="990" w:type="dxa"/>
            <w:shd w:val="clear" w:color="auto" w:fill="FFFFFF" w:themeFill="background1"/>
            <w:vAlign w:val="center"/>
          </w:tcPr>
          <w:p w14:paraId="75E028D9"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1.03</w:t>
            </w:r>
          </w:p>
        </w:tc>
        <w:tc>
          <w:tcPr>
            <w:tcW w:w="566" w:type="dxa"/>
            <w:shd w:val="clear" w:color="auto" w:fill="FFFFFF" w:themeFill="background1"/>
            <w:vAlign w:val="center"/>
          </w:tcPr>
          <w:p w14:paraId="338C1594"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20249547" w14:textId="77777777" w:rsidR="004D1BAF" w:rsidRPr="006E7475" w:rsidRDefault="004D1BAF" w:rsidP="004D1BAF">
            <w:pPr>
              <w:autoSpaceDE w:val="0"/>
              <w:autoSpaceDN w:val="0"/>
              <w:adjustRightInd w:val="0"/>
              <w:jc w:val="center"/>
            </w:pPr>
            <w:r w:rsidRPr="006E7475">
              <w:t>1.63</w:t>
            </w:r>
          </w:p>
        </w:tc>
        <w:tc>
          <w:tcPr>
            <w:tcW w:w="641" w:type="dxa"/>
            <w:shd w:val="clear" w:color="auto" w:fill="FFFFFF" w:themeFill="background1"/>
            <w:vAlign w:val="center"/>
          </w:tcPr>
          <w:p w14:paraId="367F7559" w14:textId="77777777" w:rsidR="004D1BAF" w:rsidRPr="006E7475" w:rsidRDefault="004D1BAF" w:rsidP="004D1BAF">
            <w:pPr>
              <w:autoSpaceDE w:val="0"/>
              <w:autoSpaceDN w:val="0"/>
              <w:adjustRightInd w:val="0"/>
              <w:jc w:val="center"/>
            </w:pPr>
            <w:r w:rsidRPr="006E7475">
              <w:t>.887</w:t>
            </w:r>
          </w:p>
        </w:tc>
      </w:tr>
      <w:tr w:rsidR="004D1BAF" w:rsidRPr="006E7475" w14:paraId="793A8EE5" w14:textId="77777777" w:rsidTr="00E025E7">
        <w:trPr>
          <w:trHeight w:val="355"/>
        </w:trPr>
        <w:tc>
          <w:tcPr>
            <w:tcW w:w="759" w:type="dxa"/>
          </w:tcPr>
          <w:p w14:paraId="0375CA51" w14:textId="77777777" w:rsidR="004D1BAF" w:rsidRPr="006E7475" w:rsidRDefault="004D1BAF" w:rsidP="004D1BAF">
            <w:pPr>
              <w:autoSpaceDE w:val="0"/>
              <w:autoSpaceDN w:val="0"/>
              <w:adjustRightInd w:val="0"/>
              <w:jc w:val="center"/>
            </w:pPr>
            <w:r w:rsidRPr="006E7475">
              <w:t>D2</w:t>
            </w:r>
          </w:p>
        </w:tc>
        <w:tc>
          <w:tcPr>
            <w:tcW w:w="3770" w:type="dxa"/>
          </w:tcPr>
          <w:p w14:paraId="58DF450A" w14:textId="388A0C31" w:rsidR="004D1BAF" w:rsidRPr="006E7475" w:rsidRDefault="004D1BAF" w:rsidP="004D1BAF">
            <w:pPr>
              <w:autoSpaceDE w:val="0"/>
              <w:autoSpaceDN w:val="0"/>
              <w:adjustRightInd w:val="0"/>
              <w:jc w:val="center"/>
            </w:pPr>
            <w:r w:rsidRPr="006E7475">
              <w:t>Documents production</w:t>
            </w:r>
          </w:p>
        </w:tc>
        <w:tc>
          <w:tcPr>
            <w:tcW w:w="706" w:type="dxa"/>
            <w:shd w:val="clear" w:color="auto" w:fill="FFFFFF"/>
            <w:vAlign w:val="center"/>
          </w:tcPr>
          <w:p w14:paraId="086872A5"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2A02C789"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2.01</w:t>
            </w:r>
          </w:p>
        </w:tc>
        <w:tc>
          <w:tcPr>
            <w:tcW w:w="990" w:type="dxa"/>
            <w:shd w:val="clear" w:color="auto" w:fill="FFFFFF" w:themeFill="background1"/>
            <w:vAlign w:val="center"/>
          </w:tcPr>
          <w:p w14:paraId="47AD90F6"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1.12</w:t>
            </w:r>
          </w:p>
        </w:tc>
        <w:tc>
          <w:tcPr>
            <w:tcW w:w="566" w:type="dxa"/>
            <w:shd w:val="clear" w:color="auto" w:fill="FFFFFF" w:themeFill="background1"/>
            <w:vAlign w:val="center"/>
          </w:tcPr>
          <w:p w14:paraId="689EFE10"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36859DB4" w14:textId="77777777" w:rsidR="004D1BAF" w:rsidRPr="006E7475" w:rsidRDefault="004D1BAF" w:rsidP="004D1BAF">
            <w:pPr>
              <w:autoSpaceDE w:val="0"/>
              <w:autoSpaceDN w:val="0"/>
              <w:adjustRightInd w:val="0"/>
              <w:jc w:val="center"/>
            </w:pPr>
            <w:r w:rsidRPr="006E7475">
              <w:t>1.44</w:t>
            </w:r>
          </w:p>
        </w:tc>
        <w:tc>
          <w:tcPr>
            <w:tcW w:w="641" w:type="dxa"/>
            <w:shd w:val="clear" w:color="auto" w:fill="FFFFFF" w:themeFill="background1"/>
            <w:vAlign w:val="center"/>
          </w:tcPr>
          <w:p w14:paraId="3EFFDFD4" w14:textId="77777777" w:rsidR="004D1BAF" w:rsidRPr="006E7475" w:rsidRDefault="004D1BAF" w:rsidP="004D1BAF">
            <w:pPr>
              <w:autoSpaceDE w:val="0"/>
              <w:autoSpaceDN w:val="0"/>
              <w:adjustRightInd w:val="0"/>
              <w:jc w:val="center"/>
            </w:pPr>
            <w:r w:rsidRPr="006E7475">
              <w:t>.954</w:t>
            </w:r>
          </w:p>
        </w:tc>
      </w:tr>
      <w:tr w:rsidR="004D1BAF" w:rsidRPr="006E7475" w14:paraId="2CF9D4A0" w14:textId="77777777" w:rsidTr="00E025E7">
        <w:trPr>
          <w:trHeight w:val="355"/>
        </w:trPr>
        <w:tc>
          <w:tcPr>
            <w:tcW w:w="759" w:type="dxa"/>
          </w:tcPr>
          <w:p w14:paraId="5688E0F3" w14:textId="77777777" w:rsidR="004D1BAF" w:rsidRPr="006E7475" w:rsidRDefault="004D1BAF" w:rsidP="004D1BAF">
            <w:pPr>
              <w:autoSpaceDE w:val="0"/>
              <w:autoSpaceDN w:val="0"/>
              <w:adjustRightInd w:val="0"/>
              <w:jc w:val="center"/>
            </w:pPr>
            <w:r w:rsidRPr="006E7475">
              <w:t>D3</w:t>
            </w:r>
          </w:p>
        </w:tc>
        <w:tc>
          <w:tcPr>
            <w:tcW w:w="3770" w:type="dxa"/>
          </w:tcPr>
          <w:p w14:paraId="5C2AAA8F" w14:textId="33AA6221" w:rsidR="004D1BAF" w:rsidRPr="006E7475" w:rsidRDefault="004D1BAF" w:rsidP="004D1BAF">
            <w:pPr>
              <w:autoSpaceDE w:val="0"/>
              <w:autoSpaceDN w:val="0"/>
              <w:adjustRightInd w:val="0"/>
              <w:jc w:val="center"/>
            </w:pPr>
            <w:r w:rsidRPr="006E7475">
              <w:t>Copyright knowledge</w:t>
            </w:r>
          </w:p>
        </w:tc>
        <w:tc>
          <w:tcPr>
            <w:tcW w:w="706" w:type="dxa"/>
            <w:shd w:val="clear" w:color="auto" w:fill="FFFFFF"/>
            <w:vAlign w:val="center"/>
          </w:tcPr>
          <w:p w14:paraId="6BDE1972"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42832107"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1.56</w:t>
            </w:r>
          </w:p>
        </w:tc>
        <w:tc>
          <w:tcPr>
            <w:tcW w:w="990" w:type="dxa"/>
            <w:shd w:val="clear" w:color="auto" w:fill="FFFFFF" w:themeFill="background1"/>
            <w:vAlign w:val="center"/>
          </w:tcPr>
          <w:p w14:paraId="3B96D1B3"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1.09</w:t>
            </w:r>
          </w:p>
        </w:tc>
        <w:tc>
          <w:tcPr>
            <w:tcW w:w="566" w:type="dxa"/>
            <w:shd w:val="clear" w:color="auto" w:fill="FFFFFF" w:themeFill="background1"/>
            <w:vAlign w:val="center"/>
          </w:tcPr>
          <w:p w14:paraId="23F796CC"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6C60D09F" w14:textId="77777777" w:rsidR="004D1BAF" w:rsidRPr="006E7475" w:rsidRDefault="004D1BAF" w:rsidP="004D1BAF">
            <w:pPr>
              <w:autoSpaceDE w:val="0"/>
              <w:autoSpaceDN w:val="0"/>
              <w:adjustRightInd w:val="0"/>
              <w:jc w:val="center"/>
            </w:pPr>
            <w:r w:rsidRPr="006E7475">
              <w:t>1.07</w:t>
            </w:r>
          </w:p>
        </w:tc>
        <w:tc>
          <w:tcPr>
            <w:tcW w:w="641" w:type="dxa"/>
            <w:shd w:val="clear" w:color="auto" w:fill="FFFFFF" w:themeFill="background1"/>
            <w:vAlign w:val="center"/>
          </w:tcPr>
          <w:p w14:paraId="59304CA9" w14:textId="77777777" w:rsidR="004D1BAF" w:rsidRPr="006E7475" w:rsidRDefault="004D1BAF" w:rsidP="004D1BAF">
            <w:pPr>
              <w:autoSpaceDE w:val="0"/>
              <w:autoSpaceDN w:val="0"/>
              <w:adjustRightInd w:val="0"/>
              <w:jc w:val="center"/>
            </w:pPr>
            <w:r w:rsidRPr="006E7475">
              <w:t>.912</w:t>
            </w:r>
          </w:p>
        </w:tc>
      </w:tr>
      <w:tr w:rsidR="004D1BAF" w:rsidRPr="006E7475" w14:paraId="0FD72A42" w14:textId="77777777" w:rsidTr="00E025E7">
        <w:trPr>
          <w:trHeight w:val="355"/>
        </w:trPr>
        <w:tc>
          <w:tcPr>
            <w:tcW w:w="759" w:type="dxa"/>
          </w:tcPr>
          <w:p w14:paraId="075EC0D1" w14:textId="77777777" w:rsidR="004D1BAF" w:rsidRPr="006E7475" w:rsidRDefault="004D1BAF" w:rsidP="004D1BAF">
            <w:pPr>
              <w:autoSpaceDE w:val="0"/>
              <w:autoSpaceDN w:val="0"/>
              <w:adjustRightInd w:val="0"/>
              <w:jc w:val="center"/>
            </w:pPr>
            <w:r w:rsidRPr="006E7475">
              <w:t>D4</w:t>
            </w:r>
          </w:p>
        </w:tc>
        <w:tc>
          <w:tcPr>
            <w:tcW w:w="3770" w:type="dxa"/>
          </w:tcPr>
          <w:p w14:paraId="5917B85D" w14:textId="0F1CB9B9" w:rsidR="004D1BAF" w:rsidRPr="006E7475" w:rsidRDefault="004D1BAF" w:rsidP="004D1BAF">
            <w:pPr>
              <w:autoSpaceDE w:val="0"/>
              <w:autoSpaceDN w:val="0"/>
              <w:adjustRightInd w:val="0"/>
              <w:jc w:val="center"/>
            </w:pPr>
            <w:r w:rsidRPr="006E7475">
              <w:t>Applications and programs</w:t>
            </w:r>
          </w:p>
        </w:tc>
        <w:tc>
          <w:tcPr>
            <w:tcW w:w="706" w:type="dxa"/>
            <w:shd w:val="clear" w:color="auto" w:fill="FFFFFF"/>
            <w:vAlign w:val="center"/>
          </w:tcPr>
          <w:p w14:paraId="7E08A897"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2D389CC5"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1.95</w:t>
            </w:r>
          </w:p>
        </w:tc>
        <w:tc>
          <w:tcPr>
            <w:tcW w:w="990" w:type="dxa"/>
            <w:shd w:val="clear" w:color="auto" w:fill="FFFFFF" w:themeFill="background1"/>
            <w:vAlign w:val="center"/>
          </w:tcPr>
          <w:p w14:paraId="6FE30B67"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1.26</w:t>
            </w:r>
          </w:p>
        </w:tc>
        <w:tc>
          <w:tcPr>
            <w:tcW w:w="566" w:type="dxa"/>
            <w:shd w:val="clear" w:color="auto" w:fill="FFFFFF" w:themeFill="background1"/>
            <w:vAlign w:val="center"/>
          </w:tcPr>
          <w:p w14:paraId="74396673"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591C49AE" w14:textId="77777777" w:rsidR="004D1BAF" w:rsidRPr="006E7475" w:rsidRDefault="004D1BAF" w:rsidP="004D1BAF">
            <w:pPr>
              <w:autoSpaceDE w:val="0"/>
              <w:autoSpaceDN w:val="0"/>
              <w:adjustRightInd w:val="0"/>
              <w:jc w:val="center"/>
            </w:pPr>
            <w:r w:rsidRPr="006E7475">
              <w:t>1.43</w:t>
            </w:r>
          </w:p>
        </w:tc>
        <w:tc>
          <w:tcPr>
            <w:tcW w:w="641" w:type="dxa"/>
            <w:shd w:val="clear" w:color="auto" w:fill="FFFFFF" w:themeFill="background1"/>
            <w:vAlign w:val="center"/>
          </w:tcPr>
          <w:p w14:paraId="2D437473" w14:textId="77777777" w:rsidR="004D1BAF" w:rsidRPr="006E7475" w:rsidRDefault="004D1BAF" w:rsidP="004D1BAF">
            <w:pPr>
              <w:autoSpaceDE w:val="0"/>
              <w:autoSpaceDN w:val="0"/>
              <w:adjustRightInd w:val="0"/>
              <w:jc w:val="center"/>
            </w:pPr>
            <w:r w:rsidRPr="006E7475">
              <w:t>1.14</w:t>
            </w:r>
          </w:p>
        </w:tc>
      </w:tr>
      <w:tr w:rsidR="004D1BAF" w:rsidRPr="006E7475" w14:paraId="2418CC46" w14:textId="77777777" w:rsidTr="00E025E7">
        <w:trPr>
          <w:trHeight w:val="355"/>
        </w:trPr>
        <w:tc>
          <w:tcPr>
            <w:tcW w:w="759" w:type="dxa"/>
          </w:tcPr>
          <w:p w14:paraId="4C7CEE95" w14:textId="77777777" w:rsidR="004D1BAF" w:rsidRPr="006E7475" w:rsidRDefault="004D1BAF" w:rsidP="004D1BAF">
            <w:pPr>
              <w:autoSpaceDE w:val="0"/>
              <w:autoSpaceDN w:val="0"/>
              <w:adjustRightInd w:val="0"/>
              <w:jc w:val="center"/>
            </w:pPr>
            <w:r w:rsidRPr="006E7475">
              <w:t>D5</w:t>
            </w:r>
          </w:p>
        </w:tc>
        <w:tc>
          <w:tcPr>
            <w:tcW w:w="3770" w:type="dxa"/>
          </w:tcPr>
          <w:p w14:paraId="6FD9A457" w14:textId="1439AEA4" w:rsidR="004D1BAF" w:rsidRPr="006E7475" w:rsidRDefault="004D1BAF" w:rsidP="004D1BAF">
            <w:pPr>
              <w:autoSpaceDE w:val="0"/>
              <w:autoSpaceDN w:val="0"/>
              <w:adjustRightInd w:val="0"/>
              <w:jc w:val="center"/>
            </w:pPr>
            <w:r w:rsidRPr="006E7475">
              <w:t>Information localization</w:t>
            </w:r>
          </w:p>
        </w:tc>
        <w:tc>
          <w:tcPr>
            <w:tcW w:w="706" w:type="dxa"/>
            <w:shd w:val="clear" w:color="auto" w:fill="FFFFFF"/>
            <w:vAlign w:val="center"/>
          </w:tcPr>
          <w:p w14:paraId="0B82921F"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2B2C741F"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2.01</w:t>
            </w:r>
          </w:p>
        </w:tc>
        <w:tc>
          <w:tcPr>
            <w:tcW w:w="990" w:type="dxa"/>
            <w:shd w:val="clear" w:color="auto" w:fill="FFFFFF" w:themeFill="background1"/>
            <w:vAlign w:val="center"/>
          </w:tcPr>
          <w:p w14:paraId="636FA054"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1.17</w:t>
            </w:r>
          </w:p>
        </w:tc>
        <w:tc>
          <w:tcPr>
            <w:tcW w:w="566" w:type="dxa"/>
            <w:shd w:val="clear" w:color="auto" w:fill="FFFFFF" w:themeFill="background1"/>
            <w:vAlign w:val="center"/>
          </w:tcPr>
          <w:p w14:paraId="4C6692E7"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161E8056" w14:textId="77777777" w:rsidR="004D1BAF" w:rsidRPr="006E7475" w:rsidRDefault="004D1BAF" w:rsidP="004D1BAF">
            <w:pPr>
              <w:autoSpaceDE w:val="0"/>
              <w:autoSpaceDN w:val="0"/>
              <w:adjustRightInd w:val="0"/>
              <w:jc w:val="center"/>
            </w:pPr>
            <w:r w:rsidRPr="006E7475">
              <w:t>1.57</w:t>
            </w:r>
          </w:p>
        </w:tc>
        <w:tc>
          <w:tcPr>
            <w:tcW w:w="641" w:type="dxa"/>
            <w:shd w:val="clear" w:color="auto" w:fill="FFFFFF" w:themeFill="background1"/>
            <w:vAlign w:val="center"/>
          </w:tcPr>
          <w:p w14:paraId="2B2E239B" w14:textId="77777777" w:rsidR="004D1BAF" w:rsidRPr="006E7475" w:rsidRDefault="004D1BAF" w:rsidP="004D1BAF">
            <w:pPr>
              <w:autoSpaceDE w:val="0"/>
              <w:autoSpaceDN w:val="0"/>
              <w:adjustRightInd w:val="0"/>
              <w:jc w:val="center"/>
            </w:pPr>
            <w:r w:rsidRPr="006E7475">
              <w:t>1.13</w:t>
            </w:r>
          </w:p>
        </w:tc>
      </w:tr>
      <w:tr w:rsidR="004D1BAF" w:rsidRPr="006E7475" w14:paraId="1F6DCB75" w14:textId="77777777" w:rsidTr="00E025E7">
        <w:trPr>
          <w:trHeight w:val="355"/>
        </w:trPr>
        <w:tc>
          <w:tcPr>
            <w:tcW w:w="759" w:type="dxa"/>
          </w:tcPr>
          <w:p w14:paraId="66616089" w14:textId="77777777" w:rsidR="004D1BAF" w:rsidRPr="006E7475" w:rsidRDefault="004D1BAF" w:rsidP="004D1BAF">
            <w:pPr>
              <w:autoSpaceDE w:val="0"/>
              <w:autoSpaceDN w:val="0"/>
              <w:adjustRightInd w:val="0"/>
              <w:jc w:val="center"/>
            </w:pPr>
            <w:r w:rsidRPr="006E7475">
              <w:t>D6</w:t>
            </w:r>
          </w:p>
        </w:tc>
        <w:tc>
          <w:tcPr>
            <w:tcW w:w="3770" w:type="dxa"/>
          </w:tcPr>
          <w:p w14:paraId="40C15012" w14:textId="4D05242A" w:rsidR="004D1BAF" w:rsidRPr="006E7475" w:rsidRDefault="004D1BAF" w:rsidP="004D1BAF">
            <w:pPr>
              <w:autoSpaceDE w:val="0"/>
              <w:autoSpaceDN w:val="0"/>
              <w:adjustRightInd w:val="0"/>
              <w:jc w:val="center"/>
            </w:pPr>
            <w:r w:rsidRPr="006E7475">
              <w:t>Storage and retreating</w:t>
            </w:r>
          </w:p>
        </w:tc>
        <w:tc>
          <w:tcPr>
            <w:tcW w:w="706" w:type="dxa"/>
            <w:shd w:val="clear" w:color="auto" w:fill="FFFFFF"/>
            <w:vAlign w:val="center"/>
          </w:tcPr>
          <w:p w14:paraId="53299662"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7D7B1141"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2.23</w:t>
            </w:r>
          </w:p>
        </w:tc>
        <w:tc>
          <w:tcPr>
            <w:tcW w:w="990" w:type="dxa"/>
            <w:shd w:val="clear" w:color="auto" w:fill="FFFFFF" w:themeFill="background1"/>
            <w:vAlign w:val="center"/>
          </w:tcPr>
          <w:p w14:paraId="7551DAC7"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1.37</w:t>
            </w:r>
          </w:p>
        </w:tc>
        <w:tc>
          <w:tcPr>
            <w:tcW w:w="566" w:type="dxa"/>
            <w:shd w:val="clear" w:color="auto" w:fill="FFFFFF" w:themeFill="background1"/>
            <w:vAlign w:val="center"/>
          </w:tcPr>
          <w:p w14:paraId="60430159"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05979352" w14:textId="77777777" w:rsidR="004D1BAF" w:rsidRPr="006E7475" w:rsidRDefault="004D1BAF" w:rsidP="004D1BAF">
            <w:pPr>
              <w:autoSpaceDE w:val="0"/>
              <w:autoSpaceDN w:val="0"/>
              <w:adjustRightInd w:val="0"/>
              <w:jc w:val="center"/>
            </w:pPr>
            <w:r w:rsidRPr="006E7475">
              <w:t>1.62</w:t>
            </w:r>
          </w:p>
        </w:tc>
        <w:tc>
          <w:tcPr>
            <w:tcW w:w="641" w:type="dxa"/>
            <w:shd w:val="clear" w:color="auto" w:fill="FFFFFF" w:themeFill="background1"/>
            <w:vAlign w:val="center"/>
          </w:tcPr>
          <w:p w14:paraId="22FB580E" w14:textId="77777777" w:rsidR="004D1BAF" w:rsidRPr="006E7475" w:rsidRDefault="004D1BAF" w:rsidP="004D1BAF">
            <w:pPr>
              <w:autoSpaceDE w:val="0"/>
              <w:autoSpaceDN w:val="0"/>
              <w:adjustRightInd w:val="0"/>
              <w:jc w:val="center"/>
            </w:pPr>
            <w:r w:rsidRPr="006E7475">
              <w:t>1.26</w:t>
            </w:r>
          </w:p>
        </w:tc>
      </w:tr>
      <w:tr w:rsidR="004D1BAF" w:rsidRPr="006E7475" w14:paraId="049A4ABB" w14:textId="77777777" w:rsidTr="00E025E7">
        <w:trPr>
          <w:trHeight w:val="355"/>
        </w:trPr>
        <w:tc>
          <w:tcPr>
            <w:tcW w:w="759" w:type="dxa"/>
          </w:tcPr>
          <w:p w14:paraId="52230E16" w14:textId="77777777" w:rsidR="004D1BAF" w:rsidRPr="006E7475" w:rsidRDefault="004D1BAF" w:rsidP="004D1BAF">
            <w:pPr>
              <w:autoSpaceDE w:val="0"/>
              <w:autoSpaceDN w:val="0"/>
              <w:adjustRightInd w:val="0"/>
              <w:jc w:val="center"/>
            </w:pPr>
            <w:r w:rsidRPr="006E7475">
              <w:t>D7</w:t>
            </w:r>
          </w:p>
        </w:tc>
        <w:tc>
          <w:tcPr>
            <w:tcW w:w="3770" w:type="dxa"/>
            <w:shd w:val="clear" w:color="auto" w:fill="FFFFFF" w:themeFill="background1"/>
          </w:tcPr>
          <w:p w14:paraId="25E03FE1" w14:textId="6BC0E77D" w:rsidR="004D1BAF" w:rsidRPr="006E7475" w:rsidRDefault="004D1BAF" w:rsidP="004D1BAF">
            <w:pPr>
              <w:autoSpaceDE w:val="0"/>
              <w:autoSpaceDN w:val="0"/>
              <w:adjustRightInd w:val="0"/>
              <w:jc w:val="center"/>
            </w:pPr>
            <w:r w:rsidRPr="006E7475">
              <w:t>Communication</w:t>
            </w:r>
          </w:p>
        </w:tc>
        <w:tc>
          <w:tcPr>
            <w:tcW w:w="706" w:type="dxa"/>
            <w:shd w:val="clear" w:color="auto" w:fill="FFFFFF" w:themeFill="background1"/>
            <w:vAlign w:val="center"/>
          </w:tcPr>
          <w:p w14:paraId="26FF6512"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2ED51E36"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2.24</w:t>
            </w:r>
          </w:p>
        </w:tc>
        <w:tc>
          <w:tcPr>
            <w:tcW w:w="990" w:type="dxa"/>
            <w:shd w:val="clear" w:color="auto" w:fill="FFFFFF" w:themeFill="background1"/>
            <w:vAlign w:val="center"/>
          </w:tcPr>
          <w:p w14:paraId="40F4B9B6"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1.26</w:t>
            </w:r>
          </w:p>
        </w:tc>
        <w:tc>
          <w:tcPr>
            <w:tcW w:w="566" w:type="dxa"/>
            <w:shd w:val="clear" w:color="auto" w:fill="FFFFFF" w:themeFill="background1"/>
            <w:vAlign w:val="center"/>
          </w:tcPr>
          <w:p w14:paraId="07854886"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1F3BE225" w14:textId="77777777" w:rsidR="004D1BAF" w:rsidRPr="006E7475" w:rsidRDefault="004D1BAF" w:rsidP="004D1BAF">
            <w:pPr>
              <w:autoSpaceDE w:val="0"/>
              <w:autoSpaceDN w:val="0"/>
              <w:adjustRightInd w:val="0"/>
              <w:jc w:val="center"/>
            </w:pPr>
            <w:r w:rsidRPr="006E7475">
              <w:t>2.26</w:t>
            </w:r>
          </w:p>
        </w:tc>
        <w:tc>
          <w:tcPr>
            <w:tcW w:w="641" w:type="dxa"/>
            <w:shd w:val="clear" w:color="auto" w:fill="FFFFFF" w:themeFill="background1"/>
            <w:vAlign w:val="center"/>
          </w:tcPr>
          <w:p w14:paraId="575F7863" w14:textId="77777777" w:rsidR="004D1BAF" w:rsidRPr="006E7475" w:rsidRDefault="004D1BAF" w:rsidP="004D1BAF">
            <w:pPr>
              <w:autoSpaceDE w:val="0"/>
              <w:autoSpaceDN w:val="0"/>
              <w:adjustRightInd w:val="0"/>
              <w:jc w:val="center"/>
            </w:pPr>
            <w:r w:rsidRPr="006E7475">
              <w:t>1.19</w:t>
            </w:r>
          </w:p>
        </w:tc>
      </w:tr>
      <w:tr w:rsidR="004D1BAF" w:rsidRPr="006E7475" w14:paraId="4CEBDACD" w14:textId="77777777" w:rsidTr="00E025E7">
        <w:trPr>
          <w:trHeight w:val="355"/>
        </w:trPr>
        <w:tc>
          <w:tcPr>
            <w:tcW w:w="759" w:type="dxa"/>
          </w:tcPr>
          <w:p w14:paraId="2E319677" w14:textId="77777777" w:rsidR="004D1BAF" w:rsidRPr="006E7475" w:rsidRDefault="004D1BAF" w:rsidP="004D1BAF">
            <w:pPr>
              <w:autoSpaceDE w:val="0"/>
              <w:autoSpaceDN w:val="0"/>
              <w:adjustRightInd w:val="0"/>
              <w:jc w:val="center"/>
            </w:pPr>
            <w:r w:rsidRPr="006E7475">
              <w:t>D8</w:t>
            </w:r>
          </w:p>
        </w:tc>
        <w:tc>
          <w:tcPr>
            <w:tcW w:w="3770" w:type="dxa"/>
          </w:tcPr>
          <w:p w14:paraId="3F66255A" w14:textId="0893309D" w:rsidR="004D1BAF" w:rsidRPr="006E7475" w:rsidRDefault="004D1BAF" w:rsidP="004D1BAF">
            <w:pPr>
              <w:autoSpaceDE w:val="0"/>
              <w:autoSpaceDN w:val="0"/>
              <w:adjustRightInd w:val="0"/>
              <w:jc w:val="center"/>
            </w:pPr>
            <w:r w:rsidRPr="006E7475">
              <w:t>Internet Interaction</w:t>
            </w:r>
          </w:p>
        </w:tc>
        <w:tc>
          <w:tcPr>
            <w:tcW w:w="706" w:type="dxa"/>
            <w:vAlign w:val="center"/>
          </w:tcPr>
          <w:p w14:paraId="4CB3CA88" w14:textId="77777777" w:rsidR="004D1BAF" w:rsidRPr="006E7475" w:rsidRDefault="004D1BAF" w:rsidP="004D1BAF">
            <w:pPr>
              <w:autoSpaceDE w:val="0"/>
              <w:autoSpaceDN w:val="0"/>
              <w:adjustRightInd w:val="0"/>
              <w:spacing w:line="320" w:lineRule="atLeast"/>
              <w:ind w:left="60" w:right="60"/>
              <w:jc w:val="center"/>
            </w:pPr>
            <w:r w:rsidRPr="006E7475">
              <w:t>49</w:t>
            </w:r>
          </w:p>
        </w:tc>
        <w:tc>
          <w:tcPr>
            <w:tcW w:w="849" w:type="dxa"/>
            <w:shd w:val="clear" w:color="auto" w:fill="FFFFFF" w:themeFill="background1"/>
            <w:vAlign w:val="center"/>
          </w:tcPr>
          <w:p w14:paraId="286D9F45"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2.05</w:t>
            </w:r>
          </w:p>
        </w:tc>
        <w:tc>
          <w:tcPr>
            <w:tcW w:w="990" w:type="dxa"/>
            <w:shd w:val="clear" w:color="auto" w:fill="FFFFFF" w:themeFill="background1"/>
            <w:vAlign w:val="center"/>
          </w:tcPr>
          <w:p w14:paraId="1083E812"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1.44</w:t>
            </w:r>
          </w:p>
        </w:tc>
        <w:tc>
          <w:tcPr>
            <w:tcW w:w="566" w:type="dxa"/>
            <w:shd w:val="clear" w:color="auto" w:fill="FFFFFF" w:themeFill="background1"/>
            <w:vAlign w:val="center"/>
          </w:tcPr>
          <w:p w14:paraId="2F6AB163"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2B23FB4F" w14:textId="77777777" w:rsidR="004D1BAF" w:rsidRPr="006E7475" w:rsidRDefault="004D1BAF" w:rsidP="004D1BAF">
            <w:pPr>
              <w:autoSpaceDE w:val="0"/>
              <w:autoSpaceDN w:val="0"/>
              <w:adjustRightInd w:val="0"/>
              <w:jc w:val="center"/>
            </w:pPr>
            <w:r w:rsidRPr="006E7475">
              <w:t>1.72</w:t>
            </w:r>
          </w:p>
        </w:tc>
        <w:tc>
          <w:tcPr>
            <w:tcW w:w="641" w:type="dxa"/>
            <w:shd w:val="clear" w:color="auto" w:fill="FFFFFF" w:themeFill="background1"/>
            <w:vAlign w:val="center"/>
          </w:tcPr>
          <w:p w14:paraId="1E6CBF19" w14:textId="77777777" w:rsidR="004D1BAF" w:rsidRPr="006E7475" w:rsidRDefault="004D1BAF" w:rsidP="004D1BAF">
            <w:pPr>
              <w:autoSpaceDE w:val="0"/>
              <w:autoSpaceDN w:val="0"/>
              <w:adjustRightInd w:val="0"/>
              <w:jc w:val="center"/>
            </w:pPr>
            <w:r w:rsidRPr="006E7475">
              <w:t>1.21</w:t>
            </w:r>
          </w:p>
        </w:tc>
      </w:tr>
      <w:tr w:rsidR="004D1BAF" w:rsidRPr="006E7475" w14:paraId="60C87B0F" w14:textId="77777777" w:rsidTr="00E025E7">
        <w:trPr>
          <w:trHeight w:val="355"/>
        </w:trPr>
        <w:tc>
          <w:tcPr>
            <w:tcW w:w="759" w:type="dxa"/>
          </w:tcPr>
          <w:p w14:paraId="0F35D792" w14:textId="77777777" w:rsidR="004D1BAF" w:rsidRPr="006E7475" w:rsidRDefault="004D1BAF" w:rsidP="004D1BAF">
            <w:pPr>
              <w:autoSpaceDE w:val="0"/>
              <w:autoSpaceDN w:val="0"/>
              <w:adjustRightInd w:val="0"/>
              <w:jc w:val="center"/>
            </w:pPr>
            <w:r w:rsidRPr="006E7475">
              <w:t>D9</w:t>
            </w:r>
          </w:p>
        </w:tc>
        <w:tc>
          <w:tcPr>
            <w:tcW w:w="3770" w:type="dxa"/>
          </w:tcPr>
          <w:p w14:paraId="1F9BC180" w14:textId="0FD1BF26" w:rsidR="004D1BAF" w:rsidRPr="006E7475" w:rsidRDefault="004D1BAF" w:rsidP="004D1BAF">
            <w:pPr>
              <w:autoSpaceDE w:val="0"/>
              <w:autoSpaceDN w:val="0"/>
              <w:adjustRightInd w:val="0"/>
              <w:jc w:val="center"/>
            </w:pPr>
            <w:r w:rsidRPr="006E7475">
              <w:t>Personal data protection</w:t>
            </w:r>
          </w:p>
        </w:tc>
        <w:tc>
          <w:tcPr>
            <w:tcW w:w="706" w:type="dxa"/>
            <w:shd w:val="clear" w:color="auto" w:fill="FFFFFF"/>
            <w:vAlign w:val="center"/>
          </w:tcPr>
          <w:p w14:paraId="355B0D96"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01251547"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1.76</w:t>
            </w:r>
          </w:p>
        </w:tc>
        <w:tc>
          <w:tcPr>
            <w:tcW w:w="990" w:type="dxa"/>
            <w:shd w:val="clear" w:color="auto" w:fill="FFFFFF" w:themeFill="background1"/>
            <w:vAlign w:val="center"/>
          </w:tcPr>
          <w:p w14:paraId="06ADF9D9"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1.34</w:t>
            </w:r>
          </w:p>
        </w:tc>
        <w:tc>
          <w:tcPr>
            <w:tcW w:w="566" w:type="dxa"/>
            <w:shd w:val="clear" w:color="auto" w:fill="FFFFFF" w:themeFill="background1"/>
            <w:vAlign w:val="center"/>
          </w:tcPr>
          <w:p w14:paraId="5B569E06"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24F92742" w14:textId="77777777" w:rsidR="004D1BAF" w:rsidRPr="006E7475" w:rsidRDefault="004D1BAF" w:rsidP="004D1BAF">
            <w:pPr>
              <w:autoSpaceDE w:val="0"/>
              <w:autoSpaceDN w:val="0"/>
              <w:adjustRightInd w:val="0"/>
              <w:jc w:val="center"/>
            </w:pPr>
            <w:r w:rsidRPr="006E7475">
              <w:t>1.50</w:t>
            </w:r>
          </w:p>
        </w:tc>
        <w:tc>
          <w:tcPr>
            <w:tcW w:w="641" w:type="dxa"/>
            <w:shd w:val="clear" w:color="auto" w:fill="FFFFFF" w:themeFill="background1"/>
            <w:vAlign w:val="center"/>
          </w:tcPr>
          <w:p w14:paraId="0563CD52" w14:textId="77777777" w:rsidR="004D1BAF" w:rsidRPr="006E7475" w:rsidRDefault="004D1BAF" w:rsidP="004D1BAF">
            <w:pPr>
              <w:autoSpaceDE w:val="0"/>
              <w:autoSpaceDN w:val="0"/>
              <w:adjustRightInd w:val="0"/>
              <w:jc w:val="center"/>
            </w:pPr>
            <w:r w:rsidRPr="006E7475">
              <w:t>1.24</w:t>
            </w:r>
          </w:p>
        </w:tc>
      </w:tr>
      <w:tr w:rsidR="004D1BAF" w:rsidRPr="006E7475" w14:paraId="475DFC32" w14:textId="77777777" w:rsidTr="00E025E7">
        <w:trPr>
          <w:trHeight w:val="355"/>
        </w:trPr>
        <w:tc>
          <w:tcPr>
            <w:tcW w:w="759" w:type="dxa"/>
          </w:tcPr>
          <w:p w14:paraId="0625D81A" w14:textId="77777777" w:rsidR="004D1BAF" w:rsidRPr="006E7475" w:rsidRDefault="004D1BAF" w:rsidP="004D1BAF">
            <w:pPr>
              <w:autoSpaceDE w:val="0"/>
              <w:autoSpaceDN w:val="0"/>
              <w:adjustRightInd w:val="0"/>
              <w:jc w:val="center"/>
            </w:pPr>
            <w:r w:rsidRPr="006E7475">
              <w:t>D10</w:t>
            </w:r>
          </w:p>
        </w:tc>
        <w:tc>
          <w:tcPr>
            <w:tcW w:w="3770" w:type="dxa"/>
          </w:tcPr>
          <w:p w14:paraId="74E01544" w14:textId="76057AD4" w:rsidR="004D1BAF" w:rsidRPr="006E7475" w:rsidRDefault="004D1BAF" w:rsidP="004D1BAF">
            <w:pPr>
              <w:autoSpaceDE w:val="0"/>
              <w:autoSpaceDN w:val="0"/>
              <w:adjustRightInd w:val="0"/>
              <w:jc w:val="center"/>
            </w:pPr>
            <w:r w:rsidRPr="006E7475">
              <w:t>Safety</w:t>
            </w:r>
          </w:p>
        </w:tc>
        <w:tc>
          <w:tcPr>
            <w:tcW w:w="706" w:type="dxa"/>
            <w:shd w:val="clear" w:color="auto" w:fill="FFFFFF"/>
            <w:vAlign w:val="center"/>
          </w:tcPr>
          <w:p w14:paraId="539CB7E8"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3E480FD4"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1.98</w:t>
            </w:r>
          </w:p>
        </w:tc>
        <w:tc>
          <w:tcPr>
            <w:tcW w:w="990" w:type="dxa"/>
            <w:shd w:val="clear" w:color="auto" w:fill="FFFFFF" w:themeFill="background1"/>
            <w:vAlign w:val="center"/>
          </w:tcPr>
          <w:p w14:paraId="6D941BF8"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1.48</w:t>
            </w:r>
          </w:p>
        </w:tc>
        <w:tc>
          <w:tcPr>
            <w:tcW w:w="566" w:type="dxa"/>
            <w:shd w:val="clear" w:color="auto" w:fill="FFFFFF" w:themeFill="background1"/>
            <w:vAlign w:val="center"/>
          </w:tcPr>
          <w:p w14:paraId="6601DEC5"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70CC1823" w14:textId="77777777" w:rsidR="004D1BAF" w:rsidRPr="006E7475" w:rsidRDefault="004D1BAF" w:rsidP="004D1BAF">
            <w:pPr>
              <w:autoSpaceDE w:val="0"/>
              <w:autoSpaceDN w:val="0"/>
              <w:adjustRightInd w:val="0"/>
              <w:jc w:val="center"/>
            </w:pPr>
            <w:r w:rsidRPr="006E7475">
              <w:t>1.39</w:t>
            </w:r>
          </w:p>
        </w:tc>
        <w:tc>
          <w:tcPr>
            <w:tcW w:w="641" w:type="dxa"/>
            <w:shd w:val="clear" w:color="auto" w:fill="FFFFFF" w:themeFill="background1"/>
            <w:vAlign w:val="center"/>
          </w:tcPr>
          <w:p w14:paraId="60C6D81F" w14:textId="77777777" w:rsidR="004D1BAF" w:rsidRPr="006E7475" w:rsidRDefault="004D1BAF" w:rsidP="004D1BAF">
            <w:pPr>
              <w:autoSpaceDE w:val="0"/>
              <w:autoSpaceDN w:val="0"/>
              <w:adjustRightInd w:val="0"/>
              <w:jc w:val="center"/>
            </w:pPr>
            <w:r w:rsidRPr="006E7475">
              <w:t>1.12</w:t>
            </w:r>
          </w:p>
        </w:tc>
      </w:tr>
      <w:tr w:rsidR="004D1BAF" w:rsidRPr="006E7475" w14:paraId="0ECC7CDB" w14:textId="77777777" w:rsidTr="00E025E7">
        <w:trPr>
          <w:trHeight w:val="355"/>
        </w:trPr>
        <w:tc>
          <w:tcPr>
            <w:tcW w:w="759" w:type="dxa"/>
          </w:tcPr>
          <w:p w14:paraId="7BA0E952" w14:textId="77777777" w:rsidR="004D1BAF" w:rsidRPr="006E7475" w:rsidRDefault="004D1BAF" w:rsidP="004D1BAF">
            <w:pPr>
              <w:autoSpaceDE w:val="0"/>
              <w:autoSpaceDN w:val="0"/>
              <w:adjustRightInd w:val="0"/>
              <w:jc w:val="center"/>
            </w:pPr>
            <w:r w:rsidRPr="006E7475">
              <w:t>D11</w:t>
            </w:r>
          </w:p>
        </w:tc>
        <w:tc>
          <w:tcPr>
            <w:tcW w:w="3770" w:type="dxa"/>
          </w:tcPr>
          <w:p w14:paraId="6723E2DA" w14:textId="5A99953A" w:rsidR="004D1BAF" w:rsidRPr="006E7475" w:rsidRDefault="004D1BAF" w:rsidP="004D1BAF">
            <w:pPr>
              <w:autoSpaceDE w:val="0"/>
              <w:autoSpaceDN w:val="0"/>
              <w:adjustRightInd w:val="0"/>
              <w:jc w:val="center"/>
              <w:rPr>
                <w:lang w:val="es-MX"/>
              </w:rPr>
            </w:pPr>
            <w:r w:rsidRPr="006E7475">
              <w:t>Internet use risks</w:t>
            </w:r>
          </w:p>
        </w:tc>
        <w:tc>
          <w:tcPr>
            <w:tcW w:w="706" w:type="dxa"/>
            <w:shd w:val="clear" w:color="auto" w:fill="FFFFFF"/>
            <w:vAlign w:val="center"/>
          </w:tcPr>
          <w:p w14:paraId="66C2ACF8"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557295E3"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1.66</w:t>
            </w:r>
          </w:p>
        </w:tc>
        <w:tc>
          <w:tcPr>
            <w:tcW w:w="990" w:type="dxa"/>
            <w:shd w:val="clear" w:color="auto" w:fill="FFFFFF" w:themeFill="background1"/>
            <w:vAlign w:val="center"/>
          </w:tcPr>
          <w:p w14:paraId="27ECFF9B"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1.27</w:t>
            </w:r>
          </w:p>
        </w:tc>
        <w:tc>
          <w:tcPr>
            <w:tcW w:w="566" w:type="dxa"/>
            <w:shd w:val="clear" w:color="auto" w:fill="FFFFFF" w:themeFill="background1"/>
            <w:vAlign w:val="center"/>
          </w:tcPr>
          <w:p w14:paraId="4A16A47D"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61B13EAD" w14:textId="77777777" w:rsidR="004D1BAF" w:rsidRPr="006E7475" w:rsidRDefault="004D1BAF" w:rsidP="004D1BAF">
            <w:pPr>
              <w:autoSpaceDE w:val="0"/>
              <w:autoSpaceDN w:val="0"/>
              <w:adjustRightInd w:val="0"/>
              <w:jc w:val="center"/>
            </w:pPr>
            <w:r w:rsidRPr="006E7475">
              <w:t>1.70</w:t>
            </w:r>
          </w:p>
        </w:tc>
        <w:tc>
          <w:tcPr>
            <w:tcW w:w="641" w:type="dxa"/>
            <w:shd w:val="clear" w:color="auto" w:fill="FFFFFF" w:themeFill="background1"/>
            <w:vAlign w:val="center"/>
          </w:tcPr>
          <w:p w14:paraId="67BE68EF" w14:textId="77777777" w:rsidR="004D1BAF" w:rsidRPr="006E7475" w:rsidRDefault="004D1BAF" w:rsidP="004D1BAF">
            <w:pPr>
              <w:autoSpaceDE w:val="0"/>
              <w:autoSpaceDN w:val="0"/>
              <w:adjustRightInd w:val="0"/>
              <w:jc w:val="center"/>
            </w:pPr>
            <w:r w:rsidRPr="006E7475">
              <w:t>1.16</w:t>
            </w:r>
          </w:p>
        </w:tc>
      </w:tr>
      <w:tr w:rsidR="004D1BAF" w:rsidRPr="006E7475" w14:paraId="1F99E257" w14:textId="77777777" w:rsidTr="00E025E7">
        <w:trPr>
          <w:trHeight w:val="355"/>
        </w:trPr>
        <w:tc>
          <w:tcPr>
            <w:tcW w:w="759" w:type="dxa"/>
          </w:tcPr>
          <w:p w14:paraId="55DEA3D7" w14:textId="77777777" w:rsidR="004D1BAF" w:rsidRPr="006E7475" w:rsidRDefault="004D1BAF" w:rsidP="004D1BAF">
            <w:pPr>
              <w:autoSpaceDE w:val="0"/>
              <w:autoSpaceDN w:val="0"/>
              <w:adjustRightInd w:val="0"/>
              <w:jc w:val="center"/>
            </w:pPr>
            <w:r w:rsidRPr="006E7475">
              <w:t>D12</w:t>
            </w:r>
          </w:p>
        </w:tc>
        <w:tc>
          <w:tcPr>
            <w:tcW w:w="3770" w:type="dxa"/>
          </w:tcPr>
          <w:p w14:paraId="5940577B" w14:textId="5893D318" w:rsidR="004D1BAF" w:rsidRPr="006E7475" w:rsidRDefault="004D1BAF" w:rsidP="004D1BAF">
            <w:pPr>
              <w:autoSpaceDE w:val="0"/>
              <w:autoSpaceDN w:val="0"/>
              <w:adjustRightInd w:val="0"/>
              <w:jc w:val="center"/>
            </w:pPr>
            <w:r w:rsidRPr="006E7475">
              <w:t>Web interactions</w:t>
            </w:r>
          </w:p>
        </w:tc>
        <w:tc>
          <w:tcPr>
            <w:tcW w:w="706" w:type="dxa"/>
            <w:shd w:val="clear" w:color="auto" w:fill="FFFFFF"/>
            <w:vAlign w:val="center"/>
          </w:tcPr>
          <w:p w14:paraId="1468E480"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1712BBAC"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2.18</w:t>
            </w:r>
          </w:p>
        </w:tc>
        <w:tc>
          <w:tcPr>
            <w:tcW w:w="990" w:type="dxa"/>
            <w:shd w:val="clear" w:color="auto" w:fill="FFFFFF" w:themeFill="background1"/>
            <w:vAlign w:val="center"/>
          </w:tcPr>
          <w:p w14:paraId="44B67FAA"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1.53</w:t>
            </w:r>
          </w:p>
        </w:tc>
        <w:tc>
          <w:tcPr>
            <w:tcW w:w="566" w:type="dxa"/>
            <w:shd w:val="clear" w:color="auto" w:fill="FFFFFF" w:themeFill="background1"/>
            <w:vAlign w:val="center"/>
          </w:tcPr>
          <w:p w14:paraId="284C6FDB"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176BE8E5" w14:textId="77777777" w:rsidR="004D1BAF" w:rsidRPr="006E7475" w:rsidRDefault="004D1BAF" w:rsidP="004D1BAF">
            <w:pPr>
              <w:autoSpaceDE w:val="0"/>
              <w:autoSpaceDN w:val="0"/>
              <w:adjustRightInd w:val="0"/>
              <w:jc w:val="center"/>
            </w:pPr>
            <w:r w:rsidRPr="006E7475">
              <w:t>2.17</w:t>
            </w:r>
          </w:p>
        </w:tc>
        <w:tc>
          <w:tcPr>
            <w:tcW w:w="641" w:type="dxa"/>
            <w:shd w:val="clear" w:color="auto" w:fill="FFFFFF" w:themeFill="background1"/>
            <w:vAlign w:val="center"/>
          </w:tcPr>
          <w:p w14:paraId="21D265D8" w14:textId="77777777" w:rsidR="004D1BAF" w:rsidRPr="006E7475" w:rsidRDefault="004D1BAF" w:rsidP="004D1BAF">
            <w:pPr>
              <w:autoSpaceDE w:val="0"/>
              <w:autoSpaceDN w:val="0"/>
              <w:adjustRightInd w:val="0"/>
              <w:jc w:val="center"/>
            </w:pPr>
            <w:r w:rsidRPr="006E7475">
              <w:t>1.28</w:t>
            </w:r>
          </w:p>
        </w:tc>
      </w:tr>
      <w:tr w:rsidR="004D1BAF" w:rsidRPr="006E7475" w14:paraId="7A66628E" w14:textId="77777777" w:rsidTr="00E025E7">
        <w:trPr>
          <w:trHeight w:val="355"/>
        </w:trPr>
        <w:tc>
          <w:tcPr>
            <w:tcW w:w="759" w:type="dxa"/>
          </w:tcPr>
          <w:p w14:paraId="6D8CF965" w14:textId="77777777" w:rsidR="004D1BAF" w:rsidRPr="006E7475" w:rsidRDefault="004D1BAF" w:rsidP="004D1BAF">
            <w:pPr>
              <w:autoSpaceDE w:val="0"/>
              <w:autoSpaceDN w:val="0"/>
              <w:adjustRightInd w:val="0"/>
              <w:jc w:val="center"/>
            </w:pPr>
            <w:r w:rsidRPr="006E7475">
              <w:t>D13</w:t>
            </w:r>
          </w:p>
        </w:tc>
        <w:tc>
          <w:tcPr>
            <w:tcW w:w="3770" w:type="dxa"/>
          </w:tcPr>
          <w:p w14:paraId="54489712" w14:textId="00350E37" w:rsidR="004D1BAF" w:rsidRPr="006E7475" w:rsidRDefault="004D1BAF" w:rsidP="004D1BAF">
            <w:pPr>
              <w:autoSpaceDE w:val="0"/>
              <w:autoSpaceDN w:val="0"/>
              <w:adjustRightInd w:val="0"/>
              <w:jc w:val="center"/>
              <w:rPr>
                <w:lang w:val="es-MX"/>
              </w:rPr>
            </w:pPr>
            <w:r w:rsidRPr="006E7475">
              <w:t>ICT health consequences</w:t>
            </w:r>
          </w:p>
        </w:tc>
        <w:tc>
          <w:tcPr>
            <w:tcW w:w="706" w:type="dxa"/>
            <w:shd w:val="clear" w:color="auto" w:fill="FFFFFF"/>
            <w:vAlign w:val="center"/>
          </w:tcPr>
          <w:p w14:paraId="7FD85F48"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49</w:t>
            </w:r>
          </w:p>
        </w:tc>
        <w:tc>
          <w:tcPr>
            <w:tcW w:w="849" w:type="dxa"/>
            <w:shd w:val="clear" w:color="auto" w:fill="FFFFFF" w:themeFill="background1"/>
            <w:vAlign w:val="center"/>
          </w:tcPr>
          <w:p w14:paraId="2ACC53E1"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1.86</w:t>
            </w:r>
          </w:p>
        </w:tc>
        <w:tc>
          <w:tcPr>
            <w:tcW w:w="990" w:type="dxa"/>
            <w:shd w:val="clear" w:color="auto" w:fill="FFFFFF" w:themeFill="background1"/>
            <w:vAlign w:val="center"/>
          </w:tcPr>
          <w:p w14:paraId="7BBAA8FD" w14:textId="77777777" w:rsidR="004D1BAF" w:rsidRPr="006E7475" w:rsidRDefault="004D1BAF" w:rsidP="004D1BAF">
            <w:pPr>
              <w:autoSpaceDE w:val="0"/>
              <w:autoSpaceDN w:val="0"/>
              <w:adjustRightInd w:val="0"/>
              <w:spacing w:line="320" w:lineRule="atLeast"/>
              <w:ind w:left="60" w:right="60"/>
              <w:jc w:val="center"/>
              <w:rPr>
                <w:color w:val="000000"/>
              </w:rPr>
            </w:pPr>
            <w:r w:rsidRPr="006E7475">
              <w:rPr>
                <w:color w:val="000000"/>
              </w:rPr>
              <w:t>1.42</w:t>
            </w:r>
          </w:p>
        </w:tc>
        <w:tc>
          <w:tcPr>
            <w:tcW w:w="566" w:type="dxa"/>
            <w:shd w:val="clear" w:color="auto" w:fill="FFFFFF" w:themeFill="background1"/>
            <w:vAlign w:val="center"/>
          </w:tcPr>
          <w:p w14:paraId="42F1F256" w14:textId="77777777" w:rsidR="004D1BAF" w:rsidRPr="006E7475" w:rsidRDefault="004D1BAF" w:rsidP="004D1BAF">
            <w:pPr>
              <w:autoSpaceDE w:val="0"/>
              <w:autoSpaceDN w:val="0"/>
              <w:adjustRightInd w:val="0"/>
              <w:jc w:val="center"/>
            </w:pPr>
            <w:r w:rsidRPr="006E7475">
              <w:t>70</w:t>
            </w:r>
          </w:p>
        </w:tc>
        <w:tc>
          <w:tcPr>
            <w:tcW w:w="707" w:type="dxa"/>
            <w:shd w:val="clear" w:color="auto" w:fill="FFFFFF" w:themeFill="background1"/>
            <w:vAlign w:val="center"/>
          </w:tcPr>
          <w:p w14:paraId="56EAB3F8" w14:textId="77777777" w:rsidR="004D1BAF" w:rsidRPr="006E7475" w:rsidRDefault="004D1BAF" w:rsidP="004D1BAF">
            <w:pPr>
              <w:autoSpaceDE w:val="0"/>
              <w:autoSpaceDN w:val="0"/>
              <w:adjustRightInd w:val="0"/>
              <w:jc w:val="center"/>
            </w:pPr>
            <w:r w:rsidRPr="006E7475">
              <w:t>1.49</w:t>
            </w:r>
          </w:p>
        </w:tc>
        <w:tc>
          <w:tcPr>
            <w:tcW w:w="641" w:type="dxa"/>
            <w:shd w:val="clear" w:color="auto" w:fill="FFFFFF" w:themeFill="background1"/>
            <w:vAlign w:val="center"/>
          </w:tcPr>
          <w:p w14:paraId="05070C10" w14:textId="77777777" w:rsidR="004D1BAF" w:rsidRPr="006E7475" w:rsidRDefault="004D1BAF" w:rsidP="004D1BAF">
            <w:pPr>
              <w:autoSpaceDE w:val="0"/>
              <w:autoSpaceDN w:val="0"/>
              <w:adjustRightInd w:val="0"/>
              <w:jc w:val="center"/>
            </w:pPr>
            <w:r w:rsidRPr="006E7475">
              <w:t>1.29</w:t>
            </w:r>
          </w:p>
        </w:tc>
      </w:tr>
    </w:tbl>
    <w:p w14:paraId="49933D78" w14:textId="63930B66" w:rsidR="00D06744" w:rsidRPr="00E025E7" w:rsidRDefault="00D06744" w:rsidP="00D06744">
      <w:pPr>
        <w:spacing w:line="360" w:lineRule="auto"/>
        <w:jc w:val="center"/>
        <w:rPr>
          <w:sz w:val="32"/>
          <w:szCs w:val="32"/>
          <w:lang w:val="en-GB"/>
        </w:rPr>
      </w:pPr>
      <w:proofErr w:type="spellStart"/>
      <w:r w:rsidRPr="00E025E7">
        <w:t>Source</w:t>
      </w:r>
      <w:proofErr w:type="spellEnd"/>
      <w:r w:rsidRPr="00E025E7">
        <w:t xml:space="preserve">: </w:t>
      </w:r>
      <w:proofErr w:type="spellStart"/>
      <w:r w:rsidRPr="00E025E7">
        <w:t>elaborated</w:t>
      </w:r>
      <w:proofErr w:type="spellEnd"/>
      <w:r w:rsidRPr="00E025E7">
        <w:t xml:space="preserve"> </w:t>
      </w:r>
      <w:proofErr w:type="spellStart"/>
      <w:r w:rsidRPr="00E025E7">
        <w:t>by</w:t>
      </w:r>
      <w:proofErr w:type="spellEnd"/>
      <w:r w:rsidRPr="00E025E7">
        <w:t xml:space="preserve"> </w:t>
      </w:r>
      <w:proofErr w:type="spellStart"/>
      <w:r w:rsidRPr="00E025E7">
        <w:t>the</w:t>
      </w:r>
      <w:proofErr w:type="spellEnd"/>
      <w:r w:rsidRPr="00E025E7">
        <w:t xml:space="preserve"> </w:t>
      </w:r>
      <w:proofErr w:type="spellStart"/>
      <w:r w:rsidRPr="00E025E7">
        <w:t>author</w:t>
      </w:r>
      <w:proofErr w:type="spellEnd"/>
      <w:r w:rsidRPr="00E025E7">
        <w:t xml:space="preserve"> </w:t>
      </w:r>
      <w:proofErr w:type="spellStart"/>
      <w:r w:rsidRPr="00E025E7">
        <w:t>with</w:t>
      </w:r>
      <w:proofErr w:type="spellEnd"/>
      <w:r w:rsidRPr="00E025E7">
        <w:t xml:space="preserve"> data </w:t>
      </w:r>
      <w:proofErr w:type="spellStart"/>
      <w:r w:rsidRPr="00E025E7">
        <w:t>from</w:t>
      </w:r>
      <w:proofErr w:type="spellEnd"/>
      <w:r w:rsidRPr="00E025E7">
        <w:t xml:space="preserve"> REBREDIG-PJA </w:t>
      </w:r>
      <w:proofErr w:type="spellStart"/>
      <w:r w:rsidRPr="00E025E7">
        <w:t>outcomes</w:t>
      </w:r>
      <w:proofErr w:type="spellEnd"/>
      <w:r w:rsidRPr="00E025E7">
        <w:t xml:space="preserve"> (2017)</w:t>
      </w:r>
    </w:p>
    <w:p w14:paraId="7D6B8CA9" w14:textId="3D503879" w:rsidR="00AD2C24" w:rsidRPr="00B325FB" w:rsidRDefault="00EC0A06" w:rsidP="001A4E18">
      <w:pPr>
        <w:spacing w:line="360" w:lineRule="auto"/>
        <w:jc w:val="both"/>
        <w:rPr>
          <w:lang w:val="en-US"/>
        </w:rPr>
      </w:pPr>
      <w:r w:rsidRPr="00B325FB">
        <w:rPr>
          <w:lang w:val="en-GB"/>
        </w:rPr>
        <w:t>Results</w:t>
      </w:r>
      <w:r w:rsidR="00683B3D" w:rsidRPr="00B325FB">
        <w:rPr>
          <w:lang w:val="en-GB"/>
        </w:rPr>
        <w:t xml:space="preserve"> show that</w:t>
      </w:r>
      <w:r w:rsidR="005C2C6F" w:rsidRPr="00B325FB">
        <w:rPr>
          <w:lang w:val="en-GB"/>
        </w:rPr>
        <w:t>,</w:t>
      </w:r>
      <w:r w:rsidR="00683B3D" w:rsidRPr="00B325FB">
        <w:rPr>
          <w:lang w:val="en-GB"/>
        </w:rPr>
        <w:t xml:space="preserve"> at the </w:t>
      </w:r>
      <w:r w:rsidR="005C2C6F" w:rsidRPr="00B325FB">
        <w:rPr>
          <w:lang w:val="en-GB"/>
        </w:rPr>
        <w:t xml:space="preserve">training program </w:t>
      </w:r>
      <w:r w:rsidR="00683B3D" w:rsidRPr="00B325FB">
        <w:rPr>
          <w:lang w:val="en-GB"/>
        </w:rPr>
        <w:t>beginning, men obtained highe</w:t>
      </w:r>
      <w:r w:rsidR="001C4717" w:rsidRPr="00B325FB">
        <w:rPr>
          <w:lang w:val="en-GB"/>
        </w:rPr>
        <w:t>r</w:t>
      </w:r>
      <w:r w:rsidR="00683B3D" w:rsidRPr="00B325FB">
        <w:rPr>
          <w:lang w:val="en-GB"/>
        </w:rPr>
        <w:t xml:space="preserve"> scores</w:t>
      </w:r>
      <w:r w:rsidR="002166A2" w:rsidRPr="00B325FB">
        <w:rPr>
          <w:lang w:val="en-GB"/>
        </w:rPr>
        <w:t xml:space="preserve"> than wom</w:t>
      </w:r>
      <w:r w:rsidR="00EA077E" w:rsidRPr="00B325FB">
        <w:rPr>
          <w:lang w:val="en-GB"/>
        </w:rPr>
        <w:t>en</w:t>
      </w:r>
      <w:r w:rsidR="00683B3D" w:rsidRPr="00B325FB">
        <w:rPr>
          <w:lang w:val="en-GB"/>
        </w:rPr>
        <w:t xml:space="preserve"> in 1</w:t>
      </w:r>
      <w:r w:rsidR="00217A36" w:rsidRPr="00B325FB">
        <w:rPr>
          <w:lang w:val="en-GB"/>
        </w:rPr>
        <w:t>1</w:t>
      </w:r>
      <w:r w:rsidR="00683B3D" w:rsidRPr="00B325FB">
        <w:rPr>
          <w:lang w:val="en-GB"/>
        </w:rPr>
        <w:t xml:space="preserve"> of the 13 competences. </w:t>
      </w:r>
      <w:r w:rsidR="0077627A" w:rsidRPr="00B325FB">
        <w:rPr>
          <w:lang w:val="en-GB"/>
        </w:rPr>
        <w:t>I</w:t>
      </w:r>
      <w:r w:rsidR="00764B53" w:rsidRPr="00B325FB">
        <w:rPr>
          <w:lang w:val="en-GB"/>
        </w:rPr>
        <w:t xml:space="preserve">n </w:t>
      </w:r>
      <w:r w:rsidR="006A4ACE" w:rsidRPr="00B325FB">
        <w:rPr>
          <w:lang w:val="en-GB"/>
        </w:rPr>
        <w:t xml:space="preserve">the </w:t>
      </w:r>
      <w:r w:rsidR="00683B3D" w:rsidRPr="00B325FB">
        <w:rPr>
          <w:lang w:val="en-GB"/>
        </w:rPr>
        <w:t>Communication</w:t>
      </w:r>
      <w:r w:rsidR="006A4ACE" w:rsidRPr="00B325FB">
        <w:rPr>
          <w:lang w:val="en-GB"/>
        </w:rPr>
        <w:t xml:space="preserve">s </w:t>
      </w:r>
      <w:r w:rsidR="00764B53" w:rsidRPr="00B325FB">
        <w:rPr>
          <w:lang w:val="en-GB"/>
        </w:rPr>
        <w:t xml:space="preserve">competence </w:t>
      </w:r>
      <w:r w:rsidR="00683B3D" w:rsidRPr="00B325FB">
        <w:rPr>
          <w:lang w:val="en-GB"/>
        </w:rPr>
        <w:t xml:space="preserve">women </w:t>
      </w:r>
      <w:r w:rsidR="00764B53" w:rsidRPr="00B325FB">
        <w:rPr>
          <w:lang w:val="en-GB"/>
        </w:rPr>
        <w:t>got</w:t>
      </w:r>
      <w:r w:rsidR="00683B3D" w:rsidRPr="00B325FB">
        <w:rPr>
          <w:lang w:val="en-GB"/>
        </w:rPr>
        <w:t xml:space="preserve"> higher scores (x = 2.26) than men (x = 2.24</w:t>
      </w:r>
      <w:r w:rsidR="00B325FB">
        <w:rPr>
          <w:lang w:val="en-GB"/>
        </w:rPr>
        <w:t>). This competence relates</w:t>
      </w:r>
      <w:r w:rsidR="00683B3D" w:rsidRPr="00B325FB">
        <w:rPr>
          <w:lang w:val="en-GB"/>
        </w:rPr>
        <w:t xml:space="preserve"> t</w:t>
      </w:r>
      <w:r w:rsidR="00915B2D" w:rsidRPr="00B325FB">
        <w:rPr>
          <w:lang w:val="en-GB"/>
        </w:rPr>
        <w:t>o</w:t>
      </w:r>
      <w:r w:rsidR="00B325FB">
        <w:rPr>
          <w:lang w:val="en-GB"/>
        </w:rPr>
        <w:t>:</w:t>
      </w:r>
      <w:r w:rsidR="00683B3D" w:rsidRPr="00B325FB">
        <w:rPr>
          <w:lang w:val="en-GB"/>
        </w:rPr>
        <w:t xml:space="preserve"> sending and receiving SMS messages on the cell phone; exchang</w:t>
      </w:r>
      <w:r w:rsidR="00647CF6" w:rsidRPr="00B325FB">
        <w:rPr>
          <w:lang w:val="en-GB"/>
        </w:rPr>
        <w:t>ing</w:t>
      </w:r>
      <w:r w:rsidR="00683B3D" w:rsidRPr="00B325FB">
        <w:rPr>
          <w:lang w:val="en-GB"/>
        </w:rPr>
        <w:t xml:space="preserve"> information by email; </w:t>
      </w:r>
      <w:r w:rsidR="002E1470" w:rsidRPr="00B325FB">
        <w:rPr>
          <w:lang w:val="en-GB"/>
        </w:rPr>
        <w:t>chat</w:t>
      </w:r>
      <w:r w:rsidR="00683B3D" w:rsidRPr="00B325FB">
        <w:rPr>
          <w:lang w:val="en-GB"/>
        </w:rPr>
        <w:t xml:space="preserve"> through tools like </w:t>
      </w:r>
      <w:proofErr w:type="spellStart"/>
      <w:r w:rsidR="002E1470" w:rsidRPr="00B325FB">
        <w:rPr>
          <w:lang w:val="en-GB"/>
        </w:rPr>
        <w:t>W</w:t>
      </w:r>
      <w:r w:rsidR="00683B3D" w:rsidRPr="00B325FB">
        <w:rPr>
          <w:lang w:val="en-GB"/>
        </w:rPr>
        <w:t>hatsapp</w:t>
      </w:r>
      <w:proofErr w:type="spellEnd"/>
      <w:r w:rsidR="00683B3D" w:rsidRPr="00B325FB">
        <w:rPr>
          <w:lang w:val="en-GB"/>
        </w:rPr>
        <w:t xml:space="preserve"> and participate in social networks like </w:t>
      </w:r>
      <w:r w:rsidR="002E1470" w:rsidRPr="00B325FB">
        <w:rPr>
          <w:lang w:val="en-GB"/>
        </w:rPr>
        <w:t>F</w:t>
      </w:r>
      <w:r w:rsidR="00683B3D" w:rsidRPr="00B325FB">
        <w:rPr>
          <w:lang w:val="en-GB"/>
        </w:rPr>
        <w:t>acebook, Instagram</w:t>
      </w:r>
      <w:r w:rsidR="002E1470" w:rsidRPr="00B325FB">
        <w:rPr>
          <w:lang w:val="en-GB"/>
        </w:rPr>
        <w:t>, amongst others.</w:t>
      </w:r>
      <w:r w:rsidR="00950B51" w:rsidRPr="00B325FB">
        <w:rPr>
          <w:lang w:val="en-GB"/>
        </w:rPr>
        <w:t xml:space="preserve"> </w:t>
      </w:r>
      <w:r w:rsidR="00101974" w:rsidRPr="00B325FB">
        <w:rPr>
          <w:lang w:val="en-US"/>
        </w:rPr>
        <w:t>W</w:t>
      </w:r>
      <w:r w:rsidR="00DD251D" w:rsidRPr="00B325FB">
        <w:rPr>
          <w:lang w:val="en-US"/>
        </w:rPr>
        <w:t xml:space="preserve">omen </w:t>
      </w:r>
      <w:r w:rsidR="006F323D" w:rsidRPr="00B325FB">
        <w:rPr>
          <w:lang w:val="en-US"/>
        </w:rPr>
        <w:t xml:space="preserve">also </w:t>
      </w:r>
      <w:r w:rsidR="00DD251D" w:rsidRPr="00B325FB">
        <w:rPr>
          <w:lang w:val="en-US"/>
        </w:rPr>
        <w:t>obtained higher scores</w:t>
      </w:r>
      <w:r w:rsidR="006F323D" w:rsidRPr="00B325FB">
        <w:rPr>
          <w:lang w:val="en-US"/>
        </w:rPr>
        <w:t xml:space="preserve"> on internet use </w:t>
      </w:r>
      <w:r w:rsidR="00DD251D" w:rsidRPr="00B325FB">
        <w:rPr>
          <w:lang w:val="en-US"/>
        </w:rPr>
        <w:t>risks (x = 1.70)</w:t>
      </w:r>
      <w:r w:rsidR="00634BA9" w:rsidRPr="00B325FB">
        <w:rPr>
          <w:lang w:val="en-US"/>
        </w:rPr>
        <w:t xml:space="preserve"> than men (x = 1.66)</w:t>
      </w:r>
      <w:r w:rsidR="00DD251D" w:rsidRPr="00B325FB">
        <w:rPr>
          <w:lang w:val="en-US"/>
        </w:rPr>
        <w:t>.</w:t>
      </w:r>
    </w:p>
    <w:p w14:paraId="5238C7D7" w14:textId="34DC4925" w:rsidR="00950B51" w:rsidRPr="003F1840" w:rsidRDefault="003810B0" w:rsidP="003F1840">
      <w:pPr>
        <w:spacing w:line="360" w:lineRule="auto"/>
        <w:jc w:val="center"/>
        <w:rPr>
          <w:b/>
          <w:sz w:val="28"/>
          <w:szCs w:val="28"/>
          <w:lang w:val="en-GB"/>
        </w:rPr>
      </w:pPr>
      <w:r w:rsidRPr="003F1840">
        <w:rPr>
          <w:b/>
          <w:sz w:val="28"/>
          <w:szCs w:val="28"/>
          <w:lang w:val="en-GB"/>
        </w:rPr>
        <w:t>Pre-test</w:t>
      </w:r>
      <w:r w:rsidR="001072F7" w:rsidRPr="003F1840">
        <w:rPr>
          <w:b/>
          <w:sz w:val="28"/>
          <w:szCs w:val="28"/>
          <w:lang w:val="en-GB"/>
        </w:rPr>
        <w:t xml:space="preserve"> competence l</w:t>
      </w:r>
      <w:r w:rsidR="00950B51" w:rsidRPr="003F1840">
        <w:rPr>
          <w:b/>
          <w:sz w:val="28"/>
          <w:szCs w:val="28"/>
          <w:lang w:val="en-GB"/>
        </w:rPr>
        <w:t>evel by age</w:t>
      </w:r>
    </w:p>
    <w:p w14:paraId="37DF5746" w14:textId="71FFCDFC" w:rsidR="00950B51" w:rsidRDefault="002D51C7" w:rsidP="001A4E18">
      <w:pPr>
        <w:spacing w:line="360" w:lineRule="auto"/>
        <w:jc w:val="both"/>
        <w:rPr>
          <w:lang w:val="en-GB"/>
        </w:rPr>
      </w:pPr>
      <w:r w:rsidRPr="00B325FB">
        <w:rPr>
          <w:lang w:val="en-GB"/>
        </w:rPr>
        <w:t>Aimi</w:t>
      </w:r>
      <w:r w:rsidR="000F39DE" w:rsidRPr="00B325FB">
        <w:rPr>
          <w:lang w:val="en-GB"/>
        </w:rPr>
        <w:t xml:space="preserve">ng to contrast the 13 digital competences </w:t>
      </w:r>
      <w:r w:rsidR="00840BBC" w:rsidRPr="00B325FB">
        <w:rPr>
          <w:lang w:val="en-GB"/>
        </w:rPr>
        <w:t xml:space="preserve">at </w:t>
      </w:r>
      <w:r w:rsidR="003810B0" w:rsidRPr="00B325FB">
        <w:rPr>
          <w:lang w:val="en-GB"/>
        </w:rPr>
        <w:t>pre-test</w:t>
      </w:r>
      <w:r w:rsidR="00840BBC" w:rsidRPr="00B325FB">
        <w:rPr>
          <w:lang w:val="en-GB"/>
        </w:rPr>
        <w:t xml:space="preserve"> stage</w:t>
      </w:r>
      <w:r w:rsidR="00A53812" w:rsidRPr="00B325FB">
        <w:rPr>
          <w:lang w:val="en-GB"/>
        </w:rPr>
        <w:t xml:space="preserve">, </w:t>
      </w:r>
      <w:r w:rsidR="003F1840">
        <w:rPr>
          <w:lang w:val="en-GB"/>
        </w:rPr>
        <w:t>Figure 1</w:t>
      </w:r>
      <w:r w:rsidR="00950B51" w:rsidRPr="00B325FB">
        <w:rPr>
          <w:lang w:val="en-GB"/>
        </w:rPr>
        <w:t xml:space="preserve"> presents result</w:t>
      </w:r>
      <w:r w:rsidR="00C25CA7" w:rsidRPr="00B325FB">
        <w:rPr>
          <w:lang w:val="en-GB"/>
        </w:rPr>
        <w:t>s</w:t>
      </w:r>
      <w:r w:rsidR="00950B51" w:rsidRPr="00B325FB">
        <w:rPr>
          <w:lang w:val="en-GB"/>
        </w:rPr>
        <w:t xml:space="preserve"> by</w:t>
      </w:r>
      <w:r w:rsidR="00F83DE1" w:rsidRPr="00B325FB">
        <w:rPr>
          <w:lang w:val="en-GB"/>
        </w:rPr>
        <w:t xml:space="preserve"> project´s </w:t>
      </w:r>
      <w:r w:rsidR="001735CF" w:rsidRPr="00B325FB">
        <w:rPr>
          <w:lang w:val="en-GB"/>
        </w:rPr>
        <w:t>YP&amp;A</w:t>
      </w:r>
      <w:r w:rsidR="005A13FB" w:rsidRPr="00B325FB">
        <w:rPr>
          <w:lang w:val="en-GB"/>
        </w:rPr>
        <w:t xml:space="preserve"> parti</w:t>
      </w:r>
      <w:r w:rsidR="008A278B" w:rsidRPr="00B325FB">
        <w:rPr>
          <w:lang w:val="en-GB"/>
        </w:rPr>
        <w:t>ci</w:t>
      </w:r>
      <w:r w:rsidR="005A13FB" w:rsidRPr="00B325FB">
        <w:rPr>
          <w:lang w:val="en-GB"/>
        </w:rPr>
        <w:t>pants</w:t>
      </w:r>
      <w:r w:rsidR="001735CF" w:rsidRPr="00B325FB">
        <w:rPr>
          <w:lang w:val="en-GB"/>
        </w:rPr>
        <w:t xml:space="preserve"> </w:t>
      </w:r>
      <w:r w:rsidR="00683A85" w:rsidRPr="00B325FB">
        <w:rPr>
          <w:lang w:val="en-GB"/>
        </w:rPr>
        <w:t xml:space="preserve">groped by </w:t>
      </w:r>
      <w:r w:rsidR="00950B51" w:rsidRPr="00B325FB">
        <w:rPr>
          <w:lang w:val="en-GB"/>
        </w:rPr>
        <w:t>ag</w:t>
      </w:r>
      <w:r w:rsidR="008A278B" w:rsidRPr="00B325FB">
        <w:rPr>
          <w:lang w:val="en-GB"/>
        </w:rPr>
        <w:t>e</w:t>
      </w:r>
      <w:r w:rsidR="00950B51" w:rsidRPr="00B325FB">
        <w:rPr>
          <w:lang w:val="en-GB"/>
        </w:rPr>
        <w:t>.</w:t>
      </w:r>
    </w:p>
    <w:p w14:paraId="7D8E394D" w14:textId="5439405F" w:rsidR="00CD0200" w:rsidRDefault="00CD0200" w:rsidP="001A4E18">
      <w:pPr>
        <w:spacing w:line="360" w:lineRule="auto"/>
        <w:jc w:val="both"/>
        <w:rPr>
          <w:lang w:val="en-GB"/>
        </w:rPr>
      </w:pPr>
    </w:p>
    <w:p w14:paraId="33677107" w14:textId="2267DE54" w:rsidR="00CD0200" w:rsidRDefault="00CD0200" w:rsidP="001A4E18">
      <w:pPr>
        <w:spacing w:line="360" w:lineRule="auto"/>
        <w:jc w:val="both"/>
        <w:rPr>
          <w:lang w:val="en-GB"/>
        </w:rPr>
      </w:pPr>
    </w:p>
    <w:p w14:paraId="05C90C9E" w14:textId="0CF5C38C" w:rsidR="00CD0200" w:rsidRDefault="00CD0200" w:rsidP="001A4E18">
      <w:pPr>
        <w:spacing w:line="360" w:lineRule="auto"/>
        <w:jc w:val="both"/>
        <w:rPr>
          <w:lang w:val="en-GB"/>
        </w:rPr>
      </w:pPr>
    </w:p>
    <w:p w14:paraId="4B5B8389" w14:textId="10D20905" w:rsidR="00CD0200" w:rsidRDefault="00CD0200" w:rsidP="001A4E18">
      <w:pPr>
        <w:spacing w:line="360" w:lineRule="auto"/>
        <w:jc w:val="both"/>
        <w:rPr>
          <w:lang w:val="en-GB"/>
        </w:rPr>
      </w:pPr>
    </w:p>
    <w:p w14:paraId="64B0CE05" w14:textId="6DDC8169" w:rsidR="00CD0200" w:rsidRDefault="00CD0200" w:rsidP="001A4E18">
      <w:pPr>
        <w:spacing w:line="360" w:lineRule="auto"/>
        <w:jc w:val="both"/>
        <w:rPr>
          <w:lang w:val="en-GB"/>
        </w:rPr>
      </w:pPr>
    </w:p>
    <w:p w14:paraId="3F5D930E" w14:textId="03DF47F2" w:rsidR="00CD0200" w:rsidRDefault="00CD0200" w:rsidP="001A4E18">
      <w:pPr>
        <w:spacing w:line="360" w:lineRule="auto"/>
        <w:jc w:val="both"/>
        <w:rPr>
          <w:lang w:val="en-GB"/>
        </w:rPr>
      </w:pPr>
    </w:p>
    <w:p w14:paraId="27D7C9CF" w14:textId="1C65DB33" w:rsidR="00CD0200" w:rsidRDefault="00CD0200" w:rsidP="001A4E18">
      <w:pPr>
        <w:spacing w:line="360" w:lineRule="auto"/>
        <w:jc w:val="both"/>
        <w:rPr>
          <w:lang w:val="en-GB"/>
        </w:rPr>
      </w:pPr>
    </w:p>
    <w:p w14:paraId="27929DC8" w14:textId="2E5BAC73" w:rsidR="00683A85" w:rsidRDefault="00D136CD" w:rsidP="00D136CD">
      <w:pPr>
        <w:jc w:val="center"/>
        <w:rPr>
          <w:lang w:val="en-GB"/>
        </w:rPr>
      </w:pPr>
      <w:r w:rsidRPr="00D136CD">
        <w:rPr>
          <w:b/>
          <w:bCs/>
          <w:lang w:val="en-US"/>
        </w:rPr>
        <w:lastRenderedPageBreak/>
        <w:t>Figure 1.</w:t>
      </w:r>
      <w:r w:rsidRPr="00EF5CB2">
        <w:rPr>
          <w:lang w:val="en-US"/>
        </w:rPr>
        <w:t xml:space="preserve"> </w:t>
      </w:r>
      <w:r w:rsidRPr="00A84A79">
        <w:rPr>
          <w:lang w:val="en-GB"/>
        </w:rPr>
        <w:t>Age group competences contras</w:t>
      </w:r>
      <w:r>
        <w:rPr>
          <w:lang w:val="en-GB"/>
        </w:rPr>
        <w:t>t.</w:t>
      </w:r>
    </w:p>
    <w:p w14:paraId="425D084F" w14:textId="03821C56" w:rsidR="00683A85" w:rsidRPr="00950B51" w:rsidRDefault="003244AE" w:rsidP="00950B51">
      <w:pPr>
        <w:jc w:val="both"/>
        <w:rPr>
          <w:lang w:val="en-GB"/>
        </w:rPr>
      </w:pPr>
      <w:r>
        <w:rPr>
          <w:noProof/>
        </w:rPr>
        <w:drawing>
          <wp:inline distT="0" distB="0" distL="0" distR="0" wp14:anchorId="3185BCA6" wp14:editId="39FC2A1B">
            <wp:extent cx="5612130" cy="310515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105150"/>
                    </a:xfrm>
                    <a:prstGeom prst="rect">
                      <a:avLst/>
                    </a:prstGeom>
                  </pic:spPr>
                </pic:pic>
              </a:graphicData>
            </a:graphic>
          </wp:inline>
        </w:drawing>
      </w:r>
    </w:p>
    <w:p w14:paraId="7D2C9EE6" w14:textId="7899500C" w:rsidR="00AC6CB4" w:rsidRPr="00EF5CB2" w:rsidRDefault="00D136CD" w:rsidP="00D136CD">
      <w:pPr>
        <w:spacing w:line="360" w:lineRule="auto"/>
        <w:jc w:val="center"/>
        <w:rPr>
          <w:lang w:val="en-US"/>
        </w:rPr>
      </w:pPr>
      <w:r w:rsidRPr="00D136CD">
        <w:rPr>
          <w:lang w:val="en-GB"/>
        </w:rPr>
        <w:t xml:space="preserve">Source: </w:t>
      </w:r>
      <w:r>
        <w:rPr>
          <w:lang w:val="en-GB"/>
        </w:rPr>
        <w:t>e</w:t>
      </w:r>
      <w:r w:rsidRPr="00D136CD">
        <w:rPr>
          <w:lang w:val="en-GB"/>
        </w:rPr>
        <w:t>laborated by the author with the</w:t>
      </w:r>
      <w:r>
        <w:rPr>
          <w:lang w:val="en-GB"/>
        </w:rPr>
        <w:t xml:space="preserve"> d</w:t>
      </w:r>
      <w:r w:rsidR="003F1840" w:rsidRPr="003F1840">
        <w:rPr>
          <w:lang w:val="en-GB"/>
        </w:rPr>
        <w:t xml:space="preserve">ata from REBREDIG-PJA </w:t>
      </w:r>
      <w:r w:rsidR="003F1840" w:rsidRPr="005924B3">
        <w:rPr>
          <w:lang w:val="en-GB"/>
        </w:rPr>
        <w:t xml:space="preserve">outcomes </w:t>
      </w:r>
      <w:r w:rsidR="00CA01AD">
        <w:rPr>
          <w:lang w:val="en-GB"/>
        </w:rPr>
        <w:t>(2017)</w:t>
      </w:r>
    </w:p>
    <w:p w14:paraId="01503946" w14:textId="2C6BFB1B" w:rsidR="00EC5969" w:rsidRPr="00B6328B" w:rsidRDefault="00A63923" w:rsidP="001A4E18">
      <w:pPr>
        <w:spacing w:line="360" w:lineRule="auto"/>
        <w:jc w:val="both"/>
        <w:rPr>
          <w:lang w:val="en-US"/>
        </w:rPr>
      </w:pPr>
      <w:r w:rsidRPr="00B6328B">
        <w:rPr>
          <w:lang w:val="en-US"/>
        </w:rPr>
        <w:t xml:space="preserve">First, </w:t>
      </w:r>
      <w:r w:rsidR="001B3D6A" w:rsidRPr="00B6328B">
        <w:rPr>
          <w:lang w:val="en-US"/>
        </w:rPr>
        <w:t>population was divided in</w:t>
      </w:r>
      <w:r w:rsidRPr="00B6328B">
        <w:rPr>
          <w:lang w:val="en-US"/>
        </w:rPr>
        <w:t xml:space="preserve"> five groups</w:t>
      </w:r>
      <w:r w:rsidR="0074521D" w:rsidRPr="00B6328B">
        <w:rPr>
          <w:lang w:val="en-US"/>
        </w:rPr>
        <w:t xml:space="preserve">, </w:t>
      </w:r>
      <w:r w:rsidRPr="00B6328B">
        <w:rPr>
          <w:lang w:val="en-US"/>
        </w:rPr>
        <w:t>pa</w:t>
      </w:r>
      <w:r w:rsidR="003F1840">
        <w:rPr>
          <w:lang w:val="en-US"/>
        </w:rPr>
        <w:t>rticipants belonging to groups one (13 to 21 years) two</w:t>
      </w:r>
      <w:r w:rsidRPr="00B6328B">
        <w:rPr>
          <w:lang w:val="en-US"/>
        </w:rPr>
        <w:t xml:space="preserve"> (22 to 30 years) obtained the best scores in their knowledge about the use of technology at the beginning of the program.</w:t>
      </w:r>
    </w:p>
    <w:p w14:paraId="335B64C3" w14:textId="1C0820F1" w:rsidR="00EE5324" w:rsidRPr="00B6328B" w:rsidRDefault="00E7192A" w:rsidP="001A4E18">
      <w:pPr>
        <w:spacing w:line="360" w:lineRule="auto"/>
        <w:jc w:val="both"/>
        <w:rPr>
          <w:lang w:val="en-US"/>
        </w:rPr>
      </w:pPr>
      <w:r w:rsidRPr="00B6328B">
        <w:rPr>
          <w:lang w:val="en-US"/>
        </w:rPr>
        <w:t>At the same time</w:t>
      </w:r>
      <w:r w:rsidR="00EE5324" w:rsidRPr="00B6328B">
        <w:rPr>
          <w:lang w:val="en-US"/>
        </w:rPr>
        <w:t>, there is only one compet</w:t>
      </w:r>
      <w:r w:rsidR="002861A2" w:rsidRPr="00B6328B">
        <w:rPr>
          <w:lang w:val="en-US"/>
        </w:rPr>
        <w:t>ence</w:t>
      </w:r>
      <w:r w:rsidR="00EE5324" w:rsidRPr="00B6328B">
        <w:rPr>
          <w:lang w:val="en-US"/>
        </w:rPr>
        <w:t xml:space="preserve"> in which all age groups </w:t>
      </w:r>
      <w:r w:rsidR="009E1ACA" w:rsidRPr="00B6328B">
        <w:rPr>
          <w:lang w:val="en-US"/>
        </w:rPr>
        <w:t>are</w:t>
      </w:r>
      <w:r w:rsidR="00EE5324" w:rsidRPr="00B6328B">
        <w:rPr>
          <w:lang w:val="en-US"/>
        </w:rPr>
        <w:t xml:space="preserve"> below</w:t>
      </w:r>
      <w:r w:rsidR="009E1ACA" w:rsidRPr="00B6328B">
        <w:rPr>
          <w:lang w:val="en-US"/>
        </w:rPr>
        <w:t xml:space="preserve"> </w:t>
      </w:r>
      <w:r w:rsidR="00EE5324" w:rsidRPr="00B6328B">
        <w:rPr>
          <w:lang w:val="en-US"/>
        </w:rPr>
        <w:t>average</w:t>
      </w:r>
      <w:r w:rsidR="00A7578D" w:rsidRPr="00B6328B">
        <w:rPr>
          <w:lang w:val="en-US"/>
        </w:rPr>
        <w:t xml:space="preserve"> (</w:t>
      </w:r>
      <w:bookmarkStart w:id="0" w:name="_Hlk7452048"/>
      <w:r w:rsidR="00A7578D" w:rsidRPr="00B6328B">
        <w:rPr>
          <w:lang w:val="en-US"/>
        </w:rPr>
        <w:t>Copyright knowledge</w:t>
      </w:r>
      <w:bookmarkEnd w:id="0"/>
      <w:r w:rsidR="00A7578D" w:rsidRPr="00B6328B">
        <w:rPr>
          <w:lang w:val="en-US"/>
        </w:rPr>
        <w:t>)</w:t>
      </w:r>
      <w:r w:rsidR="00EE5324" w:rsidRPr="00B6328B">
        <w:rPr>
          <w:lang w:val="en-US"/>
        </w:rPr>
        <w:t xml:space="preserve">, related to: identifying copyright within any </w:t>
      </w:r>
      <w:r w:rsidR="009E3E0C" w:rsidRPr="00B6328B">
        <w:rPr>
          <w:lang w:val="en-US"/>
        </w:rPr>
        <w:t>software</w:t>
      </w:r>
      <w:r w:rsidR="00EE5324" w:rsidRPr="00B6328B">
        <w:rPr>
          <w:lang w:val="en-US"/>
        </w:rPr>
        <w:t>, application or work, detecting when content is protected by copyright or licenses, knowing the consequences of downloading protected digital content from internet (music, movies</w:t>
      </w:r>
      <w:r w:rsidR="00EA3649" w:rsidRPr="00B6328B">
        <w:rPr>
          <w:lang w:val="en-US"/>
        </w:rPr>
        <w:t>. etcetera</w:t>
      </w:r>
      <w:r w:rsidR="00EE5324" w:rsidRPr="00B6328B">
        <w:rPr>
          <w:lang w:val="en-US"/>
        </w:rPr>
        <w:t>); know</w:t>
      </w:r>
      <w:r w:rsidR="00B7743B" w:rsidRPr="00B6328B">
        <w:rPr>
          <w:lang w:val="en-US"/>
        </w:rPr>
        <w:t>ing</w:t>
      </w:r>
      <w:r w:rsidR="00EE5324" w:rsidRPr="00B6328B">
        <w:rPr>
          <w:lang w:val="en-US"/>
        </w:rPr>
        <w:t xml:space="preserve"> </w:t>
      </w:r>
      <w:r w:rsidR="00EE5324" w:rsidRPr="00B6328B">
        <w:rPr>
          <w:i/>
          <w:lang w:val="en-US"/>
        </w:rPr>
        <w:t>copyright</w:t>
      </w:r>
      <w:r w:rsidR="00EE5324" w:rsidRPr="00B6328B">
        <w:rPr>
          <w:lang w:val="en-US"/>
        </w:rPr>
        <w:t xml:space="preserve"> and / or </w:t>
      </w:r>
      <w:r w:rsidR="00EE5324" w:rsidRPr="00B6328B">
        <w:rPr>
          <w:i/>
          <w:lang w:val="en-US"/>
        </w:rPr>
        <w:t>creative commons</w:t>
      </w:r>
      <w:r w:rsidR="00EE5324" w:rsidRPr="00B6328B">
        <w:rPr>
          <w:lang w:val="en-US"/>
        </w:rPr>
        <w:t xml:space="preserve"> symbols.</w:t>
      </w:r>
    </w:p>
    <w:p w14:paraId="3327B921" w14:textId="5F7DBEDB" w:rsidR="00166FE9" w:rsidRPr="00B325FB" w:rsidRDefault="005C71D6" w:rsidP="001A4E18">
      <w:pPr>
        <w:spacing w:line="360" w:lineRule="auto"/>
        <w:jc w:val="both"/>
        <w:rPr>
          <w:lang w:val="en-US"/>
        </w:rPr>
      </w:pPr>
      <w:r w:rsidRPr="00B6328B">
        <w:rPr>
          <w:lang w:val="en-US"/>
        </w:rPr>
        <w:t>Finally</w:t>
      </w:r>
      <w:r w:rsidR="00166FE9" w:rsidRPr="00B6328B">
        <w:rPr>
          <w:lang w:val="en-US"/>
        </w:rPr>
        <w:t xml:space="preserve">, </w:t>
      </w:r>
      <w:r w:rsidRPr="00B6328B">
        <w:rPr>
          <w:lang w:val="en-US"/>
        </w:rPr>
        <w:t>r</w:t>
      </w:r>
      <w:r w:rsidR="00166FE9" w:rsidRPr="00B6328B">
        <w:rPr>
          <w:lang w:val="en-US"/>
        </w:rPr>
        <w:t xml:space="preserve">esults </w:t>
      </w:r>
      <w:r w:rsidR="003D75D8" w:rsidRPr="00B6328B">
        <w:rPr>
          <w:lang w:val="en-US"/>
        </w:rPr>
        <w:t xml:space="preserve">point toward </w:t>
      </w:r>
      <w:r w:rsidR="00166FE9" w:rsidRPr="00B6328B">
        <w:rPr>
          <w:lang w:val="en-US"/>
        </w:rPr>
        <w:t xml:space="preserve">the older the participant, </w:t>
      </w:r>
      <w:r w:rsidR="00564759" w:rsidRPr="00B6328B">
        <w:rPr>
          <w:lang w:val="en-US"/>
        </w:rPr>
        <w:t>fewer</w:t>
      </w:r>
      <w:r w:rsidR="00166FE9" w:rsidRPr="00B6328B">
        <w:rPr>
          <w:lang w:val="en-US"/>
        </w:rPr>
        <w:t xml:space="preserve"> compet</w:t>
      </w:r>
      <w:r w:rsidR="00D044DB" w:rsidRPr="00B6328B">
        <w:rPr>
          <w:lang w:val="en-US"/>
        </w:rPr>
        <w:t>ences</w:t>
      </w:r>
      <w:r w:rsidR="00166FE9" w:rsidRPr="00B6328B">
        <w:rPr>
          <w:lang w:val="en-US"/>
        </w:rPr>
        <w:t xml:space="preserve"> they have for</w:t>
      </w:r>
      <w:r w:rsidR="00DB6274" w:rsidRPr="00B6328B">
        <w:rPr>
          <w:lang w:val="en-US"/>
        </w:rPr>
        <w:t xml:space="preserve"> technology usage</w:t>
      </w:r>
      <w:r w:rsidR="00607529" w:rsidRPr="00B6328B">
        <w:rPr>
          <w:lang w:val="en-US"/>
        </w:rPr>
        <w:t>, conduct observed at age group 5</w:t>
      </w:r>
      <w:r w:rsidR="00166FE9" w:rsidRPr="00B6328B">
        <w:rPr>
          <w:lang w:val="en-US"/>
        </w:rPr>
        <w:t xml:space="preserve"> (48 to 53 years), where no</w:t>
      </w:r>
      <w:r w:rsidR="00C45D24" w:rsidRPr="00B6328B">
        <w:rPr>
          <w:lang w:val="en-US"/>
        </w:rPr>
        <w:t>ne of the</w:t>
      </w:r>
      <w:r w:rsidR="00166FE9" w:rsidRPr="00B6328B">
        <w:rPr>
          <w:lang w:val="en-US"/>
        </w:rPr>
        <w:t xml:space="preserve"> compet</w:t>
      </w:r>
      <w:r w:rsidR="00C45D24" w:rsidRPr="00B6328B">
        <w:rPr>
          <w:lang w:val="en-US"/>
        </w:rPr>
        <w:t>ences</w:t>
      </w:r>
      <w:r w:rsidR="00166FE9" w:rsidRPr="00B6328B">
        <w:rPr>
          <w:lang w:val="en-US"/>
        </w:rPr>
        <w:t xml:space="preserve"> exceeds the average.</w:t>
      </w:r>
    </w:p>
    <w:p w14:paraId="5621FECA" w14:textId="51578C67" w:rsidR="00F54119" w:rsidRDefault="00F54119" w:rsidP="001A4E18">
      <w:pPr>
        <w:spacing w:line="360" w:lineRule="auto"/>
        <w:jc w:val="both"/>
        <w:rPr>
          <w:lang w:val="en-US"/>
        </w:rPr>
      </w:pPr>
    </w:p>
    <w:p w14:paraId="26B21F44" w14:textId="1A6630FF" w:rsidR="00E025E7" w:rsidRDefault="00E025E7" w:rsidP="001A4E18">
      <w:pPr>
        <w:spacing w:line="360" w:lineRule="auto"/>
        <w:jc w:val="both"/>
        <w:rPr>
          <w:lang w:val="en-US"/>
        </w:rPr>
      </w:pPr>
    </w:p>
    <w:p w14:paraId="5D727071" w14:textId="77777777" w:rsidR="00E025E7" w:rsidRDefault="00E025E7" w:rsidP="001A4E18">
      <w:pPr>
        <w:spacing w:line="360" w:lineRule="auto"/>
        <w:jc w:val="both"/>
        <w:rPr>
          <w:lang w:val="en-US"/>
        </w:rPr>
      </w:pPr>
    </w:p>
    <w:p w14:paraId="4BBEFA10" w14:textId="5C312BA0" w:rsidR="00E025E7" w:rsidRDefault="00E025E7" w:rsidP="003F1840">
      <w:pPr>
        <w:spacing w:line="360" w:lineRule="auto"/>
        <w:jc w:val="center"/>
        <w:rPr>
          <w:b/>
          <w:sz w:val="28"/>
          <w:szCs w:val="28"/>
          <w:lang w:val="en-GB"/>
        </w:rPr>
      </w:pPr>
    </w:p>
    <w:p w14:paraId="656387DE" w14:textId="36603B52" w:rsidR="00CD0200" w:rsidRDefault="00CD0200" w:rsidP="003F1840">
      <w:pPr>
        <w:spacing w:line="360" w:lineRule="auto"/>
        <w:jc w:val="center"/>
        <w:rPr>
          <w:b/>
          <w:sz w:val="28"/>
          <w:szCs w:val="28"/>
          <w:lang w:val="en-GB"/>
        </w:rPr>
      </w:pPr>
    </w:p>
    <w:p w14:paraId="24D0934E" w14:textId="70AFDAFE" w:rsidR="00CD0200" w:rsidRDefault="00CD0200" w:rsidP="003F1840">
      <w:pPr>
        <w:spacing w:line="360" w:lineRule="auto"/>
        <w:jc w:val="center"/>
        <w:rPr>
          <w:b/>
          <w:sz w:val="28"/>
          <w:szCs w:val="28"/>
          <w:lang w:val="en-GB"/>
        </w:rPr>
      </w:pPr>
    </w:p>
    <w:p w14:paraId="2571434D" w14:textId="77777777" w:rsidR="00CD0200" w:rsidRDefault="00CD0200" w:rsidP="003F1840">
      <w:pPr>
        <w:spacing w:line="360" w:lineRule="auto"/>
        <w:jc w:val="center"/>
        <w:rPr>
          <w:b/>
          <w:sz w:val="28"/>
          <w:szCs w:val="28"/>
          <w:lang w:val="en-GB"/>
        </w:rPr>
      </w:pPr>
    </w:p>
    <w:p w14:paraId="1DBDB44B" w14:textId="0A5075AC" w:rsidR="00F54119" w:rsidRPr="003F1840" w:rsidRDefault="00F54119" w:rsidP="003F1840">
      <w:pPr>
        <w:spacing w:line="360" w:lineRule="auto"/>
        <w:jc w:val="center"/>
        <w:rPr>
          <w:b/>
          <w:sz w:val="28"/>
          <w:szCs w:val="28"/>
          <w:lang w:val="en-GB"/>
        </w:rPr>
      </w:pPr>
      <w:proofErr w:type="spellStart"/>
      <w:r w:rsidRPr="003F1840">
        <w:rPr>
          <w:b/>
          <w:sz w:val="28"/>
          <w:szCs w:val="28"/>
          <w:lang w:val="en-GB"/>
        </w:rPr>
        <w:lastRenderedPageBreak/>
        <w:t>Pretest</w:t>
      </w:r>
      <w:proofErr w:type="spellEnd"/>
      <w:r w:rsidRPr="003F1840">
        <w:rPr>
          <w:b/>
          <w:sz w:val="28"/>
          <w:szCs w:val="28"/>
          <w:lang w:val="en-GB"/>
        </w:rPr>
        <w:t xml:space="preserve"> competence level by marital status</w:t>
      </w:r>
    </w:p>
    <w:p w14:paraId="55611ED2" w14:textId="0D09A9B5" w:rsidR="0092668C" w:rsidRPr="00B6328B" w:rsidRDefault="003F1840" w:rsidP="001A4E18">
      <w:pPr>
        <w:spacing w:line="360" w:lineRule="auto"/>
        <w:jc w:val="both"/>
        <w:rPr>
          <w:lang w:val="en-US"/>
        </w:rPr>
      </w:pPr>
      <w:r>
        <w:rPr>
          <w:lang w:val="en-US"/>
        </w:rPr>
        <w:t>Figure 2</w:t>
      </w:r>
      <w:r w:rsidR="0092668C" w:rsidRPr="00B6328B">
        <w:rPr>
          <w:lang w:val="en-US"/>
        </w:rPr>
        <w:t xml:space="preserve"> contrast</w:t>
      </w:r>
      <w:r w:rsidR="00944608" w:rsidRPr="00B6328B">
        <w:rPr>
          <w:lang w:val="en-US"/>
        </w:rPr>
        <w:t>s</w:t>
      </w:r>
      <w:r w:rsidR="0092668C" w:rsidRPr="00B6328B">
        <w:rPr>
          <w:lang w:val="en-US"/>
        </w:rPr>
        <w:t xml:space="preserve"> the 13 </w:t>
      </w:r>
      <w:r w:rsidR="00944608" w:rsidRPr="00B6328B">
        <w:rPr>
          <w:lang w:val="en-US"/>
        </w:rPr>
        <w:t xml:space="preserve">digital </w:t>
      </w:r>
      <w:r w:rsidR="0092668C" w:rsidRPr="00B6328B">
        <w:rPr>
          <w:lang w:val="en-US"/>
        </w:rPr>
        <w:t xml:space="preserve">competences by marital status of </w:t>
      </w:r>
      <w:r w:rsidR="0042672D" w:rsidRPr="00B6328B">
        <w:rPr>
          <w:lang w:val="en-US"/>
        </w:rPr>
        <w:t>YP&amp;A</w:t>
      </w:r>
      <w:r w:rsidR="00DB3FDE" w:rsidRPr="00B6328B">
        <w:rPr>
          <w:lang w:val="en-US"/>
        </w:rPr>
        <w:t xml:space="preserve"> participating </w:t>
      </w:r>
      <w:r w:rsidR="0092668C" w:rsidRPr="00B6328B">
        <w:rPr>
          <w:lang w:val="en-US"/>
        </w:rPr>
        <w:t>in the study.</w:t>
      </w:r>
    </w:p>
    <w:p w14:paraId="737817FB" w14:textId="77777777" w:rsidR="00E67D13" w:rsidRDefault="00E67D13" w:rsidP="00E67D13">
      <w:pPr>
        <w:jc w:val="center"/>
        <w:rPr>
          <w:b/>
          <w:bCs/>
          <w:lang w:val="en-US"/>
        </w:rPr>
      </w:pPr>
    </w:p>
    <w:p w14:paraId="751E8A1F" w14:textId="613CDADD" w:rsidR="005E1D44" w:rsidRDefault="00E67D13" w:rsidP="00E67D13">
      <w:pPr>
        <w:jc w:val="center"/>
        <w:rPr>
          <w:lang w:val="en-US"/>
        </w:rPr>
      </w:pPr>
      <w:r w:rsidRPr="00E67D13">
        <w:rPr>
          <w:b/>
          <w:bCs/>
          <w:lang w:val="en-US"/>
        </w:rPr>
        <w:t>Figure 2.</w:t>
      </w:r>
      <w:r w:rsidRPr="00783278">
        <w:rPr>
          <w:lang w:val="en-US"/>
        </w:rPr>
        <w:t xml:space="preserve"> </w:t>
      </w:r>
      <w:r>
        <w:rPr>
          <w:lang w:val="en-GB"/>
        </w:rPr>
        <w:t>Marital status</w:t>
      </w:r>
      <w:r w:rsidRPr="00A84A79">
        <w:rPr>
          <w:lang w:val="en-GB"/>
        </w:rPr>
        <w:t xml:space="preserve"> competences contras</w:t>
      </w:r>
      <w:r>
        <w:rPr>
          <w:lang w:val="en-GB"/>
        </w:rPr>
        <w:t>t.</w:t>
      </w:r>
    </w:p>
    <w:p w14:paraId="053B397B" w14:textId="1461F664" w:rsidR="005E1D44" w:rsidRPr="00A7578D" w:rsidRDefault="000168F5" w:rsidP="00EC5969">
      <w:pPr>
        <w:jc w:val="both"/>
        <w:rPr>
          <w:lang w:val="en-US"/>
        </w:rPr>
      </w:pPr>
      <w:r>
        <w:rPr>
          <w:noProof/>
        </w:rPr>
        <w:drawing>
          <wp:inline distT="0" distB="0" distL="0" distR="0" wp14:anchorId="0D3618BF" wp14:editId="6181299F">
            <wp:extent cx="5612130" cy="318897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188970"/>
                    </a:xfrm>
                    <a:prstGeom prst="rect">
                      <a:avLst/>
                    </a:prstGeom>
                  </pic:spPr>
                </pic:pic>
              </a:graphicData>
            </a:graphic>
          </wp:inline>
        </w:drawing>
      </w:r>
    </w:p>
    <w:p w14:paraId="60ABC557" w14:textId="77777777" w:rsidR="00E67D13" w:rsidRPr="00EF5CB2" w:rsidRDefault="00E67D13" w:rsidP="00E67D13">
      <w:pPr>
        <w:spacing w:line="360" w:lineRule="auto"/>
        <w:jc w:val="center"/>
        <w:rPr>
          <w:lang w:val="en-US"/>
        </w:rPr>
      </w:pPr>
      <w:r w:rsidRPr="00D136CD">
        <w:rPr>
          <w:lang w:val="en-GB"/>
        </w:rPr>
        <w:t xml:space="preserve">Source: </w:t>
      </w:r>
      <w:r>
        <w:rPr>
          <w:lang w:val="en-GB"/>
        </w:rPr>
        <w:t>e</w:t>
      </w:r>
      <w:r w:rsidRPr="00D136CD">
        <w:rPr>
          <w:lang w:val="en-GB"/>
        </w:rPr>
        <w:t>laborated by the author with the</w:t>
      </w:r>
      <w:r>
        <w:rPr>
          <w:lang w:val="en-GB"/>
        </w:rPr>
        <w:t xml:space="preserve"> d</w:t>
      </w:r>
      <w:r w:rsidRPr="003F1840">
        <w:rPr>
          <w:lang w:val="en-GB"/>
        </w:rPr>
        <w:t xml:space="preserve">ata from REBREDIG-PJA </w:t>
      </w:r>
      <w:r w:rsidRPr="005924B3">
        <w:rPr>
          <w:lang w:val="en-GB"/>
        </w:rPr>
        <w:t xml:space="preserve">outcomes </w:t>
      </w:r>
      <w:r>
        <w:rPr>
          <w:lang w:val="en-GB"/>
        </w:rPr>
        <w:t>(2017)</w:t>
      </w:r>
    </w:p>
    <w:p w14:paraId="6C89C238" w14:textId="0D19E6DF" w:rsidR="00EE5324" w:rsidRPr="00B6328B" w:rsidRDefault="002E38C5" w:rsidP="00B325FB">
      <w:pPr>
        <w:spacing w:line="360" w:lineRule="auto"/>
        <w:jc w:val="both"/>
        <w:rPr>
          <w:lang w:val="en-US"/>
        </w:rPr>
      </w:pPr>
      <w:r w:rsidRPr="00B6328B">
        <w:rPr>
          <w:lang w:val="en-US"/>
        </w:rPr>
        <w:t>To begin with,</w:t>
      </w:r>
      <w:r w:rsidR="00B758F7" w:rsidRPr="00B6328B">
        <w:rPr>
          <w:lang w:val="en-US"/>
        </w:rPr>
        <w:t xml:space="preserve"> </w:t>
      </w:r>
      <w:r w:rsidR="0041059F" w:rsidRPr="00B6328B">
        <w:rPr>
          <w:lang w:val="en-US"/>
        </w:rPr>
        <w:t xml:space="preserve">married </w:t>
      </w:r>
      <w:r w:rsidR="007868A7" w:rsidRPr="00B6328B">
        <w:rPr>
          <w:lang w:val="en-US"/>
        </w:rPr>
        <w:t xml:space="preserve">people </w:t>
      </w:r>
      <w:r w:rsidR="0041059F" w:rsidRPr="00B6328B">
        <w:rPr>
          <w:lang w:val="en-US"/>
        </w:rPr>
        <w:t>and</w:t>
      </w:r>
      <w:r w:rsidR="00B758F7" w:rsidRPr="00B6328B">
        <w:rPr>
          <w:lang w:val="en-US"/>
        </w:rPr>
        <w:t xml:space="preserve"> </w:t>
      </w:r>
      <w:r w:rsidR="007868A7" w:rsidRPr="00B6328B">
        <w:rPr>
          <w:lang w:val="en-US"/>
        </w:rPr>
        <w:t xml:space="preserve">those living on </w:t>
      </w:r>
      <w:r w:rsidRPr="00B6328B">
        <w:rPr>
          <w:lang w:val="en-US"/>
        </w:rPr>
        <w:t>consensual u</w:t>
      </w:r>
      <w:r w:rsidR="00B758F7" w:rsidRPr="00B6328B">
        <w:rPr>
          <w:lang w:val="en-US"/>
        </w:rPr>
        <w:t xml:space="preserve">nion </w:t>
      </w:r>
      <w:r w:rsidR="006B3B4E" w:rsidRPr="00B6328B">
        <w:rPr>
          <w:lang w:val="en-US"/>
        </w:rPr>
        <w:t>have</w:t>
      </w:r>
      <w:r w:rsidR="00B758F7" w:rsidRPr="00B6328B">
        <w:rPr>
          <w:lang w:val="en-US"/>
        </w:rPr>
        <w:t xml:space="preserve"> ​​lowe</w:t>
      </w:r>
      <w:r w:rsidR="006B3B4E" w:rsidRPr="00B6328B">
        <w:rPr>
          <w:lang w:val="en-US"/>
        </w:rPr>
        <w:t>r</w:t>
      </w:r>
      <w:r w:rsidR="00B758F7" w:rsidRPr="00B6328B">
        <w:rPr>
          <w:lang w:val="en-US"/>
        </w:rPr>
        <w:t xml:space="preserve"> level</w:t>
      </w:r>
      <w:r w:rsidR="006B3B4E" w:rsidRPr="00B6328B">
        <w:rPr>
          <w:lang w:val="en-US"/>
        </w:rPr>
        <w:t>s</w:t>
      </w:r>
      <w:r w:rsidR="00B758F7" w:rsidRPr="00B6328B">
        <w:rPr>
          <w:lang w:val="en-US"/>
        </w:rPr>
        <w:t xml:space="preserve"> of </w:t>
      </w:r>
      <w:r w:rsidR="00BB4A3F" w:rsidRPr="00B6328B">
        <w:rPr>
          <w:lang w:val="en-US"/>
        </w:rPr>
        <w:t xml:space="preserve">digital </w:t>
      </w:r>
      <w:r w:rsidR="00B758F7" w:rsidRPr="00B6328B">
        <w:rPr>
          <w:lang w:val="en-US"/>
        </w:rPr>
        <w:t>compet</w:t>
      </w:r>
      <w:r w:rsidR="006B3B4E" w:rsidRPr="00B6328B">
        <w:rPr>
          <w:lang w:val="en-US"/>
        </w:rPr>
        <w:t>ence when</w:t>
      </w:r>
      <w:r w:rsidR="00B758F7" w:rsidRPr="00B6328B">
        <w:rPr>
          <w:lang w:val="en-US"/>
        </w:rPr>
        <w:t xml:space="preserve"> compared </w:t>
      </w:r>
      <w:r w:rsidR="006B3B4E" w:rsidRPr="00B6328B">
        <w:rPr>
          <w:lang w:val="en-US"/>
        </w:rPr>
        <w:t xml:space="preserve">to </w:t>
      </w:r>
      <w:r w:rsidR="00B758F7" w:rsidRPr="00B6328B">
        <w:rPr>
          <w:lang w:val="en-US"/>
        </w:rPr>
        <w:t xml:space="preserve">singles. This </w:t>
      </w:r>
      <w:r w:rsidR="0076319D" w:rsidRPr="00B6328B">
        <w:rPr>
          <w:lang w:val="en-US"/>
        </w:rPr>
        <w:t>situation</w:t>
      </w:r>
      <w:r w:rsidR="00B758F7" w:rsidRPr="00B6328B">
        <w:rPr>
          <w:lang w:val="en-US"/>
        </w:rPr>
        <w:t xml:space="preserve"> could </w:t>
      </w:r>
      <w:r w:rsidR="0076319D" w:rsidRPr="00B6328B">
        <w:rPr>
          <w:lang w:val="en-US"/>
        </w:rPr>
        <w:t xml:space="preserve">reflect </w:t>
      </w:r>
      <w:r w:rsidR="00100895" w:rsidRPr="00B6328B">
        <w:rPr>
          <w:lang w:val="en-US"/>
        </w:rPr>
        <w:t>they spend les</w:t>
      </w:r>
      <w:r w:rsidR="004030E7" w:rsidRPr="00B6328B">
        <w:rPr>
          <w:lang w:val="en-US"/>
        </w:rPr>
        <w:t>s</w:t>
      </w:r>
      <w:r w:rsidR="00100895" w:rsidRPr="00B6328B">
        <w:rPr>
          <w:lang w:val="en-US"/>
        </w:rPr>
        <w:t xml:space="preserve"> time on ICT´s due to the re</w:t>
      </w:r>
      <w:r w:rsidR="00B758F7" w:rsidRPr="00B6328B">
        <w:rPr>
          <w:lang w:val="en-US"/>
        </w:rPr>
        <w:t xml:space="preserve">sponsibilities they face </w:t>
      </w:r>
      <w:r w:rsidR="008A6493" w:rsidRPr="00B6328B">
        <w:rPr>
          <w:lang w:val="en-US"/>
        </w:rPr>
        <w:t xml:space="preserve">on </w:t>
      </w:r>
      <w:r w:rsidR="00B758F7" w:rsidRPr="00B6328B">
        <w:rPr>
          <w:lang w:val="en-US"/>
        </w:rPr>
        <w:t>da</w:t>
      </w:r>
      <w:r w:rsidR="008A6493" w:rsidRPr="00B6328B">
        <w:rPr>
          <w:lang w:val="en-US"/>
        </w:rPr>
        <w:t xml:space="preserve">ily </w:t>
      </w:r>
      <w:r w:rsidR="004030E7" w:rsidRPr="00B6328B">
        <w:rPr>
          <w:lang w:val="en-US"/>
        </w:rPr>
        <w:t xml:space="preserve">basis </w:t>
      </w:r>
      <w:r w:rsidR="00B758F7" w:rsidRPr="00B6328B">
        <w:rPr>
          <w:lang w:val="en-US"/>
        </w:rPr>
        <w:t xml:space="preserve">in </w:t>
      </w:r>
      <w:r w:rsidR="00A21A8E" w:rsidRPr="00B6328B">
        <w:rPr>
          <w:lang w:val="en-US"/>
        </w:rPr>
        <w:t xml:space="preserve">parallel </w:t>
      </w:r>
      <w:r w:rsidR="00B758F7" w:rsidRPr="00B6328B">
        <w:rPr>
          <w:lang w:val="en-US"/>
        </w:rPr>
        <w:t xml:space="preserve">with </w:t>
      </w:r>
      <w:r w:rsidR="00926305" w:rsidRPr="00B6328B">
        <w:rPr>
          <w:lang w:val="en-US"/>
        </w:rPr>
        <w:t>bachelors</w:t>
      </w:r>
      <w:r w:rsidR="00B758F7" w:rsidRPr="00B6328B">
        <w:rPr>
          <w:lang w:val="en-US"/>
        </w:rPr>
        <w:t>.</w:t>
      </w:r>
    </w:p>
    <w:p w14:paraId="180B1694" w14:textId="75B50AE0" w:rsidR="00EF5CB2" w:rsidRPr="00B6328B" w:rsidRDefault="00974369" w:rsidP="00B325FB">
      <w:pPr>
        <w:spacing w:line="360" w:lineRule="auto"/>
        <w:jc w:val="both"/>
        <w:rPr>
          <w:lang w:val="en-US"/>
        </w:rPr>
      </w:pPr>
      <w:r w:rsidRPr="00B6328B">
        <w:rPr>
          <w:lang w:val="en-US"/>
        </w:rPr>
        <w:t>In the same manner</w:t>
      </w:r>
      <w:r w:rsidR="00564759" w:rsidRPr="00B6328B">
        <w:rPr>
          <w:lang w:val="en-US"/>
        </w:rPr>
        <w:t xml:space="preserve"> of age, Copyright knowledge is the </w:t>
      </w:r>
      <w:r w:rsidR="00EF5CB2" w:rsidRPr="00B6328B">
        <w:rPr>
          <w:lang w:val="en-US"/>
        </w:rPr>
        <w:t>compet</w:t>
      </w:r>
      <w:r w:rsidR="00564759" w:rsidRPr="00B6328B">
        <w:rPr>
          <w:lang w:val="en-US"/>
        </w:rPr>
        <w:t>ence</w:t>
      </w:r>
      <w:r w:rsidR="00EF5CB2" w:rsidRPr="00B6328B">
        <w:rPr>
          <w:lang w:val="en-US"/>
        </w:rPr>
        <w:t xml:space="preserve"> with the lowest scores</w:t>
      </w:r>
      <w:r w:rsidR="00FF7A93" w:rsidRPr="00B6328B">
        <w:rPr>
          <w:lang w:val="en-US"/>
        </w:rPr>
        <w:t xml:space="preserve"> in all groups, indicating </w:t>
      </w:r>
      <w:r w:rsidR="00EF5CB2" w:rsidRPr="00B6328B">
        <w:rPr>
          <w:lang w:val="en-US"/>
        </w:rPr>
        <w:t>a generalizable deficiency for the entire population.</w:t>
      </w:r>
    </w:p>
    <w:p w14:paraId="3D6F2305" w14:textId="6B9F432A" w:rsidR="00111F58" w:rsidRPr="00B325FB" w:rsidRDefault="00111F58" w:rsidP="00B325FB">
      <w:pPr>
        <w:spacing w:line="360" w:lineRule="auto"/>
        <w:jc w:val="both"/>
        <w:rPr>
          <w:lang w:val="en-US"/>
        </w:rPr>
      </w:pPr>
    </w:p>
    <w:p w14:paraId="604C749C" w14:textId="559DCD4E" w:rsidR="00111F58" w:rsidRPr="003F1840" w:rsidRDefault="000D08FA" w:rsidP="003F1840">
      <w:pPr>
        <w:spacing w:line="360" w:lineRule="auto"/>
        <w:jc w:val="center"/>
        <w:rPr>
          <w:b/>
          <w:sz w:val="28"/>
          <w:szCs w:val="28"/>
          <w:lang w:val="en-GB"/>
        </w:rPr>
      </w:pPr>
      <w:r w:rsidRPr="003F1840">
        <w:rPr>
          <w:b/>
          <w:sz w:val="28"/>
          <w:szCs w:val="28"/>
          <w:lang w:val="en-GB"/>
        </w:rPr>
        <w:t>Pre-test</w:t>
      </w:r>
      <w:r w:rsidR="00111F58" w:rsidRPr="003F1840">
        <w:rPr>
          <w:b/>
          <w:sz w:val="28"/>
          <w:szCs w:val="28"/>
          <w:lang w:val="en-GB"/>
        </w:rPr>
        <w:t xml:space="preserve"> competence level by </w:t>
      </w:r>
      <w:r w:rsidR="00137C96" w:rsidRPr="003F1840">
        <w:rPr>
          <w:b/>
          <w:sz w:val="28"/>
          <w:szCs w:val="28"/>
          <w:lang w:val="en-GB"/>
        </w:rPr>
        <w:t xml:space="preserve">study </w:t>
      </w:r>
      <w:r w:rsidR="00B0438C" w:rsidRPr="003F1840">
        <w:rPr>
          <w:b/>
          <w:sz w:val="28"/>
          <w:szCs w:val="28"/>
          <w:lang w:val="en-GB"/>
        </w:rPr>
        <w:t>degree</w:t>
      </w:r>
    </w:p>
    <w:p w14:paraId="4BBEC79E" w14:textId="6F457FC4" w:rsidR="00B758F7" w:rsidRPr="00B325FB" w:rsidRDefault="0020058A" w:rsidP="001A4E18">
      <w:pPr>
        <w:spacing w:line="360" w:lineRule="auto"/>
        <w:jc w:val="both"/>
        <w:rPr>
          <w:lang w:val="en-US"/>
        </w:rPr>
      </w:pPr>
      <w:r w:rsidRPr="00B325FB">
        <w:rPr>
          <w:lang w:val="en-US"/>
        </w:rPr>
        <w:t>F</w:t>
      </w:r>
      <w:r w:rsidR="007B5744" w:rsidRPr="00B325FB">
        <w:rPr>
          <w:lang w:val="en-US"/>
        </w:rPr>
        <w:t xml:space="preserve">igure </w:t>
      </w:r>
      <w:r w:rsidR="003F1840">
        <w:rPr>
          <w:lang w:val="en-US"/>
        </w:rPr>
        <w:t>3</w:t>
      </w:r>
      <w:r w:rsidRPr="00B325FB">
        <w:rPr>
          <w:lang w:val="en-US"/>
        </w:rPr>
        <w:t xml:space="preserve"> highlight</w:t>
      </w:r>
      <w:r w:rsidR="00B325FB">
        <w:rPr>
          <w:lang w:val="en-US"/>
        </w:rPr>
        <w:t>s</w:t>
      </w:r>
      <w:r w:rsidRPr="00B325FB">
        <w:rPr>
          <w:lang w:val="en-US"/>
        </w:rPr>
        <w:t xml:space="preserve"> </w:t>
      </w:r>
      <w:r w:rsidR="007B5744" w:rsidRPr="00B325FB">
        <w:rPr>
          <w:lang w:val="en-US"/>
        </w:rPr>
        <w:t xml:space="preserve">results </w:t>
      </w:r>
      <w:r w:rsidR="00723AC3" w:rsidRPr="00B325FB">
        <w:rPr>
          <w:lang w:val="en-US"/>
        </w:rPr>
        <w:t xml:space="preserve">for </w:t>
      </w:r>
      <w:r w:rsidR="005D7653" w:rsidRPr="00B325FB">
        <w:rPr>
          <w:lang w:val="en-US"/>
        </w:rPr>
        <w:t>participant´s study levels</w:t>
      </w:r>
      <w:r w:rsidR="007B5744" w:rsidRPr="00B325FB">
        <w:rPr>
          <w:lang w:val="en-US"/>
        </w:rPr>
        <w:t xml:space="preserve">. </w:t>
      </w:r>
      <w:r w:rsidR="002F443D" w:rsidRPr="00B325FB">
        <w:rPr>
          <w:lang w:val="en-US"/>
        </w:rPr>
        <w:t>As might be expected</w:t>
      </w:r>
      <w:r w:rsidR="007B5744" w:rsidRPr="00B325FB">
        <w:rPr>
          <w:lang w:val="en-US"/>
        </w:rPr>
        <w:t>,</w:t>
      </w:r>
      <w:r w:rsidR="008C20D8" w:rsidRPr="00B325FB">
        <w:rPr>
          <w:lang w:val="en-US"/>
        </w:rPr>
        <w:t xml:space="preserve"> </w:t>
      </w:r>
      <w:r w:rsidR="00E93CB1" w:rsidRPr="00B325FB">
        <w:rPr>
          <w:lang w:val="en-US"/>
        </w:rPr>
        <w:t>part</w:t>
      </w:r>
      <w:r w:rsidR="00C009E7" w:rsidRPr="00B325FB">
        <w:rPr>
          <w:lang w:val="en-US"/>
        </w:rPr>
        <w:t>akers with elementa</w:t>
      </w:r>
      <w:r w:rsidR="00737319" w:rsidRPr="00B325FB">
        <w:rPr>
          <w:lang w:val="en-US"/>
        </w:rPr>
        <w:t xml:space="preserve">ry and middle school levels are close </w:t>
      </w:r>
      <w:r w:rsidR="007B5744" w:rsidRPr="00B325FB">
        <w:rPr>
          <w:lang w:val="en-US"/>
        </w:rPr>
        <w:t xml:space="preserve">to the minimum proficiency </w:t>
      </w:r>
      <w:r w:rsidR="00AC05F6" w:rsidRPr="00B325FB">
        <w:rPr>
          <w:lang w:val="en-US"/>
        </w:rPr>
        <w:t>boundary</w:t>
      </w:r>
      <w:r w:rsidR="007B5744" w:rsidRPr="00B325FB">
        <w:rPr>
          <w:lang w:val="en-US"/>
        </w:rPr>
        <w:t xml:space="preserve"> (dotted line), indicat</w:t>
      </w:r>
      <w:r w:rsidR="00BD1627" w:rsidRPr="00B325FB">
        <w:rPr>
          <w:lang w:val="en-US"/>
        </w:rPr>
        <w:t>ing</w:t>
      </w:r>
      <w:r w:rsidR="007B5744" w:rsidRPr="00B325FB">
        <w:rPr>
          <w:lang w:val="en-US"/>
        </w:rPr>
        <w:t xml:space="preserve"> </w:t>
      </w:r>
      <w:r w:rsidR="00BD1627" w:rsidRPr="00B325FB">
        <w:rPr>
          <w:lang w:val="en-US"/>
        </w:rPr>
        <w:t xml:space="preserve">these participators </w:t>
      </w:r>
      <w:r w:rsidR="007B5744" w:rsidRPr="00B325FB">
        <w:rPr>
          <w:lang w:val="en-US"/>
        </w:rPr>
        <w:t xml:space="preserve">have </w:t>
      </w:r>
      <w:r w:rsidR="00BD1627" w:rsidRPr="00B325FB">
        <w:rPr>
          <w:lang w:val="en-US"/>
        </w:rPr>
        <w:t xml:space="preserve">weaker </w:t>
      </w:r>
      <w:r w:rsidR="007B5744" w:rsidRPr="00B325FB">
        <w:rPr>
          <w:lang w:val="en-US"/>
        </w:rPr>
        <w:t>competences</w:t>
      </w:r>
      <w:r w:rsidR="00BD1627" w:rsidRPr="00B325FB">
        <w:rPr>
          <w:lang w:val="en-US"/>
        </w:rPr>
        <w:t xml:space="preserve"> </w:t>
      </w:r>
      <w:r w:rsidR="007B5744" w:rsidRPr="00B325FB">
        <w:rPr>
          <w:lang w:val="en-US"/>
        </w:rPr>
        <w:t>towards t</w:t>
      </w:r>
      <w:r w:rsidR="0018326E" w:rsidRPr="00B325FB">
        <w:rPr>
          <w:lang w:val="en-US"/>
        </w:rPr>
        <w:t>echnology</w:t>
      </w:r>
      <w:r w:rsidR="007B5744" w:rsidRPr="00B325FB">
        <w:rPr>
          <w:lang w:val="en-US"/>
        </w:rPr>
        <w:t xml:space="preserve"> use.</w:t>
      </w:r>
    </w:p>
    <w:p w14:paraId="0A9A9010" w14:textId="260BB6FB" w:rsidR="0018326E" w:rsidRPr="00B325FB" w:rsidRDefault="008B47F3" w:rsidP="001A4E18">
      <w:pPr>
        <w:spacing w:line="360" w:lineRule="auto"/>
        <w:jc w:val="both"/>
        <w:rPr>
          <w:lang w:val="en-US"/>
        </w:rPr>
      </w:pPr>
      <w:r w:rsidRPr="00B325FB">
        <w:rPr>
          <w:lang w:val="en-US"/>
        </w:rPr>
        <w:t>As might be expected</w:t>
      </w:r>
      <w:r w:rsidR="00D350B1" w:rsidRPr="00B325FB">
        <w:rPr>
          <w:lang w:val="en-US"/>
        </w:rPr>
        <w:t xml:space="preserve">, the higher the </w:t>
      </w:r>
      <w:r w:rsidR="009A7475" w:rsidRPr="00B325FB">
        <w:rPr>
          <w:lang w:val="en-US"/>
        </w:rPr>
        <w:t xml:space="preserve">study level, </w:t>
      </w:r>
      <w:r w:rsidR="00D350B1" w:rsidRPr="00B325FB">
        <w:rPr>
          <w:lang w:val="en-US"/>
        </w:rPr>
        <w:t>t</w:t>
      </w:r>
      <w:r w:rsidR="000415A5" w:rsidRPr="00B325FB">
        <w:rPr>
          <w:lang w:val="en-US"/>
        </w:rPr>
        <w:t xml:space="preserve">echnological </w:t>
      </w:r>
      <w:r w:rsidR="00D350B1" w:rsidRPr="00B325FB">
        <w:rPr>
          <w:lang w:val="en-US"/>
        </w:rPr>
        <w:t>us</w:t>
      </w:r>
      <w:r w:rsidR="009A7475" w:rsidRPr="00B325FB">
        <w:rPr>
          <w:lang w:val="en-US"/>
        </w:rPr>
        <w:t>ag</w:t>
      </w:r>
      <w:r w:rsidR="000415A5" w:rsidRPr="00B325FB">
        <w:rPr>
          <w:lang w:val="en-US"/>
        </w:rPr>
        <w:t>e</w:t>
      </w:r>
      <w:r w:rsidR="00D350B1" w:rsidRPr="00B325FB">
        <w:rPr>
          <w:lang w:val="en-US"/>
        </w:rPr>
        <w:t xml:space="preserve"> and knowledge improves, as </w:t>
      </w:r>
      <w:r w:rsidR="008076A4" w:rsidRPr="00B325FB">
        <w:rPr>
          <w:lang w:val="en-US"/>
        </w:rPr>
        <w:t xml:space="preserve">illustrated in </w:t>
      </w:r>
      <w:r w:rsidR="00352AF1" w:rsidRPr="00B325FB">
        <w:rPr>
          <w:lang w:val="en-US"/>
        </w:rPr>
        <w:t xml:space="preserve">Figure </w:t>
      </w:r>
      <w:r w:rsidR="00E67D13">
        <w:rPr>
          <w:lang w:val="en-US"/>
        </w:rPr>
        <w:t>3</w:t>
      </w:r>
      <w:r w:rsidR="004366AC" w:rsidRPr="00B325FB">
        <w:rPr>
          <w:lang w:val="en-US"/>
        </w:rPr>
        <w:t xml:space="preserve">, where </w:t>
      </w:r>
      <w:r w:rsidR="00D350B1" w:rsidRPr="00B325FB">
        <w:rPr>
          <w:lang w:val="en-US"/>
        </w:rPr>
        <w:t xml:space="preserve">participants </w:t>
      </w:r>
      <w:r w:rsidR="004366AC" w:rsidRPr="00B325FB">
        <w:rPr>
          <w:lang w:val="en-US"/>
        </w:rPr>
        <w:t xml:space="preserve">with a </w:t>
      </w:r>
      <w:r w:rsidR="00D350B1" w:rsidRPr="00B325FB">
        <w:rPr>
          <w:lang w:val="en-US"/>
        </w:rPr>
        <w:t>high school</w:t>
      </w:r>
      <w:r w:rsidR="004366AC" w:rsidRPr="00B325FB">
        <w:rPr>
          <w:lang w:val="en-US"/>
        </w:rPr>
        <w:t xml:space="preserve"> diploma</w:t>
      </w:r>
      <w:r w:rsidR="00D350B1" w:rsidRPr="00B325FB">
        <w:rPr>
          <w:lang w:val="en-US"/>
        </w:rPr>
        <w:t xml:space="preserve">, </w:t>
      </w:r>
      <w:r w:rsidR="00DF2366" w:rsidRPr="00B325FB">
        <w:rPr>
          <w:lang w:val="en-US"/>
        </w:rPr>
        <w:t>obtained scores</w:t>
      </w:r>
      <w:r w:rsidR="00D339DE" w:rsidRPr="00B325FB">
        <w:rPr>
          <w:lang w:val="en-US"/>
        </w:rPr>
        <w:t xml:space="preserve"> above</w:t>
      </w:r>
      <w:r w:rsidR="00DF2366" w:rsidRPr="00B325FB">
        <w:rPr>
          <w:lang w:val="en-US"/>
        </w:rPr>
        <w:t xml:space="preserve"> the average line </w:t>
      </w:r>
      <w:r w:rsidR="00D350B1" w:rsidRPr="00B325FB">
        <w:rPr>
          <w:lang w:val="en-US"/>
        </w:rPr>
        <w:t xml:space="preserve">in the thirteen </w:t>
      </w:r>
      <w:r w:rsidR="00D339DE" w:rsidRPr="00B325FB">
        <w:rPr>
          <w:lang w:val="en-US"/>
        </w:rPr>
        <w:t xml:space="preserve">digital </w:t>
      </w:r>
      <w:r w:rsidR="00D350B1" w:rsidRPr="00B325FB">
        <w:rPr>
          <w:lang w:val="en-US"/>
        </w:rPr>
        <w:t>compet</w:t>
      </w:r>
      <w:r w:rsidR="00D339DE" w:rsidRPr="00B325FB">
        <w:rPr>
          <w:lang w:val="en-US"/>
        </w:rPr>
        <w:t>ences.</w:t>
      </w:r>
    </w:p>
    <w:p w14:paraId="37925162" w14:textId="77777777" w:rsidR="00E67D13" w:rsidRDefault="00E67D13" w:rsidP="00E67D13">
      <w:pPr>
        <w:jc w:val="center"/>
        <w:rPr>
          <w:b/>
          <w:bCs/>
          <w:lang w:val="en-US"/>
        </w:rPr>
      </w:pPr>
    </w:p>
    <w:p w14:paraId="1E95E422" w14:textId="77777777" w:rsidR="00E67D13" w:rsidRDefault="00E67D13" w:rsidP="00E67D13">
      <w:pPr>
        <w:jc w:val="center"/>
        <w:rPr>
          <w:b/>
          <w:bCs/>
          <w:lang w:val="en-US"/>
        </w:rPr>
      </w:pPr>
    </w:p>
    <w:p w14:paraId="0F39B36F" w14:textId="4AAB55C5" w:rsidR="0018326E" w:rsidRDefault="00E67D13" w:rsidP="00E67D13">
      <w:pPr>
        <w:jc w:val="center"/>
        <w:rPr>
          <w:lang w:val="en-US"/>
        </w:rPr>
      </w:pPr>
      <w:r w:rsidRPr="00E67D13">
        <w:rPr>
          <w:b/>
          <w:bCs/>
          <w:lang w:val="en-US"/>
        </w:rPr>
        <w:lastRenderedPageBreak/>
        <w:t>Figure 3.</w:t>
      </w:r>
      <w:r w:rsidRPr="00E714B6">
        <w:rPr>
          <w:lang w:val="en-US"/>
        </w:rPr>
        <w:t xml:space="preserve"> </w:t>
      </w:r>
      <w:r>
        <w:rPr>
          <w:lang w:val="en-US"/>
        </w:rPr>
        <w:t>Study level</w:t>
      </w:r>
      <w:r w:rsidRPr="00734732">
        <w:rPr>
          <w:lang w:val="en-US"/>
        </w:rPr>
        <w:t xml:space="preserve"> competences contrast</w:t>
      </w:r>
      <w:r>
        <w:rPr>
          <w:lang w:val="en-US"/>
        </w:rPr>
        <w:t>.</w:t>
      </w:r>
    </w:p>
    <w:p w14:paraId="50B3C889" w14:textId="10F3B467" w:rsidR="00840756" w:rsidRDefault="00926B44" w:rsidP="00EC5969">
      <w:pPr>
        <w:jc w:val="both"/>
        <w:rPr>
          <w:lang w:val="en-US"/>
        </w:rPr>
      </w:pPr>
      <w:r>
        <w:rPr>
          <w:noProof/>
        </w:rPr>
        <w:drawing>
          <wp:inline distT="0" distB="0" distL="0" distR="0" wp14:anchorId="705C9893" wp14:editId="5617F185">
            <wp:extent cx="5612130" cy="31940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194050"/>
                    </a:xfrm>
                    <a:prstGeom prst="rect">
                      <a:avLst/>
                    </a:prstGeom>
                  </pic:spPr>
                </pic:pic>
              </a:graphicData>
            </a:graphic>
          </wp:inline>
        </w:drawing>
      </w:r>
    </w:p>
    <w:p w14:paraId="56B61ACF" w14:textId="77777777" w:rsidR="00E67D13" w:rsidRPr="00EF5CB2" w:rsidRDefault="00E67D13" w:rsidP="00E67D13">
      <w:pPr>
        <w:spacing w:line="360" w:lineRule="auto"/>
        <w:jc w:val="center"/>
        <w:rPr>
          <w:lang w:val="en-US"/>
        </w:rPr>
      </w:pPr>
      <w:r w:rsidRPr="00D136CD">
        <w:rPr>
          <w:lang w:val="en-GB"/>
        </w:rPr>
        <w:t xml:space="preserve">Source: </w:t>
      </w:r>
      <w:r>
        <w:rPr>
          <w:lang w:val="en-GB"/>
        </w:rPr>
        <w:t>e</w:t>
      </w:r>
      <w:r w:rsidRPr="00D136CD">
        <w:rPr>
          <w:lang w:val="en-GB"/>
        </w:rPr>
        <w:t>laborated by the author with the</w:t>
      </w:r>
      <w:r>
        <w:rPr>
          <w:lang w:val="en-GB"/>
        </w:rPr>
        <w:t xml:space="preserve"> d</w:t>
      </w:r>
      <w:r w:rsidRPr="003F1840">
        <w:rPr>
          <w:lang w:val="en-GB"/>
        </w:rPr>
        <w:t xml:space="preserve">ata from REBREDIG-PJA </w:t>
      </w:r>
      <w:r w:rsidRPr="005924B3">
        <w:rPr>
          <w:lang w:val="en-GB"/>
        </w:rPr>
        <w:t xml:space="preserve">outcomes </w:t>
      </w:r>
      <w:r>
        <w:rPr>
          <w:lang w:val="en-GB"/>
        </w:rPr>
        <w:t>(2017)</w:t>
      </w:r>
    </w:p>
    <w:p w14:paraId="3E20AD50" w14:textId="456735EE" w:rsidR="00840756" w:rsidRPr="00B6328B" w:rsidRDefault="00DE4D7E" w:rsidP="00B325FB">
      <w:pPr>
        <w:spacing w:line="360" w:lineRule="auto"/>
        <w:jc w:val="both"/>
        <w:rPr>
          <w:lang w:val="en-US"/>
        </w:rPr>
      </w:pPr>
      <w:r w:rsidRPr="00B6328B">
        <w:rPr>
          <w:lang w:val="en-US"/>
        </w:rPr>
        <w:t xml:space="preserve">In common </w:t>
      </w:r>
      <w:r w:rsidR="00F24781" w:rsidRPr="00B6328B">
        <w:rPr>
          <w:lang w:val="en-US"/>
        </w:rPr>
        <w:t xml:space="preserve">with variables previously </w:t>
      </w:r>
      <w:r w:rsidR="00266135" w:rsidRPr="00B6328B">
        <w:rPr>
          <w:lang w:val="en-US"/>
        </w:rPr>
        <w:t xml:space="preserve">examined: </w:t>
      </w:r>
      <w:r w:rsidR="00861584" w:rsidRPr="00B6328B">
        <w:rPr>
          <w:lang w:val="en-US"/>
        </w:rPr>
        <w:t xml:space="preserve">sex, age and marital status, </w:t>
      </w:r>
      <w:r w:rsidR="00B95D59" w:rsidRPr="00B6328B">
        <w:rPr>
          <w:lang w:val="en-US"/>
        </w:rPr>
        <w:t xml:space="preserve">Copyright </w:t>
      </w:r>
      <w:r w:rsidR="00861584" w:rsidRPr="00B6328B">
        <w:rPr>
          <w:lang w:val="en-US"/>
        </w:rPr>
        <w:t>knowledge</w:t>
      </w:r>
      <w:r w:rsidR="00B95D59" w:rsidRPr="00B6328B">
        <w:rPr>
          <w:lang w:val="en-US"/>
        </w:rPr>
        <w:t xml:space="preserve"> </w:t>
      </w:r>
      <w:r w:rsidR="00C83300" w:rsidRPr="00B6328B">
        <w:rPr>
          <w:lang w:val="en-US"/>
        </w:rPr>
        <w:t xml:space="preserve">also </w:t>
      </w:r>
      <w:r w:rsidR="00861584" w:rsidRPr="00B6328B">
        <w:rPr>
          <w:lang w:val="en-US"/>
        </w:rPr>
        <w:t>obtain</w:t>
      </w:r>
      <w:r w:rsidR="007B69E5" w:rsidRPr="00B6328B">
        <w:rPr>
          <w:lang w:val="en-US"/>
        </w:rPr>
        <w:t>ed the</w:t>
      </w:r>
      <w:r w:rsidR="00861584" w:rsidRPr="00B6328B">
        <w:rPr>
          <w:lang w:val="en-US"/>
        </w:rPr>
        <w:t xml:space="preserve"> low</w:t>
      </w:r>
      <w:r w:rsidR="007B69E5" w:rsidRPr="00B6328B">
        <w:rPr>
          <w:lang w:val="en-US"/>
        </w:rPr>
        <w:t>est</w:t>
      </w:r>
      <w:r w:rsidR="00080B1B" w:rsidRPr="00B6328B">
        <w:rPr>
          <w:lang w:val="en-US"/>
        </w:rPr>
        <w:t xml:space="preserve"> score</w:t>
      </w:r>
      <w:r w:rsidR="008813CE" w:rsidRPr="00B6328B">
        <w:rPr>
          <w:lang w:val="en-US"/>
        </w:rPr>
        <w:t>,</w:t>
      </w:r>
      <w:r w:rsidR="00861584" w:rsidRPr="00B6328B">
        <w:rPr>
          <w:lang w:val="en-US"/>
        </w:rPr>
        <w:t xml:space="preserve"> </w:t>
      </w:r>
      <w:r w:rsidR="00D37637" w:rsidRPr="00B6328B">
        <w:rPr>
          <w:lang w:val="en-US"/>
        </w:rPr>
        <w:t xml:space="preserve">being </w:t>
      </w:r>
      <w:r w:rsidR="00EC7A40" w:rsidRPr="00B6328B">
        <w:rPr>
          <w:lang w:val="en-US"/>
        </w:rPr>
        <w:t xml:space="preserve">the </w:t>
      </w:r>
      <w:r w:rsidR="00861584" w:rsidRPr="00B6328B">
        <w:rPr>
          <w:lang w:val="en-US"/>
        </w:rPr>
        <w:t xml:space="preserve">only </w:t>
      </w:r>
      <w:r w:rsidR="00DF3900" w:rsidRPr="00B6328B">
        <w:rPr>
          <w:lang w:val="en-US"/>
        </w:rPr>
        <w:t>domain</w:t>
      </w:r>
      <w:r w:rsidR="008B3CB8" w:rsidRPr="00B6328B">
        <w:rPr>
          <w:lang w:val="en-US"/>
        </w:rPr>
        <w:t xml:space="preserve"> </w:t>
      </w:r>
      <w:r w:rsidR="00F9784E" w:rsidRPr="00B6328B">
        <w:rPr>
          <w:lang w:val="en-US"/>
        </w:rPr>
        <w:t>where high school</w:t>
      </w:r>
      <w:r w:rsidR="00DD3F26" w:rsidRPr="00B6328B">
        <w:rPr>
          <w:lang w:val="en-US"/>
        </w:rPr>
        <w:t xml:space="preserve"> graduates</w:t>
      </w:r>
      <w:r w:rsidR="00861584" w:rsidRPr="00B6328B">
        <w:rPr>
          <w:lang w:val="en-US"/>
        </w:rPr>
        <w:t xml:space="preserve"> average score</w:t>
      </w:r>
      <w:r w:rsidR="00DD3F26" w:rsidRPr="00B6328B">
        <w:rPr>
          <w:lang w:val="en-US"/>
        </w:rPr>
        <w:t>s</w:t>
      </w:r>
      <w:r w:rsidR="00861584" w:rsidRPr="00B6328B">
        <w:rPr>
          <w:lang w:val="en-US"/>
        </w:rPr>
        <w:t xml:space="preserve"> "</w:t>
      </w:r>
      <w:r w:rsidR="007961A0" w:rsidRPr="00B6328B">
        <w:rPr>
          <w:lang w:val="en-US"/>
        </w:rPr>
        <w:t>grazed</w:t>
      </w:r>
      <w:r w:rsidR="00861584" w:rsidRPr="00B6328B">
        <w:rPr>
          <w:lang w:val="en-US"/>
        </w:rPr>
        <w:t xml:space="preserve">" the </w:t>
      </w:r>
      <w:r w:rsidR="00D346B8" w:rsidRPr="00B6328B">
        <w:rPr>
          <w:lang w:val="en-US"/>
        </w:rPr>
        <w:t xml:space="preserve">minimum competence </w:t>
      </w:r>
      <w:r w:rsidR="00861584" w:rsidRPr="00B6328B">
        <w:rPr>
          <w:lang w:val="en-US"/>
        </w:rPr>
        <w:t>line</w:t>
      </w:r>
      <w:r w:rsidR="00DD3F26" w:rsidRPr="00B6328B">
        <w:rPr>
          <w:lang w:val="en-US"/>
        </w:rPr>
        <w:t>.</w:t>
      </w:r>
    </w:p>
    <w:p w14:paraId="5C4A0EC9" w14:textId="17AEEA1A" w:rsidR="00861584" w:rsidRPr="00B6328B" w:rsidRDefault="00861584" w:rsidP="00B325FB">
      <w:pPr>
        <w:spacing w:line="360" w:lineRule="auto"/>
        <w:jc w:val="both"/>
        <w:rPr>
          <w:lang w:val="en-US"/>
        </w:rPr>
      </w:pPr>
    </w:p>
    <w:p w14:paraId="2C57AD21" w14:textId="6AB98CE6" w:rsidR="00623499" w:rsidRPr="003F1840" w:rsidRDefault="001554A4" w:rsidP="003F1840">
      <w:pPr>
        <w:spacing w:line="360" w:lineRule="auto"/>
        <w:jc w:val="center"/>
        <w:rPr>
          <w:b/>
          <w:sz w:val="28"/>
          <w:szCs w:val="28"/>
          <w:lang w:val="en-US"/>
        </w:rPr>
      </w:pPr>
      <w:bookmarkStart w:id="1" w:name="_Hlk7464688"/>
      <w:r w:rsidRPr="003F1840">
        <w:rPr>
          <w:b/>
          <w:sz w:val="28"/>
          <w:szCs w:val="28"/>
          <w:lang w:val="en-US"/>
        </w:rPr>
        <w:t xml:space="preserve">Elements </w:t>
      </w:r>
      <w:r w:rsidR="00893F17" w:rsidRPr="003F1840">
        <w:rPr>
          <w:b/>
          <w:sz w:val="28"/>
          <w:szCs w:val="28"/>
          <w:lang w:val="en-US"/>
        </w:rPr>
        <w:t>inhibiting digital divide</w:t>
      </w:r>
      <w:r w:rsidR="00623499" w:rsidRPr="003F1840">
        <w:rPr>
          <w:b/>
          <w:sz w:val="28"/>
          <w:szCs w:val="28"/>
          <w:lang w:val="en-US"/>
        </w:rPr>
        <w:t xml:space="preserve"> reduction </w:t>
      </w:r>
      <w:bookmarkEnd w:id="1"/>
      <w:r w:rsidR="00623499" w:rsidRPr="003F1840">
        <w:rPr>
          <w:b/>
          <w:sz w:val="28"/>
          <w:szCs w:val="28"/>
          <w:lang w:val="en-US"/>
        </w:rPr>
        <w:t>in Mayan-speaking communities</w:t>
      </w:r>
    </w:p>
    <w:p w14:paraId="32558C50" w14:textId="6D18F234" w:rsidR="00A47C1B" w:rsidRDefault="007D7DD5" w:rsidP="001A4E18">
      <w:pPr>
        <w:spacing w:line="360" w:lineRule="auto"/>
        <w:jc w:val="both"/>
        <w:rPr>
          <w:lang w:val="en-US"/>
        </w:rPr>
      </w:pPr>
      <w:r w:rsidRPr="00B6328B">
        <w:rPr>
          <w:lang w:val="en-US"/>
        </w:rPr>
        <w:t xml:space="preserve">As part of the methodology used in this work, </w:t>
      </w:r>
      <w:r w:rsidR="00E56454" w:rsidRPr="00B6328B">
        <w:rPr>
          <w:lang w:val="en-US"/>
        </w:rPr>
        <w:t xml:space="preserve">training program </w:t>
      </w:r>
      <w:r w:rsidR="00E617F3" w:rsidRPr="00B6328B">
        <w:rPr>
          <w:lang w:val="en-US"/>
        </w:rPr>
        <w:t xml:space="preserve">participants were </w:t>
      </w:r>
      <w:r w:rsidR="00E56454" w:rsidRPr="00B6328B">
        <w:rPr>
          <w:lang w:val="en-US"/>
        </w:rPr>
        <w:t xml:space="preserve">divided in two </w:t>
      </w:r>
      <w:r w:rsidRPr="00B6328B">
        <w:rPr>
          <w:lang w:val="en-US"/>
        </w:rPr>
        <w:t xml:space="preserve">focus groups. </w:t>
      </w:r>
      <w:r w:rsidR="002462FF" w:rsidRPr="00B6328B">
        <w:rPr>
          <w:lang w:val="en-US"/>
        </w:rPr>
        <w:t xml:space="preserve">Qualitative data </w:t>
      </w:r>
      <w:r w:rsidRPr="00B6328B">
        <w:rPr>
          <w:lang w:val="en-US"/>
        </w:rPr>
        <w:t xml:space="preserve">analysis and interpretation </w:t>
      </w:r>
      <w:r w:rsidR="00E83C1F" w:rsidRPr="00B6328B">
        <w:rPr>
          <w:lang w:val="en-US"/>
        </w:rPr>
        <w:t xml:space="preserve">was </w:t>
      </w:r>
      <w:r w:rsidR="007915AB" w:rsidRPr="00B6328B">
        <w:rPr>
          <w:lang w:val="en-US"/>
        </w:rPr>
        <w:t>formulated using</w:t>
      </w:r>
      <w:r w:rsidRPr="00B6328B">
        <w:rPr>
          <w:lang w:val="en-US"/>
        </w:rPr>
        <w:t xml:space="preserve"> </w:t>
      </w:r>
      <w:proofErr w:type="spellStart"/>
      <w:r w:rsidRPr="00B6328B">
        <w:rPr>
          <w:lang w:val="en-US"/>
        </w:rPr>
        <w:t>ATLAS</w:t>
      </w:r>
      <w:r w:rsidR="008E0348" w:rsidRPr="00B6328B">
        <w:rPr>
          <w:lang w:val="en-US"/>
        </w:rPr>
        <w:t>.ti</w:t>
      </w:r>
      <w:proofErr w:type="spellEnd"/>
      <w:r w:rsidRPr="00B6328B">
        <w:rPr>
          <w:lang w:val="en-US"/>
        </w:rPr>
        <w:t xml:space="preserve"> (version 8)</w:t>
      </w:r>
      <w:r w:rsidR="00D5657A" w:rsidRPr="00B6328B">
        <w:rPr>
          <w:lang w:val="en-US"/>
        </w:rPr>
        <w:t>,</w:t>
      </w:r>
      <w:r w:rsidRPr="00B6328B">
        <w:rPr>
          <w:lang w:val="en-US"/>
        </w:rPr>
        <w:t xml:space="preserve"> </w:t>
      </w:r>
      <w:r w:rsidR="00F62613" w:rsidRPr="00B6328B">
        <w:rPr>
          <w:lang w:val="en-US"/>
        </w:rPr>
        <w:t xml:space="preserve">a </w:t>
      </w:r>
      <w:r w:rsidRPr="00B6328B">
        <w:rPr>
          <w:lang w:val="en-US"/>
        </w:rPr>
        <w:t>tool</w:t>
      </w:r>
      <w:r w:rsidR="00F62613" w:rsidRPr="00B6328B">
        <w:rPr>
          <w:lang w:val="en-US"/>
        </w:rPr>
        <w:t xml:space="preserve"> setting</w:t>
      </w:r>
      <w:r w:rsidRPr="00B6328B">
        <w:rPr>
          <w:lang w:val="en-US"/>
        </w:rPr>
        <w:t xml:space="preserve"> </w:t>
      </w:r>
      <w:r w:rsidR="00357EFE" w:rsidRPr="00B6328B">
        <w:rPr>
          <w:lang w:val="en-US"/>
        </w:rPr>
        <w:t xml:space="preserve">employed </w:t>
      </w:r>
      <w:r w:rsidRPr="00B6328B">
        <w:rPr>
          <w:lang w:val="en-US"/>
        </w:rPr>
        <w:t xml:space="preserve">for qualitative analysis of large bodies of textual and graphic data </w:t>
      </w:r>
      <w:r w:rsidR="00515B8D" w:rsidRPr="00B6328B">
        <w:rPr>
          <w:lang w:val="en-US"/>
        </w:rPr>
        <w:t>from created</w:t>
      </w:r>
      <w:r w:rsidRPr="00B6328B">
        <w:rPr>
          <w:lang w:val="en-US"/>
        </w:rPr>
        <w:t xml:space="preserve"> hermeneutic unit</w:t>
      </w:r>
      <w:r w:rsidR="004172D1" w:rsidRPr="00B6328B">
        <w:rPr>
          <w:lang w:val="en-US"/>
        </w:rPr>
        <w:t>s</w:t>
      </w:r>
      <w:r w:rsidRPr="00B6328B">
        <w:rPr>
          <w:lang w:val="en-US"/>
        </w:rPr>
        <w:t xml:space="preserve"> (</w:t>
      </w:r>
      <w:r w:rsidR="004172D1" w:rsidRPr="00B6328B">
        <w:rPr>
          <w:lang w:val="en-US"/>
        </w:rPr>
        <w:t>H</w:t>
      </w:r>
      <w:r w:rsidRPr="00B6328B">
        <w:rPr>
          <w:lang w:val="en-US"/>
        </w:rPr>
        <w:t xml:space="preserve">U). </w:t>
      </w:r>
      <w:r w:rsidR="00D400EF" w:rsidRPr="00B6328B">
        <w:rPr>
          <w:lang w:val="en-US"/>
        </w:rPr>
        <w:t>D</w:t>
      </w:r>
      <w:r w:rsidRPr="00B6328B">
        <w:rPr>
          <w:lang w:val="en-US"/>
        </w:rPr>
        <w:t xml:space="preserve">ata analysis process involved four stages: </w:t>
      </w:r>
      <w:r w:rsidR="000F1607" w:rsidRPr="00B6328B">
        <w:rPr>
          <w:lang w:val="en-US"/>
        </w:rPr>
        <w:t xml:space="preserve">data </w:t>
      </w:r>
      <w:r w:rsidRPr="00B6328B">
        <w:rPr>
          <w:lang w:val="en-US"/>
        </w:rPr>
        <w:t xml:space="preserve">preparation </w:t>
      </w:r>
      <w:r w:rsidR="00674AD4" w:rsidRPr="00B6328B">
        <w:rPr>
          <w:lang w:val="en-US"/>
        </w:rPr>
        <w:t>(</w:t>
      </w:r>
      <w:r w:rsidRPr="00B6328B">
        <w:rPr>
          <w:lang w:val="en-US"/>
        </w:rPr>
        <w:t>collection and storage),</w:t>
      </w:r>
      <w:r w:rsidR="00674AD4" w:rsidRPr="00B6328B">
        <w:rPr>
          <w:lang w:val="en-US"/>
        </w:rPr>
        <w:t xml:space="preserve"> </w:t>
      </w:r>
      <w:r w:rsidRPr="00B6328B">
        <w:rPr>
          <w:lang w:val="en-US"/>
        </w:rPr>
        <w:t>initial analysis (open coding), main analysis (</w:t>
      </w:r>
      <w:r w:rsidR="002C7A9F" w:rsidRPr="00B6328B">
        <w:rPr>
          <w:lang w:val="en-US"/>
        </w:rPr>
        <w:t xml:space="preserve">indexed system </w:t>
      </w:r>
      <w:r w:rsidRPr="00B6328B">
        <w:rPr>
          <w:lang w:val="en-US"/>
        </w:rPr>
        <w:t xml:space="preserve">refinement) and results (key concepts, relationships and models). </w:t>
      </w:r>
      <w:r w:rsidR="00A0587C" w:rsidRPr="00B6328B">
        <w:rPr>
          <w:lang w:val="en-US"/>
        </w:rPr>
        <w:t xml:space="preserve">During </w:t>
      </w:r>
      <w:r w:rsidR="00BF6C32" w:rsidRPr="00B6328B">
        <w:rPr>
          <w:lang w:val="en-US"/>
        </w:rPr>
        <w:t>o</w:t>
      </w:r>
      <w:r w:rsidRPr="00B6328B">
        <w:rPr>
          <w:lang w:val="en-US"/>
        </w:rPr>
        <w:t xml:space="preserve">pen </w:t>
      </w:r>
      <w:r w:rsidR="00BF6C32" w:rsidRPr="00B6328B">
        <w:rPr>
          <w:lang w:val="en-US"/>
        </w:rPr>
        <w:t>c</w:t>
      </w:r>
      <w:r w:rsidRPr="00B6328B">
        <w:rPr>
          <w:lang w:val="en-US"/>
        </w:rPr>
        <w:t>oding procedure</w:t>
      </w:r>
      <w:r w:rsidR="00A45B42" w:rsidRPr="00B6328B">
        <w:rPr>
          <w:lang w:val="en-US"/>
        </w:rPr>
        <w:t>, in the initial analy</w:t>
      </w:r>
      <w:r w:rsidR="00E709E2" w:rsidRPr="00B6328B">
        <w:rPr>
          <w:lang w:val="en-US"/>
        </w:rPr>
        <w:t xml:space="preserve">sis stage, </w:t>
      </w:r>
      <w:r w:rsidR="00D0384E" w:rsidRPr="00B6328B">
        <w:rPr>
          <w:lang w:val="en-US"/>
        </w:rPr>
        <w:t xml:space="preserve">categories and subcategories </w:t>
      </w:r>
      <w:r w:rsidR="002A7AB2" w:rsidRPr="00B6328B">
        <w:rPr>
          <w:lang w:val="en-US"/>
        </w:rPr>
        <w:t>c</w:t>
      </w:r>
      <w:r w:rsidR="00B44400" w:rsidRPr="00B6328B">
        <w:rPr>
          <w:lang w:val="en-US"/>
        </w:rPr>
        <w:t>a</w:t>
      </w:r>
      <w:r w:rsidR="002A7AB2" w:rsidRPr="00B6328B">
        <w:rPr>
          <w:lang w:val="en-US"/>
        </w:rPr>
        <w:t>me into sight</w:t>
      </w:r>
      <w:r w:rsidR="00B427BC" w:rsidRPr="00B6328B">
        <w:rPr>
          <w:lang w:val="en-US"/>
        </w:rPr>
        <w:t xml:space="preserve">, </w:t>
      </w:r>
      <w:r w:rsidR="00B44400" w:rsidRPr="00B6328B">
        <w:rPr>
          <w:lang w:val="en-US"/>
        </w:rPr>
        <w:t>as</w:t>
      </w:r>
      <w:r w:rsidRPr="00B6328B">
        <w:rPr>
          <w:lang w:val="en-US"/>
        </w:rPr>
        <w:t xml:space="preserve"> presented in </w:t>
      </w:r>
      <w:r w:rsidR="003F1840">
        <w:rPr>
          <w:lang w:val="en-US"/>
        </w:rPr>
        <w:t>Figure 4</w:t>
      </w:r>
      <w:r w:rsidRPr="00B6328B">
        <w:rPr>
          <w:lang w:val="en-US"/>
        </w:rPr>
        <w:t xml:space="preserve"> conceptual network. </w:t>
      </w:r>
    </w:p>
    <w:p w14:paraId="71109C70" w14:textId="788C0296" w:rsidR="00E67D13" w:rsidRDefault="00E67D13" w:rsidP="001A4E18">
      <w:pPr>
        <w:spacing w:line="360" w:lineRule="auto"/>
        <w:jc w:val="both"/>
        <w:rPr>
          <w:lang w:val="en-US"/>
        </w:rPr>
      </w:pPr>
    </w:p>
    <w:p w14:paraId="2E4C3F56" w14:textId="3E26900C" w:rsidR="00E025E7" w:rsidRDefault="00E025E7" w:rsidP="001A4E18">
      <w:pPr>
        <w:spacing w:line="360" w:lineRule="auto"/>
        <w:jc w:val="both"/>
        <w:rPr>
          <w:lang w:val="en-US"/>
        </w:rPr>
      </w:pPr>
    </w:p>
    <w:p w14:paraId="6870F2F9" w14:textId="77777777" w:rsidR="00E025E7" w:rsidRDefault="00E025E7" w:rsidP="001A4E18">
      <w:pPr>
        <w:spacing w:line="360" w:lineRule="auto"/>
        <w:jc w:val="both"/>
        <w:rPr>
          <w:lang w:val="en-US"/>
        </w:rPr>
      </w:pPr>
    </w:p>
    <w:p w14:paraId="02433EF3" w14:textId="77777777" w:rsidR="00E67D13" w:rsidRDefault="00E67D13" w:rsidP="00E67D13">
      <w:pPr>
        <w:spacing w:line="360" w:lineRule="auto"/>
        <w:jc w:val="center"/>
        <w:rPr>
          <w:lang w:val="en-US"/>
        </w:rPr>
      </w:pPr>
    </w:p>
    <w:p w14:paraId="4E151E81" w14:textId="68D2A1F4" w:rsidR="00E67D13" w:rsidRPr="00B6328B" w:rsidRDefault="00E67D13" w:rsidP="00E67D13">
      <w:pPr>
        <w:spacing w:line="360" w:lineRule="auto"/>
        <w:jc w:val="center"/>
        <w:rPr>
          <w:lang w:val="en-US"/>
        </w:rPr>
      </w:pPr>
      <w:r w:rsidRPr="00E67D13">
        <w:rPr>
          <w:b/>
          <w:bCs/>
          <w:lang w:val="en-US"/>
        </w:rPr>
        <w:lastRenderedPageBreak/>
        <w:t>Figure 4.</w:t>
      </w:r>
      <w:r w:rsidRPr="00DF66F7">
        <w:rPr>
          <w:lang w:val="en-US"/>
        </w:rPr>
        <w:t xml:space="preserve"> Conceptual network of </w:t>
      </w:r>
      <w:r w:rsidRPr="00F37E76">
        <w:rPr>
          <w:lang w:val="en-US"/>
        </w:rPr>
        <w:t>elements inhibiting digital divide reduction</w:t>
      </w:r>
      <w:r>
        <w:rPr>
          <w:lang w:val="en-US"/>
        </w:rPr>
        <w:t>.</w:t>
      </w:r>
    </w:p>
    <w:p w14:paraId="421BD523" w14:textId="09C374F1" w:rsidR="00A47C1B" w:rsidRPr="00926B44" w:rsidRDefault="00926B44" w:rsidP="001A4E18">
      <w:pPr>
        <w:spacing w:line="360" w:lineRule="auto"/>
        <w:jc w:val="both"/>
        <w:rPr>
          <w:lang w:val="en-US"/>
        </w:rPr>
      </w:pPr>
      <w:r>
        <w:rPr>
          <w:noProof/>
        </w:rPr>
        <w:drawing>
          <wp:inline distT="0" distB="0" distL="0" distR="0" wp14:anchorId="2A69F1F5" wp14:editId="0E6D0368">
            <wp:extent cx="5610860" cy="4943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6124" r="12440"/>
                    <a:stretch/>
                  </pic:blipFill>
                  <pic:spPr bwMode="auto">
                    <a:xfrm>
                      <a:off x="0" y="0"/>
                      <a:ext cx="5626216" cy="4957004"/>
                    </a:xfrm>
                    <a:prstGeom prst="rect">
                      <a:avLst/>
                    </a:prstGeom>
                    <a:noFill/>
                    <a:ln>
                      <a:noFill/>
                    </a:ln>
                    <a:extLst>
                      <a:ext uri="{53640926-AAD7-44D8-BBD7-CCE9431645EC}">
                        <a14:shadowObscured xmlns:a14="http://schemas.microsoft.com/office/drawing/2010/main"/>
                      </a:ext>
                    </a:extLst>
                  </pic:spPr>
                </pic:pic>
              </a:graphicData>
            </a:graphic>
          </wp:inline>
        </w:drawing>
      </w:r>
    </w:p>
    <w:p w14:paraId="67A64DA9" w14:textId="08A7E3C9" w:rsidR="00A47C1B" w:rsidRDefault="00E67D13" w:rsidP="00E67D13">
      <w:pPr>
        <w:spacing w:line="360" w:lineRule="auto"/>
        <w:jc w:val="center"/>
        <w:rPr>
          <w:lang w:val="en-US"/>
        </w:rPr>
      </w:pPr>
      <w:r w:rsidRPr="00D136CD">
        <w:rPr>
          <w:lang w:val="en-GB"/>
        </w:rPr>
        <w:t xml:space="preserve">Source: </w:t>
      </w:r>
      <w:r>
        <w:rPr>
          <w:lang w:val="en-GB"/>
        </w:rPr>
        <w:t>e</w:t>
      </w:r>
      <w:r w:rsidRPr="00D136CD">
        <w:rPr>
          <w:lang w:val="en-GB"/>
        </w:rPr>
        <w:t xml:space="preserve">laborated by the author with </w:t>
      </w:r>
      <w:r>
        <w:rPr>
          <w:lang w:val="en-US"/>
        </w:rPr>
        <w:t>d</w:t>
      </w:r>
      <w:r w:rsidR="003F1840" w:rsidRPr="003F1840">
        <w:rPr>
          <w:lang w:val="en-US"/>
        </w:rPr>
        <w:t xml:space="preserve">ata from </w:t>
      </w:r>
      <w:r>
        <w:rPr>
          <w:lang w:val="en-US"/>
        </w:rPr>
        <w:t>f</w:t>
      </w:r>
      <w:r w:rsidR="003F1840">
        <w:rPr>
          <w:lang w:val="en-US"/>
        </w:rPr>
        <w:t>ocus group</w:t>
      </w:r>
      <w:r w:rsidR="003F1840" w:rsidRPr="003F1840">
        <w:rPr>
          <w:lang w:val="en-US"/>
        </w:rPr>
        <w:t xml:space="preserve"> outcomes </w:t>
      </w:r>
      <w:r w:rsidR="00CA01AD">
        <w:rPr>
          <w:lang w:val="en-US"/>
        </w:rPr>
        <w:t>(2017)</w:t>
      </w:r>
    </w:p>
    <w:p w14:paraId="382818F2" w14:textId="77777777" w:rsidR="00FF7E98" w:rsidRPr="00B6328B" w:rsidRDefault="007D7DD5" w:rsidP="00FF7E98">
      <w:pPr>
        <w:spacing w:line="360" w:lineRule="auto"/>
        <w:jc w:val="both"/>
        <w:rPr>
          <w:lang w:val="en-US"/>
        </w:rPr>
      </w:pPr>
      <w:r w:rsidRPr="00B6328B">
        <w:rPr>
          <w:lang w:val="en-US"/>
        </w:rPr>
        <w:t xml:space="preserve">Some of the most relevant </w:t>
      </w:r>
      <w:r w:rsidR="005D6443" w:rsidRPr="00B6328B">
        <w:rPr>
          <w:lang w:val="en-US"/>
        </w:rPr>
        <w:t>e</w:t>
      </w:r>
      <w:r w:rsidR="00616427" w:rsidRPr="00B6328B">
        <w:rPr>
          <w:lang w:val="en-US"/>
        </w:rPr>
        <w:t xml:space="preserve">lements inhibiting digital divide reduction </w:t>
      </w:r>
      <w:r w:rsidRPr="00B6328B">
        <w:rPr>
          <w:lang w:val="en-US"/>
        </w:rPr>
        <w:t>integrat</w:t>
      </w:r>
      <w:r w:rsidR="005D6443" w:rsidRPr="00B6328B">
        <w:rPr>
          <w:lang w:val="en-US"/>
        </w:rPr>
        <w:t>ing</w:t>
      </w:r>
      <w:r w:rsidRPr="00B6328B">
        <w:rPr>
          <w:lang w:val="en-US"/>
        </w:rPr>
        <w:t xml:space="preserve"> subcategories are </w:t>
      </w:r>
      <w:r w:rsidR="00C76D4E" w:rsidRPr="00B6328B">
        <w:rPr>
          <w:lang w:val="en-US"/>
        </w:rPr>
        <w:t>the following</w:t>
      </w:r>
      <w:r w:rsidRPr="00B6328B">
        <w:rPr>
          <w:lang w:val="en-US"/>
        </w:rPr>
        <w:t>:</w:t>
      </w:r>
    </w:p>
    <w:p w14:paraId="0240C835" w14:textId="336C25A4" w:rsidR="00CA37CB" w:rsidRPr="00B6328B" w:rsidRDefault="00FF7E98" w:rsidP="005B4DE3">
      <w:pPr>
        <w:spacing w:line="360" w:lineRule="auto"/>
        <w:ind w:left="567"/>
        <w:jc w:val="both"/>
        <w:rPr>
          <w:lang w:val="en-US"/>
        </w:rPr>
      </w:pPr>
      <w:r w:rsidRPr="00B6328B">
        <w:rPr>
          <w:lang w:val="en-US"/>
        </w:rPr>
        <w:t xml:space="preserve">• </w:t>
      </w:r>
      <w:r w:rsidR="00CA37CB" w:rsidRPr="00B6328B">
        <w:rPr>
          <w:lang w:val="en-US"/>
        </w:rPr>
        <w:t xml:space="preserve">Difficult access </w:t>
      </w:r>
      <w:r w:rsidR="00D55895" w:rsidRPr="00B6328B">
        <w:rPr>
          <w:lang w:val="en-US"/>
        </w:rPr>
        <w:t>to</w:t>
      </w:r>
      <w:r w:rsidR="00CA37CB" w:rsidRPr="00B6328B">
        <w:rPr>
          <w:lang w:val="en-US"/>
        </w:rPr>
        <w:t xml:space="preserve"> internet providers</w:t>
      </w:r>
    </w:p>
    <w:p w14:paraId="0A4D4ED5" w14:textId="328E45E6" w:rsidR="00CA37CB" w:rsidRPr="00B6328B" w:rsidRDefault="00CA37CB" w:rsidP="005B4DE3">
      <w:pPr>
        <w:spacing w:line="360" w:lineRule="auto"/>
        <w:ind w:left="567"/>
        <w:jc w:val="both"/>
        <w:rPr>
          <w:lang w:val="en-US"/>
        </w:rPr>
      </w:pPr>
      <w:r w:rsidRPr="00B6328B">
        <w:rPr>
          <w:lang w:val="en-US"/>
        </w:rPr>
        <w:t xml:space="preserve">• </w:t>
      </w:r>
      <w:r w:rsidR="00D55895" w:rsidRPr="00B6328B">
        <w:rPr>
          <w:lang w:val="en-US"/>
        </w:rPr>
        <w:t>Poor i</w:t>
      </w:r>
      <w:r w:rsidRPr="00B6328B">
        <w:rPr>
          <w:lang w:val="en-US"/>
        </w:rPr>
        <w:t>nfrastructure and facilities</w:t>
      </w:r>
    </w:p>
    <w:p w14:paraId="52D5EFFC" w14:textId="77777777" w:rsidR="00CA37CB" w:rsidRPr="00B6328B" w:rsidRDefault="00CA37CB" w:rsidP="005B4DE3">
      <w:pPr>
        <w:spacing w:line="360" w:lineRule="auto"/>
        <w:ind w:left="567"/>
        <w:jc w:val="both"/>
        <w:rPr>
          <w:lang w:val="en-US"/>
        </w:rPr>
      </w:pPr>
      <w:r w:rsidRPr="00B6328B">
        <w:rPr>
          <w:lang w:val="en-US"/>
        </w:rPr>
        <w:t>• Difficulty leaving their homes and participating in program activities</w:t>
      </w:r>
    </w:p>
    <w:p w14:paraId="746486A1" w14:textId="5084960C" w:rsidR="00CA37CB" w:rsidRPr="00B6328B" w:rsidRDefault="00CA37CB" w:rsidP="005B4DE3">
      <w:pPr>
        <w:spacing w:line="360" w:lineRule="auto"/>
        <w:ind w:left="567"/>
        <w:jc w:val="both"/>
        <w:rPr>
          <w:lang w:val="en-US"/>
        </w:rPr>
      </w:pPr>
      <w:r w:rsidRPr="00B6328B">
        <w:rPr>
          <w:lang w:val="en-US"/>
        </w:rPr>
        <w:t>• Unawareness o</w:t>
      </w:r>
      <w:r w:rsidR="00A04A03" w:rsidRPr="00B6328B">
        <w:rPr>
          <w:lang w:val="en-US"/>
        </w:rPr>
        <w:t>n</w:t>
      </w:r>
      <w:r w:rsidRPr="00B6328B">
        <w:rPr>
          <w:lang w:val="en-US"/>
        </w:rPr>
        <w:t xml:space="preserve"> how to work online (platform)</w:t>
      </w:r>
    </w:p>
    <w:p w14:paraId="4F8DB537" w14:textId="5FBFCC5E" w:rsidR="00CA37CB" w:rsidRPr="00B6328B" w:rsidRDefault="00CA37CB" w:rsidP="005B4DE3">
      <w:pPr>
        <w:spacing w:line="360" w:lineRule="auto"/>
        <w:ind w:left="567"/>
        <w:jc w:val="both"/>
        <w:rPr>
          <w:lang w:val="en-US"/>
        </w:rPr>
      </w:pPr>
      <w:r w:rsidRPr="00B6328B">
        <w:rPr>
          <w:lang w:val="en-US"/>
        </w:rPr>
        <w:t xml:space="preserve">• </w:t>
      </w:r>
      <w:r w:rsidR="00EF6820" w:rsidRPr="00B6328B">
        <w:rPr>
          <w:lang w:val="en-US"/>
        </w:rPr>
        <w:t>Non-Maya-speaking teachers</w:t>
      </w:r>
      <w:r w:rsidR="00C45CB8" w:rsidRPr="00B6328B">
        <w:rPr>
          <w:lang w:val="en-US"/>
        </w:rPr>
        <w:t xml:space="preserve"> </w:t>
      </w:r>
      <w:r w:rsidRPr="00B6328B">
        <w:rPr>
          <w:lang w:val="en-US"/>
        </w:rPr>
        <w:t xml:space="preserve">clarify doubts in </w:t>
      </w:r>
      <w:r w:rsidR="00EF6820" w:rsidRPr="00B6328B">
        <w:rPr>
          <w:lang w:val="en-US"/>
        </w:rPr>
        <w:t>Spanish, not Maya</w:t>
      </w:r>
    </w:p>
    <w:p w14:paraId="0A6DDA06" w14:textId="27090C7C" w:rsidR="00CA37CB" w:rsidRPr="00B6328B" w:rsidRDefault="00CA37CB" w:rsidP="005B4DE3">
      <w:pPr>
        <w:spacing w:line="360" w:lineRule="auto"/>
        <w:ind w:left="567"/>
        <w:jc w:val="both"/>
        <w:rPr>
          <w:lang w:val="en-US"/>
        </w:rPr>
      </w:pPr>
      <w:r w:rsidRPr="00B6328B">
        <w:rPr>
          <w:lang w:val="en-US"/>
        </w:rPr>
        <w:t xml:space="preserve">• </w:t>
      </w:r>
      <w:r w:rsidR="00503BEA" w:rsidRPr="00B6328B">
        <w:rPr>
          <w:lang w:val="en-US"/>
        </w:rPr>
        <w:t xml:space="preserve">Lack of time, due </w:t>
      </w:r>
      <w:r w:rsidR="001C2623" w:rsidRPr="00B6328B">
        <w:rPr>
          <w:lang w:val="en-US"/>
        </w:rPr>
        <w:t>to</w:t>
      </w:r>
      <w:r w:rsidR="003A3A07" w:rsidRPr="00B6328B">
        <w:rPr>
          <w:lang w:val="en-US"/>
        </w:rPr>
        <w:t xml:space="preserve"> </w:t>
      </w:r>
      <w:r w:rsidR="00503BEA" w:rsidRPr="00B6328B">
        <w:rPr>
          <w:lang w:val="en-US"/>
        </w:rPr>
        <w:t>house</w:t>
      </w:r>
      <w:r w:rsidR="001C2623" w:rsidRPr="00B6328B">
        <w:rPr>
          <w:lang w:val="en-US"/>
        </w:rPr>
        <w:t xml:space="preserve"> chores </w:t>
      </w:r>
      <w:r w:rsidR="00503BEA" w:rsidRPr="00B6328B">
        <w:rPr>
          <w:lang w:val="en-US"/>
        </w:rPr>
        <w:t xml:space="preserve">and children </w:t>
      </w:r>
      <w:r w:rsidR="001C2623" w:rsidRPr="00B6328B">
        <w:rPr>
          <w:lang w:val="en-US"/>
        </w:rPr>
        <w:t>a</w:t>
      </w:r>
      <w:r w:rsidRPr="00B6328B">
        <w:rPr>
          <w:lang w:val="en-US"/>
        </w:rPr>
        <w:t xml:space="preserve">ttention </w:t>
      </w:r>
    </w:p>
    <w:p w14:paraId="3351BFE5" w14:textId="77777777" w:rsidR="00CA37CB" w:rsidRPr="00B6328B" w:rsidRDefault="00CA37CB" w:rsidP="005B4DE3">
      <w:pPr>
        <w:spacing w:line="360" w:lineRule="auto"/>
        <w:ind w:left="567"/>
        <w:jc w:val="both"/>
        <w:rPr>
          <w:lang w:val="en-US"/>
        </w:rPr>
      </w:pPr>
      <w:r w:rsidRPr="00B6328B">
        <w:rPr>
          <w:lang w:val="en-US"/>
        </w:rPr>
        <w:t>• Few inhabited houses with internet access.</w:t>
      </w:r>
    </w:p>
    <w:p w14:paraId="623B7201" w14:textId="38506CEA" w:rsidR="00CA37CB" w:rsidRPr="00B6328B" w:rsidRDefault="00CA37CB" w:rsidP="005B4DE3">
      <w:pPr>
        <w:spacing w:line="360" w:lineRule="auto"/>
        <w:ind w:left="567"/>
        <w:jc w:val="both"/>
        <w:rPr>
          <w:lang w:val="en-US"/>
        </w:rPr>
      </w:pPr>
      <w:r w:rsidRPr="00B6328B">
        <w:rPr>
          <w:lang w:val="en-US"/>
        </w:rPr>
        <w:t xml:space="preserve">• </w:t>
      </w:r>
      <w:r w:rsidR="00F01136" w:rsidRPr="00B6328B">
        <w:rPr>
          <w:lang w:val="en-US"/>
        </w:rPr>
        <w:t>Security deficiency on ICT</w:t>
      </w:r>
      <w:r w:rsidRPr="00B6328B">
        <w:rPr>
          <w:lang w:val="en-US"/>
        </w:rPr>
        <w:t xml:space="preserve"> management</w:t>
      </w:r>
    </w:p>
    <w:p w14:paraId="1D918AF3" w14:textId="48074F75" w:rsidR="00CA37CB" w:rsidRPr="00B6328B" w:rsidRDefault="00CA37CB" w:rsidP="005B4DE3">
      <w:pPr>
        <w:spacing w:line="360" w:lineRule="auto"/>
        <w:ind w:left="567"/>
        <w:jc w:val="both"/>
        <w:rPr>
          <w:lang w:val="en-US"/>
        </w:rPr>
      </w:pPr>
      <w:r w:rsidRPr="00B6328B">
        <w:rPr>
          <w:lang w:val="en-US"/>
        </w:rPr>
        <w:t xml:space="preserve">• </w:t>
      </w:r>
      <w:r w:rsidR="00202D30" w:rsidRPr="00B6328B">
        <w:rPr>
          <w:lang w:val="en-US"/>
        </w:rPr>
        <w:t>Technological resources use di</w:t>
      </w:r>
      <w:r w:rsidRPr="00B6328B">
        <w:rPr>
          <w:lang w:val="en-US"/>
        </w:rPr>
        <w:t>strust</w:t>
      </w:r>
    </w:p>
    <w:p w14:paraId="738C460B" w14:textId="3E3DDC8F" w:rsidR="00CA37CB" w:rsidRPr="00B6328B" w:rsidRDefault="003F1840" w:rsidP="005B4DE3">
      <w:pPr>
        <w:spacing w:line="360" w:lineRule="auto"/>
        <w:ind w:left="567"/>
        <w:jc w:val="both"/>
        <w:rPr>
          <w:lang w:val="en-US"/>
        </w:rPr>
      </w:pPr>
      <w:r w:rsidRPr="00B6328B">
        <w:rPr>
          <w:lang w:val="en-US"/>
        </w:rPr>
        <w:lastRenderedPageBreak/>
        <w:t>• ICT</w:t>
      </w:r>
      <w:r w:rsidR="004F7672" w:rsidRPr="00B6328B">
        <w:rPr>
          <w:lang w:val="en-US"/>
        </w:rPr>
        <w:t xml:space="preserve"> management f</w:t>
      </w:r>
      <w:r w:rsidR="00CA37CB" w:rsidRPr="00B6328B">
        <w:rPr>
          <w:lang w:val="en-US"/>
        </w:rPr>
        <w:t>ear and uncertainty</w:t>
      </w:r>
    </w:p>
    <w:p w14:paraId="676815EB" w14:textId="76922240" w:rsidR="00CA37CB" w:rsidRPr="00B6328B" w:rsidRDefault="00CA37CB" w:rsidP="005B4DE3">
      <w:pPr>
        <w:spacing w:line="360" w:lineRule="auto"/>
        <w:ind w:left="567"/>
        <w:jc w:val="both"/>
        <w:rPr>
          <w:lang w:val="en-US"/>
        </w:rPr>
      </w:pPr>
      <w:r w:rsidRPr="00B6328B">
        <w:rPr>
          <w:lang w:val="en-US"/>
        </w:rPr>
        <w:t xml:space="preserve">• </w:t>
      </w:r>
      <w:r w:rsidR="00847344" w:rsidRPr="00B6328B">
        <w:rPr>
          <w:lang w:val="en-US"/>
        </w:rPr>
        <w:t>People r</w:t>
      </w:r>
      <w:r w:rsidRPr="00B6328B">
        <w:rPr>
          <w:lang w:val="en-US"/>
        </w:rPr>
        <w:t xml:space="preserve">umors </w:t>
      </w:r>
      <w:r w:rsidR="00847344" w:rsidRPr="00B6328B">
        <w:rPr>
          <w:lang w:val="en-US"/>
        </w:rPr>
        <w:t>to block others</w:t>
      </w:r>
      <w:r w:rsidRPr="00B6328B">
        <w:rPr>
          <w:lang w:val="en-US"/>
        </w:rPr>
        <w:t xml:space="preserve"> growth</w:t>
      </w:r>
    </w:p>
    <w:p w14:paraId="7BF48F19" w14:textId="1F1DD760" w:rsidR="00CA37CB" w:rsidRPr="00B6328B" w:rsidRDefault="00CA37CB" w:rsidP="005B4DE3">
      <w:pPr>
        <w:spacing w:line="360" w:lineRule="auto"/>
        <w:ind w:left="567"/>
        <w:jc w:val="both"/>
        <w:rPr>
          <w:lang w:val="en-US"/>
        </w:rPr>
      </w:pPr>
      <w:r w:rsidRPr="00B6328B">
        <w:rPr>
          <w:lang w:val="en-US"/>
        </w:rPr>
        <w:t>• Envy</w:t>
      </w:r>
    </w:p>
    <w:p w14:paraId="4E9C453A" w14:textId="77777777" w:rsidR="00765E6D" w:rsidRDefault="00765E6D" w:rsidP="003360FB">
      <w:pPr>
        <w:spacing w:line="360" w:lineRule="auto"/>
        <w:jc w:val="both"/>
        <w:rPr>
          <w:lang w:val="en-US"/>
        </w:rPr>
      </w:pPr>
    </w:p>
    <w:p w14:paraId="71A4207B" w14:textId="4FE63C18" w:rsidR="003360FB" w:rsidRPr="003F1840" w:rsidRDefault="003360FB" w:rsidP="003F1840">
      <w:pPr>
        <w:spacing w:line="360" w:lineRule="auto"/>
        <w:jc w:val="center"/>
        <w:rPr>
          <w:b/>
          <w:sz w:val="32"/>
          <w:szCs w:val="32"/>
          <w:lang w:val="en-US"/>
        </w:rPr>
      </w:pPr>
      <w:r w:rsidRPr="003F1840">
        <w:rPr>
          <w:b/>
          <w:sz w:val="32"/>
          <w:szCs w:val="32"/>
          <w:lang w:val="en-US"/>
        </w:rPr>
        <w:t>Discussion</w:t>
      </w:r>
    </w:p>
    <w:p w14:paraId="337B4F83" w14:textId="63BFD973" w:rsidR="007D7DD5" w:rsidRPr="00B6328B" w:rsidRDefault="00765E6D" w:rsidP="00B6328B">
      <w:pPr>
        <w:spacing w:line="360" w:lineRule="auto"/>
        <w:jc w:val="both"/>
        <w:rPr>
          <w:lang w:val="en-US"/>
        </w:rPr>
      </w:pPr>
      <w:r w:rsidRPr="00B6328B">
        <w:rPr>
          <w:lang w:val="en-US"/>
        </w:rPr>
        <w:t xml:space="preserve">Mexico´s </w:t>
      </w:r>
      <w:r w:rsidR="003360FB" w:rsidRPr="00B6328B">
        <w:rPr>
          <w:lang w:val="en-US"/>
        </w:rPr>
        <w:t xml:space="preserve">official </w:t>
      </w:r>
      <w:r w:rsidR="009F7DBA" w:rsidRPr="00B6328B">
        <w:rPr>
          <w:lang w:val="en-US"/>
        </w:rPr>
        <w:t>dispositions</w:t>
      </w:r>
      <w:r w:rsidR="0032077E" w:rsidRPr="00B6328B">
        <w:rPr>
          <w:lang w:val="en-US"/>
        </w:rPr>
        <w:t xml:space="preserve"> </w:t>
      </w:r>
      <w:r w:rsidR="003360FB" w:rsidRPr="00B6328B">
        <w:rPr>
          <w:lang w:val="en-US"/>
        </w:rPr>
        <w:t>on education (National Development Plan 2013-2018, National Digital Strategy, 2013) and for Yucatan</w:t>
      </w:r>
      <w:r w:rsidR="00AF3528" w:rsidRPr="00B6328B">
        <w:rPr>
          <w:lang w:val="en-US"/>
        </w:rPr>
        <w:t xml:space="preserve"> </w:t>
      </w:r>
      <w:r w:rsidR="003F1840" w:rsidRPr="00B6328B">
        <w:rPr>
          <w:lang w:val="en-US"/>
        </w:rPr>
        <w:t>State</w:t>
      </w:r>
      <w:r w:rsidR="003360FB" w:rsidRPr="00B6328B">
        <w:rPr>
          <w:lang w:val="en-US"/>
        </w:rPr>
        <w:t xml:space="preserve"> (State Development Plan, </w:t>
      </w:r>
      <w:r w:rsidR="00335093">
        <w:rPr>
          <w:lang w:val="en-US"/>
        </w:rPr>
        <w:t>2012-2018</w:t>
      </w:r>
      <w:r w:rsidR="003360FB" w:rsidRPr="00B6328B">
        <w:rPr>
          <w:lang w:val="en-US"/>
        </w:rPr>
        <w:t>)</w:t>
      </w:r>
      <w:r w:rsidR="00DD12E7" w:rsidRPr="00B6328B">
        <w:rPr>
          <w:lang w:val="en-US"/>
        </w:rPr>
        <w:t xml:space="preserve"> propose</w:t>
      </w:r>
      <w:r w:rsidR="003360FB" w:rsidRPr="00B6328B">
        <w:rPr>
          <w:lang w:val="en-US"/>
        </w:rPr>
        <w:t xml:space="preserve"> </w:t>
      </w:r>
      <w:r w:rsidR="00233691" w:rsidRPr="00B6328B">
        <w:rPr>
          <w:lang w:val="en-US"/>
        </w:rPr>
        <w:t xml:space="preserve">states and municipalities </w:t>
      </w:r>
      <w:r w:rsidR="00717783" w:rsidRPr="00B6328B">
        <w:rPr>
          <w:lang w:val="en-US"/>
        </w:rPr>
        <w:t xml:space="preserve">to </w:t>
      </w:r>
      <w:r w:rsidR="00A07E4C" w:rsidRPr="00B6328B">
        <w:rPr>
          <w:lang w:val="en-US"/>
        </w:rPr>
        <w:t>outline</w:t>
      </w:r>
      <w:r w:rsidR="003360FB" w:rsidRPr="00B6328B">
        <w:rPr>
          <w:lang w:val="en-US"/>
        </w:rPr>
        <w:t xml:space="preserve"> and </w:t>
      </w:r>
      <w:r w:rsidR="00717783" w:rsidRPr="00B6328B">
        <w:rPr>
          <w:lang w:val="en-US"/>
        </w:rPr>
        <w:t xml:space="preserve">incorporate </w:t>
      </w:r>
      <w:r w:rsidR="003360FB" w:rsidRPr="00B6328B">
        <w:rPr>
          <w:lang w:val="en-US"/>
        </w:rPr>
        <w:t>strategies</w:t>
      </w:r>
      <w:r w:rsidR="00717783" w:rsidRPr="00B6328B">
        <w:rPr>
          <w:lang w:val="en-US"/>
        </w:rPr>
        <w:t xml:space="preserve"> </w:t>
      </w:r>
      <w:r w:rsidR="003360FB" w:rsidRPr="00B6328B">
        <w:rPr>
          <w:lang w:val="en-US"/>
        </w:rPr>
        <w:t xml:space="preserve">to increase </w:t>
      </w:r>
      <w:r w:rsidR="003C0461" w:rsidRPr="00B6328B">
        <w:rPr>
          <w:lang w:val="en-US"/>
        </w:rPr>
        <w:t xml:space="preserve">educational quality in </w:t>
      </w:r>
      <w:r w:rsidR="003360FB" w:rsidRPr="00B6328B">
        <w:rPr>
          <w:lang w:val="en-US"/>
        </w:rPr>
        <w:t xml:space="preserve">urban and rural areas from </w:t>
      </w:r>
      <w:r w:rsidR="003C0461" w:rsidRPr="00B6328B">
        <w:rPr>
          <w:lang w:val="en-US"/>
        </w:rPr>
        <w:t>elementary</w:t>
      </w:r>
      <w:r w:rsidR="003360FB" w:rsidRPr="00B6328B">
        <w:rPr>
          <w:lang w:val="en-US"/>
        </w:rPr>
        <w:t xml:space="preserve"> to </w:t>
      </w:r>
      <w:r w:rsidR="003C0461" w:rsidRPr="00B6328B">
        <w:rPr>
          <w:lang w:val="en-US"/>
        </w:rPr>
        <w:t>secondary</w:t>
      </w:r>
      <w:r w:rsidR="003360FB" w:rsidRPr="00B6328B">
        <w:rPr>
          <w:lang w:val="en-US"/>
        </w:rPr>
        <w:t xml:space="preserve"> level.</w:t>
      </w:r>
    </w:p>
    <w:p w14:paraId="034DC307" w14:textId="354B3A01" w:rsidR="000E67F8" w:rsidRPr="00B6328B" w:rsidRDefault="000E67F8" w:rsidP="00B6328B">
      <w:pPr>
        <w:spacing w:line="360" w:lineRule="auto"/>
        <w:jc w:val="both"/>
        <w:rPr>
          <w:lang w:val="en-US"/>
        </w:rPr>
      </w:pPr>
      <w:r w:rsidRPr="00B6328B">
        <w:rPr>
          <w:lang w:val="en-US"/>
        </w:rPr>
        <w:t xml:space="preserve">However, despite </w:t>
      </w:r>
      <w:r w:rsidR="00246440" w:rsidRPr="00B6328B">
        <w:rPr>
          <w:lang w:val="en-US"/>
        </w:rPr>
        <w:t>govern</w:t>
      </w:r>
      <w:r w:rsidR="002856BE" w:rsidRPr="00B6328B">
        <w:rPr>
          <w:lang w:val="en-US"/>
        </w:rPr>
        <w:t xml:space="preserve">mental guidelines and international </w:t>
      </w:r>
      <w:r w:rsidRPr="00B6328B">
        <w:rPr>
          <w:lang w:val="en-US"/>
        </w:rPr>
        <w:t>recommendations priorit</w:t>
      </w:r>
      <w:r w:rsidR="002856BE" w:rsidRPr="00B6328B">
        <w:rPr>
          <w:lang w:val="en-US"/>
        </w:rPr>
        <w:t xml:space="preserve">izing a more equitable distribution of educational opportunities amongst vulnerable regions and </w:t>
      </w:r>
      <w:r w:rsidR="001D39B0" w:rsidRPr="00B6328B">
        <w:rPr>
          <w:lang w:val="en-US"/>
        </w:rPr>
        <w:t xml:space="preserve">social and ethnic </w:t>
      </w:r>
      <w:r w:rsidR="002856BE" w:rsidRPr="00B6328B">
        <w:rPr>
          <w:lang w:val="en-US"/>
        </w:rPr>
        <w:t>groups, with a gender perspective</w:t>
      </w:r>
      <w:r w:rsidR="00FC05D9">
        <w:rPr>
          <w:lang w:val="en-US"/>
        </w:rPr>
        <w:t xml:space="preserve"> (OECD, 2017</w:t>
      </w:r>
      <w:r w:rsidR="00DC35A7" w:rsidRPr="00B6328B">
        <w:rPr>
          <w:lang w:val="en-US"/>
        </w:rPr>
        <w:t>;</w:t>
      </w:r>
      <w:r w:rsidRPr="00B6328B">
        <w:rPr>
          <w:lang w:val="en-US"/>
        </w:rPr>
        <w:t xml:space="preserve"> </w:t>
      </w:r>
      <w:r w:rsidRPr="0046781E">
        <w:rPr>
          <w:lang w:val="en-US"/>
        </w:rPr>
        <w:t>CEPAL, 201</w:t>
      </w:r>
      <w:r w:rsidR="0046781E" w:rsidRPr="0046781E">
        <w:rPr>
          <w:lang w:val="en-US"/>
        </w:rPr>
        <w:t>9</w:t>
      </w:r>
      <w:r w:rsidRPr="0046781E">
        <w:rPr>
          <w:lang w:val="en-US"/>
        </w:rPr>
        <w:t>),</w:t>
      </w:r>
      <w:r w:rsidRPr="00B6328B">
        <w:rPr>
          <w:lang w:val="en-US"/>
        </w:rPr>
        <w:t xml:space="preserve"> reality shows there still </w:t>
      </w:r>
      <w:r w:rsidR="00434641" w:rsidRPr="00B6328B">
        <w:rPr>
          <w:lang w:val="en-US"/>
        </w:rPr>
        <w:t xml:space="preserve">are </w:t>
      </w:r>
      <w:r w:rsidR="00DD55B3" w:rsidRPr="00B6328B">
        <w:rPr>
          <w:lang w:val="en-US"/>
        </w:rPr>
        <w:t>access, habilitation, academic training</w:t>
      </w:r>
      <w:r w:rsidR="001D5E11" w:rsidRPr="00B6328B">
        <w:rPr>
          <w:lang w:val="en-US"/>
        </w:rPr>
        <w:t xml:space="preserve"> and </w:t>
      </w:r>
      <w:r w:rsidR="00367233" w:rsidRPr="00B6328B">
        <w:rPr>
          <w:lang w:val="en-US"/>
        </w:rPr>
        <w:t xml:space="preserve">technology </w:t>
      </w:r>
      <w:r w:rsidR="001D5E11" w:rsidRPr="00B6328B">
        <w:rPr>
          <w:lang w:val="en-US"/>
        </w:rPr>
        <w:t>us</w:t>
      </w:r>
      <w:r w:rsidR="00367233" w:rsidRPr="00B6328B">
        <w:rPr>
          <w:lang w:val="en-US"/>
        </w:rPr>
        <w:t>age</w:t>
      </w:r>
      <w:r w:rsidR="001D5E11" w:rsidRPr="00B6328B">
        <w:rPr>
          <w:lang w:val="en-US"/>
        </w:rPr>
        <w:t xml:space="preserve"> and management </w:t>
      </w:r>
      <w:r w:rsidRPr="00B6328B">
        <w:rPr>
          <w:lang w:val="en-US"/>
        </w:rPr>
        <w:t xml:space="preserve">differences between </w:t>
      </w:r>
      <w:r w:rsidR="00367233" w:rsidRPr="00B6328B">
        <w:rPr>
          <w:lang w:val="en-US"/>
        </w:rPr>
        <w:t>men and women</w:t>
      </w:r>
      <w:r w:rsidRPr="00B6328B">
        <w:rPr>
          <w:lang w:val="en-US"/>
        </w:rPr>
        <w:t xml:space="preserve">, </w:t>
      </w:r>
      <w:r w:rsidR="00050EB9" w:rsidRPr="00B6328B">
        <w:rPr>
          <w:lang w:val="en-US"/>
        </w:rPr>
        <w:t xml:space="preserve">which </w:t>
      </w:r>
      <w:r w:rsidRPr="00B6328B">
        <w:rPr>
          <w:lang w:val="en-US"/>
        </w:rPr>
        <w:t>increas</w:t>
      </w:r>
      <w:r w:rsidR="00050EB9" w:rsidRPr="00B6328B">
        <w:rPr>
          <w:lang w:val="en-US"/>
        </w:rPr>
        <w:t>e</w:t>
      </w:r>
      <w:r w:rsidRPr="00B6328B">
        <w:rPr>
          <w:lang w:val="en-US"/>
        </w:rPr>
        <w:t xml:space="preserve"> </w:t>
      </w:r>
      <w:r w:rsidR="00150347" w:rsidRPr="00B6328B">
        <w:rPr>
          <w:lang w:val="en-US"/>
        </w:rPr>
        <w:t>opportunities</w:t>
      </w:r>
      <w:r w:rsidRPr="00B6328B">
        <w:rPr>
          <w:lang w:val="en-US"/>
        </w:rPr>
        <w:t xml:space="preserve"> gap </w:t>
      </w:r>
      <w:r w:rsidR="002609AB" w:rsidRPr="00B6328B">
        <w:rPr>
          <w:lang w:val="en-US"/>
        </w:rPr>
        <w:t xml:space="preserve">for females </w:t>
      </w:r>
      <w:r w:rsidR="00A02400" w:rsidRPr="00B6328B">
        <w:rPr>
          <w:lang w:val="en-US"/>
        </w:rPr>
        <w:t xml:space="preserve">by not joining </w:t>
      </w:r>
      <w:r w:rsidRPr="00B6328B">
        <w:rPr>
          <w:lang w:val="en-US"/>
        </w:rPr>
        <w:t>knowledge society.</w:t>
      </w:r>
    </w:p>
    <w:p w14:paraId="5410017D" w14:textId="7B2C0943" w:rsidR="00F4227D" w:rsidRPr="00B6328B" w:rsidRDefault="00BB30A1" w:rsidP="00B6328B">
      <w:pPr>
        <w:spacing w:line="360" w:lineRule="auto"/>
        <w:jc w:val="both"/>
        <w:rPr>
          <w:lang w:val="en-US"/>
        </w:rPr>
      </w:pPr>
      <w:r w:rsidRPr="00B6328B">
        <w:rPr>
          <w:lang w:val="en-US"/>
        </w:rPr>
        <w:t>L</w:t>
      </w:r>
      <w:r w:rsidR="00F4227D" w:rsidRPr="00B6328B">
        <w:rPr>
          <w:lang w:val="en-US"/>
        </w:rPr>
        <w:t xml:space="preserve">iterature suggests that digital technology has the potential to create connections, encourage learning, raise </w:t>
      </w:r>
      <w:r w:rsidR="00B92561" w:rsidRPr="00B6328B">
        <w:rPr>
          <w:lang w:val="en-US"/>
        </w:rPr>
        <w:t xml:space="preserve">inclusion </w:t>
      </w:r>
      <w:r w:rsidR="00F4227D" w:rsidRPr="00B6328B">
        <w:rPr>
          <w:lang w:val="en-US"/>
        </w:rPr>
        <w:t xml:space="preserve">levels and even provide </w:t>
      </w:r>
      <w:r w:rsidR="00B92561" w:rsidRPr="00B6328B">
        <w:rPr>
          <w:lang w:val="en-US"/>
        </w:rPr>
        <w:t xml:space="preserve">lifesaving </w:t>
      </w:r>
      <w:r w:rsidR="00F4227D" w:rsidRPr="00B6328B">
        <w:rPr>
          <w:lang w:val="en-US"/>
        </w:rPr>
        <w:t xml:space="preserve">information. </w:t>
      </w:r>
      <w:r w:rsidR="00BA7F54" w:rsidRPr="00B6328B">
        <w:rPr>
          <w:lang w:val="en-US"/>
        </w:rPr>
        <w:t>Nevertheless</w:t>
      </w:r>
      <w:r w:rsidR="00F4227D" w:rsidRPr="00B6328B">
        <w:rPr>
          <w:lang w:val="en-US"/>
        </w:rPr>
        <w:t xml:space="preserve">, </w:t>
      </w:r>
      <w:r w:rsidR="00FE6A47" w:rsidRPr="00B6328B">
        <w:rPr>
          <w:lang w:val="en-US"/>
        </w:rPr>
        <w:t xml:space="preserve">evidence </w:t>
      </w:r>
      <w:r w:rsidR="00576E53" w:rsidRPr="00B6328B">
        <w:rPr>
          <w:lang w:val="en-US"/>
        </w:rPr>
        <w:t xml:space="preserve">worldwide </w:t>
      </w:r>
      <w:r w:rsidR="003E7A86" w:rsidRPr="00B6328B">
        <w:rPr>
          <w:lang w:val="en-US"/>
        </w:rPr>
        <w:t>reports</w:t>
      </w:r>
      <w:r w:rsidR="00F4227D" w:rsidRPr="00B6328B">
        <w:rPr>
          <w:lang w:val="en-US"/>
        </w:rPr>
        <w:t xml:space="preserve"> differences </w:t>
      </w:r>
      <w:r w:rsidR="003E7A86" w:rsidRPr="00B6328B">
        <w:rPr>
          <w:lang w:val="en-US"/>
        </w:rPr>
        <w:t>amid</w:t>
      </w:r>
      <w:r w:rsidR="00F4227D" w:rsidRPr="00B6328B">
        <w:rPr>
          <w:lang w:val="en-US"/>
        </w:rPr>
        <w:t xml:space="preserve"> countries, translated to indicators such as: educational level, economic stability, </w:t>
      </w:r>
      <w:r w:rsidR="00262AF7" w:rsidRPr="00B6328B">
        <w:rPr>
          <w:lang w:val="en-US"/>
        </w:rPr>
        <w:t>parents s</w:t>
      </w:r>
      <w:r w:rsidR="00F4227D" w:rsidRPr="00B6328B">
        <w:rPr>
          <w:lang w:val="en-US"/>
        </w:rPr>
        <w:t xml:space="preserve">chooling, growth and development; factors that </w:t>
      </w:r>
      <w:r w:rsidR="00946E17" w:rsidRPr="00B6328B">
        <w:rPr>
          <w:lang w:val="en-US"/>
        </w:rPr>
        <w:t xml:space="preserve">collaterally </w:t>
      </w:r>
      <w:r w:rsidR="00F4227D" w:rsidRPr="00B6328B">
        <w:rPr>
          <w:lang w:val="en-US"/>
        </w:rPr>
        <w:t xml:space="preserve">increase </w:t>
      </w:r>
      <w:r w:rsidR="00C33FAA" w:rsidRPr="00B6328B">
        <w:rPr>
          <w:lang w:val="en-US"/>
        </w:rPr>
        <w:t xml:space="preserve">cost, coverage, access and digital literacy level </w:t>
      </w:r>
      <w:r w:rsidR="00F4227D" w:rsidRPr="00B6328B">
        <w:rPr>
          <w:lang w:val="en-US"/>
        </w:rPr>
        <w:t>barriers of the most vulnerable groups imped</w:t>
      </w:r>
      <w:r w:rsidR="00C9408C" w:rsidRPr="00B6328B">
        <w:rPr>
          <w:lang w:val="en-US"/>
        </w:rPr>
        <w:t>ing</w:t>
      </w:r>
      <w:r w:rsidR="00F4227D" w:rsidRPr="00B6328B">
        <w:rPr>
          <w:lang w:val="en-US"/>
        </w:rPr>
        <w:t xml:space="preserve"> the development of </w:t>
      </w:r>
      <w:r w:rsidR="007C3ECF" w:rsidRPr="00B6328B">
        <w:rPr>
          <w:lang w:val="en-US"/>
        </w:rPr>
        <w:t xml:space="preserve">technology use </w:t>
      </w:r>
      <w:r w:rsidR="00F4227D" w:rsidRPr="00B6328B">
        <w:rPr>
          <w:lang w:val="en-US"/>
        </w:rPr>
        <w:t>advanced skills.</w:t>
      </w:r>
    </w:p>
    <w:p w14:paraId="07A18E0D" w14:textId="689053E2" w:rsidR="00C73E29" w:rsidRPr="00B6328B" w:rsidRDefault="009962D5" w:rsidP="00B6328B">
      <w:pPr>
        <w:spacing w:line="360" w:lineRule="auto"/>
        <w:jc w:val="both"/>
        <w:rPr>
          <w:lang w:val="en-US"/>
        </w:rPr>
      </w:pPr>
      <w:r w:rsidRPr="00B6328B">
        <w:rPr>
          <w:lang w:val="en-US"/>
        </w:rPr>
        <w:t>An important consideration of this study</w:t>
      </w:r>
      <w:r w:rsidR="00C73E29" w:rsidRPr="00B6328B">
        <w:rPr>
          <w:lang w:val="en-US"/>
        </w:rPr>
        <w:t xml:space="preserve"> is that</w:t>
      </w:r>
      <w:r w:rsidR="005E2824" w:rsidRPr="00B6328B">
        <w:rPr>
          <w:lang w:val="en-US"/>
        </w:rPr>
        <w:t>,</w:t>
      </w:r>
      <w:r w:rsidR="00C73E29" w:rsidRPr="00B6328B">
        <w:rPr>
          <w:lang w:val="en-US"/>
        </w:rPr>
        <w:t xml:space="preserve"> </w:t>
      </w:r>
      <w:r w:rsidR="00AD7564" w:rsidRPr="00B6328B">
        <w:rPr>
          <w:lang w:val="en-US"/>
        </w:rPr>
        <w:t>notwithstanding</w:t>
      </w:r>
      <w:r w:rsidR="005E2824" w:rsidRPr="00B6328B">
        <w:rPr>
          <w:lang w:val="en-US"/>
        </w:rPr>
        <w:t xml:space="preserve"> </w:t>
      </w:r>
      <w:r w:rsidR="00C73E29" w:rsidRPr="00B6328B">
        <w:rPr>
          <w:lang w:val="en-US"/>
        </w:rPr>
        <w:t>men from</w:t>
      </w:r>
      <w:r w:rsidR="009457A2" w:rsidRPr="00B6328B">
        <w:rPr>
          <w:lang w:val="en-US"/>
        </w:rPr>
        <w:t xml:space="preserve"> a</w:t>
      </w:r>
      <w:r w:rsidR="00C73E29" w:rsidRPr="00B6328B">
        <w:rPr>
          <w:lang w:val="en-US"/>
        </w:rPr>
        <w:t xml:space="preserve"> Maya-speaking communit</w:t>
      </w:r>
      <w:r w:rsidR="009457A2" w:rsidRPr="00B6328B">
        <w:rPr>
          <w:lang w:val="en-US"/>
        </w:rPr>
        <w:t>y</w:t>
      </w:r>
      <w:r w:rsidR="00C73E29" w:rsidRPr="00B6328B">
        <w:rPr>
          <w:lang w:val="en-US"/>
        </w:rPr>
        <w:t xml:space="preserve"> in Yucatan </w:t>
      </w:r>
      <w:r w:rsidR="007242C3" w:rsidRPr="00B6328B">
        <w:rPr>
          <w:lang w:val="en-US"/>
        </w:rPr>
        <w:t xml:space="preserve">exhibited </w:t>
      </w:r>
      <w:r w:rsidR="00C73E29" w:rsidRPr="00B6328B">
        <w:rPr>
          <w:lang w:val="en-US"/>
        </w:rPr>
        <w:t xml:space="preserve">better </w:t>
      </w:r>
      <w:r w:rsidR="000D7A29" w:rsidRPr="00B6328B">
        <w:rPr>
          <w:lang w:val="en-US"/>
        </w:rPr>
        <w:t xml:space="preserve">technology use </w:t>
      </w:r>
      <w:r w:rsidR="007242C3" w:rsidRPr="00B6328B">
        <w:rPr>
          <w:lang w:val="en-US"/>
        </w:rPr>
        <w:t xml:space="preserve">competence </w:t>
      </w:r>
      <w:r w:rsidR="00C73E29" w:rsidRPr="00B6328B">
        <w:rPr>
          <w:lang w:val="en-US"/>
        </w:rPr>
        <w:t>levels</w:t>
      </w:r>
      <w:r w:rsidR="005E5739" w:rsidRPr="00B6328B">
        <w:rPr>
          <w:lang w:val="en-US"/>
        </w:rPr>
        <w:t xml:space="preserve"> in</w:t>
      </w:r>
      <w:r w:rsidR="00C73E29" w:rsidRPr="00B6328B">
        <w:rPr>
          <w:lang w:val="en-US"/>
        </w:rPr>
        <w:t xml:space="preserve"> variables such as maximum degree of studies, marital status and age. </w:t>
      </w:r>
      <w:r w:rsidR="00DF066A" w:rsidRPr="00B6328B">
        <w:rPr>
          <w:lang w:val="en-US"/>
        </w:rPr>
        <w:t xml:space="preserve">It seems that </w:t>
      </w:r>
      <w:r w:rsidR="00C73E29" w:rsidRPr="00B6328B">
        <w:rPr>
          <w:lang w:val="en-US"/>
        </w:rPr>
        <w:t>women</w:t>
      </w:r>
      <w:r w:rsidR="00FC17EF" w:rsidRPr="00B6328B">
        <w:rPr>
          <w:lang w:val="en-US"/>
        </w:rPr>
        <w:t xml:space="preserve">, </w:t>
      </w:r>
      <w:r w:rsidR="00BF1EF0" w:rsidRPr="00B6328B">
        <w:rPr>
          <w:lang w:val="en-US"/>
        </w:rPr>
        <w:t>could reach better outcomes</w:t>
      </w:r>
      <w:r w:rsidR="00EE1778" w:rsidRPr="00B6328B">
        <w:rPr>
          <w:lang w:val="en-US"/>
        </w:rPr>
        <w:t xml:space="preserve"> </w:t>
      </w:r>
      <w:r w:rsidR="00A51C1D" w:rsidRPr="00B6328B">
        <w:rPr>
          <w:lang w:val="en-US"/>
        </w:rPr>
        <w:t xml:space="preserve">by </w:t>
      </w:r>
      <w:r w:rsidR="00B1778C" w:rsidRPr="00B6328B">
        <w:rPr>
          <w:lang w:val="en-US"/>
        </w:rPr>
        <w:t xml:space="preserve">narrowing </w:t>
      </w:r>
      <w:r w:rsidR="00BF508D" w:rsidRPr="00B6328B">
        <w:rPr>
          <w:lang w:val="en-US"/>
        </w:rPr>
        <w:t xml:space="preserve">this gap </w:t>
      </w:r>
      <w:r w:rsidR="00BF1EF0" w:rsidRPr="00B6328B">
        <w:rPr>
          <w:lang w:val="en-US"/>
        </w:rPr>
        <w:t xml:space="preserve">if </w:t>
      </w:r>
      <w:r w:rsidR="00ED20F8" w:rsidRPr="00B6328B">
        <w:rPr>
          <w:lang w:val="en-US"/>
        </w:rPr>
        <w:t>they are</w:t>
      </w:r>
      <w:r w:rsidR="00C73E29" w:rsidRPr="00B6328B">
        <w:rPr>
          <w:lang w:val="en-US"/>
        </w:rPr>
        <w:t xml:space="preserve"> promoted more, </w:t>
      </w:r>
      <w:r w:rsidR="00ED20F8" w:rsidRPr="00B6328B">
        <w:rPr>
          <w:lang w:val="en-US"/>
        </w:rPr>
        <w:t xml:space="preserve">starting </w:t>
      </w:r>
      <w:r w:rsidR="00C73E29" w:rsidRPr="00B6328B">
        <w:rPr>
          <w:lang w:val="en-US"/>
        </w:rPr>
        <w:t>from within their famil</w:t>
      </w:r>
      <w:r w:rsidR="00ED20F8" w:rsidRPr="00B6328B">
        <w:rPr>
          <w:lang w:val="en-US"/>
        </w:rPr>
        <w:t>ies,</w:t>
      </w:r>
      <w:r w:rsidR="00C73E29" w:rsidRPr="00B6328B">
        <w:rPr>
          <w:lang w:val="en-US"/>
        </w:rPr>
        <w:t xml:space="preserve"> allow</w:t>
      </w:r>
      <w:r w:rsidR="00ED20F8" w:rsidRPr="00B6328B">
        <w:rPr>
          <w:lang w:val="en-US"/>
        </w:rPr>
        <w:t>ing them</w:t>
      </w:r>
      <w:r w:rsidR="00C73E29" w:rsidRPr="00B6328B">
        <w:rPr>
          <w:lang w:val="en-US"/>
        </w:rPr>
        <w:t xml:space="preserve"> to access higher </w:t>
      </w:r>
      <w:r w:rsidR="00ED20F8" w:rsidRPr="00B6328B">
        <w:rPr>
          <w:lang w:val="en-US"/>
        </w:rPr>
        <w:t xml:space="preserve">education and employment </w:t>
      </w:r>
      <w:r w:rsidR="00C73E29" w:rsidRPr="00B6328B">
        <w:rPr>
          <w:lang w:val="en-US"/>
        </w:rPr>
        <w:t>levels, breaking cultural barriers</w:t>
      </w:r>
      <w:r w:rsidR="00C525F4" w:rsidRPr="00B6328B">
        <w:rPr>
          <w:lang w:val="en-US"/>
        </w:rPr>
        <w:t>,</w:t>
      </w:r>
      <w:r w:rsidR="00C73E29" w:rsidRPr="00B6328B">
        <w:rPr>
          <w:lang w:val="en-US"/>
        </w:rPr>
        <w:t xml:space="preserve"> </w:t>
      </w:r>
      <w:r w:rsidR="00C525F4" w:rsidRPr="00B6328B">
        <w:rPr>
          <w:lang w:val="en-US"/>
        </w:rPr>
        <w:t xml:space="preserve">as </w:t>
      </w:r>
      <w:r w:rsidR="00C73E29" w:rsidRPr="00B6328B">
        <w:rPr>
          <w:lang w:val="en-US"/>
        </w:rPr>
        <w:t>machismo and domination</w:t>
      </w:r>
      <w:r w:rsidR="002234F1" w:rsidRPr="00B6328B">
        <w:rPr>
          <w:lang w:val="en-US"/>
        </w:rPr>
        <w:t xml:space="preserve">, improving their </w:t>
      </w:r>
      <w:r w:rsidR="00C73E29" w:rsidRPr="00B6328B">
        <w:rPr>
          <w:lang w:val="en-US"/>
        </w:rPr>
        <w:t xml:space="preserve">living conditions. </w:t>
      </w:r>
      <w:r w:rsidR="00941949" w:rsidRPr="00B6328B">
        <w:rPr>
          <w:lang w:val="en-US"/>
        </w:rPr>
        <w:t>In their own words</w:t>
      </w:r>
      <w:r w:rsidR="00C73E29" w:rsidRPr="00B6328B">
        <w:rPr>
          <w:lang w:val="en-US"/>
        </w:rPr>
        <w:t xml:space="preserve">: </w:t>
      </w:r>
      <w:r w:rsidR="00C73E29" w:rsidRPr="00B6328B">
        <w:rPr>
          <w:i/>
          <w:lang w:val="en-US"/>
        </w:rPr>
        <w:t xml:space="preserve">"We make an effort to be here, in addition to complying with the activities of the program, we have to </w:t>
      </w:r>
      <w:r w:rsidR="00941949" w:rsidRPr="00B6328B">
        <w:rPr>
          <w:i/>
          <w:lang w:val="en-US"/>
        </w:rPr>
        <w:t>fulfill</w:t>
      </w:r>
      <w:r w:rsidR="00C73E29" w:rsidRPr="00B6328B">
        <w:rPr>
          <w:i/>
          <w:lang w:val="en-US"/>
        </w:rPr>
        <w:t xml:space="preserve"> with the tasks of our home, which implies being aware of our spouses, taking care of our children, and take care of our family."</w:t>
      </w:r>
    </w:p>
    <w:p w14:paraId="54822220" w14:textId="502639C2" w:rsidR="00C73E29" w:rsidRDefault="00C73E29" w:rsidP="00B6328B">
      <w:pPr>
        <w:spacing w:line="360" w:lineRule="auto"/>
        <w:jc w:val="both"/>
        <w:rPr>
          <w:lang w:val="en-US"/>
        </w:rPr>
      </w:pPr>
    </w:p>
    <w:p w14:paraId="6582B89E" w14:textId="77777777" w:rsidR="00E025E7" w:rsidRPr="00B6328B" w:rsidRDefault="00E025E7" w:rsidP="00B6328B">
      <w:pPr>
        <w:spacing w:line="360" w:lineRule="auto"/>
        <w:jc w:val="both"/>
        <w:rPr>
          <w:lang w:val="en-US"/>
        </w:rPr>
      </w:pPr>
    </w:p>
    <w:p w14:paraId="254553E9" w14:textId="2E792F03" w:rsidR="000E55BB" w:rsidRPr="003F1840" w:rsidRDefault="00661E97" w:rsidP="003F1840">
      <w:pPr>
        <w:spacing w:line="360" w:lineRule="auto"/>
        <w:jc w:val="center"/>
        <w:rPr>
          <w:b/>
          <w:sz w:val="32"/>
          <w:szCs w:val="32"/>
          <w:lang w:val="en-US"/>
        </w:rPr>
      </w:pPr>
      <w:r w:rsidRPr="003F1840">
        <w:rPr>
          <w:b/>
          <w:sz w:val="32"/>
          <w:szCs w:val="32"/>
          <w:lang w:val="en-US"/>
        </w:rPr>
        <w:lastRenderedPageBreak/>
        <w:t>C</w:t>
      </w:r>
      <w:r w:rsidR="000E55BB" w:rsidRPr="003F1840">
        <w:rPr>
          <w:b/>
          <w:sz w:val="32"/>
          <w:szCs w:val="32"/>
          <w:lang w:val="en-US"/>
        </w:rPr>
        <w:t>onclusion</w:t>
      </w:r>
    </w:p>
    <w:p w14:paraId="44A58D72" w14:textId="6506007A" w:rsidR="000E55BB" w:rsidRPr="00B6328B" w:rsidRDefault="00661E97" w:rsidP="00B6328B">
      <w:pPr>
        <w:spacing w:line="360" w:lineRule="auto"/>
        <w:jc w:val="both"/>
        <w:rPr>
          <w:lang w:val="en-US"/>
        </w:rPr>
      </w:pPr>
      <w:r w:rsidRPr="00B6328B">
        <w:rPr>
          <w:lang w:val="en-US"/>
        </w:rPr>
        <w:t xml:space="preserve">Gender digital </w:t>
      </w:r>
      <w:r w:rsidR="00317502" w:rsidRPr="00B6328B">
        <w:rPr>
          <w:lang w:val="en-US"/>
        </w:rPr>
        <w:t>divide</w:t>
      </w:r>
      <w:r w:rsidR="000E55BB" w:rsidRPr="00B6328B">
        <w:rPr>
          <w:lang w:val="en-US"/>
        </w:rPr>
        <w:t xml:space="preserve"> phenomenon </w:t>
      </w:r>
      <w:r w:rsidR="00444408" w:rsidRPr="00B6328B">
        <w:rPr>
          <w:lang w:val="en-US"/>
        </w:rPr>
        <w:t>in Yucatan</w:t>
      </w:r>
      <w:r w:rsidR="00916D68" w:rsidRPr="00B6328B">
        <w:rPr>
          <w:lang w:val="en-US"/>
        </w:rPr>
        <w:t xml:space="preserve">´s vulnerable </w:t>
      </w:r>
      <w:r w:rsidR="000E55BB" w:rsidRPr="00B6328B">
        <w:rPr>
          <w:lang w:val="en-US"/>
        </w:rPr>
        <w:t>Maya-speaking communities</w:t>
      </w:r>
      <w:r w:rsidR="00916D68" w:rsidRPr="00B6328B">
        <w:rPr>
          <w:lang w:val="en-US"/>
        </w:rPr>
        <w:t xml:space="preserve"> </w:t>
      </w:r>
      <w:r w:rsidR="000E55BB" w:rsidRPr="00B6328B">
        <w:rPr>
          <w:lang w:val="en-US"/>
        </w:rPr>
        <w:t xml:space="preserve">has been little studied in Mexico and </w:t>
      </w:r>
      <w:r w:rsidR="00E239C0" w:rsidRPr="00B6328B">
        <w:rPr>
          <w:lang w:val="en-US"/>
        </w:rPr>
        <w:t xml:space="preserve">documented </w:t>
      </w:r>
      <w:r w:rsidR="000E55BB" w:rsidRPr="00B6328B">
        <w:rPr>
          <w:lang w:val="en-US"/>
        </w:rPr>
        <w:t xml:space="preserve">evidence </w:t>
      </w:r>
      <w:r w:rsidR="00E239C0" w:rsidRPr="00B6328B">
        <w:rPr>
          <w:lang w:val="en-US"/>
        </w:rPr>
        <w:t xml:space="preserve">from </w:t>
      </w:r>
      <w:r w:rsidR="000E55BB" w:rsidRPr="00B6328B">
        <w:rPr>
          <w:lang w:val="en-US"/>
        </w:rPr>
        <w:t>scientific studies is incipient. However,</w:t>
      </w:r>
      <w:r w:rsidR="00AB0A56" w:rsidRPr="00B6328B">
        <w:rPr>
          <w:lang w:val="en-US"/>
        </w:rPr>
        <w:t xml:space="preserve"> </w:t>
      </w:r>
      <w:r w:rsidR="000E55BB" w:rsidRPr="00B6328B">
        <w:rPr>
          <w:lang w:val="en-US"/>
        </w:rPr>
        <w:t>factors caus</w:t>
      </w:r>
      <w:r w:rsidR="00AB0A56" w:rsidRPr="00B6328B">
        <w:rPr>
          <w:lang w:val="en-US"/>
        </w:rPr>
        <w:t>ing</w:t>
      </w:r>
      <w:r w:rsidR="000E55BB" w:rsidRPr="00B6328B">
        <w:rPr>
          <w:lang w:val="en-US"/>
        </w:rPr>
        <w:t xml:space="preserve"> it, as well as its consequences, are tasks that require immediate attention for </w:t>
      </w:r>
      <w:r w:rsidR="00D757AE" w:rsidRPr="00B6328B">
        <w:rPr>
          <w:lang w:val="en-US"/>
        </w:rPr>
        <w:t xml:space="preserve">southeastern Mexico </w:t>
      </w:r>
      <w:r w:rsidR="005B3036" w:rsidRPr="00B6328B">
        <w:rPr>
          <w:lang w:val="en-US"/>
        </w:rPr>
        <w:t>inhabitant’s</w:t>
      </w:r>
      <w:r w:rsidR="00D757AE" w:rsidRPr="00B6328B">
        <w:rPr>
          <w:lang w:val="en-US"/>
        </w:rPr>
        <w:t xml:space="preserve"> </w:t>
      </w:r>
      <w:r w:rsidR="000E55BB" w:rsidRPr="00B6328B">
        <w:rPr>
          <w:lang w:val="en-US"/>
        </w:rPr>
        <w:t xml:space="preserve">well-being. </w:t>
      </w:r>
      <w:r w:rsidR="00174558" w:rsidRPr="00B6328B">
        <w:rPr>
          <w:lang w:val="en-US"/>
        </w:rPr>
        <w:t>Access to computer equipment</w:t>
      </w:r>
      <w:r w:rsidR="00482A81" w:rsidRPr="00B6328B">
        <w:rPr>
          <w:lang w:val="en-US"/>
        </w:rPr>
        <w:t xml:space="preserve"> and technology and </w:t>
      </w:r>
      <w:r w:rsidR="000E7833" w:rsidRPr="00B6328B">
        <w:rPr>
          <w:lang w:val="en-US"/>
        </w:rPr>
        <w:t>i</w:t>
      </w:r>
      <w:r w:rsidR="00482A81" w:rsidRPr="00B6328B">
        <w:rPr>
          <w:lang w:val="en-US"/>
        </w:rPr>
        <w:t>nterne</w:t>
      </w:r>
      <w:r w:rsidR="000E7833" w:rsidRPr="00B6328B">
        <w:rPr>
          <w:lang w:val="en-US"/>
        </w:rPr>
        <w:t>t use enablement are some of the</w:t>
      </w:r>
      <w:r w:rsidR="000E55BB" w:rsidRPr="00B6328B">
        <w:rPr>
          <w:lang w:val="en-US"/>
        </w:rPr>
        <w:t xml:space="preserve"> differences </w:t>
      </w:r>
      <w:r w:rsidR="000E7833" w:rsidRPr="00B6328B">
        <w:rPr>
          <w:lang w:val="en-US"/>
        </w:rPr>
        <w:t xml:space="preserve">that </w:t>
      </w:r>
      <w:r w:rsidR="0004627E" w:rsidRPr="00B6328B">
        <w:rPr>
          <w:lang w:val="en-US"/>
        </w:rPr>
        <w:t>affect</w:t>
      </w:r>
      <w:r w:rsidR="000E55BB" w:rsidRPr="00B6328B">
        <w:rPr>
          <w:lang w:val="en-US"/>
        </w:rPr>
        <w:t xml:space="preserve"> women, </w:t>
      </w:r>
      <w:r w:rsidR="00167F93" w:rsidRPr="00B6328B">
        <w:rPr>
          <w:lang w:val="en-US"/>
        </w:rPr>
        <w:t xml:space="preserve">broadening </w:t>
      </w:r>
      <w:r w:rsidR="000E55BB" w:rsidRPr="00B6328B">
        <w:rPr>
          <w:lang w:val="en-US"/>
        </w:rPr>
        <w:t xml:space="preserve">the inequality gap </w:t>
      </w:r>
      <w:r w:rsidR="0004627E" w:rsidRPr="00B6328B">
        <w:rPr>
          <w:lang w:val="en-US"/>
        </w:rPr>
        <w:t>with men</w:t>
      </w:r>
      <w:r w:rsidR="00D55EB0" w:rsidRPr="00B6328B">
        <w:rPr>
          <w:lang w:val="en-US"/>
        </w:rPr>
        <w:t xml:space="preserve">, sidestepping </w:t>
      </w:r>
      <w:r w:rsidR="00B4157E" w:rsidRPr="00B6328B">
        <w:rPr>
          <w:lang w:val="en-US"/>
        </w:rPr>
        <w:t>from</w:t>
      </w:r>
      <w:r w:rsidR="000E55BB" w:rsidRPr="00B6328B">
        <w:rPr>
          <w:lang w:val="en-US"/>
        </w:rPr>
        <w:t xml:space="preserve"> knowledge society</w:t>
      </w:r>
      <w:r w:rsidR="00B6328B">
        <w:rPr>
          <w:lang w:val="en-US"/>
        </w:rPr>
        <w:t>,</w:t>
      </w:r>
      <w:r w:rsidR="000E55BB" w:rsidRPr="00B6328B">
        <w:rPr>
          <w:lang w:val="en-US"/>
        </w:rPr>
        <w:t xml:space="preserve"> </w:t>
      </w:r>
      <w:r w:rsidR="00B6328B">
        <w:rPr>
          <w:lang w:val="en-US"/>
        </w:rPr>
        <w:t>as well as</w:t>
      </w:r>
      <w:r w:rsidR="000E55BB" w:rsidRPr="00B6328B">
        <w:rPr>
          <w:lang w:val="en-US"/>
        </w:rPr>
        <w:t xml:space="preserve"> </w:t>
      </w:r>
      <w:r w:rsidR="00B4157E" w:rsidRPr="00B6328B">
        <w:rPr>
          <w:lang w:val="en-US"/>
        </w:rPr>
        <w:t xml:space="preserve">life and work increase and </w:t>
      </w:r>
      <w:r w:rsidR="000E55BB" w:rsidRPr="00B6328B">
        <w:rPr>
          <w:lang w:val="en-US"/>
        </w:rPr>
        <w:t>improve</w:t>
      </w:r>
      <w:r w:rsidR="00C27FAA" w:rsidRPr="00B6328B">
        <w:rPr>
          <w:lang w:val="en-US"/>
        </w:rPr>
        <w:t>ment</w:t>
      </w:r>
      <w:r w:rsidR="000E55BB" w:rsidRPr="00B6328B">
        <w:rPr>
          <w:lang w:val="en-US"/>
        </w:rPr>
        <w:t xml:space="preserve"> conditions.</w:t>
      </w:r>
    </w:p>
    <w:p w14:paraId="1614E0B5" w14:textId="58A6D723" w:rsidR="000E55BB" w:rsidRPr="00B6328B" w:rsidRDefault="00290570" w:rsidP="00B6328B">
      <w:pPr>
        <w:spacing w:line="360" w:lineRule="auto"/>
        <w:jc w:val="both"/>
        <w:rPr>
          <w:lang w:val="en-US"/>
        </w:rPr>
      </w:pPr>
      <w:r w:rsidRPr="00B6328B">
        <w:rPr>
          <w:lang w:val="en-US"/>
        </w:rPr>
        <w:t>T</w:t>
      </w:r>
      <w:r w:rsidR="00645D73" w:rsidRPr="00B6328B">
        <w:rPr>
          <w:lang w:val="en-US"/>
        </w:rPr>
        <w:t>his article analyze</w:t>
      </w:r>
      <w:r w:rsidR="00853DE0" w:rsidRPr="00B6328B">
        <w:rPr>
          <w:lang w:val="en-US"/>
        </w:rPr>
        <w:t>d</w:t>
      </w:r>
      <w:r w:rsidR="00645D73" w:rsidRPr="00B6328B">
        <w:rPr>
          <w:lang w:val="en-US"/>
        </w:rPr>
        <w:t xml:space="preserve"> differences </w:t>
      </w:r>
      <w:r w:rsidR="00853DE0" w:rsidRPr="00B6328B">
        <w:rPr>
          <w:lang w:val="en-US"/>
        </w:rPr>
        <w:t xml:space="preserve">in technology use </w:t>
      </w:r>
      <w:r w:rsidR="00645D73" w:rsidRPr="00B6328B">
        <w:rPr>
          <w:lang w:val="en-US"/>
        </w:rPr>
        <w:t>between men and women of the Maya-speaking communit</w:t>
      </w:r>
      <w:r w:rsidR="00853DE0" w:rsidRPr="00B6328B">
        <w:rPr>
          <w:lang w:val="en-US"/>
        </w:rPr>
        <w:t>y</w:t>
      </w:r>
      <w:r w:rsidR="00645D73" w:rsidRPr="00B6328B">
        <w:rPr>
          <w:lang w:val="en-US"/>
        </w:rPr>
        <w:t xml:space="preserve"> of </w:t>
      </w:r>
      <w:proofErr w:type="spellStart"/>
      <w:r w:rsidR="00853DE0" w:rsidRPr="00B6328B">
        <w:rPr>
          <w:lang w:val="en-US"/>
        </w:rPr>
        <w:t>Mayapan</w:t>
      </w:r>
      <w:proofErr w:type="spellEnd"/>
      <w:r w:rsidR="00853DE0" w:rsidRPr="00B6328B">
        <w:rPr>
          <w:lang w:val="en-US"/>
        </w:rPr>
        <w:t>,</w:t>
      </w:r>
      <w:r w:rsidR="00645D73" w:rsidRPr="00B6328B">
        <w:rPr>
          <w:lang w:val="en-US"/>
        </w:rPr>
        <w:t xml:space="preserve"> Yucat</w:t>
      </w:r>
      <w:r w:rsidR="00853DE0" w:rsidRPr="00B6328B">
        <w:rPr>
          <w:lang w:val="en-US"/>
        </w:rPr>
        <w:t>a</w:t>
      </w:r>
      <w:r w:rsidR="00645D73" w:rsidRPr="00B6328B">
        <w:rPr>
          <w:lang w:val="en-US"/>
        </w:rPr>
        <w:t>n through a diagnosis administered to 119 people prior to participating in a training program called: REBREDIG -PJA</w:t>
      </w:r>
      <w:r w:rsidR="00853DE0" w:rsidRPr="00B6328B">
        <w:rPr>
          <w:lang w:val="en-US"/>
        </w:rPr>
        <w:t>.</w:t>
      </w:r>
      <w:r w:rsidR="00645D73" w:rsidRPr="00B6328B">
        <w:rPr>
          <w:lang w:val="en-US"/>
        </w:rPr>
        <w:t xml:space="preserve"> Based on </w:t>
      </w:r>
      <w:r w:rsidR="00DB7A21" w:rsidRPr="00B6328B">
        <w:rPr>
          <w:lang w:val="en-US"/>
        </w:rPr>
        <w:t>results</w:t>
      </w:r>
      <w:r w:rsidR="00645D73" w:rsidRPr="00B6328B">
        <w:rPr>
          <w:lang w:val="en-US"/>
        </w:rPr>
        <w:t xml:space="preserve"> </w:t>
      </w:r>
      <w:r w:rsidR="00DB7A21" w:rsidRPr="00B6328B">
        <w:rPr>
          <w:lang w:val="en-US"/>
        </w:rPr>
        <w:t>examination</w:t>
      </w:r>
      <w:r w:rsidR="00645D73" w:rsidRPr="00B6328B">
        <w:rPr>
          <w:lang w:val="en-US"/>
        </w:rPr>
        <w:t xml:space="preserve">, it can be concluded that </w:t>
      </w:r>
      <w:proofErr w:type="spellStart"/>
      <w:r w:rsidR="00437504" w:rsidRPr="00B6328B">
        <w:rPr>
          <w:lang w:val="en-US"/>
        </w:rPr>
        <w:t>Mayapan</w:t>
      </w:r>
      <w:proofErr w:type="spellEnd"/>
      <w:r w:rsidR="00645D73" w:rsidRPr="00B6328B">
        <w:rPr>
          <w:lang w:val="en-US"/>
        </w:rPr>
        <w:t xml:space="preserve"> </w:t>
      </w:r>
      <w:r w:rsidR="00437504" w:rsidRPr="00B6328B">
        <w:rPr>
          <w:lang w:val="en-US"/>
        </w:rPr>
        <w:t>presents a</w:t>
      </w:r>
      <w:r w:rsidR="00645D73" w:rsidRPr="00B6328B">
        <w:rPr>
          <w:lang w:val="en-US"/>
        </w:rPr>
        <w:t xml:space="preserve"> gender </w:t>
      </w:r>
      <w:r w:rsidR="00437504" w:rsidRPr="00B6328B">
        <w:rPr>
          <w:lang w:val="en-US"/>
        </w:rPr>
        <w:t>digital divide</w:t>
      </w:r>
      <w:r w:rsidR="00916B4D" w:rsidRPr="00B6328B">
        <w:rPr>
          <w:lang w:val="en-US"/>
        </w:rPr>
        <w:t xml:space="preserve">, </w:t>
      </w:r>
      <w:r w:rsidR="00762B68" w:rsidRPr="00B6328B">
        <w:rPr>
          <w:lang w:val="en-US"/>
        </w:rPr>
        <w:t>since men report</w:t>
      </w:r>
      <w:r w:rsidR="002C6D30" w:rsidRPr="00B6328B">
        <w:rPr>
          <w:lang w:val="en-US"/>
        </w:rPr>
        <w:t xml:space="preserve"> better</w:t>
      </w:r>
      <w:r w:rsidR="00645D73" w:rsidRPr="00B6328B">
        <w:rPr>
          <w:lang w:val="en-US"/>
        </w:rPr>
        <w:t xml:space="preserve"> skills to use and access technology in comparison with women. A deeper analysis suggests that</w:t>
      </w:r>
      <w:r w:rsidR="00C40A13" w:rsidRPr="00B6328B">
        <w:rPr>
          <w:lang w:val="en-US"/>
        </w:rPr>
        <w:t>,</w:t>
      </w:r>
      <w:r w:rsidR="00645D73" w:rsidRPr="00B6328B">
        <w:rPr>
          <w:lang w:val="en-US"/>
        </w:rPr>
        <w:t xml:space="preserve"> </w:t>
      </w:r>
      <w:r w:rsidR="00534ADB" w:rsidRPr="00B6328B">
        <w:rPr>
          <w:lang w:val="en-US"/>
        </w:rPr>
        <w:t xml:space="preserve">even </w:t>
      </w:r>
      <w:r w:rsidR="00C40A13" w:rsidRPr="00B6328B">
        <w:rPr>
          <w:lang w:val="en-US"/>
        </w:rPr>
        <w:t xml:space="preserve">with the same level of </w:t>
      </w:r>
      <w:r w:rsidR="002A7C57" w:rsidRPr="00B6328B">
        <w:rPr>
          <w:lang w:val="en-US"/>
        </w:rPr>
        <w:t>education,</w:t>
      </w:r>
      <w:r w:rsidR="00C40A13" w:rsidRPr="00B6328B">
        <w:rPr>
          <w:lang w:val="en-US"/>
        </w:rPr>
        <w:t xml:space="preserve"> </w:t>
      </w:r>
      <w:r w:rsidR="00645D73" w:rsidRPr="00B6328B">
        <w:rPr>
          <w:lang w:val="en-US"/>
        </w:rPr>
        <w:t xml:space="preserve">men have better skills for the </w:t>
      </w:r>
      <w:r w:rsidR="002A7C57" w:rsidRPr="00B6328B">
        <w:rPr>
          <w:lang w:val="en-US"/>
        </w:rPr>
        <w:t xml:space="preserve">technology </w:t>
      </w:r>
      <w:r w:rsidR="00645D73" w:rsidRPr="00B6328B">
        <w:rPr>
          <w:lang w:val="en-US"/>
        </w:rPr>
        <w:t xml:space="preserve">use than </w:t>
      </w:r>
      <w:r w:rsidR="00B6328B" w:rsidRPr="00B6328B">
        <w:rPr>
          <w:lang w:val="en-US"/>
        </w:rPr>
        <w:t>women do</w:t>
      </w:r>
      <w:r w:rsidR="00645D73" w:rsidRPr="00B6328B">
        <w:rPr>
          <w:lang w:val="en-US"/>
        </w:rPr>
        <w:t xml:space="preserve">. </w:t>
      </w:r>
      <w:r w:rsidR="009C5B99" w:rsidRPr="00B6328B">
        <w:rPr>
          <w:lang w:val="en-US"/>
        </w:rPr>
        <w:t xml:space="preserve">If participants are </w:t>
      </w:r>
      <w:r w:rsidR="00284536" w:rsidRPr="00B6328B">
        <w:rPr>
          <w:lang w:val="en-US"/>
        </w:rPr>
        <w:t>grouped by marital status</w:t>
      </w:r>
      <w:r w:rsidR="00827502" w:rsidRPr="00B6328B">
        <w:rPr>
          <w:lang w:val="en-US"/>
        </w:rPr>
        <w:t xml:space="preserve">, single men </w:t>
      </w:r>
      <w:r w:rsidR="00645D73" w:rsidRPr="00B6328B">
        <w:rPr>
          <w:lang w:val="en-US"/>
        </w:rPr>
        <w:t xml:space="preserve">demonstrated better skills for </w:t>
      </w:r>
      <w:r w:rsidR="004B418B" w:rsidRPr="00B6328B">
        <w:rPr>
          <w:lang w:val="en-US"/>
        </w:rPr>
        <w:t>technology</w:t>
      </w:r>
      <w:r w:rsidR="00645D73" w:rsidRPr="00B6328B">
        <w:rPr>
          <w:lang w:val="en-US"/>
        </w:rPr>
        <w:t xml:space="preserve"> use compared to women </w:t>
      </w:r>
      <w:r w:rsidR="004B418B" w:rsidRPr="00B6328B">
        <w:rPr>
          <w:lang w:val="en-US"/>
        </w:rPr>
        <w:t>in</w:t>
      </w:r>
      <w:r w:rsidR="00645D73" w:rsidRPr="00B6328B">
        <w:rPr>
          <w:lang w:val="en-US"/>
        </w:rPr>
        <w:t xml:space="preserve"> the same condition. Finally, age </w:t>
      </w:r>
      <w:r w:rsidR="00BA4605" w:rsidRPr="00B6328B">
        <w:rPr>
          <w:lang w:val="en-US"/>
        </w:rPr>
        <w:t xml:space="preserve">impact </w:t>
      </w:r>
      <w:r w:rsidR="00645D73" w:rsidRPr="00B6328B">
        <w:rPr>
          <w:lang w:val="en-US"/>
        </w:rPr>
        <w:t xml:space="preserve">on </w:t>
      </w:r>
      <w:r w:rsidR="00BA4605" w:rsidRPr="00B6328B">
        <w:rPr>
          <w:lang w:val="en-US"/>
        </w:rPr>
        <w:t xml:space="preserve">digital competences </w:t>
      </w:r>
      <w:r w:rsidR="00645D73" w:rsidRPr="00B6328B">
        <w:rPr>
          <w:lang w:val="en-US"/>
        </w:rPr>
        <w:t>development</w:t>
      </w:r>
      <w:r w:rsidR="00BA4605" w:rsidRPr="00B6328B">
        <w:rPr>
          <w:lang w:val="en-US"/>
        </w:rPr>
        <w:t xml:space="preserve"> is relevant, </w:t>
      </w:r>
      <w:r w:rsidR="00645D73" w:rsidRPr="00B6328B">
        <w:rPr>
          <w:lang w:val="en-US"/>
        </w:rPr>
        <w:t>conclud</w:t>
      </w:r>
      <w:r w:rsidR="00BA4605" w:rsidRPr="00B6328B">
        <w:rPr>
          <w:lang w:val="en-US"/>
        </w:rPr>
        <w:t>ing</w:t>
      </w:r>
      <w:r w:rsidR="00645D73" w:rsidRPr="00B6328B">
        <w:rPr>
          <w:lang w:val="en-US"/>
        </w:rPr>
        <w:t xml:space="preserve"> that </w:t>
      </w:r>
      <w:r w:rsidR="00137942" w:rsidRPr="00B6328B">
        <w:rPr>
          <w:lang w:val="en-US"/>
        </w:rPr>
        <w:t xml:space="preserve">at </w:t>
      </w:r>
      <w:r w:rsidR="00645D73" w:rsidRPr="00B6328B">
        <w:rPr>
          <w:lang w:val="en-US"/>
        </w:rPr>
        <w:t xml:space="preserve">a younger age, the </w:t>
      </w:r>
      <w:r w:rsidR="00137942" w:rsidRPr="00B6328B">
        <w:rPr>
          <w:lang w:val="en-US"/>
        </w:rPr>
        <w:t xml:space="preserve">existing </w:t>
      </w:r>
      <w:r w:rsidR="00682DC3" w:rsidRPr="00B6328B">
        <w:rPr>
          <w:lang w:val="en-US"/>
        </w:rPr>
        <w:t xml:space="preserve">technologies use </w:t>
      </w:r>
      <w:r w:rsidR="00137942" w:rsidRPr="00B6328B">
        <w:rPr>
          <w:lang w:val="en-US"/>
        </w:rPr>
        <w:t xml:space="preserve">competence </w:t>
      </w:r>
      <w:r w:rsidR="00645D73" w:rsidRPr="00B6328B">
        <w:rPr>
          <w:lang w:val="en-US"/>
        </w:rPr>
        <w:t>level is higher, consider</w:t>
      </w:r>
      <w:r w:rsidR="00DB220E" w:rsidRPr="00B6328B">
        <w:rPr>
          <w:lang w:val="en-US"/>
        </w:rPr>
        <w:t>ing</w:t>
      </w:r>
      <w:r w:rsidR="00645D73" w:rsidRPr="00B6328B">
        <w:rPr>
          <w:lang w:val="en-US"/>
        </w:rPr>
        <w:t xml:space="preserve"> </w:t>
      </w:r>
      <w:r w:rsidR="00DB220E" w:rsidRPr="00B6328B">
        <w:rPr>
          <w:lang w:val="en-US"/>
        </w:rPr>
        <w:t xml:space="preserve">younger </w:t>
      </w:r>
      <w:r w:rsidR="00645D73" w:rsidRPr="00B6328B">
        <w:rPr>
          <w:lang w:val="en-US"/>
        </w:rPr>
        <w:t>part</w:t>
      </w:r>
      <w:r w:rsidR="00DB220E" w:rsidRPr="00B6328B">
        <w:rPr>
          <w:lang w:val="en-US"/>
        </w:rPr>
        <w:t>akers</w:t>
      </w:r>
      <w:r w:rsidR="009C2664" w:rsidRPr="00B6328B">
        <w:rPr>
          <w:lang w:val="en-US"/>
        </w:rPr>
        <w:t xml:space="preserve"> age ranges from 1</w:t>
      </w:r>
      <w:r w:rsidR="00645D73" w:rsidRPr="00B6328B">
        <w:rPr>
          <w:lang w:val="en-US"/>
        </w:rPr>
        <w:t xml:space="preserve">3 </w:t>
      </w:r>
      <w:r w:rsidR="009C2664" w:rsidRPr="00B6328B">
        <w:rPr>
          <w:lang w:val="en-US"/>
        </w:rPr>
        <w:t>to</w:t>
      </w:r>
      <w:r w:rsidR="00645D73" w:rsidRPr="00B6328B">
        <w:rPr>
          <w:lang w:val="en-US"/>
        </w:rPr>
        <w:t xml:space="preserve"> 15 years old.</w:t>
      </w:r>
    </w:p>
    <w:p w14:paraId="6D184F9B" w14:textId="29B0C769" w:rsidR="007D1FBB" w:rsidRPr="00B6328B" w:rsidRDefault="007D1FBB" w:rsidP="00B6328B">
      <w:pPr>
        <w:spacing w:line="360" w:lineRule="auto"/>
        <w:jc w:val="both"/>
        <w:rPr>
          <w:lang w:val="en-US"/>
        </w:rPr>
      </w:pPr>
      <w:r w:rsidRPr="00B6328B">
        <w:rPr>
          <w:lang w:val="en-US"/>
        </w:rPr>
        <w:t xml:space="preserve">This </w:t>
      </w:r>
      <w:r w:rsidR="003F1701" w:rsidRPr="00B6328B">
        <w:rPr>
          <w:lang w:val="en-US"/>
        </w:rPr>
        <w:t>paper seeks to</w:t>
      </w:r>
      <w:r w:rsidRPr="00B6328B">
        <w:rPr>
          <w:lang w:val="en-US"/>
        </w:rPr>
        <w:t xml:space="preserve"> initiate </w:t>
      </w:r>
      <w:r w:rsidR="003F1701" w:rsidRPr="00B6328B">
        <w:rPr>
          <w:lang w:val="en-US"/>
        </w:rPr>
        <w:t xml:space="preserve">a </w:t>
      </w:r>
      <w:r w:rsidRPr="00B6328B">
        <w:rPr>
          <w:lang w:val="en-US"/>
        </w:rPr>
        <w:t>dialogue about the importance of implementing actions t</w:t>
      </w:r>
      <w:r w:rsidR="0087432B" w:rsidRPr="00B6328B">
        <w:rPr>
          <w:lang w:val="en-US"/>
        </w:rPr>
        <w:t>o</w:t>
      </w:r>
      <w:r w:rsidRPr="00B6328B">
        <w:rPr>
          <w:lang w:val="en-US"/>
        </w:rPr>
        <w:t xml:space="preserve"> allow </w:t>
      </w:r>
      <w:r w:rsidR="00AE3C2B" w:rsidRPr="00B6328B">
        <w:rPr>
          <w:lang w:val="en-US"/>
        </w:rPr>
        <w:t>digital</w:t>
      </w:r>
      <w:r w:rsidR="0087432B" w:rsidRPr="00B6328B">
        <w:rPr>
          <w:lang w:val="en-US"/>
        </w:rPr>
        <w:t xml:space="preserve"> </w:t>
      </w:r>
      <w:r w:rsidRPr="00B6328B">
        <w:rPr>
          <w:lang w:val="en-US"/>
        </w:rPr>
        <w:t xml:space="preserve">inclusion, regardless of gender, ethnicity, social class, physical condition or </w:t>
      </w:r>
      <w:r w:rsidR="00692266" w:rsidRPr="00B6328B">
        <w:rPr>
          <w:lang w:val="en-US"/>
        </w:rPr>
        <w:t xml:space="preserve">disability </w:t>
      </w:r>
      <w:r w:rsidRPr="00B6328B">
        <w:rPr>
          <w:lang w:val="en-US"/>
        </w:rPr>
        <w:t>type</w:t>
      </w:r>
      <w:r w:rsidR="009463E0" w:rsidRPr="00B6328B">
        <w:rPr>
          <w:lang w:val="en-US"/>
        </w:rPr>
        <w:t>;</w:t>
      </w:r>
      <w:r w:rsidRPr="00B6328B">
        <w:rPr>
          <w:lang w:val="en-US"/>
        </w:rPr>
        <w:t xml:space="preserve"> </w:t>
      </w:r>
      <w:r w:rsidR="00DF0D94" w:rsidRPr="00B6328B">
        <w:rPr>
          <w:lang w:val="en-US"/>
        </w:rPr>
        <w:t>therefore,</w:t>
      </w:r>
      <w:r w:rsidR="008F4794" w:rsidRPr="00B6328B">
        <w:rPr>
          <w:lang w:val="en-US"/>
        </w:rPr>
        <w:t xml:space="preserve"> is essential </w:t>
      </w:r>
      <w:r w:rsidR="001D5897" w:rsidRPr="00B6328B">
        <w:rPr>
          <w:lang w:val="en-US"/>
        </w:rPr>
        <w:t>to raise digital</w:t>
      </w:r>
      <w:r w:rsidR="003D0808" w:rsidRPr="00B6328B">
        <w:rPr>
          <w:lang w:val="en-US"/>
        </w:rPr>
        <w:t xml:space="preserve"> and technological use</w:t>
      </w:r>
      <w:r w:rsidR="001D5897" w:rsidRPr="00B6328B">
        <w:rPr>
          <w:lang w:val="en-US"/>
        </w:rPr>
        <w:t xml:space="preserve"> </w:t>
      </w:r>
      <w:r w:rsidRPr="00B6328B">
        <w:rPr>
          <w:lang w:val="en-US"/>
        </w:rPr>
        <w:t>qualification in rural communities in</w:t>
      </w:r>
      <w:r w:rsidR="003D0808" w:rsidRPr="00B6328B">
        <w:rPr>
          <w:lang w:val="en-US"/>
        </w:rPr>
        <w:t xml:space="preserve"> </w:t>
      </w:r>
      <w:r w:rsidRPr="00B6328B">
        <w:rPr>
          <w:lang w:val="en-US"/>
        </w:rPr>
        <w:t>south</w:t>
      </w:r>
      <w:r w:rsidR="00B336EA" w:rsidRPr="00B6328B">
        <w:rPr>
          <w:lang w:val="en-US"/>
        </w:rPr>
        <w:t>ern</w:t>
      </w:r>
      <w:r w:rsidRPr="00B6328B">
        <w:rPr>
          <w:lang w:val="en-US"/>
        </w:rPr>
        <w:t xml:space="preserve"> Yucatan. </w:t>
      </w:r>
      <w:r w:rsidR="00A646ED" w:rsidRPr="00B6328B">
        <w:rPr>
          <w:lang w:val="en-US"/>
        </w:rPr>
        <w:t>As</w:t>
      </w:r>
      <w:r w:rsidRPr="00B6328B">
        <w:rPr>
          <w:lang w:val="en-US"/>
        </w:rPr>
        <w:t xml:space="preserve"> mentioned in State</w:t>
      </w:r>
      <w:r w:rsidR="00A646ED" w:rsidRPr="00B6328B">
        <w:rPr>
          <w:lang w:val="en-US"/>
        </w:rPr>
        <w:t>´s</w:t>
      </w:r>
      <w:r w:rsidRPr="00B6328B">
        <w:rPr>
          <w:lang w:val="en-US"/>
        </w:rPr>
        <w:t xml:space="preserve"> Development Plan (2013-2018) 39 </w:t>
      </w:r>
      <w:r w:rsidR="00C17DF4" w:rsidRPr="00B6328B">
        <w:rPr>
          <w:lang w:val="en-US"/>
        </w:rPr>
        <w:t xml:space="preserve">out of the 106 </w:t>
      </w:r>
      <w:r w:rsidRPr="00B6328B">
        <w:rPr>
          <w:lang w:val="en-US"/>
        </w:rPr>
        <w:t xml:space="preserve">municipalities </w:t>
      </w:r>
      <w:r w:rsidR="00795920" w:rsidRPr="00B6328B">
        <w:rPr>
          <w:lang w:val="en-US"/>
        </w:rPr>
        <w:t>population</w:t>
      </w:r>
      <w:r w:rsidR="0082400C" w:rsidRPr="00B6328B">
        <w:rPr>
          <w:lang w:val="en-US"/>
        </w:rPr>
        <w:t xml:space="preserve"> (in </w:t>
      </w:r>
      <w:r w:rsidR="00B31612" w:rsidRPr="00B6328B">
        <w:rPr>
          <w:lang w:val="en-US"/>
        </w:rPr>
        <w:t>average)</w:t>
      </w:r>
      <w:r w:rsidR="00795920" w:rsidRPr="00B6328B">
        <w:rPr>
          <w:lang w:val="en-US"/>
        </w:rPr>
        <w:t xml:space="preserve"> </w:t>
      </w:r>
      <w:r w:rsidR="0082400C" w:rsidRPr="00B6328B">
        <w:rPr>
          <w:lang w:val="en-US"/>
        </w:rPr>
        <w:t>has not finished elementary school</w:t>
      </w:r>
      <w:r w:rsidR="00B31612" w:rsidRPr="00B6328B">
        <w:rPr>
          <w:lang w:val="en-US"/>
        </w:rPr>
        <w:t xml:space="preserve"> (1</w:t>
      </w:r>
      <w:r w:rsidR="00B31612" w:rsidRPr="00B6328B">
        <w:rPr>
          <w:vertAlign w:val="superscript"/>
          <w:lang w:val="en-US"/>
        </w:rPr>
        <w:t>st</w:t>
      </w:r>
      <w:r w:rsidR="00B31612" w:rsidRPr="00B6328B">
        <w:rPr>
          <w:lang w:val="en-US"/>
        </w:rPr>
        <w:t xml:space="preserve"> to 6st grade).</w:t>
      </w:r>
      <w:r w:rsidRPr="00B6328B">
        <w:rPr>
          <w:lang w:val="en-US"/>
        </w:rPr>
        <w:t xml:space="preserve"> </w:t>
      </w:r>
      <w:r w:rsidR="00CD0716" w:rsidRPr="00B6328B">
        <w:rPr>
          <w:lang w:val="en-US"/>
        </w:rPr>
        <w:t>I</w:t>
      </w:r>
      <w:r w:rsidRPr="00B6328B">
        <w:rPr>
          <w:lang w:val="en-US"/>
        </w:rPr>
        <w:t xml:space="preserve">n </w:t>
      </w:r>
      <w:r w:rsidR="00CD0716" w:rsidRPr="00B6328B">
        <w:rPr>
          <w:lang w:val="en-US"/>
        </w:rPr>
        <w:t xml:space="preserve">literacy </w:t>
      </w:r>
      <w:r w:rsidRPr="00B6328B">
        <w:rPr>
          <w:lang w:val="en-US"/>
        </w:rPr>
        <w:t>terms</w:t>
      </w:r>
      <w:r w:rsidR="00CD0716" w:rsidRPr="00B6328B">
        <w:rPr>
          <w:lang w:val="en-US"/>
        </w:rPr>
        <w:t xml:space="preserve">, Mérida (state capital), </w:t>
      </w:r>
      <w:r w:rsidR="007364BD" w:rsidRPr="00B6328B">
        <w:rPr>
          <w:lang w:val="en-US"/>
        </w:rPr>
        <w:t xml:space="preserve">presents </w:t>
      </w:r>
      <w:r w:rsidRPr="00B6328B">
        <w:rPr>
          <w:lang w:val="en-US"/>
        </w:rPr>
        <w:t>the lowest percentage</w:t>
      </w:r>
      <w:r w:rsidR="007364BD" w:rsidRPr="00B6328B">
        <w:rPr>
          <w:lang w:val="en-US"/>
        </w:rPr>
        <w:t>,</w:t>
      </w:r>
      <w:r w:rsidR="009656A2" w:rsidRPr="00B6328B">
        <w:rPr>
          <w:lang w:val="en-US"/>
        </w:rPr>
        <w:t xml:space="preserve"> </w:t>
      </w:r>
      <w:r w:rsidRPr="00B6328B">
        <w:rPr>
          <w:lang w:val="en-US"/>
        </w:rPr>
        <w:t xml:space="preserve">while in </w:t>
      </w:r>
      <w:r w:rsidR="009656A2" w:rsidRPr="00B6328B">
        <w:rPr>
          <w:lang w:val="en-US"/>
        </w:rPr>
        <w:t xml:space="preserve">southern and eastern </w:t>
      </w:r>
      <w:r w:rsidRPr="00B6328B">
        <w:rPr>
          <w:lang w:val="en-US"/>
        </w:rPr>
        <w:t>municipalities</w:t>
      </w:r>
      <w:r w:rsidR="009656A2" w:rsidRPr="00B6328B">
        <w:rPr>
          <w:lang w:val="en-US"/>
        </w:rPr>
        <w:t xml:space="preserve">, such as </w:t>
      </w:r>
      <w:proofErr w:type="spellStart"/>
      <w:r w:rsidR="009656A2" w:rsidRPr="00B6328B">
        <w:rPr>
          <w:lang w:val="en-US"/>
        </w:rPr>
        <w:t>Mayapan</w:t>
      </w:r>
      <w:proofErr w:type="spellEnd"/>
      <w:r w:rsidR="009656A2" w:rsidRPr="00B6328B">
        <w:rPr>
          <w:lang w:val="en-US"/>
        </w:rPr>
        <w:t xml:space="preserve">, </w:t>
      </w:r>
      <w:proofErr w:type="spellStart"/>
      <w:r w:rsidR="009656A2" w:rsidRPr="00B6328B">
        <w:rPr>
          <w:lang w:val="en-US"/>
        </w:rPr>
        <w:t>Tahdziu</w:t>
      </w:r>
      <w:proofErr w:type="spellEnd"/>
      <w:r w:rsidR="009656A2" w:rsidRPr="00B6328B">
        <w:rPr>
          <w:lang w:val="en-US"/>
        </w:rPr>
        <w:t xml:space="preserve"> and </w:t>
      </w:r>
      <w:proofErr w:type="spellStart"/>
      <w:r w:rsidR="009656A2" w:rsidRPr="00B6328B">
        <w:rPr>
          <w:lang w:val="en-US"/>
        </w:rPr>
        <w:t>Chemax</w:t>
      </w:r>
      <w:proofErr w:type="spellEnd"/>
      <w:r w:rsidR="00CF4EEA" w:rsidRPr="00B6328B">
        <w:rPr>
          <w:lang w:val="en-US"/>
        </w:rPr>
        <w:t>,</w:t>
      </w:r>
      <w:r w:rsidR="009656A2" w:rsidRPr="00B6328B">
        <w:rPr>
          <w:lang w:val="en-US"/>
        </w:rPr>
        <w:t xml:space="preserve"> </w:t>
      </w:r>
      <w:r w:rsidR="007836B6" w:rsidRPr="00B6328B">
        <w:rPr>
          <w:lang w:val="en-US"/>
        </w:rPr>
        <w:t xml:space="preserve">have percentages </w:t>
      </w:r>
      <w:r w:rsidRPr="00B6328B">
        <w:rPr>
          <w:lang w:val="en-US"/>
        </w:rPr>
        <w:t>higher than 27% of the population.</w:t>
      </w:r>
    </w:p>
    <w:p w14:paraId="430F64ED" w14:textId="43B8E09C" w:rsidR="00DF0D94" w:rsidRPr="00B6328B" w:rsidRDefault="00FB1FD5" w:rsidP="00B6328B">
      <w:pPr>
        <w:spacing w:line="360" w:lineRule="auto"/>
        <w:jc w:val="both"/>
        <w:rPr>
          <w:lang w:val="en-US"/>
        </w:rPr>
      </w:pPr>
      <w:r w:rsidRPr="00B6328B">
        <w:rPr>
          <w:lang w:val="en-US"/>
        </w:rPr>
        <w:t xml:space="preserve">This study </w:t>
      </w:r>
      <w:r w:rsidR="00DF0D94" w:rsidRPr="00B6328B">
        <w:rPr>
          <w:lang w:val="en-US"/>
        </w:rPr>
        <w:t xml:space="preserve">findings </w:t>
      </w:r>
      <w:r w:rsidR="00447BB4" w:rsidRPr="00B6328B">
        <w:rPr>
          <w:lang w:val="en-US"/>
        </w:rPr>
        <w:t>reveal</w:t>
      </w:r>
      <w:r w:rsidR="00DF0D94" w:rsidRPr="00B6328B">
        <w:rPr>
          <w:lang w:val="en-US"/>
        </w:rPr>
        <w:t xml:space="preserve"> a pending work agenda for region</w:t>
      </w:r>
      <w:r w:rsidR="00412518" w:rsidRPr="00B6328B">
        <w:rPr>
          <w:lang w:val="en-US"/>
        </w:rPr>
        <w:t>al post-secondary institutions</w:t>
      </w:r>
      <w:r w:rsidR="00DF0D94" w:rsidRPr="00B6328B">
        <w:rPr>
          <w:lang w:val="en-US"/>
        </w:rPr>
        <w:t xml:space="preserve"> (</w:t>
      </w:r>
      <w:r w:rsidR="00412518" w:rsidRPr="00B6328B">
        <w:rPr>
          <w:lang w:val="en-US"/>
        </w:rPr>
        <w:t xml:space="preserve">Yucatan´s </w:t>
      </w:r>
      <w:r w:rsidR="00DF0D94" w:rsidRPr="00B6328B">
        <w:rPr>
          <w:lang w:val="en-US"/>
        </w:rPr>
        <w:t xml:space="preserve">Autonomous University, </w:t>
      </w:r>
      <w:r w:rsidR="00412518" w:rsidRPr="00B6328B">
        <w:rPr>
          <w:lang w:val="en-US"/>
        </w:rPr>
        <w:t xml:space="preserve">Campeche´s </w:t>
      </w:r>
      <w:r w:rsidR="00DF0D94" w:rsidRPr="00B6328B">
        <w:rPr>
          <w:lang w:val="en-US"/>
        </w:rPr>
        <w:t>Autonomous University, Quintana Roo</w:t>
      </w:r>
      <w:r w:rsidR="00412518" w:rsidRPr="00B6328B">
        <w:rPr>
          <w:lang w:val="en-US"/>
        </w:rPr>
        <w:t>´s University</w:t>
      </w:r>
      <w:r w:rsidR="00DF0D94" w:rsidRPr="00B6328B">
        <w:rPr>
          <w:lang w:val="en-US"/>
        </w:rPr>
        <w:t xml:space="preserve">, </w:t>
      </w:r>
      <w:r w:rsidR="00412518" w:rsidRPr="00B6328B">
        <w:rPr>
          <w:lang w:val="en-US"/>
        </w:rPr>
        <w:t xml:space="preserve">Chiapas´ </w:t>
      </w:r>
      <w:r w:rsidR="00DF0D94" w:rsidRPr="00B6328B">
        <w:rPr>
          <w:lang w:val="en-US"/>
        </w:rPr>
        <w:t xml:space="preserve">Autonomous University and </w:t>
      </w:r>
      <w:r w:rsidR="00412518" w:rsidRPr="00B6328B">
        <w:rPr>
          <w:lang w:val="en-US"/>
        </w:rPr>
        <w:t xml:space="preserve">Tabasco´s Juarez </w:t>
      </w:r>
      <w:r w:rsidR="00DF0D94" w:rsidRPr="00B6328B">
        <w:rPr>
          <w:lang w:val="en-US"/>
        </w:rPr>
        <w:t xml:space="preserve">Autonomous University) </w:t>
      </w:r>
      <w:r w:rsidR="006B4C9A" w:rsidRPr="00B6328B">
        <w:rPr>
          <w:lang w:val="en-US"/>
        </w:rPr>
        <w:t xml:space="preserve">as well </w:t>
      </w:r>
      <w:r w:rsidR="00DF0D94" w:rsidRPr="00B6328B">
        <w:rPr>
          <w:lang w:val="en-US"/>
        </w:rPr>
        <w:t>for</w:t>
      </w:r>
      <w:r w:rsidR="00AF5980" w:rsidRPr="00B6328B">
        <w:rPr>
          <w:lang w:val="en-US"/>
        </w:rPr>
        <w:t xml:space="preserve"> sta</w:t>
      </w:r>
      <w:r w:rsidR="00897171" w:rsidRPr="00B6328B">
        <w:rPr>
          <w:lang w:val="en-US"/>
        </w:rPr>
        <w:t xml:space="preserve">te </w:t>
      </w:r>
      <w:r w:rsidR="00AF5980" w:rsidRPr="00B6328B">
        <w:rPr>
          <w:lang w:val="en-US"/>
        </w:rPr>
        <w:t>government ministries</w:t>
      </w:r>
      <w:r w:rsidR="00897171" w:rsidRPr="00B6328B">
        <w:rPr>
          <w:lang w:val="en-US"/>
        </w:rPr>
        <w:t xml:space="preserve"> and </w:t>
      </w:r>
      <w:r w:rsidR="00DF0D94" w:rsidRPr="00B6328B">
        <w:rPr>
          <w:lang w:val="en-US"/>
        </w:rPr>
        <w:t>agencies in charge of education</w:t>
      </w:r>
      <w:r w:rsidR="00004073" w:rsidRPr="00B6328B">
        <w:rPr>
          <w:lang w:val="en-US"/>
        </w:rPr>
        <w:t xml:space="preserve"> and </w:t>
      </w:r>
      <w:r w:rsidR="003A601D" w:rsidRPr="00B6328B">
        <w:rPr>
          <w:lang w:val="en-US"/>
        </w:rPr>
        <w:t>program development</w:t>
      </w:r>
      <w:r w:rsidR="00004073" w:rsidRPr="00B6328B">
        <w:rPr>
          <w:lang w:val="en-US"/>
        </w:rPr>
        <w:t xml:space="preserve"> </w:t>
      </w:r>
      <w:r w:rsidR="003A601D" w:rsidRPr="00B6328B">
        <w:rPr>
          <w:lang w:val="en-US"/>
        </w:rPr>
        <w:t xml:space="preserve">to </w:t>
      </w:r>
      <w:r w:rsidR="00004073" w:rsidRPr="00B6328B">
        <w:rPr>
          <w:lang w:val="en-US"/>
        </w:rPr>
        <w:t>attention vulnerable communities</w:t>
      </w:r>
      <w:r w:rsidR="00DF0D94" w:rsidRPr="00B6328B">
        <w:rPr>
          <w:lang w:val="en-US"/>
        </w:rPr>
        <w:t xml:space="preserve"> </w:t>
      </w:r>
      <w:r w:rsidR="00331941" w:rsidRPr="00B6328B">
        <w:rPr>
          <w:lang w:val="en-US"/>
        </w:rPr>
        <w:t>[</w:t>
      </w:r>
      <w:r w:rsidR="00897171" w:rsidRPr="00B6328B">
        <w:rPr>
          <w:lang w:val="en-US"/>
        </w:rPr>
        <w:t xml:space="preserve">Education </w:t>
      </w:r>
      <w:r w:rsidR="00DF0D94" w:rsidRPr="00B6328B">
        <w:rPr>
          <w:lang w:val="en-US"/>
        </w:rPr>
        <w:t xml:space="preserve">Secretary of </w:t>
      </w:r>
      <w:r w:rsidR="00897171" w:rsidRPr="00B6328B">
        <w:rPr>
          <w:lang w:val="en-US"/>
        </w:rPr>
        <w:t xml:space="preserve">Yucatan State </w:t>
      </w:r>
      <w:r w:rsidR="00DF0D94" w:rsidRPr="00B6328B">
        <w:rPr>
          <w:lang w:val="en-US"/>
        </w:rPr>
        <w:lastRenderedPageBreak/>
        <w:t xml:space="preserve">Government (SEGEY), </w:t>
      </w:r>
      <w:r w:rsidR="00897171" w:rsidRPr="00B6328B">
        <w:rPr>
          <w:lang w:val="en-US"/>
        </w:rPr>
        <w:t xml:space="preserve">Education </w:t>
      </w:r>
      <w:r w:rsidR="00DF0D94" w:rsidRPr="00B6328B">
        <w:rPr>
          <w:lang w:val="en-US"/>
        </w:rPr>
        <w:t xml:space="preserve">Secretary of </w:t>
      </w:r>
      <w:r w:rsidR="004B465A" w:rsidRPr="00B6328B">
        <w:rPr>
          <w:lang w:val="en-US"/>
        </w:rPr>
        <w:t xml:space="preserve">Campeche State </w:t>
      </w:r>
      <w:r w:rsidR="00DF0D94" w:rsidRPr="00B6328B">
        <w:rPr>
          <w:lang w:val="en-US"/>
        </w:rPr>
        <w:t xml:space="preserve">Government (SEDUC), </w:t>
      </w:r>
      <w:r w:rsidR="004B465A" w:rsidRPr="00B6328B">
        <w:rPr>
          <w:lang w:val="en-US"/>
        </w:rPr>
        <w:t xml:space="preserve">Education </w:t>
      </w:r>
      <w:r w:rsidR="00DF0D94" w:rsidRPr="00B6328B">
        <w:rPr>
          <w:lang w:val="en-US"/>
        </w:rPr>
        <w:t xml:space="preserve">Secretary of Quintana Roo (SEQ), </w:t>
      </w:r>
      <w:r w:rsidR="00923421" w:rsidRPr="00B6328B">
        <w:rPr>
          <w:lang w:val="en-US"/>
        </w:rPr>
        <w:t xml:space="preserve">Education </w:t>
      </w:r>
      <w:r w:rsidR="00DF0D94" w:rsidRPr="00B6328B">
        <w:rPr>
          <w:lang w:val="en-US"/>
        </w:rPr>
        <w:t>Secretary of</w:t>
      </w:r>
      <w:r w:rsidR="00EB36F5" w:rsidRPr="00B6328B">
        <w:rPr>
          <w:lang w:val="en-US"/>
        </w:rPr>
        <w:t xml:space="preserve"> </w:t>
      </w:r>
      <w:r w:rsidR="00923421" w:rsidRPr="00B6328B">
        <w:rPr>
          <w:lang w:val="en-US"/>
        </w:rPr>
        <w:t xml:space="preserve">Chiapas </w:t>
      </w:r>
      <w:r w:rsidR="00DF0D94" w:rsidRPr="00B6328B">
        <w:rPr>
          <w:lang w:val="en-US"/>
        </w:rPr>
        <w:t xml:space="preserve">State, </w:t>
      </w:r>
      <w:r w:rsidR="00EB36F5" w:rsidRPr="00B6328B">
        <w:rPr>
          <w:lang w:val="en-US"/>
        </w:rPr>
        <w:t xml:space="preserve">Education </w:t>
      </w:r>
      <w:r w:rsidR="00DF0D94" w:rsidRPr="00B6328B">
        <w:rPr>
          <w:lang w:val="en-US"/>
        </w:rPr>
        <w:t>Secretary of Tabasco</w:t>
      </w:r>
      <w:r w:rsidR="00331941" w:rsidRPr="00B6328B">
        <w:rPr>
          <w:lang w:val="en-US"/>
        </w:rPr>
        <w:t>]</w:t>
      </w:r>
      <w:r w:rsidR="00DF0D94" w:rsidRPr="00B6328B">
        <w:rPr>
          <w:lang w:val="en-US"/>
        </w:rPr>
        <w:t>, validat</w:t>
      </w:r>
      <w:r w:rsidR="00B02568" w:rsidRPr="00B6328B">
        <w:rPr>
          <w:lang w:val="en-US"/>
        </w:rPr>
        <w:t>ing</w:t>
      </w:r>
      <w:r w:rsidR="00DF0D94" w:rsidRPr="00B6328B">
        <w:rPr>
          <w:lang w:val="en-US"/>
        </w:rPr>
        <w:t xml:space="preserve"> th</w:t>
      </w:r>
      <w:r w:rsidR="00B02568" w:rsidRPr="00B6328B">
        <w:rPr>
          <w:lang w:val="en-US"/>
        </w:rPr>
        <w:t xml:space="preserve">is studies </w:t>
      </w:r>
      <w:r w:rsidR="00DF0D94" w:rsidRPr="00B6328B">
        <w:rPr>
          <w:lang w:val="en-US"/>
        </w:rPr>
        <w:t xml:space="preserve">results by </w:t>
      </w:r>
      <w:r w:rsidR="003F5B57" w:rsidRPr="00B6328B">
        <w:rPr>
          <w:lang w:val="en-US"/>
        </w:rPr>
        <w:t xml:space="preserve">replicating </w:t>
      </w:r>
      <w:r w:rsidR="00F21BB5" w:rsidRPr="00B6328B">
        <w:rPr>
          <w:lang w:val="en-US"/>
        </w:rPr>
        <w:t xml:space="preserve">it through </w:t>
      </w:r>
      <w:r w:rsidR="00DF0D94" w:rsidRPr="00B6328B">
        <w:rPr>
          <w:lang w:val="en-US"/>
        </w:rPr>
        <w:t xml:space="preserve">the National Institute for Adult Education (INEA) and the National Commission for the Development of Indigenous </w:t>
      </w:r>
      <w:r w:rsidR="000A63A5" w:rsidRPr="00B6328B">
        <w:rPr>
          <w:lang w:val="en-US"/>
        </w:rPr>
        <w:t>Communities</w:t>
      </w:r>
      <w:r w:rsidR="00B041E5" w:rsidRPr="00B6328B">
        <w:rPr>
          <w:lang w:val="en-US"/>
        </w:rPr>
        <w:t xml:space="preserve"> (INPI)</w:t>
      </w:r>
      <w:r w:rsidR="00DF0D94" w:rsidRPr="00B6328B">
        <w:rPr>
          <w:lang w:val="en-US"/>
        </w:rPr>
        <w:t xml:space="preserve">. </w:t>
      </w:r>
      <w:r w:rsidR="003A7ECB" w:rsidRPr="00B6328B">
        <w:rPr>
          <w:lang w:val="en-US"/>
        </w:rPr>
        <w:t>Finally, this</w:t>
      </w:r>
      <w:r w:rsidR="00DF0D94" w:rsidRPr="00B6328B">
        <w:rPr>
          <w:lang w:val="en-US"/>
        </w:rPr>
        <w:t xml:space="preserve"> stud</w:t>
      </w:r>
      <w:r w:rsidR="003A7ECB" w:rsidRPr="00B6328B">
        <w:rPr>
          <w:lang w:val="en-US"/>
        </w:rPr>
        <w:t>y</w:t>
      </w:r>
      <w:r w:rsidR="00DF0D94" w:rsidRPr="00B6328B">
        <w:rPr>
          <w:lang w:val="en-US"/>
        </w:rPr>
        <w:t xml:space="preserve"> contribute</w:t>
      </w:r>
      <w:r w:rsidR="003A7ECB" w:rsidRPr="00B6328B">
        <w:rPr>
          <w:lang w:val="en-US"/>
        </w:rPr>
        <w:t>s</w:t>
      </w:r>
      <w:r w:rsidR="00DF0D94" w:rsidRPr="00B6328B">
        <w:rPr>
          <w:lang w:val="en-US"/>
        </w:rPr>
        <w:t xml:space="preserve"> promot</w:t>
      </w:r>
      <w:r w:rsidR="00A909CA" w:rsidRPr="00B6328B">
        <w:rPr>
          <w:lang w:val="en-US"/>
        </w:rPr>
        <w:t>ing</w:t>
      </w:r>
      <w:r w:rsidR="00DF0D94" w:rsidRPr="00B6328B">
        <w:rPr>
          <w:lang w:val="en-US"/>
        </w:rPr>
        <w:t xml:space="preserve"> educational innovation projects</w:t>
      </w:r>
      <w:r w:rsidR="00A909CA" w:rsidRPr="00B6328B">
        <w:rPr>
          <w:lang w:val="en-US"/>
        </w:rPr>
        <w:t>,</w:t>
      </w:r>
      <w:r w:rsidR="00DF0D94" w:rsidRPr="00B6328B">
        <w:rPr>
          <w:lang w:val="en-US"/>
        </w:rPr>
        <w:t xml:space="preserve"> </w:t>
      </w:r>
      <w:r w:rsidR="00A909CA" w:rsidRPr="00B6328B">
        <w:rPr>
          <w:lang w:val="en-US"/>
        </w:rPr>
        <w:t>which</w:t>
      </w:r>
      <w:r w:rsidR="00DF0D94" w:rsidRPr="00B6328B">
        <w:rPr>
          <w:lang w:val="en-US"/>
        </w:rPr>
        <w:t xml:space="preserve"> focus on</w:t>
      </w:r>
      <w:r w:rsidR="00926B44" w:rsidRPr="00B6328B">
        <w:rPr>
          <w:lang w:val="en-US"/>
        </w:rPr>
        <w:t xml:space="preserve"> life quality improvement</w:t>
      </w:r>
      <w:r w:rsidR="00DF0D94" w:rsidRPr="00B6328B">
        <w:rPr>
          <w:lang w:val="en-US"/>
        </w:rPr>
        <w:t xml:space="preserve"> </w:t>
      </w:r>
      <w:r w:rsidR="00926B44" w:rsidRPr="00B6328B">
        <w:rPr>
          <w:lang w:val="en-US"/>
        </w:rPr>
        <w:t xml:space="preserve">for Yucatecan </w:t>
      </w:r>
      <w:r w:rsidR="00A909CA" w:rsidRPr="00B6328B">
        <w:rPr>
          <w:lang w:val="en-US"/>
        </w:rPr>
        <w:t>women</w:t>
      </w:r>
      <w:r w:rsidR="000614CB" w:rsidRPr="00B6328B">
        <w:rPr>
          <w:lang w:val="en-US"/>
        </w:rPr>
        <w:t>, from</w:t>
      </w:r>
      <w:r w:rsidR="00926B44" w:rsidRPr="00B6328B">
        <w:rPr>
          <w:lang w:val="en-US"/>
        </w:rPr>
        <w:t xml:space="preserve"> </w:t>
      </w:r>
      <w:r w:rsidR="000614CB" w:rsidRPr="00B6328B">
        <w:rPr>
          <w:lang w:val="en-US"/>
        </w:rPr>
        <w:t>vulnerable communities</w:t>
      </w:r>
      <w:r w:rsidR="006D3634" w:rsidRPr="00B6328B">
        <w:rPr>
          <w:lang w:val="en-US"/>
        </w:rPr>
        <w:t>,</w:t>
      </w:r>
      <w:r w:rsidR="004925C9" w:rsidRPr="00B6328B">
        <w:rPr>
          <w:lang w:val="en-US"/>
        </w:rPr>
        <w:t xml:space="preserve"> while</w:t>
      </w:r>
      <w:r w:rsidR="00DF0D94" w:rsidRPr="00B6328B">
        <w:rPr>
          <w:lang w:val="en-US"/>
        </w:rPr>
        <w:t xml:space="preserve"> strengthen</w:t>
      </w:r>
      <w:r w:rsidR="004925C9" w:rsidRPr="00B6328B">
        <w:rPr>
          <w:lang w:val="en-US"/>
        </w:rPr>
        <w:t>s</w:t>
      </w:r>
      <w:r w:rsidR="00DF0D94" w:rsidRPr="00B6328B">
        <w:rPr>
          <w:lang w:val="en-US"/>
        </w:rPr>
        <w:t xml:space="preserve"> </w:t>
      </w:r>
      <w:r w:rsidR="00926B44" w:rsidRPr="00B6328B">
        <w:rPr>
          <w:lang w:val="en-US"/>
        </w:rPr>
        <w:t>the state</w:t>
      </w:r>
      <w:r w:rsidR="001618A1" w:rsidRPr="00B6328B">
        <w:rPr>
          <w:lang w:val="en-US"/>
        </w:rPr>
        <w:t>´s</w:t>
      </w:r>
      <w:r w:rsidR="00DF0D94" w:rsidRPr="00B6328B">
        <w:rPr>
          <w:lang w:val="en-US"/>
        </w:rPr>
        <w:t xml:space="preserve"> accountability process to </w:t>
      </w:r>
      <w:r w:rsidR="002D29F7" w:rsidRPr="00B6328B">
        <w:rPr>
          <w:lang w:val="en-US"/>
        </w:rPr>
        <w:t xml:space="preserve">increase </w:t>
      </w:r>
      <w:r w:rsidR="00DF0D94" w:rsidRPr="00B6328B">
        <w:rPr>
          <w:lang w:val="en-US"/>
        </w:rPr>
        <w:t xml:space="preserve">educational </w:t>
      </w:r>
      <w:r w:rsidR="00926B44" w:rsidRPr="00B6328B">
        <w:rPr>
          <w:lang w:val="en-US"/>
        </w:rPr>
        <w:t>excellence</w:t>
      </w:r>
      <w:r w:rsidR="00DF0D94" w:rsidRPr="00B6328B">
        <w:rPr>
          <w:lang w:val="en-US"/>
        </w:rPr>
        <w:t>.</w:t>
      </w:r>
    </w:p>
    <w:p w14:paraId="6B590988" w14:textId="5D83C8B0" w:rsidR="00A36A72" w:rsidRPr="00F91AAE" w:rsidRDefault="00A36A72" w:rsidP="00366FBB">
      <w:pPr>
        <w:rPr>
          <w:lang w:val="en-GB"/>
        </w:rPr>
      </w:pPr>
    </w:p>
    <w:p w14:paraId="242F37E7" w14:textId="1BB468C9" w:rsidR="0028098C" w:rsidRPr="00E025E7" w:rsidRDefault="00F91AAE" w:rsidP="00E025E7">
      <w:pPr>
        <w:rPr>
          <w:rFonts w:ascii="Calibri" w:eastAsiaTheme="minorHAnsi" w:hAnsi="Calibri" w:cs="Calibri"/>
          <w:b/>
          <w:sz w:val="28"/>
          <w:lang w:val="es-ES" w:eastAsia="en-US"/>
        </w:rPr>
      </w:pPr>
      <w:proofErr w:type="spellStart"/>
      <w:r w:rsidRPr="00E025E7">
        <w:rPr>
          <w:rFonts w:ascii="Calibri" w:eastAsiaTheme="minorHAnsi" w:hAnsi="Calibri" w:cs="Calibri"/>
          <w:b/>
          <w:sz w:val="28"/>
          <w:lang w:val="es-ES" w:eastAsia="en-US"/>
        </w:rPr>
        <w:t>References</w:t>
      </w:r>
      <w:proofErr w:type="spellEnd"/>
    </w:p>
    <w:p w14:paraId="66484617" w14:textId="77777777" w:rsidR="007C5F0C" w:rsidRPr="00921113" w:rsidRDefault="009357DA" w:rsidP="004378F0">
      <w:pPr>
        <w:spacing w:line="360" w:lineRule="auto"/>
        <w:rPr>
          <w:lang w:val="en-GB"/>
        </w:rPr>
      </w:pPr>
      <w:r w:rsidRPr="00921113">
        <w:rPr>
          <w:lang w:val="en-GB"/>
        </w:rPr>
        <w:t xml:space="preserve">Anderson, S. (2015). India's Gender Digital Divide: Women and Politics on Twitter. </w:t>
      </w:r>
    </w:p>
    <w:p w14:paraId="53917BBA" w14:textId="14AB8ED3" w:rsidR="009357DA" w:rsidRPr="00921113" w:rsidRDefault="009357DA" w:rsidP="004378F0">
      <w:pPr>
        <w:spacing w:line="360" w:lineRule="auto"/>
        <w:ind w:left="708"/>
      </w:pPr>
      <w:r w:rsidRPr="00921113">
        <w:rPr>
          <w:i/>
          <w:iCs/>
          <w:lang w:val="en-GB"/>
        </w:rPr>
        <w:t>Observer Research Foundation ORF ISSUE BRIEF</w:t>
      </w:r>
      <w:r w:rsidRPr="00921113">
        <w:rPr>
          <w:lang w:val="en-GB"/>
        </w:rPr>
        <w:t>. October, N°8, 108. New Delhi</w:t>
      </w:r>
      <w:r w:rsidR="008A1F18" w:rsidRPr="00921113">
        <w:rPr>
          <w:lang w:val="en-GB"/>
        </w:rPr>
        <w:t xml:space="preserve">. Obtained from: </w:t>
      </w:r>
      <w:r w:rsidR="008A1F18" w:rsidRPr="00921113">
        <w:t>https://www.orfonline.org/wpcontent/uploads/2015/12/ORFIssueBrief_108.pdf</w:t>
      </w:r>
    </w:p>
    <w:p w14:paraId="4155AF15" w14:textId="77777777" w:rsidR="007C5F0C" w:rsidRPr="00921113" w:rsidRDefault="00BB0455" w:rsidP="004378F0">
      <w:pPr>
        <w:spacing w:line="360" w:lineRule="auto"/>
        <w:rPr>
          <w:lang w:val="en-GB"/>
        </w:rPr>
      </w:pPr>
      <w:r w:rsidRPr="00921113">
        <w:rPr>
          <w:lang w:val="en-GB"/>
        </w:rPr>
        <w:t xml:space="preserve">Atkinson, J., Black, R., &amp; Curtis, A. (2008). Exploring the digital divide in an Australian </w:t>
      </w:r>
    </w:p>
    <w:p w14:paraId="5AFCC676" w14:textId="7DB5C50E" w:rsidR="00BB0455" w:rsidRPr="00921113" w:rsidRDefault="00BB0455" w:rsidP="004378F0">
      <w:pPr>
        <w:spacing w:line="360" w:lineRule="auto"/>
        <w:ind w:left="708"/>
        <w:rPr>
          <w:lang w:val="en-GB"/>
        </w:rPr>
      </w:pPr>
      <w:r w:rsidRPr="00921113">
        <w:rPr>
          <w:lang w:val="en-GB"/>
        </w:rPr>
        <w:t>Regional City: a case study of Albury. Australian Geographer, 39, 479–493. doi:10.1080/ 00049180802419203</w:t>
      </w:r>
    </w:p>
    <w:p w14:paraId="0FCF269A" w14:textId="7E835247" w:rsidR="007C5F0C" w:rsidRPr="00921113" w:rsidRDefault="00361FCF" w:rsidP="004378F0">
      <w:pPr>
        <w:spacing w:line="360" w:lineRule="auto"/>
        <w:rPr>
          <w:lang w:val="en-GB"/>
        </w:rPr>
      </w:pPr>
      <w:proofErr w:type="spellStart"/>
      <w:r w:rsidRPr="00921113">
        <w:rPr>
          <w:lang w:val="en-GB"/>
        </w:rPr>
        <w:t>Boggino</w:t>
      </w:r>
      <w:proofErr w:type="spellEnd"/>
      <w:r w:rsidRPr="00921113">
        <w:rPr>
          <w:lang w:val="en-GB"/>
        </w:rPr>
        <w:t xml:space="preserve">, N. </w:t>
      </w:r>
      <w:r w:rsidR="008A1F18" w:rsidRPr="00921113">
        <w:rPr>
          <w:lang w:val="en-GB"/>
        </w:rPr>
        <w:t>y</w:t>
      </w:r>
      <w:r w:rsidR="004B1D51" w:rsidRPr="00921113">
        <w:rPr>
          <w:lang w:val="en-GB"/>
        </w:rPr>
        <w:t xml:space="preserve"> </w:t>
      </w:r>
      <w:proofErr w:type="spellStart"/>
      <w:r w:rsidR="004B1D51" w:rsidRPr="00921113">
        <w:rPr>
          <w:lang w:val="en-GB"/>
        </w:rPr>
        <w:t>Rosekrans</w:t>
      </w:r>
      <w:proofErr w:type="spellEnd"/>
      <w:r w:rsidR="004B1D51" w:rsidRPr="00921113">
        <w:rPr>
          <w:lang w:val="en-GB"/>
        </w:rPr>
        <w:t xml:space="preserve">, K. (2007). </w:t>
      </w:r>
      <w:proofErr w:type="spellStart"/>
      <w:r w:rsidR="004B1D51" w:rsidRPr="00921113">
        <w:rPr>
          <w:lang w:val="en-GB"/>
        </w:rPr>
        <w:t>Investigación-acción</w:t>
      </w:r>
      <w:proofErr w:type="spellEnd"/>
      <w:r w:rsidR="004B1D51" w:rsidRPr="00921113">
        <w:rPr>
          <w:lang w:val="en-GB"/>
        </w:rPr>
        <w:t xml:space="preserve">: </w:t>
      </w:r>
      <w:proofErr w:type="spellStart"/>
      <w:r w:rsidR="004B1D51" w:rsidRPr="00921113">
        <w:rPr>
          <w:lang w:val="en-GB"/>
        </w:rPr>
        <w:t>reflexión</w:t>
      </w:r>
      <w:proofErr w:type="spellEnd"/>
      <w:r w:rsidR="004B1D51" w:rsidRPr="00921113">
        <w:rPr>
          <w:lang w:val="en-GB"/>
        </w:rPr>
        <w:t xml:space="preserve"> </w:t>
      </w:r>
      <w:proofErr w:type="spellStart"/>
      <w:r w:rsidR="004B1D51" w:rsidRPr="00921113">
        <w:rPr>
          <w:lang w:val="en-GB"/>
        </w:rPr>
        <w:t>crítica</w:t>
      </w:r>
      <w:proofErr w:type="spellEnd"/>
      <w:r w:rsidR="004B1D51" w:rsidRPr="00921113">
        <w:rPr>
          <w:lang w:val="en-GB"/>
        </w:rPr>
        <w:t xml:space="preserve"> </w:t>
      </w:r>
      <w:proofErr w:type="spellStart"/>
      <w:r w:rsidR="004B1D51" w:rsidRPr="00921113">
        <w:rPr>
          <w:lang w:val="en-GB"/>
        </w:rPr>
        <w:t>sobre</w:t>
      </w:r>
      <w:proofErr w:type="spellEnd"/>
      <w:r w:rsidR="004B1D51" w:rsidRPr="00921113">
        <w:rPr>
          <w:lang w:val="en-GB"/>
        </w:rPr>
        <w:t xml:space="preserve"> la </w:t>
      </w:r>
    </w:p>
    <w:p w14:paraId="4AA5B756" w14:textId="1A3ADB1A" w:rsidR="004B1D51" w:rsidRPr="00921113" w:rsidRDefault="004B1D51" w:rsidP="004378F0">
      <w:pPr>
        <w:spacing w:line="360" w:lineRule="auto"/>
        <w:ind w:left="708"/>
      </w:pPr>
      <w:proofErr w:type="spellStart"/>
      <w:r w:rsidRPr="00921113">
        <w:rPr>
          <w:lang w:val="en-GB"/>
        </w:rPr>
        <w:t>práctica</w:t>
      </w:r>
      <w:proofErr w:type="spellEnd"/>
      <w:r w:rsidRPr="00921113">
        <w:rPr>
          <w:lang w:val="en-GB"/>
        </w:rPr>
        <w:t xml:space="preserve"> </w:t>
      </w:r>
      <w:proofErr w:type="spellStart"/>
      <w:r w:rsidRPr="00921113">
        <w:rPr>
          <w:lang w:val="en-GB"/>
        </w:rPr>
        <w:t>docente</w:t>
      </w:r>
      <w:proofErr w:type="spellEnd"/>
      <w:r w:rsidRPr="00921113">
        <w:rPr>
          <w:lang w:val="en-GB"/>
        </w:rPr>
        <w:t xml:space="preserve">. </w:t>
      </w:r>
      <w:proofErr w:type="spellStart"/>
      <w:r w:rsidR="008A1F18" w:rsidRPr="00921113">
        <w:rPr>
          <w:lang w:val="en-GB"/>
        </w:rPr>
        <w:t>Obtenido</w:t>
      </w:r>
      <w:proofErr w:type="spellEnd"/>
      <w:r w:rsidR="008A1F18" w:rsidRPr="00921113">
        <w:rPr>
          <w:lang w:val="en-GB"/>
        </w:rPr>
        <w:t xml:space="preserve"> de: http://revistas.ufro.cl/ojs/index.php/educacion/article/view/860/734</w:t>
      </w:r>
    </w:p>
    <w:p w14:paraId="7B41CBEB" w14:textId="77777777" w:rsidR="007C5F0C" w:rsidRPr="00921113" w:rsidRDefault="007D3EFF" w:rsidP="004378F0">
      <w:pPr>
        <w:spacing w:line="360" w:lineRule="auto"/>
        <w:rPr>
          <w:lang w:val="en-GB"/>
        </w:rPr>
      </w:pPr>
      <w:r w:rsidRPr="00921113">
        <w:rPr>
          <w:lang w:val="en-GB"/>
        </w:rPr>
        <w:t xml:space="preserve">British Council (2016). Gender equality and empowerment of women and girls in the UK. </w:t>
      </w:r>
    </w:p>
    <w:p w14:paraId="3501A723" w14:textId="2FACE30A" w:rsidR="0046781E" w:rsidRPr="00921113" w:rsidRDefault="008A1F18" w:rsidP="00147E8B">
      <w:pPr>
        <w:spacing w:line="360" w:lineRule="auto"/>
        <w:ind w:left="708"/>
        <w:rPr>
          <w:lang w:val="en-GB"/>
        </w:rPr>
      </w:pPr>
      <w:r w:rsidRPr="00921113">
        <w:rPr>
          <w:lang w:val="en-GB"/>
        </w:rPr>
        <w:t>Obtained from</w:t>
      </w:r>
      <w:r w:rsidR="00361FCF" w:rsidRPr="00921113">
        <w:rPr>
          <w:lang w:val="en-GB"/>
        </w:rPr>
        <w:t xml:space="preserve">:  </w:t>
      </w:r>
      <w:r w:rsidRPr="00921113">
        <w:rPr>
          <w:lang w:val="en-GB"/>
        </w:rPr>
        <w:t>https://www.britishcouncil.org/sites/default/files/gender_equality_an_empowerment_in_the_uk.pdf</w:t>
      </w:r>
      <w:r w:rsidR="007D3EFF" w:rsidRPr="00921113">
        <w:rPr>
          <w:lang w:val="en-GB"/>
        </w:rPr>
        <w:t xml:space="preserve"> </w:t>
      </w:r>
      <w:r w:rsidR="0046781E" w:rsidRPr="00921113">
        <w:rPr>
          <w:lang w:val="en-GB"/>
        </w:rPr>
        <w:t xml:space="preserve"> </w:t>
      </w:r>
    </w:p>
    <w:p w14:paraId="5FDEBA2C" w14:textId="77777777" w:rsidR="00D34FE4" w:rsidRPr="00921113" w:rsidRDefault="00D34FE4" w:rsidP="00D34FE4">
      <w:pPr>
        <w:spacing w:line="360" w:lineRule="auto"/>
        <w:rPr>
          <w:lang w:val="en-GB"/>
        </w:rPr>
      </w:pPr>
      <w:proofErr w:type="spellStart"/>
      <w:r w:rsidRPr="00921113">
        <w:rPr>
          <w:lang w:val="en-GB"/>
        </w:rPr>
        <w:t>Castaño</w:t>
      </w:r>
      <w:proofErr w:type="spellEnd"/>
      <w:r w:rsidRPr="00921113">
        <w:rPr>
          <w:lang w:val="en-GB"/>
        </w:rPr>
        <w:t xml:space="preserve">, C., Martín, J. y Martínez, J. (2011). La </w:t>
      </w:r>
      <w:proofErr w:type="spellStart"/>
      <w:r w:rsidRPr="00921113">
        <w:rPr>
          <w:lang w:val="en-GB"/>
        </w:rPr>
        <w:t>brecha</w:t>
      </w:r>
      <w:proofErr w:type="spellEnd"/>
      <w:r w:rsidRPr="00921113">
        <w:rPr>
          <w:lang w:val="en-GB"/>
        </w:rPr>
        <w:t xml:space="preserve"> digital de </w:t>
      </w:r>
      <w:proofErr w:type="spellStart"/>
      <w:r w:rsidRPr="00921113">
        <w:rPr>
          <w:lang w:val="en-GB"/>
        </w:rPr>
        <w:t>género</w:t>
      </w:r>
      <w:proofErr w:type="spellEnd"/>
      <w:r w:rsidRPr="00921113">
        <w:rPr>
          <w:lang w:val="en-GB"/>
        </w:rPr>
        <w:t xml:space="preserve"> </w:t>
      </w:r>
      <w:proofErr w:type="spellStart"/>
      <w:r w:rsidRPr="00921113">
        <w:rPr>
          <w:lang w:val="en-GB"/>
        </w:rPr>
        <w:t>en</w:t>
      </w:r>
      <w:proofErr w:type="spellEnd"/>
      <w:r w:rsidRPr="00921113">
        <w:rPr>
          <w:lang w:val="en-GB"/>
        </w:rPr>
        <w:t xml:space="preserve"> </w:t>
      </w:r>
      <w:proofErr w:type="spellStart"/>
      <w:r w:rsidRPr="00921113">
        <w:rPr>
          <w:lang w:val="en-GB"/>
        </w:rPr>
        <w:t>España</w:t>
      </w:r>
      <w:proofErr w:type="spellEnd"/>
      <w:r w:rsidRPr="00921113">
        <w:rPr>
          <w:lang w:val="en-GB"/>
        </w:rPr>
        <w:t xml:space="preserve"> y </w:t>
      </w:r>
    </w:p>
    <w:p w14:paraId="7DEF3A00" w14:textId="29BBA5A6" w:rsidR="00147E8B" w:rsidRDefault="00D34FE4" w:rsidP="00147E8B">
      <w:pPr>
        <w:spacing w:line="360" w:lineRule="auto"/>
        <w:ind w:left="708"/>
        <w:rPr>
          <w:lang w:val="en-GB"/>
        </w:rPr>
      </w:pPr>
      <w:r w:rsidRPr="00921113">
        <w:rPr>
          <w:lang w:val="en-GB"/>
        </w:rPr>
        <w:t xml:space="preserve">Europa: </w:t>
      </w:r>
      <w:proofErr w:type="spellStart"/>
      <w:r w:rsidRPr="00921113">
        <w:rPr>
          <w:lang w:val="en-GB"/>
        </w:rPr>
        <w:t>medición</w:t>
      </w:r>
      <w:proofErr w:type="spellEnd"/>
      <w:r w:rsidRPr="00921113">
        <w:rPr>
          <w:lang w:val="en-GB"/>
        </w:rPr>
        <w:t xml:space="preserve"> con </w:t>
      </w:r>
      <w:proofErr w:type="spellStart"/>
      <w:r w:rsidRPr="00921113">
        <w:rPr>
          <w:lang w:val="en-GB"/>
        </w:rPr>
        <w:t>indicadores</w:t>
      </w:r>
      <w:proofErr w:type="spellEnd"/>
      <w:r w:rsidRPr="00921113">
        <w:rPr>
          <w:lang w:val="en-GB"/>
        </w:rPr>
        <w:t xml:space="preserve"> </w:t>
      </w:r>
      <w:proofErr w:type="spellStart"/>
      <w:r w:rsidRPr="00921113">
        <w:rPr>
          <w:lang w:val="en-GB"/>
        </w:rPr>
        <w:t>compuestos</w:t>
      </w:r>
      <w:proofErr w:type="spellEnd"/>
      <w:r w:rsidRPr="00921113">
        <w:rPr>
          <w:lang w:val="en-GB"/>
        </w:rPr>
        <w:t xml:space="preserve">. </w:t>
      </w:r>
      <w:proofErr w:type="spellStart"/>
      <w:r w:rsidRPr="00921113">
        <w:rPr>
          <w:i/>
          <w:iCs/>
          <w:lang w:val="en-GB"/>
        </w:rPr>
        <w:t>Revista</w:t>
      </w:r>
      <w:proofErr w:type="spellEnd"/>
      <w:r w:rsidRPr="00921113">
        <w:rPr>
          <w:i/>
          <w:iCs/>
          <w:lang w:val="en-GB"/>
        </w:rPr>
        <w:t xml:space="preserve"> Española de </w:t>
      </w:r>
      <w:proofErr w:type="spellStart"/>
      <w:r w:rsidRPr="00921113">
        <w:rPr>
          <w:i/>
          <w:iCs/>
          <w:lang w:val="en-GB"/>
        </w:rPr>
        <w:t>Investigaciones</w:t>
      </w:r>
      <w:proofErr w:type="spellEnd"/>
      <w:r w:rsidRPr="00921113">
        <w:rPr>
          <w:i/>
          <w:iCs/>
          <w:lang w:val="en-GB"/>
        </w:rPr>
        <w:t xml:space="preserve"> </w:t>
      </w:r>
      <w:proofErr w:type="spellStart"/>
      <w:r w:rsidRPr="00921113">
        <w:rPr>
          <w:i/>
          <w:iCs/>
          <w:lang w:val="en-GB"/>
        </w:rPr>
        <w:t>Sociológicas</w:t>
      </w:r>
      <w:proofErr w:type="spellEnd"/>
      <w:r w:rsidRPr="00921113">
        <w:rPr>
          <w:lang w:val="en-GB"/>
        </w:rPr>
        <w:t xml:space="preserve">. pp. 127-140. </w:t>
      </w:r>
      <w:proofErr w:type="spellStart"/>
      <w:r w:rsidRPr="00921113">
        <w:rPr>
          <w:lang w:val="en-GB"/>
        </w:rPr>
        <w:t>Obtenido</w:t>
      </w:r>
      <w:proofErr w:type="spellEnd"/>
      <w:r w:rsidRPr="00921113">
        <w:rPr>
          <w:lang w:val="en-GB"/>
        </w:rPr>
        <w:t xml:space="preserve"> de: http://www.reis.cis.es/REIS/PDF/REIS_136_061318594338821.pdf </w:t>
      </w:r>
    </w:p>
    <w:p w14:paraId="5A437C28" w14:textId="77777777" w:rsidR="00147E8B" w:rsidRDefault="00147E8B" w:rsidP="00147E8B">
      <w:pPr>
        <w:spacing w:line="360" w:lineRule="auto"/>
        <w:rPr>
          <w:lang w:val="en-GB"/>
        </w:rPr>
      </w:pPr>
      <w:proofErr w:type="spellStart"/>
      <w:r w:rsidRPr="00921113">
        <w:rPr>
          <w:lang w:val="en-GB"/>
        </w:rPr>
        <w:t>Comisión</w:t>
      </w:r>
      <w:proofErr w:type="spellEnd"/>
      <w:r w:rsidRPr="00921113">
        <w:rPr>
          <w:lang w:val="en-GB"/>
        </w:rPr>
        <w:t xml:space="preserve"> </w:t>
      </w:r>
      <w:proofErr w:type="spellStart"/>
      <w:r w:rsidRPr="00921113">
        <w:rPr>
          <w:lang w:val="en-GB"/>
        </w:rPr>
        <w:t>Económica</w:t>
      </w:r>
      <w:proofErr w:type="spellEnd"/>
      <w:r w:rsidRPr="00921113">
        <w:rPr>
          <w:lang w:val="en-GB"/>
        </w:rPr>
        <w:t xml:space="preserve"> para América Latina y el Caribe [CEPAL], (2019). Planes de </w:t>
      </w:r>
    </w:p>
    <w:p w14:paraId="1ECE9A36" w14:textId="6484EB4B" w:rsidR="00147E8B" w:rsidRPr="00921113" w:rsidRDefault="00147E8B" w:rsidP="00147E8B">
      <w:pPr>
        <w:spacing w:line="360" w:lineRule="auto"/>
        <w:ind w:left="708"/>
        <w:rPr>
          <w:lang w:val="en-GB"/>
        </w:rPr>
      </w:pPr>
      <w:proofErr w:type="spellStart"/>
      <w:r w:rsidRPr="00921113">
        <w:rPr>
          <w:lang w:val="en-GB"/>
        </w:rPr>
        <w:t>igualdad</w:t>
      </w:r>
      <w:proofErr w:type="spellEnd"/>
      <w:r w:rsidRPr="00921113">
        <w:rPr>
          <w:lang w:val="en-GB"/>
        </w:rPr>
        <w:t xml:space="preserve"> de </w:t>
      </w:r>
      <w:proofErr w:type="spellStart"/>
      <w:r w:rsidRPr="00921113">
        <w:rPr>
          <w:lang w:val="en-GB"/>
        </w:rPr>
        <w:t>género</w:t>
      </w:r>
      <w:proofErr w:type="spellEnd"/>
      <w:r w:rsidRPr="00921113">
        <w:rPr>
          <w:lang w:val="en-GB"/>
        </w:rPr>
        <w:t xml:space="preserve"> </w:t>
      </w:r>
      <w:proofErr w:type="spellStart"/>
      <w:r w:rsidRPr="00921113">
        <w:rPr>
          <w:lang w:val="en-GB"/>
        </w:rPr>
        <w:t>en</w:t>
      </w:r>
      <w:proofErr w:type="spellEnd"/>
      <w:r w:rsidRPr="00921113">
        <w:rPr>
          <w:lang w:val="en-GB"/>
        </w:rPr>
        <w:t xml:space="preserve"> América Latina y el Caribe. </w:t>
      </w:r>
      <w:proofErr w:type="spellStart"/>
      <w:r w:rsidRPr="00921113">
        <w:rPr>
          <w:lang w:val="en-GB"/>
        </w:rPr>
        <w:t>Mapas</w:t>
      </w:r>
      <w:proofErr w:type="spellEnd"/>
      <w:r w:rsidRPr="00921113">
        <w:rPr>
          <w:lang w:val="en-GB"/>
        </w:rPr>
        <w:t xml:space="preserve"> de </w:t>
      </w:r>
      <w:proofErr w:type="spellStart"/>
      <w:r w:rsidRPr="00921113">
        <w:rPr>
          <w:lang w:val="en-GB"/>
        </w:rPr>
        <w:t>ruta</w:t>
      </w:r>
      <w:proofErr w:type="spellEnd"/>
      <w:r w:rsidRPr="00921113">
        <w:rPr>
          <w:lang w:val="en-GB"/>
        </w:rPr>
        <w:t xml:space="preserve"> para el desarrollo. </w:t>
      </w:r>
      <w:proofErr w:type="spellStart"/>
      <w:r w:rsidRPr="00921113">
        <w:rPr>
          <w:i/>
          <w:iCs/>
          <w:lang w:val="en-GB"/>
        </w:rPr>
        <w:t>Observatorio</w:t>
      </w:r>
      <w:proofErr w:type="spellEnd"/>
      <w:r w:rsidRPr="00921113">
        <w:rPr>
          <w:i/>
          <w:iCs/>
          <w:lang w:val="en-GB"/>
        </w:rPr>
        <w:t xml:space="preserve"> de </w:t>
      </w:r>
      <w:proofErr w:type="spellStart"/>
      <w:r w:rsidRPr="00921113">
        <w:rPr>
          <w:i/>
          <w:iCs/>
          <w:lang w:val="en-GB"/>
        </w:rPr>
        <w:t>Igualdad</w:t>
      </w:r>
      <w:proofErr w:type="spellEnd"/>
      <w:r w:rsidRPr="00921113">
        <w:rPr>
          <w:i/>
          <w:iCs/>
          <w:lang w:val="en-GB"/>
        </w:rPr>
        <w:t xml:space="preserve"> de </w:t>
      </w:r>
      <w:proofErr w:type="spellStart"/>
      <w:r w:rsidRPr="00921113">
        <w:rPr>
          <w:i/>
          <w:iCs/>
          <w:lang w:val="en-GB"/>
        </w:rPr>
        <w:t>Género</w:t>
      </w:r>
      <w:proofErr w:type="spellEnd"/>
      <w:r w:rsidRPr="00921113">
        <w:rPr>
          <w:i/>
          <w:iCs/>
          <w:lang w:val="en-GB"/>
        </w:rPr>
        <w:t xml:space="preserve"> </w:t>
      </w:r>
      <w:proofErr w:type="spellStart"/>
      <w:r w:rsidRPr="00921113">
        <w:rPr>
          <w:i/>
          <w:iCs/>
          <w:lang w:val="en-GB"/>
        </w:rPr>
        <w:t>en</w:t>
      </w:r>
      <w:proofErr w:type="spellEnd"/>
      <w:r w:rsidRPr="00921113">
        <w:rPr>
          <w:i/>
          <w:iCs/>
          <w:lang w:val="en-GB"/>
        </w:rPr>
        <w:t xml:space="preserve"> América Latina y el Caribe</w:t>
      </w:r>
      <w:r w:rsidRPr="00921113">
        <w:rPr>
          <w:lang w:val="en-GB"/>
        </w:rPr>
        <w:t xml:space="preserve">. </w:t>
      </w:r>
      <w:proofErr w:type="spellStart"/>
      <w:r w:rsidRPr="00921113">
        <w:rPr>
          <w:lang w:val="en-GB"/>
        </w:rPr>
        <w:t>Obtenido</w:t>
      </w:r>
      <w:proofErr w:type="spellEnd"/>
      <w:r w:rsidRPr="00921113">
        <w:rPr>
          <w:lang w:val="en-GB"/>
        </w:rPr>
        <w:t xml:space="preserve"> de: </w:t>
      </w:r>
      <w:hyperlink r:id="rId15" w:history="1">
        <w:r w:rsidRPr="00921113">
          <w:rPr>
            <w:lang w:val="en-GB"/>
          </w:rPr>
          <w:t>https://repositorio.cepal.org/bitstream/handle/11362/41014/6/S1801212_es.pdf</w:t>
        </w:r>
      </w:hyperlink>
    </w:p>
    <w:p w14:paraId="483202DB" w14:textId="70E59EDD" w:rsidR="007C5F0C" w:rsidRPr="00921113" w:rsidRDefault="000827AF" w:rsidP="004378F0">
      <w:pPr>
        <w:spacing w:line="360" w:lineRule="auto"/>
        <w:rPr>
          <w:lang w:val="en-GB"/>
        </w:rPr>
      </w:pPr>
      <w:r w:rsidRPr="00921113">
        <w:rPr>
          <w:lang w:val="en-GB"/>
        </w:rPr>
        <w:t>Cooper</w:t>
      </w:r>
      <w:r w:rsidR="0073250A" w:rsidRPr="00921113">
        <w:rPr>
          <w:lang w:val="en-GB"/>
        </w:rPr>
        <w:t>, J. (2006). The digital divide: Th</w:t>
      </w:r>
      <w:r w:rsidR="00361FCF" w:rsidRPr="00921113">
        <w:rPr>
          <w:lang w:val="en-GB"/>
        </w:rPr>
        <w:t>e</w:t>
      </w:r>
      <w:r w:rsidR="0073250A" w:rsidRPr="00921113">
        <w:rPr>
          <w:lang w:val="en-GB"/>
        </w:rPr>
        <w:t xml:space="preserve"> especial case of gender. Journal of Computer </w:t>
      </w:r>
    </w:p>
    <w:p w14:paraId="1B758866" w14:textId="36205904" w:rsidR="000827AF" w:rsidRPr="00921113" w:rsidRDefault="0073250A" w:rsidP="004378F0">
      <w:pPr>
        <w:spacing w:line="360" w:lineRule="auto"/>
        <w:ind w:firstLine="708"/>
        <w:rPr>
          <w:lang w:val="en-GB"/>
        </w:rPr>
      </w:pPr>
      <w:r w:rsidRPr="00921113">
        <w:rPr>
          <w:lang w:val="en-GB"/>
        </w:rPr>
        <w:lastRenderedPageBreak/>
        <w:t xml:space="preserve">Assisted Learning, 22,320-334. </w:t>
      </w:r>
      <w:proofErr w:type="spellStart"/>
      <w:r w:rsidR="00BF3AEA" w:rsidRPr="00921113">
        <w:rPr>
          <w:lang w:val="en-GB"/>
        </w:rPr>
        <w:t>doi</w:t>
      </w:r>
      <w:proofErr w:type="spellEnd"/>
      <w:r w:rsidRPr="00921113">
        <w:rPr>
          <w:lang w:val="en-GB"/>
        </w:rPr>
        <w:t>: 10.1111/j.1365-2729.2006.00185.x</w:t>
      </w:r>
    </w:p>
    <w:p w14:paraId="59855ABA" w14:textId="77777777" w:rsidR="007C5F0C" w:rsidRPr="00921113" w:rsidRDefault="0073250A" w:rsidP="004378F0">
      <w:pPr>
        <w:spacing w:line="360" w:lineRule="auto"/>
        <w:rPr>
          <w:lang w:val="en-GB"/>
        </w:rPr>
      </w:pPr>
      <w:r w:rsidRPr="00921113">
        <w:rPr>
          <w:lang w:val="en-GB"/>
        </w:rPr>
        <w:t xml:space="preserve">Cooper, J. &amp; Weaver, K. D. (2003). Gender and computers: Understanding the digital </w:t>
      </w:r>
    </w:p>
    <w:p w14:paraId="06FE5FAA" w14:textId="292D5A56" w:rsidR="0073250A" w:rsidRPr="00921113" w:rsidRDefault="0073250A" w:rsidP="004378F0">
      <w:pPr>
        <w:spacing w:line="360" w:lineRule="auto"/>
        <w:ind w:left="708"/>
      </w:pPr>
      <w:r w:rsidRPr="00921113">
        <w:rPr>
          <w:lang w:val="en-GB"/>
        </w:rPr>
        <w:t>divide. Mahwah, NJ: Lawrence Erlbaum.</w:t>
      </w:r>
      <w:r w:rsidR="00FA3DCD" w:rsidRPr="00921113">
        <w:rPr>
          <w:lang w:val="en-GB"/>
        </w:rPr>
        <w:t xml:space="preserve"> Obtained from: </w:t>
      </w:r>
      <w:r w:rsidR="00FA3DCD" w:rsidRPr="00921113">
        <w:t>https://www.academia.edu/7175787/Gender_and_Computers_Understanding_the_Digital_Divide</w:t>
      </w:r>
    </w:p>
    <w:p w14:paraId="33FBC5AB" w14:textId="77777777" w:rsidR="00367BF4" w:rsidRPr="00921113" w:rsidRDefault="00A935B1" w:rsidP="004378F0">
      <w:pPr>
        <w:spacing w:line="360" w:lineRule="auto"/>
        <w:rPr>
          <w:lang w:val="en-GB"/>
        </w:rPr>
      </w:pPr>
      <w:r w:rsidRPr="00921113">
        <w:rPr>
          <w:lang w:val="en-GB"/>
        </w:rPr>
        <w:t>Domí</w:t>
      </w:r>
      <w:r w:rsidR="00361FCF" w:rsidRPr="00921113">
        <w:rPr>
          <w:lang w:val="en-GB"/>
        </w:rPr>
        <w:t>nguez, G.</w:t>
      </w:r>
      <w:r w:rsidR="00025814" w:rsidRPr="00921113">
        <w:rPr>
          <w:lang w:val="en-GB"/>
        </w:rPr>
        <w:t>, P. Canto</w:t>
      </w:r>
      <w:r w:rsidR="00A566C0" w:rsidRPr="00921113">
        <w:rPr>
          <w:lang w:val="en-GB"/>
        </w:rPr>
        <w:t>., J. Ortega</w:t>
      </w:r>
      <w:r w:rsidR="00025814" w:rsidRPr="00921113">
        <w:rPr>
          <w:lang w:val="en-GB"/>
        </w:rPr>
        <w:t xml:space="preserve"> y D. McCalman (2016). </w:t>
      </w:r>
      <w:r w:rsidRPr="00921113">
        <w:rPr>
          <w:lang w:val="en-GB"/>
        </w:rPr>
        <w:t xml:space="preserve">Raising the Technological </w:t>
      </w:r>
    </w:p>
    <w:p w14:paraId="67A8AF7B" w14:textId="63147634" w:rsidR="00A935B1" w:rsidRPr="00921113" w:rsidRDefault="00A935B1" w:rsidP="004378F0">
      <w:pPr>
        <w:spacing w:line="360" w:lineRule="auto"/>
        <w:ind w:left="708"/>
        <w:rPr>
          <w:lang w:val="en-GB"/>
        </w:rPr>
      </w:pPr>
      <w:r w:rsidRPr="00921113">
        <w:rPr>
          <w:lang w:val="en-GB"/>
        </w:rPr>
        <w:t xml:space="preserve">Competence of </w:t>
      </w:r>
      <w:r w:rsidR="00361FCF" w:rsidRPr="00921113">
        <w:rPr>
          <w:lang w:val="en-GB"/>
        </w:rPr>
        <w:t>High</w:t>
      </w:r>
      <w:r w:rsidRPr="00921113">
        <w:rPr>
          <w:lang w:val="en-GB"/>
        </w:rPr>
        <w:t xml:space="preserve"> School Science and Mathematics Teachers of México through Delivery of an Online Program. International Journal of Tec</w:t>
      </w:r>
      <w:r w:rsidR="00A566C0" w:rsidRPr="00921113">
        <w:rPr>
          <w:lang w:val="en-GB"/>
        </w:rPr>
        <w:t xml:space="preserve">hnology, Policy and Management. Vol. 16 (2). Pp. 163-180. </w:t>
      </w:r>
      <w:proofErr w:type="spellStart"/>
      <w:r w:rsidR="00BF3AEA" w:rsidRPr="00921113">
        <w:rPr>
          <w:lang w:val="en-GB"/>
        </w:rPr>
        <w:t>doi</w:t>
      </w:r>
      <w:proofErr w:type="spellEnd"/>
      <w:r w:rsidR="00A566C0" w:rsidRPr="00921113">
        <w:rPr>
          <w:lang w:val="en-GB"/>
        </w:rPr>
        <w:t xml:space="preserve">: 10.1504/IJTPM.2016.076317  </w:t>
      </w:r>
    </w:p>
    <w:p w14:paraId="563E1F35" w14:textId="77777777" w:rsidR="00367BF4" w:rsidRPr="00921113" w:rsidRDefault="00BB0455" w:rsidP="004378F0">
      <w:pPr>
        <w:spacing w:line="360" w:lineRule="auto"/>
        <w:rPr>
          <w:lang w:val="en-GB"/>
        </w:rPr>
      </w:pPr>
      <w:r w:rsidRPr="00921113">
        <w:rPr>
          <w:lang w:val="en-GB"/>
        </w:rPr>
        <w:t xml:space="preserve">Domınguez, J., Vazquez, I., Suaste, M., &amp; Cab, V. (2016). </w:t>
      </w:r>
      <w:proofErr w:type="spellStart"/>
      <w:r w:rsidRPr="00921113">
        <w:rPr>
          <w:lang w:val="en-GB"/>
        </w:rPr>
        <w:t>Reduccion</w:t>
      </w:r>
      <w:proofErr w:type="spellEnd"/>
      <w:r w:rsidRPr="00921113">
        <w:rPr>
          <w:lang w:val="en-GB"/>
        </w:rPr>
        <w:t xml:space="preserve"> de la </w:t>
      </w:r>
      <w:proofErr w:type="spellStart"/>
      <w:r w:rsidRPr="00921113">
        <w:rPr>
          <w:lang w:val="en-GB"/>
        </w:rPr>
        <w:t>brecha</w:t>
      </w:r>
      <w:proofErr w:type="spellEnd"/>
      <w:r w:rsidRPr="00921113">
        <w:rPr>
          <w:lang w:val="en-GB"/>
        </w:rPr>
        <w:t xml:space="preserve"> digital </w:t>
      </w:r>
    </w:p>
    <w:p w14:paraId="4F561796" w14:textId="5977C26F" w:rsidR="00BB0455" w:rsidRPr="00921113" w:rsidRDefault="00BB0455" w:rsidP="004378F0">
      <w:pPr>
        <w:spacing w:line="360" w:lineRule="auto"/>
        <w:ind w:left="708"/>
        <w:rPr>
          <w:lang w:val="en-GB"/>
        </w:rPr>
      </w:pPr>
      <w:r w:rsidRPr="00921113">
        <w:rPr>
          <w:lang w:val="en-GB"/>
        </w:rPr>
        <w:t>en PJA de comunidades vulnerables de Yucatan. [Digital divide reduction in PJA on vulnerable communities in Yucatan]. Research Project FCYA-2016-0001W. Mexico: K Kellogg Foundation</w:t>
      </w:r>
    </w:p>
    <w:p w14:paraId="50A2FBB1" w14:textId="77777777" w:rsidR="001B27C6" w:rsidRPr="00921113" w:rsidRDefault="001B27C6" w:rsidP="001B27C6">
      <w:pPr>
        <w:spacing w:line="360" w:lineRule="auto"/>
        <w:rPr>
          <w:lang w:val="en-GB"/>
        </w:rPr>
      </w:pPr>
      <w:r w:rsidRPr="00921113">
        <w:rPr>
          <w:lang w:val="en-GB"/>
        </w:rPr>
        <w:t xml:space="preserve">Domínguez, G. (2015). Desarrollo de </w:t>
      </w:r>
      <w:proofErr w:type="spellStart"/>
      <w:r w:rsidRPr="00921113">
        <w:rPr>
          <w:lang w:val="en-GB"/>
        </w:rPr>
        <w:t>competencias</w:t>
      </w:r>
      <w:proofErr w:type="spellEnd"/>
      <w:r w:rsidRPr="00921113">
        <w:rPr>
          <w:lang w:val="en-GB"/>
        </w:rPr>
        <w:t xml:space="preserve"> </w:t>
      </w:r>
      <w:proofErr w:type="spellStart"/>
      <w:r w:rsidRPr="00921113">
        <w:rPr>
          <w:lang w:val="en-GB"/>
        </w:rPr>
        <w:t>en</w:t>
      </w:r>
      <w:proofErr w:type="spellEnd"/>
      <w:r w:rsidRPr="00921113">
        <w:rPr>
          <w:lang w:val="en-GB"/>
        </w:rPr>
        <w:t xml:space="preserve"> el </w:t>
      </w:r>
      <w:proofErr w:type="spellStart"/>
      <w:r w:rsidRPr="00921113">
        <w:rPr>
          <w:lang w:val="en-GB"/>
        </w:rPr>
        <w:t>uso</w:t>
      </w:r>
      <w:proofErr w:type="spellEnd"/>
      <w:r w:rsidRPr="00921113">
        <w:rPr>
          <w:lang w:val="en-GB"/>
        </w:rPr>
        <w:t xml:space="preserve"> de las TIC </w:t>
      </w:r>
      <w:proofErr w:type="spellStart"/>
      <w:r w:rsidRPr="00921113">
        <w:rPr>
          <w:lang w:val="en-GB"/>
        </w:rPr>
        <w:t>en</w:t>
      </w:r>
      <w:proofErr w:type="spellEnd"/>
      <w:r w:rsidRPr="00921113">
        <w:rPr>
          <w:lang w:val="en-GB"/>
        </w:rPr>
        <w:t xml:space="preserve"> </w:t>
      </w:r>
      <w:proofErr w:type="spellStart"/>
      <w:r w:rsidRPr="00921113">
        <w:rPr>
          <w:lang w:val="en-GB"/>
        </w:rPr>
        <w:t>profesores</w:t>
      </w:r>
      <w:proofErr w:type="spellEnd"/>
      <w:r w:rsidRPr="00921113">
        <w:rPr>
          <w:lang w:val="en-GB"/>
        </w:rPr>
        <w:t xml:space="preserve"> de </w:t>
      </w:r>
    </w:p>
    <w:p w14:paraId="179E9BA8" w14:textId="77777777" w:rsidR="001B27C6" w:rsidRPr="00921113" w:rsidRDefault="001B27C6" w:rsidP="001B27C6">
      <w:pPr>
        <w:spacing w:line="360" w:lineRule="auto"/>
        <w:ind w:left="708"/>
        <w:rPr>
          <w:lang w:val="en-GB"/>
        </w:rPr>
      </w:pPr>
      <w:proofErr w:type="spellStart"/>
      <w:r w:rsidRPr="00921113">
        <w:rPr>
          <w:lang w:val="en-GB"/>
        </w:rPr>
        <w:t>ciencias</w:t>
      </w:r>
      <w:proofErr w:type="spellEnd"/>
      <w:r w:rsidRPr="00921113">
        <w:rPr>
          <w:lang w:val="en-GB"/>
        </w:rPr>
        <w:t xml:space="preserve"> de </w:t>
      </w:r>
      <w:proofErr w:type="spellStart"/>
      <w:r w:rsidRPr="00921113">
        <w:rPr>
          <w:lang w:val="en-GB"/>
        </w:rPr>
        <w:t>secundaria</w:t>
      </w:r>
      <w:proofErr w:type="spellEnd"/>
      <w:r w:rsidRPr="00921113">
        <w:rPr>
          <w:lang w:val="en-GB"/>
        </w:rPr>
        <w:t xml:space="preserve">. </w:t>
      </w:r>
      <w:proofErr w:type="spellStart"/>
      <w:r w:rsidRPr="00921113">
        <w:rPr>
          <w:i/>
          <w:iCs/>
          <w:lang w:val="en-GB"/>
        </w:rPr>
        <w:t>Tesis</w:t>
      </w:r>
      <w:proofErr w:type="spellEnd"/>
      <w:r w:rsidRPr="00921113">
        <w:rPr>
          <w:i/>
          <w:iCs/>
          <w:lang w:val="en-GB"/>
        </w:rPr>
        <w:t xml:space="preserve"> doctoral</w:t>
      </w:r>
      <w:r w:rsidRPr="00921113">
        <w:rPr>
          <w:lang w:val="en-GB"/>
        </w:rPr>
        <w:t xml:space="preserve">. Universidad de Granada. </w:t>
      </w:r>
      <w:proofErr w:type="spellStart"/>
      <w:r w:rsidRPr="00921113">
        <w:rPr>
          <w:lang w:val="en-GB"/>
        </w:rPr>
        <w:t>Obtenido</w:t>
      </w:r>
      <w:proofErr w:type="spellEnd"/>
      <w:r w:rsidRPr="00921113">
        <w:rPr>
          <w:lang w:val="en-GB"/>
        </w:rPr>
        <w:t xml:space="preserve"> de https://hera.ugr.es/tesisugr/25613376.pdf </w:t>
      </w:r>
    </w:p>
    <w:p w14:paraId="3E5ACA05" w14:textId="47734DED" w:rsidR="00367BF4" w:rsidRPr="00921113" w:rsidRDefault="00BB0455" w:rsidP="004378F0">
      <w:pPr>
        <w:spacing w:line="360" w:lineRule="auto"/>
        <w:rPr>
          <w:lang w:val="en-GB"/>
        </w:rPr>
      </w:pPr>
      <w:r w:rsidRPr="00921113">
        <w:rPr>
          <w:lang w:val="en-GB"/>
        </w:rPr>
        <w:t>Dionne-Simard, D., G</w:t>
      </w:r>
      <w:r w:rsidR="00384BB0" w:rsidRPr="00921113">
        <w:rPr>
          <w:lang w:val="en-GB"/>
        </w:rPr>
        <w:t>alarneau, D., &amp; Larochelle-</w:t>
      </w:r>
      <w:proofErr w:type="spellStart"/>
      <w:r w:rsidR="00384BB0" w:rsidRPr="00921113">
        <w:rPr>
          <w:lang w:val="en-GB"/>
        </w:rPr>
        <w:t>Coté</w:t>
      </w:r>
      <w:proofErr w:type="spellEnd"/>
      <w:r w:rsidRPr="00921113">
        <w:rPr>
          <w:lang w:val="en-GB"/>
        </w:rPr>
        <w:t xml:space="preserve">, S. (2016). Woman in scientific </w:t>
      </w:r>
    </w:p>
    <w:p w14:paraId="5B038A46" w14:textId="0E68A1F9" w:rsidR="00BB0455" w:rsidRPr="00921113" w:rsidRDefault="00BB0455" w:rsidP="004378F0">
      <w:pPr>
        <w:spacing w:line="360" w:lineRule="auto"/>
        <w:ind w:left="708"/>
        <w:rPr>
          <w:lang w:val="en-GB"/>
        </w:rPr>
      </w:pPr>
      <w:r w:rsidRPr="00921113">
        <w:rPr>
          <w:lang w:val="en-GB"/>
        </w:rPr>
        <w:t xml:space="preserve">occupations in Canada. </w:t>
      </w:r>
      <w:r w:rsidRPr="00921113">
        <w:rPr>
          <w:i/>
          <w:iCs/>
          <w:lang w:val="en-GB"/>
        </w:rPr>
        <w:t>Statistical Information Service</w:t>
      </w:r>
      <w:r w:rsidRPr="00921113">
        <w:rPr>
          <w:lang w:val="en-GB"/>
        </w:rPr>
        <w:t xml:space="preserve">. Canada. </w:t>
      </w:r>
      <w:r w:rsidR="001C36C1" w:rsidRPr="00921113">
        <w:rPr>
          <w:lang w:val="en-GB"/>
        </w:rPr>
        <w:t>Obtained from</w:t>
      </w:r>
      <w:r w:rsidRPr="00921113">
        <w:rPr>
          <w:lang w:val="en-GB"/>
        </w:rPr>
        <w:t xml:space="preserve">: </w:t>
      </w:r>
      <w:r w:rsidR="001C36C1" w:rsidRPr="00921113">
        <w:rPr>
          <w:lang w:val="en-GB"/>
        </w:rPr>
        <w:t>https://www.researchgate.net/publication/312307838_Women_in_scientific_occupations_in_Canada</w:t>
      </w:r>
    </w:p>
    <w:p w14:paraId="19628BE5" w14:textId="77777777" w:rsidR="00367BF4" w:rsidRPr="00921113" w:rsidRDefault="00157B2A" w:rsidP="004378F0">
      <w:pPr>
        <w:spacing w:line="360" w:lineRule="auto"/>
        <w:rPr>
          <w:lang w:val="en-GB"/>
        </w:rPr>
      </w:pPr>
      <w:r w:rsidRPr="00921113">
        <w:rPr>
          <w:lang w:val="en-GB"/>
        </w:rPr>
        <w:t xml:space="preserve">Dixon, L.J., Correa, T., Straubhaar, J., Covarrubias, L., Graber, D., Spence, J., &amp; Rojas, V. </w:t>
      </w:r>
    </w:p>
    <w:p w14:paraId="0C0A2851" w14:textId="13FAD8F9" w:rsidR="00157B2A" w:rsidRPr="00921113" w:rsidRDefault="00157B2A" w:rsidP="004378F0">
      <w:pPr>
        <w:spacing w:line="360" w:lineRule="auto"/>
        <w:ind w:left="708"/>
        <w:rPr>
          <w:lang w:val="en-GB"/>
        </w:rPr>
      </w:pPr>
      <w:r w:rsidRPr="00921113">
        <w:rPr>
          <w:lang w:val="en-GB"/>
        </w:rPr>
        <w:t>(2014). Gendered Space: The Digital Divide between Male and Female Users in Internet Public Access Sites. Journal of Computer-Mediated Communication, 19, 991–1009. doi:10.1111/jcc4.12088</w:t>
      </w:r>
    </w:p>
    <w:p w14:paraId="50EA5DEA" w14:textId="77777777" w:rsidR="00C432D3" w:rsidRPr="00921113" w:rsidRDefault="00C432D3" w:rsidP="00C432D3">
      <w:pPr>
        <w:spacing w:line="360" w:lineRule="auto"/>
        <w:rPr>
          <w:lang w:val="en-GB"/>
        </w:rPr>
      </w:pPr>
      <w:r w:rsidRPr="00921113">
        <w:rPr>
          <w:lang w:val="en-GB"/>
        </w:rPr>
        <w:t xml:space="preserve">Economic Co-operation and Development: an international, (2001). Understanding the </w:t>
      </w:r>
    </w:p>
    <w:p w14:paraId="4A21A7A2" w14:textId="77777777" w:rsidR="00C432D3" w:rsidRPr="00921113" w:rsidRDefault="00C432D3" w:rsidP="00C432D3">
      <w:pPr>
        <w:spacing w:line="360" w:lineRule="auto"/>
        <w:ind w:firstLine="708"/>
        <w:rPr>
          <w:lang w:val="en-GB"/>
        </w:rPr>
      </w:pPr>
      <w:r w:rsidRPr="00921113">
        <w:rPr>
          <w:lang w:val="en-GB"/>
        </w:rPr>
        <w:t xml:space="preserve">Digital Divide. Paris, France. Obtained: </w:t>
      </w:r>
      <w:hyperlink r:id="rId16" w:history="1">
        <w:r w:rsidRPr="00921113">
          <w:rPr>
            <w:lang w:val="en-GB"/>
          </w:rPr>
          <w:t>https://www.oecd.org/sti/1888451.pdf</w:t>
        </w:r>
      </w:hyperlink>
    </w:p>
    <w:p w14:paraId="0828D296" w14:textId="77777777" w:rsidR="00C432D3" w:rsidRPr="00921113" w:rsidRDefault="00C432D3" w:rsidP="00C432D3">
      <w:pPr>
        <w:spacing w:line="360" w:lineRule="auto"/>
        <w:rPr>
          <w:lang w:val="en-GB"/>
        </w:rPr>
      </w:pPr>
      <w:r w:rsidRPr="00921113">
        <w:rPr>
          <w:lang w:val="en-GB"/>
        </w:rPr>
        <w:t xml:space="preserve">Economic Co-operation and Development: an international, (2013). Capturing Digital </w:t>
      </w:r>
    </w:p>
    <w:p w14:paraId="21238B14" w14:textId="77777777" w:rsidR="00C432D3" w:rsidRPr="00921113" w:rsidRDefault="00C432D3" w:rsidP="00C432D3">
      <w:pPr>
        <w:spacing w:line="360" w:lineRule="auto"/>
        <w:ind w:firstLine="708"/>
        <w:rPr>
          <w:lang w:val="en-GB"/>
        </w:rPr>
      </w:pPr>
      <w:r w:rsidRPr="00921113">
        <w:rPr>
          <w:lang w:val="en-GB"/>
        </w:rPr>
        <w:t xml:space="preserve">Dividends and Closing Digital Divides. Obtained from: </w:t>
      </w:r>
    </w:p>
    <w:p w14:paraId="6B9B35C9" w14:textId="1D2C2F87" w:rsidR="00C432D3" w:rsidRPr="00921113" w:rsidRDefault="00C432D3" w:rsidP="00C432D3">
      <w:pPr>
        <w:spacing w:line="360" w:lineRule="auto"/>
        <w:ind w:left="708"/>
        <w:rPr>
          <w:lang w:val="en-GB"/>
        </w:rPr>
      </w:pPr>
      <w:r w:rsidRPr="00921113">
        <w:rPr>
          <w:lang w:val="en-GB"/>
        </w:rPr>
        <w:t xml:space="preserve">http://www.oecd.org/governance/pcsd/Capturing%20Digital%20Divides.pdf </w:t>
      </w:r>
    </w:p>
    <w:p w14:paraId="0D2D2C2B" w14:textId="363B5EB6" w:rsidR="00FC05D9" w:rsidRPr="003235E9" w:rsidRDefault="00FC05D9" w:rsidP="00FC05D9">
      <w:pPr>
        <w:spacing w:line="360" w:lineRule="auto"/>
        <w:rPr>
          <w:lang w:val="en-GB"/>
        </w:rPr>
      </w:pPr>
      <w:r w:rsidRPr="003235E9">
        <w:rPr>
          <w:lang w:val="en-GB"/>
        </w:rPr>
        <w:t xml:space="preserve">Economic Co-operation and Development: an international, </w:t>
      </w:r>
      <w:r w:rsidR="00801A13" w:rsidRPr="003235E9">
        <w:rPr>
          <w:lang w:val="en-GB"/>
        </w:rPr>
        <w:t xml:space="preserve">(2017). </w:t>
      </w:r>
      <w:r w:rsidRPr="003235E9">
        <w:rPr>
          <w:lang w:val="en-GB"/>
        </w:rPr>
        <w:t xml:space="preserve">Education at a Glance </w:t>
      </w:r>
    </w:p>
    <w:p w14:paraId="43280ACF" w14:textId="76066279" w:rsidR="00FC05D9" w:rsidRPr="003235E9" w:rsidRDefault="00FC05D9" w:rsidP="00FC05D9">
      <w:pPr>
        <w:spacing w:line="360" w:lineRule="auto"/>
        <w:ind w:left="708"/>
        <w:rPr>
          <w:lang w:val="en-GB"/>
        </w:rPr>
      </w:pPr>
      <w:r w:rsidRPr="003235E9">
        <w:rPr>
          <w:lang w:val="en-GB"/>
        </w:rPr>
        <w:t>2017: OECD Ind</w:t>
      </w:r>
      <w:r w:rsidR="00801A13" w:rsidRPr="003235E9">
        <w:rPr>
          <w:lang w:val="en-GB"/>
        </w:rPr>
        <w:t xml:space="preserve">icators. Obtained from: </w:t>
      </w:r>
      <w:r w:rsidRPr="003235E9">
        <w:rPr>
          <w:lang w:val="en-GB"/>
        </w:rPr>
        <w:t>http</w:t>
      </w:r>
      <w:r w:rsidR="003235E9" w:rsidRPr="003235E9">
        <w:rPr>
          <w:lang w:val="en-GB"/>
        </w:rPr>
        <w:t>s://doi.org/10.1787/eag-2017-en</w:t>
      </w:r>
    </w:p>
    <w:p w14:paraId="5C8E693C" w14:textId="07EC9A09" w:rsidR="00367BF4" w:rsidRPr="00921113" w:rsidRDefault="004B1D51" w:rsidP="004378F0">
      <w:pPr>
        <w:spacing w:line="360" w:lineRule="auto"/>
        <w:rPr>
          <w:lang w:val="en-GB"/>
        </w:rPr>
      </w:pPr>
      <w:r w:rsidRPr="00921113">
        <w:rPr>
          <w:lang w:val="en-GB"/>
        </w:rPr>
        <w:t xml:space="preserve">Elliot, J. (2005). El Cambio </w:t>
      </w:r>
      <w:proofErr w:type="spellStart"/>
      <w:r w:rsidRPr="00921113">
        <w:rPr>
          <w:lang w:val="en-GB"/>
        </w:rPr>
        <w:t>Educativo</w:t>
      </w:r>
      <w:proofErr w:type="spellEnd"/>
      <w:r w:rsidRPr="00921113">
        <w:rPr>
          <w:lang w:val="en-GB"/>
        </w:rPr>
        <w:t xml:space="preserve"> </w:t>
      </w:r>
      <w:proofErr w:type="spellStart"/>
      <w:r w:rsidRPr="00921113">
        <w:rPr>
          <w:lang w:val="en-GB"/>
        </w:rPr>
        <w:t>desde</w:t>
      </w:r>
      <w:proofErr w:type="spellEnd"/>
      <w:r w:rsidRPr="00921113">
        <w:rPr>
          <w:lang w:val="en-GB"/>
        </w:rPr>
        <w:t xml:space="preserve"> la </w:t>
      </w:r>
      <w:proofErr w:type="spellStart"/>
      <w:r w:rsidRPr="00921113">
        <w:rPr>
          <w:lang w:val="en-GB"/>
        </w:rPr>
        <w:t>Investigación</w:t>
      </w:r>
      <w:proofErr w:type="spellEnd"/>
      <w:r w:rsidRPr="00921113">
        <w:rPr>
          <w:lang w:val="en-GB"/>
        </w:rPr>
        <w:t xml:space="preserve"> </w:t>
      </w:r>
      <w:proofErr w:type="spellStart"/>
      <w:r w:rsidRPr="00921113">
        <w:rPr>
          <w:lang w:val="en-GB"/>
        </w:rPr>
        <w:t>Acción</w:t>
      </w:r>
      <w:proofErr w:type="spellEnd"/>
      <w:r w:rsidRPr="00921113">
        <w:rPr>
          <w:lang w:val="en-GB"/>
        </w:rPr>
        <w:t xml:space="preserve">. (4aEd). Madrid: </w:t>
      </w:r>
    </w:p>
    <w:p w14:paraId="1D671514" w14:textId="0616C743" w:rsidR="004B1D51" w:rsidRPr="00921113" w:rsidRDefault="004B1D51" w:rsidP="004378F0">
      <w:pPr>
        <w:spacing w:line="360" w:lineRule="auto"/>
        <w:ind w:firstLine="708"/>
        <w:rPr>
          <w:lang w:val="en-GB"/>
        </w:rPr>
      </w:pPr>
      <w:proofErr w:type="spellStart"/>
      <w:r w:rsidRPr="00921113">
        <w:rPr>
          <w:lang w:val="en-GB"/>
        </w:rPr>
        <w:lastRenderedPageBreak/>
        <w:t>Ediciones</w:t>
      </w:r>
      <w:proofErr w:type="spellEnd"/>
      <w:r w:rsidRPr="00921113">
        <w:rPr>
          <w:lang w:val="en-GB"/>
        </w:rPr>
        <w:t xml:space="preserve"> Morata</w:t>
      </w:r>
    </w:p>
    <w:p w14:paraId="712AD3E3" w14:textId="08A6A3B9" w:rsidR="00367BF4" w:rsidRPr="00921113" w:rsidRDefault="001B0ADB" w:rsidP="004378F0">
      <w:pPr>
        <w:spacing w:line="360" w:lineRule="auto"/>
        <w:rPr>
          <w:lang w:val="en-GB"/>
        </w:rPr>
      </w:pPr>
      <w:proofErr w:type="spellStart"/>
      <w:r w:rsidRPr="00921113">
        <w:rPr>
          <w:lang w:val="en-GB"/>
        </w:rPr>
        <w:t>Eynon</w:t>
      </w:r>
      <w:proofErr w:type="spellEnd"/>
      <w:r w:rsidRPr="00921113">
        <w:rPr>
          <w:lang w:val="en-GB"/>
        </w:rPr>
        <w:t>, R. (2009)</w:t>
      </w:r>
      <w:r w:rsidR="001C36C1" w:rsidRPr="00921113">
        <w:rPr>
          <w:lang w:val="en-GB"/>
        </w:rPr>
        <w:t xml:space="preserve">. </w:t>
      </w:r>
      <w:r w:rsidRPr="00921113">
        <w:rPr>
          <w:lang w:val="en-GB"/>
        </w:rPr>
        <w:t xml:space="preserve">Mapping the digital divide in Britain: implications for learning and </w:t>
      </w:r>
    </w:p>
    <w:p w14:paraId="16A06ABF" w14:textId="62A7D129" w:rsidR="001B0ADB" w:rsidRPr="00921113" w:rsidRDefault="001B0ADB" w:rsidP="004378F0">
      <w:pPr>
        <w:spacing w:line="360" w:lineRule="auto"/>
        <w:ind w:left="708"/>
        <w:rPr>
          <w:lang w:val="en-GB"/>
        </w:rPr>
      </w:pPr>
      <w:r w:rsidRPr="00921113">
        <w:rPr>
          <w:lang w:val="en-GB"/>
        </w:rPr>
        <w:t xml:space="preserve">education. </w:t>
      </w:r>
      <w:r w:rsidRPr="00921113">
        <w:rPr>
          <w:i/>
          <w:iCs/>
          <w:lang w:val="en-GB"/>
        </w:rPr>
        <w:t>Learning, media and technology</w:t>
      </w:r>
      <w:r w:rsidRPr="00921113">
        <w:rPr>
          <w:lang w:val="en-GB"/>
        </w:rPr>
        <w:t>, 34, 277-290.</w:t>
      </w:r>
      <w:r w:rsidR="001C36C1" w:rsidRPr="00921113">
        <w:rPr>
          <w:lang w:val="en-GB"/>
        </w:rPr>
        <w:t xml:space="preserve"> Obtained from: https://www.tandfonline.com/doi/abs/10.1080/17439880903345874</w:t>
      </w:r>
    </w:p>
    <w:p w14:paraId="52B2CEE8" w14:textId="77777777" w:rsidR="00367BF4" w:rsidRPr="00921113" w:rsidRDefault="00E53CF7" w:rsidP="004378F0">
      <w:pPr>
        <w:spacing w:line="360" w:lineRule="auto"/>
        <w:rPr>
          <w:lang w:val="en-GB"/>
        </w:rPr>
      </w:pPr>
      <w:r w:rsidRPr="00921113">
        <w:rPr>
          <w:lang w:val="en-GB"/>
        </w:rPr>
        <w:t xml:space="preserve">Ginsburg, L.  Sabatini J. &amp; Wagner, D. (2000). Basic skills in Adult Education and the </w:t>
      </w:r>
    </w:p>
    <w:p w14:paraId="203CB444" w14:textId="77777777" w:rsidR="00C012B0" w:rsidRPr="00921113" w:rsidRDefault="00E53CF7" w:rsidP="004378F0">
      <w:pPr>
        <w:spacing w:line="360" w:lineRule="auto"/>
        <w:ind w:firstLine="708"/>
        <w:rPr>
          <w:lang w:val="en-GB"/>
        </w:rPr>
      </w:pPr>
      <w:r w:rsidRPr="00921113">
        <w:rPr>
          <w:lang w:val="en-GB"/>
        </w:rPr>
        <w:t xml:space="preserve">Digital Divide. </w:t>
      </w:r>
      <w:r w:rsidR="00C012B0" w:rsidRPr="00921113">
        <w:rPr>
          <w:lang w:val="en-GB"/>
        </w:rPr>
        <w:t xml:space="preserve">Obtained from: </w:t>
      </w:r>
    </w:p>
    <w:p w14:paraId="1C373F42" w14:textId="493C2B2B" w:rsidR="00E53CF7" w:rsidRPr="00921113" w:rsidRDefault="00C012B0" w:rsidP="004378F0">
      <w:pPr>
        <w:spacing w:line="360" w:lineRule="auto"/>
        <w:ind w:left="708"/>
        <w:rPr>
          <w:lang w:val="en-GB"/>
        </w:rPr>
      </w:pPr>
      <w:r w:rsidRPr="00921113">
        <w:rPr>
          <w:lang w:val="en-GB"/>
        </w:rPr>
        <w:t>https://www.oecd.org/site/schoolingfortomorrowknowledgebase/themes/ict/41284692.pdf</w:t>
      </w:r>
      <w:r w:rsidRPr="00921113">
        <w:rPr>
          <w:lang w:val="en-GB"/>
        </w:rPr>
        <w:tab/>
      </w:r>
    </w:p>
    <w:p w14:paraId="0FE71B01" w14:textId="0434EC35" w:rsidR="00E53CF7" w:rsidRPr="00921113" w:rsidRDefault="00E53CF7" w:rsidP="004378F0">
      <w:pPr>
        <w:spacing w:line="360" w:lineRule="auto"/>
        <w:rPr>
          <w:lang w:val="en-GB"/>
        </w:rPr>
      </w:pPr>
      <w:proofErr w:type="spellStart"/>
      <w:r w:rsidRPr="00921113">
        <w:rPr>
          <w:lang w:val="en-GB"/>
        </w:rPr>
        <w:t>Gobierno</w:t>
      </w:r>
      <w:proofErr w:type="spellEnd"/>
      <w:r w:rsidRPr="00921113">
        <w:rPr>
          <w:lang w:val="en-GB"/>
        </w:rPr>
        <w:t xml:space="preserve"> de la </w:t>
      </w:r>
      <w:proofErr w:type="spellStart"/>
      <w:r w:rsidRPr="00921113">
        <w:rPr>
          <w:lang w:val="en-GB"/>
        </w:rPr>
        <w:t>República</w:t>
      </w:r>
      <w:proofErr w:type="spellEnd"/>
      <w:r w:rsidRPr="00921113">
        <w:rPr>
          <w:lang w:val="en-GB"/>
        </w:rPr>
        <w:t xml:space="preserve"> (2013). </w:t>
      </w:r>
      <w:proofErr w:type="spellStart"/>
      <w:r w:rsidRPr="00921113">
        <w:rPr>
          <w:lang w:val="en-GB"/>
        </w:rPr>
        <w:t>Estrategia</w:t>
      </w:r>
      <w:proofErr w:type="spellEnd"/>
      <w:r w:rsidRPr="00921113">
        <w:rPr>
          <w:lang w:val="en-GB"/>
        </w:rPr>
        <w:t xml:space="preserve"> Digital Nacional. </w:t>
      </w:r>
      <w:proofErr w:type="spellStart"/>
      <w:r w:rsidR="00C012B0" w:rsidRPr="00921113">
        <w:rPr>
          <w:lang w:val="en-GB"/>
        </w:rPr>
        <w:t>Obtenido</w:t>
      </w:r>
      <w:proofErr w:type="spellEnd"/>
      <w:r w:rsidR="00C012B0" w:rsidRPr="00921113">
        <w:rPr>
          <w:lang w:val="en-GB"/>
        </w:rPr>
        <w:t xml:space="preserve"> de: </w:t>
      </w:r>
      <w:r w:rsidR="00C012B0" w:rsidRPr="00921113">
        <w:rPr>
          <w:lang w:val="en-GB"/>
        </w:rPr>
        <w:tab/>
        <w:t>https://www.gob.mx/cms/uploads/attachment/file/17083/Estrategia_Digital_Nacion</w:t>
      </w:r>
      <w:r w:rsidR="00C012B0" w:rsidRPr="00921113">
        <w:rPr>
          <w:lang w:val="en-GB"/>
        </w:rPr>
        <w:tab/>
        <w:t>al.pdf</w:t>
      </w:r>
    </w:p>
    <w:p w14:paraId="38C00483" w14:textId="5BC11C9A" w:rsidR="00367BF4" w:rsidRPr="00921113" w:rsidRDefault="003043B4" w:rsidP="004378F0">
      <w:pPr>
        <w:spacing w:line="360" w:lineRule="auto"/>
        <w:rPr>
          <w:i/>
          <w:iCs/>
          <w:lang w:val="en-GB"/>
        </w:rPr>
      </w:pPr>
      <w:r w:rsidRPr="00921113">
        <w:rPr>
          <w:lang w:val="en-GB"/>
        </w:rPr>
        <w:t>GSMA (2010)</w:t>
      </w:r>
      <w:r w:rsidR="00C012B0" w:rsidRPr="00921113">
        <w:rPr>
          <w:lang w:val="en-GB"/>
        </w:rPr>
        <w:t>.</w:t>
      </w:r>
      <w:r w:rsidRPr="00921113">
        <w:rPr>
          <w:lang w:val="en-GB"/>
        </w:rPr>
        <w:t xml:space="preserve"> Women &amp; Mobile: A Global Opportunity</w:t>
      </w:r>
      <w:r w:rsidR="00C012B0" w:rsidRPr="00921113">
        <w:rPr>
          <w:lang w:val="en-GB"/>
        </w:rPr>
        <w:t xml:space="preserve">. </w:t>
      </w:r>
      <w:r w:rsidRPr="00921113">
        <w:rPr>
          <w:i/>
          <w:iCs/>
          <w:lang w:val="en-GB"/>
        </w:rPr>
        <w:t xml:space="preserve">A Study on the Mobile Phone </w:t>
      </w:r>
    </w:p>
    <w:p w14:paraId="1453929D" w14:textId="4CE061DD" w:rsidR="00367BF4" w:rsidRPr="00921113" w:rsidRDefault="003043B4" w:rsidP="004378F0">
      <w:pPr>
        <w:spacing w:line="360" w:lineRule="auto"/>
        <w:ind w:firstLine="708"/>
        <w:rPr>
          <w:lang w:val="en-GB"/>
        </w:rPr>
      </w:pPr>
      <w:r w:rsidRPr="00921113">
        <w:rPr>
          <w:i/>
          <w:iCs/>
          <w:lang w:val="en-GB"/>
        </w:rPr>
        <w:t>Gender Gap in Low- and Middle-income Countries</w:t>
      </w:r>
      <w:r w:rsidR="00C012B0" w:rsidRPr="00921113">
        <w:rPr>
          <w:lang w:val="en-GB"/>
        </w:rPr>
        <w:t>. Obtained from</w:t>
      </w:r>
    </w:p>
    <w:p w14:paraId="66BC8F7C" w14:textId="4F3FFC43" w:rsidR="003043B4" w:rsidRPr="00921113" w:rsidRDefault="00C012B0" w:rsidP="004378F0">
      <w:pPr>
        <w:spacing w:line="360" w:lineRule="auto"/>
        <w:ind w:left="708"/>
        <w:rPr>
          <w:lang w:val="en-GB"/>
        </w:rPr>
      </w:pPr>
      <w:r w:rsidRPr="00921113">
        <w:rPr>
          <w:lang w:val="en-GB"/>
        </w:rPr>
        <w:t>https://gsdrc.org/document-library/women-mobile-a-global-opportunity-a-study-on-the-mobile-phone-gender-gap-in-low-and-middle-income-countries/</w:t>
      </w:r>
      <w:r w:rsidR="003043B4" w:rsidRPr="00921113">
        <w:rPr>
          <w:lang w:val="en-GB"/>
        </w:rPr>
        <w:t xml:space="preserve"> </w:t>
      </w:r>
    </w:p>
    <w:p w14:paraId="25B726DC" w14:textId="77777777" w:rsidR="00367BF4" w:rsidRPr="00921113" w:rsidRDefault="00AD33AD" w:rsidP="004378F0">
      <w:pPr>
        <w:spacing w:line="360" w:lineRule="auto"/>
        <w:rPr>
          <w:lang w:val="en-GB"/>
        </w:rPr>
      </w:pPr>
      <w:proofErr w:type="spellStart"/>
      <w:r w:rsidRPr="00921113">
        <w:rPr>
          <w:lang w:val="en-GB"/>
        </w:rPr>
        <w:t>Gurumurthy</w:t>
      </w:r>
      <w:proofErr w:type="spellEnd"/>
      <w:r w:rsidRPr="00921113">
        <w:rPr>
          <w:lang w:val="en-GB"/>
        </w:rPr>
        <w:t xml:space="preserve">, A., &amp; </w:t>
      </w:r>
      <w:proofErr w:type="spellStart"/>
      <w:r w:rsidRPr="00921113">
        <w:rPr>
          <w:lang w:val="en-GB"/>
        </w:rPr>
        <w:t>Chami</w:t>
      </w:r>
      <w:proofErr w:type="spellEnd"/>
      <w:r w:rsidRPr="00921113">
        <w:rPr>
          <w:lang w:val="en-GB"/>
        </w:rPr>
        <w:t xml:space="preserve">, N. (2014). Gender equality in the information society: a review </w:t>
      </w:r>
    </w:p>
    <w:p w14:paraId="000873EC" w14:textId="7F9A9E5C" w:rsidR="00AD33AD" w:rsidRPr="00921113" w:rsidRDefault="00AD33AD" w:rsidP="004378F0">
      <w:pPr>
        <w:spacing w:line="360" w:lineRule="auto"/>
        <w:ind w:left="708"/>
        <w:rPr>
          <w:lang w:val="en-GB"/>
        </w:rPr>
      </w:pPr>
      <w:r w:rsidRPr="00921113">
        <w:rPr>
          <w:lang w:val="en-GB"/>
        </w:rPr>
        <w:t xml:space="preserve">of current literature and recommendations for policy and practice. </w:t>
      </w:r>
      <w:r w:rsidR="00C012B0" w:rsidRPr="00921113">
        <w:rPr>
          <w:lang w:val="en-GB"/>
        </w:rPr>
        <w:t>Obtained</w:t>
      </w:r>
      <w:r w:rsidRPr="00921113">
        <w:rPr>
          <w:lang w:val="en-GB"/>
        </w:rPr>
        <w:t xml:space="preserve"> from </w:t>
      </w:r>
      <w:r w:rsidR="00C012B0" w:rsidRPr="00921113">
        <w:rPr>
          <w:lang w:val="en-GB"/>
        </w:rPr>
        <w:t>https://www.researchgate.net/publication/297737616_Gender_equality_in_the_information_society_a_review_of_current_literature_and_recommendations_for_policy_and_practice</w:t>
      </w:r>
    </w:p>
    <w:p w14:paraId="724314F4" w14:textId="77777777" w:rsidR="00367BF4" w:rsidRPr="00921113" w:rsidRDefault="00C87757" w:rsidP="004378F0">
      <w:pPr>
        <w:shd w:val="clear" w:color="auto" w:fill="FFFFFF" w:themeFill="background1"/>
        <w:spacing w:line="360" w:lineRule="auto"/>
        <w:rPr>
          <w:lang w:val="en-GB"/>
        </w:rPr>
      </w:pPr>
      <w:r w:rsidRPr="00921113">
        <w:rPr>
          <w:lang w:val="en-GB"/>
        </w:rPr>
        <w:t>I</w:t>
      </w:r>
      <w:r w:rsidR="00492D42" w:rsidRPr="00921113">
        <w:rPr>
          <w:lang w:val="en-GB"/>
        </w:rPr>
        <w:t xml:space="preserve">nstituto </w:t>
      </w:r>
      <w:r w:rsidR="00F2165A" w:rsidRPr="00921113">
        <w:rPr>
          <w:lang w:val="en-GB"/>
        </w:rPr>
        <w:t xml:space="preserve">Nacional de </w:t>
      </w:r>
      <w:proofErr w:type="spellStart"/>
      <w:r w:rsidR="00F2165A" w:rsidRPr="00921113">
        <w:rPr>
          <w:lang w:val="en-GB"/>
        </w:rPr>
        <w:t>Estadística</w:t>
      </w:r>
      <w:proofErr w:type="spellEnd"/>
      <w:r w:rsidR="00F2165A" w:rsidRPr="00921113">
        <w:rPr>
          <w:lang w:val="en-GB"/>
        </w:rPr>
        <w:t xml:space="preserve"> y </w:t>
      </w:r>
      <w:proofErr w:type="spellStart"/>
      <w:r w:rsidR="00F2165A" w:rsidRPr="00921113">
        <w:rPr>
          <w:lang w:val="en-GB"/>
        </w:rPr>
        <w:t>Geografía</w:t>
      </w:r>
      <w:proofErr w:type="spellEnd"/>
      <w:r w:rsidR="000A7A02" w:rsidRPr="00921113">
        <w:rPr>
          <w:lang w:val="en-GB"/>
        </w:rPr>
        <w:t>,</w:t>
      </w:r>
      <w:r w:rsidR="00F2165A" w:rsidRPr="00921113">
        <w:rPr>
          <w:lang w:val="en-GB"/>
        </w:rPr>
        <w:t xml:space="preserve"> </w:t>
      </w:r>
      <w:r w:rsidRPr="00921113">
        <w:rPr>
          <w:lang w:val="en-GB"/>
        </w:rPr>
        <w:t>(2010). Pan</w:t>
      </w:r>
      <w:r w:rsidR="00046BCA" w:rsidRPr="00921113">
        <w:rPr>
          <w:lang w:val="en-GB"/>
        </w:rPr>
        <w:t xml:space="preserve">orama </w:t>
      </w:r>
      <w:proofErr w:type="spellStart"/>
      <w:r w:rsidR="00046BCA" w:rsidRPr="00921113">
        <w:rPr>
          <w:lang w:val="en-GB"/>
        </w:rPr>
        <w:t>sociodemográfico</w:t>
      </w:r>
      <w:proofErr w:type="spellEnd"/>
      <w:r w:rsidR="00046BCA" w:rsidRPr="00921113">
        <w:rPr>
          <w:lang w:val="en-GB"/>
        </w:rPr>
        <w:t xml:space="preserve"> de </w:t>
      </w:r>
    </w:p>
    <w:p w14:paraId="6AD97C8F" w14:textId="40E43021" w:rsidR="00C87757" w:rsidRPr="00921113" w:rsidRDefault="000A7A02" w:rsidP="004378F0">
      <w:pPr>
        <w:shd w:val="clear" w:color="auto" w:fill="FFFFFF" w:themeFill="background1"/>
        <w:spacing w:line="360" w:lineRule="auto"/>
        <w:ind w:firstLine="708"/>
        <w:rPr>
          <w:lang w:val="en-GB"/>
        </w:rPr>
      </w:pPr>
      <w:r w:rsidRPr="00921113">
        <w:rPr>
          <w:lang w:val="en-GB"/>
        </w:rPr>
        <w:t>Yucatán</w:t>
      </w:r>
      <w:r w:rsidR="00C87757" w:rsidRPr="00921113">
        <w:rPr>
          <w:lang w:val="en-GB"/>
        </w:rPr>
        <w:t xml:space="preserve">. </w:t>
      </w:r>
      <w:r w:rsidR="00046BCA" w:rsidRPr="00921113">
        <w:rPr>
          <w:lang w:val="en-GB"/>
        </w:rPr>
        <w:t>Me</w:t>
      </w:r>
      <w:r w:rsidR="00C87757" w:rsidRPr="00921113">
        <w:rPr>
          <w:lang w:val="en-GB"/>
        </w:rPr>
        <w:t>xico.</w:t>
      </w:r>
      <w:r w:rsidR="0057447B" w:rsidRPr="00921113">
        <w:rPr>
          <w:lang w:val="en-GB"/>
        </w:rPr>
        <w:t xml:space="preserve"> </w:t>
      </w:r>
      <w:proofErr w:type="spellStart"/>
      <w:r w:rsidR="00C012B0" w:rsidRPr="00921113">
        <w:rPr>
          <w:lang w:val="en-GB"/>
        </w:rPr>
        <w:t>Obtenido</w:t>
      </w:r>
      <w:proofErr w:type="spellEnd"/>
      <w:r w:rsidR="00C012B0" w:rsidRPr="00921113">
        <w:rPr>
          <w:lang w:val="en-GB"/>
        </w:rPr>
        <w:t xml:space="preserve"> de: </w:t>
      </w:r>
      <w:r w:rsidR="00C012B0" w:rsidRPr="00921113">
        <w:rPr>
          <w:lang w:val="en-GB"/>
        </w:rPr>
        <w:tab/>
        <w:t>http://coespo.yucatan.gob.mx/general/31_Panorama_Yuc.pdf</w:t>
      </w:r>
      <w:r w:rsidR="0057447B" w:rsidRPr="00921113">
        <w:rPr>
          <w:lang w:val="en-GB"/>
        </w:rPr>
        <w:t xml:space="preserve"> </w:t>
      </w:r>
    </w:p>
    <w:p w14:paraId="7E930482" w14:textId="77777777" w:rsidR="00367BF4" w:rsidRPr="00921113" w:rsidRDefault="003A1B4B" w:rsidP="004378F0">
      <w:pPr>
        <w:spacing w:line="360" w:lineRule="auto"/>
        <w:rPr>
          <w:lang w:val="en-GB"/>
        </w:rPr>
      </w:pPr>
      <w:r w:rsidRPr="00921113">
        <w:rPr>
          <w:lang w:val="en-GB"/>
        </w:rPr>
        <w:t xml:space="preserve">Inter-American Development Bank (2012). Bridging Gaps, Building Opportunity – </w:t>
      </w:r>
    </w:p>
    <w:p w14:paraId="15F93E19" w14:textId="293058EF" w:rsidR="003A1B4B" w:rsidRPr="00921113" w:rsidRDefault="003A1B4B" w:rsidP="004378F0">
      <w:pPr>
        <w:spacing w:line="360" w:lineRule="auto"/>
        <w:ind w:left="708"/>
        <w:rPr>
          <w:lang w:val="en-GB"/>
        </w:rPr>
      </w:pPr>
      <w:r w:rsidRPr="00921113">
        <w:rPr>
          <w:lang w:val="en-GB"/>
        </w:rPr>
        <w:t xml:space="preserve">Broadband as a Catalyst of Economic Growth and Social Progress in Latin America and the Caribbean. </w:t>
      </w:r>
      <w:r w:rsidRPr="00921113">
        <w:rPr>
          <w:i/>
          <w:iCs/>
          <w:lang w:val="en-GB"/>
        </w:rPr>
        <w:t>Understanding the Digital Divide</w:t>
      </w:r>
      <w:r w:rsidRPr="00921113">
        <w:rPr>
          <w:lang w:val="en-GB"/>
        </w:rPr>
        <w:t>. OECD Publications, Paris: France</w:t>
      </w:r>
      <w:r w:rsidR="008B1BD6" w:rsidRPr="00921113">
        <w:rPr>
          <w:lang w:val="en-GB"/>
        </w:rPr>
        <w:t>. Obtained from: https://publications.iadb.org/en/publication/11729/bridging-gaps-building-opportunity-broadband-catalyst-economic-growth-and-social</w:t>
      </w:r>
    </w:p>
    <w:p w14:paraId="1256F1C8" w14:textId="77777777" w:rsidR="008B1BD6" w:rsidRPr="00921113" w:rsidRDefault="003A1B4B" w:rsidP="004378F0">
      <w:pPr>
        <w:spacing w:line="360" w:lineRule="auto"/>
        <w:rPr>
          <w:lang w:val="en-GB"/>
        </w:rPr>
      </w:pPr>
      <w:r w:rsidRPr="00921113">
        <w:rPr>
          <w:lang w:val="en-GB"/>
        </w:rPr>
        <w:t xml:space="preserve">INE [Instituto Nacional de </w:t>
      </w:r>
      <w:proofErr w:type="spellStart"/>
      <w:r w:rsidRPr="00921113">
        <w:rPr>
          <w:lang w:val="en-GB"/>
        </w:rPr>
        <w:t>Estadıstica</w:t>
      </w:r>
      <w:proofErr w:type="spellEnd"/>
      <w:r w:rsidRPr="00921113">
        <w:rPr>
          <w:lang w:val="en-GB"/>
        </w:rPr>
        <w:t>]</w:t>
      </w:r>
      <w:r w:rsidR="008B1BD6" w:rsidRPr="00921113">
        <w:rPr>
          <w:lang w:val="en-GB"/>
        </w:rPr>
        <w:t>,</w:t>
      </w:r>
      <w:r w:rsidRPr="00921113">
        <w:rPr>
          <w:lang w:val="en-GB"/>
        </w:rPr>
        <w:t xml:space="preserve"> (2016). </w:t>
      </w:r>
      <w:proofErr w:type="spellStart"/>
      <w:r w:rsidRPr="00921113">
        <w:rPr>
          <w:lang w:val="en-GB"/>
        </w:rPr>
        <w:t>Anuario</w:t>
      </w:r>
      <w:proofErr w:type="spellEnd"/>
      <w:r w:rsidRPr="00921113">
        <w:rPr>
          <w:lang w:val="en-GB"/>
        </w:rPr>
        <w:t xml:space="preserve"> </w:t>
      </w:r>
      <w:proofErr w:type="spellStart"/>
      <w:r w:rsidRPr="00921113">
        <w:rPr>
          <w:lang w:val="en-GB"/>
        </w:rPr>
        <w:t>Estadıstico</w:t>
      </w:r>
      <w:proofErr w:type="spellEnd"/>
      <w:r w:rsidRPr="00921113">
        <w:rPr>
          <w:lang w:val="en-GB"/>
        </w:rPr>
        <w:t xml:space="preserve"> de </w:t>
      </w:r>
      <w:proofErr w:type="spellStart"/>
      <w:r w:rsidRPr="00921113">
        <w:rPr>
          <w:lang w:val="en-GB"/>
        </w:rPr>
        <w:t>Espa</w:t>
      </w:r>
      <w:r w:rsidR="008B1BD6" w:rsidRPr="00921113">
        <w:rPr>
          <w:lang w:val="en-GB"/>
        </w:rPr>
        <w:t>ñ</w:t>
      </w:r>
      <w:r w:rsidRPr="00921113">
        <w:rPr>
          <w:lang w:val="en-GB"/>
        </w:rPr>
        <w:t>a</w:t>
      </w:r>
      <w:proofErr w:type="spellEnd"/>
      <w:r w:rsidRPr="00921113">
        <w:rPr>
          <w:lang w:val="en-GB"/>
        </w:rPr>
        <w:t xml:space="preserve">. </w:t>
      </w:r>
      <w:proofErr w:type="spellStart"/>
      <w:r w:rsidR="008B1BD6" w:rsidRPr="00921113">
        <w:rPr>
          <w:lang w:val="en-GB"/>
        </w:rPr>
        <w:t>Obtenido</w:t>
      </w:r>
      <w:proofErr w:type="spellEnd"/>
      <w:r w:rsidR="008B1BD6" w:rsidRPr="00921113">
        <w:rPr>
          <w:lang w:val="en-GB"/>
        </w:rPr>
        <w:t xml:space="preserve"> </w:t>
      </w:r>
    </w:p>
    <w:p w14:paraId="2DDC142A" w14:textId="2C86311E" w:rsidR="008B1BD6" w:rsidRPr="00921113" w:rsidRDefault="008B1BD6" w:rsidP="004378F0">
      <w:pPr>
        <w:spacing w:line="360" w:lineRule="auto"/>
        <w:rPr>
          <w:lang w:val="en-GB"/>
        </w:rPr>
      </w:pPr>
      <w:r w:rsidRPr="00921113">
        <w:rPr>
          <w:lang w:val="en-GB"/>
        </w:rPr>
        <w:tab/>
        <w:t>de: https://www.ine.es/prodyser/pubweb/anuarios_mnu.htm</w:t>
      </w:r>
    </w:p>
    <w:p w14:paraId="5DCCF800" w14:textId="77777777" w:rsidR="00856328" w:rsidRPr="00921113" w:rsidRDefault="0057447B" w:rsidP="004378F0">
      <w:pPr>
        <w:spacing w:line="360" w:lineRule="auto"/>
        <w:rPr>
          <w:lang w:val="en-GB"/>
        </w:rPr>
      </w:pPr>
      <w:r w:rsidRPr="00921113">
        <w:rPr>
          <w:lang w:val="en-GB"/>
        </w:rPr>
        <w:t>Integrated Electronics Corporation</w:t>
      </w:r>
      <w:r w:rsidR="00856328" w:rsidRPr="00921113">
        <w:rPr>
          <w:lang w:val="en-GB"/>
        </w:rPr>
        <w:t>,</w:t>
      </w:r>
      <w:r w:rsidRPr="00921113">
        <w:rPr>
          <w:lang w:val="en-GB"/>
        </w:rPr>
        <w:t xml:space="preserve"> </w:t>
      </w:r>
      <w:r w:rsidR="003043B4" w:rsidRPr="00921113">
        <w:rPr>
          <w:lang w:val="en-GB"/>
        </w:rPr>
        <w:t>(2013)</w:t>
      </w:r>
      <w:r w:rsidR="00856328" w:rsidRPr="00921113">
        <w:rPr>
          <w:lang w:val="en-GB"/>
        </w:rPr>
        <w:t>.</w:t>
      </w:r>
      <w:r w:rsidR="003043B4" w:rsidRPr="00921113">
        <w:rPr>
          <w:lang w:val="en-GB"/>
        </w:rPr>
        <w:t xml:space="preserve"> Women and the Web: Bridging the Internet </w:t>
      </w:r>
    </w:p>
    <w:p w14:paraId="5A91A760" w14:textId="50018480" w:rsidR="000A7A02" w:rsidRPr="00921113" w:rsidRDefault="00856328" w:rsidP="004378F0">
      <w:pPr>
        <w:spacing w:line="360" w:lineRule="auto"/>
        <w:rPr>
          <w:lang w:val="en-GB"/>
        </w:rPr>
      </w:pPr>
      <w:r w:rsidRPr="00921113">
        <w:rPr>
          <w:lang w:val="en-GB"/>
        </w:rPr>
        <w:lastRenderedPageBreak/>
        <w:tab/>
      </w:r>
      <w:r w:rsidR="003043B4" w:rsidRPr="00921113">
        <w:rPr>
          <w:lang w:val="en-GB"/>
        </w:rPr>
        <w:t>Gap</w:t>
      </w:r>
      <w:r w:rsidRPr="00921113">
        <w:rPr>
          <w:lang w:val="en-GB"/>
        </w:rPr>
        <w:t xml:space="preserve"> </w:t>
      </w:r>
      <w:r w:rsidR="003043B4" w:rsidRPr="00921113">
        <w:rPr>
          <w:lang w:val="en-GB"/>
        </w:rPr>
        <w:t>and Creating New Global Opportunities in Low and Middle-income Countries</w:t>
      </w:r>
      <w:r w:rsidRPr="00921113">
        <w:rPr>
          <w:lang w:val="en-GB"/>
        </w:rPr>
        <w:t xml:space="preserve">. </w:t>
      </w:r>
      <w:r w:rsidRPr="00921113">
        <w:rPr>
          <w:lang w:val="en-GB"/>
        </w:rPr>
        <w:tab/>
        <w:t>Obtained from</w:t>
      </w:r>
      <w:r w:rsidR="003043B4" w:rsidRPr="00921113">
        <w:rPr>
          <w:lang w:val="en-GB"/>
        </w:rPr>
        <w:t xml:space="preserve">: </w:t>
      </w:r>
      <w:r w:rsidRPr="00921113">
        <w:rPr>
          <w:lang w:val="en-GB"/>
        </w:rPr>
        <w:tab/>
        <w:t>https://www.intel.com/content/dam/www/public/us/en/documents/pdf/women-and-</w:t>
      </w:r>
      <w:r w:rsidRPr="00921113">
        <w:rPr>
          <w:lang w:val="en-GB"/>
        </w:rPr>
        <w:tab/>
        <w:t>the-web.pdf</w:t>
      </w:r>
    </w:p>
    <w:p w14:paraId="5723CED6" w14:textId="189E66F1" w:rsidR="00367BF4" w:rsidRPr="00921113" w:rsidRDefault="001B0ADB" w:rsidP="004378F0">
      <w:pPr>
        <w:spacing w:line="360" w:lineRule="auto"/>
        <w:rPr>
          <w:lang w:val="en-GB"/>
        </w:rPr>
      </w:pPr>
      <w:proofErr w:type="spellStart"/>
      <w:r w:rsidRPr="00921113">
        <w:rPr>
          <w:lang w:val="en-GB"/>
        </w:rPr>
        <w:t>Lichy</w:t>
      </w:r>
      <w:proofErr w:type="spellEnd"/>
      <w:r w:rsidRPr="00921113">
        <w:rPr>
          <w:lang w:val="en-GB"/>
        </w:rPr>
        <w:t>, J. (2011)</w:t>
      </w:r>
      <w:r w:rsidR="00856328" w:rsidRPr="00921113">
        <w:rPr>
          <w:lang w:val="en-GB"/>
        </w:rPr>
        <w:t xml:space="preserve">. </w:t>
      </w:r>
      <w:r w:rsidRPr="00921113">
        <w:rPr>
          <w:lang w:val="en-GB"/>
        </w:rPr>
        <w:t xml:space="preserve">Internet use behaviour in France and Britain: exploring socio-spatial </w:t>
      </w:r>
    </w:p>
    <w:p w14:paraId="090F4055" w14:textId="362ADFB9" w:rsidR="001B0ADB" w:rsidRPr="00921113" w:rsidRDefault="001B0ADB" w:rsidP="004378F0">
      <w:pPr>
        <w:spacing w:line="360" w:lineRule="auto"/>
        <w:ind w:left="708"/>
        <w:rPr>
          <w:lang w:val="en-GB"/>
        </w:rPr>
      </w:pPr>
      <w:r w:rsidRPr="00921113">
        <w:rPr>
          <w:lang w:val="en-GB"/>
        </w:rPr>
        <w:t xml:space="preserve">disparity among adolescents. </w:t>
      </w:r>
      <w:r w:rsidRPr="00921113">
        <w:rPr>
          <w:i/>
          <w:iCs/>
          <w:lang w:val="en-GB"/>
        </w:rPr>
        <w:t>International journal of consumer studies</w:t>
      </w:r>
      <w:r w:rsidRPr="00921113">
        <w:rPr>
          <w:lang w:val="en-GB"/>
        </w:rPr>
        <w:t>, 35, 470-475</w:t>
      </w:r>
      <w:r w:rsidR="00856328" w:rsidRPr="00921113">
        <w:rPr>
          <w:lang w:val="en-GB"/>
        </w:rPr>
        <w:t>. Obtained from: https://www.researchgate.net/publication/230271754_Internet_user_behaviour_in_France_and_Britain_Exploring_socio-spatial_disparity_among_adolescents</w:t>
      </w:r>
    </w:p>
    <w:p w14:paraId="3594143F" w14:textId="4CE0285B" w:rsidR="00367BF4" w:rsidRPr="00921113" w:rsidRDefault="001B0ADB" w:rsidP="004378F0">
      <w:pPr>
        <w:spacing w:line="360" w:lineRule="auto"/>
        <w:rPr>
          <w:lang w:val="en-GB"/>
        </w:rPr>
      </w:pPr>
      <w:r w:rsidRPr="00921113">
        <w:rPr>
          <w:lang w:val="en-GB"/>
        </w:rPr>
        <w:t xml:space="preserve">Livingstone, S. &amp; </w:t>
      </w:r>
      <w:proofErr w:type="spellStart"/>
      <w:r w:rsidRPr="00921113">
        <w:rPr>
          <w:lang w:val="en-GB"/>
        </w:rPr>
        <w:t>Helsper</w:t>
      </w:r>
      <w:proofErr w:type="spellEnd"/>
      <w:r w:rsidRPr="00921113">
        <w:rPr>
          <w:lang w:val="en-GB"/>
        </w:rPr>
        <w:t>, E. (2007)</w:t>
      </w:r>
      <w:r w:rsidR="00856328" w:rsidRPr="00921113">
        <w:rPr>
          <w:lang w:val="en-GB"/>
        </w:rPr>
        <w:t xml:space="preserve">. </w:t>
      </w:r>
      <w:r w:rsidRPr="00921113">
        <w:rPr>
          <w:lang w:val="en-GB"/>
        </w:rPr>
        <w:t xml:space="preserve">Gradations in digital inclusion: children, young </w:t>
      </w:r>
    </w:p>
    <w:p w14:paraId="2923C4F6" w14:textId="5C0B052C" w:rsidR="001B0ADB" w:rsidRPr="00921113" w:rsidRDefault="001B0ADB" w:rsidP="004378F0">
      <w:pPr>
        <w:spacing w:line="360" w:lineRule="auto"/>
        <w:ind w:firstLine="708"/>
        <w:rPr>
          <w:lang w:val="en-GB"/>
        </w:rPr>
      </w:pPr>
      <w:r w:rsidRPr="00921113">
        <w:rPr>
          <w:lang w:val="en-GB"/>
        </w:rPr>
        <w:t xml:space="preserve">people and the digital divide. </w:t>
      </w:r>
      <w:r w:rsidRPr="00921113">
        <w:rPr>
          <w:i/>
          <w:iCs/>
          <w:lang w:val="en-GB"/>
        </w:rPr>
        <w:t>New media &amp; society</w:t>
      </w:r>
      <w:r w:rsidRPr="00921113">
        <w:rPr>
          <w:lang w:val="en-GB"/>
        </w:rPr>
        <w:t>, 9, 671-696.</w:t>
      </w:r>
      <w:r w:rsidR="00856328" w:rsidRPr="00921113">
        <w:rPr>
          <w:lang w:val="en-GB"/>
        </w:rPr>
        <w:t xml:space="preserve"> Obtained from: </w:t>
      </w:r>
      <w:r w:rsidR="00856328" w:rsidRPr="00921113">
        <w:rPr>
          <w:lang w:val="en-GB"/>
        </w:rPr>
        <w:tab/>
        <w:t>https://journals.sagepub.com/doi/10.1177/1461444807080335</w:t>
      </w:r>
    </w:p>
    <w:p w14:paraId="483235F2" w14:textId="147845BD" w:rsidR="00367BF4" w:rsidRPr="00921113" w:rsidRDefault="00C07DD4" w:rsidP="004378F0">
      <w:pPr>
        <w:spacing w:line="360" w:lineRule="auto"/>
        <w:rPr>
          <w:lang w:val="en-GB"/>
        </w:rPr>
      </w:pPr>
      <w:r w:rsidRPr="00921113">
        <w:rPr>
          <w:lang w:val="en-GB"/>
        </w:rPr>
        <w:t xml:space="preserve">National </w:t>
      </w:r>
      <w:proofErr w:type="spellStart"/>
      <w:r w:rsidRPr="00921113">
        <w:rPr>
          <w:lang w:val="en-GB"/>
        </w:rPr>
        <w:t>Center</w:t>
      </w:r>
      <w:proofErr w:type="spellEnd"/>
      <w:r w:rsidRPr="00921113">
        <w:rPr>
          <w:lang w:val="en-GB"/>
        </w:rPr>
        <w:t xml:space="preserve"> for Woman &amp; Information Technology </w:t>
      </w:r>
      <w:r w:rsidR="00B510BE" w:rsidRPr="00921113">
        <w:rPr>
          <w:lang w:val="en-GB"/>
        </w:rPr>
        <w:t>[</w:t>
      </w:r>
      <w:r w:rsidRPr="00921113">
        <w:rPr>
          <w:lang w:val="en-GB"/>
        </w:rPr>
        <w:t>NCWIT</w:t>
      </w:r>
      <w:r w:rsidR="00B510BE" w:rsidRPr="00921113">
        <w:rPr>
          <w:lang w:val="en-GB"/>
        </w:rPr>
        <w:t>],</w:t>
      </w:r>
      <w:r w:rsidRPr="00921113">
        <w:rPr>
          <w:lang w:val="en-GB"/>
        </w:rPr>
        <w:t xml:space="preserve"> (2010). NCWIT </w:t>
      </w:r>
    </w:p>
    <w:p w14:paraId="2FA1ED24" w14:textId="0E41E9DE" w:rsidR="00C07DD4" w:rsidRPr="00921113" w:rsidRDefault="00C07DD4" w:rsidP="004378F0">
      <w:pPr>
        <w:spacing w:line="360" w:lineRule="auto"/>
        <w:ind w:left="708"/>
        <w:rPr>
          <w:lang w:val="en-GB"/>
        </w:rPr>
      </w:pPr>
      <w:r w:rsidRPr="00921113">
        <w:rPr>
          <w:lang w:val="en-GB"/>
        </w:rPr>
        <w:t>Scorecard: A Report</w:t>
      </w:r>
      <w:r w:rsidR="00046BCA" w:rsidRPr="00921113">
        <w:rPr>
          <w:lang w:val="en-GB"/>
        </w:rPr>
        <w:t xml:space="preserve"> o</w:t>
      </w:r>
      <w:r w:rsidRPr="00921113">
        <w:rPr>
          <w:lang w:val="en-GB"/>
        </w:rPr>
        <w:t xml:space="preserve">n the Status of Women in Information Technology. </w:t>
      </w:r>
      <w:r w:rsidR="00B510BE" w:rsidRPr="00921113">
        <w:rPr>
          <w:lang w:val="en-GB"/>
        </w:rPr>
        <w:t>Obtained</w:t>
      </w:r>
      <w:r w:rsidRPr="00921113">
        <w:rPr>
          <w:lang w:val="en-GB"/>
        </w:rPr>
        <w:t xml:space="preserve"> </w:t>
      </w:r>
      <w:r w:rsidR="00046BCA" w:rsidRPr="00921113">
        <w:rPr>
          <w:lang w:val="en-GB"/>
        </w:rPr>
        <w:t>from</w:t>
      </w:r>
      <w:r w:rsidR="00B510BE" w:rsidRPr="00921113">
        <w:rPr>
          <w:lang w:val="en-GB"/>
        </w:rPr>
        <w:t>:</w:t>
      </w:r>
      <w:r w:rsidRPr="00921113">
        <w:rPr>
          <w:lang w:val="en-GB"/>
        </w:rPr>
        <w:t xml:space="preserve"> </w:t>
      </w:r>
      <w:r w:rsidR="00B510BE" w:rsidRPr="00921113">
        <w:rPr>
          <w:lang w:val="en-GB"/>
        </w:rPr>
        <w:t>https://www.issuelab.org/resources/18105/18105.pdf</w:t>
      </w:r>
    </w:p>
    <w:p w14:paraId="474C6698" w14:textId="77777777" w:rsidR="00C432D3" w:rsidRPr="00921113" w:rsidRDefault="00C432D3" w:rsidP="00C432D3">
      <w:pPr>
        <w:spacing w:line="360" w:lineRule="auto"/>
        <w:rPr>
          <w:lang w:val="en-GB"/>
        </w:rPr>
      </w:pPr>
      <w:proofErr w:type="spellStart"/>
      <w:r w:rsidRPr="00921113">
        <w:rPr>
          <w:lang w:val="en-GB"/>
        </w:rPr>
        <w:t>Negreiro</w:t>
      </w:r>
      <w:proofErr w:type="spellEnd"/>
      <w:r w:rsidRPr="00921113">
        <w:rPr>
          <w:lang w:val="en-GB"/>
        </w:rPr>
        <w:t xml:space="preserve">, M. (2015). Bridging the digital divide in the EU. </w:t>
      </w:r>
      <w:r w:rsidRPr="00921113">
        <w:rPr>
          <w:i/>
          <w:iCs/>
          <w:lang w:val="en-GB"/>
        </w:rPr>
        <w:t>Members Research Service</w:t>
      </w:r>
      <w:r w:rsidRPr="00921113">
        <w:rPr>
          <w:lang w:val="en-GB"/>
        </w:rPr>
        <w:t xml:space="preserve">. </w:t>
      </w:r>
    </w:p>
    <w:p w14:paraId="59089FEC" w14:textId="77777777" w:rsidR="00C432D3" w:rsidRPr="00921113" w:rsidRDefault="00C432D3" w:rsidP="00C432D3">
      <w:pPr>
        <w:spacing w:line="360" w:lineRule="auto"/>
        <w:ind w:left="708"/>
        <w:rPr>
          <w:lang w:val="en-GB"/>
        </w:rPr>
      </w:pPr>
      <w:r w:rsidRPr="00921113">
        <w:rPr>
          <w:lang w:val="en-GB"/>
        </w:rPr>
        <w:t xml:space="preserve">Obtained from: https://www.europarl.europa.eu/RegData/etudes/BRIE/2015/573884/EPRS_BRI(2015)573884_EN.pdf </w:t>
      </w:r>
    </w:p>
    <w:p w14:paraId="2B246FAA" w14:textId="48C48F43" w:rsidR="00367BF4" w:rsidRPr="00921113" w:rsidRDefault="00FF2F0D" w:rsidP="004378F0">
      <w:pPr>
        <w:spacing w:line="360" w:lineRule="auto"/>
        <w:rPr>
          <w:lang w:val="en-GB"/>
        </w:rPr>
      </w:pPr>
      <w:r w:rsidRPr="00921113">
        <w:rPr>
          <w:lang w:val="en-GB"/>
        </w:rPr>
        <w:t xml:space="preserve">Plan </w:t>
      </w:r>
      <w:proofErr w:type="spellStart"/>
      <w:r w:rsidRPr="00921113">
        <w:rPr>
          <w:lang w:val="en-GB"/>
        </w:rPr>
        <w:t>Estatal</w:t>
      </w:r>
      <w:proofErr w:type="spellEnd"/>
      <w:r w:rsidRPr="00921113">
        <w:rPr>
          <w:lang w:val="en-GB"/>
        </w:rPr>
        <w:t xml:space="preserve"> de Desarrollo (</w:t>
      </w:r>
      <w:r w:rsidR="00053F9B" w:rsidRPr="00921113">
        <w:rPr>
          <w:lang w:val="en-GB"/>
        </w:rPr>
        <w:t>2012-2018</w:t>
      </w:r>
      <w:r w:rsidR="00046BCA" w:rsidRPr="00921113">
        <w:rPr>
          <w:lang w:val="en-GB"/>
        </w:rPr>
        <w:t xml:space="preserve">). </w:t>
      </w:r>
      <w:proofErr w:type="spellStart"/>
      <w:r w:rsidR="00046BCA" w:rsidRPr="00921113">
        <w:rPr>
          <w:lang w:val="en-GB"/>
        </w:rPr>
        <w:t>Gobierno</w:t>
      </w:r>
      <w:proofErr w:type="spellEnd"/>
      <w:r w:rsidR="00046BCA" w:rsidRPr="00921113">
        <w:rPr>
          <w:lang w:val="en-GB"/>
        </w:rPr>
        <w:t xml:space="preserve"> del Estado. </w:t>
      </w:r>
      <w:r w:rsidR="00404A21" w:rsidRPr="00921113">
        <w:rPr>
          <w:lang w:val="en-GB"/>
        </w:rPr>
        <w:t>Mérida; Yucatan</w:t>
      </w:r>
      <w:r w:rsidR="00046BCA" w:rsidRPr="00921113">
        <w:rPr>
          <w:lang w:val="en-GB"/>
        </w:rPr>
        <w:t>; Me</w:t>
      </w:r>
      <w:r w:rsidRPr="00921113">
        <w:rPr>
          <w:lang w:val="en-GB"/>
        </w:rPr>
        <w:t>xico.</w:t>
      </w:r>
      <w:r w:rsidR="006918C7" w:rsidRPr="00921113">
        <w:rPr>
          <w:lang w:val="en-GB"/>
        </w:rPr>
        <w:t xml:space="preserve"> </w:t>
      </w:r>
    </w:p>
    <w:p w14:paraId="3C666A7B" w14:textId="3D2388C1" w:rsidR="00367BF4" w:rsidRPr="00921113" w:rsidRDefault="00404A21" w:rsidP="004378F0">
      <w:pPr>
        <w:spacing w:line="360" w:lineRule="auto"/>
        <w:ind w:firstLine="708"/>
        <w:rPr>
          <w:lang w:val="en-GB"/>
        </w:rPr>
      </w:pPr>
      <w:proofErr w:type="spellStart"/>
      <w:r w:rsidRPr="00921113">
        <w:rPr>
          <w:lang w:val="en-GB"/>
        </w:rPr>
        <w:t>Obtenido</w:t>
      </w:r>
      <w:proofErr w:type="spellEnd"/>
      <w:r w:rsidRPr="00921113">
        <w:rPr>
          <w:lang w:val="en-GB"/>
        </w:rPr>
        <w:t xml:space="preserve"> de</w:t>
      </w:r>
      <w:r w:rsidR="006918C7" w:rsidRPr="00921113">
        <w:rPr>
          <w:lang w:val="en-GB"/>
        </w:rPr>
        <w:t xml:space="preserve">: </w:t>
      </w:r>
    </w:p>
    <w:p w14:paraId="72134076" w14:textId="5F968A92" w:rsidR="00FF2F0D" w:rsidRPr="00921113" w:rsidRDefault="00367BF4" w:rsidP="004378F0">
      <w:pPr>
        <w:spacing w:line="360" w:lineRule="auto"/>
        <w:ind w:left="708"/>
        <w:rPr>
          <w:lang w:val="en-GB"/>
        </w:rPr>
      </w:pPr>
      <w:r w:rsidRPr="00921113">
        <w:rPr>
          <w:lang w:val="en-GB"/>
        </w:rPr>
        <w:t>http://www.yucatan.gob.mx/docs/transparencia/ped/2012_2018/PED_2012_2018.pdf</w:t>
      </w:r>
    </w:p>
    <w:p w14:paraId="03CAECEA" w14:textId="77777777" w:rsidR="00367BF4" w:rsidRPr="00921113" w:rsidRDefault="00892AFE" w:rsidP="004378F0">
      <w:pPr>
        <w:spacing w:line="360" w:lineRule="auto"/>
        <w:rPr>
          <w:lang w:val="en-GB"/>
        </w:rPr>
      </w:pPr>
      <w:r w:rsidRPr="00921113">
        <w:rPr>
          <w:lang w:val="en-GB"/>
        </w:rPr>
        <w:t xml:space="preserve">Plan Nacional de Desarrollo (2013-2018). </w:t>
      </w:r>
      <w:proofErr w:type="spellStart"/>
      <w:r w:rsidRPr="00921113">
        <w:rPr>
          <w:lang w:val="en-GB"/>
        </w:rPr>
        <w:t>Gobierno</w:t>
      </w:r>
      <w:proofErr w:type="spellEnd"/>
      <w:r w:rsidRPr="00921113">
        <w:rPr>
          <w:lang w:val="en-GB"/>
        </w:rPr>
        <w:t xml:space="preserve"> de la </w:t>
      </w:r>
      <w:proofErr w:type="spellStart"/>
      <w:r w:rsidRPr="00921113">
        <w:rPr>
          <w:lang w:val="en-GB"/>
        </w:rPr>
        <w:t>República</w:t>
      </w:r>
      <w:proofErr w:type="spellEnd"/>
      <w:r w:rsidRPr="00921113">
        <w:rPr>
          <w:lang w:val="en-GB"/>
        </w:rPr>
        <w:t xml:space="preserve">. </w:t>
      </w:r>
      <w:r w:rsidR="00053F9B" w:rsidRPr="00921113">
        <w:rPr>
          <w:lang w:val="en-GB"/>
        </w:rPr>
        <w:t xml:space="preserve">Cd. de </w:t>
      </w:r>
      <w:r w:rsidRPr="00921113">
        <w:rPr>
          <w:lang w:val="en-GB"/>
        </w:rPr>
        <w:t xml:space="preserve">Mexico, </w:t>
      </w:r>
      <w:r w:rsidR="00335093" w:rsidRPr="00921113">
        <w:rPr>
          <w:lang w:val="en-GB"/>
        </w:rPr>
        <w:t xml:space="preserve"> </w:t>
      </w:r>
    </w:p>
    <w:p w14:paraId="4B0240D0" w14:textId="54C56FF3" w:rsidR="00367BF4" w:rsidRPr="00921113" w:rsidRDefault="00404A21" w:rsidP="004378F0">
      <w:pPr>
        <w:spacing w:line="360" w:lineRule="auto"/>
        <w:ind w:left="708"/>
        <w:rPr>
          <w:lang w:val="en-GB"/>
        </w:rPr>
      </w:pPr>
      <w:proofErr w:type="spellStart"/>
      <w:r w:rsidRPr="00921113">
        <w:rPr>
          <w:lang w:val="en-GB"/>
        </w:rPr>
        <w:t>Obtenido</w:t>
      </w:r>
      <w:proofErr w:type="spellEnd"/>
      <w:r w:rsidRPr="00921113">
        <w:rPr>
          <w:lang w:val="en-GB"/>
        </w:rPr>
        <w:t xml:space="preserve"> de</w:t>
      </w:r>
      <w:r w:rsidR="00335093" w:rsidRPr="00921113">
        <w:rPr>
          <w:lang w:val="en-GB"/>
        </w:rPr>
        <w:t xml:space="preserve">: </w:t>
      </w:r>
    </w:p>
    <w:p w14:paraId="679CEC85" w14:textId="6D907C61" w:rsidR="00892AFE" w:rsidRPr="00921113" w:rsidRDefault="00367BF4" w:rsidP="004378F0">
      <w:pPr>
        <w:spacing w:line="360" w:lineRule="auto"/>
        <w:ind w:left="708"/>
        <w:rPr>
          <w:lang w:val="en-GB"/>
        </w:rPr>
      </w:pPr>
      <w:r w:rsidRPr="00921113">
        <w:rPr>
          <w:lang w:val="en-GB"/>
        </w:rPr>
        <w:t>https://www.snieg.mx/contenidos/espanol/normatividad/MarcoJuridico/PND_2013-2018.pdf</w:t>
      </w:r>
      <w:r w:rsidR="00335093" w:rsidRPr="00921113">
        <w:rPr>
          <w:lang w:val="en-GB"/>
        </w:rPr>
        <w:t xml:space="preserve"> </w:t>
      </w:r>
    </w:p>
    <w:p w14:paraId="530CD8DF" w14:textId="77777777" w:rsidR="00367BF4" w:rsidRPr="00921113" w:rsidRDefault="00BB0455" w:rsidP="004378F0">
      <w:pPr>
        <w:spacing w:line="360" w:lineRule="auto"/>
        <w:rPr>
          <w:lang w:val="en-GB"/>
        </w:rPr>
      </w:pPr>
      <w:r w:rsidRPr="00921113">
        <w:rPr>
          <w:lang w:val="en-GB"/>
        </w:rPr>
        <w:t xml:space="preserve">Powell, C., &amp; Mei Chang, A. (2016). Woman in Tech as a Driver for Growth in Emerging </w:t>
      </w:r>
    </w:p>
    <w:p w14:paraId="0A2A9BB0" w14:textId="66031E06" w:rsidR="00266C7C" w:rsidRPr="00921113" w:rsidRDefault="00BB0455" w:rsidP="004378F0">
      <w:pPr>
        <w:spacing w:line="360" w:lineRule="auto"/>
        <w:ind w:left="708"/>
        <w:rPr>
          <w:lang w:val="en-GB"/>
        </w:rPr>
      </w:pPr>
      <w:r w:rsidRPr="00921113">
        <w:rPr>
          <w:lang w:val="en-GB"/>
        </w:rPr>
        <w:t xml:space="preserve">Economies. </w:t>
      </w:r>
      <w:r w:rsidRPr="00921113">
        <w:rPr>
          <w:i/>
          <w:iCs/>
          <w:lang w:val="en-GB"/>
        </w:rPr>
        <w:t>Council on Foreign Relations</w:t>
      </w:r>
      <w:r w:rsidRPr="00921113">
        <w:rPr>
          <w:lang w:val="en-GB"/>
        </w:rPr>
        <w:t xml:space="preserve">. </w:t>
      </w:r>
      <w:r w:rsidR="00404A21" w:rsidRPr="00921113">
        <w:rPr>
          <w:lang w:val="en-GB"/>
        </w:rPr>
        <w:t>Obtained from:</w:t>
      </w:r>
      <w:r w:rsidRPr="00921113">
        <w:rPr>
          <w:lang w:val="en-GB"/>
        </w:rPr>
        <w:t xml:space="preserve"> </w:t>
      </w:r>
      <w:r w:rsidR="00404A21" w:rsidRPr="00921113">
        <w:rPr>
          <w:lang w:val="en-GB"/>
        </w:rPr>
        <w:t>https://www.cfr.org/report/women-tech-driver-growth-emerging-economies</w:t>
      </w:r>
      <w:r w:rsidR="00266C7C" w:rsidRPr="00921113">
        <w:rPr>
          <w:lang w:val="en-GB"/>
        </w:rPr>
        <w:t xml:space="preserve"> </w:t>
      </w:r>
    </w:p>
    <w:p w14:paraId="36C91D77" w14:textId="77777777" w:rsidR="00367BF4" w:rsidRPr="00921113" w:rsidRDefault="0028098C" w:rsidP="004378F0">
      <w:pPr>
        <w:spacing w:line="360" w:lineRule="auto"/>
        <w:rPr>
          <w:lang w:val="en-GB"/>
        </w:rPr>
      </w:pPr>
      <w:proofErr w:type="spellStart"/>
      <w:r w:rsidRPr="00921113">
        <w:rPr>
          <w:lang w:val="en-GB"/>
        </w:rPr>
        <w:t>Schlelfe</w:t>
      </w:r>
      <w:proofErr w:type="spellEnd"/>
      <w:r w:rsidRPr="00921113">
        <w:rPr>
          <w:lang w:val="en-GB"/>
        </w:rPr>
        <w:t xml:space="preserve">, K. (2008).  Regional </w:t>
      </w:r>
      <w:r w:rsidR="00046BCA" w:rsidRPr="00921113">
        <w:rPr>
          <w:lang w:val="en-GB"/>
        </w:rPr>
        <w:t>versus</w:t>
      </w:r>
      <w:r w:rsidRPr="00921113">
        <w:rPr>
          <w:lang w:val="en-GB"/>
        </w:rPr>
        <w:t xml:space="preserve"> Individual Aspects of the Digital Divide Germany. </w:t>
      </w:r>
    </w:p>
    <w:p w14:paraId="1FA35B99" w14:textId="573768C4" w:rsidR="0028098C" w:rsidRPr="00921113" w:rsidRDefault="0028098C" w:rsidP="004378F0">
      <w:pPr>
        <w:spacing w:line="360" w:lineRule="auto"/>
        <w:ind w:left="708"/>
        <w:rPr>
          <w:lang w:val="en-GB"/>
        </w:rPr>
      </w:pPr>
      <w:r w:rsidRPr="00921113">
        <w:rPr>
          <w:i/>
          <w:iCs/>
          <w:lang w:val="en-GB"/>
        </w:rPr>
        <w:lastRenderedPageBreak/>
        <w:t>Centre for European Economic Research</w:t>
      </w:r>
      <w:r w:rsidRPr="00921113">
        <w:rPr>
          <w:lang w:val="en-GB"/>
        </w:rPr>
        <w:t>.</w:t>
      </w:r>
      <w:r w:rsidR="00B4152C" w:rsidRPr="00921113">
        <w:rPr>
          <w:lang w:val="en-GB"/>
        </w:rPr>
        <w:t xml:space="preserve"> Obtained from:</w:t>
      </w:r>
      <w:r w:rsidRPr="00921113">
        <w:rPr>
          <w:lang w:val="en-GB"/>
        </w:rPr>
        <w:t xml:space="preserve"> </w:t>
      </w:r>
      <w:r w:rsidR="00367BF4" w:rsidRPr="00921113">
        <w:rPr>
          <w:lang w:val="en-GB"/>
        </w:rPr>
        <w:t>ftp://ftp.zew.de/pub/zew-docs/dp/dp06085.pdf</w:t>
      </w:r>
    </w:p>
    <w:p w14:paraId="6A952433" w14:textId="39B05967" w:rsidR="00AD33AD" w:rsidRPr="00921113" w:rsidRDefault="00AD33AD" w:rsidP="004378F0">
      <w:pPr>
        <w:spacing w:line="360" w:lineRule="auto"/>
        <w:rPr>
          <w:lang w:val="en-GB"/>
        </w:rPr>
      </w:pPr>
      <w:proofErr w:type="spellStart"/>
      <w:r w:rsidRPr="00921113">
        <w:rPr>
          <w:lang w:val="en-GB"/>
        </w:rPr>
        <w:t>Schinzel</w:t>
      </w:r>
      <w:proofErr w:type="spellEnd"/>
      <w:r w:rsidRPr="00921113">
        <w:rPr>
          <w:lang w:val="en-GB"/>
        </w:rPr>
        <w:t>, B. (2017). Women in computing and the contingency of informatics cultures</w:t>
      </w:r>
      <w:r w:rsidR="00B4152C" w:rsidRPr="00921113">
        <w:rPr>
          <w:lang w:val="en-GB"/>
        </w:rPr>
        <w:t xml:space="preserve">. </w:t>
      </w:r>
      <w:r w:rsidR="00B4152C" w:rsidRPr="00921113">
        <w:rPr>
          <w:lang w:val="en-GB"/>
        </w:rPr>
        <w:tab/>
      </w:r>
      <w:r w:rsidRPr="00921113">
        <w:rPr>
          <w:i/>
          <w:iCs/>
          <w:lang w:val="en-GB"/>
        </w:rPr>
        <w:t xml:space="preserve">Informatics in the future: proceedings of the 11th European Computer Science </w:t>
      </w:r>
      <w:r w:rsidR="00B4152C" w:rsidRPr="00921113">
        <w:rPr>
          <w:i/>
          <w:iCs/>
          <w:lang w:val="en-GB"/>
        </w:rPr>
        <w:tab/>
      </w:r>
      <w:r w:rsidRPr="00921113">
        <w:rPr>
          <w:i/>
          <w:iCs/>
          <w:lang w:val="en-GB"/>
        </w:rPr>
        <w:t>Summit (ECSS 2015)</w:t>
      </w:r>
      <w:r w:rsidRPr="00921113">
        <w:rPr>
          <w:lang w:val="en-GB"/>
        </w:rPr>
        <w:t xml:space="preserve">. </w:t>
      </w:r>
      <w:r w:rsidR="00B4152C" w:rsidRPr="00921113">
        <w:rPr>
          <w:lang w:val="en-GB"/>
        </w:rPr>
        <w:t>Obtained</w:t>
      </w:r>
      <w:r w:rsidRPr="00921113">
        <w:rPr>
          <w:lang w:val="en-GB"/>
        </w:rPr>
        <w:t xml:space="preserve"> from </w:t>
      </w:r>
      <w:r w:rsidR="00B4152C" w:rsidRPr="00921113">
        <w:rPr>
          <w:lang w:val="en-GB"/>
        </w:rPr>
        <w:tab/>
      </w:r>
      <w:r w:rsidRPr="00921113">
        <w:rPr>
          <w:lang w:val="en-GB"/>
        </w:rPr>
        <w:t>https://link.springer.com/content/pdf/10.1007/978-3-319-55735-9_8.pdf</w:t>
      </w:r>
    </w:p>
    <w:p w14:paraId="7B49854D" w14:textId="77777777" w:rsidR="00367BF4" w:rsidRPr="00921113" w:rsidRDefault="00E84E6A" w:rsidP="004378F0">
      <w:pPr>
        <w:spacing w:line="360" w:lineRule="auto"/>
        <w:rPr>
          <w:lang w:val="en-GB"/>
        </w:rPr>
      </w:pPr>
      <w:proofErr w:type="spellStart"/>
      <w:r w:rsidRPr="00921113">
        <w:rPr>
          <w:lang w:val="en-GB"/>
        </w:rPr>
        <w:t>Servon</w:t>
      </w:r>
      <w:proofErr w:type="spellEnd"/>
      <w:r w:rsidRPr="00921113">
        <w:rPr>
          <w:lang w:val="en-GB"/>
        </w:rPr>
        <w:t xml:space="preserve">, L. (2002). Bridging the Digital Divide. </w:t>
      </w:r>
      <w:r w:rsidR="00046BCA" w:rsidRPr="00921113">
        <w:rPr>
          <w:lang w:val="en-GB"/>
        </w:rPr>
        <w:t>Technology</w:t>
      </w:r>
      <w:r w:rsidRPr="00921113">
        <w:rPr>
          <w:lang w:val="en-GB"/>
        </w:rPr>
        <w:t xml:space="preserve">, community and public policy. </w:t>
      </w:r>
    </w:p>
    <w:p w14:paraId="58FDB9F2" w14:textId="060B405B" w:rsidR="00E84E6A" w:rsidRPr="00921113" w:rsidRDefault="00046BCA" w:rsidP="004378F0">
      <w:pPr>
        <w:spacing w:line="360" w:lineRule="auto"/>
        <w:ind w:firstLine="708"/>
        <w:rPr>
          <w:lang w:val="en-GB"/>
        </w:rPr>
      </w:pPr>
      <w:r w:rsidRPr="00921113">
        <w:rPr>
          <w:i/>
          <w:iCs/>
          <w:lang w:val="en-GB"/>
        </w:rPr>
        <w:t>England</w:t>
      </w:r>
      <w:r w:rsidR="00E53CF7" w:rsidRPr="00921113">
        <w:rPr>
          <w:i/>
          <w:iCs/>
          <w:lang w:val="en-GB"/>
        </w:rPr>
        <w:t>: Blackwell Publishing</w:t>
      </w:r>
      <w:r w:rsidR="00E53CF7" w:rsidRPr="00921113">
        <w:rPr>
          <w:lang w:val="en-GB"/>
        </w:rPr>
        <w:t>.</w:t>
      </w:r>
      <w:r w:rsidR="00B4152C" w:rsidRPr="00921113">
        <w:rPr>
          <w:lang w:val="en-GB"/>
        </w:rPr>
        <w:t xml:space="preserve"> Obtained from: </w:t>
      </w:r>
      <w:r w:rsidR="00B4152C" w:rsidRPr="00921113">
        <w:rPr>
          <w:lang w:val="en-GB"/>
        </w:rPr>
        <w:tab/>
        <w:t>https://www.researchgate.net/publication/220175483_Bridging_the_Digital_Divide</w:t>
      </w:r>
      <w:r w:rsidR="00B4152C" w:rsidRPr="00921113">
        <w:rPr>
          <w:lang w:val="en-GB"/>
        </w:rPr>
        <w:tab/>
        <w:t>_Technology_Community_and_Public_Policy_by_Lisa_J_Servon_Oxford_Blackw</w:t>
      </w:r>
      <w:r w:rsidR="00B4152C" w:rsidRPr="00921113">
        <w:rPr>
          <w:lang w:val="en-GB"/>
        </w:rPr>
        <w:tab/>
        <w:t>ell_Publishing_2002_xix_273_pp_ISBN_0-631-23242-7</w:t>
      </w:r>
    </w:p>
    <w:p w14:paraId="64CED167" w14:textId="2780AEFB" w:rsidR="00367BF4" w:rsidRPr="00921113" w:rsidRDefault="00AD33AD" w:rsidP="004378F0">
      <w:pPr>
        <w:spacing w:line="360" w:lineRule="auto"/>
        <w:rPr>
          <w:lang w:val="en-GB"/>
        </w:rPr>
      </w:pPr>
      <w:r w:rsidRPr="00921113">
        <w:rPr>
          <w:lang w:val="en-GB"/>
        </w:rPr>
        <w:t xml:space="preserve">Suarez, J., </w:t>
      </w:r>
      <w:proofErr w:type="spellStart"/>
      <w:r w:rsidRPr="00921113">
        <w:rPr>
          <w:lang w:val="en-GB"/>
        </w:rPr>
        <w:t>Almerich</w:t>
      </w:r>
      <w:proofErr w:type="spellEnd"/>
      <w:r w:rsidRPr="00921113">
        <w:rPr>
          <w:lang w:val="en-GB"/>
        </w:rPr>
        <w:t xml:space="preserve">, G., </w:t>
      </w:r>
      <w:proofErr w:type="spellStart"/>
      <w:r w:rsidRPr="00921113">
        <w:rPr>
          <w:lang w:val="en-GB"/>
        </w:rPr>
        <w:t>Gargallo</w:t>
      </w:r>
      <w:proofErr w:type="spellEnd"/>
      <w:r w:rsidRPr="00921113">
        <w:rPr>
          <w:lang w:val="en-GB"/>
        </w:rPr>
        <w:t xml:space="preserve">, L., </w:t>
      </w:r>
      <w:r w:rsidR="00B4152C" w:rsidRPr="00921113">
        <w:rPr>
          <w:lang w:val="en-GB"/>
        </w:rPr>
        <w:t>y</w:t>
      </w:r>
      <w:r w:rsidRPr="00921113">
        <w:rPr>
          <w:lang w:val="en-GB"/>
        </w:rPr>
        <w:t xml:space="preserve"> </w:t>
      </w:r>
      <w:proofErr w:type="spellStart"/>
      <w:r w:rsidRPr="00921113">
        <w:rPr>
          <w:lang w:val="en-GB"/>
        </w:rPr>
        <w:t>Aliaga</w:t>
      </w:r>
      <w:proofErr w:type="spellEnd"/>
      <w:r w:rsidRPr="00921113">
        <w:rPr>
          <w:lang w:val="en-GB"/>
        </w:rPr>
        <w:t xml:space="preserve">, F. (2010). Las </w:t>
      </w:r>
      <w:proofErr w:type="spellStart"/>
      <w:r w:rsidRPr="00921113">
        <w:rPr>
          <w:lang w:val="en-GB"/>
        </w:rPr>
        <w:t>competencias</w:t>
      </w:r>
      <w:proofErr w:type="spellEnd"/>
      <w:r w:rsidRPr="00921113">
        <w:rPr>
          <w:lang w:val="en-GB"/>
        </w:rPr>
        <w:t xml:space="preserve"> </w:t>
      </w:r>
      <w:proofErr w:type="spellStart"/>
      <w:r w:rsidRPr="00921113">
        <w:rPr>
          <w:lang w:val="en-GB"/>
        </w:rPr>
        <w:t>en</w:t>
      </w:r>
      <w:proofErr w:type="spellEnd"/>
      <w:r w:rsidRPr="00921113">
        <w:rPr>
          <w:lang w:val="en-GB"/>
        </w:rPr>
        <w:t xml:space="preserve"> TIC del </w:t>
      </w:r>
    </w:p>
    <w:p w14:paraId="1CC9C756" w14:textId="47799923" w:rsidR="00AD33AD" w:rsidRPr="00921113" w:rsidRDefault="00AD33AD" w:rsidP="004378F0">
      <w:pPr>
        <w:spacing w:line="360" w:lineRule="auto"/>
        <w:ind w:left="708"/>
        <w:rPr>
          <w:lang w:val="en-GB"/>
        </w:rPr>
      </w:pPr>
      <w:proofErr w:type="spellStart"/>
      <w:r w:rsidRPr="00921113">
        <w:rPr>
          <w:lang w:val="en-GB"/>
        </w:rPr>
        <w:t>profesorado</w:t>
      </w:r>
      <w:proofErr w:type="spellEnd"/>
      <w:r w:rsidRPr="00921113">
        <w:rPr>
          <w:lang w:val="en-GB"/>
        </w:rPr>
        <w:t xml:space="preserve"> y </w:t>
      </w:r>
      <w:proofErr w:type="spellStart"/>
      <w:r w:rsidRPr="00921113">
        <w:rPr>
          <w:lang w:val="en-GB"/>
        </w:rPr>
        <w:t>su</w:t>
      </w:r>
      <w:proofErr w:type="spellEnd"/>
      <w:r w:rsidRPr="00921113">
        <w:rPr>
          <w:lang w:val="en-GB"/>
        </w:rPr>
        <w:t xml:space="preserve"> </w:t>
      </w:r>
      <w:proofErr w:type="spellStart"/>
      <w:r w:rsidRPr="00921113">
        <w:rPr>
          <w:lang w:val="en-GB"/>
        </w:rPr>
        <w:t>relaci</w:t>
      </w:r>
      <w:r w:rsidR="00B4152C" w:rsidRPr="00921113">
        <w:rPr>
          <w:lang w:val="en-GB"/>
        </w:rPr>
        <w:t>ó</w:t>
      </w:r>
      <w:r w:rsidRPr="00921113">
        <w:rPr>
          <w:lang w:val="en-GB"/>
        </w:rPr>
        <w:t>n</w:t>
      </w:r>
      <w:proofErr w:type="spellEnd"/>
      <w:r w:rsidRPr="00921113">
        <w:rPr>
          <w:lang w:val="en-GB"/>
        </w:rPr>
        <w:t xml:space="preserve"> con el </w:t>
      </w:r>
      <w:proofErr w:type="spellStart"/>
      <w:r w:rsidRPr="00921113">
        <w:rPr>
          <w:lang w:val="en-GB"/>
        </w:rPr>
        <w:t>uso</w:t>
      </w:r>
      <w:proofErr w:type="spellEnd"/>
      <w:r w:rsidRPr="00921113">
        <w:rPr>
          <w:lang w:val="en-GB"/>
        </w:rPr>
        <w:t xml:space="preserve"> de los </w:t>
      </w:r>
      <w:proofErr w:type="spellStart"/>
      <w:r w:rsidRPr="00921113">
        <w:rPr>
          <w:lang w:val="en-GB"/>
        </w:rPr>
        <w:t>recursos</w:t>
      </w:r>
      <w:proofErr w:type="spellEnd"/>
      <w:r w:rsidRPr="00921113">
        <w:rPr>
          <w:lang w:val="en-GB"/>
        </w:rPr>
        <w:t xml:space="preserve"> </w:t>
      </w:r>
      <w:proofErr w:type="spellStart"/>
      <w:r w:rsidRPr="00921113">
        <w:rPr>
          <w:lang w:val="en-GB"/>
        </w:rPr>
        <w:t>tecnol</w:t>
      </w:r>
      <w:r w:rsidR="00B4152C" w:rsidRPr="00921113">
        <w:rPr>
          <w:lang w:val="en-GB"/>
        </w:rPr>
        <w:t>ó</w:t>
      </w:r>
      <w:r w:rsidRPr="00921113">
        <w:rPr>
          <w:lang w:val="en-GB"/>
        </w:rPr>
        <w:t>gicos</w:t>
      </w:r>
      <w:proofErr w:type="spellEnd"/>
      <w:r w:rsidRPr="00921113">
        <w:rPr>
          <w:lang w:val="en-GB"/>
        </w:rPr>
        <w:t>.</w:t>
      </w:r>
      <w:r w:rsidR="00E25485" w:rsidRPr="00921113">
        <w:rPr>
          <w:lang w:val="en-GB"/>
        </w:rPr>
        <w:t xml:space="preserve"> </w:t>
      </w:r>
      <w:proofErr w:type="spellStart"/>
      <w:r w:rsidR="00E25485" w:rsidRPr="00921113">
        <w:rPr>
          <w:lang w:val="en-GB"/>
        </w:rPr>
        <w:t>Obtenido</w:t>
      </w:r>
      <w:proofErr w:type="spellEnd"/>
      <w:r w:rsidR="00E25485" w:rsidRPr="00921113">
        <w:rPr>
          <w:lang w:val="en-GB"/>
        </w:rPr>
        <w:t xml:space="preserve"> de: </w:t>
      </w:r>
      <w:r w:rsidR="006333E9" w:rsidRPr="00921113">
        <w:rPr>
          <w:lang w:val="en-GB"/>
        </w:rPr>
        <w:t>https://www.researchgate.net/publication/43768741_Las_competencias_en_TIC_del_profesorado_y_su_relacion_con_el_uso_de_los_recursos_tecnologicos</w:t>
      </w:r>
    </w:p>
    <w:p w14:paraId="6FBF52AB" w14:textId="3E5FAC90" w:rsidR="00367BF4" w:rsidRPr="00921113" w:rsidRDefault="00053F9B" w:rsidP="004378F0">
      <w:pPr>
        <w:spacing w:line="360" w:lineRule="auto"/>
        <w:rPr>
          <w:lang w:val="en-GB"/>
        </w:rPr>
      </w:pPr>
      <w:r w:rsidRPr="00921113">
        <w:rPr>
          <w:lang w:val="en-GB"/>
        </w:rPr>
        <w:t>United Nations Educational Scientific and Cultural Organization</w:t>
      </w:r>
      <w:r w:rsidR="00E25485" w:rsidRPr="00921113">
        <w:rPr>
          <w:lang w:val="en-GB"/>
        </w:rPr>
        <w:t xml:space="preserve">, </w:t>
      </w:r>
      <w:r w:rsidRPr="00921113">
        <w:rPr>
          <w:lang w:val="en-GB"/>
        </w:rPr>
        <w:t>(</w:t>
      </w:r>
      <w:r w:rsidR="003A1B4B" w:rsidRPr="00921113">
        <w:rPr>
          <w:lang w:val="en-GB"/>
        </w:rPr>
        <w:t xml:space="preserve">2017). Leaving no one </w:t>
      </w:r>
    </w:p>
    <w:p w14:paraId="6751BAE9" w14:textId="272828CE" w:rsidR="003A1B4B" w:rsidRPr="00921113" w:rsidRDefault="003A1B4B" w:rsidP="004378F0">
      <w:pPr>
        <w:spacing w:line="360" w:lineRule="auto"/>
        <w:ind w:left="708"/>
        <w:rPr>
          <w:lang w:val="en-GB"/>
        </w:rPr>
      </w:pPr>
      <w:r w:rsidRPr="00921113">
        <w:rPr>
          <w:lang w:val="en-GB"/>
        </w:rPr>
        <w:t>behind: from digital divide to digital empowerment.</w:t>
      </w:r>
      <w:r w:rsidR="0028303E" w:rsidRPr="00921113">
        <w:rPr>
          <w:lang w:val="en-GB"/>
        </w:rPr>
        <w:t xml:space="preserve"> </w:t>
      </w:r>
      <w:r w:rsidR="00E25485" w:rsidRPr="00921113">
        <w:rPr>
          <w:lang w:val="en-GB"/>
        </w:rPr>
        <w:t>Obtained from: https://en.unesco.org/events/leaving-no-one-behind-digital-divide-digital-empowerment</w:t>
      </w:r>
    </w:p>
    <w:p w14:paraId="28FC9DCB" w14:textId="77777777" w:rsidR="00367BF4" w:rsidRPr="00921113" w:rsidRDefault="00E84E6A" w:rsidP="004378F0">
      <w:pPr>
        <w:spacing w:line="360" w:lineRule="auto"/>
        <w:rPr>
          <w:lang w:val="en-GB"/>
        </w:rPr>
      </w:pPr>
      <w:r w:rsidRPr="00921113">
        <w:rPr>
          <w:lang w:val="en-GB"/>
        </w:rPr>
        <w:t xml:space="preserve">Van Dijk J. &amp; Hacker, K. (2003). The digital divide as a complex and dynamic </w:t>
      </w:r>
    </w:p>
    <w:p w14:paraId="359620A8" w14:textId="29EC2DCF" w:rsidR="00E84E6A" w:rsidRPr="00921113" w:rsidRDefault="00E25485" w:rsidP="004378F0">
      <w:pPr>
        <w:spacing w:line="360" w:lineRule="auto"/>
        <w:ind w:firstLine="708"/>
        <w:rPr>
          <w:lang w:val="en-GB"/>
        </w:rPr>
      </w:pPr>
      <w:r w:rsidRPr="00921113">
        <w:rPr>
          <w:lang w:val="en-GB"/>
        </w:rPr>
        <w:t>P</w:t>
      </w:r>
      <w:r w:rsidR="00E84E6A" w:rsidRPr="00921113">
        <w:rPr>
          <w:lang w:val="en-GB"/>
        </w:rPr>
        <w:t>henomenon</w:t>
      </w:r>
      <w:r w:rsidRPr="00921113">
        <w:rPr>
          <w:lang w:val="en-GB"/>
        </w:rPr>
        <w:t>.</w:t>
      </w:r>
      <w:r w:rsidR="00E84E6A" w:rsidRPr="00921113">
        <w:rPr>
          <w:lang w:val="en-GB"/>
        </w:rPr>
        <w:t xml:space="preserve"> </w:t>
      </w:r>
      <w:r w:rsidR="00E84E6A" w:rsidRPr="00921113">
        <w:rPr>
          <w:i/>
          <w:iCs/>
          <w:lang w:val="en-GB"/>
        </w:rPr>
        <w:t>The Information Society</w:t>
      </w:r>
      <w:r w:rsidRPr="00921113">
        <w:rPr>
          <w:lang w:val="en-GB"/>
        </w:rPr>
        <w:t xml:space="preserve">, </w:t>
      </w:r>
      <w:r w:rsidR="00E84E6A" w:rsidRPr="00921113">
        <w:rPr>
          <w:lang w:val="en-GB"/>
        </w:rPr>
        <w:t>19, pp. 315-326.</w:t>
      </w:r>
      <w:r w:rsidR="00024582" w:rsidRPr="00921113">
        <w:rPr>
          <w:lang w:val="en-GB"/>
        </w:rPr>
        <w:t xml:space="preserve"> </w:t>
      </w:r>
      <w:r w:rsidRPr="00921113">
        <w:rPr>
          <w:lang w:val="en-GB"/>
        </w:rPr>
        <w:t xml:space="preserve">Obtained from: </w:t>
      </w:r>
      <w:r w:rsidRPr="00921113">
        <w:rPr>
          <w:lang w:val="en-GB"/>
        </w:rPr>
        <w:tab/>
        <w:t>https://www.utwente.nl/en/bms/vandijk/research/digital_divide/Digital_Divide_over</w:t>
      </w:r>
      <w:r w:rsidRPr="00921113">
        <w:rPr>
          <w:lang w:val="en-GB"/>
        </w:rPr>
        <w:tab/>
      </w:r>
      <w:proofErr w:type="spellStart"/>
      <w:r w:rsidRPr="00921113">
        <w:rPr>
          <w:lang w:val="en-GB"/>
        </w:rPr>
        <w:t>igen</w:t>
      </w:r>
      <w:proofErr w:type="spellEnd"/>
      <w:r w:rsidRPr="00921113">
        <w:rPr>
          <w:lang w:val="en-GB"/>
        </w:rPr>
        <w:t>/pdf_digitaldivide_website.pdf</w:t>
      </w:r>
    </w:p>
    <w:p w14:paraId="33EA09BD" w14:textId="77777777" w:rsidR="00367BF4" w:rsidRPr="00921113" w:rsidRDefault="006A5030" w:rsidP="004378F0">
      <w:pPr>
        <w:spacing w:line="360" w:lineRule="auto"/>
        <w:rPr>
          <w:lang w:val="en-GB"/>
        </w:rPr>
      </w:pPr>
      <w:proofErr w:type="spellStart"/>
      <w:r w:rsidRPr="00921113">
        <w:rPr>
          <w:lang w:val="en-GB"/>
        </w:rPr>
        <w:t>Vigneswara</w:t>
      </w:r>
      <w:proofErr w:type="spellEnd"/>
      <w:r w:rsidRPr="00921113">
        <w:rPr>
          <w:lang w:val="en-GB"/>
        </w:rPr>
        <w:t xml:space="preserve">, P. (2013). The digital Divide in India. Inferences from the information and </w:t>
      </w:r>
    </w:p>
    <w:p w14:paraId="5B6F8D8B" w14:textId="27A104E4" w:rsidR="006A5030" w:rsidRPr="00921113" w:rsidRDefault="006A5030" w:rsidP="004378F0">
      <w:pPr>
        <w:spacing w:line="360" w:lineRule="auto"/>
        <w:ind w:left="708"/>
        <w:rPr>
          <w:lang w:val="en-GB"/>
        </w:rPr>
      </w:pPr>
      <w:r w:rsidRPr="00921113">
        <w:rPr>
          <w:lang w:val="en-GB"/>
        </w:rPr>
        <w:t xml:space="preserve">communication technology workforce. </w:t>
      </w:r>
      <w:r w:rsidRPr="00921113">
        <w:rPr>
          <w:i/>
          <w:iCs/>
          <w:lang w:val="en-GB"/>
        </w:rPr>
        <w:t>The internet and social inequality in international perspective</w:t>
      </w:r>
      <w:r w:rsidRPr="00921113">
        <w:rPr>
          <w:lang w:val="en-GB"/>
        </w:rPr>
        <w:t>.</w:t>
      </w:r>
      <w:r w:rsidR="00CA1D00" w:rsidRPr="00921113">
        <w:rPr>
          <w:lang w:val="en-GB"/>
        </w:rPr>
        <w:t xml:space="preserve"> Obtained from: https://www.researchgate.net/publication/282174833_The_digital_divide_in_India_Inferences_from_the_information_and_communication_technology_workforce</w:t>
      </w:r>
    </w:p>
    <w:p w14:paraId="5734167B" w14:textId="77777777" w:rsidR="00367BF4" w:rsidRPr="00921113" w:rsidRDefault="00BB0455" w:rsidP="004378F0">
      <w:pPr>
        <w:spacing w:line="360" w:lineRule="auto"/>
        <w:rPr>
          <w:lang w:val="en-GB"/>
        </w:rPr>
      </w:pPr>
      <w:r w:rsidRPr="00921113">
        <w:rPr>
          <w:lang w:val="en-GB"/>
        </w:rPr>
        <w:t xml:space="preserve">Ward, K., </w:t>
      </w:r>
      <w:proofErr w:type="spellStart"/>
      <w:r w:rsidRPr="00921113">
        <w:rPr>
          <w:lang w:val="en-GB"/>
        </w:rPr>
        <w:t>Dragne</w:t>
      </w:r>
      <w:proofErr w:type="spellEnd"/>
      <w:r w:rsidRPr="00921113">
        <w:rPr>
          <w:lang w:val="en-GB"/>
        </w:rPr>
        <w:t xml:space="preserve">, C., &amp; Lucas, A. (2014). Women in Computer Sciences in Romania: </w:t>
      </w:r>
    </w:p>
    <w:p w14:paraId="246C44D5" w14:textId="0280E5DE" w:rsidR="00BB0455" w:rsidRPr="00921113" w:rsidRDefault="00BB0455" w:rsidP="004378F0">
      <w:pPr>
        <w:spacing w:line="360" w:lineRule="auto"/>
        <w:ind w:left="708"/>
        <w:rPr>
          <w:lang w:val="en-GB"/>
        </w:rPr>
      </w:pPr>
      <w:r w:rsidRPr="00921113">
        <w:rPr>
          <w:lang w:val="en-GB"/>
        </w:rPr>
        <w:t xml:space="preserve">Success and Sacrifice. </w:t>
      </w:r>
      <w:r w:rsidRPr="00921113">
        <w:rPr>
          <w:i/>
          <w:iCs/>
          <w:lang w:val="en-GB"/>
        </w:rPr>
        <w:t>Journal of International Education and Leadership</w:t>
      </w:r>
      <w:r w:rsidRPr="00921113">
        <w:rPr>
          <w:lang w:val="en-GB"/>
        </w:rPr>
        <w:t xml:space="preserve">, 4, 1–23. </w:t>
      </w:r>
      <w:r w:rsidR="00CA1D00" w:rsidRPr="00921113">
        <w:rPr>
          <w:lang w:val="en-GB"/>
        </w:rPr>
        <w:t>Obtained</w:t>
      </w:r>
      <w:r w:rsidRPr="00921113">
        <w:rPr>
          <w:lang w:val="en-GB"/>
        </w:rPr>
        <w:t xml:space="preserve"> from</w:t>
      </w:r>
      <w:r w:rsidR="00CA1D00" w:rsidRPr="00921113">
        <w:rPr>
          <w:lang w:val="en-GB"/>
        </w:rPr>
        <w:t>: https://files.eric.ed.gov/fulltext/EJ1135905.pdf</w:t>
      </w:r>
    </w:p>
    <w:p w14:paraId="7478E480" w14:textId="67C9C2AC" w:rsidR="00367BF4" w:rsidRPr="00921113" w:rsidRDefault="00BB0455" w:rsidP="004378F0">
      <w:pPr>
        <w:spacing w:line="360" w:lineRule="auto"/>
        <w:rPr>
          <w:lang w:val="en-GB"/>
        </w:rPr>
      </w:pPr>
      <w:r w:rsidRPr="00921113">
        <w:rPr>
          <w:lang w:val="en-GB"/>
        </w:rPr>
        <w:t>W</w:t>
      </w:r>
      <w:r w:rsidR="00442AD7" w:rsidRPr="00921113">
        <w:rPr>
          <w:lang w:val="en-GB"/>
        </w:rPr>
        <w:t>omen in Science, Technology and Engineering</w:t>
      </w:r>
      <w:r w:rsidR="00CA1D00" w:rsidRPr="00921113">
        <w:rPr>
          <w:lang w:val="en-GB"/>
        </w:rPr>
        <w:t xml:space="preserve">, </w:t>
      </w:r>
      <w:r w:rsidRPr="00921113">
        <w:rPr>
          <w:lang w:val="en-GB"/>
        </w:rPr>
        <w:t xml:space="preserve">(2015). The Talent Pipeline from </w:t>
      </w:r>
    </w:p>
    <w:p w14:paraId="5B90EBEB" w14:textId="5102B826" w:rsidR="00BB0455" w:rsidRPr="00921113" w:rsidRDefault="00BB0455" w:rsidP="004378F0">
      <w:pPr>
        <w:spacing w:line="360" w:lineRule="auto"/>
        <w:ind w:firstLine="708"/>
        <w:rPr>
          <w:lang w:val="en-GB"/>
        </w:rPr>
      </w:pPr>
      <w:r w:rsidRPr="00921113">
        <w:rPr>
          <w:lang w:val="en-GB"/>
        </w:rPr>
        <w:lastRenderedPageBreak/>
        <w:t xml:space="preserve">Classroom to Boardroom. </w:t>
      </w:r>
      <w:r w:rsidRPr="00921113">
        <w:rPr>
          <w:i/>
          <w:iCs/>
          <w:lang w:val="en-GB"/>
        </w:rPr>
        <w:t>UK: WISE Publishing</w:t>
      </w:r>
      <w:r w:rsidRPr="00921113">
        <w:rPr>
          <w:lang w:val="en-GB"/>
        </w:rPr>
        <w:t xml:space="preserve">. </w:t>
      </w:r>
      <w:r w:rsidR="00CA1D00" w:rsidRPr="00921113">
        <w:rPr>
          <w:lang w:val="en-GB"/>
        </w:rPr>
        <w:t>Obtained</w:t>
      </w:r>
      <w:r w:rsidRPr="00921113">
        <w:rPr>
          <w:lang w:val="en-GB"/>
        </w:rPr>
        <w:t xml:space="preserve"> from</w:t>
      </w:r>
      <w:r w:rsidR="00CA1D00" w:rsidRPr="00921113">
        <w:rPr>
          <w:lang w:val="en-GB"/>
        </w:rPr>
        <w:t>:</w:t>
      </w:r>
    </w:p>
    <w:p w14:paraId="3AD4E698" w14:textId="15DD89DC" w:rsidR="00270267" w:rsidRPr="00921113" w:rsidRDefault="00E25485" w:rsidP="004378F0">
      <w:pPr>
        <w:spacing w:line="360" w:lineRule="auto"/>
        <w:ind w:left="708"/>
        <w:rPr>
          <w:lang w:val="en-GB"/>
        </w:rPr>
      </w:pPr>
      <w:r w:rsidRPr="00921113">
        <w:rPr>
          <w:lang w:val="en-GB"/>
        </w:rPr>
        <w:t>https://www.wisecampaign.org.uk/wp-content/uploads/2018/04/WISE_UK_Statistics_2014.pdf</w:t>
      </w:r>
    </w:p>
    <w:p w14:paraId="4FA3FDAE" w14:textId="5768FA8E" w:rsidR="00367BF4" w:rsidRPr="00921113" w:rsidRDefault="003A1B4B" w:rsidP="004378F0">
      <w:pPr>
        <w:spacing w:line="360" w:lineRule="auto"/>
        <w:rPr>
          <w:lang w:val="en-GB"/>
        </w:rPr>
      </w:pPr>
      <w:r w:rsidRPr="00921113">
        <w:rPr>
          <w:lang w:val="en-GB"/>
        </w:rPr>
        <w:t>World Bank</w:t>
      </w:r>
      <w:r w:rsidR="00CA1D00" w:rsidRPr="00921113">
        <w:rPr>
          <w:lang w:val="en-GB"/>
        </w:rPr>
        <w:t xml:space="preserve">, </w:t>
      </w:r>
      <w:r w:rsidRPr="00921113">
        <w:rPr>
          <w:lang w:val="en-GB"/>
        </w:rPr>
        <w:t xml:space="preserve">(2016). World Development Report 2016: Digital Dividends. </w:t>
      </w:r>
      <w:r w:rsidR="00CA1D00" w:rsidRPr="00921113">
        <w:rPr>
          <w:lang w:val="en-GB"/>
        </w:rPr>
        <w:t>Obtained</w:t>
      </w:r>
      <w:r w:rsidRPr="00921113">
        <w:rPr>
          <w:lang w:val="en-GB"/>
        </w:rPr>
        <w:t xml:space="preserve"> from</w:t>
      </w:r>
      <w:r w:rsidR="00CA1D00" w:rsidRPr="00921113">
        <w:rPr>
          <w:lang w:val="en-GB"/>
        </w:rPr>
        <w:t>:</w:t>
      </w:r>
      <w:r w:rsidRPr="00921113">
        <w:rPr>
          <w:lang w:val="en-GB"/>
        </w:rPr>
        <w:t xml:space="preserve"> </w:t>
      </w:r>
    </w:p>
    <w:p w14:paraId="215AF321" w14:textId="57F38685" w:rsidR="00CA1D00" w:rsidRDefault="00CA1D00" w:rsidP="004378F0">
      <w:pPr>
        <w:spacing w:line="360" w:lineRule="auto"/>
        <w:rPr>
          <w:lang w:val="en-GB"/>
        </w:rPr>
      </w:pPr>
      <w:r w:rsidRPr="00921113">
        <w:rPr>
          <w:lang w:val="en-GB"/>
        </w:rPr>
        <w:tab/>
        <w:t>https://books.google.com.mx/books?hl=es&amp;lr=&amp;id=dAl-</w:t>
      </w:r>
      <w:r w:rsidRPr="00921113">
        <w:rPr>
          <w:lang w:val="en-GB"/>
        </w:rPr>
        <w:tab/>
      </w:r>
      <w:proofErr w:type="spellStart"/>
      <w:r w:rsidRPr="00921113">
        <w:rPr>
          <w:lang w:val="en-GB"/>
        </w:rPr>
        <w:t>CwAAQBAJ&amp;oi</w:t>
      </w:r>
      <w:proofErr w:type="spellEnd"/>
      <w:r w:rsidRPr="00921113">
        <w:rPr>
          <w:lang w:val="en-GB"/>
        </w:rPr>
        <w:t>=</w:t>
      </w:r>
      <w:proofErr w:type="spellStart"/>
      <w:r w:rsidRPr="00921113">
        <w:rPr>
          <w:lang w:val="en-GB"/>
        </w:rPr>
        <w:t>fnd&amp;pg</w:t>
      </w:r>
      <w:proofErr w:type="spellEnd"/>
      <w:r w:rsidRPr="00921113">
        <w:rPr>
          <w:lang w:val="en-GB"/>
        </w:rPr>
        <w:t>=PP1&amp;dq=</w:t>
      </w:r>
      <w:proofErr w:type="spellStart"/>
      <w:r w:rsidRPr="00921113">
        <w:rPr>
          <w:lang w:val="en-GB"/>
        </w:rPr>
        <w:t>World+Bank</w:t>
      </w:r>
      <w:proofErr w:type="spellEnd"/>
      <w:r w:rsidRPr="00921113">
        <w:rPr>
          <w:lang w:val="en-GB"/>
        </w:rPr>
        <w:t>,+(2016).+</w:t>
      </w:r>
      <w:proofErr w:type="spellStart"/>
      <w:r w:rsidRPr="00921113">
        <w:rPr>
          <w:lang w:val="en-GB"/>
        </w:rPr>
        <w:t>World+Development</w:t>
      </w:r>
      <w:proofErr w:type="spellEnd"/>
      <w:r w:rsidRPr="00921113">
        <w:rPr>
          <w:lang w:val="en-GB"/>
        </w:rPr>
        <w:t>+</w:t>
      </w:r>
      <w:r w:rsidRPr="00921113">
        <w:rPr>
          <w:lang w:val="en-GB"/>
        </w:rPr>
        <w:tab/>
        <w:t>Report+2016:+Digital+Dividends&amp;ots=E5bXvdd7eA&amp;sig=CgU34F3ENTuLYRIW</w:t>
      </w:r>
      <w:r w:rsidRPr="00921113">
        <w:rPr>
          <w:lang w:val="en-GB"/>
        </w:rPr>
        <w:tab/>
        <w:t>NzezzW7u_rE</w:t>
      </w:r>
    </w:p>
    <w:p w14:paraId="13F50269" w14:textId="77777777" w:rsidR="00D9784F" w:rsidRPr="003235E9" w:rsidRDefault="001808C8" w:rsidP="004378F0">
      <w:pPr>
        <w:spacing w:line="360" w:lineRule="auto"/>
        <w:rPr>
          <w:lang w:val="en-GB"/>
        </w:rPr>
      </w:pPr>
      <w:r w:rsidRPr="003235E9">
        <w:rPr>
          <w:lang w:val="en-GB"/>
        </w:rPr>
        <w:t xml:space="preserve">World Economic Forum (2013). The Global Information Technology Report. </w:t>
      </w:r>
      <w:r w:rsidR="00D9784F" w:rsidRPr="003235E9">
        <w:rPr>
          <w:lang w:val="en-GB"/>
        </w:rPr>
        <w:t xml:space="preserve">Growth and </w:t>
      </w:r>
    </w:p>
    <w:p w14:paraId="347C801F" w14:textId="7F41A21C" w:rsidR="001808C8" w:rsidRDefault="00D9784F" w:rsidP="00D9784F">
      <w:pPr>
        <w:spacing w:line="360" w:lineRule="auto"/>
        <w:ind w:left="708"/>
        <w:rPr>
          <w:lang w:val="en-GB"/>
        </w:rPr>
      </w:pPr>
      <w:r w:rsidRPr="003235E9">
        <w:rPr>
          <w:lang w:val="en-GB"/>
        </w:rPr>
        <w:t>Jobs in a Hyperconnected World. Obtained from: http://www3.weforum.org/docs/WEF_GITR_Report_2013.pdf</w:t>
      </w:r>
    </w:p>
    <w:p w14:paraId="511A65EB" w14:textId="6B2E9AF8" w:rsidR="0028098C" w:rsidRDefault="0028098C" w:rsidP="004378F0">
      <w:pPr>
        <w:spacing w:line="360" w:lineRule="auto"/>
        <w:rPr>
          <w:lang w:val="en-GB"/>
        </w:rPr>
      </w:pPr>
    </w:p>
    <w:p w14:paraId="75FC145A" w14:textId="4C7FB9B0" w:rsidR="00270267" w:rsidRDefault="00270267" w:rsidP="004378F0">
      <w:pPr>
        <w:spacing w:line="360" w:lineRule="auto"/>
        <w:jc w:val="both"/>
        <w:rPr>
          <w:lang w:val="en-GB"/>
        </w:rPr>
      </w:pPr>
    </w:p>
    <w:p w14:paraId="5B036615" w14:textId="2C7028F8" w:rsidR="00E55360" w:rsidRDefault="00E55360" w:rsidP="004378F0">
      <w:pPr>
        <w:spacing w:line="360" w:lineRule="auto"/>
        <w:jc w:val="both"/>
        <w:rPr>
          <w:lang w:val="en-GB"/>
        </w:rPr>
      </w:pPr>
    </w:p>
    <w:p w14:paraId="65E076CD" w14:textId="6F3A85F7" w:rsidR="00E55360" w:rsidRDefault="00E55360" w:rsidP="004378F0">
      <w:pPr>
        <w:spacing w:line="360" w:lineRule="auto"/>
        <w:jc w:val="both"/>
        <w:rPr>
          <w:lang w:val="en-GB"/>
        </w:rPr>
      </w:pPr>
    </w:p>
    <w:p w14:paraId="3332395C" w14:textId="28CF562A" w:rsidR="00E55360" w:rsidRDefault="00E55360" w:rsidP="004378F0">
      <w:pPr>
        <w:spacing w:line="360" w:lineRule="auto"/>
        <w:jc w:val="both"/>
        <w:rPr>
          <w:lang w:val="en-GB"/>
        </w:rPr>
      </w:pPr>
    </w:p>
    <w:p w14:paraId="352957A2" w14:textId="0E13BB8B" w:rsidR="00E55360" w:rsidRDefault="00E55360" w:rsidP="004378F0">
      <w:pPr>
        <w:spacing w:line="360" w:lineRule="auto"/>
        <w:jc w:val="both"/>
        <w:rPr>
          <w:lang w:val="en-GB"/>
        </w:rPr>
      </w:pPr>
    </w:p>
    <w:p w14:paraId="260E873C" w14:textId="1666C411" w:rsidR="00E55360" w:rsidRDefault="00E55360" w:rsidP="004378F0">
      <w:pPr>
        <w:spacing w:line="360" w:lineRule="auto"/>
        <w:jc w:val="both"/>
        <w:rPr>
          <w:lang w:val="en-GB"/>
        </w:rPr>
      </w:pPr>
    </w:p>
    <w:p w14:paraId="7F7C8DA6" w14:textId="68531276" w:rsidR="00E55360" w:rsidRDefault="00E55360" w:rsidP="004378F0">
      <w:pPr>
        <w:spacing w:line="360" w:lineRule="auto"/>
        <w:jc w:val="both"/>
        <w:rPr>
          <w:lang w:val="en-GB"/>
        </w:rPr>
      </w:pPr>
    </w:p>
    <w:p w14:paraId="55F82E21" w14:textId="2D0E8C18" w:rsidR="00E55360" w:rsidRDefault="00E55360" w:rsidP="004378F0">
      <w:pPr>
        <w:spacing w:line="360" w:lineRule="auto"/>
        <w:jc w:val="both"/>
        <w:rPr>
          <w:lang w:val="en-GB"/>
        </w:rPr>
      </w:pPr>
    </w:p>
    <w:p w14:paraId="222141F9" w14:textId="70ECAB58" w:rsidR="00E55360" w:rsidRDefault="00E55360" w:rsidP="004378F0">
      <w:pPr>
        <w:spacing w:line="360" w:lineRule="auto"/>
        <w:jc w:val="both"/>
        <w:rPr>
          <w:lang w:val="en-GB"/>
        </w:rPr>
      </w:pPr>
    </w:p>
    <w:p w14:paraId="42765085" w14:textId="4FFBDA67" w:rsidR="00E55360" w:rsidRDefault="00E55360" w:rsidP="004378F0">
      <w:pPr>
        <w:spacing w:line="360" w:lineRule="auto"/>
        <w:jc w:val="both"/>
        <w:rPr>
          <w:lang w:val="en-GB"/>
        </w:rPr>
      </w:pPr>
    </w:p>
    <w:p w14:paraId="0BF68454" w14:textId="0B3F3501" w:rsidR="00E55360" w:rsidRDefault="00E55360" w:rsidP="004378F0">
      <w:pPr>
        <w:spacing w:line="360" w:lineRule="auto"/>
        <w:jc w:val="both"/>
        <w:rPr>
          <w:lang w:val="en-GB"/>
        </w:rPr>
      </w:pPr>
    </w:p>
    <w:p w14:paraId="12E11A78" w14:textId="60C11C6C" w:rsidR="00E55360" w:rsidRDefault="00E55360" w:rsidP="004378F0">
      <w:pPr>
        <w:spacing w:line="360" w:lineRule="auto"/>
        <w:jc w:val="both"/>
        <w:rPr>
          <w:lang w:val="en-GB"/>
        </w:rPr>
      </w:pPr>
    </w:p>
    <w:p w14:paraId="6B6C493A" w14:textId="344228C9" w:rsidR="00E55360" w:rsidRDefault="00E55360" w:rsidP="004378F0">
      <w:pPr>
        <w:spacing w:line="360" w:lineRule="auto"/>
        <w:jc w:val="both"/>
        <w:rPr>
          <w:lang w:val="en-GB"/>
        </w:rPr>
      </w:pPr>
    </w:p>
    <w:p w14:paraId="69238474" w14:textId="129D4364" w:rsidR="00E55360" w:rsidRDefault="00E55360" w:rsidP="004378F0">
      <w:pPr>
        <w:spacing w:line="360" w:lineRule="auto"/>
        <w:jc w:val="both"/>
        <w:rPr>
          <w:lang w:val="en-GB"/>
        </w:rPr>
      </w:pPr>
    </w:p>
    <w:p w14:paraId="362F005C" w14:textId="442DA9A1" w:rsidR="00E55360" w:rsidRDefault="00E55360" w:rsidP="004378F0">
      <w:pPr>
        <w:spacing w:line="360" w:lineRule="auto"/>
        <w:jc w:val="both"/>
        <w:rPr>
          <w:lang w:val="en-GB"/>
        </w:rPr>
      </w:pPr>
    </w:p>
    <w:p w14:paraId="26D16805" w14:textId="4A905C2F" w:rsidR="00E55360" w:rsidRDefault="00E55360" w:rsidP="004378F0">
      <w:pPr>
        <w:spacing w:line="360" w:lineRule="auto"/>
        <w:jc w:val="both"/>
        <w:rPr>
          <w:lang w:val="en-GB"/>
        </w:rPr>
      </w:pPr>
    </w:p>
    <w:p w14:paraId="1F2D6525" w14:textId="2B8E0FC3" w:rsidR="00E55360" w:rsidRDefault="00E55360" w:rsidP="004378F0">
      <w:pPr>
        <w:spacing w:line="360" w:lineRule="auto"/>
        <w:jc w:val="both"/>
        <w:rPr>
          <w:lang w:val="en-GB"/>
        </w:rPr>
      </w:pPr>
    </w:p>
    <w:p w14:paraId="03FF8515" w14:textId="7CA136EA" w:rsidR="00E55360" w:rsidRDefault="00E55360" w:rsidP="004378F0">
      <w:pPr>
        <w:spacing w:line="360" w:lineRule="auto"/>
        <w:jc w:val="both"/>
        <w:rPr>
          <w:lang w:val="en-GB"/>
        </w:rPr>
      </w:pPr>
    </w:p>
    <w:p w14:paraId="4FC4A95D" w14:textId="46A24674" w:rsidR="00E55360" w:rsidRDefault="00E55360" w:rsidP="004378F0">
      <w:pPr>
        <w:spacing w:line="360" w:lineRule="auto"/>
        <w:jc w:val="both"/>
        <w:rPr>
          <w:lang w:val="en-GB"/>
        </w:rPr>
      </w:pPr>
    </w:p>
    <w:p w14:paraId="5A7598AC" w14:textId="6C6ED1BA" w:rsidR="00E55360" w:rsidRDefault="00E55360" w:rsidP="004378F0">
      <w:pPr>
        <w:spacing w:line="360" w:lineRule="auto"/>
        <w:jc w:val="both"/>
        <w:rPr>
          <w:lang w:val="en-G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55360" w:rsidRPr="00E55360" w14:paraId="51253C2A" w14:textId="77777777" w:rsidTr="00032B94">
        <w:tc>
          <w:tcPr>
            <w:tcW w:w="3045" w:type="dxa"/>
            <w:shd w:val="clear" w:color="auto" w:fill="auto"/>
            <w:tcMar>
              <w:top w:w="100" w:type="dxa"/>
              <w:left w:w="100" w:type="dxa"/>
              <w:bottom w:w="100" w:type="dxa"/>
              <w:right w:w="100" w:type="dxa"/>
            </w:tcMar>
          </w:tcPr>
          <w:p w14:paraId="4A13658C" w14:textId="77777777" w:rsidR="00E55360" w:rsidRPr="00E55360" w:rsidRDefault="00E55360" w:rsidP="00032B94">
            <w:pPr>
              <w:pStyle w:val="Ttulo3"/>
              <w:widowControl w:val="0"/>
              <w:spacing w:before="0" w:line="240" w:lineRule="auto"/>
              <w:ind w:left="0"/>
              <w:rPr>
                <w:rFonts w:ascii="Times New Roman" w:hAnsi="Times New Roman" w:cs="Times New Roman"/>
                <w:color w:val="000000" w:themeColor="text1"/>
                <w:lang w:val="es-MX"/>
              </w:rPr>
            </w:pPr>
            <w:r w:rsidRPr="00E55360">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652B81F3" w14:textId="55A8E058" w:rsidR="00E55360" w:rsidRPr="00E55360" w:rsidRDefault="00E55360" w:rsidP="00E55360">
            <w:pPr>
              <w:pStyle w:val="Ttulo3"/>
              <w:widowControl w:val="0"/>
              <w:spacing w:before="0" w:line="240" w:lineRule="auto"/>
              <w:ind w:left="0"/>
              <w:rPr>
                <w:rFonts w:ascii="Times New Roman" w:hAnsi="Times New Roman" w:cs="Times New Roman"/>
                <w:color w:val="000000" w:themeColor="text1"/>
                <w:lang w:val="es-MX"/>
              </w:rPr>
            </w:pPr>
            <w:bookmarkStart w:id="2" w:name="_btsjgdfgjwkr" w:colFirst="0" w:colLast="0"/>
            <w:bookmarkEnd w:id="2"/>
            <w:r w:rsidRPr="00E55360">
              <w:rPr>
                <w:rFonts w:ascii="Times New Roman" w:hAnsi="Times New Roman" w:cs="Times New Roman"/>
                <w:color w:val="000000" w:themeColor="text1"/>
                <w:lang w:val="es-MX"/>
              </w:rPr>
              <w:t>Autor (es)</w:t>
            </w:r>
          </w:p>
        </w:tc>
      </w:tr>
      <w:tr w:rsidR="00E55360" w:rsidRPr="00E55360" w14:paraId="481D6A62" w14:textId="77777777" w:rsidTr="00032B94">
        <w:tc>
          <w:tcPr>
            <w:tcW w:w="3045" w:type="dxa"/>
            <w:shd w:val="clear" w:color="auto" w:fill="auto"/>
            <w:tcMar>
              <w:top w:w="100" w:type="dxa"/>
              <w:left w:w="100" w:type="dxa"/>
              <w:bottom w:w="100" w:type="dxa"/>
              <w:right w:w="100" w:type="dxa"/>
            </w:tcMar>
          </w:tcPr>
          <w:p w14:paraId="1C81FEE3" w14:textId="77777777" w:rsidR="00E55360" w:rsidRPr="00E55360" w:rsidRDefault="00E55360" w:rsidP="00032B94">
            <w:pPr>
              <w:widowControl w:val="0"/>
              <w:rPr>
                <w:b/>
                <w:color w:val="000000" w:themeColor="text1"/>
              </w:rPr>
            </w:pPr>
            <w:r w:rsidRPr="00E55360">
              <w:rPr>
                <w:b/>
                <w:color w:val="000000" w:themeColor="text1"/>
              </w:rPr>
              <w:t>Conceptualización</w:t>
            </w:r>
          </w:p>
        </w:tc>
        <w:tc>
          <w:tcPr>
            <w:tcW w:w="6315" w:type="dxa"/>
            <w:shd w:val="clear" w:color="auto" w:fill="auto"/>
            <w:tcMar>
              <w:top w:w="100" w:type="dxa"/>
              <w:left w:w="100" w:type="dxa"/>
              <w:bottom w:w="100" w:type="dxa"/>
              <w:right w:w="100" w:type="dxa"/>
            </w:tcMar>
          </w:tcPr>
          <w:p w14:paraId="421C05F5"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70349BEF" w14:textId="77777777" w:rsidTr="00032B94">
        <w:tc>
          <w:tcPr>
            <w:tcW w:w="3045" w:type="dxa"/>
            <w:shd w:val="clear" w:color="auto" w:fill="auto"/>
            <w:tcMar>
              <w:top w:w="100" w:type="dxa"/>
              <w:left w:w="100" w:type="dxa"/>
              <w:bottom w:w="100" w:type="dxa"/>
              <w:right w:w="100" w:type="dxa"/>
            </w:tcMar>
          </w:tcPr>
          <w:p w14:paraId="2B871E66" w14:textId="77777777" w:rsidR="00E55360" w:rsidRPr="00E55360" w:rsidRDefault="00E55360" w:rsidP="00032B94">
            <w:pPr>
              <w:widowControl w:val="0"/>
              <w:rPr>
                <w:b/>
                <w:color w:val="000000" w:themeColor="text1"/>
              </w:rPr>
            </w:pPr>
            <w:r w:rsidRPr="00E55360">
              <w:rPr>
                <w:b/>
                <w:color w:val="000000" w:themeColor="text1"/>
              </w:rPr>
              <w:t>Metodología</w:t>
            </w:r>
          </w:p>
        </w:tc>
        <w:tc>
          <w:tcPr>
            <w:tcW w:w="6315" w:type="dxa"/>
            <w:shd w:val="clear" w:color="auto" w:fill="auto"/>
            <w:tcMar>
              <w:top w:w="100" w:type="dxa"/>
              <w:left w:w="100" w:type="dxa"/>
              <w:bottom w:w="100" w:type="dxa"/>
              <w:right w:w="100" w:type="dxa"/>
            </w:tcMar>
          </w:tcPr>
          <w:p w14:paraId="79A5FF00"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37365B9A" w14:textId="77777777" w:rsidTr="00032B94">
        <w:tc>
          <w:tcPr>
            <w:tcW w:w="3045" w:type="dxa"/>
            <w:shd w:val="clear" w:color="auto" w:fill="auto"/>
            <w:tcMar>
              <w:top w:w="100" w:type="dxa"/>
              <w:left w:w="100" w:type="dxa"/>
              <w:bottom w:w="100" w:type="dxa"/>
              <w:right w:w="100" w:type="dxa"/>
            </w:tcMar>
          </w:tcPr>
          <w:p w14:paraId="2D4F0042" w14:textId="77777777" w:rsidR="00E55360" w:rsidRPr="00E55360" w:rsidRDefault="00E55360" w:rsidP="00032B94">
            <w:pPr>
              <w:widowControl w:val="0"/>
              <w:rPr>
                <w:b/>
                <w:color w:val="000000" w:themeColor="text1"/>
              </w:rPr>
            </w:pPr>
            <w:r w:rsidRPr="00E55360">
              <w:rPr>
                <w:b/>
                <w:color w:val="000000" w:themeColor="text1"/>
              </w:rPr>
              <w:t>Software</w:t>
            </w:r>
          </w:p>
        </w:tc>
        <w:tc>
          <w:tcPr>
            <w:tcW w:w="6315" w:type="dxa"/>
            <w:shd w:val="clear" w:color="auto" w:fill="auto"/>
            <w:tcMar>
              <w:top w:w="100" w:type="dxa"/>
              <w:left w:w="100" w:type="dxa"/>
              <w:bottom w:w="100" w:type="dxa"/>
              <w:right w:w="100" w:type="dxa"/>
            </w:tcMar>
          </w:tcPr>
          <w:p w14:paraId="4AC9B520"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  y Valentín Alonso Novelo «que apoya».</w:t>
            </w:r>
          </w:p>
        </w:tc>
      </w:tr>
      <w:tr w:rsidR="00E55360" w:rsidRPr="00E55360" w14:paraId="1425C687" w14:textId="77777777" w:rsidTr="00032B94">
        <w:tc>
          <w:tcPr>
            <w:tcW w:w="3045" w:type="dxa"/>
            <w:shd w:val="clear" w:color="auto" w:fill="auto"/>
            <w:tcMar>
              <w:top w:w="100" w:type="dxa"/>
              <w:left w:w="100" w:type="dxa"/>
              <w:bottom w:w="100" w:type="dxa"/>
              <w:right w:w="100" w:type="dxa"/>
            </w:tcMar>
          </w:tcPr>
          <w:p w14:paraId="3B64E7A8" w14:textId="77777777" w:rsidR="00E55360" w:rsidRPr="00E55360" w:rsidRDefault="00E55360" w:rsidP="00032B94">
            <w:pPr>
              <w:widowControl w:val="0"/>
              <w:rPr>
                <w:b/>
                <w:color w:val="000000" w:themeColor="text1"/>
              </w:rPr>
            </w:pPr>
            <w:r w:rsidRPr="00E55360">
              <w:rPr>
                <w:b/>
                <w:color w:val="000000" w:themeColor="text1"/>
              </w:rPr>
              <w:t>Validación</w:t>
            </w:r>
          </w:p>
        </w:tc>
        <w:tc>
          <w:tcPr>
            <w:tcW w:w="6315" w:type="dxa"/>
            <w:shd w:val="clear" w:color="auto" w:fill="auto"/>
            <w:tcMar>
              <w:top w:w="100" w:type="dxa"/>
              <w:left w:w="100" w:type="dxa"/>
              <w:bottom w:w="100" w:type="dxa"/>
              <w:right w:w="100" w:type="dxa"/>
            </w:tcMar>
          </w:tcPr>
          <w:p w14:paraId="2917E12A"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1C75E379" w14:textId="77777777" w:rsidTr="00032B94">
        <w:tc>
          <w:tcPr>
            <w:tcW w:w="3045" w:type="dxa"/>
            <w:shd w:val="clear" w:color="auto" w:fill="auto"/>
            <w:tcMar>
              <w:top w:w="100" w:type="dxa"/>
              <w:left w:w="100" w:type="dxa"/>
              <w:bottom w:w="100" w:type="dxa"/>
              <w:right w:w="100" w:type="dxa"/>
            </w:tcMar>
          </w:tcPr>
          <w:p w14:paraId="083DDA59" w14:textId="77777777" w:rsidR="00E55360" w:rsidRPr="00E55360" w:rsidRDefault="00E55360" w:rsidP="00032B94">
            <w:pPr>
              <w:widowControl w:val="0"/>
              <w:rPr>
                <w:b/>
                <w:color w:val="000000" w:themeColor="text1"/>
              </w:rPr>
            </w:pPr>
            <w:r w:rsidRPr="00E55360">
              <w:rPr>
                <w:b/>
                <w:color w:val="000000" w:themeColor="text1"/>
              </w:rPr>
              <w:t>Análisis Formal</w:t>
            </w:r>
          </w:p>
        </w:tc>
        <w:tc>
          <w:tcPr>
            <w:tcW w:w="6315" w:type="dxa"/>
            <w:shd w:val="clear" w:color="auto" w:fill="auto"/>
            <w:tcMar>
              <w:top w:w="100" w:type="dxa"/>
              <w:left w:w="100" w:type="dxa"/>
              <w:bottom w:w="100" w:type="dxa"/>
              <w:right w:w="100" w:type="dxa"/>
            </w:tcMar>
          </w:tcPr>
          <w:p w14:paraId="47EE4FBD"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606333FF" w14:textId="77777777" w:rsidTr="00032B94">
        <w:tc>
          <w:tcPr>
            <w:tcW w:w="3045" w:type="dxa"/>
            <w:shd w:val="clear" w:color="auto" w:fill="auto"/>
            <w:tcMar>
              <w:top w:w="100" w:type="dxa"/>
              <w:left w:w="100" w:type="dxa"/>
              <w:bottom w:w="100" w:type="dxa"/>
              <w:right w:w="100" w:type="dxa"/>
            </w:tcMar>
          </w:tcPr>
          <w:p w14:paraId="71A45C51" w14:textId="77777777" w:rsidR="00E55360" w:rsidRPr="00E55360" w:rsidRDefault="00E55360" w:rsidP="00032B94">
            <w:pPr>
              <w:widowControl w:val="0"/>
              <w:rPr>
                <w:b/>
                <w:color w:val="000000" w:themeColor="text1"/>
              </w:rPr>
            </w:pPr>
            <w:r w:rsidRPr="00E55360">
              <w:rPr>
                <w:b/>
                <w:color w:val="000000" w:themeColor="text1"/>
              </w:rPr>
              <w:t>Investigación</w:t>
            </w:r>
          </w:p>
        </w:tc>
        <w:tc>
          <w:tcPr>
            <w:tcW w:w="6315" w:type="dxa"/>
            <w:shd w:val="clear" w:color="auto" w:fill="auto"/>
            <w:tcMar>
              <w:top w:w="100" w:type="dxa"/>
              <w:left w:w="100" w:type="dxa"/>
              <w:bottom w:w="100" w:type="dxa"/>
              <w:right w:w="100" w:type="dxa"/>
            </w:tcMar>
          </w:tcPr>
          <w:p w14:paraId="49767494"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58524456" w14:textId="77777777" w:rsidTr="00032B94">
        <w:tc>
          <w:tcPr>
            <w:tcW w:w="3045" w:type="dxa"/>
            <w:shd w:val="clear" w:color="auto" w:fill="auto"/>
            <w:tcMar>
              <w:top w:w="100" w:type="dxa"/>
              <w:left w:w="100" w:type="dxa"/>
              <w:bottom w:w="100" w:type="dxa"/>
              <w:right w:w="100" w:type="dxa"/>
            </w:tcMar>
          </w:tcPr>
          <w:p w14:paraId="58CE9C7F" w14:textId="77777777" w:rsidR="00E55360" w:rsidRPr="00E55360" w:rsidRDefault="00E55360" w:rsidP="00032B94">
            <w:pPr>
              <w:widowControl w:val="0"/>
              <w:rPr>
                <w:b/>
                <w:color w:val="000000" w:themeColor="text1"/>
              </w:rPr>
            </w:pPr>
            <w:r w:rsidRPr="00E55360">
              <w:rPr>
                <w:b/>
                <w:color w:val="000000" w:themeColor="text1"/>
              </w:rPr>
              <w:t>Recursos</w:t>
            </w:r>
          </w:p>
        </w:tc>
        <w:tc>
          <w:tcPr>
            <w:tcW w:w="6315" w:type="dxa"/>
            <w:shd w:val="clear" w:color="auto" w:fill="auto"/>
            <w:tcMar>
              <w:top w:w="100" w:type="dxa"/>
              <w:left w:w="100" w:type="dxa"/>
              <w:bottom w:w="100" w:type="dxa"/>
              <w:right w:w="100" w:type="dxa"/>
            </w:tcMar>
          </w:tcPr>
          <w:p w14:paraId="09568C55"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  y Valentín Alonso Novelo «que apoya».</w:t>
            </w:r>
          </w:p>
        </w:tc>
      </w:tr>
      <w:tr w:rsidR="00E55360" w:rsidRPr="00E55360" w14:paraId="2D8B4BAF" w14:textId="77777777" w:rsidTr="00032B94">
        <w:tc>
          <w:tcPr>
            <w:tcW w:w="3045" w:type="dxa"/>
            <w:shd w:val="clear" w:color="auto" w:fill="auto"/>
            <w:tcMar>
              <w:top w:w="100" w:type="dxa"/>
              <w:left w:w="100" w:type="dxa"/>
              <w:bottom w:w="100" w:type="dxa"/>
              <w:right w:w="100" w:type="dxa"/>
            </w:tcMar>
          </w:tcPr>
          <w:p w14:paraId="67147E91" w14:textId="77777777" w:rsidR="00E55360" w:rsidRPr="00E55360" w:rsidRDefault="00E55360" w:rsidP="00032B94">
            <w:pPr>
              <w:widowControl w:val="0"/>
              <w:rPr>
                <w:b/>
                <w:color w:val="000000" w:themeColor="text1"/>
              </w:rPr>
            </w:pPr>
            <w:r w:rsidRPr="00E55360">
              <w:rPr>
                <w:b/>
                <w:color w:val="000000" w:themeColor="text1"/>
              </w:rPr>
              <w:t>Curación de datos</w:t>
            </w:r>
          </w:p>
        </w:tc>
        <w:tc>
          <w:tcPr>
            <w:tcW w:w="6315" w:type="dxa"/>
            <w:shd w:val="clear" w:color="auto" w:fill="auto"/>
            <w:tcMar>
              <w:top w:w="100" w:type="dxa"/>
              <w:left w:w="100" w:type="dxa"/>
              <w:bottom w:w="100" w:type="dxa"/>
              <w:right w:w="100" w:type="dxa"/>
            </w:tcMar>
          </w:tcPr>
          <w:p w14:paraId="18486D06" w14:textId="77777777" w:rsidR="00E55360" w:rsidRPr="00E55360" w:rsidRDefault="00E55360" w:rsidP="00032B94">
            <w:pPr>
              <w:widowControl w:val="0"/>
              <w:rPr>
                <w:color w:val="000000" w:themeColor="text1"/>
              </w:rPr>
            </w:pPr>
            <w:r w:rsidRPr="00E55360">
              <w:rPr>
                <w:color w:val="000000" w:themeColor="text1"/>
              </w:rPr>
              <w:t>Valentín Alonso Novelo «principal» y Sergio Humberto Quiñonez Pech «que apoya».</w:t>
            </w:r>
          </w:p>
        </w:tc>
      </w:tr>
      <w:tr w:rsidR="00E55360" w:rsidRPr="00E55360" w14:paraId="67811C9A" w14:textId="77777777" w:rsidTr="00032B94">
        <w:tc>
          <w:tcPr>
            <w:tcW w:w="3045" w:type="dxa"/>
            <w:shd w:val="clear" w:color="auto" w:fill="auto"/>
            <w:tcMar>
              <w:top w:w="100" w:type="dxa"/>
              <w:left w:w="100" w:type="dxa"/>
              <w:bottom w:w="100" w:type="dxa"/>
              <w:right w:w="100" w:type="dxa"/>
            </w:tcMar>
          </w:tcPr>
          <w:p w14:paraId="53E33D82" w14:textId="77777777" w:rsidR="00E55360" w:rsidRPr="00E55360" w:rsidRDefault="00E55360" w:rsidP="00032B94">
            <w:pPr>
              <w:widowControl w:val="0"/>
              <w:rPr>
                <w:b/>
                <w:color w:val="000000" w:themeColor="text1"/>
              </w:rPr>
            </w:pPr>
            <w:r w:rsidRPr="00E55360">
              <w:rPr>
                <w:b/>
                <w:color w:val="000000" w:themeColor="text1"/>
              </w:rPr>
              <w:t>Escritura - Preparación del borrador original</w:t>
            </w:r>
          </w:p>
        </w:tc>
        <w:tc>
          <w:tcPr>
            <w:tcW w:w="6315" w:type="dxa"/>
            <w:shd w:val="clear" w:color="auto" w:fill="auto"/>
            <w:tcMar>
              <w:top w:w="100" w:type="dxa"/>
              <w:left w:w="100" w:type="dxa"/>
              <w:bottom w:w="100" w:type="dxa"/>
              <w:right w:w="100" w:type="dxa"/>
            </w:tcMar>
          </w:tcPr>
          <w:p w14:paraId="4FBB8243"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  y Valentín Alonso Novelo «que apoya».</w:t>
            </w:r>
          </w:p>
        </w:tc>
      </w:tr>
      <w:tr w:rsidR="00E55360" w:rsidRPr="00E55360" w14:paraId="7DEE2E3D" w14:textId="77777777" w:rsidTr="00032B94">
        <w:tc>
          <w:tcPr>
            <w:tcW w:w="3045" w:type="dxa"/>
            <w:shd w:val="clear" w:color="auto" w:fill="auto"/>
            <w:tcMar>
              <w:top w:w="100" w:type="dxa"/>
              <w:left w:w="100" w:type="dxa"/>
              <w:bottom w:w="100" w:type="dxa"/>
              <w:right w:w="100" w:type="dxa"/>
            </w:tcMar>
          </w:tcPr>
          <w:p w14:paraId="5F333F19" w14:textId="77777777" w:rsidR="00E55360" w:rsidRPr="00E55360" w:rsidRDefault="00E55360" w:rsidP="00032B94">
            <w:pPr>
              <w:widowControl w:val="0"/>
              <w:rPr>
                <w:b/>
                <w:color w:val="000000" w:themeColor="text1"/>
              </w:rPr>
            </w:pPr>
            <w:r w:rsidRPr="00E55360">
              <w:rPr>
                <w:b/>
                <w:color w:val="000000" w:themeColor="text1"/>
              </w:rPr>
              <w:t>Escritura - Revisión y edición</w:t>
            </w:r>
          </w:p>
        </w:tc>
        <w:tc>
          <w:tcPr>
            <w:tcW w:w="6315" w:type="dxa"/>
            <w:shd w:val="clear" w:color="auto" w:fill="auto"/>
            <w:tcMar>
              <w:top w:w="100" w:type="dxa"/>
              <w:left w:w="100" w:type="dxa"/>
              <w:bottom w:w="100" w:type="dxa"/>
              <w:right w:w="100" w:type="dxa"/>
            </w:tcMar>
          </w:tcPr>
          <w:p w14:paraId="4C088549" w14:textId="77777777" w:rsidR="00E55360" w:rsidRPr="00E55360" w:rsidRDefault="00E55360" w:rsidP="00032B94">
            <w:pPr>
              <w:widowControl w:val="0"/>
              <w:rPr>
                <w:color w:val="000000" w:themeColor="text1"/>
              </w:rPr>
            </w:pPr>
            <w:r w:rsidRPr="00E55360">
              <w:rPr>
                <w:color w:val="000000" w:themeColor="text1"/>
              </w:rPr>
              <w:t>Valentín Alonso Novelo «principal» y Sergio Humberto Quiñonez Pech «que apoya».</w:t>
            </w:r>
          </w:p>
        </w:tc>
      </w:tr>
      <w:tr w:rsidR="00E55360" w:rsidRPr="00E55360" w14:paraId="6D2C573C" w14:textId="77777777" w:rsidTr="00032B94">
        <w:tc>
          <w:tcPr>
            <w:tcW w:w="3045" w:type="dxa"/>
            <w:shd w:val="clear" w:color="auto" w:fill="auto"/>
            <w:tcMar>
              <w:top w:w="100" w:type="dxa"/>
              <w:left w:w="100" w:type="dxa"/>
              <w:bottom w:w="100" w:type="dxa"/>
              <w:right w:w="100" w:type="dxa"/>
            </w:tcMar>
          </w:tcPr>
          <w:p w14:paraId="3570C981" w14:textId="77777777" w:rsidR="00E55360" w:rsidRPr="00E55360" w:rsidRDefault="00E55360" w:rsidP="00032B94">
            <w:pPr>
              <w:widowControl w:val="0"/>
              <w:rPr>
                <w:b/>
                <w:color w:val="000000" w:themeColor="text1"/>
              </w:rPr>
            </w:pPr>
            <w:r w:rsidRPr="00E55360">
              <w:rPr>
                <w:b/>
                <w:color w:val="000000" w:themeColor="text1"/>
              </w:rPr>
              <w:t>Visualización</w:t>
            </w:r>
          </w:p>
        </w:tc>
        <w:tc>
          <w:tcPr>
            <w:tcW w:w="6315" w:type="dxa"/>
            <w:shd w:val="clear" w:color="auto" w:fill="auto"/>
            <w:tcMar>
              <w:top w:w="100" w:type="dxa"/>
              <w:left w:w="100" w:type="dxa"/>
              <w:bottom w:w="100" w:type="dxa"/>
              <w:right w:w="100" w:type="dxa"/>
            </w:tcMar>
          </w:tcPr>
          <w:p w14:paraId="42EF30B5" w14:textId="77777777" w:rsidR="00E55360" w:rsidRPr="00E55360" w:rsidRDefault="00E55360" w:rsidP="00032B94">
            <w:pPr>
              <w:widowControl w:val="0"/>
              <w:rPr>
                <w:color w:val="000000" w:themeColor="text1"/>
              </w:rPr>
            </w:pPr>
            <w:r w:rsidRPr="00E55360">
              <w:rPr>
                <w:color w:val="000000" w:themeColor="text1"/>
              </w:rPr>
              <w:t>Valentín Alonso Novelo «principal» y Sergio Humberto Quiñonez Pech «que apoya».</w:t>
            </w:r>
          </w:p>
        </w:tc>
      </w:tr>
      <w:tr w:rsidR="00E55360" w:rsidRPr="00E55360" w14:paraId="2ACC29C3" w14:textId="77777777" w:rsidTr="00032B94">
        <w:tc>
          <w:tcPr>
            <w:tcW w:w="3045" w:type="dxa"/>
            <w:shd w:val="clear" w:color="auto" w:fill="auto"/>
            <w:tcMar>
              <w:top w:w="100" w:type="dxa"/>
              <w:left w:w="100" w:type="dxa"/>
              <w:bottom w:w="100" w:type="dxa"/>
              <w:right w:w="100" w:type="dxa"/>
            </w:tcMar>
          </w:tcPr>
          <w:p w14:paraId="591B7D93" w14:textId="77777777" w:rsidR="00E55360" w:rsidRPr="00E55360" w:rsidRDefault="00E55360" w:rsidP="00032B94">
            <w:pPr>
              <w:widowControl w:val="0"/>
              <w:rPr>
                <w:b/>
                <w:color w:val="000000" w:themeColor="text1"/>
              </w:rPr>
            </w:pPr>
            <w:r w:rsidRPr="00E55360">
              <w:rPr>
                <w:b/>
                <w:color w:val="000000" w:themeColor="text1"/>
              </w:rPr>
              <w:t>Supervisión</w:t>
            </w:r>
          </w:p>
        </w:tc>
        <w:tc>
          <w:tcPr>
            <w:tcW w:w="6315" w:type="dxa"/>
            <w:shd w:val="clear" w:color="auto" w:fill="auto"/>
            <w:tcMar>
              <w:top w:w="100" w:type="dxa"/>
              <w:left w:w="100" w:type="dxa"/>
              <w:bottom w:w="100" w:type="dxa"/>
              <w:right w:w="100" w:type="dxa"/>
            </w:tcMar>
          </w:tcPr>
          <w:p w14:paraId="0EAD5615"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22B1C9C5" w14:textId="77777777" w:rsidTr="00032B94">
        <w:tc>
          <w:tcPr>
            <w:tcW w:w="3045" w:type="dxa"/>
            <w:shd w:val="clear" w:color="auto" w:fill="auto"/>
            <w:tcMar>
              <w:top w:w="100" w:type="dxa"/>
              <w:left w:w="100" w:type="dxa"/>
              <w:bottom w:w="100" w:type="dxa"/>
              <w:right w:w="100" w:type="dxa"/>
            </w:tcMar>
          </w:tcPr>
          <w:p w14:paraId="756AF846" w14:textId="77777777" w:rsidR="00E55360" w:rsidRPr="00E55360" w:rsidRDefault="00E55360" w:rsidP="00032B94">
            <w:pPr>
              <w:widowControl w:val="0"/>
              <w:rPr>
                <w:b/>
                <w:color w:val="000000" w:themeColor="text1"/>
              </w:rPr>
            </w:pPr>
            <w:r w:rsidRPr="00E55360">
              <w:rPr>
                <w:b/>
                <w:color w:val="000000" w:themeColor="text1"/>
              </w:rPr>
              <w:t>Administración de Proyectos</w:t>
            </w:r>
          </w:p>
        </w:tc>
        <w:tc>
          <w:tcPr>
            <w:tcW w:w="6315" w:type="dxa"/>
            <w:shd w:val="clear" w:color="auto" w:fill="auto"/>
            <w:tcMar>
              <w:top w:w="100" w:type="dxa"/>
              <w:left w:w="100" w:type="dxa"/>
              <w:bottom w:w="100" w:type="dxa"/>
              <w:right w:w="100" w:type="dxa"/>
            </w:tcMar>
          </w:tcPr>
          <w:p w14:paraId="23C39EDA"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«principal»</w:t>
            </w:r>
          </w:p>
        </w:tc>
      </w:tr>
      <w:tr w:rsidR="00E55360" w:rsidRPr="00E55360" w14:paraId="6F55C0BF" w14:textId="77777777" w:rsidTr="00032B94">
        <w:tc>
          <w:tcPr>
            <w:tcW w:w="3045" w:type="dxa"/>
            <w:shd w:val="clear" w:color="auto" w:fill="auto"/>
            <w:tcMar>
              <w:top w:w="100" w:type="dxa"/>
              <w:left w:w="100" w:type="dxa"/>
              <w:bottom w:w="100" w:type="dxa"/>
              <w:right w:w="100" w:type="dxa"/>
            </w:tcMar>
          </w:tcPr>
          <w:p w14:paraId="1996435D" w14:textId="77777777" w:rsidR="00E55360" w:rsidRPr="00E55360" w:rsidRDefault="00E55360" w:rsidP="00032B94">
            <w:pPr>
              <w:widowControl w:val="0"/>
              <w:rPr>
                <w:b/>
                <w:color w:val="000000" w:themeColor="text1"/>
              </w:rPr>
            </w:pPr>
            <w:r w:rsidRPr="00E55360">
              <w:rPr>
                <w:b/>
                <w:color w:val="000000" w:themeColor="text1"/>
              </w:rPr>
              <w:t>Adquisición de fondos</w:t>
            </w:r>
          </w:p>
        </w:tc>
        <w:tc>
          <w:tcPr>
            <w:tcW w:w="6315" w:type="dxa"/>
            <w:shd w:val="clear" w:color="auto" w:fill="auto"/>
            <w:tcMar>
              <w:top w:w="100" w:type="dxa"/>
              <w:left w:w="100" w:type="dxa"/>
              <w:bottom w:w="100" w:type="dxa"/>
              <w:right w:w="100" w:type="dxa"/>
            </w:tcMar>
          </w:tcPr>
          <w:p w14:paraId="34A3147D" w14:textId="77777777" w:rsidR="00E55360" w:rsidRPr="00E55360" w:rsidRDefault="00E55360" w:rsidP="00032B94">
            <w:pPr>
              <w:widowControl w:val="0"/>
              <w:rPr>
                <w:color w:val="000000" w:themeColor="text1"/>
              </w:rPr>
            </w:pPr>
            <w:r w:rsidRPr="00E55360">
              <w:rPr>
                <w:color w:val="000000" w:themeColor="text1"/>
              </w:rPr>
              <w:t xml:space="preserve">J. Gabriel </w:t>
            </w:r>
            <w:proofErr w:type="spellStart"/>
            <w:r w:rsidRPr="00E55360">
              <w:rPr>
                <w:color w:val="000000" w:themeColor="text1"/>
              </w:rPr>
              <w:t>Dominguez</w:t>
            </w:r>
            <w:proofErr w:type="spellEnd"/>
            <w:r w:rsidRPr="00E55360">
              <w:rPr>
                <w:color w:val="000000" w:themeColor="text1"/>
              </w:rPr>
              <w:t xml:space="preserve"> Castillo,, Valentín Alonso Novelo,   Sergio Humberto Quiñonez Pech «igual»</w:t>
            </w:r>
          </w:p>
        </w:tc>
      </w:tr>
    </w:tbl>
    <w:p w14:paraId="3B9E7C4D" w14:textId="77777777" w:rsidR="00E55360" w:rsidRDefault="00E55360" w:rsidP="004378F0">
      <w:pPr>
        <w:spacing w:line="360" w:lineRule="auto"/>
        <w:jc w:val="both"/>
        <w:rPr>
          <w:lang w:val="en-GB"/>
        </w:rPr>
      </w:pPr>
    </w:p>
    <w:sectPr w:rsidR="00E55360" w:rsidSect="001942C5">
      <w:headerReference w:type="default" r:id="rId17"/>
      <w:footerReference w:type="default" r:id="rId18"/>
      <w:pgSz w:w="12240" w:h="15840"/>
      <w:pgMar w:top="1417" w:right="1701" w:bottom="993" w:left="1701" w:header="284"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A4EF6" w14:textId="77777777" w:rsidR="005B089D" w:rsidRDefault="005B089D" w:rsidP="0028098C">
      <w:r>
        <w:separator/>
      </w:r>
    </w:p>
  </w:endnote>
  <w:endnote w:type="continuationSeparator" w:id="0">
    <w:p w14:paraId="4BF1EDF5" w14:textId="77777777" w:rsidR="005B089D" w:rsidRDefault="005B089D" w:rsidP="002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8D42" w14:textId="09E7110F" w:rsidR="00147E8B" w:rsidRDefault="00147E8B">
    <w:pPr>
      <w:pStyle w:val="Piedepgina"/>
    </w:pPr>
    <w:r>
      <w:t xml:space="preserve">         </w:t>
    </w:r>
    <w:r>
      <w:rPr>
        <w:noProof/>
        <w:lang w:eastAsia="es-MX"/>
      </w:rPr>
      <w:drawing>
        <wp:inline distT="0" distB="0" distL="0" distR="0" wp14:anchorId="1BC2586D" wp14:editId="09C720B2">
          <wp:extent cx="1600200" cy="419100"/>
          <wp:effectExtent l="0" t="0" r="0" b="0"/>
          <wp:docPr id="40" name="Imagen 4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9492F">
      <w:rPr>
        <w:rFonts w:ascii="Calibri" w:hAnsi="Calibri" w:cs="Calibri"/>
        <w:b/>
      </w:rPr>
      <w:t>Vol. 11, Núm. 21 Julio - Diciembre 2020, e</w:t>
    </w:r>
    <w:r w:rsidR="00436F86">
      <w:rPr>
        <w:rFonts w:ascii="Calibri" w:hAnsi="Calibri" w:cs="Calibri"/>
        <w:b/>
      </w:rPr>
      <w:t>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A5CA" w14:textId="77777777" w:rsidR="005B089D" w:rsidRDefault="005B089D" w:rsidP="0028098C">
      <w:r>
        <w:separator/>
      </w:r>
    </w:p>
  </w:footnote>
  <w:footnote w:type="continuationSeparator" w:id="0">
    <w:p w14:paraId="2C9758DE" w14:textId="77777777" w:rsidR="005B089D" w:rsidRDefault="005B089D" w:rsidP="0028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C014" w14:textId="0FC5AD19" w:rsidR="00147E8B" w:rsidRDefault="00147E8B" w:rsidP="001942C5">
    <w:pPr>
      <w:pStyle w:val="Encabezado"/>
      <w:jc w:val="center"/>
    </w:pPr>
    <w:r w:rsidRPr="005A563C">
      <w:rPr>
        <w:noProof/>
        <w:lang w:eastAsia="es-MX"/>
      </w:rPr>
      <w:drawing>
        <wp:inline distT="0" distB="0" distL="0" distR="0" wp14:anchorId="07F4563C" wp14:editId="439CEB3A">
          <wp:extent cx="5400040" cy="63260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1543B"/>
    <w:multiLevelType w:val="hybridMultilevel"/>
    <w:tmpl w:val="4D5EA8EE"/>
    <w:lvl w:ilvl="0" w:tplc="88ACC4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B5D6D"/>
    <w:multiLevelType w:val="hybridMultilevel"/>
    <w:tmpl w:val="E6B087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58481DA6"/>
    <w:multiLevelType w:val="hybridMultilevel"/>
    <w:tmpl w:val="1C183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C57DEA"/>
    <w:multiLevelType w:val="hybridMultilevel"/>
    <w:tmpl w:val="60063672"/>
    <w:lvl w:ilvl="0" w:tplc="8654ABA4">
      <w:start w:val="1"/>
      <w:numFmt w:val="decimal"/>
      <w:lvlText w:val="%1."/>
      <w:lvlJc w:val="left"/>
      <w:pPr>
        <w:ind w:left="720" w:hanging="360"/>
      </w:pPr>
      <w:rPr>
        <w:rFonts w:ascii="Times New Roman" w:hAnsi="Times New Roman" w:cs="Times New Roman"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1A75CA"/>
    <w:multiLevelType w:val="hybridMultilevel"/>
    <w:tmpl w:val="4D24E9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15"/>
    <w:rsid w:val="000006BD"/>
    <w:rsid w:val="000025AB"/>
    <w:rsid w:val="000035EE"/>
    <w:rsid w:val="00003844"/>
    <w:rsid w:val="00004073"/>
    <w:rsid w:val="000126B2"/>
    <w:rsid w:val="00012B9E"/>
    <w:rsid w:val="00014B5D"/>
    <w:rsid w:val="000164A2"/>
    <w:rsid w:val="000168F5"/>
    <w:rsid w:val="00021E08"/>
    <w:rsid w:val="00021E42"/>
    <w:rsid w:val="000235C5"/>
    <w:rsid w:val="00023DFB"/>
    <w:rsid w:val="00023F5E"/>
    <w:rsid w:val="00024582"/>
    <w:rsid w:val="00024766"/>
    <w:rsid w:val="00025033"/>
    <w:rsid w:val="00025814"/>
    <w:rsid w:val="0003140C"/>
    <w:rsid w:val="0003143B"/>
    <w:rsid w:val="000317CE"/>
    <w:rsid w:val="000347C4"/>
    <w:rsid w:val="00037ED0"/>
    <w:rsid w:val="000415A5"/>
    <w:rsid w:val="0004627E"/>
    <w:rsid w:val="00046BCA"/>
    <w:rsid w:val="00050113"/>
    <w:rsid w:val="00050EB9"/>
    <w:rsid w:val="00051675"/>
    <w:rsid w:val="00051A9C"/>
    <w:rsid w:val="00053F9B"/>
    <w:rsid w:val="00056E82"/>
    <w:rsid w:val="000614CB"/>
    <w:rsid w:val="00064AD2"/>
    <w:rsid w:val="00065590"/>
    <w:rsid w:val="000661E1"/>
    <w:rsid w:val="00071053"/>
    <w:rsid w:val="00073EB8"/>
    <w:rsid w:val="00074D30"/>
    <w:rsid w:val="000806CF"/>
    <w:rsid w:val="00080B1B"/>
    <w:rsid w:val="000827AF"/>
    <w:rsid w:val="00085044"/>
    <w:rsid w:val="00086096"/>
    <w:rsid w:val="000870C8"/>
    <w:rsid w:val="0009137D"/>
    <w:rsid w:val="0009607B"/>
    <w:rsid w:val="0009644C"/>
    <w:rsid w:val="000A0525"/>
    <w:rsid w:val="000A1164"/>
    <w:rsid w:val="000A1597"/>
    <w:rsid w:val="000A1AEC"/>
    <w:rsid w:val="000A608A"/>
    <w:rsid w:val="000A63A5"/>
    <w:rsid w:val="000A7A02"/>
    <w:rsid w:val="000B00CD"/>
    <w:rsid w:val="000B1B52"/>
    <w:rsid w:val="000B4992"/>
    <w:rsid w:val="000B72E4"/>
    <w:rsid w:val="000D08FA"/>
    <w:rsid w:val="000D7123"/>
    <w:rsid w:val="000D7A29"/>
    <w:rsid w:val="000D7F81"/>
    <w:rsid w:val="000E03E5"/>
    <w:rsid w:val="000E09B4"/>
    <w:rsid w:val="000E1751"/>
    <w:rsid w:val="000E198E"/>
    <w:rsid w:val="000E1EEF"/>
    <w:rsid w:val="000E4C11"/>
    <w:rsid w:val="000E55BB"/>
    <w:rsid w:val="000E590D"/>
    <w:rsid w:val="000E5AF1"/>
    <w:rsid w:val="000E67F8"/>
    <w:rsid w:val="000E7833"/>
    <w:rsid w:val="000F1607"/>
    <w:rsid w:val="000F2AEE"/>
    <w:rsid w:val="000F39DE"/>
    <w:rsid w:val="000F3A23"/>
    <w:rsid w:val="000F455F"/>
    <w:rsid w:val="00100895"/>
    <w:rsid w:val="00101974"/>
    <w:rsid w:val="0010254F"/>
    <w:rsid w:val="001038C0"/>
    <w:rsid w:val="001056F2"/>
    <w:rsid w:val="00105DEF"/>
    <w:rsid w:val="00105ED0"/>
    <w:rsid w:val="00106AAF"/>
    <w:rsid w:val="001072F7"/>
    <w:rsid w:val="00110CDB"/>
    <w:rsid w:val="00111087"/>
    <w:rsid w:val="00111F58"/>
    <w:rsid w:val="001123EA"/>
    <w:rsid w:val="0011374A"/>
    <w:rsid w:val="0011441C"/>
    <w:rsid w:val="0012020C"/>
    <w:rsid w:val="00124DFB"/>
    <w:rsid w:val="00127154"/>
    <w:rsid w:val="00127AE0"/>
    <w:rsid w:val="00127C1B"/>
    <w:rsid w:val="00127E15"/>
    <w:rsid w:val="00130E6D"/>
    <w:rsid w:val="001324DC"/>
    <w:rsid w:val="001326AC"/>
    <w:rsid w:val="00132B69"/>
    <w:rsid w:val="00134DF6"/>
    <w:rsid w:val="00136191"/>
    <w:rsid w:val="00137942"/>
    <w:rsid w:val="00137C96"/>
    <w:rsid w:val="00142DCF"/>
    <w:rsid w:val="001434B4"/>
    <w:rsid w:val="00144773"/>
    <w:rsid w:val="00147E8B"/>
    <w:rsid w:val="00150347"/>
    <w:rsid w:val="001554A4"/>
    <w:rsid w:val="00156596"/>
    <w:rsid w:val="00156CDB"/>
    <w:rsid w:val="00157B2A"/>
    <w:rsid w:val="00160654"/>
    <w:rsid w:val="00161133"/>
    <w:rsid w:val="001618A1"/>
    <w:rsid w:val="00161EE3"/>
    <w:rsid w:val="00164987"/>
    <w:rsid w:val="00166FE9"/>
    <w:rsid w:val="00167DC0"/>
    <w:rsid w:val="00167F93"/>
    <w:rsid w:val="00170A07"/>
    <w:rsid w:val="001710E9"/>
    <w:rsid w:val="00173197"/>
    <w:rsid w:val="001735CF"/>
    <w:rsid w:val="00173650"/>
    <w:rsid w:val="00174558"/>
    <w:rsid w:val="00176133"/>
    <w:rsid w:val="00176480"/>
    <w:rsid w:val="00176E4F"/>
    <w:rsid w:val="00176ED2"/>
    <w:rsid w:val="001772DA"/>
    <w:rsid w:val="001808C8"/>
    <w:rsid w:val="00182531"/>
    <w:rsid w:val="00182CF3"/>
    <w:rsid w:val="0018326E"/>
    <w:rsid w:val="001857D1"/>
    <w:rsid w:val="00187BD3"/>
    <w:rsid w:val="00190EEE"/>
    <w:rsid w:val="001942C5"/>
    <w:rsid w:val="001A331C"/>
    <w:rsid w:val="001A38DE"/>
    <w:rsid w:val="001A4E18"/>
    <w:rsid w:val="001A6820"/>
    <w:rsid w:val="001A6902"/>
    <w:rsid w:val="001A7D76"/>
    <w:rsid w:val="001B0ADB"/>
    <w:rsid w:val="001B2719"/>
    <w:rsid w:val="001B27C6"/>
    <w:rsid w:val="001B2E43"/>
    <w:rsid w:val="001B3D6A"/>
    <w:rsid w:val="001B5A4A"/>
    <w:rsid w:val="001B6D2A"/>
    <w:rsid w:val="001B731E"/>
    <w:rsid w:val="001B76F6"/>
    <w:rsid w:val="001C1F89"/>
    <w:rsid w:val="001C2623"/>
    <w:rsid w:val="001C26E3"/>
    <w:rsid w:val="001C36C1"/>
    <w:rsid w:val="001C451E"/>
    <w:rsid w:val="001C4717"/>
    <w:rsid w:val="001C59F9"/>
    <w:rsid w:val="001C6143"/>
    <w:rsid w:val="001C69AD"/>
    <w:rsid w:val="001D39B0"/>
    <w:rsid w:val="001D5897"/>
    <w:rsid w:val="001D5E11"/>
    <w:rsid w:val="001D7554"/>
    <w:rsid w:val="001E03B4"/>
    <w:rsid w:val="001E076F"/>
    <w:rsid w:val="001E2728"/>
    <w:rsid w:val="001F3CAE"/>
    <w:rsid w:val="001F4D07"/>
    <w:rsid w:val="001F53C4"/>
    <w:rsid w:val="0020058A"/>
    <w:rsid w:val="00202A0E"/>
    <w:rsid w:val="00202D30"/>
    <w:rsid w:val="00212391"/>
    <w:rsid w:val="002166A2"/>
    <w:rsid w:val="00217A36"/>
    <w:rsid w:val="00221B02"/>
    <w:rsid w:val="00222B65"/>
    <w:rsid w:val="0022332A"/>
    <w:rsid w:val="002234F1"/>
    <w:rsid w:val="00233640"/>
    <w:rsid w:val="00233691"/>
    <w:rsid w:val="002339AF"/>
    <w:rsid w:val="00233B5E"/>
    <w:rsid w:val="00235323"/>
    <w:rsid w:val="00240F96"/>
    <w:rsid w:val="00243854"/>
    <w:rsid w:val="00243A82"/>
    <w:rsid w:val="00243B8B"/>
    <w:rsid w:val="0024431E"/>
    <w:rsid w:val="0024607D"/>
    <w:rsid w:val="002462FF"/>
    <w:rsid w:val="00246440"/>
    <w:rsid w:val="00247819"/>
    <w:rsid w:val="00251076"/>
    <w:rsid w:val="00252AF4"/>
    <w:rsid w:val="00254215"/>
    <w:rsid w:val="00254808"/>
    <w:rsid w:val="00257384"/>
    <w:rsid w:val="002609AB"/>
    <w:rsid w:val="00261D42"/>
    <w:rsid w:val="002620B5"/>
    <w:rsid w:val="00262AF7"/>
    <w:rsid w:val="002643B7"/>
    <w:rsid w:val="00265F80"/>
    <w:rsid w:val="00266135"/>
    <w:rsid w:val="00266760"/>
    <w:rsid w:val="00266C7C"/>
    <w:rsid w:val="00270020"/>
    <w:rsid w:val="00270267"/>
    <w:rsid w:val="0027131D"/>
    <w:rsid w:val="00273BD8"/>
    <w:rsid w:val="00275CBB"/>
    <w:rsid w:val="0027607D"/>
    <w:rsid w:val="0028098C"/>
    <w:rsid w:val="00281603"/>
    <w:rsid w:val="00282CE6"/>
    <w:rsid w:val="0028303E"/>
    <w:rsid w:val="00283160"/>
    <w:rsid w:val="002844E3"/>
    <w:rsid w:val="00284536"/>
    <w:rsid w:val="002856BE"/>
    <w:rsid w:val="00285D48"/>
    <w:rsid w:val="002860B3"/>
    <w:rsid w:val="002861A2"/>
    <w:rsid w:val="00290310"/>
    <w:rsid w:val="00290570"/>
    <w:rsid w:val="0029172B"/>
    <w:rsid w:val="00292D4D"/>
    <w:rsid w:val="002933B1"/>
    <w:rsid w:val="00293745"/>
    <w:rsid w:val="0029461E"/>
    <w:rsid w:val="00294AC6"/>
    <w:rsid w:val="00296542"/>
    <w:rsid w:val="0029670A"/>
    <w:rsid w:val="00297B16"/>
    <w:rsid w:val="002A3689"/>
    <w:rsid w:val="002A67CA"/>
    <w:rsid w:val="002A7AB2"/>
    <w:rsid w:val="002A7C57"/>
    <w:rsid w:val="002B04E5"/>
    <w:rsid w:val="002B15CD"/>
    <w:rsid w:val="002B49AB"/>
    <w:rsid w:val="002B5844"/>
    <w:rsid w:val="002B5E57"/>
    <w:rsid w:val="002B68CC"/>
    <w:rsid w:val="002C0FF3"/>
    <w:rsid w:val="002C25AD"/>
    <w:rsid w:val="002C6745"/>
    <w:rsid w:val="002C6D30"/>
    <w:rsid w:val="002C7A9F"/>
    <w:rsid w:val="002D0066"/>
    <w:rsid w:val="002D0B74"/>
    <w:rsid w:val="002D1409"/>
    <w:rsid w:val="002D29F7"/>
    <w:rsid w:val="002D2F8E"/>
    <w:rsid w:val="002D51C7"/>
    <w:rsid w:val="002E05D8"/>
    <w:rsid w:val="002E0AD9"/>
    <w:rsid w:val="002E1470"/>
    <w:rsid w:val="002E1F93"/>
    <w:rsid w:val="002E38C5"/>
    <w:rsid w:val="002E40AC"/>
    <w:rsid w:val="002E6233"/>
    <w:rsid w:val="002E7F90"/>
    <w:rsid w:val="002F10A0"/>
    <w:rsid w:val="002F191C"/>
    <w:rsid w:val="002F443D"/>
    <w:rsid w:val="002F48E6"/>
    <w:rsid w:val="002F5962"/>
    <w:rsid w:val="00300438"/>
    <w:rsid w:val="00300596"/>
    <w:rsid w:val="00301C19"/>
    <w:rsid w:val="003022A4"/>
    <w:rsid w:val="0030412D"/>
    <w:rsid w:val="003043B4"/>
    <w:rsid w:val="003106A8"/>
    <w:rsid w:val="00317502"/>
    <w:rsid w:val="0032077E"/>
    <w:rsid w:val="00321271"/>
    <w:rsid w:val="003213E6"/>
    <w:rsid w:val="00321BA0"/>
    <w:rsid w:val="003235E9"/>
    <w:rsid w:val="003244AE"/>
    <w:rsid w:val="0032518C"/>
    <w:rsid w:val="0032578A"/>
    <w:rsid w:val="00325BF6"/>
    <w:rsid w:val="00331941"/>
    <w:rsid w:val="00331F4A"/>
    <w:rsid w:val="00332C7A"/>
    <w:rsid w:val="00333666"/>
    <w:rsid w:val="00335093"/>
    <w:rsid w:val="00335FC9"/>
    <w:rsid w:val="003360FB"/>
    <w:rsid w:val="00336D75"/>
    <w:rsid w:val="00336F60"/>
    <w:rsid w:val="003373BB"/>
    <w:rsid w:val="00343509"/>
    <w:rsid w:val="003443F2"/>
    <w:rsid w:val="00345ED9"/>
    <w:rsid w:val="00347204"/>
    <w:rsid w:val="00347822"/>
    <w:rsid w:val="0035037E"/>
    <w:rsid w:val="00350976"/>
    <w:rsid w:val="00351310"/>
    <w:rsid w:val="0035172A"/>
    <w:rsid w:val="00352AF1"/>
    <w:rsid w:val="003554BE"/>
    <w:rsid w:val="00357EFE"/>
    <w:rsid w:val="00360BB2"/>
    <w:rsid w:val="003616B8"/>
    <w:rsid w:val="00361FCF"/>
    <w:rsid w:val="00363A42"/>
    <w:rsid w:val="00363A4D"/>
    <w:rsid w:val="0036463C"/>
    <w:rsid w:val="00366FBB"/>
    <w:rsid w:val="00367233"/>
    <w:rsid w:val="00367BF4"/>
    <w:rsid w:val="00367D03"/>
    <w:rsid w:val="00372176"/>
    <w:rsid w:val="003723B0"/>
    <w:rsid w:val="00375596"/>
    <w:rsid w:val="00375F8C"/>
    <w:rsid w:val="00376F7A"/>
    <w:rsid w:val="003810B0"/>
    <w:rsid w:val="003829DF"/>
    <w:rsid w:val="00384BB0"/>
    <w:rsid w:val="00386C84"/>
    <w:rsid w:val="0039006D"/>
    <w:rsid w:val="00390D4C"/>
    <w:rsid w:val="003914FF"/>
    <w:rsid w:val="00391567"/>
    <w:rsid w:val="0039210F"/>
    <w:rsid w:val="0039286C"/>
    <w:rsid w:val="00392988"/>
    <w:rsid w:val="0039467B"/>
    <w:rsid w:val="00395DC9"/>
    <w:rsid w:val="00396CB3"/>
    <w:rsid w:val="00397076"/>
    <w:rsid w:val="003A1B4B"/>
    <w:rsid w:val="003A1C52"/>
    <w:rsid w:val="003A1C5E"/>
    <w:rsid w:val="003A32E9"/>
    <w:rsid w:val="003A3A07"/>
    <w:rsid w:val="003A521F"/>
    <w:rsid w:val="003A5AE2"/>
    <w:rsid w:val="003A601D"/>
    <w:rsid w:val="003A7AA0"/>
    <w:rsid w:val="003A7ECB"/>
    <w:rsid w:val="003B0EA3"/>
    <w:rsid w:val="003B1785"/>
    <w:rsid w:val="003B3D29"/>
    <w:rsid w:val="003B59F1"/>
    <w:rsid w:val="003C0461"/>
    <w:rsid w:val="003C1F36"/>
    <w:rsid w:val="003C29F2"/>
    <w:rsid w:val="003C7386"/>
    <w:rsid w:val="003D01E7"/>
    <w:rsid w:val="003D0808"/>
    <w:rsid w:val="003D27FD"/>
    <w:rsid w:val="003D43B3"/>
    <w:rsid w:val="003D4737"/>
    <w:rsid w:val="003D7509"/>
    <w:rsid w:val="003D75BB"/>
    <w:rsid w:val="003D75D8"/>
    <w:rsid w:val="003E15DE"/>
    <w:rsid w:val="003E1AD1"/>
    <w:rsid w:val="003E4232"/>
    <w:rsid w:val="003E4C62"/>
    <w:rsid w:val="003E6059"/>
    <w:rsid w:val="003E7699"/>
    <w:rsid w:val="003E7A86"/>
    <w:rsid w:val="003F1701"/>
    <w:rsid w:val="003F1840"/>
    <w:rsid w:val="003F30B8"/>
    <w:rsid w:val="003F45C0"/>
    <w:rsid w:val="003F5B57"/>
    <w:rsid w:val="003F6AC5"/>
    <w:rsid w:val="00400D43"/>
    <w:rsid w:val="00402670"/>
    <w:rsid w:val="004030E7"/>
    <w:rsid w:val="00404A21"/>
    <w:rsid w:val="004052D5"/>
    <w:rsid w:val="00405805"/>
    <w:rsid w:val="00406EBE"/>
    <w:rsid w:val="004078FF"/>
    <w:rsid w:val="0041059F"/>
    <w:rsid w:val="00410D79"/>
    <w:rsid w:val="0041220A"/>
    <w:rsid w:val="00412518"/>
    <w:rsid w:val="00414445"/>
    <w:rsid w:val="004172D1"/>
    <w:rsid w:val="0042651B"/>
    <w:rsid w:val="0042672D"/>
    <w:rsid w:val="00431BA4"/>
    <w:rsid w:val="00434641"/>
    <w:rsid w:val="00435042"/>
    <w:rsid w:val="004366AC"/>
    <w:rsid w:val="00436F86"/>
    <w:rsid w:val="00437504"/>
    <w:rsid w:val="004378F0"/>
    <w:rsid w:val="00437954"/>
    <w:rsid w:val="004409A7"/>
    <w:rsid w:val="0044130D"/>
    <w:rsid w:val="00441D87"/>
    <w:rsid w:val="00442AD7"/>
    <w:rsid w:val="00442B2B"/>
    <w:rsid w:val="00444408"/>
    <w:rsid w:val="00447BB4"/>
    <w:rsid w:val="004500FE"/>
    <w:rsid w:val="0045265D"/>
    <w:rsid w:val="00452DEE"/>
    <w:rsid w:val="004537DB"/>
    <w:rsid w:val="00454541"/>
    <w:rsid w:val="004564D3"/>
    <w:rsid w:val="00457975"/>
    <w:rsid w:val="00457F2C"/>
    <w:rsid w:val="00460580"/>
    <w:rsid w:val="00462D70"/>
    <w:rsid w:val="00463521"/>
    <w:rsid w:val="004637C4"/>
    <w:rsid w:val="00463B69"/>
    <w:rsid w:val="004646EE"/>
    <w:rsid w:val="00464922"/>
    <w:rsid w:val="00465DFC"/>
    <w:rsid w:val="0046781E"/>
    <w:rsid w:val="004732C9"/>
    <w:rsid w:val="00474B65"/>
    <w:rsid w:val="00477324"/>
    <w:rsid w:val="00477CF9"/>
    <w:rsid w:val="00481CD8"/>
    <w:rsid w:val="00482A81"/>
    <w:rsid w:val="00484375"/>
    <w:rsid w:val="00486F65"/>
    <w:rsid w:val="00487E8F"/>
    <w:rsid w:val="004925C9"/>
    <w:rsid w:val="00492D42"/>
    <w:rsid w:val="00493576"/>
    <w:rsid w:val="00494F3E"/>
    <w:rsid w:val="00495B86"/>
    <w:rsid w:val="00497E30"/>
    <w:rsid w:val="004A0D6A"/>
    <w:rsid w:val="004A16B3"/>
    <w:rsid w:val="004A1A1F"/>
    <w:rsid w:val="004A2B33"/>
    <w:rsid w:val="004A38C5"/>
    <w:rsid w:val="004A6389"/>
    <w:rsid w:val="004A76BA"/>
    <w:rsid w:val="004A77E2"/>
    <w:rsid w:val="004B057F"/>
    <w:rsid w:val="004B1D51"/>
    <w:rsid w:val="004B418B"/>
    <w:rsid w:val="004B424B"/>
    <w:rsid w:val="004B465A"/>
    <w:rsid w:val="004B77E8"/>
    <w:rsid w:val="004B7B60"/>
    <w:rsid w:val="004C145B"/>
    <w:rsid w:val="004C515A"/>
    <w:rsid w:val="004C638F"/>
    <w:rsid w:val="004D1B98"/>
    <w:rsid w:val="004D1BAF"/>
    <w:rsid w:val="004D293F"/>
    <w:rsid w:val="004D2E5E"/>
    <w:rsid w:val="004D3D6F"/>
    <w:rsid w:val="004D44DA"/>
    <w:rsid w:val="004D5433"/>
    <w:rsid w:val="004D6DE5"/>
    <w:rsid w:val="004D6F52"/>
    <w:rsid w:val="004E10E1"/>
    <w:rsid w:val="004E1D3B"/>
    <w:rsid w:val="004E6A3D"/>
    <w:rsid w:val="004F296B"/>
    <w:rsid w:val="004F3498"/>
    <w:rsid w:val="004F503F"/>
    <w:rsid w:val="004F5921"/>
    <w:rsid w:val="004F7672"/>
    <w:rsid w:val="00502118"/>
    <w:rsid w:val="00503BEA"/>
    <w:rsid w:val="00504087"/>
    <w:rsid w:val="005043E1"/>
    <w:rsid w:val="0050505E"/>
    <w:rsid w:val="005061D1"/>
    <w:rsid w:val="005063C0"/>
    <w:rsid w:val="00512B5F"/>
    <w:rsid w:val="00515B8D"/>
    <w:rsid w:val="00520869"/>
    <w:rsid w:val="005208B5"/>
    <w:rsid w:val="005211F7"/>
    <w:rsid w:val="0052294D"/>
    <w:rsid w:val="00522B4E"/>
    <w:rsid w:val="00523A55"/>
    <w:rsid w:val="005266DC"/>
    <w:rsid w:val="00527835"/>
    <w:rsid w:val="00530FA7"/>
    <w:rsid w:val="0053105F"/>
    <w:rsid w:val="005333E4"/>
    <w:rsid w:val="00534ADB"/>
    <w:rsid w:val="00535F1E"/>
    <w:rsid w:val="005415A9"/>
    <w:rsid w:val="0054545E"/>
    <w:rsid w:val="00546023"/>
    <w:rsid w:val="00546537"/>
    <w:rsid w:val="00546684"/>
    <w:rsid w:val="005504CA"/>
    <w:rsid w:val="00550E9D"/>
    <w:rsid w:val="00551203"/>
    <w:rsid w:val="0055362A"/>
    <w:rsid w:val="00555CDD"/>
    <w:rsid w:val="00560263"/>
    <w:rsid w:val="00560590"/>
    <w:rsid w:val="005632B8"/>
    <w:rsid w:val="0056358C"/>
    <w:rsid w:val="00564759"/>
    <w:rsid w:val="00570B53"/>
    <w:rsid w:val="00570F80"/>
    <w:rsid w:val="0057447B"/>
    <w:rsid w:val="00575E77"/>
    <w:rsid w:val="00576D6A"/>
    <w:rsid w:val="00576E53"/>
    <w:rsid w:val="005815E7"/>
    <w:rsid w:val="00581ED0"/>
    <w:rsid w:val="00584883"/>
    <w:rsid w:val="00585F05"/>
    <w:rsid w:val="00587D8E"/>
    <w:rsid w:val="00587EFC"/>
    <w:rsid w:val="00590B30"/>
    <w:rsid w:val="005924B3"/>
    <w:rsid w:val="005933AB"/>
    <w:rsid w:val="00594B25"/>
    <w:rsid w:val="00594C23"/>
    <w:rsid w:val="00594F80"/>
    <w:rsid w:val="00595FD0"/>
    <w:rsid w:val="005A04E1"/>
    <w:rsid w:val="005A13FB"/>
    <w:rsid w:val="005A72D0"/>
    <w:rsid w:val="005A7508"/>
    <w:rsid w:val="005A76C8"/>
    <w:rsid w:val="005A77EE"/>
    <w:rsid w:val="005B089D"/>
    <w:rsid w:val="005B3036"/>
    <w:rsid w:val="005B4DE3"/>
    <w:rsid w:val="005B5968"/>
    <w:rsid w:val="005B5B88"/>
    <w:rsid w:val="005B5BE0"/>
    <w:rsid w:val="005B5E6D"/>
    <w:rsid w:val="005B7328"/>
    <w:rsid w:val="005C01F6"/>
    <w:rsid w:val="005C025E"/>
    <w:rsid w:val="005C2C6F"/>
    <w:rsid w:val="005C4495"/>
    <w:rsid w:val="005C505C"/>
    <w:rsid w:val="005C535E"/>
    <w:rsid w:val="005C71D6"/>
    <w:rsid w:val="005D1C4D"/>
    <w:rsid w:val="005D2049"/>
    <w:rsid w:val="005D371D"/>
    <w:rsid w:val="005D556C"/>
    <w:rsid w:val="005D6443"/>
    <w:rsid w:val="005D678F"/>
    <w:rsid w:val="005D6F86"/>
    <w:rsid w:val="005D7653"/>
    <w:rsid w:val="005E1288"/>
    <w:rsid w:val="005E15F1"/>
    <w:rsid w:val="005E1D44"/>
    <w:rsid w:val="005E2824"/>
    <w:rsid w:val="005E35DD"/>
    <w:rsid w:val="005E4012"/>
    <w:rsid w:val="005E5739"/>
    <w:rsid w:val="005E6EFB"/>
    <w:rsid w:val="005F1D18"/>
    <w:rsid w:val="005F4338"/>
    <w:rsid w:val="005F57D5"/>
    <w:rsid w:val="005F7D37"/>
    <w:rsid w:val="00603DF0"/>
    <w:rsid w:val="00604BA4"/>
    <w:rsid w:val="00607529"/>
    <w:rsid w:val="00611F09"/>
    <w:rsid w:val="00612CC9"/>
    <w:rsid w:val="00616427"/>
    <w:rsid w:val="00622AD3"/>
    <w:rsid w:val="00623499"/>
    <w:rsid w:val="006235B6"/>
    <w:rsid w:val="0062366B"/>
    <w:rsid w:val="00623B50"/>
    <w:rsid w:val="006242CB"/>
    <w:rsid w:val="0062648D"/>
    <w:rsid w:val="006269E3"/>
    <w:rsid w:val="006333E9"/>
    <w:rsid w:val="006334CC"/>
    <w:rsid w:val="00633A06"/>
    <w:rsid w:val="00634BA9"/>
    <w:rsid w:val="00635E4D"/>
    <w:rsid w:val="00640168"/>
    <w:rsid w:val="00640F6E"/>
    <w:rsid w:val="0064235E"/>
    <w:rsid w:val="006442E9"/>
    <w:rsid w:val="006451A4"/>
    <w:rsid w:val="00645D73"/>
    <w:rsid w:val="00647275"/>
    <w:rsid w:val="00647562"/>
    <w:rsid w:val="0064786E"/>
    <w:rsid w:val="00647CF6"/>
    <w:rsid w:val="00652F2B"/>
    <w:rsid w:val="00653E58"/>
    <w:rsid w:val="00654A66"/>
    <w:rsid w:val="006565E8"/>
    <w:rsid w:val="00661E97"/>
    <w:rsid w:val="006628AB"/>
    <w:rsid w:val="00662B28"/>
    <w:rsid w:val="006644DF"/>
    <w:rsid w:val="006659D6"/>
    <w:rsid w:val="00670FEC"/>
    <w:rsid w:val="006715D3"/>
    <w:rsid w:val="0067299D"/>
    <w:rsid w:val="00673760"/>
    <w:rsid w:val="006748ED"/>
    <w:rsid w:val="00674AD4"/>
    <w:rsid w:val="00675044"/>
    <w:rsid w:val="00676C76"/>
    <w:rsid w:val="006826BE"/>
    <w:rsid w:val="00682ACC"/>
    <w:rsid w:val="00682DC3"/>
    <w:rsid w:val="0068342B"/>
    <w:rsid w:val="00683A85"/>
    <w:rsid w:val="00683B3D"/>
    <w:rsid w:val="0068572A"/>
    <w:rsid w:val="006865E6"/>
    <w:rsid w:val="006870AE"/>
    <w:rsid w:val="006908C1"/>
    <w:rsid w:val="006918C7"/>
    <w:rsid w:val="00691FBA"/>
    <w:rsid w:val="00692266"/>
    <w:rsid w:val="00692747"/>
    <w:rsid w:val="00692C76"/>
    <w:rsid w:val="00694701"/>
    <w:rsid w:val="00695C0E"/>
    <w:rsid w:val="00697732"/>
    <w:rsid w:val="00697DE6"/>
    <w:rsid w:val="00697ECC"/>
    <w:rsid w:val="00697F75"/>
    <w:rsid w:val="006A0A5F"/>
    <w:rsid w:val="006A141D"/>
    <w:rsid w:val="006A161F"/>
    <w:rsid w:val="006A41FE"/>
    <w:rsid w:val="006A4ACE"/>
    <w:rsid w:val="006A5030"/>
    <w:rsid w:val="006A5882"/>
    <w:rsid w:val="006A7B6E"/>
    <w:rsid w:val="006B3B4E"/>
    <w:rsid w:val="006B4C9A"/>
    <w:rsid w:val="006C148A"/>
    <w:rsid w:val="006C222C"/>
    <w:rsid w:val="006C2491"/>
    <w:rsid w:val="006C31DC"/>
    <w:rsid w:val="006C38D9"/>
    <w:rsid w:val="006C525E"/>
    <w:rsid w:val="006C648C"/>
    <w:rsid w:val="006C7022"/>
    <w:rsid w:val="006D079E"/>
    <w:rsid w:val="006D0969"/>
    <w:rsid w:val="006D2949"/>
    <w:rsid w:val="006D328A"/>
    <w:rsid w:val="006D3634"/>
    <w:rsid w:val="006D39DA"/>
    <w:rsid w:val="006D64A7"/>
    <w:rsid w:val="006D7416"/>
    <w:rsid w:val="006D744B"/>
    <w:rsid w:val="006D798F"/>
    <w:rsid w:val="006E7475"/>
    <w:rsid w:val="006F05CF"/>
    <w:rsid w:val="006F123A"/>
    <w:rsid w:val="006F2A7C"/>
    <w:rsid w:val="006F323D"/>
    <w:rsid w:val="006F55A4"/>
    <w:rsid w:val="006F78E3"/>
    <w:rsid w:val="0070088A"/>
    <w:rsid w:val="007038E0"/>
    <w:rsid w:val="00703F8D"/>
    <w:rsid w:val="00706B91"/>
    <w:rsid w:val="00707DC5"/>
    <w:rsid w:val="00710181"/>
    <w:rsid w:val="007126DF"/>
    <w:rsid w:val="00712C1B"/>
    <w:rsid w:val="00714361"/>
    <w:rsid w:val="00716C3C"/>
    <w:rsid w:val="00717783"/>
    <w:rsid w:val="00720A6E"/>
    <w:rsid w:val="007222C0"/>
    <w:rsid w:val="00723AC3"/>
    <w:rsid w:val="007242C3"/>
    <w:rsid w:val="0073250A"/>
    <w:rsid w:val="0073342F"/>
    <w:rsid w:val="00734732"/>
    <w:rsid w:val="007349F1"/>
    <w:rsid w:val="00734F20"/>
    <w:rsid w:val="007352E7"/>
    <w:rsid w:val="007364BD"/>
    <w:rsid w:val="00737319"/>
    <w:rsid w:val="007374D5"/>
    <w:rsid w:val="0074039F"/>
    <w:rsid w:val="00743B41"/>
    <w:rsid w:val="0074521D"/>
    <w:rsid w:val="00747218"/>
    <w:rsid w:val="00747A02"/>
    <w:rsid w:val="0075160D"/>
    <w:rsid w:val="0075282B"/>
    <w:rsid w:val="00753821"/>
    <w:rsid w:val="007545F3"/>
    <w:rsid w:val="0075697F"/>
    <w:rsid w:val="00762B68"/>
    <w:rsid w:val="00762BC7"/>
    <w:rsid w:val="0076319D"/>
    <w:rsid w:val="00764B53"/>
    <w:rsid w:val="00764DFF"/>
    <w:rsid w:val="00765E6D"/>
    <w:rsid w:val="007675E8"/>
    <w:rsid w:val="007701BD"/>
    <w:rsid w:val="00771366"/>
    <w:rsid w:val="00771EAB"/>
    <w:rsid w:val="00772C4A"/>
    <w:rsid w:val="00775D5D"/>
    <w:rsid w:val="0077627A"/>
    <w:rsid w:val="00776A69"/>
    <w:rsid w:val="00776B76"/>
    <w:rsid w:val="00780848"/>
    <w:rsid w:val="00780A3C"/>
    <w:rsid w:val="00781CC2"/>
    <w:rsid w:val="00783278"/>
    <w:rsid w:val="007836B6"/>
    <w:rsid w:val="00785B09"/>
    <w:rsid w:val="007860A8"/>
    <w:rsid w:val="007868A7"/>
    <w:rsid w:val="00790C02"/>
    <w:rsid w:val="007915AB"/>
    <w:rsid w:val="00791F22"/>
    <w:rsid w:val="007951B1"/>
    <w:rsid w:val="00795398"/>
    <w:rsid w:val="00795708"/>
    <w:rsid w:val="00795920"/>
    <w:rsid w:val="007961A0"/>
    <w:rsid w:val="0079710F"/>
    <w:rsid w:val="007A4D19"/>
    <w:rsid w:val="007A605F"/>
    <w:rsid w:val="007A6D66"/>
    <w:rsid w:val="007A7442"/>
    <w:rsid w:val="007A7E10"/>
    <w:rsid w:val="007B0A33"/>
    <w:rsid w:val="007B1F60"/>
    <w:rsid w:val="007B3C80"/>
    <w:rsid w:val="007B45C5"/>
    <w:rsid w:val="007B5744"/>
    <w:rsid w:val="007B69E5"/>
    <w:rsid w:val="007C3ECF"/>
    <w:rsid w:val="007C5F0C"/>
    <w:rsid w:val="007C6EFA"/>
    <w:rsid w:val="007C7F78"/>
    <w:rsid w:val="007D1FBB"/>
    <w:rsid w:val="007D26CB"/>
    <w:rsid w:val="007D3EFF"/>
    <w:rsid w:val="007D4869"/>
    <w:rsid w:val="007D56F8"/>
    <w:rsid w:val="007D5AF8"/>
    <w:rsid w:val="007D75B9"/>
    <w:rsid w:val="007D7DD5"/>
    <w:rsid w:val="007E1CB4"/>
    <w:rsid w:val="007E3F8A"/>
    <w:rsid w:val="007E3FA9"/>
    <w:rsid w:val="007E4D52"/>
    <w:rsid w:val="007E714F"/>
    <w:rsid w:val="007E76FF"/>
    <w:rsid w:val="007E7748"/>
    <w:rsid w:val="007F3B30"/>
    <w:rsid w:val="007F4893"/>
    <w:rsid w:val="007F5E8E"/>
    <w:rsid w:val="00801A13"/>
    <w:rsid w:val="00802D4D"/>
    <w:rsid w:val="00805A1C"/>
    <w:rsid w:val="008076A4"/>
    <w:rsid w:val="00813D96"/>
    <w:rsid w:val="008153F2"/>
    <w:rsid w:val="00815FE2"/>
    <w:rsid w:val="00816671"/>
    <w:rsid w:val="008170FD"/>
    <w:rsid w:val="008179D6"/>
    <w:rsid w:val="00821625"/>
    <w:rsid w:val="00822ADA"/>
    <w:rsid w:val="0082400C"/>
    <w:rsid w:val="008241A4"/>
    <w:rsid w:val="008246C5"/>
    <w:rsid w:val="00826F78"/>
    <w:rsid w:val="00827502"/>
    <w:rsid w:val="008327A4"/>
    <w:rsid w:val="0083485C"/>
    <w:rsid w:val="00840756"/>
    <w:rsid w:val="00840BBC"/>
    <w:rsid w:val="00840FAA"/>
    <w:rsid w:val="008438BB"/>
    <w:rsid w:val="008464F9"/>
    <w:rsid w:val="00847344"/>
    <w:rsid w:val="00847524"/>
    <w:rsid w:val="00850187"/>
    <w:rsid w:val="00850499"/>
    <w:rsid w:val="00853B18"/>
    <w:rsid w:val="00853DE0"/>
    <w:rsid w:val="008544A6"/>
    <w:rsid w:val="00856328"/>
    <w:rsid w:val="0086038E"/>
    <w:rsid w:val="008606DF"/>
    <w:rsid w:val="00861584"/>
    <w:rsid w:val="00861DED"/>
    <w:rsid w:val="00862569"/>
    <w:rsid w:val="00862AC9"/>
    <w:rsid w:val="00871B88"/>
    <w:rsid w:val="0087432B"/>
    <w:rsid w:val="00874E7F"/>
    <w:rsid w:val="008807B7"/>
    <w:rsid w:val="00880A55"/>
    <w:rsid w:val="008813CE"/>
    <w:rsid w:val="00883EC7"/>
    <w:rsid w:val="00885DE9"/>
    <w:rsid w:val="0088628A"/>
    <w:rsid w:val="00886ED0"/>
    <w:rsid w:val="0089067F"/>
    <w:rsid w:val="00890DF9"/>
    <w:rsid w:val="00892AFE"/>
    <w:rsid w:val="00892E8D"/>
    <w:rsid w:val="00893F17"/>
    <w:rsid w:val="00893FAB"/>
    <w:rsid w:val="00894329"/>
    <w:rsid w:val="0089536C"/>
    <w:rsid w:val="00896058"/>
    <w:rsid w:val="00897171"/>
    <w:rsid w:val="008A1F18"/>
    <w:rsid w:val="008A278B"/>
    <w:rsid w:val="008A3D2C"/>
    <w:rsid w:val="008A6493"/>
    <w:rsid w:val="008B026A"/>
    <w:rsid w:val="008B0AAE"/>
    <w:rsid w:val="008B1275"/>
    <w:rsid w:val="008B1BD6"/>
    <w:rsid w:val="008B3CB8"/>
    <w:rsid w:val="008B4182"/>
    <w:rsid w:val="008B47F3"/>
    <w:rsid w:val="008B5778"/>
    <w:rsid w:val="008B6865"/>
    <w:rsid w:val="008B6E13"/>
    <w:rsid w:val="008C113D"/>
    <w:rsid w:val="008C1298"/>
    <w:rsid w:val="008C142E"/>
    <w:rsid w:val="008C20D8"/>
    <w:rsid w:val="008C2AD3"/>
    <w:rsid w:val="008D1FF2"/>
    <w:rsid w:val="008D3082"/>
    <w:rsid w:val="008D5509"/>
    <w:rsid w:val="008D76AA"/>
    <w:rsid w:val="008E028A"/>
    <w:rsid w:val="008E0348"/>
    <w:rsid w:val="008E37D7"/>
    <w:rsid w:val="008E5044"/>
    <w:rsid w:val="008E5469"/>
    <w:rsid w:val="008E56AC"/>
    <w:rsid w:val="008F0983"/>
    <w:rsid w:val="008F40AA"/>
    <w:rsid w:val="008F4794"/>
    <w:rsid w:val="008F5634"/>
    <w:rsid w:val="0090099A"/>
    <w:rsid w:val="00901414"/>
    <w:rsid w:val="00902714"/>
    <w:rsid w:val="00904C3D"/>
    <w:rsid w:val="009105D6"/>
    <w:rsid w:val="00910653"/>
    <w:rsid w:val="00910735"/>
    <w:rsid w:val="00911DC9"/>
    <w:rsid w:val="00912283"/>
    <w:rsid w:val="00912F4C"/>
    <w:rsid w:val="00914682"/>
    <w:rsid w:val="00915B2D"/>
    <w:rsid w:val="00915FFB"/>
    <w:rsid w:val="00916B4D"/>
    <w:rsid w:val="00916D68"/>
    <w:rsid w:val="00920156"/>
    <w:rsid w:val="00920226"/>
    <w:rsid w:val="00920291"/>
    <w:rsid w:val="00921113"/>
    <w:rsid w:val="00923421"/>
    <w:rsid w:val="00925B18"/>
    <w:rsid w:val="00926305"/>
    <w:rsid w:val="0092668C"/>
    <w:rsid w:val="00926B44"/>
    <w:rsid w:val="00927E94"/>
    <w:rsid w:val="00930069"/>
    <w:rsid w:val="00930A80"/>
    <w:rsid w:val="00930C75"/>
    <w:rsid w:val="00934811"/>
    <w:rsid w:val="009357DA"/>
    <w:rsid w:val="00935815"/>
    <w:rsid w:val="00941949"/>
    <w:rsid w:val="00944608"/>
    <w:rsid w:val="009457A2"/>
    <w:rsid w:val="009463E0"/>
    <w:rsid w:val="00946884"/>
    <w:rsid w:val="00946E17"/>
    <w:rsid w:val="00950B51"/>
    <w:rsid w:val="00950F03"/>
    <w:rsid w:val="00950FE4"/>
    <w:rsid w:val="00951963"/>
    <w:rsid w:val="00951CB7"/>
    <w:rsid w:val="00954108"/>
    <w:rsid w:val="00956818"/>
    <w:rsid w:val="00956877"/>
    <w:rsid w:val="00957715"/>
    <w:rsid w:val="00960B71"/>
    <w:rsid w:val="00961523"/>
    <w:rsid w:val="009656A2"/>
    <w:rsid w:val="009657A4"/>
    <w:rsid w:val="00966699"/>
    <w:rsid w:val="00967765"/>
    <w:rsid w:val="0097421C"/>
    <w:rsid w:val="00974369"/>
    <w:rsid w:val="009771E9"/>
    <w:rsid w:val="00981303"/>
    <w:rsid w:val="00982155"/>
    <w:rsid w:val="00983CA9"/>
    <w:rsid w:val="00991C81"/>
    <w:rsid w:val="00991DE2"/>
    <w:rsid w:val="009958A7"/>
    <w:rsid w:val="009962D5"/>
    <w:rsid w:val="00996870"/>
    <w:rsid w:val="009A3BF3"/>
    <w:rsid w:val="009A4EF3"/>
    <w:rsid w:val="009A67C4"/>
    <w:rsid w:val="009A6E61"/>
    <w:rsid w:val="009A7475"/>
    <w:rsid w:val="009A75F7"/>
    <w:rsid w:val="009B0283"/>
    <w:rsid w:val="009B0FA8"/>
    <w:rsid w:val="009B4103"/>
    <w:rsid w:val="009B4DBF"/>
    <w:rsid w:val="009B542A"/>
    <w:rsid w:val="009B7E51"/>
    <w:rsid w:val="009C08DE"/>
    <w:rsid w:val="009C176B"/>
    <w:rsid w:val="009C1AA5"/>
    <w:rsid w:val="009C1E59"/>
    <w:rsid w:val="009C2664"/>
    <w:rsid w:val="009C3E68"/>
    <w:rsid w:val="009C431B"/>
    <w:rsid w:val="009C5B99"/>
    <w:rsid w:val="009D1ED4"/>
    <w:rsid w:val="009D702F"/>
    <w:rsid w:val="009D7907"/>
    <w:rsid w:val="009E0BAB"/>
    <w:rsid w:val="009E0C6D"/>
    <w:rsid w:val="009E1ACA"/>
    <w:rsid w:val="009E3E0C"/>
    <w:rsid w:val="009E5A7A"/>
    <w:rsid w:val="009E5E3D"/>
    <w:rsid w:val="009E64C8"/>
    <w:rsid w:val="009E76FD"/>
    <w:rsid w:val="009F251B"/>
    <w:rsid w:val="009F263B"/>
    <w:rsid w:val="009F44CA"/>
    <w:rsid w:val="009F7DBA"/>
    <w:rsid w:val="00A02400"/>
    <w:rsid w:val="00A024A9"/>
    <w:rsid w:val="00A04426"/>
    <w:rsid w:val="00A04A03"/>
    <w:rsid w:val="00A0587C"/>
    <w:rsid w:val="00A0760C"/>
    <w:rsid w:val="00A07E4C"/>
    <w:rsid w:val="00A12125"/>
    <w:rsid w:val="00A13850"/>
    <w:rsid w:val="00A153D5"/>
    <w:rsid w:val="00A169B8"/>
    <w:rsid w:val="00A2167B"/>
    <w:rsid w:val="00A21A8E"/>
    <w:rsid w:val="00A26CBD"/>
    <w:rsid w:val="00A317BF"/>
    <w:rsid w:val="00A32BB3"/>
    <w:rsid w:val="00A34DB5"/>
    <w:rsid w:val="00A35FF0"/>
    <w:rsid w:val="00A36A72"/>
    <w:rsid w:val="00A41948"/>
    <w:rsid w:val="00A42224"/>
    <w:rsid w:val="00A44A63"/>
    <w:rsid w:val="00A45B42"/>
    <w:rsid w:val="00A47C1B"/>
    <w:rsid w:val="00A51C1D"/>
    <w:rsid w:val="00A51CA5"/>
    <w:rsid w:val="00A528F6"/>
    <w:rsid w:val="00A53812"/>
    <w:rsid w:val="00A566C0"/>
    <w:rsid w:val="00A57007"/>
    <w:rsid w:val="00A60F80"/>
    <w:rsid w:val="00A61ED5"/>
    <w:rsid w:val="00A63923"/>
    <w:rsid w:val="00A63CD5"/>
    <w:rsid w:val="00A643D3"/>
    <w:rsid w:val="00A646ED"/>
    <w:rsid w:val="00A6709E"/>
    <w:rsid w:val="00A74CBC"/>
    <w:rsid w:val="00A7578D"/>
    <w:rsid w:val="00A825B9"/>
    <w:rsid w:val="00A83DE5"/>
    <w:rsid w:val="00A84A79"/>
    <w:rsid w:val="00A909CA"/>
    <w:rsid w:val="00A935B1"/>
    <w:rsid w:val="00A94D58"/>
    <w:rsid w:val="00AA082A"/>
    <w:rsid w:val="00AA0850"/>
    <w:rsid w:val="00AA0D89"/>
    <w:rsid w:val="00AA2694"/>
    <w:rsid w:val="00AA33A3"/>
    <w:rsid w:val="00AA41F9"/>
    <w:rsid w:val="00AA4D49"/>
    <w:rsid w:val="00AA50C7"/>
    <w:rsid w:val="00AB0A56"/>
    <w:rsid w:val="00AB19BB"/>
    <w:rsid w:val="00AB3093"/>
    <w:rsid w:val="00AB3F97"/>
    <w:rsid w:val="00AB4FAD"/>
    <w:rsid w:val="00AB5FEF"/>
    <w:rsid w:val="00AB631E"/>
    <w:rsid w:val="00AB64F5"/>
    <w:rsid w:val="00AB6840"/>
    <w:rsid w:val="00AB6869"/>
    <w:rsid w:val="00AB7D37"/>
    <w:rsid w:val="00AB7E36"/>
    <w:rsid w:val="00AC05F6"/>
    <w:rsid w:val="00AC2576"/>
    <w:rsid w:val="00AC2AC9"/>
    <w:rsid w:val="00AC4695"/>
    <w:rsid w:val="00AC4B5D"/>
    <w:rsid w:val="00AC6CB4"/>
    <w:rsid w:val="00AD1B69"/>
    <w:rsid w:val="00AD2C24"/>
    <w:rsid w:val="00AD2C45"/>
    <w:rsid w:val="00AD33AD"/>
    <w:rsid w:val="00AD5900"/>
    <w:rsid w:val="00AD713E"/>
    <w:rsid w:val="00AD7564"/>
    <w:rsid w:val="00AE135A"/>
    <w:rsid w:val="00AE3C2B"/>
    <w:rsid w:val="00AE4191"/>
    <w:rsid w:val="00AE4D2A"/>
    <w:rsid w:val="00AF054B"/>
    <w:rsid w:val="00AF0864"/>
    <w:rsid w:val="00AF1C06"/>
    <w:rsid w:val="00AF3528"/>
    <w:rsid w:val="00AF4727"/>
    <w:rsid w:val="00AF4743"/>
    <w:rsid w:val="00AF5980"/>
    <w:rsid w:val="00B0013C"/>
    <w:rsid w:val="00B01AC3"/>
    <w:rsid w:val="00B01C62"/>
    <w:rsid w:val="00B01E43"/>
    <w:rsid w:val="00B02568"/>
    <w:rsid w:val="00B041E5"/>
    <w:rsid w:val="00B0438C"/>
    <w:rsid w:val="00B04D6B"/>
    <w:rsid w:val="00B062DD"/>
    <w:rsid w:val="00B07605"/>
    <w:rsid w:val="00B13354"/>
    <w:rsid w:val="00B1359C"/>
    <w:rsid w:val="00B13FB3"/>
    <w:rsid w:val="00B1778C"/>
    <w:rsid w:val="00B21700"/>
    <w:rsid w:val="00B21A25"/>
    <w:rsid w:val="00B24454"/>
    <w:rsid w:val="00B26974"/>
    <w:rsid w:val="00B2724E"/>
    <w:rsid w:val="00B3058D"/>
    <w:rsid w:val="00B30937"/>
    <w:rsid w:val="00B31612"/>
    <w:rsid w:val="00B325FB"/>
    <w:rsid w:val="00B336EA"/>
    <w:rsid w:val="00B34E47"/>
    <w:rsid w:val="00B357AD"/>
    <w:rsid w:val="00B365F0"/>
    <w:rsid w:val="00B36C2C"/>
    <w:rsid w:val="00B40562"/>
    <w:rsid w:val="00B4152C"/>
    <w:rsid w:val="00B4157E"/>
    <w:rsid w:val="00B427BC"/>
    <w:rsid w:val="00B437C7"/>
    <w:rsid w:val="00B44400"/>
    <w:rsid w:val="00B445C4"/>
    <w:rsid w:val="00B455EF"/>
    <w:rsid w:val="00B50237"/>
    <w:rsid w:val="00B510BE"/>
    <w:rsid w:val="00B5224B"/>
    <w:rsid w:val="00B54CD1"/>
    <w:rsid w:val="00B5540D"/>
    <w:rsid w:val="00B573C5"/>
    <w:rsid w:val="00B61BEB"/>
    <w:rsid w:val="00B6328B"/>
    <w:rsid w:val="00B63935"/>
    <w:rsid w:val="00B66E43"/>
    <w:rsid w:val="00B6769F"/>
    <w:rsid w:val="00B67A47"/>
    <w:rsid w:val="00B67DA7"/>
    <w:rsid w:val="00B67F60"/>
    <w:rsid w:val="00B707CB"/>
    <w:rsid w:val="00B7460C"/>
    <w:rsid w:val="00B74D67"/>
    <w:rsid w:val="00B758F7"/>
    <w:rsid w:val="00B7743B"/>
    <w:rsid w:val="00B80008"/>
    <w:rsid w:val="00B81D4E"/>
    <w:rsid w:val="00B82861"/>
    <w:rsid w:val="00B83EA7"/>
    <w:rsid w:val="00B842C8"/>
    <w:rsid w:val="00B84C35"/>
    <w:rsid w:val="00B84EE7"/>
    <w:rsid w:val="00B8528C"/>
    <w:rsid w:val="00B86806"/>
    <w:rsid w:val="00B86E85"/>
    <w:rsid w:val="00B92561"/>
    <w:rsid w:val="00B92FEF"/>
    <w:rsid w:val="00B95C21"/>
    <w:rsid w:val="00B95D59"/>
    <w:rsid w:val="00B96877"/>
    <w:rsid w:val="00BA008B"/>
    <w:rsid w:val="00BA233B"/>
    <w:rsid w:val="00BA283A"/>
    <w:rsid w:val="00BA4605"/>
    <w:rsid w:val="00BA56A7"/>
    <w:rsid w:val="00BA7F54"/>
    <w:rsid w:val="00BB0455"/>
    <w:rsid w:val="00BB30A1"/>
    <w:rsid w:val="00BB4A3F"/>
    <w:rsid w:val="00BB52E6"/>
    <w:rsid w:val="00BC2376"/>
    <w:rsid w:val="00BC34B7"/>
    <w:rsid w:val="00BC75EE"/>
    <w:rsid w:val="00BD1274"/>
    <w:rsid w:val="00BD1627"/>
    <w:rsid w:val="00BD1AA4"/>
    <w:rsid w:val="00BD492B"/>
    <w:rsid w:val="00BD5D92"/>
    <w:rsid w:val="00BD658D"/>
    <w:rsid w:val="00BE18EC"/>
    <w:rsid w:val="00BE5F1A"/>
    <w:rsid w:val="00BE608B"/>
    <w:rsid w:val="00BF1257"/>
    <w:rsid w:val="00BF1EF0"/>
    <w:rsid w:val="00BF3358"/>
    <w:rsid w:val="00BF3AEA"/>
    <w:rsid w:val="00BF508D"/>
    <w:rsid w:val="00BF6C32"/>
    <w:rsid w:val="00C009E7"/>
    <w:rsid w:val="00C012B0"/>
    <w:rsid w:val="00C02A0F"/>
    <w:rsid w:val="00C058FE"/>
    <w:rsid w:val="00C05AC6"/>
    <w:rsid w:val="00C07DD4"/>
    <w:rsid w:val="00C13098"/>
    <w:rsid w:val="00C160E3"/>
    <w:rsid w:val="00C17941"/>
    <w:rsid w:val="00C17DF4"/>
    <w:rsid w:val="00C20C63"/>
    <w:rsid w:val="00C2158E"/>
    <w:rsid w:val="00C25B7C"/>
    <w:rsid w:val="00C25CA7"/>
    <w:rsid w:val="00C27194"/>
    <w:rsid w:val="00C27FAA"/>
    <w:rsid w:val="00C30927"/>
    <w:rsid w:val="00C30BC2"/>
    <w:rsid w:val="00C32F04"/>
    <w:rsid w:val="00C33FAA"/>
    <w:rsid w:val="00C36B4F"/>
    <w:rsid w:val="00C36EB7"/>
    <w:rsid w:val="00C40435"/>
    <w:rsid w:val="00C40A13"/>
    <w:rsid w:val="00C40D57"/>
    <w:rsid w:val="00C42776"/>
    <w:rsid w:val="00C432D3"/>
    <w:rsid w:val="00C45CB8"/>
    <w:rsid w:val="00C45D24"/>
    <w:rsid w:val="00C46D03"/>
    <w:rsid w:val="00C47647"/>
    <w:rsid w:val="00C50348"/>
    <w:rsid w:val="00C504BC"/>
    <w:rsid w:val="00C5129E"/>
    <w:rsid w:val="00C525F4"/>
    <w:rsid w:val="00C526CB"/>
    <w:rsid w:val="00C537E5"/>
    <w:rsid w:val="00C53D65"/>
    <w:rsid w:val="00C60671"/>
    <w:rsid w:val="00C60927"/>
    <w:rsid w:val="00C60ACB"/>
    <w:rsid w:val="00C6109A"/>
    <w:rsid w:val="00C611B7"/>
    <w:rsid w:val="00C624FB"/>
    <w:rsid w:val="00C638BE"/>
    <w:rsid w:val="00C63B4B"/>
    <w:rsid w:val="00C64BC0"/>
    <w:rsid w:val="00C65385"/>
    <w:rsid w:val="00C668F8"/>
    <w:rsid w:val="00C672EE"/>
    <w:rsid w:val="00C7002A"/>
    <w:rsid w:val="00C7124C"/>
    <w:rsid w:val="00C71A6F"/>
    <w:rsid w:val="00C73E29"/>
    <w:rsid w:val="00C75F62"/>
    <w:rsid w:val="00C76D4E"/>
    <w:rsid w:val="00C76E7B"/>
    <w:rsid w:val="00C77FE6"/>
    <w:rsid w:val="00C81647"/>
    <w:rsid w:val="00C83300"/>
    <w:rsid w:val="00C8345F"/>
    <w:rsid w:val="00C85FCE"/>
    <w:rsid w:val="00C8754B"/>
    <w:rsid w:val="00C87757"/>
    <w:rsid w:val="00C87D56"/>
    <w:rsid w:val="00C908E7"/>
    <w:rsid w:val="00C90B2B"/>
    <w:rsid w:val="00C91125"/>
    <w:rsid w:val="00C918BC"/>
    <w:rsid w:val="00C925A8"/>
    <w:rsid w:val="00C9408C"/>
    <w:rsid w:val="00CA01AD"/>
    <w:rsid w:val="00CA11F5"/>
    <w:rsid w:val="00CA1D00"/>
    <w:rsid w:val="00CA22DC"/>
    <w:rsid w:val="00CA37CB"/>
    <w:rsid w:val="00CA4BF5"/>
    <w:rsid w:val="00CA6B03"/>
    <w:rsid w:val="00CA6BB8"/>
    <w:rsid w:val="00CA6BFE"/>
    <w:rsid w:val="00CB15A5"/>
    <w:rsid w:val="00CB16A7"/>
    <w:rsid w:val="00CB479E"/>
    <w:rsid w:val="00CB7AA1"/>
    <w:rsid w:val="00CB7D6D"/>
    <w:rsid w:val="00CC196A"/>
    <w:rsid w:val="00CC4215"/>
    <w:rsid w:val="00CC4E71"/>
    <w:rsid w:val="00CC4FB8"/>
    <w:rsid w:val="00CC76B9"/>
    <w:rsid w:val="00CC7C8A"/>
    <w:rsid w:val="00CC7F82"/>
    <w:rsid w:val="00CD0200"/>
    <w:rsid w:val="00CD0716"/>
    <w:rsid w:val="00CD254C"/>
    <w:rsid w:val="00CD3EF8"/>
    <w:rsid w:val="00CD3F60"/>
    <w:rsid w:val="00CD5F29"/>
    <w:rsid w:val="00CD6A83"/>
    <w:rsid w:val="00CE0953"/>
    <w:rsid w:val="00CE09B2"/>
    <w:rsid w:val="00CE0BA0"/>
    <w:rsid w:val="00CE0CEB"/>
    <w:rsid w:val="00CE1A1E"/>
    <w:rsid w:val="00CE2B10"/>
    <w:rsid w:val="00CE37AC"/>
    <w:rsid w:val="00CE3C67"/>
    <w:rsid w:val="00CE4AA3"/>
    <w:rsid w:val="00CE6BB6"/>
    <w:rsid w:val="00CF0A75"/>
    <w:rsid w:val="00CF3981"/>
    <w:rsid w:val="00CF4EEA"/>
    <w:rsid w:val="00D036A3"/>
    <w:rsid w:val="00D0384E"/>
    <w:rsid w:val="00D041BB"/>
    <w:rsid w:val="00D044DB"/>
    <w:rsid w:val="00D053F5"/>
    <w:rsid w:val="00D05849"/>
    <w:rsid w:val="00D061A3"/>
    <w:rsid w:val="00D06744"/>
    <w:rsid w:val="00D10323"/>
    <w:rsid w:val="00D10F8A"/>
    <w:rsid w:val="00D136CD"/>
    <w:rsid w:val="00D15C92"/>
    <w:rsid w:val="00D15DF4"/>
    <w:rsid w:val="00D20DFF"/>
    <w:rsid w:val="00D213F8"/>
    <w:rsid w:val="00D21443"/>
    <w:rsid w:val="00D227D0"/>
    <w:rsid w:val="00D259EC"/>
    <w:rsid w:val="00D2640C"/>
    <w:rsid w:val="00D27800"/>
    <w:rsid w:val="00D27C1B"/>
    <w:rsid w:val="00D3012D"/>
    <w:rsid w:val="00D31116"/>
    <w:rsid w:val="00D31B30"/>
    <w:rsid w:val="00D337B9"/>
    <w:rsid w:val="00D339DE"/>
    <w:rsid w:val="00D346B8"/>
    <w:rsid w:val="00D34FE4"/>
    <w:rsid w:val="00D350B1"/>
    <w:rsid w:val="00D3595B"/>
    <w:rsid w:val="00D35B77"/>
    <w:rsid w:val="00D35EA2"/>
    <w:rsid w:val="00D37637"/>
    <w:rsid w:val="00D400EF"/>
    <w:rsid w:val="00D40CEC"/>
    <w:rsid w:val="00D40F0B"/>
    <w:rsid w:val="00D42D38"/>
    <w:rsid w:val="00D47AB0"/>
    <w:rsid w:val="00D47AEC"/>
    <w:rsid w:val="00D50670"/>
    <w:rsid w:val="00D509FD"/>
    <w:rsid w:val="00D55895"/>
    <w:rsid w:val="00D55AC3"/>
    <w:rsid w:val="00D55EB0"/>
    <w:rsid w:val="00D5657A"/>
    <w:rsid w:val="00D56B56"/>
    <w:rsid w:val="00D60DCB"/>
    <w:rsid w:val="00D610D2"/>
    <w:rsid w:val="00D6283F"/>
    <w:rsid w:val="00D6756C"/>
    <w:rsid w:val="00D72878"/>
    <w:rsid w:val="00D74AFA"/>
    <w:rsid w:val="00D751AC"/>
    <w:rsid w:val="00D75294"/>
    <w:rsid w:val="00D757AE"/>
    <w:rsid w:val="00D80C60"/>
    <w:rsid w:val="00D81148"/>
    <w:rsid w:val="00D81F1F"/>
    <w:rsid w:val="00D84631"/>
    <w:rsid w:val="00D85BB4"/>
    <w:rsid w:val="00D86825"/>
    <w:rsid w:val="00D94351"/>
    <w:rsid w:val="00D95E03"/>
    <w:rsid w:val="00D9644B"/>
    <w:rsid w:val="00D96B61"/>
    <w:rsid w:val="00D96C31"/>
    <w:rsid w:val="00D9784F"/>
    <w:rsid w:val="00DA1075"/>
    <w:rsid w:val="00DA1797"/>
    <w:rsid w:val="00DA3B7A"/>
    <w:rsid w:val="00DA412B"/>
    <w:rsid w:val="00DA5930"/>
    <w:rsid w:val="00DA77FE"/>
    <w:rsid w:val="00DA7AD7"/>
    <w:rsid w:val="00DB1C2B"/>
    <w:rsid w:val="00DB220E"/>
    <w:rsid w:val="00DB3FDE"/>
    <w:rsid w:val="00DB4101"/>
    <w:rsid w:val="00DB5525"/>
    <w:rsid w:val="00DB6274"/>
    <w:rsid w:val="00DB64C0"/>
    <w:rsid w:val="00DB7A21"/>
    <w:rsid w:val="00DC1978"/>
    <w:rsid w:val="00DC337A"/>
    <w:rsid w:val="00DC33FF"/>
    <w:rsid w:val="00DC35A7"/>
    <w:rsid w:val="00DC3674"/>
    <w:rsid w:val="00DC7D48"/>
    <w:rsid w:val="00DD0D52"/>
    <w:rsid w:val="00DD0DA8"/>
    <w:rsid w:val="00DD0F90"/>
    <w:rsid w:val="00DD0FE0"/>
    <w:rsid w:val="00DD12E7"/>
    <w:rsid w:val="00DD251D"/>
    <w:rsid w:val="00DD25A4"/>
    <w:rsid w:val="00DD3F26"/>
    <w:rsid w:val="00DD5065"/>
    <w:rsid w:val="00DD54C5"/>
    <w:rsid w:val="00DD55B3"/>
    <w:rsid w:val="00DD6EA2"/>
    <w:rsid w:val="00DE1667"/>
    <w:rsid w:val="00DE336A"/>
    <w:rsid w:val="00DE4D7E"/>
    <w:rsid w:val="00DE62E5"/>
    <w:rsid w:val="00DE6CDD"/>
    <w:rsid w:val="00DE6DC7"/>
    <w:rsid w:val="00DE7C06"/>
    <w:rsid w:val="00DF056B"/>
    <w:rsid w:val="00DF066A"/>
    <w:rsid w:val="00DF0D94"/>
    <w:rsid w:val="00DF180E"/>
    <w:rsid w:val="00DF2366"/>
    <w:rsid w:val="00DF2E79"/>
    <w:rsid w:val="00DF3900"/>
    <w:rsid w:val="00DF3A53"/>
    <w:rsid w:val="00DF60A6"/>
    <w:rsid w:val="00DF66F7"/>
    <w:rsid w:val="00E016A1"/>
    <w:rsid w:val="00E02424"/>
    <w:rsid w:val="00E025E7"/>
    <w:rsid w:val="00E02720"/>
    <w:rsid w:val="00E05000"/>
    <w:rsid w:val="00E05AC0"/>
    <w:rsid w:val="00E11222"/>
    <w:rsid w:val="00E15EE2"/>
    <w:rsid w:val="00E20FC6"/>
    <w:rsid w:val="00E213C5"/>
    <w:rsid w:val="00E239C0"/>
    <w:rsid w:val="00E24F39"/>
    <w:rsid w:val="00E250AC"/>
    <w:rsid w:val="00E25485"/>
    <w:rsid w:val="00E275D9"/>
    <w:rsid w:val="00E27F33"/>
    <w:rsid w:val="00E348DF"/>
    <w:rsid w:val="00E34C6C"/>
    <w:rsid w:val="00E36779"/>
    <w:rsid w:val="00E432F7"/>
    <w:rsid w:val="00E43791"/>
    <w:rsid w:val="00E46F0C"/>
    <w:rsid w:val="00E477A5"/>
    <w:rsid w:val="00E479A6"/>
    <w:rsid w:val="00E51C6C"/>
    <w:rsid w:val="00E53059"/>
    <w:rsid w:val="00E5316F"/>
    <w:rsid w:val="00E53CF7"/>
    <w:rsid w:val="00E53DD2"/>
    <w:rsid w:val="00E55360"/>
    <w:rsid w:val="00E56454"/>
    <w:rsid w:val="00E5760B"/>
    <w:rsid w:val="00E60175"/>
    <w:rsid w:val="00E60CB1"/>
    <w:rsid w:val="00E60F1E"/>
    <w:rsid w:val="00E617F3"/>
    <w:rsid w:val="00E64A29"/>
    <w:rsid w:val="00E664B9"/>
    <w:rsid w:val="00E666A3"/>
    <w:rsid w:val="00E673E5"/>
    <w:rsid w:val="00E6744D"/>
    <w:rsid w:val="00E67D13"/>
    <w:rsid w:val="00E709E2"/>
    <w:rsid w:val="00E714B6"/>
    <w:rsid w:val="00E7192A"/>
    <w:rsid w:val="00E735FF"/>
    <w:rsid w:val="00E743DD"/>
    <w:rsid w:val="00E746EE"/>
    <w:rsid w:val="00E763AB"/>
    <w:rsid w:val="00E80449"/>
    <w:rsid w:val="00E821AC"/>
    <w:rsid w:val="00E823F5"/>
    <w:rsid w:val="00E83C1F"/>
    <w:rsid w:val="00E83E98"/>
    <w:rsid w:val="00E84E6A"/>
    <w:rsid w:val="00E85882"/>
    <w:rsid w:val="00E871D0"/>
    <w:rsid w:val="00E90292"/>
    <w:rsid w:val="00E908C9"/>
    <w:rsid w:val="00E91683"/>
    <w:rsid w:val="00E9201D"/>
    <w:rsid w:val="00E921CC"/>
    <w:rsid w:val="00E93CB1"/>
    <w:rsid w:val="00E94802"/>
    <w:rsid w:val="00E954E8"/>
    <w:rsid w:val="00E97D74"/>
    <w:rsid w:val="00EA077E"/>
    <w:rsid w:val="00EA3649"/>
    <w:rsid w:val="00EA5410"/>
    <w:rsid w:val="00EB0FC8"/>
    <w:rsid w:val="00EB2941"/>
    <w:rsid w:val="00EB36F5"/>
    <w:rsid w:val="00EB3DA1"/>
    <w:rsid w:val="00EB4C7D"/>
    <w:rsid w:val="00EB5C37"/>
    <w:rsid w:val="00EB6A46"/>
    <w:rsid w:val="00EB7583"/>
    <w:rsid w:val="00EC0A06"/>
    <w:rsid w:val="00EC1BAE"/>
    <w:rsid w:val="00EC390D"/>
    <w:rsid w:val="00EC590F"/>
    <w:rsid w:val="00EC5969"/>
    <w:rsid w:val="00EC61F3"/>
    <w:rsid w:val="00EC7A40"/>
    <w:rsid w:val="00ED1F8D"/>
    <w:rsid w:val="00ED20F8"/>
    <w:rsid w:val="00ED2A68"/>
    <w:rsid w:val="00ED2E41"/>
    <w:rsid w:val="00ED37CA"/>
    <w:rsid w:val="00ED3D35"/>
    <w:rsid w:val="00ED66AA"/>
    <w:rsid w:val="00EE1778"/>
    <w:rsid w:val="00EE19BB"/>
    <w:rsid w:val="00EE4FDC"/>
    <w:rsid w:val="00EE5324"/>
    <w:rsid w:val="00EE6E7D"/>
    <w:rsid w:val="00EF0B77"/>
    <w:rsid w:val="00EF1E36"/>
    <w:rsid w:val="00EF4A33"/>
    <w:rsid w:val="00EF5254"/>
    <w:rsid w:val="00EF5CB2"/>
    <w:rsid w:val="00EF6820"/>
    <w:rsid w:val="00F01136"/>
    <w:rsid w:val="00F0462F"/>
    <w:rsid w:val="00F06897"/>
    <w:rsid w:val="00F10369"/>
    <w:rsid w:val="00F11189"/>
    <w:rsid w:val="00F117BA"/>
    <w:rsid w:val="00F12683"/>
    <w:rsid w:val="00F14AD4"/>
    <w:rsid w:val="00F16BE6"/>
    <w:rsid w:val="00F2165A"/>
    <w:rsid w:val="00F21BB5"/>
    <w:rsid w:val="00F21CE0"/>
    <w:rsid w:val="00F23C2F"/>
    <w:rsid w:val="00F23F5F"/>
    <w:rsid w:val="00F24781"/>
    <w:rsid w:val="00F2565E"/>
    <w:rsid w:val="00F27C70"/>
    <w:rsid w:val="00F33644"/>
    <w:rsid w:val="00F37E76"/>
    <w:rsid w:val="00F40A62"/>
    <w:rsid w:val="00F415EC"/>
    <w:rsid w:val="00F41773"/>
    <w:rsid w:val="00F4227D"/>
    <w:rsid w:val="00F42AAD"/>
    <w:rsid w:val="00F42BB3"/>
    <w:rsid w:val="00F4323A"/>
    <w:rsid w:val="00F4339C"/>
    <w:rsid w:val="00F4553F"/>
    <w:rsid w:val="00F47036"/>
    <w:rsid w:val="00F505EE"/>
    <w:rsid w:val="00F51AA3"/>
    <w:rsid w:val="00F53A5F"/>
    <w:rsid w:val="00F53AD4"/>
    <w:rsid w:val="00F54119"/>
    <w:rsid w:val="00F54F00"/>
    <w:rsid w:val="00F55266"/>
    <w:rsid w:val="00F55307"/>
    <w:rsid w:val="00F55814"/>
    <w:rsid w:val="00F60724"/>
    <w:rsid w:val="00F62613"/>
    <w:rsid w:val="00F6389B"/>
    <w:rsid w:val="00F6456A"/>
    <w:rsid w:val="00F66FB4"/>
    <w:rsid w:val="00F730C5"/>
    <w:rsid w:val="00F74182"/>
    <w:rsid w:val="00F75018"/>
    <w:rsid w:val="00F75049"/>
    <w:rsid w:val="00F77DC3"/>
    <w:rsid w:val="00F804AB"/>
    <w:rsid w:val="00F825AC"/>
    <w:rsid w:val="00F83DE1"/>
    <w:rsid w:val="00F847D3"/>
    <w:rsid w:val="00F84DFD"/>
    <w:rsid w:val="00F85A08"/>
    <w:rsid w:val="00F86530"/>
    <w:rsid w:val="00F901A2"/>
    <w:rsid w:val="00F915BF"/>
    <w:rsid w:val="00F91AAE"/>
    <w:rsid w:val="00F9235A"/>
    <w:rsid w:val="00F92872"/>
    <w:rsid w:val="00F942D3"/>
    <w:rsid w:val="00F94902"/>
    <w:rsid w:val="00F9493F"/>
    <w:rsid w:val="00F964B0"/>
    <w:rsid w:val="00F96BA2"/>
    <w:rsid w:val="00F9784E"/>
    <w:rsid w:val="00FA237A"/>
    <w:rsid w:val="00FA2B82"/>
    <w:rsid w:val="00FA3236"/>
    <w:rsid w:val="00FA3DCD"/>
    <w:rsid w:val="00FA5D18"/>
    <w:rsid w:val="00FA7C10"/>
    <w:rsid w:val="00FB008A"/>
    <w:rsid w:val="00FB03B8"/>
    <w:rsid w:val="00FB1FD5"/>
    <w:rsid w:val="00FB378C"/>
    <w:rsid w:val="00FB5C31"/>
    <w:rsid w:val="00FB62D6"/>
    <w:rsid w:val="00FC05D9"/>
    <w:rsid w:val="00FC06DA"/>
    <w:rsid w:val="00FC17EF"/>
    <w:rsid w:val="00FC2D30"/>
    <w:rsid w:val="00FC38B0"/>
    <w:rsid w:val="00FC44B6"/>
    <w:rsid w:val="00FD0A11"/>
    <w:rsid w:val="00FD2B94"/>
    <w:rsid w:val="00FD3D54"/>
    <w:rsid w:val="00FD4DFC"/>
    <w:rsid w:val="00FD5302"/>
    <w:rsid w:val="00FD53FB"/>
    <w:rsid w:val="00FD6B80"/>
    <w:rsid w:val="00FD7719"/>
    <w:rsid w:val="00FE117A"/>
    <w:rsid w:val="00FE1ED9"/>
    <w:rsid w:val="00FE3899"/>
    <w:rsid w:val="00FE468D"/>
    <w:rsid w:val="00FE6A47"/>
    <w:rsid w:val="00FF08EC"/>
    <w:rsid w:val="00FF1BD2"/>
    <w:rsid w:val="00FF206B"/>
    <w:rsid w:val="00FF2F0D"/>
    <w:rsid w:val="00FF359F"/>
    <w:rsid w:val="00FF50BC"/>
    <w:rsid w:val="00FF7A93"/>
    <w:rsid w:val="00FF7CC5"/>
    <w:rsid w:val="00FF7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49AE7"/>
  <w15:chartTrackingRefBased/>
  <w15:docId w15:val="{AAF093FF-5676-44CE-A8F7-FE364924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18"/>
    <w:pPr>
      <w:spacing w:after="0" w:line="240" w:lineRule="auto"/>
    </w:pPr>
    <w:rPr>
      <w:rFonts w:ascii="Times New Roman" w:eastAsia="Times New Roman" w:hAnsi="Times New Roman" w:cs="Times New Roman"/>
      <w:sz w:val="24"/>
      <w:szCs w:val="24"/>
      <w:lang w:eastAsia="es-MX"/>
    </w:rPr>
  </w:style>
  <w:style w:type="paragraph" w:styleId="Ttulo3">
    <w:name w:val="heading 3"/>
    <w:basedOn w:val="Normal"/>
    <w:next w:val="Normal"/>
    <w:link w:val="Ttulo3Car"/>
    <w:rsid w:val="00E55360"/>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98C"/>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8098C"/>
  </w:style>
  <w:style w:type="paragraph" w:styleId="Piedepgina">
    <w:name w:val="footer"/>
    <w:basedOn w:val="Normal"/>
    <w:link w:val="PiedepginaCar"/>
    <w:uiPriority w:val="99"/>
    <w:unhideWhenUsed/>
    <w:rsid w:val="0028098C"/>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8098C"/>
  </w:style>
  <w:style w:type="paragraph" w:styleId="Prrafodelista">
    <w:name w:val="List Paragraph"/>
    <w:basedOn w:val="Normal"/>
    <w:uiPriority w:val="34"/>
    <w:qFormat/>
    <w:rsid w:val="0028098C"/>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E84E6A"/>
    <w:rPr>
      <w:color w:val="0563C1" w:themeColor="hyperlink"/>
      <w:u w:val="single"/>
    </w:rPr>
  </w:style>
  <w:style w:type="character" w:customStyle="1" w:styleId="current-selection">
    <w:name w:val="current-selection"/>
    <w:basedOn w:val="Fuentedeprrafopredeter"/>
    <w:rsid w:val="00301C19"/>
  </w:style>
  <w:style w:type="character" w:customStyle="1" w:styleId="a">
    <w:name w:val="_"/>
    <w:basedOn w:val="Fuentedeprrafopredeter"/>
    <w:rsid w:val="00301C19"/>
  </w:style>
  <w:style w:type="paragraph" w:styleId="Textoindependiente">
    <w:name w:val="Body Text"/>
    <w:basedOn w:val="Normal"/>
    <w:link w:val="TextoindependienteCar"/>
    <w:uiPriority w:val="1"/>
    <w:qFormat/>
    <w:rsid w:val="00821625"/>
    <w:pPr>
      <w:widowControl w:val="0"/>
    </w:pPr>
    <w:rPr>
      <w:lang w:val="en-US" w:eastAsia="en-US"/>
    </w:rPr>
  </w:style>
  <w:style w:type="character" w:customStyle="1" w:styleId="TextoindependienteCar">
    <w:name w:val="Texto independiente Car"/>
    <w:basedOn w:val="Fuentedeprrafopredeter"/>
    <w:link w:val="Textoindependiente"/>
    <w:uiPriority w:val="1"/>
    <w:rsid w:val="00821625"/>
    <w:rPr>
      <w:rFonts w:ascii="Times New Roman" w:eastAsia="Times New Roman" w:hAnsi="Times New Roman" w:cs="Times New Roman"/>
      <w:sz w:val="24"/>
      <w:szCs w:val="24"/>
      <w:lang w:val="en-US"/>
    </w:rPr>
  </w:style>
  <w:style w:type="table" w:styleId="Tablaconcuadrcula">
    <w:name w:val="Table Grid"/>
    <w:basedOn w:val="Tablanormal"/>
    <w:uiPriority w:val="39"/>
    <w:rsid w:val="0082162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7222C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5632B8"/>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rsid w:val="005632B8"/>
    <w:rPr>
      <w:rFonts w:ascii="Consolas" w:hAnsi="Consolas"/>
      <w:sz w:val="20"/>
      <w:szCs w:val="20"/>
    </w:rPr>
  </w:style>
  <w:style w:type="character" w:styleId="Textoennegrita">
    <w:name w:val="Strong"/>
    <w:basedOn w:val="Fuentedeprrafopredeter"/>
    <w:uiPriority w:val="22"/>
    <w:qFormat/>
    <w:rsid w:val="00331F4A"/>
    <w:rPr>
      <w:b/>
      <w:bCs/>
    </w:rPr>
  </w:style>
  <w:style w:type="character" w:customStyle="1" w:styleId="Mencinsinresolver1">
    <w:name w:val="Mención sin resolver1"/>
    <w:basedOn w:val="Fuentedeprrafopredeter"/>
    <w:uiPriority w:val="99"/>
    <w:semiHidden/>
    <w:unhideWhenUsed/>
    <w:rsid w:val="007C5F0C"/>
    <w:rPr>
      <w:color w:val="605E5C"/>
      <w:shd w:val="clear" w:color="auto" w:fill="E1DFDD"/>
    </w:rPr>
  </w:style>
  <w:style w:type="character" w:styleId="Hipervnculovisitado">
    <w:name w:val="FollowedHyperlink"/>
    <w:basedOn w:val="Fuentedeprrafopredeter"/>
    <w:uiPriority w:val="99"/>
    <w:semiHidden/>
    <w:unhideWhenUsed/>
    <w:rsid w:val="00367BF4"/>
    <w:rPr>
      <w:color w:val="954F72" w:themeColor="followedHyperlink"/>
      <w:u w:val="single"/>
    </w:rPr>
  </w:style>
  <w:style w:type="character" w:customStyle="1" w:styleId="Mencinsinresolver2">
    <w:name w:val="Mención sin resolver2"/>
    <w:basedOn w:val="Fuentedeprrafopredeter"/>
    <w:uiPriority w:val="99"/>
    <w:semiHidden/>
    <w:unhideWhenUsed/>
    <w:rsid w:val="001942C5"/>
    <w:rPr>
      <w:color w:val="605E5C"/>
      <w:shd w:val="clear" w:color="auto" w:fill="E1DFDD"/>
    </w:rPr>
  </w:style>
  <w:style w:type="character" w:customStyle="1" w:styleId="Ttulo3Car">
    <w:name w:val="Título 3 Car"/>
    <w:basedOn w:val="Fuentedeprrafopredeter"/>
    <w:link w:val="Ttulo3"/>
    <w:rsid w:val="00E55360"/>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63550">
      <w:bodyDiv w:val="1"/>
      <w:marLeft w:val="0"/>
      <w:marRight w:val="0"/>
      <w:marTop w:val="0"/>
      <w:marBottom w:val="0"/>
      <w:divBdr>
        <w:top w:val="none" w:sz="0" w:space="0" w:color="auto"/>
        <w:left w:val="none" w:sz="0" w:space="0" w:color="auto"/>
        <w:bottom w:val="none" w:sz="0" w:space="0" w:color="auto"/>
        <w:right w:val="none" w:sz="0" w:space="0" w:color="auto"/>
      </w:divBdr>
    </w:div>
    <w:div w:id="256598558">
      <w:bodyDiv w:val="1"/>
      <w:marLeft w:val="0"/>
      <w:marRight w:val="0"/>
      <w:marTop w:val="0"/>
      <w:marBottom w:val="0"/>
      <w:divBdr>
        <w:top w:val="none" w:sz="0" w:space="0" w:color="auto"/>
        <w:left w:val="none" w:sz="0" w:space="0" w:color="auto"/>
        <w:bottom w:val="none" w:sz="0" w:space="0" w:color="auto"/>
        <w:right w:val="none" w:sz="0" w:space="0" w:color="auto"/>
      </w:divBdr>
      <w:divsChild>
        <w:div w:id="373576587">
          <w:marLeft w:val="0"/>
          <w:marRight w:val="0"/>
          <w:marTop w:val="0"/>
          <w:marBottom w:val="0"/>
          <w:divBdr>
            <w:top w:val="none" w:sz="0" w:space="0" w:color="auto"/>
            <w:left w:val="none" w:sz="0" w:space="0" w:color="auto"/>
            <w:bottom w:val="none" w:sz="0" w:space="0" w:color="auto"/>
            <w:right w:val="none" w:sz="0" w:space="0" w:color="auto"/>
          </w:divBdr>
        </w:div>
      </w:divsChild>
    </w:div>
    <w:div w:id="258489614">
      <w:bodyDiv w:val="1"/>
      <w:marLeft w:val="0"/>
      <w:marRight w:val="0"/>
      <w:marTop w:val="0"/>
      <w:marBottom w:val="0"/>
      <w:divBdr>
        <w:top w:val="none" w:sz="0" w:space="0" w:color="auto"/>
        <w:left w:val="none" w:sz="0" w:space="0" w:color="auto"/>
        <w:bottom w:val="none" w:sz="0" w:space="0" w:color="auto"/>
        <w:right w:val="none" w:sz="0" w:space="0" w:color="auto"/>
      </w:divBdr>
    </w:div>
    <w:div w:id="353923477">
      <w:bodyDiv w:val="1"/>
      <w:marLeft w:val="0"/>
      <w:marRight w:val="0"/>
      <w:marTop w:val="0"/>
      <w:marBottom w:val="0"/>
      <w:divBdr>
        <w:top w:val="none" w:sz="0" w:space="0" w:color="auto"/>
        <w:left w:val="none" w:sz="0" w:space="0" w:color="auto"/>
        <w:bottom w:val="none" w:sz="0" w:space="0" w:color="auto"/>
        <w:right w:val="none" w:sz="0" w:space="0" w:color="auto"/>
      </w:divBdr>
    </w:div>
    <w:div w:id="479032963">
      <w:bodyDiv w:val="1"/>
      <w:marLeft w:val="0"/>
      <w:marRight w:val="0"/>
      <w:marTop w:val="0"/>
      <w:marBottom w:val="0"/>
      <w:divBdr>
        <w:top w:val="none" w:sz="0" w:space="0" w:color="auto"/>
        <w:left w:val="none" w:sz="0" w:space="0" w:color="auto"/>
        <w:bottom w:val="none" w:sz="0" w:space="0" w:color="auto"/>
        <w:right w:val="none" w:sz="0" w:space="0" w:color="auto"/>
      </w:divBdr>
    </w:div>
    <w:div w:id="540746465">
      <w:bodyDiv w:val="1"/>
      <w:marLeft w:val="0"/>
      <w:marRight w:val="0"/>
      <w:marTop w:val="0"/>
      <w:marBottom w:val="0"/>
      <w:divBdr>
        <w:top w:val="none" w:sz="0" w:space="0" w:color="auto"/>
        <w:left w:val="none" w:sz="0" w:space="0" w:color="auto"/>
        <w:bottom w:val="none" w:sz="0" w:space="0" w:color="auto"/>
        <w:right w:val="none" w:sz="0" w:space="0" w:color="auto"/>
      </w:divBdr>
    </w:div>
    <w:div w:id="686296339">
      <w:bodyDiv w:val="1"/>
      <w:marLeft w:val="0"/>
      <w:marRight w:val="0"/>
      <w:marTop w:val="0"/>
      <w:marBottom w:val="0"/>
      <w:divBdr>
        <w:top w:val="none" w:sz="0" w:space="0" w:color="auto"/>
        <w:left w:val="none" w:sz="0" w:space="0" w:color="auto"/>
        <w:bottom w:val="none" w:sz="0" w:space="0" w:color="auto"/>
        <w:right w:val="none" w:sz="0" w:space="0" w:color="auto"/>
      </w:divBdr>
    </w:div>
    <w:div w:id="935527272">
      <w:bodyDiv w:val="1"/>
      <w:marLeft w:val="0"/>
      <w:marRight w:val="0"/>
      <w:marTop w:val="0"/>
      <w:marBottom w:val="0"/>
      <w:divBdr>
        <w:top w:val="none" w:sz="0" w:space="0" w:color="auto"/>
        <w:left w:val="none" w:sz="0" w:space="0" w:color="auto"/>
        <w:bottom w:val="none" w:sz="0" w:space="0" w:color="auto"/>
        <w:right w:val="none" w:sz="0" w:space="0" w:color="auto"/>
      </w:divBdr>
    </w:div>
    <w:div w:id="971640329">
      <w:bodyDiv w:val="1"/>
      <w:marLeft w:val="0"/>
      <w:marRight w:val="0"/>
      <w:marTop w:val="0"/>
      <w:marBottom w:val="0"/>
      <w:divBdr>
        <w:top w:val="none" w:sz="0" w:space="0" w:color="auto"/>
        <w:left w:val="none" w:sz="0" w:space="0" w:color="auto"/>
        <w:bottom w:val="none" w:sz="0" w:space="0" w:color="auto"/>
        <w:right w:val="none" w:sz="0" w:space="0" w:color="auto"/>
      </w:divBdr>
    </w:div>
    <w:div w:id="983581379">
      <w:bodyDiv w:val="1"/>
      <w:marLeft w:val="0"/>
      <w:marRight w:val="0"/>
      <w:marTop w:val="0"/>
      <w:marBottom w:val="0"/>
      <w:divBdr>
        <w:top w:val="none" w:sz="0" w:space="0" w:color="auto"/>
        <w:left w:val="none" w:sz="0" w:space="0" w:color="auto"/>
        <w:bottom w:val="none" w:sz="0" w:space="0" w:color="auto"/>
        <w:right w:val="none" w:sz="0" w:space="0" w:color="auto"/>
      </w:divBdr>
    </w:div>
    <w:div w:id="992953453">
      <w:bodyDiv w:val="1"/>
      <w:marLeft w:val="0"/>
      <w:marRight w:val="0"/>
      <w:marTop w:val="0"/>
      <w:marBottom w:val="0"/>
      <w:divBdr>
        <w:top w:val="none" w:sz="0" w:space="0" w:color="auto"/>
        <w:left w:val="none" w:sz="0" w:space="0" w:color="auto"/>
        <w:bottom w:val="none" w:sz="0" w:space="0" w:color="auto"/>
        <w:right w:val="none" w:sz="0" w:space="0" w:color="auto"/>
      </w:divBdr>
    </w:div>
    <w:div w:id="1006401461">
      <w:bodyDiv w:val="1"/>
      <w:marLeft w:val="0"/>
      <w:marRight w:val="0"/>
      <w:marTop w:val="0"/>
      <w:marBottom w:val="0"/>
      <w:divBdr>
        <w:top w:val="none" w:sz="0" w:space="0" w:color="auto"/>
        <w:left w:val="none" w:sz="0" w:space="0" w:color="auto"/>
        <w:bottom w:val="none" w:sz="0" w:space="0" w:color="auto"/>
        <w:right w:val="none" w:sz="0" w:space="0" w:color="auto"/>
      </w:divBdr>
    </w:div>
    <w:div w:id="1223252339">
      <w:bodyDiv w:val="1"/>
      <w:marLeft w:val="0"/>
      <w:marRight w:val="0"/>
      <w:marTop w:val="0"/>
      <w:marBottom w:val="0"/>
      <w:divBdr>
        <w:top w:val="none" w:sz="0" w:space="0" w:color="auto"/>
        <w:left w:val="none" w:sz="0" w:space="0" w:color="auto"/>
        <w:bottom w:val="none" w:sz="0" w:space="0" w:color="auto"/>
        <w:right w:val="none" w:sz="0" w:space="0" w:color="auto"/>
      </w:divBdr>
    </w:div>
    <w:div w:id="1492872446">
      <w:bodyDiv w:val="1"/>
      <w:marLeft w:val="0"/>
      <w:marRight w:val="0"/>
      <w:marTop w:val="0"/>
      <w:marBottom w:val="0"/>
      <w:divBdr>
        <w:top w:val="none" w:sz="0" w:space="0" w:color="auto"/>
        <w:left w:val="none" w:sz="0" w:space="0" w:color="auto"/>
        <w:bottom w:val="none" w:sz="0" w:space="0" w:color="auto"/>
        <w:right w:val="none" w:sz="0" w:space="0" w:color="auto"/>
      </w:divBdr>
    </w:div>
    <w:div w:id="1510631664">
      <w:bodyDiv w:val="1"/>
      <w:marLeft w:val="0"/>
      <w:marRight w:val="0"/>
      <w:marTop w:val="0"/>
      <w:marBottom w:val="0"/>
      <w:divBdr>
        <w:top w:val="none" w:sz="0" w:space="0" w:color="auto"/>
        <w:left w:val="none" w:sz="0" w:space="0" w:color="auto"/>
        <w:bottom w:val="none" w:sz="0" w:space="0" w:color="auto"/>
        <w:right w:val="none" w:sz="0" w:space="0" w:color="auto"/>
      </w:divBdr>
    </w:div>
    <w:div w:id="1615134724">
      <w:bodyDiv w:val="1"/>
      <w:marLeft w:val="0"/>
      <w:marRight w:val="0"/>
      <w:marTop w:val="0"/>
      <w:marBottom w:val="0"/>
      <w:divBdr>
        <w:top w:val="none" w:sz="0" w:space="0" w:color="auto"/>
        <w:left w:val="none" w:sz="0" w:space="0" w:color="auto"/>
        <w:bottom w:val="none" w:sz="0" w:space="0" w:color="auto"/>
        <w:right w:val="none" w:sz="0" w:space="0" w:color="auto"/>
      </w:divBdr>
    </w:div>
    <w:div w:id="1619947201">
      <w:bodyDiv w:val="1"/>
      <w:marLeft w:val="0"/>
      <w:marRight w:val="0"/>
      <w:marTop w:val="0"/>
      <w:marBottom w:val="0"/>
      <w:divBdr>
        <w:top w:val="none" w:sz="0" w:space="0" w:color="auto"/>
        <w:left w:val="none" w:sz="0" w:space="0" w:color="auto"/>
        <w:bottom w:val="none" w:sz="0" w:space="0" w:color="auto"/>
        <w:right w:val="none" w:sz="0" w:space="0" w:color="auto"/>
      </w:divBdr>
    </w:div>
    <w:div w:id="1748570691">
      <w:bodyDiv w:val="1"/>
      <w:marLeft w:val="0"/>
      <w:marRight w:val="0"/>
      <w:marTop w:val="0"/>
      <w:marBottom w:val="0"/>
      <w:divBdr>
        <w:top w:val="none" w:sz="0" w:space="0" w:color="auto"/>
        <w:left w:val="none" w:sz="0" w:space="0" w:color="auto"/>
        <w:bottom w:val="none" w:sz="0" w:space="0" w:color="auto"/>
        <w:right w:val="none" w:sz="0" w:space="0" w:color="auto"/>
      </w:divBdr>
    </w:div>
    <w:div w:id="1845589202">
      <w:bodyDiv w:val="1"/>
      <w:marLeft w:val="0"/>
      <w:marRight w:val="0"/>
      <w:marTop w:val="0"/>
      <w:marBottom w:val="0"/>
      <w:divBdr>
        <w:top w:val="none" w:sz="0" w:space="0" w:color="auto"/>
        <w:left w:val="none" w:sz="0" w:space="0" w:color="auto"/>
        <w:bottom w:val="none" w:sz="0" w:space="0" w:color="auto"/>
        <w:right w:val="none" w:sz="0" w:space="0" w:color="auto"/>
      </w:divBdr>
    </w:div>
    <w:div w:id="1905946581">
      <w:bodyDiv w:val="1"/>
      <w:marLeft w:val="0"/>
      <w:marRight w:val="0"/>
      <w:marTop w:val="0"/>
      <w:marBottom w:val="0"/>
      <w:divBdr>
        <w:top w:val="none" w:sz="0" w:space="0" w:color="auto"/>
        <w:left w:val="none" w:sz="0" w:space="0" w:color="auto"/>
        <w:bottom w:val="none" w:sz="0" w:space="0" w:color="auto"/>
        <w:right w:val="none" w:sz="0" w:space="0" w:color="auto"/>
      </w:divBdr>
    </w:div>
    <w:div w:id="21368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ecd.org/sti/188845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positorio.cepal.org/bitstream/handle/11362/41014/6/S1801212_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2184F2655E254D85066F0C28AB7936" ma:contentTypeVersion="12" ma:contentTypeDescription="Create a new document." ma:contentTypeScope="" ma:versionID="cbeee95928c90346bb2d27a2e73553de">
  <xsd:schema xmlns:xsd="http://www.w3.org/2001/XMLSchema" xmlns:xs="http://www.w3.org/2001/XMLSchema" xmlns:p="http://schemas.microsoft.com/office/2006/metadata/properties" xmlns:ns3="0f16dbdb-5347-4f41-a1ba-384b3d58cea5" xmlns:ns4="c83e5f47-96e6-4e25-8bd0-e3b1794f3aab" targetNamespace="http://schemas.microsoft.com/office/2006/metadata/properties" ma:root="true" ma:fieldsID="2a7b8af6eedf9763af9af942061b7502" ns3:_="" ns4:_="">
    <xsd:import namespace="0f16dbdb-5347-4f41-a1ba-384b3d58cea5"/>
    <xsd:import namespace="c83e5f47-96e6-4e25-8bd0-e3b1794f3a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6dbdb-5347-4f41-a1ba-384b3d58ce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e5f47-96e6-4e25-8bd0-e3b1794f3a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FC509-C83C-4C29-BBD3-21BA42E25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40D270-4F67-4FEC-92D4-EC717C17C8CC}">
  <ds:schemaRefs>
    <ds:schemaRef ds:uri="http://schemas.openxmlformats.org/officeDocument/2006/bibliography"/>
  </ds:schemaRefs>
</ds:datastoreItem>
</file>

<file path=customXml/itemProps3.xml><?xml version="1.0" encoding="utf-8"?>
<ds:datastoreItem xmlns:ds="http://schemas.openxmlformats.org/officeDocument/2006/customXml" ds:itemID="{ED797FF2-5491-4432-B313-B746B0FB3142}">
  <ds:schemaRefs>
    <ds:schemaRef ds:uri="http://schemas.microsoft.com/sharepoint/v3/contenttype/forms"/>
  </ds:schemaRefs>
</ds:datastoreItem>
</file>

<file path=customXml/itemProps4.xml><?xml version="1.0" encoding="utf-8"?>
<ds:datastoreItem xmlns:ds="http://schemas.openxmlformats.org/officeDocument/2006/customXml" ds:itemID="{806ED9F6-7A1D-48E6-B086-A52BEAD55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6dbdb-5347-4f41-a1ba-384b3d58cea5"/>
    <ds:schemaRef ds:uri="c83e5f47-96e6-4e25-8bd0-e3b1794f3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6988</Words>
  <Characters>38436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Gabriel Dominguez Castillo</dc:creator>
  <cp:keywords/>
  <dc:description/>
  <cp:lastModifiedBy>elsom</cp:lastModifiedBy>
  <cp:revision>6</cp:revision>
  <cp:lastPrinted>2019-11-12T15:44:00Z</cp:lastPrinted>
  <dcterms:created xsi:type="dcterms:W3CDTF">2020-07-14T15:24:00Z</dcterms:created>
  <dcterms:modified xsi:type="dcterms:W3CDTF">2020-07-23T21:33:00Z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0x0101007B2184F2655E254D85066F0C28AB7936</vt:lpwstr>
  </property>
</Properties>
</file>