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184BE" w14:textId="7A77D4C9" w:rsidR="00E54D63" w:rsidRPr="00885F25" w:rsidRDefault="00885F25" w:rsidP="00E54D63">
      <w:pPr>
        <w:spacing w:before="240" w:after="240" w:line="360" w:lineRule="auto"/>
        <w:jc w:val="right"/>
        <w:rPr>
          <w:b/>
          <w:bCs/>
          <w:i/>
          <w:iCs/>
        </w:rPr>
      </w:pPr>
      <w:r w:rsidRPr="00885F25">
        <w:rPr>
          <w:b/>
          <w:bCs/>
          <w:i/>
          <w:iCs/>
        </w:rPr>
        <w:t>https://doi.org/10.23913/ride.v13i26.1414</w:t>
      </w:r>
    </w:p>
    <w:p w14:paraId="7B6C2B25" w14:textId="22EC8C9B" w:rsidR="00E54D63" w:rsidRDefault="00E54D63" w:rsidP="00E54D63">
      <w:pPr>
        <w:spacing w:before="240" w:after="240" w:line="360" w:lineRule="auto"/>
        <w:jc w:val="right"/>
        <w:rPr>
          <w:rFonts w:asciiTheme="majorBidi" w:eastAsia="Times New Roman" w:hAnsiTheme="majorBidi" w:cstheme="majorBidi"/>
          <w:b/>
          <w:color w:val="000000"/>
          <w:sz w:val="32"/>
          <w:szCs w:val="32"/>
          <w:lang w:val="es-MX" w:eastAsia="es-MX"/>
        </w:rPr>
      </w:pPr>
      <w:r w:rsidRPr="00D15102">
        <w:rPr>
          <w:b/>
          <w:bCs/>
          <w:i/>
          <w:iCs/>
        </w:rPr>
        <w:t>Artículos científicos</w:t>
      </w:r>
    </w:p>
    <w:p w14:paraId="434E8D47" w14:textId="381E3F38" w:rsidR="00B07140" w:rsidRPr="00E54D63" w:rsidRDefault="00B07140" w:rsidP="00E54D63">
      <w:pPr>
        <w:spacing w:line="276" w:lineRule="auto"/>
        <w:jc w:val="right"/>
        <w:rPr>
          <w:rFonts w:ascii="Calibri" w:eastAsia="Times New Roman" w:hAnsi="Calibri" w:cs="Calibri"/>
          <w:b/>
          <w:color w:val="000000"/>
          <w:sz w:val="32"/>
          <w:szCs w:val="32"/>
          <w:lang w:val="es-MX" w:eastAsia="es-MX"/>
        </w:rPr>
      </w:pPr>
      <w:r w:rsidRPr="00E54D63">
        <w:rPr>
          <w:rFonts w:ascii="Calibri" w:eastAsia="Times New Roman" w:hAnsi="Calibri" w:cs="Calibri"/>
          <w:b/>
          <w:color w:val="000000"/>
          <w:sz w:val="32"/>
          <w:szCs w:val="32"/>
          <w:lang w:val="es-MX" w:eastAsia="es-MX"/>
        </w:rPr>
        <w:t>Intervención</w:t>
      </w:r>
      <w:r w:rsidR="00DC49CE" w:rsidRPr="00E54D63">
        <w:rPr>
          <w:rFonts w:ascii="Calibri" w:eastAsia="Times New Roman" w:hAnsi="Calibri" w:cs="Calibri"/>
          <w:b/>
          <w:color w:val="000000"/>
          <w:sz w:val="32"/>
          <w:szCs w:val="32"/>
          <w:lang w:val="es-MX" w:eastAsia="es-MX"/>
        </w:rPr>
        <w:t xml:space="preserve"> </w:t>
      </w:r>
      <w:proofErr w:type="spellStart"/>
      <w:proofErr w:type="gramStart"/>
      <w:r w:rsidR="00DC49CE" w:rsidRPr="00E54D63">
        <w:rPr>
          <w:rFonts w:ascii="Calibri" w:eastAsia="Times New Roman" w:hAnsi="Calibri" w:cs="Calibri"/>
          <w:b/>
          <w:color w:val="000000"/>
          <w:sz w:val="32"/>
          <w:szCs w:val="32"/>
          <w:lang w:val="es-MX" w:eastAsia="es-MX"/>
        </w:rPr>
        <w:t>cuasi-experimental</w:t>
      </w:r>
      <w:proofErr w:type="spellEnd"/>
      <w:proofErr w:type="gramEnd"/>
      <w:r w:rsidRPr="00E54D63">
        <w:rPr>
          <w:rFonts w:ascii="Calibri" w:eastAsia="Times New Roman" w:hAnsi="Calibri" w:cs="Calibri"/>
          <w:b/>
          <w:color w:val="000000"/>
          <w:sz w:val="32"/>
          <w:szCs w:val="32"/>
          <w:lang w:val="es-MX" w:eastAsia="es-MX"/>
        </w:rPr>
        <w:t xml:space="preserve"> en </w:t>
      </w:r>
      <w:r w:rsidR="00E72952" w:rsidRPr="00E54D63">
        <w:rPr>
          <w:rFonts w:ascii="Calibri" w:eastAsia="Times New Roman" w:hAnsi="Calibri" w:cs="Calibri"/>
          <w:b/>
          <w:color w:val="000000"/>
          <w:sz w:val="32"/>
          <w:szCs w:val="32"/>
          <w:lang w:val="es-MX" w:eastAsia="es-MX"/>
        </w:rPr>
        <w:t>b</w:t>
      </w:r>
      <w:r w:rsidRPr="00E54D63">
        <w:rPr>
          <w:rFonts w:ascii="Calibri" w:eastAsia="Times New Roman" w:hAnsi="Calibri" w:cs="Calibri"/>
          <w:b/>
          <w:color w:val="000000"/>
          <w:sz w:val="32"/>
          <w:szCs w:val="32"/>
          <w:lang w:val="es-MX" w:eastAsia="es-MX"/>
        </w:rPr>
        <w:t xml:space="preserve">urnout </w:t>
      </w:r>
      <w:r w:rsidR="00E72952" w:rsidRPr="00E54D63">
        <w:rPr>
          <w:rFonts w:ascii="Calibri" w:eastAsia="Times New Roman" w:hAnsi="Calibri" w:cs="Calibri"/>
          <w:b/>
          <w:color w:val="000000"/>
          <w:sz w:val="32"/>
          <w:szCs w:val="32"/>
          <w:lang w:val="es-MX" w:eastAsia="es-MX"/>
        </w:rPr>
        <w:t>a</w:t>
      </w:r>
      <w:r w:rsidRPr="00E54D63">
        <w:rPr>
          <w:rFonts w:ascii="Calibri" w:eastAsia="Times New Roman" w:hAnsi="Calibri" w:cs="Calibri"/>
          <w:b/>
          <w:color w:val="000000"/>
          <w:sz w:val="32"/>
          <w:szCs w:val="32"/>
          <w:lang w:val="es-MX" w:eastAsia="es-MX"/>
        </w:rPr>
        <w:t xml:space="preserve">cadémico en </w:t>
      </w:r>
      <w:r w:rsidR="00E72952" w:rsidRPr="00E54D63">
        <w:rPr>
          <w:rFonts w:ascii="Calibri" w:eastAsia="Times New Roman" w:hAnsi="Calibri" w:cs="Calibri"/>
          <w:b/>
          <w:color w:val="000000"/>
          <w:sz w:val="32"/>
          <w:szCs w:val="32"/>
          <w:lang w:val="es-MX" w:eastAsia="es-MX"/>
        </w:rPr>
        <w:t>e</w:t>
      </w:r>
      <w:r w:rsidRPr="00E54D63">
        <w:rPr>
          <w:rFonts w:ascii="Calibri" w:eastAsia="Times New Roman" w:hAnsi="Calibri" w:cs="Calibri"/>
          <w:b/>
          <w:color w:val="000000"/>
          <w:sz w:val="32"/>
          <w:szCs w:val="32"/>
          <w:lang w:val="es-MX" w:eastAsia="es-MX"/>
        </w:rPr>
        <w:t xml:space="preserve">studiantes </w:t>
      </w:r>
      <w:r w:rsidR="00E72952" w:rsidRPr="00E54D63">
        <w:rPr>
          <w:rFonts w:ascii="Calibri" w:eastAsia="Times New Roman" w:hAnsi="Calibri" w:cs="Calibri"/>
          <w:b/>
          <w:color w:val="000000"/>
          <w:sz w:val="32"/>
          <w:szCs w:val="32"/>
          <w:lang w:val="es-MX" w:eastAsia="es-MX"/>
        </w:rPr>
        <w:t>u</w:t>
      </w:r>
      <w:r w:rsidRPr="00E54D63">
        <w:rPr>
          <w:rFonts w:ascii="Calibri" w:eastAsia="Times New Roman" w:hAnsi="Calibri" w:cs="Calibri"/>
          <w:b/>
          <w:color w:val="000000"/>
          <w:sz w:val="32"/>
          <w:szCs w:val="32"/>
          <w:lang w:val="es-MX" w:eastAsia="es-MX"/>
        </w:rPr>
        <w:t xml:space="preserve">niversitarios </w:t>
      </w:r>
    </w:p>
    <w:p w14:paraId="378EC83E" w14:textId="6254B87F" w:rsidR="00B07140" w:rsidRPr="00DC17A2" w:rsidRDefault="00E54D63" w:rsidP="00E54D63">
      <w:pPr>
        <w:spacing w:line="276" w:lineRule="auto"/>
        <w:jc w:val="right"/>
        <w:rPr>
          <w:rFonts w:ascii="Calibri" w:eastAsia="Times New Roman" w:hAnsi="Calibri" w:cs="Calibri"/>
          <w:b/>
          <w:i/>
          <w:iCs/>
          <w:color w:val="000000"/>
          <w:sz w:val="28"/>
          <w:szCs w:val="28"/>
          <w:lang w:val="en-US" w:eastAsia="es-MX"/>
        </w:rPr>
      </w:pPr>
      <w:r w:rsidRPr="00885F25">
        <w:rPr>
          <w:rFonts w:ascii="Calibri" w:eastAsia="Times New Roman" w:hAnsi="Calibri" w:cs="Calibri"/>
          <w:b/>
          <w:i/>
          <w:iCs/>
          <w:color w:val="000000"/>
          <w:sz w:val="28"/>
          <w:szCs w:val="28"/>
          <w:lang w:val="en-US" w:eastAsia="es-MX"/>
        </w:rPr>
        <w:br/>
      </w:r>
      <w:r w:rsidR="00B07140" w:rsidRPr="00DC17A2">
        <w:rPr>
          <w:rFonts w:ascii="Calibri" w:eastAsia="Times New Roman" w:hAnsi="Calibri" w:cs="Calibri"/>
          <w:b/>
          <w:i/>
          <w:iCs/>
          <w:color w:val="000000"/>
          <w:sz w:val="28"/>
          <w:szCs w:val="28"/>
          <w:lang w:val="en-US" w:eastAsia="es-MX"/>
        </w:rPr>
        <w:t>Academic</w:t>
      </w:r>
      <w:r w:rsidR="00DC49CE" w:rsidRPr="00DC17A2">
        <w:rPr>
          <w:rFonts w:ascii="Calibri" w:eastAsia="Times New Roman" w:hAnsi="Calibri" w:cs="Calibri"/>
          <w:b/>
          <w:i/>
          <w:iCs/>
          <w:color w:val="000000"/>
          <w:sz w:val="28"/>
          <w:szCs w:val="28"/>
          <w:lang w:val="en-US" w:eastAsia="es-MX"/>
        </w:rPr>
        <w:t xml:space="preserve"> </w:t>
      </w:r>
      <w:r w:rsidR="00E72952" w:rsidRPr="00DC17A2">
        <w:rPr>
          <w:rFonts w:ascii="Calibri" w:eastAsia="Times New Roman" w:hAnsi="Calibri" w:cs="Calibri"/>
          <w:b/>
          <w:i/>
          <w:iCs/>
          <w:color w:val="000000"/>
          <w:sz w:val="28"/>
          <w:szCs w:val="28"/>
          <w:lang w:val="en-US" w:eastAsia="es-MX"/>
        </w:rPr>
        <w:t>Q</w:t>
      </w:r>
      <w:r w:rsidR="00DC49CE" w:rsidRPr="00DC17A2">
        <w:rPr>
          <w:rFonts w:ascii="Calibri" w:eastAsia="Times New Roman" w:hAnsi="Calibri" w:cs="Calibri"/>
          <w:b/>
          <w:i/>
          <w:iCs/>
          <w:color w:val="000000"/>
          <w:sz w:val="28"/>
          <w:szCs w:val="28"/>
          <w:lang w:val="en-US" w:eastAsia="es-MX"/>
        </w:rPr>
        <w:t>uasi-</w:t>
      </w:r>
      <w:r w:rsidR="00E72952" w:rsidRPr="00DC17A2">
        <w:rPr>
          <w:rFonts w:ascii="Calibri" w:eastAsia="Times New Roman" w:hAnsi="Calibri" w:cs="Calibri"/>
          <w:b/>
          <w:i/>
          <w:iCs/>
          <w:color w:val="000000"/>
          <w:sz w:val="28"/>
          <w:szCs w:val="28"/>
          <w:lang w:val="en-US" w:eastAsia="es-MX"/>
        </w:rPr>
        <w:t>E</w:t>
      </w:r>
      <w:r w:rsidR="00DC49CE" w:rsidRPr="00DC17A2">
        <w:rPr>
          <w:rFonts w:ascii="Calibri" w:eastAsia="Times New Roman" w:hAnsi="Calibri" w:cs="Calibri"/>
          <w:b/>
          <w:i/>
          <w:iCs/>
          <w:color w:val="000000"/>
          <w:sz w:val="28"/>
          <w:szCs w:val="28"/>
          <w:lang w:val="en-US" w:eastAsia="es-MX"/>
        </w:rPr>
        <w:t>xperimental</w:t>
      </w:r>
      <w:r w:rsidR="00B07140" w:rsidRPr="00DC17A2">
        <w:rPr>
          <w:rFonts w:ascii="Calibri" w:eastAsia="Times New Roman" w:hAnsi="Calibri" w:cs="Calibri"/>
          <w:b/>
          <w:i/>
          <w:iCs/>
          <w:color w:val="000000"/>
          <w:sz w:val="28"/>
          <w:szCs w:val="28"/>
          <w:lang w:val="en-US" w:eastAsia="es-MX"/>
        </w:rPr>
        <w:t xml:space="preserve"> Burnout in University Students</w:t>
      </w:r>
    </w:p>
    <w:p w14:paraId="3486A83A" w14:textId="6736C660" w:rsidR="00E54D63" w:rsidRPr="00E54D63" w:rsidRDefault="00E54D63" w:rsidP="00E54D63">
      <w:pPr>
        <w:spacing w:line="276" w:lineRule="auto"/>
        <w:jc w:val="right"/>
        <w:rPr>
          <w:rFonts w:ascii="Calibri" w:eastAsia="Times New Roman" w:hAnsi="Calibri" w:cs="Calibri"/>
          <w:b/>
          <w:i/>
          <w:iCs/>
          <w:color w:val="000000"/>
          <w:sz w:val="28"/>
          <w:szCs w:val="28"/>
          <w:lang w:val="es-MX" w:eastAsia="es-MX"/>
        </w:rPr>
      </w:pPr>
      <w:r w:rsidRPr="00885F25">
        <w:rPr>
          <w:rFonts w:ascii="Calibri" w:eastAsia="Times New Roman" w:hAnsi="Calibri" w:cs="Calibri"/>
          <w:b/>
          <w:i/>
          <w:iCs/>
          <w:color w:val="000000"/>
          <w:sz w:val="28"/>
          <w:szCs w:val="28"/>
          <w:lang w:val="es-MX" w:eastAsia="es-MX"/>
        </w:rPr>
        <w:br/>
      </w:r>
      <w:proofErr w:type="spellStart"/>
      <w:r w:rsidRPr="00E54D63">
        <w:rPr>
          <w:rFonts w:ascii="Calibri" w:eastAsia="Times New Roman" w:hAnsi="Calibri" w:cs="Calibri"/>
          <w:b/>
          <w:i/>
          <w:iCs/>
          <w:color w:val="000000"/>
          <w:sz w:val="28"/>
          <w:szCs w:val="28"/>
          <w:lang w:val="es-MX" w:eastAsia="es-MX"/>
        </w:rPr>
        <w:t>Intervenção</w:t>
      </w:r>
      <w:proofErr w:type="spellEnd"/>
      <w:r w:rsidRPr="00E54D63">
        <w:rPr>
          <w:rFonts w:ascii="Calibri" w:eastAsia="Times New Roman" w:hAnsi="Calibri" w:cs="Calibri"/>
          <w:b/>
          <w:i/>
          <w:iCs/>
          <w:color w:val="000000"/>
          <w:sz w:val="28"/>
          <w:szCs w:val="28"/>
          <w:lang w:val="es-MX" w:eastAsia="es-MX"/>
        </w:rPr>
        <w:t xml:space="preserve"> </w:t>
      </w:r>
      <w:proofErr w:type="spellStart"/>
      <w:r w:rsidRPr="00E54D63">
        <w:rPr>
          <w:rFonts w:ascii="Calibri" w:eastAsia="Times New Roman" w:hAnsi="Calibri" w:cs="Calibri"/>
          <w:b/>
          <w:i/>
          <w:iCs/>
          <w:color w:val="000000"/>
          <w:sz w:val="28"/>
          <w:szCs w:val="28"/>
          <w:lang w:val="es-MX" w:eastAsia="es-MX"/>
        </w:rPr>
        <w:t>quase</w:t>
      </w:r>
      <w:proofErr w:type="spellEnd"/>
      <w:r w:rsidRPr="00E54D63">
        <w:rPr>
          <w:rFonts w:ascii="Calibri" w:eastAsia="Times New Roman" w:hAnsi="Calibri" w:cs="Calibri"/>
          <w:b/>
          <w:i/>
          <w:iCs/>
          <w:color w:val="000000"/>
          <w:sz w:val="28"/>
          <w:szCs w:val="28"/>
          <w:lang w:val="es-MX" w:eastAsia="es-MX"/>
        </w:rPr>
        <w:t xml:space="preserve">-experimental no </w:t>
      </w:r>
      <w:proofErr w:type="spellStart"/>
      <w:r w:rsidRPr="00E54D63">
        <w:rPr>
          <w:rFonts w:ascii="Calibri" w:eastAsia="Times New Roman" w:hAnsi="Calibri" w:cs="Calibri"/>
          <w:b/>
          <w:i/>
          <w:iCs/>
          <w:color w:val="000000"/>
          <w:sz w:val="28"/>
          <w:szCs w:val="28"/>
          <w:lang w:val="es-MX" w:eastAsia="es-MX"/>
        </w:rPr>
        <w:t>esgotamento</w:t>
      </w:r>
      <w:proofErr w:type="spellEnd"/>
      <w:r w:rsidRPr="00E54D63">
        <w:rPr>
          <w:rFonts w:ascii="Calibri" w:eastAsia="Times New Roman" w:hAnsi="Calibri" w:cs="Calibri"/>
          <w:b/>
          <w:i/>
          <w:iCs/>
          <w:color w:val="000000"/>
          <w:sz w:val="28"/>
          <w:szCs w:val="28"/>
          <w:lang w:val="es-MX" w:eastAsia="es-MX"/>
        </w:rPr>
        <w:t xml:space="preserve"> </w:t>
      </w:r>
      <w:proofErr w:type="spellStart"/>
      <w:r w:rsidRPr="00E54D63">
        <w:rPr>
          <w:rFonts w:ascii="Calibri" w:eastAsia="Times New Roman" w:hAnsi="Calibri" w:cs="Calibri"/>
          <w:b/>
          <w:i/>
          <w:iCs/>
          <w:color w:val="000000"/>
          <w:sz w:val="28"/>
          <w:szCs w:val="28"/>
          <w:lang w:val="es-MX" w:eastAsia="es-MX"/>
        </w:rPr>
        <w:t>acadêmico</w:t>
      </w:r>
      <w:proofErr w:type="spellEnd"/>
      <w:r w:rsidRPr="00E54D63">
        <w:rPr>
          <w:rFonts w:ascii="Calibri" w:eastAsia="Times New Roman" w:hAnsi="Calibri" w:cs="Calibri"/>
          <w:b/>
          <w:i/>
          <w:iCs/>
          <w:color w:val="000000"/>
          <w:sz w:val="28"/>
          <w:szCs w:val="28"/>
          <w:lang w:val="es-MX" w:eastAsia="es-MX"/>
        </w:rPr>
        <w:t xml:space="preserve"> em </w:t>
      </w:r>
      <w:proofErr w:type="spellStart"/>
      <w:r w:rsidRPr="00E54D63">
        <w:rPr>
          <w:rFonts w:ascii="Calibri" w:eastAsia="Times New Roman" w:hAnsi="Calibri" w:cs="Calibri"/>
          <w:b/>
          <w:i/>
          <w:iCs/>
          <w:color w:val="000000"/>
          <w:sz w:val="28"/>
          <w:szCs w:val="28"/>
          <w:lang w:val="es-MX" w:eastAsia="es-MX"/>
        </w:rPr>
        <w:t>estudantes</w:t>
      </w:r>
      <w:proofErr w:type="spellEnd"/>
      <w:r w:rsidRPr="00E54D63">
        <w:rPr>
          <w:rFonts w:ascii="Calibri" w:eastAsia="Times New Roman" w:hAnsi="Calibri" w:cs="Calibri"/>
          <w:b/>
          <w:i/>
          <w:iCs/>
          <w:color w:val="000000"/>
          <w:sz w:val="28"/>
          <w:szCs w:val="28"/>
          <w:lang w:val="es-MX" w:eastAsia="es-MX"/>
        </w:rPr>
        <w:t xml:space="preserve"> </w:t>
      </w:r>
      <w:proofErr w:type="spellStart"/>
      <w:r w:rsidRPr="00E54D63">
        <w:rPr>
          <w:rFonts w:ascii="Calibri" w:eastAsia="Times New Roman" w:hAnsi="Calibri" w:cs="Calibri"/>
          <w:b/>
          <w:i/>
          <w:iCs/>
          <w:color w:val="000000"/>
          <w:sz w:val="28"/>
          <w:szCs w:val="28"/>
          <w:lang w:val="es-MX" w:eastAsia="es-MX"/>
        </w:rPr>
        <w:t>universitários</w:t>
      </w:r>
      <w:proofErr w:type="spellEnd"/>
    </w:p>
    <w:p w14:paraId="11BBE79C" w14:textId="77777777" w:rsidR="00B07140" w:rsidRPr="00E54D63" w:rsidRDefault="00B07140" w:rsidP="00E72952">
      <w:pPr>
        <w:spacing w:line="360" w:lineRule="auto"/>
        <w:ind w:right="360"/>
        <w:jc w:val="both"/>
        <w:rPr>
          <w:rFonts w:eastAsia="Arial"/>
          <w:lang w:val="es-MX"/>
        </w:rPr>
      </w:pPr>
    </w:p>
    <w:p w14:paraId="3161CDEA" w14:textId="77777777" w:rsidR="00DC17A2" w:rsidRPr="00B52DFF" w:rsidRDefault="00420A04" w:rsidP="00B52DFF">
      <w:pPr>
        <w:spacing w:line="276" w:lineRule="auto"/>
        <w:ind w:right="49"/>
        <w:jc w:val="right"/>
        <w:rPr>
          <w:rFonts w:asciiTheme="minorHAnsi" w:eastAsia="Arial" w:hAnsiTheme="minorHAnsi" w:cstheme="minorHAnsi"/>
          <w:b/>
          <w:bCs/>
          <w:lang w:val="es-MX"/>
        </w:rPr>
      </w:pPr>
      <w:r w:rsidRPr="00B52DFF">
        <w:rPr>
          <w:rFonts w:asciiTheme="minorHAnsi" w:eastAsia="Arial" w:hAnsiTheme="minorHAnsi" w:cstheme="minorHAnsi"/>
          <w:b/>
          <w:bCs/>
          <w:lang w:val="es-MX"/>
        </w:rPr>
        <w:t>Judith Banda</w:t>
      </w:r>
      <w:r w:rsidR="00DC17A2" w:rsidRPr="00B52DFF">
        <w:rPr>
          <w:rFonts w:asciiTheme="minorHAnsi" w:eastAsia="Arial" w:hAnsiTheme="minorHAnsi" w:cstheme="minorHAnsi"/>
          <w:b/>
          <w:bCs/>
          <w:lang w:val="es-MX"/>
        </w:rPr>
        <w:t xml:space="preserve"> Guzmán</w:t>
      </w:r>
    </w:p>
    <w:p w14:paraId="1FC21723" w14:textId="77777777" w:rsidR="00DC17A2" w:rsidRPr="005E0B45" w:rsidRDefault="00DC17A2" w:rsidP="00B52DFF">
      <w:pPr>
        <w:spacing w:line="276" w:lineRule="auto"/>
        <w:ind w:right="49"/>
        <w:jc w:val="right"/>
      </w:pPr>
      <w:r w:rsidRPr="005E0B45">
        <w:t xml:space="preserve">Universidad de Guanajuato, México </w:t>
      </w:r>
    </w:p>
    <w:p w14:paraId="02818D53" w14:textId="722B89FA" w:rsidR="00DC17A2" w:rsidRPr="00B52DFF" w:rsidRDefault="00DC17A2" w:rsidP="00B52DFF">
      <w:pPr>
        <w:spacing w:line="276" w:lineRule="auto"/>
        <w:ind w:right="49"/>
        <w:jc w:val="right"/>
        <w:rPr>
          <w:rFonts w:asciiTheme="minorHAnsi" w:hAnsiTheme="minorHAnsi" w:cstheme="minorHAnsi"/>
        </w:rPr>
      </w:pPr>
      <w:r w:rsidRPr="00B52DFF">
        <w:rPr>
          <w:rFonts w:asciiTheme="minorHAnsi" w:hAnsiTheme="minorHAnsi" w:cstheme="minorHAnsi"/>
          <w:color w:val="FF0000"/>
        </w:rPr>
        <w:t>j.bandaguzman@ugto.mx</w:t>
      </w:r>
      <w:r w:rsidRPr="00B52DFF">
        <w:rPr>
          <w:rFonts w:asciiTheme="minorHAnsi" w:hAnsiTheme="minorHAnsi" w:cstheme="minorHAnsi"/>
        </w:rPr>
        <w:t xml:space="preserve"> </w:t>
      </w:r>
    </w:p>
    <w:p w14:paraId="7A9A9D28" w14:textId="1D6C1BCB" w:rsidR="00E72952" w:rsidRDefault="00DC17A2" w:rsidP="00B52DFF">
      <w:pPr>
        <w:spacing w:line="276" w:lineRule="auto"/>
        <w:ind w:right="49"/>
        <w:jc w:val="right"/>
        <w:rPr>
          <w:rStyle w:val="Hipervnculo"/>
        </w:rPr>
      </w:pPr>
      <w:r w:rsidRPr="00B52DFF">
        <w:t>https://orcid.org/0000-0003-0816-1653</w:t>
      </w:r>
    </w:p>
    <w:p w14:paraId="0FD05ABC" w14:textId="77777777" w:rsidR="00F12EB3" w:rsidRDefault="00F12EB3" w:rsidP="00B52DFF">
      <w:pPr>
        <w:spacing w:line="276" w:lineRule="auto"/>
        <w:ind w:right="49"/>
        <w:jc w:val="right"/>
        <w:rPr>
          <w:rStyle w:val="Hipervnculo"/>
        </w:rPr>
      </w:pPr>
    </w:p>
    <w:p w14:paraId="3695DD7F" w14:textId="4C957A8F" w:rsidR="00F12EB3" w:rsidRPr="00B52DFF" w:rsidRDefault="00F12EB3" w:rsidP="00B52DFF">
      <w:pPr>
        <w:spacing w:line="276" w:lineRule="auto"/>
        <w:ind w:right="49"/>
        <w:jc w:val="right"/>
        <w:rPr>
          <w:rFonts w:asciiTheme="minorHAnsi" w:eastAsia="Arial" w:hAnsiTheme="minorHAnsi" w:cstheme="minorHAnsi"/>
          <w:b/>
          <w:bCs/>
          <w:lang w:val="es-MX"/>
        </w:rPr>
      </w:pPr>
      <w:r w:rsidRPr="00B52DFF">
        <w:rPr>
          <w:rFonts w:asciiTheme="minorHAnsi" w:eastAsia="Arial" w:hAnsiTheme="minorHAnsi" w:cstheme="minorHAnsi"/>
          <w:b/>
          <w:bCs/>
          <w:lang w:val="es-MX"/>
        </w:rPr>
        <w:t xml:space="preserve">Rosy </w:t>
      </w:r>
      <w:proofErr w:type="spellStart"/>
      <w:r w:rsidRPr="00B52DFF">
        <w:rPr>
          <w:rFonts w:asciiTheme="minorHAnsi" w:eastAsia="Arial" w:hAnsiTheme="minorHAnsi" w:cstheme="minorHAnsi"/>
          <w:b/>
          <w:bCs/>
          <w:lang w:val="es-MX"/>
        </w:rPr>
        <w:t>D´Amico</w:t>
      </w:r>
      <w:proofErr w:type="spellEnd"/>
      <w:r w:rsidRPr="00B52DFF">
        <w:rPr>
          <w:rFonts w:asciiTheme="minorHAnsi" w:eastAsia="Arial" w:hAnsiTheme="minorHAnsi" w:cstheme="minorHAnsi"/>
          <w:b/>
          <w:bCs/>
          <w:lang w:val="es-MX"/>
        </w:rPr>
        <w:t xml:space="preserve"> Córdova</w:t>
      </w:r>
    </w:p>
    <w:p w14:paraId="1D8BA1E2" w14:textId="68CBF7EE" w:rsidR="00F12EB3" w:rsidRPr="00885F25" w:rsidRDefault="00F12EB3" w:rsidP="00B52DFF">
      <w:pPr>
        <w:spacing w:line="276" w:lineRule="auto"/>
        <w:ind w:right="49"/>
        <w:jc w:val="right"/>
        <w:rPr>
          <w:rFonts w:eastAsia="Arial"/>
          <w:lang w:val="es-MX"/>
        </w:rPr>
      </w:pPr>
      <w:r w:rsidRPr="00885F25">
        <w:rPr>
          <w:rFonts w:eastAsia="Arial"/>
          <w:lang w:val="es-MX"/>
        </w:rPr>
        <w:t xml:space="preserve">Burnout </w:t>
      </w:r>
      <w:proofErr w:type="spellStart"/>
      <w:r w:rsidRPr="00885F25">
        <w:rPr>
          <w:rFonts w:eastAsia="Arial"/>
          <w:lang w:val="es-MX"/>
        </w:rPr>
        <w:t>Institute</w:t>
      </w:r>
      <w:proofErr w:type="spellEnd"/>
      <w:r w:rsidR="00B52DFF" w:rsidRPr="00885F25">
        <w:rPr>
          <w:rFonts w:eastAsia="Arial"/>
          <w:lang w:val="es-MX"/>
        </w:rPr>
        <w:t>, México</w:t>
      </w:r>
    </w:p>
    <w:p w14:paraId="1EFEFBEC" w14:textId="1C6A7AE9" w:rsidR="00F12EB3" w:rsidRPr="00B52DFF" w:rsidRDefault="00F12EB3" w:rsidP="00B52DFF">
      <w:pPr>
        <w:spacing w:line="276" w:lineRule="auto"/>
        <w:ind w:right="49"/>
        <w:jc w:val="right"/>
        <w:rPr>
          <w:rFonts w:asciiTheme="minorHAnsi" w:hAnsiTheme="minorHAnsi" w:cstheme="minorHAnsi"/>
          <w:color w:val="FF0000"/>
        </w:rPr>
      </w:pPr>
      <w:r w:rsidRPr="00B52DFF">
        <w:rPr>
          <w:rFonts w:asciiTheme="minorHAnsi" w:hAnsiTheme="minorHAnsi" w:cstheme="minorHAnsi"/>
          <w:color w:val="FF0000"/>
        </w:rPr>
        <w:t>rosyrefresh@gmail.com</w:t>
      </w:r>
    </w:p>
    <w:p w14:paraId="0BA2686E" w14:textId="6F9BF1BB" w:rsidR="005E0B45" w:rsidRPr="00B52DFF" w:rsidRDefault="00F12EB3" w:rsidP="00B52DFF">
      <w:pPr>
        <w:spacing w:line="276" w:lineRule="auto"/>
        <w:ind w:right="49"/>
        <w:jc w:val="right"/>
        <w:rPr>
          <w:rFonts w:eastAsia="Arial"/>
          <w:lang w:val="es-MX"/>
        </w:rPr>
      </w:pPr>
      <w:r w:rsidRPr="00B52DFF">
        <w:rPr>
          <w:rFonts w:eastAsia="Arial"/>
          <w:lang w:val="es-MX"/>
        </w:rPr>
        <w:t>https://orcid.org/0009-0003-1929-2269</w:t>
      </w:r>
    </w:p>
    <w:p w14:paraId="7A4255E3" w14:textId="77777777" w:rsidR="00F12EB3" w:rsidRDefault="00F12EB3" w:rsidP="00B52DFF">
      <w:pPr>
        <w:spacing w:line="276" w:lineRule="auto"/>
        <w:ind w:right="49"/>
        <w:jc w:val="right"/>
        <w:rPr>
          <w:rFonts w:eastAsia="Arial"/>
          <w:lang w:val="es-MX"/>
        </w:rPr>
      </w:pPr>
    </w:p>
    <w:p w14:paraId="6C3F46DF" w14:textId="37134B73" w:rsidR="005E0B45" w:rsidRPr="00B52DFF" w:rsidRDefault="005E0B45" w:rsidP="00B52DFF">
      <w:pPr>
        <w:spacing w:line="276" w:lineRule="auto"/>
        <w:ind w:right="49"/>
        <w:jc w:val="right"/>
        <w:rPr>
          <w:rFonts w:asciiTheme="minorHAnsi" w:eastAsia="Arial" w:hAnsiTheme="minorHAnsi" w:cstheme="minorHAnsi"/>
          <w:b/>
          <w:bCs/>
          <w:lang w:val="es-MX"/>
        </w:rPr>
      </w:pPr>
      <w:r w:rsidRPr="00B52DFF">
        <w:rPr>
          <w:rFonts w:asciiTheme="minorHAnsi" w:eastAsia="Arial" w:hAnsiTheme="minorHAnsi" w:cstheme="minorHAnsi"/>
          <w:b/>
          <w:bCs/>
          <w:lang w:val="es-MX"/>
        </w:rPr>
        <w:t>Víctor Hugo Robles Francia</w:t>
      </w:r>
    </w:p>
    <w:p w14:paraId="2932D2D9" w14:textId="7A231BE4" w:rsidR="005E0B45" w:rsidRPr="005E0B45" w:rsidRDefault="005E0B45" w:rsidP="00B52DFF">
      <w:pPr>
        <w:spacing w:line="276" w:lineRule="auto"/>
        <w:ind w:right="49"/>
        <w:jc w:val="right"/>
        <w:rPr>
          <w:shd w:val="clear" w:color="auto" w:fill="FFFFFF"/>
        </w:rPr>
      </w:pPr>
      <w:r w:rsidRPr="005E0B45">
        <w:rPr>
          <w:shd w:val="clear" w:color="auto" w:fill="FFFFFF"/>
        </w:rPr>
        <w:t>Universidad Juárez Autónoma de Tabasco</w:t>
      </w:r>
      <w:r w:rsidR="00B52DFF">
        <w:rPr>
          <w:shd w:val="clear" w:color="auto" w:fill="FFFFFF"/>
        </w:rPr>
        <w:t>, México</w:t>
      </w:r>
    </w:p>
    <w:p w14:paraId="50BA47D8" w14:textId="534128E2" w:rsidR="005E0B45" w:rsidRPr="00B52DFF" w:rsidRDefault="005E0B45" w:rsidP="00B52DFF">
      <w:pPr>
        <w:spacing w:line="276" w:lineRule="auto"/>
        <w:ind w:right="49"/>
        <w:jc w:val="right"/>
        <w:rPr>
          <w:rFonts w:asciiTheme="minorHAnsi" w:hAnsiTheme="minorHAnsi" w:cstheme="minorHAnsi"/>
          <w:color w:val="FF0000"/>
        </w:rPr>
      </w:pPr>
      <w:r w:rsidRPr="00B52DFF">
        <w:rPr>
          <w:rFonts w:asciiTheme="minorHAnsi" w:hAnsiTheme="minorHAnsi" w:cstheme="minorHAnsi"/>
          <w:color w:val="FF0000"/>
        </w:rPr>
        <w:t>vicrob13@yahoo.com.mx</w:t>
      </w:r>
    </w:p>
    <w:p w14:paraId="4CAA64B8" w14:textId="71DBB357" w:rsidR="00E72952" w:rsidRPr="00F12EB3" w:rsidRDefault="005E0B45" w:rsidP="00B52DFF">
      <w:pPr>
        <w:spacing w:line="276" w:lineRule="auto"/>
        <w:ind w:right="49"/>
        <w:jc w:val="right"/>
        <w:rPr>
          <w:color w:val="0000FF"/>
          <w:u w:val="single"/>
        </w:rPr>
      </w:pPr>
      <w:r w:rsidRPr="00B52DFF">
        <w:t>http://orcid.org/0000-0003-1046-4768</w:t>
      </w:r>
    </w:p>
    <w:p w14:paraId="586AA0C8" w14:textId="14A6F160" w:rsidR="00F12EB3" w:rsidRDefault="00F12EB3" w:rsidP="00E72952">
      <w:pPr>
        <w:spacing w:line="360" w:lineRule="auto"/>
        <w:ind w:right="360"/>
        <w:jc w:val="both"/>
        <w:rPr>
          <w:rFonts w:eastAsia="Arial"/>
          <w:lang w:val="es-MX"/>
        </w:rPr>
      </w:pPr>
    </w:p>
    <w:p w14:paraId="6386BD93" w14:textId="4323981A" w:rsidR="00B52DFF" w:rsidRDefault="00B52DFF" w:rsidP="00E72952">
      <w:pPr>
        <w:spacing w:line="360" w:lineRule="auto"/>
        <w:ind w:right="360"/>
        <w:jc w:val="both"/>
        <w:rPr>
          <w:rFonts w:eastAsia="Arial"/>
          <w:lang w:val="es-MX"/>
        </w:rPr>
      </w:pPr>
    </w:p>
    <w:p w14:paraId="478F0645" w14:textId="54F06353" w:rsidR="00B52DFF" w:rsidRDefault="00B52DFF" w:rsidP="00E72952">
      <w:pPr>
        <w:spacing w:line="360" w:lineRule="auto"/>
        <w:ind w:right="360"/>
        <w:jc w:val="both"/>
        <w:rPr>
          <w:rFonts w:eastAsia="Arial"/>
          <w:lang w:val="es-MX"/>
        </w:rPr>
      </w:pPr>
    </w:p>
    <w:p w14:paraId="251F5453" w14:textId="3DF2C094" w:rsidR="00B52DFF" w:rsidRDefault="00B52DFF" w:rsidP="00E72952">
      <w:pPr>
        <w:spacing w:line="360" w:lineRule="auto"/>
        <w:ind w:right="360"/>
        <w:jc w:val="both"/>
        <w:rPr>
          <w:rFonts w:eastAsia="Arial"/>
          <w:lang w:val="es-MX"/>
        </w:rPr>
      </w:pPr>
    </w:p>
    <w:p w14:paraId="24D2D219" w14:textId="46D2C4E0" w:rsidR="00B52DFF" w:rsidRDefault="00B52DFF" w:rsidP="00E72952">
      <w:pPr>
        <w:spacing w:line="360" w:lineRule="auto"/>
        <w:ind w:right="360"/>
        <w:jc w:val="both"/>
        <w:rPr>
          <w:rFonts w:eastAsia="Arial"/>
          <w:lang w:val="es-MX"/>
        </w:rPr>
      </w:pPr>
    </w:p>
    <w:p w14:paraId="1ED79D45" w14:textId="50B91604" w:rsidR="00B52DFF" w:rsidRDefault="00B52DFF" w:rsidP="00E72952">
      <w:pPr>
        <w:spacing w:line="360" w:lineRule="auto"/>
        <w:ind w:right="360"/>
        <w:jc w:val="both"/>
        <w:rPr>
          <w:rFonts w:eastAsia="Arial"/>
          <w:lang w:val="es-MX"/>
        </w:rPr>
      </w:pPr>
    </w:p>
    <w:p w14:paraId="678E68E6" w14:textId="5D5B2A67" w:rsidR="00B52DFF" w:rsidRDefault="00B52DFF" w:rsidP="00E72952">
      <w:pPr>
        <w:spacing w:line="360" w:lineRule="auto"/>
        <w:ind w:right="360"/>
        <w:jc w:val="both"/>
        <w:rPr>
          <w:rFonts w:eastAsia="Arial"/>
          <w:lang w:val="es-MX"/>
        </w:rPr>
      </w:pPr>
    </w:p>
    <w:p w14:paraId="0D768C02" w14:textId="17E5F35C" w:rsidR="00B52DFF" w:rsidRDefault="00B52DFF" w:rsidP="00E72952">
      <w:pPr>
        <w:spacing w:line="360" w:lineRule="auto"/>
        <w:ind w:right="360"/>
        <w:jc w:val="both"/>
        <w:rPr>
          <w:rFonts w:eastAsia="Arial"/>
          <w:lang w:val="es-MX"/>
        </w:rPr>
      </w:pPr>
    </w:p>
    <w:p w14:paraId="6BB5C099" w14:textId="36AAA5EB" w:rsidR="00B52DFF" w:rsidRDefault="00B52DFF" w:rsidP="00E72952">
      <w:pPr>
        <w:spacing w:line="360" w:lineRule="auto"/>
        <w:ind w:right="360"/>
        <w:jc w:val="both"/>
        <w:rPr>
          <w:rFonts w:eastAsia="Arial"/>
          <w:lang w:val="es-MX"/>
        </w:rPr>
      </w:pPr>
    </w:p>
    <w:p w14:paraId="4BABF76C" w14:textId="77777777" w:rsidR="00B52DFF" w:rsidRPr="00E54D63" w:rsidRDefault="00B52DFF" w:rsidP="00E72952">
      <w:pPr>
        <w:spacing w:line="360" w:lineRule="auto"/>
        <w:ind w:right="360"/>
        <w:jc w:val="both"/>
        <w:rPr>
          <w:rFonts w:eastAsia="Arial"/>
          <w:lang w:val="es-MX"/>
        </w:rPr>
      </w:pPr>
    </w:p>
    <w:p w14:paraId="2332D99A" w14:textId="77777777" w:rsidR="00142887" w:rsidRPr="00E54D63" w:rsidRDefault="00180EB0" w:rsidP="00115370">
      <w:pPr>
        <w:spacing w:line="360" w:lineRule="auto"/>
        <w:jc w:val="both"/>
        <w:rPr>
          <w:rFonts w:asciiTheme="minorHAnsi" w:hAnsiTheme="minorHAnsi" w:cstheme="minorHAnsi"/>
          <w:b/>
          <w:bCs/>
          <w:sz w:val="28"/>
          <w:szCs w:val="28"/>
          <w:lang w:val="es-MX"/>
        </w:rPr>
      </w:pPr>
      <w:r w:rsidRPr="00E54D63">
        <w:rPr>
          <w:rFonts w:asciiTheme="minorHAnsi" w:hAnsiTheme="minorHAnsi" w:cstheme="minorHAnsi"/>
          <w:b/>
          <w:bCs/>
          <w:sz w:val="28"/>
          <w:szCs w:val="28"/>
          <w:lang w:val="es-MX"/>
        </w:rPr>
        <w:lastRenderedPageBreak/>
        <w:t>Resumen</w:t>
      </w:r>
    </w:p>
    <w:p w14:paraId="17D0C0DB" w14:textId="5E1C4329" w:rsidR="00C90D4C" w:rsidRPr="00E72952" w:rsidRDefault="00045A02" w:rsidP="00115370">
      <w:pPr>
        <w:spacing w:line="360" w:lineRule="auto"/>
        <w:jc w:val="both"/>
      </w:pPr>
      <w:r w:rsidRPr="00E72952">
        <w:t xml:space="preserve">El </w:t>
      </w:r>
      <w:r w:rsidR="00A42A38">
        <w:rPr>
          <w:i/>
        </w:rPr>
        <w:t>b</w:t>
      </w:r>
      <w:r w:rsidR="00DD31C6" w:rsidRPr="00E72952">
        <w:rPr>
          <w:i/>
        </w:rPr>
        <w:t>urnout</w:t>
      </w:r>
      <w:r w:rsidR="00DD31C6" w:rsidRPr="00E72952">
        <w:t xml:space="preserve"> académico es una respuesta a los estresores </w:t>
      </w:r>
      <w:r w:rsidR="00466B42" w:rsidRPr="00E72952">
        <w:t>relacionados con los estudios. El objetivo de est</w:t>
      </w:r>
      <w:r w:rsidR="005C2D24" w:rsidRPr="00E72952">
        <w:t xml:space="preserve">a investigación </w:t>
      </w:r>
      <w:r w:rsidR="00466B42" w:rsidRPr="00E72952">
        <w:t xml:space="preserve">fue </w:t>
      </w:r>
      <w:r w:rsidR="005C2D24" w:rsidRPr="00E72952">
        <w:t>examin</w:t>
      </w:r>
      <w:r w:rsidR="00466B42" w:rsidRPr="00E72952">
        <w:t xml:space="preserve">ar si el efecto de la práctica de </w:t>
      </w:r>
      <w:r w:rsidR="00A0475D">
        <w:t>a</w:t>
      </w:r>
      <w:r w:rsidR="00466B42" w:rsidRPr="00E72952">
        <w:t xml:space="preserve">ctivación </w:t>
      </w:r>
      <w:proofErr w:type="spellStart"/>
      <w:r w:rsidR="00A0475D" w:rsidRPr="00E54D63">
        <w:rPr>
          <w:i/>
          <w:iCs/>
        </w:rPr>
        <w:t>r</w:t>
      </w:r>
      <w:r w:rsidR="00466B42" w:rsidRPr="00E54D63">
        <w:rPr>
          <w:i/>
          <w:iCs/>
        </w:rPr>
        <w:t>efresh</w:t>
      </w:r>
      <w:proofErr w:type="spellEnd"/>
      <w:r w:rsidR="00DC49CE" w:rsidRPr="00E72952">
        <w:t xml:space="preserve">, </w:t>
      </w:r>
      <w:r w:rsidR="0008004C" w:rsidRPr="00E72952">
        <w:t xml:space="preserve">que es una meditación activa </w:t>
      </w:r>
      <w:proofErr w:type="gramStart"/>
      <w:r w:rsidR="0008004C" w:rsidRPr="00E72952">
        <w:t>que</w:t>
      </w:r>
      <w:proofErr w:type="gramEnd"/>
      <w:r w:rsidR="001923B8" w:rsidRPr="00E72952">
        <w:t xml:space="preserve"> a través de la respiración, el movimiento, la música y la visualización </w:t>
      </w:r>
      <w:r w:rsidR="0058286F" w:rsidRPr="00E72952">
        <w:t xml:space="preserve">busca </w:t>
      </w:r>
      <w:r w:rsidR="001923B8" w:rsidRPr="00E72952">
        <w:t>ren</w:t>
      </w:r>
      <w:r w:rsidR="0058286F" w:rsidRPr="00E72952">
        <w:t>ovar</w:t>
      </w:r>
      <w:r w:rsidR="001923B8" w:rsidRPr="00E72952">
        <w:t xml:space="preserve"> la energía, </w:t>
      </w:r>
      <w:r w:rsidR="00466B42" w:rsidRPr="00E72952">
        <w:t>es fa</w:t>
      </w:r>
      <w:r w:rsidRPr="00E72952">
        <w:t xml:space="preserve">vorable para el diagnóstico de </w:t>
      </w:r>
      <w:r w:rsidR="008D573C">
        <w:rPr>
          <w:i/>
        </w:rPr>
        <w:t>b</w:t>
      </w:r>
      <w:r w:rsidR="00466B42" w:rsidRPr="00E72952">
        <w:rPr>
          <w:i/>
        </w:rPr>
        <w:t>urnout</w:t>
      </w:r>
      <w:r w:rsidR="00C90D4C" w:rsidRPr="00E72952">
        <w:t xml:space="preserve"> académico</w:t>
      </w:r>
      <w:r w:rsidR="00466B42" w:rsidRPr="00E72952">
        <w:t>.</w:t>
      </w:r>
      <w:r w:rsidR="00C90D4C" w:rsidRPr="00E72952">
        <w:t xml:space="preserve"> La intervención consistió en </w:t>
      </w:r>
      <w:r w:rsidR="008D573C">
        <w:t>ocho</w:t>
      </w:r>
      <w:r w:rsidR="008D573C" w:rsidRPr="00E72952">
        <w:t xml:space="preserve"> </w:t>
      </w:r>
      <w:r w:rsidR="00C90D4C" w:rsidRPr="00E72952">
        <w:t xml:space="preserve">semanas de práctica de </w:t>
      </w:r>
      <w:r w:rsidR="008D573C">
        <w:t>a</w:t>
      </w:r>
      <w:r w:rsidR="00C90D4C" w:rsidRPr="00E72952">
        <w:t xml:space="preserve">ctivación </w:t>
      </w:r>
      <w:proofErr w:type="spellStart"/>
      <w:r w:rsidR="008D573C" w:rsidRPr="00E54D63">
        <w:rPr>
          <w:i/>
          <w:iCs/>
        </w:rPr>
        <w:t>r</w:t>
      </w:r>
      <w:r w:rsidR="00C90D4C" w:rsidRPr="00E54D63">
        <w:rPr>
          <w:i/>
          <w:iCs/>
        </w:rPr>
        <w:t>efresh</w:t>
      </w:r>
      <w:proofErr w:type="spellEnd"/>
      <w:r w:rsidR="00E815CC">
        <w:t xml:space="preserve">. Y para medir </w:t>
      </w:r>
      <w:r w:rsidR="0068602A">
        <w:t>su</w:t>
      </w:r>
      <w:r w:rsidR="00E815CC">
        <w:t xml:space="preserve"> impacto, se</w:t>
      </w:r>
      <w:r w:rsidR="00C90D4C" w:rsidRPr="00E72952">
        <w:t xml:space="preserve"> </w:t>
      </w:r>
      <w:r w:rsidR="0068602A">
        <w:t xml:space="preserve">utilizó </w:t>
      </w:r>
      <w:r w:rsidR="003A04B2">
        <w:t>la</w:t>
      </w:r>
      <w:r w:rsidR="0068602A">
        <w:t xml:space="preserve"> </w:t>
      </w:r>
      <w:r w:rsidR="00461F88" w:rsidRPr="00E72952">
        <w:rPr>
          <w:rFonts w:eastAsia="Century Gothic"/>
          <w:color w:val="000000"/>
        </w:rPr>
        <w:t xml:space="preserve">Maslach </w:t>
      </w:r>
      <w:r w:rsidR="00461F88" w:rsidRPr="00135F3B">
        <w:rPr>
          <w:rFonts w:eastAsia="Century Gothic"/>
          <w:iCs/>
          <w:color w:val="000000"/>
        </w:rPr>
        <w:t>Burnout</w:t>
      </w:r>
      <w:r w:rsidR="00461F88" w:rsidRPr="00E72952">
        <w:rPr>
          <w:rFonts w:eastAsia="Century Gothic"/>
          <w:color w:val="000000"/>
        </w:rPr>
        <w:t xml:space="preserve"> </w:t>
      </w:r>
      <w:proofErr w:type="spellStart"/>
      <w:r w:rsidR="00461F88" w:rsidRPr="00E72952">
        <w:rPr>
          <w:rFonts w:eastAsia="Century Gothic"/>
          <w:color w:val="000000"/>
        </w:rPr>
        <w:t>Inventory</w:t>
      </w:r>
      <w:r w:rsidR="00461F88">
        <w:rPr>
          <w:rFonts w:eastAsia="Century Gothic"/>
          <w:color w:val="000000"/>
        </w:rPr>
        <w:t>-</w:t>
      </w:r>
      <w:r w:rsidR="00461F88" w:rsidRPr="00E72952">
        <w:rPr>
          <w:rFonts w:eastAsia="Century Gothic"/>
          <w:color w:val="000000"/>
        </w:rPr>
        <w:t>Student</w:t>
      </w:r>
      <w:proofErr w:type="spellEnd"/>
      <w:r w:rsidR="00461F88" w:rsidRPr="00E72952">
        <w:rPr>
          <w:rFonts w:eastAsia="Century Gothic"/>
          <w:color w:val="000000"/>
        </w:rPr>
        <w:t xml:space="preserve"> </w:t>
      </w:r>
      <w:proofErr w:type="spellStart"/>
      <w:r w:rsidR="00461F88" w:rsidRPr="00E72952">
        <w:rPr>
          <w:rFonts w:eastAsia="Century Gothic"/>
          <w:color w:val="000000"/>
        </w:rPr>
        <w:t>Survey</w:t>
      </w:r>
      <w:proofErr w:type="spellEnd"/>
      <w:r w:rsidR="00461F88" w:rsidRPr="00E72952">
        <w:t xml:space="preserve"> </w:t>
      </w:r>
      <w:r w:rsidR="00CB7EFB">
        <w:t>(</w:t>
      </w:r>
      <w:r w:rsidR="00C90D4C" w:rsidRPr="00E72952">
        <w:t>MBI-SS</w:t>
      </w:r>
      <w:r w:rsidR="00CB7EFB">
        <w:t>)</w:t>
      </w:r>
      <w:r w:rsidR="00C90D4C" w:rsidRPr="00E72952">
        <w:t xml:space="preserve"> antes y después</w:t>
      </w:r>
      <w:r w:rsidR="00CD39DF" w:rsidRPr="00E72952">
        <w:t xml:space="preserve"> de</w:t>
      </w:r>
      <w:r w:rsidR="00565B26">
        <w:t xml:space="preserve"> este periodo</w:t>
      </w:r>
      <w:r w:rsidR="00CD39DF" w:rsidRPr="00E72952">
        <w:t xml:space="preserve">. Los participantes eran estudiantes de licenciatura </w:t>
      </w:r>
      <w:r w:rsidR="00180EB0" w:rsidRPr="00E72952">
        <w:t>de</w:t>
      </w:r>
      <w:r w:rsidR="00CD39DF" w:rsidRPr="00E72952">
        <w:t xml:space="preserve"> </w:t>
      </w:r>
      <w:r w:rsidR="00731BD9" w:rsidRPr="00E72952">
        <w:t>5</w:t>
      </w:r>
      <w:r w:rsidR="00731BD9">
        <w:t>.</w:t>
      </w:r>
      <w:r w:rsidR="00731BD9" w:rsidRPr="00E54D63">
        <w:rPr>
          <w:vertAlign w:val="superscript"/>
        </w:rPr>
        <w:t>o</w:t>
      </w:r>
      <w:r w:rsidR="00731BD9" w:rsidRPr="00E72952">
        <w:t xml:space="preserve"> </w:t>
      </w:r>
      <w:r w:rsidR="00CD39DF" w:rsidRPr="00E72952">
        <w:t>semestre o superior. El grupo experimental</w:t>
      </w:r>
      <w:r w:rsidR="00565B26">
        <w:t xml:space="preserve"> estuvo</w:t>
      </w:r>
      <w:r w:rsidR="00CD39DF" w:rsidRPr="00E72952">
        <w:t xml:space="preserve"> compuesto por 36 estudiantes (M</w:t>
      </w:r>
      <w:r w:rsidR="00180EB0" w:rsidRPr="00E72952">
        <w:rPr>
          <w:vertAlign w:val="subscript"/>
        </w:rPr>
        <w:t>edad</w:t>
      </w:r>
      <w:r w:rsidR="00CB7EFB">
        <w:rPr>
          <w:vertAlign w:val="subscript"/>
        </w:rPr>
        <w:t xml:space="preserve"> </w:t>
      </w:r>
      <w:r w:rsidR="00CD39DF" w:rsidRPr="00E72952">
        <w:t>=</w:t>
      </w:r>
      <w:r w:rsidR="00CB7EFB">
        <w:t xml:space="preserve"> </w:t>
      </w:r>
      <w:r w:rsidR="00CD39DF" w:rsidRPr="00E72952">
        <w:t>22.08, SD</w:t>
      </w:r>
      <w:r w:rsidR="00CB7EFB">
        <w:t xml:space="preserve"> </w:t>
      </w:r>
      <w:r w:rsidR="00CD39DF" w:rsidRPr="00E72952">
        <w:t>=</w:t>
      </w:r>
      <w:r w:rsidR="00CB7EFB">
        <w:t xml:space="preserve"> </w:t>
      </w:r>
      <w:r w:rsidR="00CD39DF" w:rsidRPr="00E72952">
        <w:t>1.66) y el grupo control por 29 estudiantes (M</w:t>
      </w:r>
      <w:r w:rsidR="00180EB0" w:rsidRPr="00E72952">
        <w:rPr>
          <w:vertAlign w:val="subscript"/>
        </w:rPr>
        <w:t>edad</w:t>
      </w:r>
      <w:r w:rsidR="00CB7EFB">
        <w:rPr>
          <w:vertAlign w:val="subscript"/>
        </w:rPr>
        <w:t xml:space="preserve"> </w:t>
      </w:r>
      <w:r w:rsidR="00CD39DF" w:rsidRPr="00E72952">
        <w:t>=</w:t>
      </w:r>
      <w:r w:rsidR="00CB7EFB">
        <w:t xml:space="preserve"> </w:t>
      </w:r>
      <w:r w:rsidR="00CD39DF" w:rsidRPr="00E72952">
        <w:t>21.62, SD=1.65). Los resultados mostraron que</w:t>
      </w:r>
      <w:r w:rsidR="00563295" w:rsidRPr="00E72952">
        <w:t>,</w:t>
      </w:r>
      <w:r w:rsidR="00CD39DF" w:rsidRPr="00E72952">
        <w:t xml:space="preserve"> </w:t>
      </w:r>
      <w:r w:rsidR="00563295" w:rsidRPr="00E72952">
        <w:t>tras</w:t>
      </w:r>
      <w:r w:rsidR="00CD39DF" w:rsidRPr="00E72952">
        <w:t xml:space="preserve"> la intervención, los estudiantes del grupo experiment</w:t>
      </w:r>
      <w:r w:rsidRPr="00E72952">
        <w:t xml:space="preserve">al </w:t>
      </w:r>
      <w:r w:rsidR="003A04B2">
        <w:t>presentaron niveles</w:t>
      </w:r>
      <w:r w:rsidRPr="00E72952">
        <w:t xml:space="preserve"> </w:t>
      </w:r>
      <w:r w:rsidR="003A04B2">
        <w:t xml:space="preserve">más bajos de </w:t>
      </w:r>
      <w:r w:rsidR="003A04B2">
        <w:rPr>
          <w:i/>
        </w:rPr>
        <w:t>b</w:t>
      </w:r>
      <w:r w:rsidR="00CD39DF" w:rsidRPr="00E72952">
        <w:rPr>
          <w:i/>
        </w:rPr>
        <w:t xml:space="preserve">urnout </w:t>
      </w:r>
      <w:r w:rsidR="00CD39DF" w:rsidRPr="00E72952">
        <w:t xml:space="preserve">en comparación </w:t>
      </w:r>
      <w:r w:rsidR="00563295" w:rsidRPr="00E72952">
        <w:t>a su evaluación previa y a la evolución de</w:t>
      </w:r>
      <w:r w:rsidR="00CD39DF" w:rsidRPr="00E72952">
        <w:t>l grupo de control.</w:t>
      </w:r>
      <w:r w:rsidR="00563295" w:rsidRPr="00E72952">
        <w:t xml:space="preserve"> Esto sugiere que la </w:t>
      </w:r>
      <w:r w:rsidR="007E1C35">
        <w:t>a</w:t>
      </w:r>
      <w:r w:rsidR="007E1C35" w:rsidRPr="00E72952">
        <w:t xml:space="preserve">ctivación </w:t>
      </w:r>
      <w:proofErr w:type="spellStart"/>
      <w:r w:rsidR="007E1C35" w:rsidRPr="00E54D63">
        <w:rPr>
          <w:i/>
          <w:iCs/>
        </w:rPr>
        <w:t>refresh</w:t>
      </w:r>
      <w:proofErr w:type="spellEnd"/>
      <w:r w:rsidR="007E1C35" w:rsidRPr="00E72952">
        <w:t xml:space="preserve"> </w:t>
      </w:r>
      <w:r w:rsidR="00563295" w:rsidRPr="00E72952">
        <w:t>podría funcionar como una estrategia de afrontamiento a los estresores académicos para</w:t>
      </w:r>
      <w:r w:rsidRPr="00E72952">
        <w:t xml:space="preserve"> la prevención y reducción del </w:t>
      </w:r>
      <w:r w:rsidR="007E1C35">
        <w:rPr>
          <w:i/>
        </w:rPr>
        <w:t>b</w:t>
      </w:r>
      <w:r w:rsidR="007E1C35" w:rsidRPr="00E72952">
        <w:rPr>
          <w:i/>
        </w:rPr>
        <w:t>urnout</w:t>
      </w:r>
      <w:r w:rsidR="007E1C35" w:rsidRPr="00E72952">
        <w:t xml:space="preserve"> </w:t>
      </w:r>
      <w:r w:rsidR="007E1C35">
        <w:t>a</w:t>
      </w:r>
      <w:r w:rsidR="007E1C35" w:rsidRPr="00E72952">
        <w:t>cadémico</w:t>
      </w:r>
      <w:r w:rsidR="00563295" w:rsidRPr="00E72952">
        <w:t xml:space="preserve">. </w:t>
      </w:r>
    </w:p>
    <w:p w14:paraId="402DC724" w14:textId="6D36F3EF" w:rsidR="008C2364" w:rsidRPr="00E72952" w:rsidRDefault="005C2D24" w:rsidP="00115370">
      <w:pPr>
        <w:spacing w:line="360" w:lineRule="auto"/>
        <w:jc w:val="both"/>
        <w:rPr>
          <w:rFonts w:eastAsia="Century Gothic"/>
          <w:color w:val="000000"/>
        </w:rPr>
      </w:pPr>
      <w:r w:rsidRPr="00E54D63">
        <w:rPr>
          <w:rFonts w:asciiTheme="minorHAnsi" w:hAnsiTheme="minorHAnsi" w:cstheme="minorHAnsi"/>
          <w:b/>
          <w:bCs/>
          <w:sz w:val="28"/>
          <w:szCs w:val="28"/>
          <w:lang w:val="es-MX"/>
        </w:rPr>
        <w:t>Palabras clave:</w:t>
      </w:r>
      <w:r w:rsidRPr="00E72952">
        <w:rPr>
          <w:rFonts w:eastAsia="Century Gothic"/>
          <w:bCs/>
          <w:color w:val="000000"/>
          <w:sz w:val="22"/>
          <w:szCs w:val="22"/>
        </w:rPr>
        <w:t xml:space="preserve"> </w:t>
      </w:r>
      <w:r w:rsidR="00E72952" w:rsidRPr="00E72952">
        <w:rPr>
          <w:rFonts w:eastAsia="Century Gothic"/>
          <w:color w:val="000000"/>
        </w:rPr>
        <w:t xml:space="preserve">activación </w:t>
      </w:r>
      <w:proofErr w:type="spellStart"/>
      <w:r w:rsidR="00E72952" w:rsidRPr="00E72952">
        <w:rPr>
          <w:rFonts w:eastAsia="Century Gothic"/>
          <w:i/>
          <w:iCs/>
          <w:color w:val="000000"/>
        </w:rPr>
        <w:t>refresh</w:t>
      </w:r>
      <w:proofErr w:type="spellEnd"/>
      <w:r w:rsidR="00E72952" w:rsidRPr="00E72952">
        <w:rPr>
          <w:rFonts w:eastAsia="Century Gothic"/>
          <w:color w:val="000000"/>
        </w:rPr>
        <w:t xml:space="preserve">, </w:t>
      </w:r>
      <w:r w:rsidR="00E72952" w:rsidRPr="00E72952">
        <w:rPr>
          <w:rFonts w:eastAsia="Century Gothic"/>
          <w:i/>
          <w:color w:val="000000"/>
        </w:rPr>
        <w:t>burnout</w:t>
      </w:r>
      <w:r w:rsidR="00E72952" w:rsidRPr="00E72952">
        <w:rPr>
          <w:rFonts w:eastAsia="Century Gothic"/>
          <w:color w:val="000000"/>
        </w:rPr>
        <w:t xml:space="preserve"> académico, estudiantes universitarios, intervención.</w:t>
      </w:r>
    </w:p>
    <w:p w14:paraId="518C1E69" w14:textId="77777777" w:rsidR="00E72952" w:rsidRPr="00E72952" w:rsidRDefault="00E72952" w:rsidP="00115370">
      <w:pPr>
        <w:spacing w:line="360" w:lineRule="auto"/>
        <w:jc w:val="both"/>
        <w:rPr>
          <w:rFonts w:eastAsia="Century Gothic"/>
          <w:color w:val="000000"/>
        </w:rPr>
      </w:pPr>
    </w:p>
    <w:p w14:paraId="5C3D5C18" w14:textId="77777777" w:rsidR="00142887" w:rsidRPr="00DC17A2" w:rsidRDefault="00180EB0" w:rsidP="00115370">
      <w:pPr>
        <w:spacing w:line="360" w:lineRule="auto"/>
        <w:jc w:val="both"/>
        <w:rPr>
          <w:rFonts w:asciiTheme="minorHAnsi" w:hAnsiTheme="minorHAnsi" w:cstheme="minorHAnsi"/>
          <w:b/>
          <w:bCs/>
          <w:sz w:val="28"/>
          <w:szCs w:val="28"/>
          <w:lang w:val="en-US"/>
        </w:rPr>
      </w:pPr>
      <w:r w:rsidRPr="00DC17A2">
        <w:rPr>
          <w:rFonts w:asciiTheme="minorHAnsi" w:hAnsiTheme="minorHAnsi" w:cstheme="minorHAnsi"/>
          <w:b/>
          <w:bCs/>
          <w:sz w:val="28"/>
          <w:szCs w:val="28"/>
          <w:lang w:val="en-US"/>
        </w:rPr>
        <w:t>Abstract</w:t>
      </w:r>
    </w:p>
    <w:p w14:paraId="5A34A46C" w14:textId="1804559D" w:rsidR="00180EB0" w:rsidRPr="00E72952" w:rsidRDefault="00045A02" w:rsidP="00115370">
      <w:pPr>
        <w:spacing w:line="360" w:lineRule="auto"/>
        <w:jc w:val="both"/>
        <w:rPr>
          <w:rFonts w:eastAsia="Century Gothic"/>
          <w:color w:val="000000"/>
          <w:lang w:val="en-US"/>
        </w:rPr>
      </w:pPr>
      <w:r w:rsidRPr="00E72952">
        <w:rPr>
          <w:rFonts w:eastAsia="Century Gothic"/>
          <w:color w:val="000000"/>
          <w:lang w:val="en-US"/>
        </w:rPr>
        <w:t xml:space="preserve">Academic </w:t>
      </w:r>
      <w:r w:rsidR="003A04B2" w:rsidRPr="00E54D63">
        <w:rPr>
          <w:rFonts w:eastAsia="Century Gothic"/>
          <w:iCs/>
          <w:color w:val="000000"/>
          <w:lang w:val="en-US"/>
        </w:rPr>
        <w:t>burnout</w:t>
      </w:r>
      <w:r w:rsidR="003A04B2" w:rsidRPr="00E72952">
        <w:rPr>
          <w:rFonts w:eastAsia="Century Gothic"/>
          <w:color w:val="000000"/>
          <w:lang w:val="en-US"/>
        </w:rPr>
        <w:t xml:space="preserve"> </w:t>
      </w:r>
      <w:r w:rsidR="00180EB0" w:rsidRPr="00E72952">
        <w:rPr>
          <w:rFonts w:eastAsia="Century Gothic"/>
          <w:color w:val="000000"/>
          <w:lang w:val="en-US"/>
        </w:rPr>
        <w:t xml:space="preserve">is a response to study-related stressors. The aim of this research was to examine whether the effect of </w:t>
      </w:r>
      <w:r w:rsidR="003A04B2">
        <w:rPr>
          <w:rFonts w:eastAsia="Century Gothic"/>
          <w:color w:val="000000"/>
          <w:lang w:val="en-US"/>
        </w:rPr>
        <w:t>a</w:t>
      </w:r>
      <w:r w:rsidR="00180EB0" w:rsidRPr="00E72952">
        <w:rPr>
          <w:rFonts w:eastAsia="Century Gothic"/>
          <w:color w:val="000000"/>
          <w:lang w:val="en-US"/>
        </w:rPr>
        <w:t xml:space="preserve">ctivation </w:t>
      </w:r>
      <w:r w:rsidR="003A04B2">
        <w:rPr>
          <w:rFonts w:eastAsia="Century Gothic"/>
          <w:color w:val="000000"/>
          <w:lang w:val="en-US"/>
        </w:rPr>
        <w:t>r</w:t>
      </w:r>
      <w:r w:rsidR="00180EB0" w:rsidRPr="00E72952">
        <w:rPr>
          <w:rFonts w:eastAsia="Century Gothic"/>
          <w:color w:val="000000"/>
          <w:lang w:val="en-US"/>
        </w:rPr>
        <w:t>efresh practice is favorable</w:t>
      </w:r>
      <w:r w:rsidRPr="00E72952">
        <w:rPr>
          <w:rFonts w:eastAsia="Century Gothic"/>
          <w:color w:val="000000"/>
          <w:lang w:val="en-US"/>
        </w:rPr>
        <w:t xml:space="preserve"> for the diagnosis of academic </w:t>
      </w:r>
      <w:r w:rsidR="003A04B2" w:rsidRPr="00E54D63">
        <w:rPr>
          <w:rFonts w:eastAsia="Century Gothic"/>
          <w:iCs/>
          <w:color w:val="000000"/>
          <w:lang w:val="en-US"/>
        </w:rPr>
        <w:t>burnout</w:t>
      </w:r>
      <w:r w:rsidR="00180EB0" w:rsidRPr="00E72952">
        <w:rPr>
          <w:rFonts w:eastAsia="Century Gothic"/>
          <w:i/>
          <w:color w:val="000000"/>
          <w:lang w:val="en-US"/>
        </w:rPr>
        <w:t>.</w:t>
      </w:r>
      <w:r w:rsidR="00180EB0" w:rsidRPr="00E72952">
        <w:rPr>
          <w:rFonts w:eastAsia="Century Gothic"/>
          <w:color w:val="000000"/>
          <w:lang w:val="en-US"/>
        </w:rPr>
        <w:t xml:space="preserve"> The intervention consisted of </w:t>
      </w:r>
      <w:r w:rsidR="003A04B2">
        <w:rPr>
          <w:rFonts w:eastAsia="Century Gothic"/>
          <w:color w:val="000000"/>
          <w:lang w:val="en-US"/>
        </w:rPr>
        <w:t>eight</w:t>
      </w:r>
      <w:r w:rsidR="003A04B2" w:rsidRPr="00E72952">
        <w:rPr>
          <w:rFonts w:eastAsia="Century Gothic"/>
          <w:color w:val="000000"/>
          <w:lang w:val="en-US"/>
        </w:rPr>
        <w:t xml:space="preserve"> </w:t>
      </w:r>
      <w:r w:rsidR="00180EB0" w:rsidRPr="00E72952">
        <w:rPr>
          <w:rFonts w:eastAsia="Century Gothic"/>
          <w:color w:val="000000"/>
          <w:lang w:val="en-US"/>
        </w:rPr>
        <w:t xml:space="preserve">weeks of </w:t>
      </w:r>
      <w:r w:rsidR="003A04B2">
        <w:rPr>
          <w:rFonts w:eastAsia="Century Gothic"/>
          <w:color w:val="000000"/>
          <w:lang w:val="en-US"/>
        </w:rPr>
        <w:t>a</w:t>
      </w:r>
      <w:r w:rsidR="00180EB0" w:rsidRPr="00E72952">
        <w:rPr>
          <w:rFonts w:eastAsia="Century Gothic"/>
          <w:color w:val="000000"/>
          <w:lang w:val="en-US"/>
        </w:rPr>
        <w:t xml:space="preserve">ctivation </w:t>
      </w:r>
      <w:r w:rsidR="003A04B2">
        <w:rPr>
          <w:rFonts w:eastAsia="Century Gothic"/>
          <w:color w:val="000000"/>
          <w:lang w:val="en-US"/>
        </w:rPr>
        <w:t>r</w:t>
      </w:r>
      <w:r w:rsidR="00180EB0" w:rsidRPr="00E72952">
        <w:rPr>
          <w:rFonts w:eastAsia="Century Gothic"/>
          <w:color w:val="000000"/>
          <w:lang w:val="en-US"/>
        </w:rPr>
        <w:t>efresh practice.</w:t>
      </w:r>
      <w:r w:rsidR="00A0704A" w:rsidRPr="00E54D63">
        <w:rPr>
          <w:lang w:val="en-US"/>
        </w:rPr>
        <w:t xml:space="preserve"> </w:t>
      </w:r>
      <w:r w:rsidR="00A0704A" w:rsidRPr="00A0704A">
        <w:rPr>
          <w:rFonts w:eastAsia="Century Gothic"/>
          <w:color w:val="000000"/>
          <w:lang w:val="en-US"/>
        </w:rPr>
        <w:t>And to measure its impact, the Maslach Burnout Inventory-Student Survey (MBI-SS) was used before and after this period.</w:t>
      </w:r>
      <w:r w:rsidR="00180EB0" w:rsidRPr="00E72952">
        <w:rPr>
          <w:rFonts w:eastAsia="Century Gothic"/>
          <w:color w:val="000000"/>
          <w:lang w:val="en-US"/>
        </w:rPr>
        <w:t xml:space="preserve"> Participants were 5</w:t>
      </w:r>
      <w:r w:rsidR="00180EB0" w:rsidRPr="00E54D63">
        <w:rPr>
          <w:rFonts w:eastAsia="Century Gothic"/>
          <w:color w:val="000000"/>
          <w:vertAlign w:val="superscript"/>
          <w:lang w:val="en-US"/>
        </w:rPr>
        <w:t>th</w:t>
      </w:r>
      <w:r w:rsidR="00180EB0" w:rsidRPr="00E72952">
        <w:rPr>
          <w:rFonts w:eastAsia="Century Gothic"/>
          <w:color w:val="000000"/>
          <w:lang w:val="en-US"/>
        </w:rPr>
        <w:t xml:space="preserve"> semester or higher undergraduate students. The experimental group consisted of 36 students (M</w:t>
      </w:r>
      <w:r w:rsidR="00180EB0" w:rsidRPr="00E72952">
        <w:rPr>
          <w:rFonts w:eastAsia="Century Gothic"/>
          <w:color w:val="000000"/>
          <w:vertAlign w:val="subscript"/>
          <w:lang w:val="en-US"/>
        </w:rPr>
        <w:t>age</w:t>
      </w:r>
      <w:r w:rsidR="006F1746">
        <w:rPr>
          <w:rFonts w:eastAsia="Century Gothic"/>
          <w:color w:val="000000"/>
          <w:vertAlign w:val="subscript"/>
          <w:lang w:val="en-US"/>
        </w:rPr>
        <w:t xml:space="preserve"> </w:t>
      </w:r>
      <w:r w:rsidR="00180EB0" w:rsidRPr="00E72952">
        <w:rPr>
          <w:rFonts w:eastAsia="Century Gothic"/>
          <w:color w:val="000000"/>
          <w:lang w:val="en-US"/>
        </w:rPr>
        <w:t>=</w:t>
      </w:r>
      <w:r w:rsidR="006F1746">
        <w:rPr>
          <w:rFonts w:eastAsia="Century Gothic"/>
          <w:color w:val="000000"/>
          <w:lang w:val="en-US"/>
        </w:rPr>
        <w:t xml:space="preserve"> </w:t>
      </w:r>
      <w:r w:rsidR="00180EB0" w:rsidRPr="00E72952">
        <w:rPr>
          <w:rFonts w:eastAsia="Century Gothic"/>
          <w:color w:val="000000"/>
          <w:lang w:val="en-US"/>
        </w:rPr>
        <w:t>22.08, SD</w:t>
      </w:r>
      <w:r w:rsidR="006F1746">
        <w:rPr>
          <w:rFonts w:eastAsia="Century Gothic"/>
          <w:color w:val="000000"/>
          <w:lang w:val="en-US"/>
        </w:rPr>
        <w:t xml:space="preserve"> </w:t>
      </w:r>
      <w:r w:rsidR="00180EB0" w:rsidRPr="00E72952">
        <w:rPr>
          <w:rFonts w:eastAsia="Century Gothic"/>
          <w:color w:val="000000"/>
          <w:lang w:val="en-US"/>
        </w:rPr>
        <w:t>=</w:t>
      </w:r>
      <w:r w:rsidR="006F1746">
        <w:rPr>
          <w:rFonts w:eastAsia="Century Gothic"/>
          <w:color w:val="000000"/>
          <w:lang w:val="en-US"/>
        </w:rPr>
        <w:t xml:space="preserve"> </w:t>
      </w:r>
      <w:r w:rsidR="00180EB0" w:rsidRPr="00E72952">
        <w:rPr>
          <w:rFonts w:eastAsia="Century Gothic"/>
          <w:color w:val="000000"/>
          <w:lang w:val="en-US"/>
        </w:rPr>
        <w:t>1.66) and the control group consisted of 29 students (M</w:t>
      </w:r>
      <w:r w:rsidR="00180EB0" w:rsidRPr="00E72952">
        <w:rPr>
          <w:rFonts w:eastAsia="Century Gothic"/>
          <w:color w:val="000000"/>
          <w:vertAlign w:val="subscript"/>
          <w:lang w:val="en-US"/>
        </w:rPr>
        <w:t>age</w:t>
      </w:r>
      <w:r w:rsidR="006F1746">
        <w:rPr>
          <w:rFonts w:eastAsia="Century Gothic"/>
          <w:color w:val="000000"/>
          <w:vertAlign w:val="subscript"/>
          <w:lang w:val="en-US"/>
        </w:rPr>
        <w:t xml:space="preserve"> </w:t>
      </w:r>
      <w:r w:rsidR="00180EB0" w:rsidRPr="00E72952">
        <w:rPr>
          <w:rFonts w:eastAsia="Century Gothic"/>
          <w:color w:val="000000"/>
          <w:lang w:val="en-US"/>
        </w:rPr>
        <w:t>=</w:t>
      </w:r>
      <w:r w:rsidR="006F1746">
        <w:rPr>
          <w:rFonts w:eastAsia="Century Gothic"/>
          <w:color w:val="000000"/>
          <w:lang w:val="en-US"/>
        </w:rPr>
        <w:t xml:space="preserve"> </w:t>
      </w:r>
      <w:r w:rsidR="00180EB0" w:rsidRPr="00E72952">
        <w:rPr>
          <w:rFonts w:eastAsia="Century Gothic"/>
          <w:color w:val="000000"/>
          <w:lang w:val="en-US"/>
        </w:rPr>
        <w:t>21.62, SD</w:t>
      </w:r>
      <w:r w:rsidR="006F1746">
        <w:rPr>
          <w:rFonts w:eastAsia="Century Gothic"/>
          <w:color w:val="000000"/>
          <w:lang w:val="en-US"/>
        </w:rPr>
        <w:t xml:space="preserve"> </w:t>
      </w:r>
      <w:r w:rsidR="00180EB0" w:rsidRPr="00E72952">
        <w:rPr>
          <w:rFonts w:eastAsia="Century Gothic"/>
          <w:color w:val="000000"/>
          <w:lang w:val="en-US"/>
        </w:rPr>
        <w:t>=</w:t>
      </w:r>
      <w:r w:rsidR="006F1746">
        <w:rPr>
          <w:rFonts w:eastAsia="Century Gothic"/>
          <w:color w:val="000000"/>
          <w:lang w:val="en-US"/>
        </w:rPr>
        <w:t xml:space="preserve"> </w:t>
      </w:r>
      <w:r w:rsidR="00180EB0" w:rsidRPr="00E72952">
        <w:rPr>
          <w:rFonts w:eastAsia="Century Gothic"/>
          <w:color w:val="000000"/>
          <w:lang w:val="en-US"/>
        </w:rPr>
        <w:t xml:space="preserve">1.65). The results showed that, after the intervention, </w:t>
      </w:r>
      <w:r w:rsidR="0093301E" w:rsidRPr="0093301E">
        <w:rPr>
          <w:rFonts w:eastAsia="Century Gothic"/>
          <w:color w:val="000000"/>
          <w:lang w:val="en-US"/>
        </w:rPr>
        <w:t>students in the experimental group presented lower levels of burnout compared to their pre-assessment and to the evolution of the control group.</w:t>
      </w:r>
      <w:r w:rsidR="0093301E" w:rsidRPr="0093301E" w:rsidDel="0093301E">
        <w:rPr>
          <w:rFonts w:eastAsia="Century Gothic"/>
          <w:color w:val="000000"/>
          <w:lang w:val="en-US"/>
        </w:rPr>
        <w:t xml:space="preserve"> </w:t>
      </w:r>
      <w:r w:rsidR="00180EB0" w:rsidRPr="00E72952">
        <w:rPr>
          <w:rFonts w:eastAsia="Century Gothic"/>
          <w:color w:val="000000"/>
          <w:lang w:val="en-US"/>
        </w:rPr>
        <w:t xml:space="preserve">This suggests that </w:t>
      </w:r>
      <w:r w:rsidR="0093301E">
        <w:rPr>
          <w:rFonts w:eastAsia="Century Gothic"/>
          <w:color w:val="000000"/>
          <w:lang w:val="en-US"/>
        </w:rPr>
        <w:t>r</w:t>
      </w:r>
      <w:r w:rsidR="0093301E" w:rsidRPr="00E72952">
        <w:rPr>
          <w:rFonts w:eastAsia="Century Gothic"/>
          <w:color w:val="000000"/>
          <w:lang w:val="en-US"/>
        </w:rPr>
        <w:t xml:space="preserve">efresh </w:t>
      </w:r>
      <w:r w:rsidR="0093301E">
        <w:rPr>
          <w:rFonts w:eastAsia="Century Gothic"/>
          <w:color w:val="000000"/>
          <w:lang w:val="en-US"/>
        </w:rPr>
        <w:t>a</w:t>
      </w:r>
      <w:r w:rsidR="00180EB0" w:rsidRPr="00E72952">
        <w:rPr>
          <w:rFonts w:eastAsia="Century Gothic"/>
          <w:color w:val="000000"/>
          <w:lang w:val="en-US"/>
        </w:rPr>
        <w:t>ctivation could function as a coping strategy to academic stressors for the preven</w:t>
      </w:r>
      <w:r w:rsidRPr="00E72952">
        <w:rPr>
          <w:rFonts w:eastAsia="Century Gothic"/>
          <w:color w:val="000000"/>
          <w:lang w:val="en-US"/>
        </w:rPr>
        <w:t xml:space="preserve">tion and reduction of academic </w:t>
      </w:r>
      <w:r w:rsidR="0093301E" w:rsidRPr="00E54D63">
        <w:rPr>
          <w:rFonts w:eastAsia="Century Gothic"/>
          <w:iCs/>
          <w:color w:val="000000"/>
          <w:lang w:val="en-US"/>
        </w:rPr>
        <w:t>b</w:t>
      </w:r>
      <w:r w:rsidR="00180EB0" w:rsidRPr="00E54D63">
        <w:rPr>
          <w:rFonts w:eastAsia="Century Gothic"/>
          <w:iCs/>
          <w:color w:val="000000"/>
          <w:lang w:val="en-US"/>
        </w:rPr>
        <w:t>urnout</w:t>
      </w:r>
      <w:r w:rsidR="00180EB0" w:rsidRPr="00E72952">
        <w:rPr>
          <w:rFonts w:eastAsia="Century Gothic"/>
          <w:i/>
          <w:color w:val="000000"/>
          <w:lang w:val="en-US"/>
        </w:rPr>
        <w:t>.</w:t>
      </w:r>
      <w:r w:rsidR="00180EB0" w:rsidRPr="00E72952">
        <w:rPr>
          <w:rFonts w:eastAsia="Century Gothic"/>
          <w:color w:val="000000"/>
          <w:lang w:val="en-US"/>
        </w:rPr>
        <w:t xml:space="preserve"> </w:t>
      </w:r>
    </w:p>
    <w:p w14:paraId="42C2B00A" w14:textId="32588765" w:rsidR="00140E81" w:rsidRDefault="005C2D24" w:rsidP="00115370">
      <w:pPr>
        <w:spacing w:line="360" w:lineRule="auto"/>
        <w:jc w:val="both"/>
        <w:rPr>
          <w:lang w:val="en-US"/>
        </w:rPr>
      </w:pPr>
      <w:r w:rsidRPr="00E54D63">
        <w:rPr>
          <w:rFonts w:asciiTheme="minorHAnsi" w:hAnsiTheme="minorHAnsi" w:cstheme="minorHAnsi"/>
          <w:b/>
          <w:bCs/>
          <w:sz w:val="28"/>
          <w:szCs w:val="28"/>
          <w:lang w:val="en-US"/>
        </w:rPr>
        <w:t>Keywords:</w:t>
      </w:r>
      <w:r w:rsidRPr="00E72952">
        <w:rPr>
          <w:sz w:val="22"/>
          <w:szCs w:val="22"/>
          <w:lang w:val="en-US"/>
        </w:rPr>
        <w:t xml:space="preserve"> </w:t>
      </w:r>
      <w:r w:rsidR="00E72952" w:rsidRPr="00E72952">
        <w:rPr>
          <w:lang w:val="en-US"/>
        </w:rPr>
        <w:t xml:space="preserve">activation refresh, academic </w:t>
      </w:r>
      <w:r w:rsidR="00E72952" w:rsidRPr="00E54D63">
        <w:rPr>
          <w:iCs/>
          <w:lang w:val="en-US"/>
        </w:rPr>
        <w:t>burnout</w:t>
      </w:r>
      <w:r w:rsidR="00E72952" w:rsidRPr="00E72952">
        <w:rPr>
          <w:i/>
          <w:lang w:val="en-US"/>
        </w:rPr>
        <w:t>,</w:t>
      </w:r>
      <w:r w:rsidR="00E72952" w:rsidRPr="00E72952">
        <w:rPr>
          <w:lang w:val="en-US"/>
        </w:rPr>
        <w:t xml:space="preserve"> university students, intervent</w:t>
      </w:r>
      <w:r w:rsidR="000D3DA6" w:rsidRPr="00E72952">
        <w:rPr>
          <w:lang w:val="en-US"/>
        </w:rPr>
        <w:t>ion.</w:t>
      </w:r>
    </w:p>
    <w:p w14:paraId="094EEC2F" w14:textId="33C78D48" w:rsidR="00E54D63" w:rsidRDefault="00E54D63" w:rsidP="00115370">
      <w:pPr>
        <w:spacing w:line="360" w:lineRule="auto"/>
        <w:jc w:val="both"/>
        <w:rPr>
          <w:lang w:val="en-US"/>
        </w:rPr>
      </w:pPr>
    </w:p>
    <w:p w14:paraId="0983E491" w14:textId="7E7DDB73" w:rsidR="00E54D63" w:rsidRPr="005E0B45" w:rsidRDefault="00E54D63" w:rsidP="00115370">
      <w:pPr>
        <w:spacing w:line="360" w:lineRule="auto"/>
        <w:jc w:val="both"/>
        <w:rPr>
          <w:rFonts w:asciiTheme="minorHAnsi" w:hAnsiTheme="minorHAnsi" w:cstheme="minorHAnsi"/>
          <w:b/>
          <w:bCs/>
          <w:sz w:val="28"/>
          <w:szCs w:val="28"/>
          <w:lang w:val="es-MX"/>
        </w:rPr>
      </w:pPr>
      <w:r w:rsidRPr="005E0B45">
        <w:rPr>
          <w:rFonts w:asciiTheme="minorHAnsi" w:hAnsiTheme="minorHAnsi" w:cstheme="minorHAnsi"/>
          <w:b/>
          <w:bCs/>
          <w:sz w:val="28"/>
          <w:szCs w:val="28"/>
          <w:lang w:val="es-MX"/>
        </w:rPr>
        <w:lastRenderedPageBreak/>
        <w:t>Resumo</w:t>
      </w:r>
    </w:p>
    <w:p w14:paraId="359527EA" w14:textId="77777777" w:rsidR="00E54D63" w:rsidRPr="00E54D63" w:rsidRDefault="00E54D63" w:rsidP="00E54D63">
      <w:pPr>
        <w:spacing w:line="360" w:lineRule="auto"/>
        <w:jc w:val="both"/>
        <w:rPr>
          <w:lang w:val="es-MX"/>
        </w:rPr>
      </w:pPr>
      <w:r w:rsidRPr="00E54D63">
        <w:rPr>
          <w:lang w:val="es-MX"/>
        </w:rPr>
        <w:t xml:space="preserve">O </w:t>
      </w:r>
      <w:proofErr w:type="spellStart"/>
      <w:r w:rsidRPr="00E54D63">
        <w:rPr>
          <w:lang w:val="es-MX"/>
        </w:rPr>
        <w:t>esgotamento</w:t>
      </w:r>
      <w:proofErr w:type="spellEnd"/>
      <w:r w:rsidRPr="00E54D63">
        <w:rPr>
          <w:lang w:val="es-MX"/>
        </w:rPr>
        <w:t xml:space="preserve"> </w:t>
      </w:r>
      <w:proofErr w:type="spellStart"/>
      <w:r w:rsidRPr="00E54D63">
        <w:rPr>
          <w:lang w:val="es-MX"/>
        </w:rPr>
        <w:t>acadêmico</w:t>
      </w:r>
      <w:proofErr w:type="spellEnd"/>
      <w:r w:rsidRPr="00E54D63">
        <w:rPr>
          <w:lang w:val="es-MX"/>
        </w:rPr>
        <w:t xml:space="preserve"> é </w:t>
      </w:r>
      <w:proofErr w:type="spellStart"/>
      <w:r w:rsidRPr="00E54D63">
        <w:rPr>
          <w:lang w:val="es-MX"/>
        </w:rPr>
        <w:t>uma</w:t>
      </w:r>
      <w:proofErr w:type="spellEnd"/>
      <w:r w:rsidRPr="00E54D63">
        <w:rPr>
          <w:lang w:val="es-MX"/>
        </w:rPr>
        <w:t xml:space="preserve"> </w:t>
      </w:r>
      <w:proofErr w:type="spellStart"/>
      <w:r w:rsidRPr="00E54D63">
        <w:rPr>
          <w:lang w:val="es-MX"/>
        </w:rPr>
        <w:t>resposta</w:t>
      </w:r>
      <w:proofErr w:type="spellEnd"/>
      <w:r w:rsidRPr="00E54D63">
        <w:rPr>
          <w:lang w:val="es-MX"/>
        </w:rPr>
        <w:t xml:space="preserve"> </w:t>
      </w:r>
      <w:proofErr w:type="spellStart"/>
      <w:r w:rsidRPr="00E54D63">
        <w:rPr>
          <w:lang w:val="es-MX"/>
        </w:rPr>
        <w:t>aos</w:t>
      </w:r>
      <w:proofErr w:type="spellEnd"/>
      <w:r w:rsidRPr="00E54D63">
        <w:rPr>
          <w:lang w:val="es-MX"/>
        </w:rPr>
        <w:t xml:space="preserve"> </w:t>
      </w:r>
      <w:proofErr w:type="spellStart"/>
      <w:r w:rsidRPr="00E54D63">
        <w:rPr>
          <w:lang w:val="es-MX"/>
        </w:rPr>
        <w:t>estressores</w:t>
      </w:r>
      <w:proofErr w:type="spellEnd"/>
      <w:r w:rsidRPr="00E54D63">
        <w:rPr>
          <w:lang w:val="es-MX"/>
        </w:rPr>
        <w:t xml:space="preserve"> relacionados </w:t>
      </w:r>
      <w:proofErr w:type="spellStart"/>
      <w:r w:rsidRPr="00E54D63">
        <w:rPr>
          <w:lang w:val="es-MX"/>
        </w:rPr>
        <w:t>ao</w:t>
      </w:r>
      <w:proofErr w:type="spellEnd"/>
      <w:r w:rsidRPr="00E54D63">
        <w:rPr>
          <w:lang w:val="es-MX"/>
        </w:rPr>
        <w:t xml:space="preserve"> </w:t>
      </w:r>
      <w:proofErr w:type="spellStart"/>
      <w:r w:rsidRPr="00E54D63">
        <w:rPr>
          <w:lang w:val="es-MX"/>
        </w:rPr>
        <w:t>estudo</w:t>
      </w:r>
      <w:proofErr w:type="spellEnd"/>
      <w:r w:rsidRPr="00E54D63">
        <w:rPr>
          <w:lang w:val="es-MX"/>
        </w:rPr>
        <w:t xml:space="preserve">. O objetivo </w:t>
      </w:r>
      <w:proofErr w:type="spellStart"/>
      <w:r w:rsidRPr="00E54D63">
        <w:rPr>
          <w:lang w:val="es-MX"/>
        </w:rPr>
        <w:t>desta</w:t>
      </w:r>
      <w:proofErr w:type="spellEnd"/>
      <w:r w:rsidRPr="00E54D63">
        <w:rPr>
          <w:lang w:val="es-MX"/>
        </w:rPr>
        <w:t xml:space="preserve"> pesquisa </w:t>
      </w:r>
      <w:proofErr w:type="spellStart"/>
      <w:r w:rsidRPr="00E54D63">
        <w:rPr>
          <w:lang w:val="es-MX"/>
        </w:rPr>
        <w:t>foi</w:t>
      </w:r>
      <w:proofErr w:type="spellEnd"/>
      <w:r w:rsidRPr="00E54D63">
        <w:rPr>
          <w:lang w:val="es-MX"/>
        </w:rPr>
        <w:t xml:space="preserve"> examinar se o </w:t>
      </w:r>
      <w:proofErr w:type="spellStart"/>
      <w:r w:rsidRPr="00E54D63">
        <w:rPr>
          <w:lang w:val="es-MX"/>
        </w:rPr>
        <w:t>efeito</w:t>
      </w:r>
      <w:proofErr w:type="spellEnd"/>
      <w:r w:rsidRPr="00E54D63">
        <w:rPr>
          <w:lang w:val="es-MX"/>
        </w:rPr>
        <w:t xml:space="preserve"> da </w:t>
      </w:r>
      <w:proofErr w:type="spellStart"/>
      <w:r w:rsidRPr="00E54D63">
        <w:rPr>
          <w:lang w:val="es-MX"/>
        </w:rPr>
        <w:t>prática</w:t>
      </w:r>
      <w:proofErr w:type="spellEnd"/>
      <w:r w:rsidRPr="00E54D63">
        <w:rPr>
          <w:lang w:val="es-MX"/>
        </w:rPr>
        <w:t xml:space="preserve"> de </w:t>
      </w:r>
      <w:proofErr w:type="spellStart"/>
      <w:r w:rsidRPr="00E54D63">
        <w:rPr>
          <w:lang w:val="es-MX"/>
        </w:rPr>
        <w:t>atualização</w:t>
      </w:r>
      <w:proofErr w:type="spellEnd"/>
      <w:r w:rsidRPr="00E54D63">
        <w:rPr>
          <w:lang w:val="es-MX"/>
        </w:rPr>
        <w:t xml:space="preserve"> de </w:t>
      </w:r>
      <w:proofErr w:type="spellStart"/>
      <w:r w:rsidRPr="00E54D63">
        <w:rPr>
          <w:lang w:val="es-MX"/>
        </w:rPr>
        <w:t>ativação</w:t>
      </w:r>
      <w:proofErr w:type="spellEnd"/>
      <w:r w:rsidRPr="00E54D63">
        <w:rPr>
          <w:lang w:val="es-MX"/>
        </w:rPr>
        <w:t xml:space="preserve">, que é </w:t>
      </w:r>
      <w:proofErr w:type="spellStart"/>
      <w:r w:rsidRPr="00E54D63">
        <w:rPr>
          <w:lang w:val="es-MX"/>
        </w:rPr>
        <w:t>uma</w:t>
      </w:r>
      <w:proofErr w:type="spellEnd"/>
      <w:r w:rsidRPr="00E54D63">
        <w:rPr>
          <w:lang w:val="es-MX"/>
        </w:rPr>
        <w:t xml:space="preserve"> </w:t>
      </w:r>
      <w:proofErr w:type="spellStart"/>
      <w:r w:rsidRPr="00E54D63">
        <w:rPr>
          <w:lang w:val="es-MX"/>
        </w:rPr>
        <w:t>meditação</w:t>
      </w:r>
      <w:proofErr w:type="spellEnd"/>
      <w:r w:rsidRPr="00E54D63">
        <w:rPr>
          <w:lang w:val="es-MX"/>
        </w:rPr>
        <w:t xml:space="preserve"> </w:t>
      </w:r>
      <w:proofErr w:type="spellStart"/>
      <w:r w:rsidRPr="00E54D63">
        <w:rPr>
          <w:lang w:val="es-MX"/>
        </w:rPr>
        <w:t>ativa</w:t>
      </w:r>
      <w:proofErr w:type="spellEnd"/>
      <w:r w:rsidRPr="00E54D63">
        <w:rPr>
          <w:lang w:val="es-MX"/>
        </w:rPr>
        <w:t xml:space="preserve"> que busca renovar as </w:t>
      </w:r>
      <w:proofErr w:type="spellStart"/>
      <w:r w:rsidRPr="00E54D63">
        <w:rPr>
          <w:lang w:val="es-MX"/>
        </w:rPr>
        <w:t>energias</w:t>
      </w:r>
      <w:proofErr w:type="spellEnd"/>
      <w:r w:rsidRPr="00E54D63">
        <w:rPr>
          <w:lang w:val="es-MX"/>
        </w:rPr>
        <w:t xml:space="preserve"> por </w:t>
      </w:r>
      <w:proofErr w:type="spellStart"/>
      <w:r w:rsidRPr="00E54D63">
        <w:rPr>
          <w:lang w:val="es-MX"/>
        </w:rPr>
        <w:t>meio</w:t>
      </w:r>
      <w:proofErr w:type="spellEnd"/>
      <w:r w:rsidRPr="00E54D63">
        <w:rPr>
          <w:lang w:val="es-MX"/>
        </w:rPr>
        <w:t xml:space="preserve"> da </w:t>
      </w:r>
      <w:proofErr w:type="spellStart"/>
      <w:r w:rsidRPr="00E54D63">
        <w:rPr>
          <w:lang w:val="es-MX"/>
        </w:rPr>
        <w:t>respiração</w:t>
      </w:r>
      <w:proofErr w:type="spellEnd"/>
      <w:r w:rsidRPr="00E54D63">
        <w:rPr>
          <w:lang w:val="es-MX"/>
        </w:rPr>
        <w:t xml:space="preserve">, </w:t>
      </w:r>
      <w:proofErr w:type="spellStart"/>
      <w:r w:rsidRPr="00E54D63">
        <w:rPr>
          <w:lang w:val="es-MX"/>
        </w:rPr>
        <w:t>movimento</w:t>
      </w:r>
      <w:proofErr w:type="spellEnd"/>
      <w:r w:rsidRPr="00E54D63">
        <w:rPr>
          <w:lang w:val="es-MX"/>
        </w:rPr>
        <w:t xml:space="preserve">, música e </w:t>
      </w:r>
      <w:proofErr w:type="spellStart"/>
      <w:r w:rsidRPr="00E54D63">
        <w:rPr>
          <w:lang w:val="es-MX"/>
        </w:rPr>
        <w:t>visualização</w:t>
      </w:r>
      <w:proofErr w:type="spellEnd"/>
      <w:r w:rsidRPr="00E54D63">
        <w:rPr>
          <w:lang w:val="es-MX"/>
        </w:rPr>
        <w:t xml:space="preserve">, é </w:t>
      </w:r>
      <w:proofErr w:type="spellStart"/>
      <w:r w:rsidRPr="00E54D63">
        <w:rPr>
          <w:lang w:val="es-MX"/>
        </w:rPr>
        <w:t>favorável</w:t>
      </w:r>
      <w:proofErr w:type="spellEnd"/>
      <w:r w:rsidRPr="00E54D63">
        <w:rPr>
          <w:lang w:val="es-MX"/>
        </w:rPr>
        <w:t xml:space="preserve"> para o diagnóstico de </w:t>
      </w:r>
      <w:proofErr w:type="spellStart"/>
      <w:r w:rsidRPr="00E54D63">
        <w:rPr>
          <w:lang w:val="es-MX"/>
        </w:rPr>
        <w:t>esgotamento</w:t>
      </w:r>
      <w:proofErr w:type="spellEnd"/>
      <w:r w:rsidRPr="00E54D63">
        <w:rPr>
          <w:lang w:val="es-MX"/>
        </w:rPr>
        <w:t xml:space="preserve"> </w:t>
      </w:r>
      <w:proofErr w:type="spellStart"/>
      <w:r w:rsidRPr="00E54D63">
        <w:rPr>
          <w:lang w:val="es-MX"/>
        </w:rPr>
        <w:t>acadêmico</w:t>
      </w:r>
      <w:proofErr w:type="spellEnd"/>
      <w:proofErr w:type="gramStart"/>
      <w:r w:rsidRPr="00E54D63">
        <w:rPr>
          <w:lang w:val="es-MX"/>
        </w:rPr>
        <w:t>. .</w:t>
      </w:r>
      <w:proofErr w:type="gramEnd"/>
      <w:r w:rsidRPr="00E54D63">
        <w:rPr>
          <w:lang w:val="es-MX"/>
        </w:rPr>
        <w:t xml:space="preserve"> A </w:t>
      </w:r>
      <w:proofErr w:type="spellStart"/>
      <w:r w:rsidRPr="00E54D63">
        <w:rPr>
          <w:lang w:val="es-MX"/>
        </w:rPr>
        <w:t>intervenção</w:t>
      </w:r>
      <w:proofErr w:type="spellEnd"/>
      <w:r w:rsidRPr="00E54D63">
        <w:rPr>
          <w:lang w:val="es-MX"/>
        </w:rPr>
        <w:t xml:space="preserve"> </w:t>
      </w:r>
      <w:proofErr w:type="spellStart"/>
      <w:r w:rsidRPr="00E54D63">
        <w:rPr>
          <w:lang w:val="es-MX"/>
        </w:rPr>
        <w:t>consistiu</w:t>
      </w:r>
      <w:proofErr w:type="spellEnd"/>
      <w:r w:rsidRPr="00E54D63">
        <w:rPr>
          <w:lang w:val="es-MX"/>
        </w:rPr>
        <w:t xml:space="preserve"> em </w:t>
      </w:r>
      <w:proofErr w:type="spellStart"/>
      <w:r w:rsidRPr="00E54D63">
        <w:rPr>
          <w:lang w:val="es-MX"/>
        </w:rPr>
        <w:t>oito</w:t>
      </w:r>
      <w:proofErr w:type="spellEnd"/>
      <w:r w:rsidRPr="00E54D63">
        <w:rPr>
          <w:lang w:val="es-MX"/>
        </w:rPr>
        <w:t xml:space="preserve"> semanas de </w:t>
      </w:r>
      <w:proofErr w:type="spellStart"/>
      <w:r w:rsidRPr="00E54D63">
        <w:rPr>
          <w:lang w:val="es-MX"/>
        </w:rPr>
        <w:t>prática</w:t>
      </w:r>
      <w:proofErr w:type="spellEnd"/>
      <w:r w:rsidRPr="00E54D63">
        <w:rPr>
          <w:lang w:val="es-MX"/>
        </w:rPr>
        <w:t xml:space="preserve"> de </w:t>
      </w:r>
      <w:proofErr w:type="spellStart"/>
      <w:r w:rsidRPr="00E54D63">
        <w:rPr>
          <w:lang w:val="es-MX"/>
        </w:rPr>
        <w:t>ativação</w:t>
      </w:r>
      <w:proofErr w:type="spellEnd"/>
      <w:r w:rsidRPr="00E54D63">
        <w:rPr>
          <w:lang w:val="es-MX"/>
        </w:rPr>
        <w:t xml:space="preserve"> de </w:t>
      </w:r>
      <w:proofErr w:type="spellStart"/>
      <w:r w:rsidRPr="00E54D63">
        <w:rPr>
          <w:lang w:val="es-MX"/>
        </w:rPr>
        <w:t>atualização</w:t>
      </w:r>
      <w:proofErr w:type="spellEnd"/>
      <w:r w:rsidRPr="00E54D63">
        <w:rPr>
          <w:lang w:val="es-MX"/>
        </w:rPr>
        <w:t xml:space="preserve">. E para medir </w:t>
      </w:r>
      <w:proofErr w:type="spellStart"/>
      <w:r w:rsidRPr="00E54D63">
        <w:rPr>
          <w:lang w:val="es-MX"/>
        </w:rPr>
        <w:t>seu</w:t>
      </w:r>
      <w:proofErr w:type="spellEnd"/>
      <w:r w:rsidRPr="00E54D63">
        <w:rPr>
          <w:lang w:val="es-MX"/>
        </w:rPr>
        <w:t xml:space="preserve"> impacto, o Maslach Burnout </w:t>
      </w:r>
      <w:proofErr w:type="spellStart"/>
      <w:r w:rsidRPr="00E54D63">
        <w:rPr>
          <w:lang w:val="es-MX"/>
        </w:rPr>
        <w:t>Inventory-Student</w:t>
      </w:r>
      <w:proofErr w:type="spellEnd"/>
      <w:r w:rsidRPr="00E54D63">
        <w:rPr>
          <w:lang w:val="es-MX"/>
        </w:rPr>
        <w:t xml:space="preserve"> </w:t>
      </w:r>
      <w:proofErr w:type="spellStart"/>
      <w:r w:rsidRPr="00E54D63">
        <w:rPr>
          <w:lang w:val="es-MX"/>
        </w:rPr>
        <w:t>Survey</w:t>
      </w:r>
      <w:proofErr w:type="spellEnd"/>
      <w:r w:rsidRPr="00E54D63">
        <w:rPr>
          <w:lang w:val="es-MX"/>
        </w:rPr>
        <w:t xml:space="preserve"> (MBI-SS) </w:t>
      </w:r>
      <w:proofErr w:type="spellStart"/>
      <w:r w:rsidRPr="00E54D63">
        <w:rPr>
          <w:lang w:val="es-MX"/>
        </w:rPr>
        <w:t>foi</w:t>
      </w:r>
      <w:proofErr w:type="spellEnd"/>
      <w:r w:rsidRPr="00E54D63">
        <w:rPr>
          <w:lang w:val="es-MX"/>
        </w:rPr>
        <w:t xml:space="preserve"> usado antes e </w:t>
      </w:r>
      <w:proofErr w:type="spellStart"/>
      <w:r w:rsidRPr="00E54D63">
        <w:rPr>
          <w:lang w:val="es-MX"/>
        </w:rPr>
        <w:t>depois</w:t>
      </w:r>
      <w:proofErr w:type="spellEnd"/>
      <w:r w:rsidRPr="00E54D63">
        <w:rPr>
          <w:lang w:val="es-MX"/>
        </w:rPr>
        <w:t xml:space="preserve"> </w:t>
      </w:r>
      <w:proofErr w:type="spellStart"/>
      <w:r w:rsidRPr="00E54D63">
        <w:rPr>
          <w:lang w:val="es-MX"/>
        </w:rPr>
        <w:t>desse</w:t>
      </w:r>
      <w:proofErr w:type="spellEnd"/>
      <w:r w:rsidRPr="00E54D63">
        <w:rPr>
          <w:lang w:val="es-MX"/>
        </w:rPr>
        <w:t xml:space="preserve"> período. Os participantes </w:t>
      </w:r>
      <w:proofErr w:type="spellStart"/>
      <w:r w:rsidRPr="00E54D63">
        <w:rPr>
          <w:lang w:val="es-MX"/>
        </w:rPr>
        <w:t>foram</w:t>
      </w:r>
      <w:proofErr w:type="spellEnd"/>
      <w:r w:rsidRPr="00E54D63">
        <w:rPr>
          <w:lang w:val="es-MX"/>
        </w:rPr>
        <w:t xml:space="preserve"> </w:t>
      </w:r>
      <w:proofErr w:type="spellStart"/>
      <w:r w:rsidRPr="00E54D63">
        <w:rPr>
          <w:lang w:val="es-MX"/>
        </w:rPr>
        <w:t>alunos</w:t>
      </w:r>
      <w:proofErr w:type="spellEnd"/>
      <w:r w:rsidRPr="00E54D63">
        <w:rPr>
          <w:lang w:val="es-MX"/>
        </w:rPr>
        <w:t xml:space="preserve"> de </w:t>
      </w:r>
      <w:proofErr w:type="spellStart"/>
      <w:r w:rsidRPr="00E54D63">
        <w:rPr>
          <w:lang w:val="es-MX"/>
        </w:rPr>
        <w:t>graduação</w:t>
      </w:r>
      <w:proofErr w:type="spellEnd"/>
      <w:r w:rsidRPr="00E54D63">
        <w:rPr>
          <w:lang w:val="es-MX"/>
        </w:rPr>
        <w:t xml:space="preserve"> do 5º semestre </w:t>
      </w:r>
      <w:proofErr w:type="spellStart"/>
      <w:r w:rsidRPr="00E54D63">
        <w:rPr>
          <w:lang w:val="es-MX"/>
        </w:rPr>
        <w:t>ou</w:t>
      </w:r>
      <w:proofErr w:type="spellEnd"/>
      <w:r w:rsidRPr="00E54D63">
        <w:rPr>
          <w:lang w:val="es-MX"/>
        </w:rPr>
        <w:t xml:space="preserve"> superior. O grupo experimental </w:t>
      </w:r>
      <w:proofErr w:type="spellStart"/>
      <w:r w:rsidRPr="00E54D63">
        <w:rPr>
          <w:lang w:val="es-MX"/>
        </w:rPr>
        <w:t>consistiu</w:t>
      </w:r>
      <w:proofErr w:type="spellEnd"/>
      <w:r w:rsidRPr="00E54D63">
        <w:rPr>
          <w:lang w:val="es-MX"/>
        </w:rPr>
        <w:t xml:space="preserve"> de 36 </w:t>
      </w:r>
      <w:proofErr w:type="spellStart"/>
      <w:r w:rsidRPr="00E54D63">
        <w:rPr>
          <w:lang w:val="es-MX"/>
        </w:rPr>
        <w:t>alunos</w:t>
      </w:r>
      <w:proofErr w:type="spellEnd"/>
      <w:r w:rsidRPr="00E54D63">
        <w:rPr>
          <w:lang w:val="es-MX"/>
        </w:rPr>
        <w:t xml:space="preserve"> (Mage = 22,08, SD = 1,66) e o grupo controle de 29 </w:t>
      </w:r>
      <w:proofErr w:type="spellStart"/>
      <w:r w:rsidRPr="00E54D63">
        <w:rPr>
          <w:lang w:val="es-MX"/>
        </w:rPr>
        <w:t>alunos</w:t>
      </w:r>
      <w:proofErr w:type="spellEnd"/>
      <w:r w:rsidRPr="00E54D63">
        <w:rPr>
          <w:lang w:val="es-MX"/>
        </w:rPr>
        <w:t xml:space="preserve"> (Mage = 21,62, SD = 1,65). Os resultados </w:t>
      </w:r>
      <w:proofErr w:type="spellStart"/>
      <w:r w:rsidRPr="00E54D63">
        <w:rPr>
          <w:lang w:val="es-MX"/>
        </w:rPr>
        <w:t>mostraram</w:t>
      </w:r>
      <w:proofErr w:type="spellEnd"/>
      <w:r w:rsidRPr="00E54D63">
        <w:rPr>
          <w:lang w:val="es-MX"/>
        </w:rPr>
        <w:t xml:space="preserve"> que, </w:t>
      </w:r>
      <w:proofErr w:type="spellStart"/>
      <w:r w:rsidRPr="00E54D63">
        <w:rPr>
          <w:lang w:val="es-MX"/>
        </w:rPr>
        <w:t>após</w:t>
      </w:r>
      <w:proofErr w:type="spellEnd"/>
      <w:r w:rsidRPr="00E54D63">
        <w:rPr>
          <w:lang w:val="es-MX"/>
        </w:rPr>
        <w:t xml:space="preserve"> a </w:t>
      </w:r>
      <w:proofErr w:type="spellStart"/>
      <w:r w:rsidRPr="00E54D63">
        <w:rPr>
          <w:lang w:val="es-MX"/>
        </w:rPr>
        <w:t>intervenção</w:t>
      </w:r>
      <w:proofErr w:type="spellEnd"/>
      <w:r w:rsidRPr="00E54D63">
        <w:rPr>
          <w:lang w:val="es-MX"/>
        </w:rPr>
        <w:t xml:space="preserve">, os </w:t>
      </w:r>
      <w:proofErr w:type="spellStart"/>
      <w:r w:rsidRPr="00E54D63">
        <w:rPr>
          <w:lang w:val="es-MX"/>
        </w:rPr>
        <w:t>alunos</w:t>
      </w:r>
      <w:proofErr w:type="spellEnd"/>
      <w:r w:rsidRPr="00E54D63">
        <w:rPr>
          <w:lang w:val="es-MX"/>
        </w:rPr>
        <w:t xml:space="preserve"> do grupo experimental </w:t>
      </w:r>
      <w:proofErr w:type="spellStart"/>
      <w:r w:rsidRPr="00E54D63">
        <w:rPr>
          <w:lang w:val="es-MX"/>
        </w:rPr>
        <w:t>apresentaram</w:t>
      </w:r>
      <w:proofErr w:type="spellEnd"/>
      <w:r w:rsidRPr="00E54D63">
        <w:rPr>
          <w:lang w:val="es-MX"/>
        </w:rPr>
        <w:t xml:space="preserve"> </w:t>
      </w:r>
      <w:proofErr w:type="spellStart"/>
      <w:r w:rsidRPr="00E54D63">
        <w:rPr>
          <w:lang w:val="es-MX"/>
        </w:rPr>
        <w:t>níveis</w:t>
      </w:r>
      <w:proofErr w:type="spellEnd"/>
      <w:r w:rsidRPr="00E54D63">
        <w:rPr>
          <w:lang w:val="es-MX"/>
        </w:rPr>
        <w:t xml:space="preserve"> de burnout menores em </w:t>
      </w:r>
      <w:proofErr w:type="spellStart"/>
      <w:r w:rsidRPr="00E54D63">
        <w:rPr>
          <w:lang w:val="es-MX"/>
        </w:rPr>
        <w:t>relação</w:t>
      </w:r>
      <w:proofErr w:type="spellEnd"/>
      <w:r w:rsidRPr="00E54D63">
        <w:rPr>
          <w:lang w:val="es-MX"/>
        </w:rPr>
        <w:t xml:space="preserve"> à </w:t>
      </w:r>
      <w:proofErr w:type="spellStart"/>
      <w:r w:rsidRPr="00E54D63">
        <w:rPr>
          <w:lang w:val="es-MX"/>
        </w:rPr>
        <w:t>avaliação</w:t>
      </w:r>
      <w:proofErr w:type="spellEnd"/>
      <w:r w:rsidRPr="00E54D63">
        <w:rPr>
          <w:lang w:val="es-MX"/>
        </w:rPr>
        <w:t xml:space="preserve"> anterior e à </w:t>
      </w:r>
      <w:proofErr w:type="spellStart"/>
      <w:r w:rsidRPr="00E54D63">
        <w:rPr>
          <w:lang w:val="es-MX"/>
        </w:rPr>
        <w:t>evolução</w:t>
      </w:r>
      <w:proofErr w:type="spellEnd"/>
      <w:r w:rsidRPr="00E54D63">
        <w:rPr>
          <w:lang w:val="es-MX"/>
        </w:rPr>
        <w:t xml:space="preserve"> do grupo controle. </w:t>
      </w:r>
      <w:proofErr w:type="spellStart"/>
      <w:r w:rsidRPr="00E54D63">
        <w:rPr>
          <w:lang w:val="es-MX"/>
        </w:rPr>
        <w:t>Isso</w:t>
      </w:r>
      <w:proofErr w:type="spellEnd"/>
      <w:r w:rsidRPr="00E54D63">
        <w:rPr>
          <w:lang w:val="es-MX"/>
        </w:rPr>
        <w:t xml:space="preserve"> </w:t>
      </w:r>
      <w:proofErr w:type="spellStart"/>
      <w:r w:rsidRPr="00E54D63">
        <w:rPr>
          <w:lang w:val="es-MX"/>
        </w:rPr>
        <w:t>sugere</w:t>
      </w:r>
      <w:proofErr w:type="spellEnd"/>
      <w:r w:rsidRPr="00E54D63">
        <w:rPr>
          <w:lang w:val="es-MX"/>
        </w:rPr>
        <w:t xml:space="preserve"> que a </w:t>
      </w:r>
      <w:proofErr w:type="spellStart"/>
      <w:r w:rsidRPr="00E54D63">
        <w:rPr>
          <w:lang w:val="es-MX"/>
        </w:rPr>
        <w:t>ativação</w:t>
      </w:r>
      <w:proofErr w:type="spellEnd"/>
      <w:r w:rsidRPr="00E54D63">
        <w:rPr>
          <w:lang w:val="es-MX"/>
        </w:rPr>
        <w:t xml:space="preserve"> de </w:t>
      </w:r>
      <w:proofErr w:type="spellStart"/>
      <w:r w:rsidRPr="00E54D63">
        <w:rPr>
          <w:lang w:val="es-MX"/>
        </w:rPr>
        <w:t>atualização</w:t>
      </w:r>
      <w:proofErr w:type="spellEnd"/>
      <w:r w:rsidRPr="00E54D63">
        <w:rPr>
          <w:lang w:val="es-MX"/>
        </w:rPr>
        <w:t xml:space="preserve"> pode funcionar como </w:t>
      </w:r>
      <w:proofErr w:type="spellStart"/>
      <w:r w:rsidRPr="00E54D63">
        <w:rPr>
          <w:lang w:val="es-MX"/>
        </w:rPr>
        <w:t>uma</w:t>
      </w:r>
      <w:proofErr w:type="spellEnd"/>
      <w:r w:rsidRPr="00E54D63">
        <w:rPr>
          <w:lang w:val="es-MX"/>
        </w:rPr>
        <w:t xml:space="preserve"> </w:t>
      </w:r>
      <w:proofErr w:type="spellStart"/>
      <w:r w:rsidRPr="00E54D63">
        <w:rPr>
          <w:lang w:val="es-MX"/>
        </w:rPr>
        <w:t>estratégia</w:t>
      </w:r>
      <w:proofErr w:type="spellEnd"/>
      <w:r w:rsidRPr="00E54D63">
        <w:rPr>
          <w:lang w:val="es-MX"/>
        </w:rPr>
        <w:t xml:space="preserve"> de </w:t>
      </w:r>
      <w:proofErr w:type="spellStart"/>
      <w:r w:rsidRPr="00E54D63">
        <w:rPr>
          <w:lang w:val="es-MX"/>
        </w:rPr>
        <w:t>enfrentamento</w:t>
      </w:r>
      <w:proofErr w:type="spellEnd"/>
      <w:r w:rsidRPr="00E54D63">
        <w:rPr>
          <w:lang w:val="es-MX"/>
        </w:rPr>
        <w:t xml:space="preserve"> contra </w:t>
      </w:r>
      <w:proofErr w:type="spellStart"/>
      <w:r w:rsidRPr="00E54D63">
        <w:rPr>
          <w:lang w:val="es-MX"/>
        </w:rPr>
        <w:t>estressores</w:t>
      </w:r>
      <w:proofErr w:type="spellEnd"/>
      <w:r w:rsidRPr="00E54D63">
        <w:rPr>
          <w:lang w:val="es-MX"/>
        </w:rPr>
        <w:t xml:space="preserve"> </w:t>
      </w:r>
      <w:proofErr w:type="spellStart"/>
      <w:r w:rsidRPr="00E54D63">
        <w:rPr>
          <w:lang w:val="es-MX"/>
        </w:rPr>
        <w:t>acadêmicos</w:t>
      </w:r>
      <w:proofErr w:type="spellEnd"/>
      <w:r w:rsidRPr="00E54D63">
        <w:rPr>
          <w:lang w:val="es-MX"/>
        </w:rPr>
        <w:t xml:space="preserve"> para a </w:t>
      </w:r>
      <w:proofErr w:type="spellStart"/>
      <w:r w:rsidRPr="00E54D63">
        <w:rPr>
          <w:lang w:val="es-MX"/>
        </w:rPr>
        <w:t>prevenção</w:t>
      </w:r>
      <w:proofErr w:type="spellEnd"/>
      <w:r w:rsidRPr="00E54D63">
        <w:rPr>
          <w:lang w:val="es-MX"/>
        </w:rPr>
        <w:t xml:space="preserve"> e </w:t>
      </w:r>
      <w:proofErr w:type="spellStart"/>
      <w:r w:rsidRPr="00E54D63">
        <w:rPr>
          <w:lang w:val="es-MX"/>
        </w:rPr>
        <w:t>redução</w:t>
      </w:r>
      <w:proofErr w:type="spellEnd"/>
      <w:r w:rsidRPr="00E54D63">
        <w:rPr>
          <w:lang w:val="es-MX"/>
        </w:rPr>
        <w:t xml:space="preserve"> do </w:t>
      </w:r>
      <w:proofErr w:type="spellStart"/>
      <w:r w:rsidRPr="00E54D63">
        <w:rPr>
          <w:lang w:val="es-MX"/>
        </w:rPr>
        <w:t>esgotamento</w:t>
      </w:r>
      <w:proofErr w:type="spellEnd"/>
      <w:r w:rsidRPr="00E54D63">
        <w:rPr>
          <w:lang w:val="es-MX"/>
        </w:rPr>
        <w:t xml:space="preserve"> </w:t>
      </w:r>
      <w:proofErr w:type="spellStart"/>
      <w:r w:rsidRPr="00E54D63">
        <w:rPr>
          <w:lang w:val="es-MX"/>
        </w:rPr>
        <w:t>acadêmico</w:t>
      </w:r>
      <w:proofErr w:type="spellEnd"/>
      <w:r w:rsidRPr="00E54D63">
        <w:rPr>
          <w:lang w:val="es-MX"/>
        </w:rPr>
        <w:t>.</w:t>
      </w:r>
    </w:p>
    <w:p w14:paraId="3D58C2F6" w14:textId="0B656492" w:rsidR="00E54D63" w:rsidRDefault="00E54D63" w:rsidP="00E54D63">
      <w:pPr>
        <w:spacing w:line="360" w:lineRule="auto"/>
        <w:jc w:val="both"/>
        <w:rPr>
          <w:lang w:val="es-MX"/>
        </w:rPr>
      </w:pPr>
      <w:proofErr w:type="spellStart"/>
      <w:r w:rsidRPr="00E54D63">
        <w:rPr>
          <w:rFonts w:asciiTheme="minorHAnsi" w:hAnsiTheme="minorHAnsi" w:cstheme="minorHAnsi"/>
          <w:b/>
          <w:bCs/>
          <w:sz w:val="28"/>
          <w:szCs w:val="28"/>
          <w:lang w:val="es-MX"/>
        </w:rPr>
        <w:t>Palavras</w:t>
      </w:r>
      <w:proofErr w:type="spellEnd"/>
      <w:r w:rsidRPr="00E54D63">
        <w:rPr>
          <w:rFonts w:asciiTheme="minorHAnsi" w:hAnsiTheme="minorHAnsi" w:cstheme="minorHAnsi"/>
          <w:b/>
          <w:bCs/>
          <w:sz w:val="28"/>
          <w:szCs w:val="28"/>
          <w:lang w:val="es-MX"/>
        </w:rPr>
        <w:t>-chave:</w:t>
      </w:r>
      <w:r w:rsidRPr="00E54D63">
        <w:rPr>
          <w:lang w:val="es-MX"/>
        </w:rPr>
        <w:t xml:space="preserve"> </w:t>
      </w:r>
      <w:proofErr w:type="spellStart"/>
      <w:r w:rsidRPr="00E54D63">
        <w:rPr>
          <w:lang w:val="es-MX"/>
        </w:rPr>
        <w:t>ativação</w:t>
      </w:r>
      <w:proofErr w:type="spellEnd"/>
      <w:r w:rsidRPr="00E54D63">
        <w:rPr>
          <w:lang w:val="es-MX"/>
        </w:rPr>
        <w:t xml:space="preserve"> de </w:t>
      </w:r>
      <w:proofErr w:type="spellStart"/>
      <w:r w:rsidRPr="00E54D63">
        <w:rPr>
          <w:lang w:val="es-MX"/>
        </w:rPr>
        <w:t>atualização</w:t>
      </w:r>
      <w:proofErr w:type="spellEnd"/>
      <w:r w:rsidRPr="00E54D63">
        <w:rPr>
          <w:lang w:val="es-MX"/>
        </w:rPr>
        <w:t xml:space="preserve">, </w:t>
      </w:r>
      <w:proofErr w:type="spellStart"/>
      <w:r w:rsidRPr="00E54D63">
        <w:rPr>
          <w:lang w:val="es-MX"/>
        </w:rPr>
        <w:t>esgotamento</w:t>
      </w:r>
      <w:proofErr w:type="spellEnd"/>
      <w:r w:rsidRPr="00E54D63">
        <w:rPr>
          <w:lang w:val="es-MX"/>
        </w:rPr>
        <w:t xml:space="preserve"> </w:t>
      </w:r>
      <w:proofErr w:type="spellStart"/>
      <w:r w:rsidRPr="00E54D63">
        <w:rPr>
          <w:lang w:val="es-MX"/>
        </w:rPr>
        <w:t>acadêmico</w:t>
      </w:r>
      <w:proofErr w:type="spellEnd"/>
      <w:r w:rsidRPr="00E54D63">
        <w:rPr>
          <w:lang w:val="es-MX"/>
        </w:rPr>
        <w:t xml:space="preserve">, </w:t>
      </w:r>
      <w:proofErr w:type="spellStart"/>
      <w:r w:rsidRPr="00E54D63">
        <w:rPr>
          <w:lang w:val="es-MX"/>
        </w:rPr>
        <w:t>estudantes</w:t>
      </w:r>
      <w:proofErr w:type="spellEnd"/>
      <w:r w:rsidRPr="00E54D63">
        <w:rPr>
          <w:lang w:val="es-MX"/>
        </w:rPr>
        <w:t xml:space="preserve"> </w:t>
      </w:r>
      <w:proofErr w:type="spellStart"/>
      <w:r w:rsidRPr="00E54D63">
        <w:rPr>
          <w:lang w:val="es-MX"/>
        </w:rPr>
        <w:t>universitários</w:t>
      </w:r>
      <w:proofErr w:type="spellEnd"/>
      <w:r w:rsidRPr="00E54D63">
        <w:rPr>
          <w:lang w:val="es-MX"/>
        </w:rPr>
        <w:t xml:space="preserve">, </w:t>
      </w:r>
      <w:proofErr w:type="spellStart"/>
      <w:r w:rsidRPr="00E54D63">
        <w:rPr>
          <w:lang w:val="es-MX"/>
        </w:rPr>
        <w:t>intervenção</w:t>
      </w:r>
      <w:proofErr w:type="spellEnd"/>
      <w:r w:rsidRPr="00E54D63">
        <w:rPr>
          <w:lang w:val="es-MX"/>
        </w:rPr>
        <w:t>.</w:t>
      </w:r>
    </w:p>
    <w:p w14:paraId="649151FC" w14:textId="16ACCEFB" w:rsidR="00E54D63" w:rsidRPr="004334EF" w:rsidRDefault="00E54D63" w:rsidP="00E54D63">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Junio</w:t>
      </w:r>
      <w:proofErr w:type="gramEnd"/>
      <w:r>
        <w:rPr>
          <w:rFonts w:ascii="Times New Roman" w:hAnsi="Times New Roman"/>
          <w:color w:val="000000"/>
          <w:sz w:val="24"/>
          <w:lang w:val="es-MX"/>
        </w:rPr>
        <w:t xml:space="preserve"> </w:t>
      </w:r>
      <w:r w:rsidRPr="00906375">
        <w:rPr>
          <w:rFonts w:ascii="Times New Roman" w:hAnsi="Times New Roman"/>
          <w:color w:val="000000"/>
          <w:sz w:val="24"/>
          <w:lang w:val="es-MX"/>
        </w:rPr>
        <w:t>202</w:t>
      </w:r>
      <w:r>
        <w:rPr>
          <w:rFonts w:ascii="Times New Roman" w:hAnsi="Times New Roman"/>
          <w:color w:val="000000"/>
          <w:sz w:val="24"/>
          <w:lang w:val="es-MX"/>
        </w:rPr>
        <w:t>2</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Enero 2023</w:t>
      </w:r>
    </w:p>
    <w:p w14:paraId="4BCFF2A1" w14:textId="36032CDB" w:rsidR="00E54D63" w:rsidRPr="00E54D63" w:rsidRDefault="00000000" w:rsidP="00E54D63">
      <w:pPr>
        <w:spacing w:line="360" w:lineRule="auto"/>
        <w:jc w:val="both"/>
        <w:rPr>
          <w:lang w:val="es-MX"/>
        </w:rPr>
      </w:pPr>
      <w:r>
        <w:rPr>
          <w:noProof/>
        </w:rPr>
        <w:pict w14:anchorId="773C6F93">
          <v:rect id="_x0000_i1025" style="width:441.9pt;height:.05pt" o:hralign="center" o:hrstd="t" o:hr="t" fillcolor="#a0a0a0" stroked="f"/>
        </w:pict>
      </w:r>
    </w:p>
    <w:p w14:paraId="25E13201" w14:textId="4D879DA9" w:rsidR="000476E5" w:rsidRPr="00E72952" w:rsidRDefault="000476E5" w:rsidP="00E54D63">
      <w:pPr>
        <w:spacing w:line="360" w:lineRule="auto"/>
        <w:jc w:val="center"/>
        <w:rPr>
          <w:rFonts w:eastAsia="Century Gothic"/>
          <w:color w:val="000000"/>
          <w:sz w:val="32"/>
          <w:szCs w:val="32"/>
        </w:rPr>
      </w:pPr>
      <w:r w:rsidRPr="00E72952">
        <w:rPr>
          <w:rFonts w:eastAsia="Century Gothic"/>
          <w:b/>
          <w:color w:val="000000"/>
          <w:sz w:val="32"/>
          <w:szCs w:val="32"/>
        </w:rPr>
        <w:t>Introducción</w:t>
      </w:r>
    </w:p>
    <w:p w14:paraId="2EF5148B" w14:textId="14F3F870"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El síndrome de </w:t>
      </w:r>
      <w:r w:rsidR="0093301E">
        <w:rPr>
          <w:rFonts w:eastAsia="Century Gothic"/>
          <w:i/>
          <w:iCs/>
          <w:color w:val="000000"/>
        </w:rPr>
        <w:t>b</w:t>
      </w:r>
      <w:r w:rsidR="0093301E" w:rsidRPr="00E72952">
        <w:rPr>
          <w:rFonts w:eastAsia="Century Gothic"/>
          <w:i/>
          <w:iCs/>
          <w:color w:val="000000"/>
        </w:rPr>
        <w:t>urnout</w:t>
      </w:r>
      <w:r w:rsidR="0093301E" w:rsidRPr="00E72952">
        <w:rPr>
          <w:rFonts w:eastAsia="Century Gothic"/>
          <w:color w:val="000000"/>
        </w:rPr>
        <w:t xml:space="preserve"> </w:t>
      </w:r>
      <w:r w:rsidRPr="00E72952">
        <w:rPr>
          <w:rFonts w:eastAsia="Century Gothic"/>
          <w:color w:val="000000"/>
        </w:rPr>
        <w:t>académico en los estudiantes universitarios tiene repercusiones graves en la era digital. El agotamiento físico y mental, manifestado en la pérdida de motivación, una menor concentración, el bajo rendimiento escolar y la pérdida del sueño nocturno, se ha intensificado en la actualidad con la irrupción de las nuevas tecnologías. En esta época de comunicación digital, vía redes sociales, la enseñanza virtual, la sobrecarga en el estudio virtual o la frustración por las carencias o fallas en la tecnología han impactado negativamente en los universitarios</w:t>
      </w:r>
      <w:r w:rsidR="00393DB3">
        <w:rPr>
          <w:rFonts w:eastAsia="Century Gothic"/>
          <w:color w:val="000000"/>
        </w:rPr>
        <w:t xml:space="preserve"> y han desencadenado</w:t>
      </w:r>
      <w:r w:rsidRPr="00E72952">
        <w:rPr>
          <w:rFonts w:eastAsia="Century Gothic"/>
          <w:color w:val="000000"/>
        </w:rPr>
        <w:t xml:space="preserve"> esta patología.</w:t>
      </w:r>
    </w:p>
    <w:p w14:paraId="2F636D04" w14:textId="1FE3D203" w:rsidR="003C3900" w:rsidRPr="00E72952" w:rsidRDefault="00AA6416" w:rsidP="00115370">
      <w:pPr>
        <w:spacing w:line="360" w:lineRule="auto"/>
        <w:ind w:firstLine="708"/>
        <w:jc w:val="both"/>
        <w:rPr>
          <w:rFonts w:eastAsia="Century Gothic"/>
          <w:color w:val="000000"/>
        </w:rPr>
      </w:pPr>
      <w:r w:rsidRPr="00E72952">
        <w:rPr>
          <w:rFonts w:eastAsia="Century Gothic"/>
          <w:color w:val="000000"/>
        </w:rPr>
        <w:t>En años recientes, es posible considerar al estrés como un fenómeno pandémico de evolución paulatina y silente</w:t>
      </w:r>
      <w:r w:rsidR="0051661E">
        <w:rPr>
          <w:rFonts w:eastAsia="Century Gothic"/>
          <w:color w:val="000000"/>
        </w:rPr>
        <w:t>.</w:t>
      </w:r>
      <w:r w:rsidRPr="00E72952">
        <w:rPr>
          <w:rFonts w:eastAsia="Century Gothic"/>
          <w:color w:val="000000"/>
        </w:rPr>
        <w:t xml:space="preserve"> </w:t>
      </w:r>
      <w:r w:rsidR="00D6787E">
        <w:rPr>
          <w:rFonts w:eastAsia="Century Gothic"/>
          <w:color w:val="000000"/>
        </w:rPr>
        <w:t>Y si a ello se suma</w:t>
      </w:r>
      <w:r w:rsidRPr="00E72952">
        <w:rPr>
          <w:rFonts w:eastAsia="Century Gothic"/>
          <w:color w:val="000000"/>
        </w:rPr>
        <w:t xml:space="preserve"> la presente </w:t>
      </w:r>
      <w:r w:rsidR="006C5EC8" w:rsidRPr="00E72952">
        <w:rPr>
          <w:rFonts w:eastAsia="Century Gothic"/>
          <w:color w:val="000000"/>
        </w:rPr>
        <w:t xml:space="preserve">pandemia viral, </w:t>
      </w:r>
      <w:r w:rsidR="00510148" w:rsidRPr="00E72952">
        <w:rPr>
          <w:rFonts w:eastAsia="Century Gothic"/>
          <w:color w:val="000000"/>
        </w:rPr>
        <w:t xml:space="preserve">el estrés </w:t>
      </w:r>
      <w:r w:rsidR="006C5EC8" w:rsidRPr="00E72952">
        <w:rPr>
          <w:rFonts w:eastAsia="Century Gothic"/>
          <w:color w:val="000000"/>
        </w:rPr>
        <w:t>cobra aún más relevancia por sus efectos negativos (Zambrano, 2020).</w:t>
      </w:r>
      <w:r w:rsidR="00A67293" w:rsidRPr="00E72952">
        <w:rPr>
          <w:rFonts w:eastAsia="Century Gothic"/>
          <w:color w:val="000000"/>
        </w:rPr>
        <w:t xml:space="preserve"> </w:t>
      </w:r>
      <w:r w:rsidR="00314E71">
        <w:rPr>
          <w:rFonts w:eastAsia="Century Gothic"/>
          <w:color w:val="000000"/>
        </w:rPr>
        <w:t>Cabe señalar que, d</w:t>
      </w:r>
      <w:r w:rsidR="00314E71" w:rsidRPr="00E72952">
        <w:rPr>
          <w:rFonts w:eastAsia="Century Gothic"/>
          <w:color w:val="000000"/>
        </w:rPr>
        <w:t xml:space="preserve">ado </w:t>
      </w:r>
      <w:r w:rsidR="006C5EC8" w:rsidRPr="00E72952">
        <w:rPr>
          <w:rFonts w:eastAsia="Century Gothic"/>
          <w:color w:val="000000"/>
        </w:rPr>
        <w:t xml:space="preserve">al crecimiento alarmante del estrés en las últimas </w:t>
      </w:r>
      <w:r w:rsidR="006C5EC8" w:rsidRPr="00E72952">
        <w:rPr>
          <w:rFonts w:eastAsia="Century Gothic"/>
        </w:rPr>
        <w:t>décadas</w:t>
      </w:r>
      <w:r w:rsidR="006C5EC8" w:rsidRPr="00E72952">
        <w:rPr>
          <w:rFonts w:eastAsia="Century Gothic"/>
          <w:color w:val="000000"/>
        </w:rPr>
        <w:t xml:space="preserve">, la Organización Mundial de la Salud (OMS) </w:t>
      </w:r>
      <w:r w:rsidR="006C5EC8" w:rsidRPr="00E72952">
        <w:rPr>
          <w:rFonts w:eastAsia="Century Gothic"/>
        </w:rPr>
        <w:t>decretó</w:t>
      </w:r>
      <w:r w:rsidR="006C5EC8" w:rsidRPr="00E72952">
        <w:rPr>
          <w:rFonts w:eastAsia="Century Gothic"/>
          <w:color w:val="000000"/>
        </w:rPr>
        <w:t xml:space="preserve"> </w:t>
      </w:r>
      <w:r w:rsidR="00BA2E26" w:rsidRPr="00E72952">
        <w:rPr>
          <w:rFonts w:eastAsia="Century Gothic"/>
          <w:color w:val="000000"/>
        </w:rPr>
        <w:t xml:space="preserve">el </w:t>
      </w:r>
      <w:r w:rsidR="006C5EC8" w:rsidRPr="00E72952">
        <w:rPr>
          <w:rFonts w:eastAsia="Century Gothic"/>
        </w:rPr>
        <w:t>síndrome</w:t>
      </w:r>
      <w:r w:rsidR="006C5EC8" w:rsidRPr="00E72952">
        <w:rPr>
          <w:rFonts w:eastAsia="Century Gothic"/>
          <w:color w:val="000000"/>
        </w:rPr>
        <w:t xml:space="preserve"> </w:t>
      </w:r>
      <w:r w:rsidR="00BA2E26" w:rsidRPr="00E72952">
        <w:rPr>
          <w:rFonts w:eastAsia="Century Gothic"/>
          <w:color w:val="000000"/>
        </w:rPr>
        <w:t xml:space="preserve">de </w:t>
      </w:r>
      <w:r w:rsidR="00314E71">
        <w:rPr>
          <w:rFonts w:eastAsia="Century Gothic"/>
          <w:i/>
          <w:color w:val="000000"/>
        </w:rPr>
        <w:t>b</w:t>
      </w:r>
      <w:r w:rsidR="00BA2E26" w:rsidRPr="00E72952">
        <w:rPr>
          <w:rFonts w:eastAsia="Century Gothic"/>
          <w:i/>
          <w:color w:val="000000"/>
        </w:rPr>
        <w:t>urnout</w:t>
      </w:r>
      <w:r w:rsidR="00BA2E26" w:rsidRPr="00E72952">
        <w:rPr>
          <w:rFonts w:eastAsia="Century Gothic"/>
          <w:color w:val="000000"/>
        </w:rPr>
        <w:t xml:space="preserve"> </w:t>
      </w:r>
      <w:r w:rsidR="006C5EC8" w:rsidRPr="00E72952">
        <w:rPr>
          <w:rFonts w:eastAsia="Century Gothic"/>
          <w:color w:val="000000"/>
        </w:rPr>
        <w:t xml:space="preserve">como enfermedad </w:t>
      </w:r>
      <w:r w:rsidR="006C5EC8" w:rsidRPr="00E72952">
        <w:rPr>
          <w:rFonts w:eastAsia="Century Gothic"/>
        </w:rPr>
        <w:t>(Forbes</w:t>
      </w:r>
      <w:r w:rsidR="00B25E51">
        <w:rPr>
          <w:rFonts w:eastAsia="Century Gothic"/>
        </w:rPr>
        <w:t xml:space="preserve"> Staff</w:t>
      </w:r>
      <w:r w:rsidR="006C5EC8" w:rsidRPr="00E72952">
        <w:rPr>
          <w:rFonts w:eastAsia="Century Gothic"/>
        </w:rPr>
        <w:t xml:space="preserve">, </w:t>
      </w:r>
      <w:r w:rsidR="00B25E51">
        <w:rPr>
          <w:rFonts w:eastAsia="Century Gothic"/>
        </w:rPr>
        <w:t xml:space="preserve">29 de mayo de </w:t>
      </w:r>
      <w:r w:rsidR="006C5EC8" w:rsidRPr="00E72952">
        <w:rPr>
          <w:rFonts w:eastAsia="Century Gothic"/>
        </w:rPr>
        <w:t>2019)</w:t>
      </w:r>
      <w:r w:rsidR="006C5EC8" w:rsidRPr="00E72952">
        <w:rPr>
          <w:rFonts w:eastAsia="Century Gothic"/>
          <w:color w:val="000000"/>
        </w:rPr>
        <w:t xml:space="preserve">. </w:t>
      </w:r>
    </w:p>
    <w:p w14:paraId="1062529D" w14:textId="64027DA9"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lastRenderedPageBreak/>
        <w:t>En el mundo, casi 117 millones de jóvenes han sufrido trastorno de ansiedad. A principios de su edad adulta, casi 20</w:t>
      </w:r>
      <w:r w:rsidR="00B25E51">
        <w:rPr>
          <w:rFonts w:eastAsia="Century Gothic"/>
          <w:color w:val="000000"/>
        </w:rPr>
        <w:t> </w:t>
      </w:r>
      <w:r w:rsidRPr="00E72952">
        <w:rPr>
          <w:rFonts w:eastAsia="Century Gothic"/>
          <w:color w:val="000000"/>
        </w:rPr>
        <w:t>% tendrá dificultades relacionadas con la ansiedad en, al menos, un área de su vida, particularmente en lo que respecta a su funcionamiento social y educativo. Las redes sociales pueden ser una fuente de estrés que contribuye a los síntomas de ansiedad y déficit de sueño para jóvenes entre 18 y 22 años (</w:t>
      </w:r>
      <w:r w:rsidR="00456CAD">
        <w:rPr>
          <w:rFonts w:eastAsia="Century Gothic"/>
          <w:color w:val="000000"/>
        </w:rPr>
        <w:t xml:space="preserve">Child Mind Institute, 2018, </w:t>
      </w:r>
      <w:r w:rsidR="00C364B2">
        <w:rPr>
          <w:rFonts w:eastAsia="Century Gothic"/>
          <w:noProof/>
          <w:color w:val="000000"/>
          <w:lang w:val="es-ES"/>
        </w:rPr>
        <w:t>p. 11</w:t>
      </w:r>
      <w:r w:rsidRPr="00E72952">
        <w:rPr>
          <w:rFonts w:eastAsia="Century Gothic"/>
          <w:noProof/>
          <w:color w:val="000000"/>
          <w:lang w:val="es-ES"/>
        </w:rPr>
        <w:t>).</w:t>
      </w:r>
      <w:r w:rsidRPr="00E72952">
        <w:rPr>
          <w:rFonts w:eastAsia="Century Gothic"/>
          <w:color w:val="000000"/>
        </w:rPr>
        <w:t xml:space="preserve"> Los problemas de salud mental podrían acrecentarse </w:t>
      </w:r>
      <w:r w:rsidR="009A1D11">
        <w:rPr>
          <w:rFonts w:eastAsia="Century Gothic"/>
          <w:color w:val="000000"/>
        </w:rPr>
        <w:t>si se reanudaran</w:t>
      </w:r>
      <w:r w:rsidR="009A1D11" w:rsidRPr="00E72952">
        <w:rPr>
          <w:rFonts w:eastAsia="Century Gothic"/>
          <w:color w:val="000000"/>
        </w:rPr>
        <w:t xml:space="preserve"> </w:t>
      </w:r>
      <w:r w:rsidRPr="00E72952">
        <w:rPr>
          <w:rFonts w:eastAsia="Century Gothic"/>
          <w:color w:val="000000"/>
        </w:rPr>
        <w:t xml:space="preserve">las estrategias de contención del </w:t>
      </w:r>
      <w:r w:rsidR="00E04FF9" w:rsidRPr="00E04FF9">
        <w:rPr>
          <w:rFonts w:eastAsia="Century Gothic"/>
          <w:color w:val="000000"/>
        </w:rPr>
        <w:t>coronavirus de tipo 2 causante del síndrome respiratorio agudo severo</w:t>
      </w:r>
      <w:r w:rsidR="00E04FF9">
        <w:rPr>
          <w:rFonts w:eastAsia="Century Gothic"/>
          <w:color w:val="000000"/>
        </w:rPr>
        <w:t xml:space="preserve"> (SARS-CoV-2) </w:t>
      </w:r>
      <w:r w:rsidRPr="00E72952">
        <w:rPr>
          <w:rFonts w:eastAsia="Century Gothic"/>
          <w:color w:val="000000"/>
        </w:rPr>
        <w:t xml:space="preserve">que restringen la movilidad social para evitar aglomeraciones, como la inhabilitación de la educación presencial en todos sus niveles, el trabajo en línea y el cierre de espacios públicos, </w:t>
      </w:r>
      <w:r w:rsidR="00D6787E">
        <w:rPr>
          <w:rFonts w:eastAsia="Century Gothic"/>
          <w:color w:val="000000"/>
        </w:rPr>
        <w:t>lo que principalmente afectar</w:t>
      </w:r>
      <w:r w:rsidR="009A1D11">
        <w:rPr>
          <w:rFonts w:eastAsia="Century Gothic"/>
          <w:color w:val="000000"/>
        </w:rPr>
        <w:t>ía</w:t>
      </w:r>
      <w:r w:rsidRPr="00E72952">
        <w:rPr>
          <w:rFonts w:eastAsia="Century Gothic"/>
          <w:color w:val="000000"/>
        </w:rPr>
        <w:t xml:space="preserve"> a niños y jóvenes, quienes son más propensos a este tipo de padecimientos (Alzamora, 2020).</w:t>
      </w:r>
    </w:p>
    <w:p w14:paraId="16E7999F" w14:textId="6BDF3C35" w:rsidR="00785417" w:rsidRPr="00E72952" w:rsidRDefault="00AC3EE8" w:rsidP="00115370">
      <w:pPr>
        <w:spacing w:line="360" w:lineRule="auto"/>
        <w:ind w:firstLine="720"/>
        <w:jc w:val="both"/>
        <w:rPr>
          <w:rFonts w:eastAsia="Century Gothic"/>
          <w:color w:val="000000"/>
        </w:rPr>
      </w:pPr>
      <w:r>
        <w:rPr>
          <w:rFonts w:eastAsia="Century Gothic"/>
          <w:color w:val="000000"/>
        </w:rPr>
        <w:t xml:space="preserve">Los </w:t>
      </w:r>
      <w:r w:rsidR="00785417" w:rsidRPr="00E72952">
        <w:rPr>
          <w:rFonts w:eastAsia="Century Gothic"/>
          <w:color w:val="000000"/>
        </w:rPr>
        <w:t xml:space="preserve">estudiantes universitarios </w:t>
      </w:r>
      <w:r>
        <w:rPr>
          <w:rFonts w:eastAsia="Century Gothic"/>
          <w:color w:val="000000"/>
        </w:rPr>
        <w:t xml:space="preserve">son </w:t>
      </w:r>
      <w:r w:rsidR="00785417" w:rsidRPr="00E72952">
        <w:rPr>
          <w:rFonts w:eastAsia="Century Gothic"/>
          <w:color w:val="000000"/>
        </w:rPr>
        <w:t xml:space="preserve">más </w:t>
      </w:r>
      <w:r w:rsidRPr="00E72952">
        <w:rPr>
          <w:rFonts w:eastAsia="Century Gothic"/>
          <w:color w:val="000000"/>
        </w:rPr>
        <w:t>propens</w:t>
      </w:r>
      <w:r>
        <w:rPr>
          <w:rFonts w:eastAsia="Century Gothic"/>
          <w:color w:val="000000"/>
        </w:rPr>
        <w:t>os</w:t>
      </w:r>
      <w:r w:rsidRPr="00E72952">
        <w:rPr>
          <w:rFonts w:eastAsia="Century Gothic"/>
          <w:color w:val="000000"/>
        </w:rPr>
        <w:t xml:space="preserve"> </w:t>
      </w:r>
      <w:r w:rsidR="00785417" w:rsidRPr="00E72952">
        <w:rPr>
          <w:rFonts w:eastAsia="Century Gothic"/>
          <w:color w:val="000000"/>
        </w:rPr>
        <w:t xml:space="preserve">a </w:t>
      </w:r>
      <w:r>
        <w:rPr>
          <w:rFonts w:eastAsia="Century Gothic"/>
          <w:color w:val="000000"/>
        </w:rPr>
        <w:t xml:space="preserve">presentar problemas de salud mental </w:t>
      </w:r>
      <w:r w:rsidR="00785417" w:rsidRPr="00E72952">
        <w:rPr>
          <w:rFonts w:eastAsia="Century Gothic"/>
          <w:color w:val="000000"/>
        </w:rPr>
        <w:t>con la virtualización de la enseñanza, más aún cuando la adaptación es forzosa e inesperada. Lovón y Cisneros (2020) analizaron las repercusiones en la salud mental de estudiantes peruanos universitarios</w:t>
      </w:r>
      <w:r w:rsidR="006F544C">
        <w:rPr>
          <w:rFonts w:eastAsia="Century Gothic"/>
          <w:color w:val="000000"/>
        </w:rPr>
        <w:t xml:space="preserve">. La muestra fue dividida </w:t>
      </w:r>
      <w:r w:rsidR="00785417" w:rsidRPr="00E72952">
        <w:rPr>
          <w:rFonts w:eastAsia="Century Gothic"/>
          <w:color w:val="000000"/>
        </w:rPr>
        <w:t>en dos grupos</w:t>
      </w:r>
      <w:r w:rsidR="006F544C">
        <w:rPr>
          <w:rFonts w:eastAsia="Century Gothic"/>
          <w:color w:val="000000"/>
        </w:rPr>
        <w:t>:</w:t>
      </w:r>
      <w:r w:rsidR="006F544C" w:rsidRPr="00E72952">
        <w:rPr>
          <w:rFonts w:eastAsia="Century Gothic"/>
          <w:color w:val="000000"/>
        </w:rPr>
        <w:t xml:space="preserve"> </w:t>
      </w:r>
      <w:r w:rsidR="00785417" w:rsidRPr="00E72952">
        <w:rPr>
          <w:rFonts w:eastAsia="Century Gothic"/>
          <w:color w:val="000000"/>
        </w:rPr>
        <w:t>el primero con suficientes recursos tecnológicos y el segundo con limitadas tecnologías de calidad. Los resultados mostraron que el principal estresor del primer grupo fue la sobrecarga académica y en el segundo, además del estrés, la frustración y la deserción universitaria.</w:t>
      </w:r>
    </w:p>
    <w:p w14:paraId="25CB8C41" w14:textId="769BD407" w:rsidR="00A30F7A" w:rsidRPr="00E72952" w:rsidRDefault="00A30F7A" w:rsidP="00E54D63">
      <w:pPr>
        <w:spacing w:line="360" w:lineRule="auto"/>
        <w:ind w:firstLine="708"/>
        <w:jc w:val="both"/>
        <w:rPr>
          <w:rFonts w:eastAsia="Century Gothic"/>
          <w:color w:val="000000"/>
        </w:rPr>
      </w:pPr>
      <w:r w:rsidRPr="00E72952">
        <w:rPr>
          <w:rFonts w:eastAsia="Century Gothic"/>
          <w:color w:val="000000"/>
        </w:rPr>
        <w:t>El estrés de los estudiantes por largo tiempo a consecuencia de conflicto</w:t>
      </w:r>
      <w:r w:rsidR="00A840BB">
        <w:rPr>
          <w:rFonts w:eastAsia="Century Gothic"/>
          <w:color w:val="000000"/>
        </w:rPr>
        <w:t>s</w:t>
      </w:r>
      <w:r w:rsidRPr="00E72952">
        <w:rPr>
          <w:rFonts w:eastAsia="Century Gothic"/>
          <w:color w:val="000000"/>
        </w:rPr>
        <w:t xml:space="preserve"> </w:t>
      </w:r>
      <w:r w:rsidR="00B92EBB">
        <w:rPr>
          <w:rFonts w:eastAsia="Century Gothic"/>
          <w:color w:val="000000"/>
        </w:rPr>
        <w:t xml:space="preserve">universitarios </w:t>
      </w:r>
      <w:r w:rsidRPr="00E72952">
        <w:rPr>
          <w:rFonts w:eastAsia="Century Gothic"/>
          <w:color w:val="000000"/>
        </w:rPr>
        <w:t xml:space="preserve">es reconocido como </w:t>
      </w:r>
      <w:r w:rsidR="00D6787E" w:rsidRPr="00D6787E">
        <w:rPr>
          <w:rFonts w:eastAsia="Century Gothic"/>
          <w:i/>
          <w:iCs/>
          <w:color w:val="000000"/>
        </w:rPr>
        <w:t>b</w:t>
      </w:r>
      <w:r w:rsidRPr="00D6787E">
        <w:rPr>
          <w:rFonts w:eastAsia="Century Gothic"/>
          <w:i/>
          <w:iCs/>
          <w:color w:val="000000"/>
        </w:rPr>
        <w:t>urnout</w:t>
      </w:r>
      <w:r w:rsidRPr="00E54D63">
        <w:rPr>
          <w:rFonts w:eastAsia="Century Gothic"/>
          <w:i/>
          <w:iCs/>
          <w:color w:val="000000"/>
        </w:rPr>
        <w:t xml:space="preserve"> académico</w:t>
      </w:r>
      <w:r w:rsidRPr="00E72952">
        <w:rPr>
          <w:rFonts w:eastAsia="Century Gothic"/>
          <w:color w:val="000000"/>
        </w:rPr>
        <w:t>. De esta manera</w:t>
      </w:r>
      <w:r w:rsidR="00B92EBB">
        <w:rPr>
          <w:rFonts w:eastAsia="Century Gothic"/>
          <w:color w:val="000000"/>
        </w:rPr>
        <w:t>,</w:t>
      </w:r>
      <w:r w:rsidRPr="00E72952">
        <w:rPr>
          <w:rFonts w:eastAsia="Century Gothic"/>
          <w:color w:val="000000"/>
        </w:rPr>
        <w:t xml:space="preserve"> es importante contar </w:t>
      </w:r>
      <w:r w:rsidR="00692A56" w:rsidRPr="00E72952">
        <w:rPr>
          <w:rFonts w:eastAsia="Century Gothic"/>
          <w:color w:val="000000"/>
        </w:rPr>
        <w:t xml:space="preserve">estrategias de afrontamiento </w:t>
      </w:r>
      <w:r w:rsidR="00C435F2" w:rsidRPr="00E72952">
        <w:rPr>
          <w:rFonts w:eastAsia="Century Gothic"/>
          <w:color w:val="000000"/>
        </w:rPr>
        <w:t xml:space="preserve">para </w:t>
      </w:r>
      <w:r w:rsidR="005269B0" w:rsidRPr="00E72952">
        <w:rPr>
          <w:rFonts w:eastAsia="Century Gothic"/>
          <w:color w:val="000000"/>
        </w:rPr>
        <w:t>disminuir</w:t>
      </w:r>
      <w:r w:rsidR="00C435F2" w:rsidRPr="00E72952">
        <w:rPr>
          <w:rFonts w:eastAsia="Century Gothic"/>
          <w:color w:val="000000"/>
        </w:rPr>
        <w:t xml:space="preserve"> el estrés, y junto con ello, se puede</w:t>
      </w:r>
      <w:r w:rsidR="008A1BB9">
        <w:rPr>
          <w:rFonts w:eastAsia="Century Gothic"/>
          <w:color w:val="000000"/>
        </w:rPr>
        <w:t>n</w:t>
      </w:r>
      <w:r w:rsidR="00C435F2" w:rsidRPr="00E72952">
        <w:rPr>
          <w:rFonts w:eastAsia="Century Gothic"/>
          <w:color w:val="000000"/>
        </w:rPr>
        <w:t xml:space="preserve"> prevenir mayores complicaciones como evitación, violencia y abusos de sustancias adictivas prohibidas </w:t>
      </w:r>
      <w:r w:rsidR="00692A56" w:rsidRPr="00E72952">
        <w:rPr>
          <w:rFonts w:eastAsia="Century Gothic"/>
          <w:color w:val="000000"/>
        </w:rPr>
        <w:t>(Barreto y Salazar, 2020)</w:t>
      </w:r>
      <w:r w:rsidR="005269B0" w:rsidRPr="00E72952">
        <w:rPr>
          <w:rFonts w:eastAsia="Century Gothic"/>
          <w:color w:val="000000"/>
        </w:rPr>
        <w:t>.</w:t>
      </w:r>
    </w:p>
    <w:p w14:paraId="43F3D528" w14:textId="77777777" w:rsidR="00E72952" w:rsidRPr="00E72952" w:rsidRDefault="00E72952" w:rsidP="00115370">
      <w:pPr>
        <w:spacing w:line="360" w:lineRule="auto"/>
        <w:jc w:val="both"/>
        <w:rPr>
          <w:rFonts w:eastAsia="Century Gothic"/>
          <w:color w:val="000000"/>
        </w:rPr>
      </w:pPr>
    </w:p>
    <w:p w14:paraId="4DFD3124" w14:textId="53221132" w:rsidR="00785417" w:rsidRPr="00E54D63" w:rsidRDefault="00785417" w:rsidP="00E54D63">
      <w:pPr>
        <w:pStyle w:val="Subttulo"/>
        <w:spacing w:after="0" w:line="360" w:lineRule="auto"/>
        <w:jc w:val="center"/>
        <w:rPr>
          <w:rFonts w:ascii="Times New Roman" w:eastAsia="Century Gothic" w:hAnsi="Times New Roman" w:cs="Times New Roman"/>
          <w:b/>
          <w:bCs/>
          <w:color w:val="auto"/>
          <w:sz w:val="28"/>
          <w:szCs w:val="28"/>
        </w:rPr>
      </w:pPr>
      <w:r w:rsidRPr="00E54D63">
        <w:rPr>
          <w:rFonts w:ascii="Times New Roman" w:eastAsia="Century Gothic" w:hAnsi="Times New Roman" w:cs="Times New Roman"/>
          <w:b/>
          <w:bCs/>
          <w:color w:val="000000" w:themeColor="text1"/>
          <w:sz w:val="28"/>
          <w:szCs w:val="28"/>
        </w:rPr>
        <w:t xml:space="preserve">Estrés y </w:t>
      </w:r>
      <w:r w:rsidR="00A9684D" w:rsidRPr="00E54D63">
        <w:rPr>
          <w:rFonts w:ascii="Times New Roman" w:eastAsia="Century Gothic" w:hAnsi="Times New Roman" w:cs="Times New Roman"/>
          <w:b/>
          <w:bCs/>
          <w:color w:val="000000" w:themeColor="text1"/>
          <w:sz w:val="28"/>
          <w:szCs w:val="28"/>
        </w:rPr>
        <w:t>burnout</w:t>
      </w:r>
    </w:p>
    <w:p w14:paraId="05531DC1" w14:textId="62D94BC4"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Se </w:t>
      </w:r>
      <w:r w:rsidR="005C3B28">
        <w:rPr>
          <w:rFonts w:eastAsia="Century Gothic"/>
          <w:color w:val="000000"/>
        </w:rPr>
        <w:t>acuñó</w:t>
      </w:r>
      <w:r w:rsidR="005C3B28" w:rsidRPr="00E72952">
        <w:rPr>
          <w:rFonts w:eastAsia="Century Gothic"/>
          <w:color w:val="000000"/>
        </w:rPr>
        <w:t xml:space="preserve"> </w:t>
      </w:r>
      <w:r w:rsidRPr="00E72952">
        <w:rPr>
          <w:rFonts w:eastAsia="Century Gothic"/>
          <w:color w:val="000000"/>
        </w:rPr>
        <w:t xml:space="preserve">el término </w:t>
      </w:r>
      <w:r w:rsidR="00336CC3">
        <w:rPr>
          <w:rFonts w:eastAsia="Century Gothic"/>
          <w:i/>
          <w:iCs/>
          <w:color w:val="000000"/>
        </w:rPr>
        <w:t>b</w:t>
      </w:r>
      <w:r w:rsidRPr="00E72952">
        <w:rPr>
          <w:rFonts w:eastAsia="Century Gothic"/>
          <w:i/>
          <w:iCs/>
          <w:color w:val="000000"/>
        </w:rPr>
        <w:t>urnout</w:t>
      </w:r>
      <w:r w:rsidRPr="00E72952">
        <w:rPr>
          <w:rFonts w:eastAsia="Century Gothic"/>
          <w:color w:val="000000"/>
        </w:rPr>
        <w:t xml:space="preserve"> para referirse al patrón de conducta del trabajador que pierde la motivación e interés en sus labores y sufre una disminución creciente de energía desenlazando </w:t>
      </w:r>
      <w:r w:rsidR="00366E75">
        <w:rPr>
          <w:rFonts w:eastAsia="Century Gothic"/>
          <w:color w:val="000000"/>
        </w:rPr>
        <w:t xml:space="preserve">una </w:t>
      </w:r>
      <w:r w:rsidRPr="00E72952">
        <w:rPr>
          <w:rFonts w:eastAsia="Century Gothic"/>
          <w:color w:val="000000"/>
        </w:rPr>
        <w:t xml:space="preserve">sintomatología ansiosa y depresiva </w:t>
      </w:r>
      <w:r w:rsidRPr="00E72952">
        <w:rPr>
          <w:rFonts w:eastAsia="Century Gothic"/>
        </w:rPr>
        <w:t>(Carlin y Garcés de los Fayos, 2010).</w:t>
      </w:r>
      <w:r w:rsidRPr="00E72952">
        <w:rPr>
          <w:rFonts w:eastAsia="Century Gothic"/>
          <w:color w:val="000000"/>
        </w:rPr>
        <w:t xml:space="preserve"> El </w:t>
      </w:r>
      <w:r w:rsidR="00CB6667">
        <w:rPr>
          <w:rFonts w:eastAsia="Century Gothic"/>
          <w:i/>
          <w:color w:val="000000"/>
        </w:rPr>
        <w:t>b</w:t>
      </w:r>
      <w:r w:rsidRPr="00E72952">
        <w:rPr>
          <w:rFonts w:eastAsia="Century Gothic"/>
          <w:i/>
          <w:color w:val="000000"/>
        </w:rPr>
        <w:t>urnout</w:t>
      </w:r>
      <w:r w:rsidRPr="00E72952">
        <w:rPr>
          <w:rFonts w:eastAsia="Century Gothic"/>
          <w:color w:val="000000"/>
        </w:rPr>
        <w:t xml:space="preserve"> conlleva estrés, una forma natural de alerta para responder a circunstancias de peligro o cuando estamos por realizar actividades nuevas o que requieren de cierta exigencia parcial o del total desconocida. El individuo pasa por tres fases: alarma, resistencia y colapso o agotamiento. Si la fase de resistencia contin</w:t>
      </w:r>
      <w:r w:rsidR="00264B6A">
        <w:rPr>
          <w:rFonts w:eastAsia="Century Gothic"/>
          <w:color w:val="000000"/>
        </w:rPr>
        <w:t>ú</w:t>
      </w:r>
      <w:r w:rsidRPr="00E72952">
        <w:rPr>
          <w:rFonts w:eastAsia="Century Gothic"/>
          <w:color w:val="000000"/>
        </w:rPr>
        <w:t xml:space="preserve">a se presentan enfermedades como insomnio, </w:t>
      </w:r>
      <w:r w:rsidRPr="00E72952">
        <w:rPr>
          <w:rFonts w:eastAsia="Century Gothic"/>
          <w:color w:val="000000"/>
        </w:rPr>
        <w:lastRenderedPageBreak/>
        <w:t>falta de concentración, fatiga, depresión, patologías inmunológicas, cardiovasculares, metabólicas, endocrinas, infartos cardíacos, cerebrales, entre otras (De Camargo, 20</w:t>
      </w:r>
      <w:r w:rsidR="00442E9A" w:rsidRPr="00E72952">
        <w:rPr>
          <w:rFonts w:eastAsia="Century Gothic"/>
          <w:color w:val="000000"/>
        </w:rPr>
        <w:t>04</w:t>
      </w:r>
      <w:r w:rsidRPr="00E72952">
        <w:rPr>
          <w:rFonts w:eastAsia="Century Gothic"/>
          <w:color w:val="000000"/>
        </w:rPr>
        <w:t xml:space="preserve">). </w:t>
      </w:r>
    </w:p>
    <w:p w14:paraId="60A92943" w14:textId="69D95A46"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Aunque los instrumentos tecnológicos pueden brindar oportunidades de aprendizaje y socialización, en esta nueva era digital </w:t>
      </w:r>
      <w:r w:rsidR="005C047F">
        <w:rPr>
          <w:rFonts w:eastAsia="Century Gothic"/>
          <w:color w:val="000000"/>
        </w:rPr>
        <w:t xml:space="preserve">su uso </w:t>
      </w:r>
      <w:r w:rsidRPr="00E72952">
        <w:rPr>
          <w:rFonts w:eastAsia="Century Gothic"/>
          <w:color w:val="000000"/>
        </w:rPr>
        <w:t xml:space="preserve">se ha </w:t>
      </w:r>
      <w:r w:rsidR="007F79CF">
        <w:rPr>
          <w:rFonts w:eastAsia="Century Gothic"/>
          <w:color w:val="000000"/>
        </w:rPr>
        <w:t>incremen</w:t>
      </w:r>
      <w:r w:rsidR="00AA16C7">
        <w:rPr>
          <w:rFonts w:eastAsia="Century Gothic"/>
          <w:color w:val="000000"/>
        </w:rPr>
        <w:t xml:space="preserve">tado </w:t>
      </w:r>
      <w:r w:rsidR="005C047F">
        <w:rPr>
          <w:rFonts w:eastAsia="Century Gothic"/>
          <w:color w:val="000000"/>
        </w:rPr>
        <w:t>a tal grado que afecta</w:t>
      </w:r>
      <w:r w:rsidR="007E40DE">
        <w:rPr>
          <w:rFonts w:eastAsia="Century Gothic"/>
          <w:color w:val="000000"/>
        </w:rPr>
        <w:t>n</w:t>
      </w:r>
      <w:r w:rsidR="005C047F">
        <w:rPr>
          <w:rFonts w:eastAsia="Century Gothic"/>
          <w:color w:val="000000"/>
        </w:rPr>
        <w:t xml:space="preserve"> </w:t>
      </w:r>
      <w:r w:rsidR="00AA16C7">
        <w:rPr>
          <w:rFonts w:eastAsia="Century Gothic"/>
          <w:color w:val="000000"/>
        </w:rPr>
        <w:t xml:space="preserve">la </w:t>
      </w:r>
      <w:r w:rsidRPr="00E72952">
        <w:rPr>
          <w:rFonts w:eastAsia="Century Gothic"/>
          <w:color w:val="000000"/>
        </w:rPr>
        <w:t>capacidad de concentración</w:t>
      </w:r>
      <w:r w:rsidR="00AA16C7">
        <w:rPr>
          <w:rFonts w:eastAsia="Century Gothic"/>
          <w:color w:val="000000"/>
        </w:rPr>
        <w:t xml:space="preserve"> de las personas, por lo que </w:t>
      </w:r>
      <w:r w:rsidRPr="00E72952">
        <w:rPr>
          <w:rFonts w:eastAsia="Century Gothic"/>
          <w:color w:val="000000"/>
        </w:rPr>
        <w:t>se ha</w:t>
      </w:r>
      <w:r w:rsidR="007E40DE">
        <w:rPr>
          <w:rFonts w:eastAsia="Century Gothic"/>
          <w:color w:val="000000"/>
        </w:rPr>
        <w:t>n</w:t>
      </w:r>
      <w:r w:rsidRPr="00E72952">
        <w:rPr>
          <w:rFonts w:eastAsia="Century Gothic"/>
          <w:color w:val="000000"/>
        </w:rPr>
        <w:t xml:space="preserve"> vuelto en un distractor que influye </w:t>
      </w:r>
      <w:r w:rsidR="00430521">
        <w:rPr>
          <w:rFonts w:eastAsia="Century Gothic"/>
          <w:color w:val="000000"/>
        </w:rPr>
        <w:t xml:space="preserve">negativamente </w:t>
      </w:r>
      <w:r w:rsidRPr="00E72952">
        <w:rPr>
          <w:rFonts w:eastAsia="Century Gothic"/>
          <w:color w:val="000000"/>
        </w:rPr>
        <w:t>en el rendimiento académico y en la calidad del sueño. Los jóvenes que utilizan de manera excesiva las redes sociales, se ha observado</w:t>
      </w:r>
      <w:r w:rsidR="007E40DE">
        <w:rPr>
          <w:rFonts w:eastAsia="Century Gothic"/>
          <w:color w:val="000000"/>
        </w:rPr>
        <w:t>,</w:t>
      </w:r>
      <w:r w:rsidRPr="00E72952">
        <w:rPr>
          <w:rFonts w:eastAsia="Century Gothic"/>
          <w:color w:val="000000"/>
        </w:rPr>
        <w:t xml:space="preserve"> sufren de problemas de sueño, exceso de peso, así como de un distanciamiento social que los lleva a la depresión (Cerisola, 2017).</w:t>
      </w:r>
    </w:p>
    <w:p w14:paraId="54A0D95D" w14:textId="52692A29" w:rsidR="00785417" w:rsidRPr="00E72952" w:rsidRDefault="00785417" w:rsidP="00115370">
      <w:pPr>
        <w:spacing w:line="360" w:lineRule="auto"/>
        <w:ind w:firstLine="708"/>
        <w:jc w:val="both"/>
        <w:rPr>
          <w:rFonts w:eastAsia="Century Gothic"/>
        </w:rPr>
      </w:pPr>
      <w:r w:rsidRPr="00E72952">
        <w:rPr>
          <w:rFonts w:eastAsia="Century Gothic"/>
          <w:color w:val="000000"/>
        </w:rPr>
        <w:t>La mayoría de los estudiantes presentan momentos de estrés durante el transcurso del semestre y una percepción deficiente de sus emociones, por lo que investigadores sugieren que para mejorar la calidad educativa es necesario enfocar las actividades</w:t>
      </w:r>
      <w:r w:rsidR="002F0C1E">
        <w:rPr>
          <w:rFonts w:eastAsia="Century Gothic"/>
          <w:color w:val="000000"/>
        </w:rPr>
        <w:t>,</w:t>
      </w:r>
      <w:r w:rsidRPr="00E72952">
        <w:rPr>
          <w:rFonts w:eastAsia="Century Gothic"/>
          <w:color w:val="000000"/>
        </w:rPr>
        <w:t xml:space="preserve"> no </w:t>
      </w:r>
      <w:r w:rsidR="002F0C1E" w:rsidRPr="00E72952">
        <w:rPr>
          <w:rFonts w:eastAsia="Century Gothic"/>
          <w:color w:val="000000"/>
        </w:rPr>
        <w:t>s</w:t>
      </w:r>
      <w:r w:rsidR="002F0C1E">
        <w:rPr>
          <w:rFonts w:eastAsia="Century Gothic"/>
          <w:color w:val="000000"/>
        </w:rPr>
        <w:t>o</w:t>
      </w:r>
      <w:r w:rsidR="002F0C1E" w:rsidRPr="00E72952">
        <w:rPr>
          <w:rFonts w:eastAsia="Century Gothic"/>
          <w:color w:val="000000"/>
        </w:rPr>
        <w:t xml:space="preserve">lo </w:t>
      </w:r>
      <w:r w:rsidRPr="00E72952">
        <w:rPr>
          <w:rFonts w:eastAsia="Century Gothic"/>
          <w:color w:val="000000"/>
        </w:rPr>
        <w:t xml:space="preserve">en la dimensión intelectual, </w:t>
      </w:r>
      <w:r w:rsidR="00610FE6">
        <w:rPr>
          <w:rFonts w:eastAsia="Century Gothic"/>
          <w:color w:val="000000"/>
        </w:rPr>
        <w:t xml:space="preserve">sino </w:t>
      </w:r>
      <w:r w:rsidRPr="00E72952">
        <w:rPr>
          <w:rFonts w:eastAsia="Century Gothic"/>
          <w:color w:val="000000"/>
        </w:rPr>
        <w:t>también en el aspecto emocional (Quiliano y Quiliano, 2020).</w:t>
      </w:r>
    </w:p>
    <w:p w14:paraId="39BF9F73" w14:textId="71181482" w:rsidR="00785417" w:rsidRPr="00E72952" w:rsidRDefault="00785417" w:rsidP="00E54D63">
      <w:pPr>
        <w:spacing w:line="360" w:lineRule="auto"/>
        <w:ind w:left="1418"/>
        <w:jc w:val="both"/>
        <w:rPr>
          <w:rFonts w:eastAsia="Century Gothic"/>
          <w:color w:val="000000"/>
        </w:rPr>
      </w:pPr>
      <w:r w:rsidRPr="00E72952">
        <w:rPr>
          <w:rFonts w:eastAsia="Century Gothic"/>
        </w:rPr>
        <w:t>La proporción de jóvenes que reciben tratamiento de trastornos de salud mental sigue siendo aún la más baja</w:t>
      </w:r>
      <w:r w:rsidR="00B66D58">
        <w:rPr>
          <w:rFonts w:eastAsia="Century Gothic"/>
        </w:rPr>
        <w:t>.</w:t>
      </w:r>
      <w:r w:rsidRPr="00E72952">
        <w:rPr>
          <w:rFonts w:eastAsia="Century Gothic"/>
        </w:rPr>
        <w:t xml:space="preserve"> </w:t>
      </w:r>
      <w:r w:rsidR="00747D7A">
        <w:rPr>
          <w:rFonts w:eastAsia="Century Gothic"/>
        </w:rPr>
        <w:t>En algún momento,</w:t>
      </w:r>
      <w:r w:rsidR="00747D7A" w:rsidRPr="00E72952">
        <w:rPr>
          <w:rFonts w:eastAsia="Century Gothic"/>
        </w:rPr>
        <w:t xml:space="preserve"> </w:t>
      </w:r>
      <w:r w:rsidRPr="00E72952">
        <w:rPr>
          <w:rFonts w:eastAsia="Century Gothic"/>
        </w:rPr>
        <w:t>30</w:t>
      </w:r>
      <w:r w:rsidR="00747D7A">
        <w:rPr>
          <w:rFonts w:eastAsia="Century Gothic"/>
        </w:rPr>
        <w:t> </w:t>
      </w:r>
      <w:r w:rsidRPr="00E72952">
        <w:rPr>
          <w:rFonts w:eastAsia="Century Gothic"/>
        </w:rPr>
        <w:t xml:space="preserve">% de niños y </w:t>
      </w:r>
      <w:r w:rsidR="00BB20AF">
        <w:rPr>
          <w:rFonts w:eastAsia="Century Gothic"/>
        </w:rPr>
        <w:t xml:space="preserve">adolescentes </w:t>
      </w:r>
      <w:r w:rsidR="008535BC">
        <w:rPr>
          <w:rFonts w:eastAsia="Century Gothic"/>
        </w:rPr>
        <w:t>alcanzarán</w:t>
      </w:r>
      <w:r w:rsidRPr="00E72952">
        <w:rPr>
          <w:rFonts w:eastAsia="Century Gothic"/>
        </w:rPr>
        <w:t xml:space="preserve"> los criterios para </w:t>
      </w:r>
      <w:r w:rsidR="00F37FCB">
        <w:rPr>
          <w:rFonts w:eastAsia="Century Gothic"/>
        </w:rPr>
        <w:t>ser diagnosticados con</w:t>
      </w:r>
      <w:r w:rsidRPr="00E72952">
        <w:rPr>
          <w:rFonts w:eastAsia="Century Gothic"/>
        </w:rPr>
        <w:t xml:space="preserve"> trastorno de ansiedad, pero 80</w:t>
      </w:r>
      <w:r w:rsidR="00517B15">
        <w:rPr>
          <w:rFonts w:eastAsia="Century Gothic"/>
        </w:rPr>
        <w:t> </w:t>
      </w:r>
      <w:r w:rsidRPr="00E72952">
        <w:rPr>
          <w:rFonts w:eastAsia="Century Gothic"/>
        </w:rPr>
        <w:t>% no recibirá asistencia (Child Mind Institute, 2018</w:t>
      </w:r>
      <w:r w:rsidR="008535BC">
        <w:rPr>
          <w:rFonts w:eastAsia="Century Gothic"/>
        </w:rPr>
        <w:t>, p. 3</w:t>
      </w:r>
      <w:r w:rsidRPr="00E72952">
        <w:rPr>
          <w:rFonts w:eastAsia="Century Gothic"/>
        </w:rPr>
        <w:t>).</w:t>
      </w:r>
    </w:p>
    <w:p w14:paraId="0754D061" w14:textId="16071D28"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Se le llama </w:t>
      </w:r>
      <w:r w:rsidRPr="00E54D63">
        <w:rPr>
          <w:rFonts w:eastAsia="Century Gothic"/>
          <w:i/>
          <w:color w:val="000000"/>
        </w:rPr>
        <w:t>afrontamiento</w:t>
      </w:r>
      <w:r w:rsidRPr="00E72952">
        <w:rPr>
          <w:rFonts w:eastAsia="Century Gothic"/>
          <w:color w:val="000000"/>
        </w:rPr>
        <w:t xml:space="preserve"> a la respuesta cognitiva y comportamental para enfrentar el estrés. Las estrategias de afrontamiento más utilizadas por estudiantes son la re</w:t>
      </w:r>
      <w:r w:rsidRPr="00E72952">
        <w:rPr>
          <w:rFonts w:eastAsia="Century Gothic"/>
        </w:rPr>
        <w:t>s</w:t>
      </w:r>
      <w:r w:rsidRPr="00E72952">
        <w:rPr>
          <w:rFonts w:eastAsia="Century Gothic"/>
          <w:color w:val="000000"/>
        </w:rPr>
        <w:t xml:space="preserve">olución de </w:t>
      </w:r>
      <w:r w:rsidRPr="00E72952">
        <w:rPr>
          <w:rFonts w:eastAsia="Century Gothic"/>
        </w:rPr>
        <w:t>conflictos</w:t>
      </w:r>
      <w:r w:rsidRPr="00E72952">
        <w:rPr>
          <w:rFonts w:eastAsia="Century Gothic"/>
          <w:color w:val="000000"/>
        </w:rPr>
        <w:t>, huir de sus emociones, pedir ayuda a su círculo cercano, encomendarse a Dios, realizar actividades físicas, solicitar apoyo y jugar videojuegos y espera</w:t>
      </w:r>
      <w:r w:rsidR="000D42E0">
        <w:rPr>
          <w:rFonts w:eastAsia="Century Gothic"/>
          <w:color w:val="000000"/>
        </w:rPr>
        <w:t>r a</w:t>
      </w:r>
      <w:r w:rsidRPr="00E72952">
        <w:rPr>
          <w:rFonts w:eastAsia="Century Gothic"/>
          <w:color w:val="000000"/>
        </w:rPr>
        <w:t xml:space="preserve"> que pase esa sensación de estrés (Asenjo, Linares y Díaz, 2021; Palacio, Caballero, González, Gravini y Contreras, 2012).</w:t>
      </w:r>
      <w:r w:rsidR="00D6787E">
        <w:rPr>
          <w:rFonts w:eastAsia="Century Gothic"/>
          <w:color w:val="000000"/>
        </w:rPr>
        <w:t xml:space="preserve"> </w:t>
      </w:r>
      <w:r w:rsidRPr="00E72952">
        <w:rPr>
          <w:rFonts w:eastAsia="Century Gothic"/>
          <w:color w:val="000000"/>
        </w:rPr>
        <w:t xml:space="preserve">El empleo de estrategias de evitación o de escape facilita la aparición del </w:t>
      </w:r>
      <w:r w:rsidR="004A4272">
        <w:rPr>
          <w:rFonts w:eastAsia="Century Gothic"/>
          <w:i/>
          <w:color w:val="000000"/>
        </w:rPr>
        <w:t>b</w:t>
      </w:r>
      <w:r w:rsidRPr="00E72952">
        <w:rPr>
          <w:rFonts w:eastAsia="Century Gothic"/>
          <w:i/>
          <w:color w:val="000000"/>
        </w:rPr>
        <w:t>urnout</w:t>
      </w:r>
      <w:r w:rsidRPr="00E72952">
        <w:rPr>
          <w:rFonts w:eastAsia="Century Gothic"/>
          <w:color w:val="000000"/>
        </w:rPr>
        <w:t xml:space="preserve"> y, por el contrario, las estrategias centradas en el problema previenen su desarrollo. El </w:t>
      </w:r>
      <w:r w:rsidR="004A4272">
        <w:rPr>
          <w:rFonts w:eastAsia="Century Gothic"/>
          <w:i/>
          <w:color w:val="000000"/>
        </w:rPr>
        <w:t>b</w:t>
      </w:r>
      <w:r w:rsidRPr="00E72952">
        <w:rPr>
          <w:rFonts w:eastAsia="Century Gothic"/>
          <w:i/>
          <w:color w:val="000000"/>
        </w:rPr>
        <w:t>urnout</w:t>
      </w:r>
      <w:r w:rsidRPr="00E72952">
        <w:rPr>
          <w:rFonts w:eastAsia="Century Gothic"/>
          <w:color w:val="000000"/>
        </w:rPr>
        <w:t xml:space="preserve"> es una forma de reacción al estrés que se ha prolongado por un largo tiempo, </w:t>
      </w:r>
      <w:r w:rsidR="00C138B5">
        <w:rPr>
          <w:rFonts w:eastAsia="Century Gothic"/>
          <w:color w:val="000000"/>
        </w:rPr>
        <w:t xml:space="preserve">un </w:t>
      </w:r>
      <w:r w:rsidRPr="00E72952">
        <w:rPr>
          <w:rFonts w:eastAsia="Century Gothic"/>
          <w:color w:val="000000"/>
        </w:rPr>
        <w:t xml:space="preserve">mecanismo </w:t>
      </w:r>
      <w:r w:rsidR="00160503">
        <w:rPr>
          <w:rFonts w:eastAsia="Century Gothic"/>
          <w:color w:val="000000"/>
        </w:rPr>
        <w:t>particular</w:t>
      </w:r>
      <w:r w:rsidRPr="00E72952">
        <w:rPr>
          <w:rFonts w:eastAsia="Century Gothic"/>
          <w:color w:val="000000"/>
        </w:rPr>
        <w:t xml:space="preserve"> de protección (Gil-Monte, 2001). Las estrategias de afrontamiento activo, como buscar el lado positivo del problema, la planificación y gestión de recursos personales, son las más efectivas. Los estudiantes que las emplean presentan una adaptación mayor a los estresores académicos y menor vulnerabilidad a las manifestaciones del estrés. Por el contrario, quienes optan por estrategias de afrontamiento social</w:t>
      </w:r>
      <w:r w:rsidR="002D1150">
        <w:rPr>
          <w:rFonts w:eastAsia="Century Gothic"/>
          <w:color w:val="000000"/>
        </w:rPr>
        <w:t xml:space="preserve"> (</w:t>
      </w:r>
      <w:r w:rsidR="00D40373">
        <w:rPr>
          <w:rFonts w:eastAsia="Century Gothic"/>
          <w:color w:val="000000"/>
        </w:rPr>
        <w:t>búsqueda de apoyo social)</w:t>
      </w:r>
      <w:r w:rsidRPr="00E72952">
        <w:rPr>
          <w:rFonts w:eastAsia="Century Gothic"/>
          <w:color w:val="000000"/>
        </w:rPr>
        <w:t xml:space="preserve"> son más susceptibles a los malestares psicofisiológicos del estrés y a la pérdida del control de la situación (González, Souto, González y Franco, 2018). Por lo anterior, el </w:t>
      </w:r>
      <w:r w:rsidRPr="00E72952">
        <w:rPr>
          <w:rFonts w:eastAsia="Century Gothic"/>
          <w:color w:val="000000"/>
        </w:rPr>
        <w:lastRenderedPageBreak/>
        <w:t xml:space="preserve">objetivo del presente estudio es introducir la </w:t>
      </w:r>
      <w:r w:rsidR="00D40373">
        <w:rPr>
          <w:rFonts w:eastAsia="Century Gothic"/>
          <w:color w:val="000000"/>
        </w:rPr>
        <w:t>a</w:t>
      </w:r>
      <w:r w:rsidRPr="00E72952">
        <w:rPr>
          <w:rFonts w:eastAsia="Century Gothic"/>
          <w:color w:val="000000"/>
        </w:rPr>
        <w:t xml:space="preserve">ctivación </w:t>
      </w:r>
      <w:r w:rsidR="00D40373" w:rsidRPr="00E54D63">
        <w:rPr>
          <w:rFonts w:eastAsia="Century Gothic"/>
          <w:i/>
          <w:iCs/>
          <w:color w:val="000000"/>
        </w:rPr>
        <w:t>r</w:t>
      </w:r>
      <w:r w:rsidRPr="00E54D63">
        <w:rPr>
          <w:rFonts w:eastAsia="Century Gothic"/>
          <w:i/>
          <w:iCs/>
          <w:color w:val="000000"/>
        </w:rPr>
        <w:t>efresh</w:t>
      </w:r>
      <w:r w:rsidRPr="00E72952">
        <w:rPr>
          <w:rFonts w:eastAsia="Century Gothic"/>
          <w:color w:val="000000"/>
        </w:rPr>
        <w:t xml:space="preserve"> como un método de afrontamiento para la disminución del </w:t>
      </w:r>
      <w:r w:rsidR="00D40373">
        <w:rPr>
          <w:rFonts w:eastAsia="Century Gothic"/>
          <w:i/>
          <w:color w:val="000000"/>
        </w:rPr>
        <w:t>b</w:t>
      </w:r>
      <w:r w:rsidRPr="00E72952">
        <w:rPr>
          <w:rFonts w:eastAsia="Century Gothic"/>
          <w:i/>
          <w:color w:val="000000"/>
        </w:rPr>
        <w:t>urnout.</w:t>
      </w:r>
    </w:p>
    <w:p w14:paraId="5BCAC54B" w14:textId="0E4344F4" w:rsidR="00785417" w:rsidRPr="00E72952" w:rsidRDefault="00160FD4" w:rsidP="00115370">
      <w:pPr>
        <w:spacing w:line="360" w:lineRule="auto"/>
        <w:ind w:firstLine="708"/>
        <w:jc w:val="both"/>
        <w:rPr>
          <w:rFonts w:eastAsia="Century Gothic"/>
          <w:color w:val="000000"/>
        </w:rPr>
      </w:pPr>
      <w:r>
        <w:rPr>
          <w:rFonts w:eastAsia="Century Gothic"/>
          <w:color w:val="000000"/>
        </w:rPr>
        <w:t>Para recapitular, e</w:t>
      </w:r>
      <w:r w:rsidRPr="00E72952">
        <w:rPr>
          <w:rFonts w:eastAsia="Century Gothic"/>
          <w:color w:val="000000"/>
        </w:rPr>
        <w:t>l</w:t>
      </w:r>
      <w:r w:rsidR="00785417" w:rsidRPr="00E72952">
        <w:rPr>
          <w:rFonts w:eastAsia="Century Gothic"/>
          <w:color w:val="000000"/>
        </w:rPr>
        <w:t xml:space="preserve"> estrés se produce cuando la persona percibe su entorno hostil y desafiante</w:t>
      </w:r>
      <w:r w:rsidR="006758E7">
        <w:rPr>
          <w:rFonts w:eastAsia="Century Gothic"/>
          <w:color w:val="000000"/>
        </w:rPr>
        <w:t>,</w:t>
      </w:r>
      <w:r w:rsidR="00785417" w:rsidRPr="00E72952">
        <w:rPr>
          <w:rFonts w:eastAsia="Century Gothic"/>
          <w:color w:val="000000"/>
        </w:rPr>
        <w:t xml:space="preserve"> al ser excedido por los eventos que enfrenta (Escobar, Soria, López y Peñafiel, 2018). El estrés </w:t>
      </w:r>
      <w:r w:rsidR="00023B2E">
        <w:rPr>
          <w:rFonts w:eastAsia="Century Gothic"/>
          <w:color w:val="000000"/>
        </w:rPr>
        <w:t>precede a</w:t>
      </w:r>
      <w:r w:rsidR="00785417" w:rsidRPr="00E72952">
        <w:rPr>
          <w:rFonts w:eastAsia="Century Gothic"/>
          <w:color w:val="000000"/>
        </w:rPr>
        <w:t xml:space="preserve">l </w:t>
      </w:r>
      <w:r w:rsidR="006758E7">
        <w:rPr>
          <w:rFonts w:eastAsia="Century Gothic"/>
          <w:i/>
          <w:color w:val="000000"/>
        </w:rPr>
        <w:t>b</w:t>
      </w:r>
      <w:r w:rsidR="00785417" w:rsidRPr="00E72952">
        <w:rPr>
          <w:rFonts w:eastAsia="Century Gothic"/>
          <w:i/>
          <w:color w:val="000000"/>
        </w:rPr>
        <w:t>urnout</w:t>
      </w:r>
      <w:r w:rsidR="00785417" w:rsidRPr="00E72952">
        <w:rPr>
          <w:rFonts w:eastAsia="Century Gothic"/>
          <w:color w:val="000000"/>
        </w:rPr>
        <w:t xml:space="preserve">, </w:t>
      </w:r>
      <w:r>
        <w:rPr>
          <w:rFonts w:eastAsia="Century Gothic"/>
          <w:color w:val="000000"/>
        </w:rPr>
        <w:t xml:space="preserve">en otras palabras, </w:t>
      </w:r>
      <w:r w:rsidR="00785417" w:rsidRPr="00E72952">
        <w:rPr>
          <w:rFonts w:eastAsia="Century Gothic"/>
          <w:color w:val="000000"/>
        </w:rPr>
        <w:t xml:space="preserve">el </w:t>
      </w:r>
      <w:r>
        <w:rPr>
          <w:rFonts w:eastAsia="Century Gothic"/>
          <w:i/>
          <w:color w:val="000000"/>
        </w:rPr>
        <w:t>b</w:t>
      </w:r>
      <w:r w:rsidR="00785417" w:rsidRPr="00E72952">
        <w:rPr>
          <w:rFonts w:eastAsia="Century Gothic"/>
          <w:i/>
          <w:color w:val="000000"/>
        </w:rPr>
        <w:t>urnout</w:t>
      </w:r>
      <w:r w:rsidR="00785417" w:rsidRPr="00E72952">
        <w:rPr>
          <w:rFonts w:eastAsia="Century Gothic"/>
          <w:color w:val="000000"/>
        </w:rPr>
        <w:t xml:space="preserve"> se activa por haberse experimentado </w:t>
      </w:r>
      <w:r>
        <w:rPr>
          <w:rFonts w:eastAsia="Century Gothic"/>
          <w:color w:val="000000"/>
        </w:rPr>
        <w:t>estrés</w:t>
      </w:r>
      <w:r w:rsidR="00785417" w:rsidRPr="00E72952">
        <w:rPr>
          <w:rFonts w:eastAsia="Century Gothic"/>
          <w:color w:val="000000"/>
        </w:rPr>
        <w:t xml:space="preserve"> por un tiempo prolongado (Zavala, 2008).</w:t>
      </w:r>
      <w:r w:rsidR="00D6787E">
        <w:rPr>
          <w:rFonts w:eastAsia="Century Gothic"/>
          <w:color w:val="000000"/>
        </w:rPr>
        <w:t xml:space="preserve"> </w:t>
      </w:r>
    </w:p>
    <w:p w14:paraId="0CFFC6F6" w14:textId="63361287" w:rsidR="00785417" w:rsidRPr="00E72952" w:rsidRDefault="00785417" w:rsidP="00115370">
      <w:pPr>
        <w:spacing w:line="360" w:lineRule="auto"/>
        <w:ind w:firstLine="720"/>
        <w:jc w:val="both"/>
        <w:rPr>
          <w:rFonts w:eastAsia="Century Gothic"/>
          <w:color w:val="000000"/>
        </w:rPr>
      </w:pPr>
      <w:r w:rsidRPr="00E72952">
        <w:rPr>
          <w:rFonts w:eastAsia="Century Gothic"/>
          <w:color w:val="000000"/>
        </w:rPr>
        <w:t xml:space="preserve">El </w:t>
      </w:r>
      <w:r w:rsidR="0065405B">
        <w:rPr>
          <w:rFonts w:eastAsia="Century Gothic"/>
          <w:i/>
          <w:color w:val="000000"/>
        </w:rPr>
        <w:t>b</w:t>
      </w:r>
      <w:r w:rsidR="0065405B" w:rsidRPr="00E72952">
        <w:rPr>
          <w:rFonts w:eastAsia="Century Gothic"/>
          <w:i/>
          <w:color w:val="000000"/>
        </w:rPr>
        <w:t>urnout</w:t>
      </w:r>
      <w:r w:rsidRPr="00E72952">
        <w:rPr>
          <w:rFonts w:eastAsia="Century Gothic"/>
          <w:color w:val="000000"/>
        </w:rPr>
        <w:t xml:space="preserve"> se ha conceptualizado como un estado de desgaste del trabajador que ha perdido el interés por sus labores manifestándolo con cinismo y apatía (Cruz y Puentes, 2017). A raíz del Maslach </w:t>
      </w:r>
      <w:r w:rsidRPr="00E54D63">
        <w:rPr>
          <w:rFonts w:eastAsia="Century Gothic"/>
          <w:color w:val="000000"/>
        </w:rPr>
        <w:t>Burnout</w:t>
      </w:r>
      <w:r w:rsidRPr="00E72952">
        <w:rPr>
          <w:rFonts w:eastAsia="Century Gothic"/>
          <w:color w:val="000000"/>
        </w:rPr>
        <w:t xml:space="preserve"> Inventory</w:t>
      </w:r>
      <w:r w:rsidR="00056EC3">
        <w:rPr>
          <w:rFonts w:eastAsia="Century Gothic"/>
          <w:color w:val="000000"/>
        </w:rPr>
        <w:t xml:space="preserve"> (MBI)</w:t>
      </w:r>
      <w:r w:rsidRPr="00E72952">
        <w:rPr>
          <w:rFonts w:eastAsia="Century Gothic"/>
          <w:color w:val="000000"/>
        </w:rPr>
        <w:t>,</w:t>
      </w:r>
      <w:r w:rsidR="00310A53">
        <w:rPr>
          <w:rFonts w:eastAsia="Century Gothic"/>
          <w:color w:val="000000"/>
        </w:rPr>
        <w:t xml:space="preserve"> un instrumento para medir el desgaste profesional</w:t>
      </w:r>
      <w:r w:rsidRPr="00E72952">
        <w:rPr>
          <w:rFonts w:eastAsia="Century Gothic"/>
          <w:color w:val="000000"/>
        </w:rPr>
        <w:t xml:space="preserve">, el fenómeno fue definido como un síndrome caracterizado por tres dimensiones: </w:t>
      </w:r>
      <w:r w:rsidR="00056EC3" w:rsidRPr="00E54D63">
        <w:rPr>
          <w:rFonts w:eastAsia="Century Gothic"/>
          <w:i/>
          <w:iCs/>
          <w:color w:val="000000"/>
        </w:rPr>
        <w:t>1)</w:t>
      </w:r>
      <w:r w:rsidR="00056EC3">
        <w:rPr>
          <w:rFonts w:eastAsia="Century Gothic"/>
          <w:color w:val="000000"/>
        </w:rPr>
        <w:t xml:space="preserve"> </w:t>
      </w:r>
      <w:r w:rsidRPr="00E72952">
        <w:rPr>
          <w:rFonts w:eastAsia="Century Gothic"/>
          <w:color w:val="000000"/>
        </w:rPr>
        <w:t xml:space="preserve">agotamiento emocional (estar demasiado extendido y agotado emocionalmente), </w:t>
      </w:r>
      <w:r w:rsidR="00056EC3" w:rsidRPr="00E54D63">
        <w:rPr>
          <w:rFonts w:eastAsia="Century Gothic"/>
          <w:i/>
          <w:iCs/>
          <w:color w:val="000000"/>
        </w:rPr>
        <w:t>2)</w:t>
      </w:r>
      <w:r w:rsidR="00056EC3">
        <w:rPr>
          <w:rFonts w:eastAsia="Century Gothic"/>
          <w:color w:val="000000"/>
        </w:rPr>
        <w:t xml:space="preserve"> </w:t>
      </w:r>
      <w:r w:rsidRPr="00E72952">
        <w:rPr>
          <w:rFonts w:eastAsia="Century Gothic"/>
          <w:color w:val="000000"/>
        </w:rPr>
        <w:t xml:space="preserve">despersonalización (sentirse negativo e insensible) y </w:t>
      </w:r>
      <w:r w:rsidR="00056EC3" w:rsidRPr="00E54D63">
        <w:rPr>
          <w:rFonts w:eastAsia="Century Gothic"/>
          <w:i/>
          <w:iCs/>
          <w:color w:val="000000"/>
        </w:rPr>
        <w:t>3)</w:t>
      </w:r>
      <w:r w:rsidR="00056EC3">
        <w:rPr>
          <w:rFonts w:eastAsia="Century Gothic"/>
          <w:color w:val="000000"/>
        </w:rPr>
        <w:t xml:space="preserve"> </w:t>
      </w:r>
      <w:r w:rsidRPr="00E72952">
        <w:rPr>
          <w:rFonts w:eastAsia="Century Gothic"/>
          <w:color w:val="000000"/>
        </w:rPr>
        <w:t>falta de autorrealización en el ámbito laboral (sentirse incompetente y falto de experiencias de éxito y logros) (Maslach y Jackson, 1981).</w:t>
      </w:r>
    </w:p>
    <w:p w14:paraId="07F01517" w14:textId="77777777" w:rsidR="00E72952" w:rsidRPr="00E72952" w:rsidRDefault="00E72952" w:rsidP="00115370">
      <w:pPr>
        <w:spacing w:line="360" w:lineRule="auto"/>
        <w:ind w:firstLine="720"/>
        <w:jc w:val="both"/>
        <w:rPr>
          <w:rFonts w:eastAsia="Century Gothic"/>
          <w:color w:val="000000"/>
        </w:rPr>
      </w:pPr>
    </w:p>
    <w:p w14:paraId="4B807062" w14:textId="2C71A8D9" w:rsidR="00785417" w:rsidRPr="00E54D63" w:rsidRDefault="00785417" w:rsidP="00E54D63">
      <w:pPr>
        <w:pStyle w:val="Subttulo"/>
        <w:spacing w:after="0" w:line="360" w:lineRule="auto"/>
        <w:jc w:val="center"/>
        <w:rPr>
          <w:rFonts w:ascii="Times New Roman" w:eastAsia="Century Gothic" w:hAnsi="Times New Roman" w:cs="Times New Roman"/>
          <w:b/>
          <w:bCs/>
          <w:color w:val="000000" w:themeColor="text1"/>
          <w:sz w:val="26"/>
          <w:szCs w:val="26"/>
        </w:rPr>
      </w:pPr>
      <w:r w:rsidRPr="00E54D63">
        <w:rPr>
          <w:rFonts w:ascii="Times New Roman" w:eastAsia="Century Gothic" w:hAnsi="Times New Roman" w:cs="Times New Roman"/>
          <w:b/>
          <w:bCs/>
          <w:color w:val="000000" w:themeColor="text1"/>
          <w:sz w:val="26"/>
          <w:szCs w:val="26"/>
        </w:rPr>
        <w:t xml:space="preserve">Burnout </w:t>
      </w:r>
      <w:r w:rsidR="00D6787E" w:rsidRPr="00E54D63">
        <w:rPr>
          <w:rFonts w:ascii="Times New Roman" w:eastAsia="Century Gothic" w:hAnsi="Times New Roman" w:cs="Times New Roman"/>
          <w:b/>
          <w:bCs/>
          <w:color w:val="000000" w:themeColor="text1"/>
          <w:sz w:val="26"/>
          <w:szCs w:val="26"/>
        </w:rPr>
        <w:t>académico</w:t>
      </w:r>
    </w:p>
    <w:p w14:paraId="19642F1A" w14:textId="0ED3D749" w:rsidR="00785417" w:rsidRPr="00E72952" w:rsidRDefault="00785417" w:rsidP="00115370">
      <w:pPr>
        <w:spacing w:line="360" w:lineRule="auto"/>
        <w:ind w:firstLine="720"/>
        <w:jc w:val="both"/>
        <w:rPr>
          <w:rFonts w:eastAsia="Century Gothic"/>
          <w:color w:val="000000"/>
        </w:rPr>
      </w:pPr>
      <w:r w:rsidRPr="00E72952">
        <w:rPr>
          <w:rFonts w:eastAsia="Century Gothic"/>
          <w:color w:val="000000"/>
        </w:rPr>
        <w:t xml:space="preserve">El </w:t>
      </w:r>
      <w:r w:rsidR="00D6787E">
        <w:rPr>
          <w:rFonts w:eastAsia="Century Gothic"/>
          <w:i/>
          <w:color w:val="000000"/>
        </w:rPr>
        <w:t>b</w:t>
      </w:r>
      <w:r w:rsidR="00D6787E" w:rsidRPr="00E72952">
        <w:rPr>
          <w:rFonts w:eastAsia="Century Gothic"/>
          <w:i/>
          <w:color w:val="000000"/>
        </w:rPr>
        <w:t>urnout</w:t>
      </w:r>
      <w:r w:rsidR="00D6787E" w:rsidRPr="00E72952">
        <w:rPr>
          <w:rFonts w:eastAsia="Century Gothic"/>
          <w:color w:val="000000"/>
        </w:rPr>
        <w:t xml:space="preserve"> </w:t>
      </w:r>
      <w:r w:rsidRPr="00E72952">
        <w:rPr>
          <w:rFonts w:eastAsia="Century Gothic"/>
          <w:color w:val="000000"/>
        </w:rPr>
        <w:t xml:space="preserve">ha sido estudiado ampliamente en ámbitos laborales, especialmente en profesionales de la salud (Rotenstein </w:t>
      </w:r>
      <w:r w:rsidRPr="00E54D63">
        <w:rPr>
          <w:rFonts w:eastAsia="Century Gothic"/>
          <w:i/>
          <w:color w:val="000000"/>
        </w:rPr>
        <w:t>et al</w:t>
      </w:r>
      <w:r w:rsidRPr="00E72952">
        <w:rPr>
          <w:rFonts w:eastAsia="Century Gothic"/>
          <w:color w:val="000000"/>
        </w:rPr>
        <w:t>., 2018), no obstante, no está restringido al campo laboral. Maslach y Schaufeli (1993) refiere</w:t>
      </w:r>
      <w:r w:rsidR="00D03998">
        <w:rPr>
          <w:rFonts w:eastAsia="Century Gothic"/>
          <w:color w:val="000000"/>
        </w:rPr>
        <w:t>n</w:t>
      </w:r>
      <w:r w:rsidRPr="00E72952">
        <w:rPr>
          <w:rFonts w:eastAsia="Century Gothic"/>
          <w:color w:val="000000"/>
        </w:rPr>
        <w:t xml:space="preserve"> que este síntoma, además de manifestarse en profesionales de medicina, se ha manifestado en áreas organizacionales, </w:t>
      </w:r>
      <w:r w:rsidR="00CC0319">
        <w:rPr>
          <w:rFonts w:eastAsia="Century Gothic"/>
          <w:color w:val="000000"/>
        </w:rPr>
        <w:t xml:space="preserve">al igual que </w:t>
      </w:r>
      <w:r w:rsidRPr="00E72952">
        <w:rPr>
          <w:rFonts w:eastAsia="Century Gothic"/>
          <w:color w:val="000000"/>
        </w:rPr>
        <w:t>en el ámbito deportivo, con entrenadores y deportistas (Motta, Oliveira, Rodrigues y Figueiredo, 2020).</w:t>
      </w:r>
    </w:p>
    <w:p w14:paraId="336FC792" w14:textId="1245B4F5" w:rsidR="00785417" w:rsidRPr="00E72952" w:rsidRDefault="00785417" w:rsidP="00115370">
      <w:pPr>
        <w:spacing w:line="360" w:lineRule="auto"/>
        <w:ind w:firstLine="720"/>
        <w:jc w:val="both"/>
        <w:rPr>
          <w:rFonts w:eastAsia="Century Gothic"/>
          <w:color w:val="000000"/>
        </w:rPr>
      </w:pPr>
      <w:r w:rsidRPr="00207370">
        <w:rPr>
          <w:rFonts w:eastAsia="Century Gothic"/>
          <w:color w:val="000000"/>
        </w:rPr>
        <w:t xml:space="preserve">Para el estudio del </w:t>
      </w:r>
      <w:r w:rsidR="00461F88" w:rsidRPr="00207370">
        <w:rPr>
          <w:rFonts w:eastAsia="Century Gothic"/>
          <w:i/>
          <w:color w:val="000000"/>
        </w:rPr>
        <w:t>b</w:t>
      </w:r>
      <w:r w:rsidRPr="00207370">
        <w:rPr>
          <w:rFonts w:eastAsia="Century Gothic"/>
          <w:i/>
          <w:color w:val="000000"/>
        </w:rPr>
        <w:t>urnout</w:t>
      </w:r>
      <w:r w:rsidRPr="00207370">
        <w:rPr>
          <w:rFonts w:eastAsia="Century Gothic"/>
          <w:color w:val="000000"/>
        </w:rPr>
        <w:t xml:space="preserve"> en el contexto académico se adaptó el </w:t>
      </w:r>
      <w:r w:rsidRPr="00E54D63">
        <w:rPr>
          <w:rFonts w:eastAsia="Century Gothic"/>
          <w:color w:val="000000"/>
        </w:rPr>
        <w:t>Maslach Burnout Inventory-General Survey</w:t>
      </w:r>
      <w:r w:rsidRPr="00207370">
        <w:rPr>
          <w:rFonts w:eastAsia="Century Gothic"/>
          <w:color w:val="000000"/>
        </w:rPr>
        <w:t xml:space="preserve"> (MBI-GS), dando origen al Maslach </w:t>
      </w:r>
      <w:r w:rsidRPr="00E54D63">
        <w:rPr>
          <w:rFonts w:eastAsia="Century Gothic"/>
          <w:color w:val="000000"/>
        </w:rPr>
        <w:t>Burnout</w:t>
      </w:r>
      <w:r w:rsidRPr="00207370">
        <w:rPr>
          <w:rFonts w:eastAsia="Century Gothic"/>
          <w:color w:val="000000"/>
        </w:rPr>
        <w:t xml:space="preserve"> Inventory</w:t>
      </w:r>
      <w:r w:rsidR="00461F88" w:rsidRPr="00207370">
        <w:rPr>
          <w:rFonts w:eastAsia="Century Gothic"/>
          <w:color w:val="000000"/>
        </w:rPr>
        <w:t>-</w:t>
      </w:r>
      <w:r w:rsidRPr="00207370">
        <w:rPr>
          <w:rFonts w:eastAsia="Century Gothic"/>
          <w:color w:val="000000"/>
        </w:rPr>
        <w:t xml:space="preserve">Students Survey (MBI-SS). La aplicación de este último demostró que los estudiantes también pueden sufrir </w:t>
      </w:r>
      <w:r w:rsidR="00256FCF">
        <w:rPr>
          <w:rFonts w:eastAsia="Century Gothic"/>
          <w:i/>
          <w:color w:val="000000"/>
        </w:rPr>
        <w:t>b</w:t>
      </w:r>
      <w:r w:rsidR="00256FCF" w:rsidRPr="00207370">
        <w:rPr>
          <w:rFonts w:eastAsia="Century Gothic"/>
          <w:i/>
          <w:color w:val="000000"/>
        </w:rPr>
        <w:t>urnout</w:t>
      </w:r>
      <w:r w:rsidRPr="00207370">
        <w:rPr>
          <w:rFonts w:eastAsia="Century Gothic"/>
          <w:i/>
          <w:color w:val="000000"/>
        </w:rPr>
        <w:t>,</w:t>
      </w:r>
      <w:r w:rsidRPr="00207370">
        <w:rPr>
          <w:rFonts w:eastAsia="Century Gothic"/>
          <w:color w:val="000000"/>
        </w:rPr>
        <w:t xml:space="preserve"> caracterizado por un desgaste físico y emocional, no se sienten con la capacidad de poder cumplir con sus tareas académicas, sienten inseguridad de sí mismos, falta de interés y motivación para seguir adelante (Osorio, Parrello y Prado, 2020; Palacio, Caballero y Suárez, 2017).</w:t>
      </w:r>
      <w:r w:rsidR="00D6787E" w:rsidRPr="00207370">
        <w:rPr>
          <w:rFonts w:eastAsia="Century Gothic"/>
          <w:color w:val="000000"/>
        </w:rPr>
        <w:t xml:space="preserve"> </w:t>
      </w:r>
      <w:r w:rsidRPr="00207370">
        <w:rPr>
          <w:rFonts w:eastAsia="Century Gothic"/>
          <w:color w:val="000000"/>
        </w:rPr>
        <w:t xml:space="preserve">El MBI-SS evalúa el </w:t>
      </w:r>
      <w:r w:rsidR="00960526">
        <w:rPr>
          <w:rFonts w:eastAsia="Century Gothic"/>
          <w:color w:val="000000"/>
        </w:rPr>
        <w:t>a</w:t>
      </w:r>
      <w:r w:rsidR="00960526" w:rsidRPr="00207370">
        <w:rPr>
          <w:rFonts w:eastAsia="Century Gothic"/>
          <w:color w:val="000000"/>
        </w:rPr>
        <w:t>gotamiento</w:t>
      </w:r>
      <w:r w:rsidRPr="00207370">
        <w:rPr>
          <w:rFonts w:eastAsia="Century Gothic"/>
          <w:color w:val="000000"/>
        </w:rPr>
        <w:t xml:space="preserve">, la </w:t>
      </w:r>
      <w:r w:rsidR="00286FEF" w:rsidRPr="00207370">
        <w:rPr>
          <w:rFonts w:eastAsia="Century Gothic"/>
          <w:color w:val="000000"/>
        </w:rPr>
        <w:t>baja eficacia académica y el cinismo</w:t>
      </w:r>
      <w:r w:rsidRPr="00207370">
        <w:rPr>
          <w:rFonts w:eastAsia="Century Gothic"/>
          <w:color w:val="000000"/>
        </w:rPr>
        <w:t xml:space="preserve">, este último en lugar de la </w:t>
      </w:r>
      <w:r w:rsidR="00286FEF">
        <w:rPr>
          <w:rFonts w:eastAsia="Century Gothic"/>
          <w:color w:val="000000"/>
        </w:rPr>
        <w:t>d</w:t>
      </w:r>
      <w:r w:rsidR="00286FEF" w:rsidRPr="00207370">
        <w:rPr>
          <w:rFonts w:eastAsia="Century Gothic"/>
          <w:color w:val="000000"/>
        </w:rPr>
        <w:t>espersonalización</w:t>
      </w:r>
      <w:r w:rsidRPr="00E54D63">
        <w:rPr>
          <w:rFonts w:eastAsia="Century Gothic"/>
          <w:bCs/>
          <w:color w:val="000000"/>
        </w:rPr>
        <w:t>,</w:t>
      </w:r>
      <w:r w:rsidRPr="00207370">
        <w:rPr>
          <w:rFonts w:eastAsia="Century Gothic"/>
          <w:color w:val="000000"/>
        </w:rPr>
        <w:t xml:space="preserve"> que incluye las actitudes negativas, de indiferencia y de distancia hacia el estudio (Schaufeli, Martínez, Marques, Salanova y Bakker, 2002).</w:t>
      </w:r>
    </w:p>
    <w:p w14:paraId="6247FEAF" w14:textId="702D9C0F" w:rsidR="00785417" w:rsidRDefault="00785417" w:rsidP="00115370">
      <w:pPr>
        <w:spacing w:line="360" w:lineRule="auto"/>
        <w:jc w:val="both"/>
        <w:rPr>
          <w:rFonts w:eastAsia="Century Gothic"/>
        </w:rPr>
      </w:pPr>
      <w:r w:rsidRPr="00E72952">
        <w:rPr>
          <w:rFonts w:eastAsia="Century Gothic"/>
        </w:rPr>
        <w:lastRenderedPageBreak/>
        <w:tab/>
        <w:t xml:space="preserve">El </w:t>
      </w:r>
      <w:r w:rsidR="009A746E">
        <w:rPr>
          <w:rFonts w:eastAsia="Century Gothic"/>
          <w:i/>
        </w:rPr>
        <w:t>b</w:t>
      </w:r>
      <w:r w:rsidR="009A746E" w:rsidRPr="00E72952">
        <w:rPr>
          <w:rFonts w:eastAsia="Century Gothic"/>
          <w:i/>
        </w:rPr>
        <w:t>urnout</w:t>
      </w:r>
      <w:r w:rsidRPr="00E72952">
        <w:rPr>
          <w:rFonts w:eastAsia="Century Gothic"/>
        </w:rPr>
        <w:t xml:space="preserve"> académico se ha estudiado en áreas de la medicina (Oro, Esquerda, Viñas, Yuguero y Pifarre, 2019), enfermería (Uribe e Illesca, 2017), odontología (Peralta </w:t>
      </w:r>
      <w:r w:rsidR="009B27F6" w:rsidRPr="00E72952">
        <w:rPr>
          <w:rFonts w:eastAsia="Century Gothic"/>
        </w:rPr>
        <w:t>y</w:t>
      </w:r>
      <w:r w:rsidRPr="00E72952">
        <w:rPr>
          <w:rFonts w:eastAsia="Century Gothic"/>
        </w:rPr>
        <w:t xml:space="preserve"> Moya, 2017), veterinaria (Puertas, Mendoza, Cáceres y Falcón, 2020), ingeniería (Atencia, Plaza y Hernández, 2020</w:t>
      </w:r>
      <w:r w:rsidR="00741993" w:rsidRPr="00E72952">
        <w:rPr>
          <w:rFonts w:eastAsia="Century Gothic"/>
        </w:rPr>
        <w:t>)</w:t>
      </w:r>
      <w:r w:rsidR="00741993">
        <w:rPr>
          <w:rFonts w:eastAsia="Century Gothic"/>
        </w:rPr>
        <w:t>,</w:t>
      </w:r>
      <w:r w:rsidR="00741993" w:rsidRPr="00E72952">
        <w:rPr>
          <w:rFonts w:eastAsia="Century Gothic"/>
        </w:rPr>
        <w:t xml:space="preserve"> </w:t>
      </w:r>
      <w:r w:rsidRPr="00E72952">
        <w:rPr>
          <w:rFonts w:eastAsia="Century Gothic"/>
        </w:rPr>
        <w:t>ciencias sociales como psicología (Torres y Bonilla, 2017), estudiantes que laboran (Cutti, Zárate y Ahumada, 2018) e incluso en aspirantes universitarios (Domínguez, Velasco, Meneses, Guzmán y Castro, 2017), entre otras áreas</w:t>
      </w:r>
      <w:r w:rsidR="00962C89">
        <w:rPr>
          <w:rFonts w:eastAsia="Century Gothic"/>
        </w:rPr>
        <w:t>.</w:t>
      </w:r>
    </w:p>
    <w:p w14:paraId="3D385362" w14:textId="77777777" w:rsidR="00E72952" w:rsidRPr="00E72952" w:rsidRDefault="00E72952" w:rsidP="00115370">
      <w:pPr>
        <w:spacing w:line="360" w:lineRule="auto"/>
        <w:jc w:val="both"/>
        <w:rPr>
          <w:rFonts w:eastAsia="Century Gothic"/>
        </w:rPr>
      </w:pPr>
    </w:p>
    <w:p w14:paraId="7F0266D2" w14:textId="77777777" w:rsidR="00785417" w:rsidRPr="00E54D63" w:rsidRDefault="00785417" w:rsidP="00E54D63">
      <w:pPr>
        <w:pStyle w:val="Subttulo"/>
        <w:spacing w:after="0" w:line="360" w:lineRule="auto"/>
        <w:jc w:val="center"/>
        <w:rPr>
          <w:rFonts w:ascii="Times New Roman" w:eastAsia="Century Gothic" w:hAnsi="Times New Roman" w:cs="Times New Roman"/>
          <w:b/>
          <w:bCs/>
          <w:color w:val="000000" w:themeColor="text1"/>
          <w:sz w:val="26"/>
          <w:szCs w:val="26"/>
        </w:rPr>
      </w:pPr>
      <w:r w:rsidRPr="00E54D63">
        <w:rPr>
          <w:rFonts w:ascii="Times New Roman" w:eastAsia="Century Gothic" w:hAnsi="Times New Roman" w:cs="Times New Roman"/>
          <w:b/>
          <w:bCs/>
          <w:color w:val="000000" w:themeColor="text1"/>
          <w:sz w:val="26"/>
          <w:szCs w:val="26"/>
        </w:rPr>
        <w:t>La meditación como alternativa de afrontamiento</w:t>
      </w:r>
    </w:p>
    <w:p w14:paraId="1A2F9208" w14:textId="468D35FE" w:rsidR="00785417" w:rsidRPr="00E72952" w:rsidRDefault="00771F8D" w:rsidP="00115370">
      <w:pPr>
        <w:spacing w:line="360" w:lineRule="auto"/>
        <w:ind w:firstLine="708"/>
        <w:jc w:val="both"/>
        <w:rPr>
          <w:rFonts w:eastAsia="Century Gothic"/>
          <w:color w:val="000000"/>
        </w:rPr>
      </w:pPr>
      <w:r>
        <w:rPr>
          <w:rFonts w:eastAsia="Century Gothic"/>
          <w:color w:val="000000"/>
        </w:rPr>
        <w:t xml:space="preserve">Puesto </w:t>
      </w:r>
      <w:r w:rsidR="00785417" w:rsidRPr="00E72952">
        <w:rPr>
          <w:rFonts w:eastAsia="Century Gothic"/>
          <w:color w:val="000000"/>
        </w:rPr>
        <w:t xml:space="preserve">que cualquier persona puede practicar </w:t>
      </w:r>
      <w:r>
        <w:rPr>
          <w:rFonts w:eastAsia="Century Gothic"/>
          <w:color w:val="000000"/>
        </w:rPr>
        <w:t xml:space="preserve">la meditación </w:t>
      </w:r>
      <w:r w:rsidR="00785417" w:rsidRPr="00E72952">
        <w:rPr>
          <w:rFonts w:eastAsia="Century Gothic"/>
          <w:color w:val="000000"/>
        </w:rPr>
        <w:t>desde cualquier lugar</w:t>
      </w:r>
      <w:r>
        <w:rPr>
          <w:rFonts w:eastAsia="Century Gothic"/>
          <w:color w:val="000000"/>
        </w:rPr>
        <w:t xml:space="preserve">, </w:t>
      </w:r>
      <w:r>
        <w:t>e</w:t>
      </w:r>
      <w:r w:rsidRPr="00E72952">
        <w:t>s</w:t>
      </w:r>
      <w:r w:rsidRPr="00E72952">
        <w:rPr>
          <w:rFonts w:eastAsia="Century Gothic"/>
          <w:color w:val="000000"/>
        </w:rPr>
        <w:t xml:space="preserve"> útil para afrontar el estrés</w:t>
      </w:r>
      <w:r w:rsidR="00785417" w:rsidRPr="00E72952">
        <w:rPr>
          <w:rFonts w:eastAsia="Century Gothic"/>
          <w:color w:val="000000"/>
        </w:rPr>
        <w:t xml:space="preserve">. La meditación, en su origen milenario, era un medio de acercamiento a lo místico, lo sacro y lo divino. En años recientes, </w:t>
      </w:r>
      <w:r w:rsidR="008439CB">
        <w:rPr>
          <w:rFonts w:eastAsia="Century Gothic"/>
          <w:color w:val="000000"/>
        </w:rPr>
        <w:t xml:space="preserve">se </w:t>
      </w:r>
      <w:r w:rsidR="00C77D31">
        <w:rPr>
          <w:rFonts w:eastAsia="Century Gothic"/>
          <w:color w:val="000000"/>
        </w:rPr>
        <w:t xml:space="preserve">ha </w:t>
      </w:r>
      <w:r w:rsidR="00C77D31" w:rsidRPr="00E72952">
        <w:rPr>
          <w:rFonts w:eastAsia="Century Gothic"/>
          <w:color w:val="000000"/>
        </w:rPr>
        <w:t>desarroll</w:t>
      </w:r>
      <w:r w:rsidR="00C77D31">
        <w:rPr>
          <w:rFonts w:eastAsia="Century Gothic"/>
          <w:color w:val="000000"/>
        </w:rPr>
        <w:t xml:space="preserve">ado, divulgado y reconocido </w:t>
      </w:r>
      <w:r w:rsidR="00785417" w:rsidRPr="00E72952">
        <w:rPr>
          <w:rFonts w:eastAsia="Century Gothic"/>
          <w:color w:val="000000"/>
        </w:rPr>
        <w:t>como medicina alternativa</w:t>
      </w:r>
      <w:r w:rsidR="00247A99">
        <w:rPr>
          <w:rFonts w:eastAsia="Century Gothic"/>
          <w:color w:val="000000"/>
        </w:rPr>
        <w:t>; es una práctica</w:t>
      </w:r>
      <w:r w:rsidR="00785417" w:rsidRPr="00E72952">
        <w:rPr>
          <w:rFonts w:eastAsia="Century Gothic"/>
          <w:color w:val="000000"/>
        </w:rPr>
        <w:t xml:space="preserve"> habitual </w:t>
      </w:r>
      <w:r w:rsidR="00247A99">
        <w:rPr>
          <w:rFonts w:eastAsia="Century Gothic"/>
          <w:color w:val="000000"/>
        </w:rPr>
        <w:t xml:space="preserve">para reducir </w:t>
      </w:r>
      <w:r w:rsidR="00247A99" w:rsidRPr="00E72952">
        <w:rPr>
          <w:rFonts w:eastAsia="Century Gothic"/>
          <w:color w:val="000000"/>
        </w:rPr>
        <w:t xml:space="preserve">el </w:t>
      </w:r>
      <w:r w:rsidR="00785417" w:rsidRPr="00E72952">
        <w:rPr>
          <w:rFonts w:eastAsia="Century Gothic"/>
          <w:color w:val="000000"/>
        </w:rPr>
        <w:t xml:space="preserve">estrés y </w:t>
      </w:r>
      <w:r w:rsidR="000969AD">
        <w:rPr>
          <w:rFonts w:eastAsia="Century Gothic"/>
          <w:color w:val="000000"/>
        </w:rPr>
        <w:t>producir un estado de relajamiento</w:t>
      </w:r>
      <w:r w:rsidR="00785417" w:rsidRPr="00E72952" w:rsidDel="00F541BA">
        <w:rPr>
          <w:rFonts w:eastAsia="Century Gothic"/>
          <w:color w:val="000000"/>
        </w:rPr>
        <w:t xml:space="preserve"> </w:t>
      </w:r>
      <w:r w:rsidR="00785417" w:rsidRPr="00E72952">
        <w:rPr>
          <w:rFonts w:eastAsia="Century Gothic"/>
          <w:color w:val="000000"/>
        </w:rPr>
        <w:t xml:space="preserve">(Mayo Clinic, </w:t>
      </w:r>
      <w:r w:rsidR="000969AD">
        <w:rPr>
          <w:rFonts w:eastAsia="Century Gothic"/>
          <w:color w:val="000000"/>
        </w:rPr>
        <w:t xml:space="preserve">29 de abril de </w:t>
      </w:r>
      <w:r w:rsidR="000969AD" w:rsidRPr="00E72952">
        <w:rPr>
          <w:rFonts w:eastAsia="Century Gothic"/>
          <w:color w:val="000000"/>
        </w:rPr>
        <w:t>202</w:t>
      </w:r>
      <w:r w:rsidR="000969AD">
        <w:rPr>
          <w:rFonts w:eastAsia="Century Gothic"/>
          <w:color w:val="000000"/>
        </w:rPr>
        <w:t>2</w:t>
      </w:r>
      <w:r w:rsidR="00785417" w:rsidRPr="00E72952">
        <w:rPr>
          <w:rFonts w:eastAsia="Century Gothic"/>
          <w:color w:val="000000"/>
        </w:rPr>
        <w:t>). El Mindfulness Based Stress Reduction</w:t>
      </w:r>
      <w:r w:rsidR="000969AD">
        <w:rPr>
          <w:rFonts w:eastAsia="Century Gothic"/>
          <w:color w:val="000000"/>
        </w:rPr>
        <w:t xml:space="preserve"> (</w:t>
      </w:r>
      <w:r w:rsidR="000969AD" w:rsidRPr="00E72952">
        <w:rPr>
          <w:rFonts w:eastAsia="Century Gothic"/>
          <w:color w:val="000000"/>
        </w:rPr>
        <w:t>MBSR</w:t>
      </w:r>
      <w:r w:rsidR="00785417" w:rsidRPr="00E72952">
        <w:rPr>
          <w:rFonts w:eastAsia="Century Gothic"/>
          <w:color w:val="000000"/>
        </w:rPr>
        <w:t xml:space="preserve">) es ejemplo de ello, la primera de las intervenciones terapéuticas que se desarrolló basada en la conciencia plena </w:t>
      </w:r>
      <w:r w:rsidR="00785417" w:rsidRPr="00E72952">
        <w:rPr>
          <w:rFonts w:eastAsia="Century Gothic"/>
          <w:color w:val="222222"/>
        </w:rPr>
        <w:t>(</w:t>
      </w:r>
      <w:r w:rsidR="00CD322C" w:rsidRPr="004D40E9">
        <w:rPr>
          <w:iCs/>
          <w:lang w:val="es-MX"/>
        </w:rPr>
        <w:t>Instituto Mexicano de Mindfulness</w:t>
      </w:r>
      <w:r w:rsidR="00CD322C">
        <w:rPr>
          <w:rFonts w:eastAsia="Century Gothic"/>
          <w:color w:val="222222"/>
        </w:rPr>
        <w:t>, s. f.</w:t>
      </w:r>
      <w:r w:rsidR="00785417" w:rsidRPr="00E72952">
        <w:rPr>
          <w:rFonts w:eastAsia="Century Gothic"/>
          <w:color w:val="222222"/>
        </w:rPr>
        <w:t xml:space="preserve">). </w:t>
      </w:r>
      <w:r w:rsidR="00785417" w:rsidRPr="00E72952">
        <w:rPr>
          <w:rFonts w:eastAsia="Century Gothic"/>
          <w:color w:val="000000"/>
        </w:rPr>
        <w:t xml:space="preserve">En la meditación, se concentra la atención y se elimina el flujo de pensamientos confusos que pueden provocar el estrés (Mayo Clinic, </w:t>
      </w:r>
      <w:r w:rsidR="00CD322C">
        <w:rPr>
          <w:rFonts w:eastAsia="Century Gothic"/>
          <w:color w:val="000000"/>
        </w:rPr>
        <w:t xml:space="preserve">29 de abril de </w:t>
      </w:r>
      <w:r w:rsidR="00CD322C" w:rsidRPr="00E72952">
        <w:rPr>
          <w:rFonts w:eastAsia="Century Gothic"/>
          <w:color w:val="000000"/>
        </w:rPr>
        <w:t>202</w:t>
      </w:r>
      <w:r w:rsidR="00CD322C">
        <w:rPr>
          <w:rFonts w:eastAsia="Century Gothic"/>
          <w:color w:val="000000"/>
        </w:rPr>
        <w:t>2</w:t>
      </w:r>
      <w:r w:rsidR="00785417" w:rsidRPr="00E72952">
        <w:rPr>
          <w:rFonts w:eastAsia="Century Gothic"/>
          <w:color w:val="000000"/>
        </w:rPr>
        <w:t xml:space="preserve">). </w:t>
      </w:r>
    </w:p>
    <w:p w14:paraId="2E020D9B" w14:textId="77C4F531" w:rsidR="00785417" w:rsidRPr="00E72952" w:rsidRDefault="00785417" w:rsidP="00115370">
      <w:pPr>
        <w:spacing w:line="360" w:lineRule="auto"/>
        <w:ind w:firstLine="720"/>
        <w:jc w:val="both"/>
        <w:rPr>
          <w:rFonts w:eastAsia="Century Gothic"/>
          <w:color w:val="000000"/>
        </w:rPr>
      </w:pPr>
      <w:r w:rsidRPr="00E72952">
        <w:rPr>
          <w:rFonts w:eastAsia="Century Gothic"/>
        </w:rPr>
        <w:t>D</w:t>
      </w:r>
      <w:r w:rsidRPr="00E72952">
        <w:rPr>
          <w:rFonts w:eastAsia="Century Gothic"/>
          <w:color w:val="000000"/>
        </w:rPr>
        <w:t xml:space="preserve">entro de las diversas técnicas de meditación, la respiración es un ejercicio imprescindible: la meditación </w:t>
      </w:r>
      <w:r w:rsidRPr="00E54D63">
        <w:rPr>
          <w:rFonts w:eastAsia="Century Gothic"/>
          <w:i/>
          <w:iCs/>
          <w:color w:val="000000"/>
        </w:rPr>
        <w:t>mindfulness</w:t>
      </w:r>
      <w:r w:rsidRPr="00E72952">
        <w:rPr>
          <w:rFonts w:eastAsia="Century Gothic"/>
          <w:color w:val="000000"/>
        </w:rPr>
        <w:t xml:space="preserve"> (</w:t>
      </w:r>
      <w:r w:rsidR="00043714">
        <w:rPr>
          <w:rFonts w:eastAsia="Century Gothic"/>
          <w:color w:val="000000"/>
        </w:rPr>
        <w:t xml:space="preserve">Gómez </w:t>
      </w:r>
      <w:r w:rsidR="00043714">
        <w:rPr>
          <w:rFonts w:eastAsia="Century Gothic"/>
          <w:i/>
          <w:iCs/>
          <w:color w:val="000000"/>
        </w:rPr>
        <w:t>et al.</w:t>
      </w:r>
      <w:r w:rsidRPr="00E72952">
        <w:rPr>
          <w:rFonts w:eastAsia="Century Gothic"/>
          <w:color w:val="000000"/>
        </w:rPr>
        <w:t xml:space="preserve">, 2019), el </w:t>
      </w:r>
      <w:r w:rsidR="001B5C58" w:rsidRPr="00E72952">
        <w:rPr>
          <w:rFonts w:eastAsia="Century Gothic"/>
          <w:color w:val="000000"/>
        </w:rPr>
        <w:t>taich</w:t>
      </w:r>
      <w:r w:rsidR="001B5C58">
        <w:rPr>
          <w:rFonts w:eastAsia="Century Gothic"/>
          <w:color w:val="000000"/>
        </w:rPr>
        <w:t>í</w:t>
      </w:r>
      <w:r w:rsidR="001B5C58" w:rsidRPr="00E72952">
        <w:rPr>
          <w:rFonts w:eastAsia="Century Gothic"/>
          <w:color w:val="000000"/>
        </w:rPr>
        <w:t xml:space="preserve"> chuan </w:t>
      </w:r>
      <w:r w:rsidRPr="00E72952">
        <w:rPr>
          <w:rFonts w:eastAsia="Century Gothic"/>
          <w:color w:val="000000"/>
        </w:rPr>
        <w:t xml:space="preserve">(Pan </w:t>
      </w:r>
      <w:r w:rsidRPr="00E54D63">
        <w:rPr>
          <w:rFonts w:eastAsia="Century Gothic"/>
          <w:i/>
          <w:iCs/>
          <w:color w:val="000000"/>
        </w:rPr>
        <w:t>et al</w:t>
      </w:r>
      <w:r w:rsidRPr="00E72952">
        <w:rPr>
          <w:rFonts w:eastAsia="Century Gothic"/>
          <w:color w:val="000000"/>
        </w:rPr>
        <w:t>., 2018), las variantes del yoga (Della</w:t>
      </w:r>
      <w:r w:rsidR="005F1CF9">
        <w:rPr>
          <w:rFonts w:eastAsia="Century Gothic"/>
          <w:color w:val="000000"/>
        </w:rPr>
        <w:t xml:space="preserve"> </w:t>
      </w:r>
      <w:r w:rsidRPr="00E72952">
        <w:rPr>
          <w:rFonts w:eastAsia="Century Gothic"/>
          <w:color w:val="000000"/>
        </w:rPr>
        <w:t xml:space="preserve">Valle </w:t>
      </w:r>
      <w:r w:rsidRPr="00E54D63">
        <w:rPr>
          <w:rFonts w:eastAsia="Century Gothic"/>
          <w:i/>
          <w:iCs/>
          <w:color w:val="000000"/>
        </w:rPr>
        <w:t>et al</w:t>
      </w:r>
      <w:r w:rsidRPr="00E72952">
        <w:rPr>
          <w:rFonts w:eastAsia="Century Gothic"/>
          <w:color w:val="000000"/>
        </w:rPr>
        <w:t xml:space="preserve">., 2020; Huang, Chien, y Chung, 2013; Ortiz </w:t>
      </w:r>
      <w:r w:rsidRPr="00E54D63">
        <w:rPr>
          <w:rFonts w:eastAsia="Century Gothic"/>
          <w:i/>
          <w:iCs/>
          <w:color w:val="000000"/>
        </w:rPr>
        <w:t>et al</w:t>
      </w:r>
      <w:r w:rsidRPr="00E72952">
        <w:rPr>
          <w:rFonts w:eastAsia="Century Gothic"/>
          <w:color w:val="000000"/>
        </w:rPr>
        <w:t>., 2019</w:t>
      </w:r>
      <w:r w:rsidR="00D37942" w:rsidRPr="00E72952">
        <w:rPr>
          <w:rFonts w:ascii="Segoe UI Emoji" w:eastAsia="Segoe UI Emoji" w:hAnsi="Segoe UI Emoji" w:cs="Segoe UI Emoji"/>
          <w:color w:val="000000"/>
        </w:rPr>
        <w:t>)</w:t>
      </w:r>
      <w:r w:rsidRPr="00E72952">
        <w:rPr>
          <w:rFonts w:eastAsia="Century Gothic"/>
          <w:color w:val="000000"/>
        </w:rPr>
        <w:t xml:space="preserve">, el </w:t>
      </w:r>
      <w:r w:rsidR="00534748" w:rsidRPr="00E72952">
        <w:rPr>
          <w:rFonts w:eastAsia="Century Gothic"/>
          <w:color w:val="000000"/>
        </w:rPr>
        <w:t xml:space="preserve">qigong </w:t>
      </w:r>
      <w:r w:rsidRPr="00E72952">
        <w:rPr>
          <w:rFonts w:eastAsia="Century Gothic"/>
          <w:color w:val="000000"/>
        </w:rPr>
        <w:t xml:space="preserve">(Dorcas y Yung, 2003; Oblitas </w:t>
      </w:r>
      <w:r w:rsidRPr="00E54D63">
        <w:rPr>
          <w:rFonts w:eastAsia="Century Gothic"/>
          <w:i/>
          <w:iCs/>
          <w:color w:val="000000"/>
        </w:rPr>
        <w:t>et al</w:t>
      </w:r>
      <w:r w:rsidRPr="00E72952">
        <w:rPr>
          <w:rFonts w:eastAsia="Century Gothic"/>
          <w:color w:val="000000"/>
        </w:rPr>
        <w:t>., 2018) y la meditación vipassana (</w:t>
      </w:r>
      <w:bookmarkStart w:id="0" w:name="OLE_LINK1"/>
      <w:bookmarkStart w:id="1" w:name="OLE_LINK2"/>
      <w:r w:rsidRPr="00E72952">
        <w:rPr>
          <w:rFonts w:eastAsia="Century Gothic"/>
          <w:color w:val="000000"/>
        </w:rPr>
        <w:t xml:space="preserve">Krygier </w:t>
      </w:r>
      <w:bookmarkEnd w:id="0"/>
      <w:bookmarkEnd w:id="1"/>
      <w:r w:rsidRPr="00E54D63">
        <w:rPr>
          <w:rFonts w:eastAsia="Century Gothic"/>
          <w:i/>
          <w:iCs/>
          <w:color w:val="000000"/>
        </w:rPr>
        <w:t>et al</w:t>
      </w:r>
      <w:r w:rsidRPr="00E72952">
        <w:rPr>
          <w:rFonts w:eastAsia="Century Gothic"/>
          <w:color w:val="000000"/>
        </w:rPr>
        <w:t xml:space="preserve">., 2013), por mencionar algunas. </w:t>
      </w:r>
      <w:r w:rsidRPr="00396427">
        <w:rPr>
          <w:rFonts w:eastAsia="Century Gothic"/>
          <w:color w:val="000000"/>
        </w:rPr>
        <w:t>Cuando se controla la respiración</w:t>
      </w:r>
      <w:r w:rsidRPr="00E72952">
        <w:rPr>
          <w:rFonts w:eastAsia="Century Gothic"/>
          <w:color w:val="000000"/>
        </w:rPr>
        <w:t>, el oxígeno da más capacidad funcional al cerebro, mejora la termorregulación y la presión arterial</w:t>
      </w:r>
      <w:r w:rsidR="00A16E1C">
        <w:rPr>
          <w:rFonts w:eastAsia="Century Gothic"/>
          <w:color w:val="000000"/>
        </w:rPr>
        <w:t>,</w:t>
      </w:r>
      <w:r w:rsidRPr="00E72952">
        <w:rPr>
          <w:rFonts w:eastAsia="Century Gothic"/>
          <w:color w:val="000000"/>
        </w:rPr>
        <w:t xml:space="preserve"> de tal manera que incrementa la capacidad de respuesta a estr</w:t>
      </w:r>
      <w:r w:rsidR="00D37942" w:rsidRPr="00E72952">
        <w:rPr>
          <w:rFonts w:eastAsia="Century Gothic"/>
          <w:color w:val="000000"/>
        </w:rPr>
        <w:t>e</w:t>
      </w:r>
      <w:r w:rsidRPr="00E72952">
        <w:rPr>
          <w:rFonts w:eastAsia="Century Gothic"/>
          <w:color w:val="000000"/>
        </w:rPr>
        <w:t xml:space="preserve">sores, la ansiedad y depresión, en comparación a una respiración agitada (Ortiz </w:t>
      </w:r>
      <w:r w:rsidRPr="00E54D63">
        <w:rPr>
          <w:rFonts w:eastAsia="Century Gothic"/>
          <w:i/>
          <w:iCs/>
          <w:color w:val="000000"/>
        </w:rPr>
        <w:t>et al</w:t>
      </w:r>
      <w:r w:rsidRPr="00E72952">
        <w:rPr>
          <w:rFonts w:eastAsia="Century Gothic"/>
          <w:color w:val="000000"/>
        </w:rPr>
        <w:t>., 2019; Vázquez, Preciado, Franco y Sandoval, 2011). Como complemento, la visualización ha sido parte de técnicas de relajación y entrenamiento psicológico en los que se logra mejorar las habilidades psicológicas (Tutte, Reche y Álvarez, 2020).</w:t>
      </w:r>
    </w:p>
    <w:p w14:paraId="1FD0BED7" w14:textId="2BF01041" w:rsidR="00785417" w:rsidRPr="00E72952" w:rsidRDefault="00785417" w:rsidP="00115370">
      <w:pPr>
        <w:spacing w:line="360" w:lineRule="auto"/>
        <w:ind w:firstLine="720"/>
        <w:jc w:val="both"/>
        <w:rPr>
          <w:rFonts w:eastAsia="Century Gothic"/>
          <w:color w:val="000000"/>
        </w:rPr>
      </w:pPr>
      <w:r w:rsidRPr="00E72952">
        <w:rPr>
          <w:rFonts w:eastAsia="Century Gothic"/>
          <w:color w:val="000000"/>
        </w:rPr>
        <w:t>Otros recursos, como el movimiento, han sido utilizados satisfactoriamente dentro de la meditación para la disminución del estrés y mejora de rasgos psicológicos en disciplinas yóguicas (Della</w:t>
      </w:r>
      <w:r w:rsidR="005F1CF9">
        <w:rPr>
          <w:rFonts w:eastAsia="Century Gothic"/>
          <w:color w:val="000000"/>
        </w:rPr>
        <w:t xml:space="preserve"> </w:t>
      </w:r>
      <w:r w:rsidRPr="00E72952">
        <w:rPr>
          <w:rFonts w:eastAsia="Century Gothic"/>
          <w:color w:val="000000"/>
        </w:rPr>
        <w:t xml:space="preserve">Valle </w:t>
      </w:r>
      <w:r w:rsidRPr="00E54D63">
        <w:rPr>
          <w:rFonts w:eastAsia="Century Gothic"/>
          <w:i/>
          <w:iCs/>
          <w:color w:val="000000"/>
        </w:rPr>
        <w:t>et al</w:t>
      </w:r>
      <w:r w:rsidRPr="00E72952">
        <w:rPr>
          <w:rFonts w:eastAsia="Century Gothic"/>
          <w:color w:val="000000"/>
        </w:rPr>
        <w:t xml:space="preserve">., 2020; Hartfiel, Havenhand, Khalsa, Clarke y Krayer, 2011; Huang </w:t>
      </w:r>
      <w:r w:rsidRPr="00E54D63">
        <w:rPr>
          <w:rFonts w:eastAsia="Century Gothic"/>
          <w:i/>
          <w:iCs/>
          <w:color w:val="000000"/>
        </w:rPr>
        <w:t>et al</w:t>
      </w:r>
      <w:r w:rsidRPr="00E72952">
        <w:rPr>
          <w:rFonts w:eastAsia="Century Gothic"/>
          <w:color w:val="000000"/>
        </w:rPr>
        <w:t>., 2013), marciales (</w:t>
      </w:r>
      <w:r w:rsidRPr="00E72952">
        <w:rPr>
          <w:rFonts w:eastAsia="Century Gothic"/>
          <w:color w:val="111111"/>
        </w:rPr>
        <w:t xml:space="preserve">Pan </w:t>
      </w:r>
      <w:r w:rsidRPr="00E54D63">
        <w:rPr>
          <w:rFonts w:eastAsia="Century Gothic"/>
          <w:i/>
          <w:iCs/>
          <w:color w:val="111111"/>
        </w:rPr>
        <w:t>et al</w:t>
      </w:r>
      <w:r w:rsidRPr="00E72952">
        <w:rPr>
          <w:rFonts w:eastAsia="Century Gothic"/>
          <w:color w:val="111111"/>
        </w:rPr>
        <w:t>., 201</w:t>
      </w:r>
      <w:r w:rsidR="00525547">
        <w:rPr>
          <w:rFonts w:eastAsia="Century Gothic"/>
          <w:color w:val="111111"/>
        </w:rPr>
        <w:t>0</w:t>
      </w:r>
      <w:r w:rsidRPr="00E72952">
        <w:rPr>
          <w:rFonts w:eastAsia="Century Gothic"/>
          <w:color w:val="111111"/>
        </w:rPr>
        <w:t xml:space="preserve">; Gow </w:t>
      </w:r>
      <w:r w:rsidRPr="00E54D63">
        <w:rPr>
          <w:rFonts w:eastAsia="Century Gothic"/>
          <w:i/>
          <w:iCs/>
          <w:color w:val="111111"/>
        </w:rPr>
        <w:t>et al</w:t>
      </w:r>
      <w:r w:rsidRPr="00E72952">
        <w:rPr>
          <w:rFonts w:eastAsia="Century Gothic"/>
          <w:color w:val="111111"/>
        </w:rPr>
        <w:t>., 2017</w:t>
      </w:r>
      <w:r w:rsidRPr="00E72952">
        <w:rPr>
          <w:rFonts w:eastAsia="Century Gothic"/>
          <w:color w:val="000000"/>
        </w:rPr>
        <w:t xml:space="preserve">), de danza (Asian, Blanco </w:t>
      </w:r>
      <w:r w:rsidRPr="00E72952">
        <w:rPr>
          <w:rFonts w:eastAsia="Century Gothic"/>
          <w:color w:val="000000"/>
        </w:rPr>
        <w:lastRenderedPageBreak/>
        <w:t xml:space="preserve">y Ramírez, 2020; Marín, 2011) o de simple activación física (De Arco y Castillo, 2020; Krasner </w:t>
      </w:r>
      <w:r w:rsidRPr="00E54D63">
        <w:rPr>
          <w:rFonts w:eastAsia="Century Gothic"/>
          <w:i/>
          <w:iCs/>
          <w:color w:val="000000"/>
        </w:rPr>
        <w:t>et al</w:t>
      </w:r>
      <w:r w:rsidRPr="00E72952">
        <w:rPr>
          <w:rFonts w:eastAsia="Century Gothic"/>
          <w:color w:val="000000"/>
        </w:rPr>
        <w:t>.,</w:t>
      </w:r>
      <w:r w:rsidRPr="00E72952">
        <w:rPr>
          <w:rFonts w:eastAsia="Century Gothic"/>
          <w:color w:val="111111"/>
        </w:rPr>
        <w:t xml:space="preserve"> 2009; </w:t>
      </w:r>
      <w:r w:rsidRPr="00E72952">
        <w:rPr>
          <w:rFonts w:eastAsia="Century Gothic"/>
          <w:color w:val="000000"/>
        </w:rPr>
        <w:t xml:space="preserve">López </w:t>
      </w:r>
      <w:r w:rsidRPr="00E54D63">
        <w:rPr>
          <w:rFonts w:eastAsia="Century Gothic"/>
          <w:i/>
          <w:iCs/>
          <w:color w:val="000000"/>
        </w:rPr>
        <w:t>et al</w:t>
      </w:r>
      <w:r w:rsidRPr="00E72952">
        <w:rPr>
          <w:rFonts w:eastAsia="Century Gothic"/>
          <w:color w:val="000000"/>
        </w:rPr>
        <w:t>., 2020</w:t>
      </w:r>
      <w:r w:rsidRPr="00E72952">
        <w:rPr>
          <w:rFonts w:eastAsia="Century Gothic"/>
          <w:color w:val="111111"/>
        </w:rPr>
        <w:t>)</w:t>
      </w:r>
      <w:r w:rsidRPr="00E72952">
        <w:rPr>
          <w:rFonts w:eastAsia="Century Gothic"/>
          <w:color w:val="000000"/>
        </w:rPr>
        <w:t xml:space="preserve">. Estas técnicas de meditación que implican movimiento corporal son conocidas como </w:t>
      </w:r>
      <w:r w:rsidRPr="00E54D63">
        <w:rPr>
          <w:rFonts w:eastAsia="Century Gothic"/>
          <w:i/>
          <w:iCs/>
          <w:color w:val="000000"/>
        </w:rPr>
        <w:t>meditación activa</w:t>
      </w:r>
      <w:r w:rsidRPr="00E72952">
        <w:rPr>
          <w:rFonts w:eastAsia="Century Gothic"/>
          <w:color w:val="000000"/>
        </w:rPr>
        <w:t xml:space="preserve">, y son una alternativa a las técnicas pasivas tradicionales (Morrison </w:t>
      </w:r>
      <w:r w:rsidRPr="00E54D63">
        <w:rPr>
          <w:rFonts w:eastAsia="Century Gothic"/>
          <w:i/>
          <w:iCs/>
          <w:color w:val="000000"/>
        </w:rPr>
        <w:t>et al</w:t>
      </w:r>
      <w:r w:rsidRPr="00E72952">
        <w:rPr>
          <w:rFonts w:eastAsia="Century Gothic"/>
          <w:color w:val="000000"/>
        </w:rPr>
        <w:t>., 2020). La música es otro recurso de afrontamiento recurrente (Corporán, Pérez y Ortega, 2014; García, Toro y Molina, 2021)</w:t>
      </w:r>
      <w:r w:rsidR="00EF351F">
        <w:rPr>
          <w:rFonts w:eastAsia="Century Gothic"/>
          <w:color w:val="000000"/>
        </w:rPr>
        <w:t>;</w:t>
      </w:r>
      <w:r w:rsidRPr="00E72952">
        <w:rPr>
          <w:rFonts w:eastAsia="Century Gothic"/>
          <w:color w:val="000000"/>
        </w:rPr>
        <w:t xml:space="preserve"> puede funcionar como estímulo motivacional </w:t>
      </w:r>
      <w:r w:rsidR="00EF351F">
        <w:rPr>
          <w:rFonts w:eastAsia="Century Gothic"/>
          <w:color w:val="000000"/>
        </w:rPr>
        <w:t xml:space="preserve">en acompañamiento con el </w:t>
      </w:r>
      <w:r w:rsidRPr="00E72952">
        <w:rPr>
          <w:rFonts w:eastAsia="Century Gothic"/>
          <w:color w:val="000000"/>
        </w:rPr>
        <w:t xml:space="preserve">ejercicio físico (Felipe </w:t>
      </w:r>
      <w:r w:rsidRPr="00E54D63">
        <w:rPr>
          <w:rFonts w:eastAsia="Century Gothic"/>
          <w:i/>
          <w:iCs/>
          <w:color w:val="000000"/>
        </w:rPr>
        <w:t>et al</w:t>
      </w:r>
      <w:r w:rsidRPr="00E72952">
        <w:rPr>
          <w:rFonts w:eastAsia="Century Gothic"/>
          <w:color w:val="000000"/>
        </w:rPr>
        <w:t xml:space="preserve">., 2017) o por simple escucha (Smith, 2008; Tejada </w:t>
      </w:r>
      <w:r w:rsidRPr="00E54D63">
        <w:rPr>
          <w:rFonts w:eastAsia="Century Gothic"/>
          <w:i/>
          <w:iCs/>
          <w:color w:val="000000"/>
        </w:rPr>
        <w:t>et al</w:t>
      </w:r>
      <w:r w:rsidRPr="00E72952">
        <w:rPr>
          <w:rFonts w:eastAsia="Century Gothic"/>
          <w:color w:val="000000"/>
        </w:rPr>
        <w:t>., 2020).</w:t>
      </w:r>
    </w:p>
    <w:p w14:paraId="2635F52E" w14:textId="6CAD9478" w:rsidR="00785417" w:rsidRPr="00E72952" w:rsidRDefault="00906CB6" w:rsidP="00115370">
      <w:pPr>
        <w:spacing w:line="360" w:lineRule="auto"/>
        <w:ind w:firstLine="708"/>
        <w:jc w:val="both"/>
        <w:rPr>
          <w:rFonts w:eastAsia="Century Gothic"/>
          <w:color w:val="111111"/>
        </w:rPr>
      </w:pPr>
      <w:r>
        <w:rPr>
          <w:rFonts w:eastAsia="Century Gothic"/>
          <w:color w:val="000000"/>
        </w:rPr>
        <w:t>A partir de lo anterior</w:t>
      </w:r>
      <w:r w:rsidR="00785417" w:rsidRPr="00E72952">
        <w:rPr>
          <w:rFonts w:eastAsia="Century Gothic"/>
          <w:color w:val="000000"/>
        </w:rPr>
        <w:t xml:space="preserve">, podemos observar que existen diferentes técnicas y recursos de afrontamiento que ayudan a disminuir el estrés y el </w:t>
      </w:r>
      <w:r w:rsidR="00AC657F">
        <w:rPr>
          <w:rFonts w:eastAsia="Century Gothic"/>
          <w:i/>
          <w:color w:val="000000"/>
        </w:rPr>
        <w:t>b</w:t>
      </w:r>
      <w:r w:rsidR="00AC657F" w:rsidRPr="00E72952">
        <w:rPr>
          <w:rFonts w:eastAsia="Century Gothic"/>
          <w:i/>
          <w:color w:val="000000"/>
        </w:rPr>
        <w:t>urnout</w:t>
      </w:r>
      <w:r w:rsidRPr="00E54D63">
        <w:rPr>
          <w:rFonts w:eastAsia="Century Gothic"/>
          <w:iCs/>
          <w:color w:val="000000"/>
        </w:rPr>
        <w:t>:</w:t>
      </w:r>
      <w:r w:rsidRPr="00E72952">
        <w:rPr>
          <w:rFonts w:eastAsia="Century Gothic"/>
          <w:color w:val="000000"/>
        </w:rPr>
        <w:t xml:space="preserve"> </w:t>
      </w:r>
      <w:r w:rsidR="00785417" w:rsidRPr="00E72952">
        <w:rPr>
          <w:rFonts w:eastAsia="Century Gothic"/>
          <w:color w:val="000000"/>
        </w:rPr>
        <w:t>algunas consideran la importancia de la respiración (Kabat-Zinn, 1990;</w:t>
      </w:r>
      <w:r w:rsidR="00785417" w:rsidRPr="00E72952">
        <w:rPr>
          <w:rFonts w:eastAsia="Century Gothic"/>
          <w:color w:val="111111"/>
        </w:rPr>
        <w:t xml:space="preserve"> Pan </w:t>
      </w:r>
      <w:r w:rsidR="00785417" w:rsidRPr="00E54D63">
        <w:rPr>
          <w:rFonts w:eastAsia="Century Gothic"/>
          <w:i/>
          <w:iCs/>
          <w:color w:val="111111"/>
        </w:rPr>
        <w:t>et al</w:t>
      </w:r>
      <w:r w:rsidR="00785417" w:rsidRPr="00E72952">
        <w:rPr>
          <w:rFonts w:eastAsia="Century Gothic"/>
          <w:color w:val="111111"/>
        </w:rPr>
        <w:t xml:space="preserve">., 2018; </w:t>
      </w:r>
      <w:r w:rsidR="00FE1F0A">
        <w:rPr>
          <w:rFonts w:eastAsia="Century Gothic"/>
          <w:color w:val="000000"/>
        </w:rPr>
        <w:t>Gómez</w:t>
      </w:r>
      <w:r w:rsidR="00FE1F0A" w:rsidRPr="00E72952">
        <w:rPr>
          <w:rFonts w:eastAsia="Century Gothic"/>
          <w:color w:val="000000"/>
        </w:rPr>
        <w:t xml:space="preserve"> </w:t>
      </w:r>
      <w:r w:rsidR="00785417" w:rsidRPr="00E54D63">
        <w:rPr>
          <w:rFonts w:eastAsia="Century Gothic"/>
          <w:i/>
          <w:iCs/>
          <w:color w:val="000000"/>
        </w:rPr>
        <w:t>et al</w:t>
      </w:r>
      <w:r w:rsidR="00785417" w:rsidRPr="00E72952">
        <w:rPr>
          <w:rFonts w:eastAsia="Century Gothic"/>
          <w:color w:val="000000"/>
        </w:rPr>
        <w:t xml:space="preserve">., 2019), el movimiento </w:t>
      </w:r>
      <w:r w:rsidR="00785417" w:rsidRPr="00E72952">
        <w:rPr>
          <w:rFonts w:eastAsia="Century Gothic"/>
          <w:color w:val="111111"/>
        </w:rPr>
        <w:t xml:space="preserve">(Gow </w:t>
      </w:r>
      <w:r w:rsidR="00785417" w:rsidRPr="00E54D63">
        <w:rPr>
          <w:rFonts w:eastAsia="Century Gothic"/>
          <w:i/>
          <w:iCs/>
          <w:color w:val="111111"/>
        </w:rPr>
        <w:t>et al</w:t>
      </w:r>
      <w:r w:rsidR="00785417" w:rsidRPr="00E72952">
        <w:rPr>
          <w:rFonts w:eastAsia="Century Gothic"/>
          <w:color w:val="111111"/>
        </w:rPr>
        <w:t xml:space="preserve">., 2017; Krasner </w:t>
      </w:r>
      <w:r w:rsidR="00785417" w:rsidRPr="00E54D63">
        <w:rPr>
          <w:rFonts w:eastAsia="Century Gothic"/>
          <w:i/>
          <w:iCs/>
          <w:color w:val="111111"/>
        </w:rPr>
        <w:t>et al</w:t>
      </w:r>
      <w:r w:rsidR="00785417" w:rsidRPr="00E72952">
        <w:rPr>
          <w:rFonts w:eastAsia="Century Gothic"/>
          <w:color w:val="111111"/>
        </w:rPr>
        <w:t>., 2009, Oblitas</w:t>
      </w:r>
      <w:r w:rsidR="00785417" w:rsidRPr="00E54D63">
        <w:rPr>
          <w:rFonts w:eastAsia="Century Gothic"/>
          <w:i/>
          <w:iCs/>
          <w:color w:val="111111"/>
        </w:rPr>
        <w:t xml:space="preserve"> et al</w:t>
      </w:r>
      <w:r w:rsidR="00785417" w:rsidRPr="00E72952">
        <w:rPr>
          <w:rFonts w:eastAsia="Century Gothic"/>
          <w:color w:val="111111"/>
        </w:rPr>
        <w:t xml:space="preserve">., 2018; Pan </w:t>
      </w:r>
      <w:r w:rsidR="00785417" w:rsidRPr="00E54D63">
        <w:rPr>
          <w:rFonts w:eastAsia="Century Gothic"/>
          <w:i/>
          <w:iCs/>
          <w:color w:val="111111"/>
        </w:rPr>
        <w:t>et al</w:t>
      </w:r>
      <w:r w:rsidR="00785417" w:rsidRPr="00E72952">
        <w:rPr>
          <w:rFonts w:eastAsia="Century Gothic"/>
          <w:color w:val="111111"/>
        </w:rPr>
        <w:t xml:space="preserve">., 2018), la música </w:t>
      </w:r>
      <w:r w:rsidR="00785417" w:rsidRPr="00E72952">
        <w:rPr>
          <w:rFonts w:eastAsia="Century Gothic"/>
          <w:color w:val="000000"/>
        </w:rPr>
        <w:t>(Bell y Akombo, 2017</w:t>
      </w:r>
      <w:r w:rsidR="00785417" w:rsidRPr="00750B10">
        <w:rPr>
          <w:rFonts w:eastAsia="Century Gothic"/>
          <w:color w:val="000000"/>
        </w:rPr>
        <w:t xml:space="preserve">; </w:t>
      </w:r>
      <w:r w:rsidR="001E6D27" w:rsidRPr="00750B10">
        <w:rPr>
          <w:rFonts w:eastAsia="Century Gothic"/>
          <w:color w:val="000000"/>
        </w:rPr>
        <w:t>Taets</w:t>
      </w:r>
      <w:r w:rsidR="00785417" w:rsidRPr="00750B10">
        <w:rPr>
          <w:rFonts w:eastAsia="Century Gothic"/>
          <w:color w:val="000000"/>
        </w:rPr>
        <w:t>,</w:t>
      </w:r>
      <w:r w:rsidR="00D6787E" w:rsidRPr="00750B10">
        <w:rPr>
          <w:rFonts w:eastAsia="Century Gothic"/>
          <w:color w:val="000000"/>
        </w:rPr>
        <w:t xml:space="preserve"> </w:t>
      </w:r>
      <w:r w:rsidR="002638F6" w:rsidRPr="00750B10">
        <w:rPr>
          <w:rFonts w:eastAsia="Century Gothic"/>
          <w:color w:val="000000"/>
        </w:rPr>
        <w:t>Tavares</w:t>
      </w:r>
      <w:r w:rsidR="00785417" w:rsidRPr="00750B10">
        <w:rPr>
          <w:rFonts w:eastAsia="Century Gothic"/>
          <w:color w:val="000000"/>
        </w:rPr>
        <w:t>,</w:t>
      </w:r>
      <w:r w:rsidR="00785417" w:rsidRPr="00E72952">
        <w:rPr>
          <w:rFonts w:eastAsia="Century Gothic"/>
          <w:color w:val="000000"/>
        </w:rPr>
        <w:t xml:space="preserve"> </w:t>
      </w:r>
      <w:r w:rsidR="002638F6">
        <w:rPr>
          <w:rFonts w:eastAsia="Century Gothic"/>
          <w:color w:val="000000"/>
        </w:rPr>
        <w:t xml:space="preserve">Marques </w:t>
      </w:r>
      <w:r w:rsidR="00785417" w:rsidRPr="00E72952">
        <w:rPr>
          <w:rFonts w:eastAsia="Century Gothic"/>
          <w:color w:val="000000"/>
        </w:rPr>
        <w:t xml:space="preserve">y </w:t>
      </w:r>
      <w:r w:rsidR="002638F6">
        <w:rPr>
          <w:rFonts w:eastAsia="Century Gothic"/>
          <w:color w:val="000000"/>
        </w:rPr>
        <w:t>Alves</w:t>
      </w:r>
      <w:r w:rsidR="001E6D27" w:rsidRPr="00E72952">
        <w:rPr>
          <w:rFonts w:eastAsia="Century Gothic"/>
          <w:color w:val="000000"/>
        </w:rPr>
        <w:t>,</w:t>
      </w:r>
      <w:r w:rsidR="00785417" w:rsidRPr="00E72952">
        <w:rPr>
          <w:rFonts w:eastAsia="Century Gothic"/>
          <w:color w:val="000000"/>
        </w:rPr>
        <w:t xml:space="preserve"> 2019)</w:t>
      </w:r>
      <w:r w:rsidR="00785417" w:rsidRPr="00E72952">
        <w:rPr>
          <w:rFonts w:eastAsia="Century Gothic"/>
          <w:color w:val="111111"/>
        </w:rPr>
        <w:t xml:space="preserve">, o la visualización (Damirchi, Hosseini y Babaei, 2018; </w:t>
      </w:r>
      <w:r w:rsidR="00785417" w:rsidRPr="00E72952">
        <w:rPr>
          <w:rFonts w:eastAsia="Century Gothic"/>
          <w:color w:val="000000"/>
        </w:rPr>
        <w:t xml:space="preserve">Fogarty, Booth, Gamble, Dalbeth y Consedine, 2015; Tutte </w:t>
      </w:r>
      <w:r w:rsidR="00785417" w:rsidRPr="00E54D63">
        <w:rPr>
          <w:rFonts w:eastAsia="Century Gothic"/>
          <w:i/>
          <w:iCs/>
          <w:color w:val="000000"/>
        </w:rPr>
        <w:t>et al</w:t>
      </w:r>
      <w:r w:rsidR="00785417" w:rsidRPr="00E72952">
        <w:rPr>
          <w:rFonts w:eastAsia="Century Gothic"/>
          <w:color w:val="000000"/>
        </w:rPr>
        <w:t xml:space="preserve">., 2020) </w:t>
      </w:r>
      <w:r w:rsidR="00785417" w:rsidRPr="00E72952">
        <w:rPr>
          <w:rFonts w:eastAsia="Century Gothic"/>
          <w:color w:val="111111"/>
        </w:rPr>
        <w:t>y algunas otras combinan dos de estos elementos (</w:t>
      </w:r>
      <w:r w:rsidR="00785417" w:rsidRPr="00E72952">
        <w:rPr>
          <w:rFonts w:eastAsia="Century Gothic"/>
          <w:color w:val="000000"/>
        </w:rPr>
        <w:t xml:space="preserve">Felipe </w:t>
      </w:r>
      <w:r w:rsidR="00785417" w:rsidRPr="00E54D63">
        <w:rPr>
          <w:rFonts w:eastAsia="Century Gothic"/>
          <w:i/>
          <w:iCs/>
          <w:color w:val="000000"/>
        </w:rPr>
        <w:t>et al</w:t>
      </w:r>
      <w:r w:rsidR="00785417" w:rsidRPr="00E72952">
        <w:rPr>
          <w:rFonts w:eastAsia="Century Gothic"/>
          <w:color w:val="000000"/>
        </w:rPr>
        <w:t>., 2017)</w:t>
      </w:r>
      <w:r w:rsidR="00785417" w:rsidRPr="00E72952">
        <w:rPr>
          <w:rFonts w:eastAsia="Century Gothic"/>
          <w:color w:val="111111"/>
        </w:rPr>
        <w:t xml:space="preserve">. Estos </w:t>
      </w:r>
      <w:r w:rsidR="005D253F" w:rsidRPr="00E72952">
        <w:rPr>
          <w:rFonts w:eastAsia="Century Gothic"/>
          <w:color w:val="111111"/>
        </w:rPr>
        <w:t>cuatro</w:t>
      </w:r>
      <w:r w:rsidR="00785417" w:rsidRPr="00E72952">
        <w:rPr>
          <w:rFonts w:eastAsia="Century Gothic"/>
          <w:color w:val="111111"/>
        </w:rPr>
        <w:t xml:space="preserve"> elementos: respiración, movimiento, música y visualización integran una nueva técnica de afrontamiento al </w:t>
      </w:r>
      <w:r>
        <w:rPr>
          <w:rFonts w:eastAsia="Century Gothic"/>
          <w:i/>
          <w:color w:val="111111"/>
        </w:rPr>
        <w:t>b</w:t>
      </w:r>
      <w:r w:rsidRPr="00E72952">
        <w:rPr>
          <w:rFonts w:eastAsia="Century Gothic"/>
          <w:i/>
          <w:color w:val="111111"/>
        </w:rPr>
        <w:t>urnout</w:t>
      </w:r>
      <w:r w:rsidRPr="00E72952">
        <w:rPr>
          <w:rFonts w:eastAsia="Century Gothic"/>
          <w:color w:val="111111"/>
        </w:rPr>
        <w:t xml:space="preserve"> </w:t>
      </w:r>
      <w:r w:rsidR="00785417" w:rsidRPr="00E72952">
        <w:rPr>
          <w:rFonts w:eastAsia="Century Gothic"/>
          <w:color w:val="111111"/>
        </w:rPr>
        <w:t xml:space="preserve">denominada </w:t>
      </w:r>
      <w:r w:rsidRPr="00E54D63">
        <w:rPr>
          <w:rFonts w:eastAsia="Century Gothic"/>
          <w:i/>
          <w:iCs/>
          <w:color w:val="111111"/>
        </w:rPr>
        <w:t>activación refresh</w:t>
      </w:r>
      <w:r w:rsidR="00785417" w:rsidRPr="00E72952">
        <w:rPr>
          <w:rFonts w:eastAsia="Century Gothic"/>
          <w:color w:val="111111"/>
        </w:rPr>
        <w:t>, la cual es objeto de la presente investigación. </w:t>
      </w:r>
    </w:p>
    <w:p w14:paraId="1C28C56B" w14:textId="77777777" w:rsidR="00E72952" w:rsidRPr="00E72952" w:rsidRDefault="00E72952" w:rsidP="00115370">
      <w:pPr>
        <w:spacing w:line="360" w:lineRule="auto"/>
        <w:ind w:firstLine="708"/>
        <w:jc w:val="both"/>
        <w:rPr>
          <w:rFonts w:eastAsia="Century Gothic"/>
          <w:color w:val="111111"/>
        </w:rPr>
      </w:pPr>
    </w:p>
    <w:p w14:paraId="7F0BAC97" w14:textId="74EB4A79" w:rsidR="00785417" w:rsidRPr="00E54D63" w:rsidRDefault="00785417" w:rsidP="00E54D63">
      <w:pPr>
        <w:pStyle w:val="Subttulo"/>
        <w:spacing w:after="0" w:line="360" w:lineRule="auto"/>
        <w:jc w:val="center"/>
        <w:rPr>
          <w:rFonts w:ascii="Times New Roman" w:eastAsia="Century Gothic" w:hAnsi="Times New Roman" w:cs="Times New Roman"/>
          <w:b/>
          <w:bCs/>
          <w:color w:val="000000" w:themeColor="text1"/>
          <w:sz w:val="26"/>
          <w:szCs w:val="26"/>
        </w:rPr>
      </w:pPr>
      <w:r w:rsidRPr="00E54D63">
        <w:rPr>
          <w:rFonts w:ascii="Times New Roman" w:eastAsia="Century Gothic" w:hAnsi="Times New Roman" w:cs="Times New Roman"/>
          <w:b/>
          <w:bCs/>
          <w:color w:val="000000" w:themeColor="text1"/>
          <w:sz w:val="26"/>
          <w:szCs w:val="26"/>
        </w:rPr>
        <w:t xml:space="preserve">Técnica </w:t>
      </w:r>
      <w:r w:rsidR="00D6787E" w:rsidRPr="00E54D63">
        <w:rPr>
          <w:rFonts w:ascii="Times New Roman" w:eastAsia="Century Gothic" w:hAnsi="Times New Roman" w:cs="Times New Roman"/>
          <w:b/>
          <w:bCs/>
          <w:color w:val="000000" w:themeColor="text1"/>
          <w:sz w:val="26"/>
          <w:szCs w:val="26"/>
        </w:rPr>
        <w:t>activación refresh</w:t>
      </w:r>
    </w:p>
    <w:p w14:paraId="7DE9169C" w14:textId="34C62E5E" w:rsidR="00785417" w:rsidRPr="00E54D63" w:rsidRDefault="00785417" w:rsidP="00115370">
      <w:pPr>
        <w:spacing w:line="360" w:lineRule="auto"/>
        <w:ind w:firstLine="720"/>
        <w:jc w:val="both"/>
        <w:rPr>
          <w:rFonts w:eastAsia="Century Gothic"/>
        </w:rPr>
      </w:pPr>
      <w:r w:rsidRPr="00E54D63">
        <w:rPr>
          <w:rFonts w:eastAsia="Century Gothic"/>
        </w:rPr>
        <w:t xml:space="preserve">La </w:t>
      </w:r>
      <w:r w:rsidR="00D6787E" w:rsidRPr="00E54D63">
        <w:rPr>
          <w:rFonts w:eastAsia="Century Gothic"/>
        </w:rPr>
        <w:t xml:space="preserve">activación </w:t>
      </w:r>
      <w:r w:rsidR="00D6787E" w:rsidRPr="00E54D63">
        <w:rPr>
          <w:rFonts w:eastAsia="Century Gothic"/>
          <w:i/>
          <w:iCs/>
        </w:rPr>
        <w:t>r</w:t>
      </w:r>
      <w:r w:rsidRPr="00E54D63">
        <w:rPr>
          <w:rFonts w:eastAsia="Century Gothic"/>
          <w:i/>
          <w:iCs/>
        </w:rPr>
        <w:t>efresh</w:t>
      </w:r>
      <w:r w:rsidRPr="00E54D63">
        <w:rPr>
          <w:rFonts w:eastAsia="Century Gothic"/>
        </w:rPr>
        <w:t xml:space="preserve"> está catalogada como una meditación activa, ya que se guía a la persona a pasar por un proceso de visualización en movimiento físico con música que eleva su estado anímico y una respiración que la enfoca en el momento y la relaja. Por lo tanto, la técnica consta de </w:t>
      </w:r>
      <w:r w:rsidR="00D6787E" w:rsidRPr="00E54D63">
        <w:rPr>
          <w:rFonts w:eastAsia="Century Gothic"/>
        </w:rPr>
        <w:t xml:space="preserve">cuatro </w:t>
      </w:r>
      <w:r w:rsidRPr="00E54D63">
        <w:rPr>
          <w:rFonts w:eastAsia="Century Gothic"/>
        </w:rPr>
        <w:t>elementos: la respiración, el movimiento, la música y la visualización.</w:t>
      </w:r>
    </w:p>
    <w:p w14:paraId="374722D8" w14:textId="77777777" w:rsidR="00E72952" w:rsidRPr="00E72952" w:rsidRDefault="00E72952" w:rsidP="00115370">
      <w:pPr>
        <w:spacing w:line="360" w:lineRule="auto"/>
        <w:ind w:firstLine="720"/>
        <w:jc w:val="both"/>
        <w:rPr>
          <w:rFonts w:eastAsia="Century Gothic"/>
        </w:rPr>
      </w:pPr>
    </w:p>
    <w:p w14:paraId="72156551" w14:textId="77777777" w:rsidR="00785417" w:rsidRPr="00E54D63" w:rsidRDefault="00785417" w:rsidP="00E54D63">
      <w:pPr>
        <w:pStyle w:val="Subttulo"/>
        <w:spacing w:after="0" w:line="360" w:lineRule="auto"/>
        <w:jc w:val="center"/>
        <w:rPr>
          <w:rFonts w:ascii="Times New Roman" w:eastAsia="Century Gothic" w:hAnsi="Times New Roman" w:cs="Times New Roman"/>
          <w:b/>
          <w:bCs/>
          <w:color w:val="000000" w:themeColor="text1"/>
          <w:sz w:val="26"/>
          <w:szCs w:val="26"/>
        </w:rPr>
      </w:pPr>
      <w:r w:rsidRPr="00E54D63">
        <w:rPr>
          <w:rFonts w:ascii="Times New Roman" w:eastAsia="Century Gothic" w:hAnsi="Times New Roman" w:cs="Times New Roman"/>
          <w:b/>
          <w:bCs/>
          <w:color w:val="000000" w:themeColor="text1"/>
          <w:sz w:val="26"/>
          <w:szCs w:val="26"/>
        </w:rPr>
        <w:t>Respiración</w:t>
      </w:r>
    </w:p>
    <w:p w14:paraId="39DCBE00" w14:textId="1441993B"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La respiración es una herramienta que conecta con uno mismo que se puede realizar en cualquier lugar y momento. </w:t>
      </w:r>
      <w:r w:rsidR="005F27A2">
        <w:rPr>
          <w:rFonts w:eastAsia="Century Gothic"/>
          <w:color w:val="000000"/>
        </w:rPr>
        <w:t xml:space="preserve">Como </w:t>
      </w:r>
      <w:r w:rsidRPr="00E72952">
        <w:rPr>
          <w:rFonts w:eastAsia="Century Gothic"/>
          <w:color w:val="000000"/>
        </w:rPr>
        <w:t xml:space="preserve">técnica o ejercicio, consiste en </w:t>
      </w:r>
      <w:r w:rsidR="005F27A2">
        <w:rPr>
          <w:rFonts w:eastAsia="Century Gothic"/>
          <w:color w:val="000000"/>
        </w:rPr>
        <w:t xml:space="preserve">una </w:t>
      </w:r>
      <w:r w:rsidRPr="00E72952">
        <w:rPr>
          <w:rFonts w:eastAsia="Century Gothic"/>
          <w:color w:val="000000"/>
        </w:rPr>
        <w:t>respiración controlada</w:t>
      </w:r>
      <w:r w:rsidR="005F27A2">
        <w:rPr>
          <w:rFonts w:eastAsia="Century Gothic"/>
          <w:color w:val="000000"/>
        </w:rPr>
        <w:t>,</w:t>
      </w:r>
      <w:r w:rsidRPr="00E72952">
        <w:rPr>
          <w:rFonts w:eastAsia="Century Gothic"/>
          <w:color w:val="000000"/>
        </w:rPr>
        <w:t xml:space="preserve"> </w:t>
      </w:r>
      <w:r w:rsidR="001D2485">
        <w:rPr>
          <w:rFonts w:eastAsia="Century Gothic"/>
          <w:color w:val="000000"/>
        </w:rPr>
        <w:t xml:space="preserve">puede ser </w:t>
      </w:r>
      <w:r w:rsidRPr="00E72952">
        <w:rPr>
          <w:rFonts w:eastAsia="Century Gothic"/>
          <w:color w:val="000000"/>
        </w:rPr>
        <w:t xml:space="preserve">guiada por un terapeuta, </w:t>
      </w:r>
      <w:r w:rsidR="001D2485">
        <w:rPr>
          <w:rFonts w:eastAsia="Century Gothic"/>
          <w:color w:val="000000"/>
        </w:rPr>
        <w:t xml:space="preserve">de la que se recomienda </w:t>
      </w:r>
      <w:r w:rsidRPr="00E72952">
        <w:rPr>
          <w:rFonts w:eastAsia="Century Gothic"/>
          <w:color w:val="000000"/>
        </w:rPr>
        <w:t>la repetición de ciclos respiratorios, capaz de afectar positivamente el manejo del estrés y la resiliencia (Moreno, Cárdenas, Cárdenas, Nieto y Lopera, 2021; Ugarte, González-Pinto y Cabo, 2015). El control de la respiración tiene diversas variantes que pueden clasificarse en rápidas o lentas, amb</w:t>
      </w:r>
      <w:r w:rsidR="000E206A">
        <w:rPr>
          <w:rFonts w:eastAsia="Century Gothic"/>
          <w:color w:val="000000"/>
        </w:rPr>
        <w:t>a</w:t>
      </w:r>
      <w:r w:rsidRPr="00E72952">
        <w:rPr>
          <w:rFonts w:eastAsia="Century Gothic"/>
          <w:color w:val="000000"/>
        </w:rPr>
        <w:t xml:space="preserve">s son beneficiosos para reducir el estrés percibido (Sharma </w:t>
      </w:r>
      <w:r w:rsidRPr="00E54D63">
        <w:rPr>
          <w:rFonts w:eastAsia="Century Gothic"/>
          <w:i/>
          <w:iCs/>
          <w:color w:val="000000"/>
        </w:rPr>
        <w:t>et al</w:t>
      </w:r>
      <w:r w:rsidRPr="00E72952">
        <w:rPr>
          <w:rFonts w:eastAsia="Century Gothic"/>
          <w:color w:val="000000"/>
        </w:rPr>
        <w:t>., 2013).</w:t>
      </w:r>
      <w:r w:rsidR="00D6787E">
        <w:rPr>
          <w:rFonts w:eastAsia="Century Gothic"/>
          <w:color w:val="000000"/>
        </w:rPr>
        <w:t xml:space="preserve"> </w:t>
      </w:r>
    </w:p>
    <w:p w14:paraId="6471DD4A" w14:textId="26031AD3" w:rsidR="00785417" w:rsidRPr="00E54D63" w:rsidRDefault="00F522CE" w:rsidP="00115370">
      <w:pPr>
        <w:spacing w:line="360" w:lineRule="auto"/>
        <w:ind w:firstLine="708"/>
        <w:jc w:val="both"/>
        <w:rPr>
          <w:rFonts w:eastAsia="Century Gothic"/>
        </w:rPr>
      </w:pPr>
      <w:r w:rsidRPr="00E54D63">
        <w:rPr>
          <w:rFonts w:eastAsia="Century Gothic"/>
        </w:rPr>
        <w:lastRenderedPageBreak/>
        <w:t>E</w:t>
      </w:r>
      <w:r w:rsidR="00785417" w:rsidRPr="00E54D63">
        <w:rPr>
          <w:rFonts w:eastAsia="Century Gothic"/>
        </w:rPr>
        <w:t xml:space="preserve">n la </w:t>
      </w:r>
      <w:r w:rsidRPr="00E54D63">
        <w:rPr>
          <w:rFonts w:eastAsia="Century Gothic"/>
        </w:rPr>
        <w:t xml:space="preserve">activación </w:t>
      </w:r>
      <w:r w:rsidRPr="00E54D63">
        <w:rPr>
          <w:rFonts w:eastAsia="Century Gothic"/>
          <w:i/>
          <w:iCs/>
        </w:rPr>
        <w:t>refresh,</w:t>
      </w:r>
      <w:r w:rsidRPr="00E54D63">
        <w:rPr>
          <w:rFonts w:eastAsia="Century Gothic"/>
        </w:rPr>
        <w:t xml:space="preserve"> </w:t>
      </w:r>
      <w:r w:rsidR="00785417" w:rsidRPr="00E54D63">
        <w:rPr>
          <w:rFonts w:eastAsia="Century Gothic"/>
        </w:rPr>
        <w:t>la respiración es lenta y pausada, con intención de llegar inmediatamente al aquí y ahora, es decir</w:t>
      </w:r>
      <w:r w:rsidRPr="00E54D63">
        <w:rPr>
          <w:rFonts w:eastAsia="Century Gothic"/>
        </w:rPr>
        <w:t>,</w:t>
      </w:r>
      <w:r w:rsidR="00785417" w:rsidRPr="00E54D63">
        <w:rPr>
          <w:rFonts w:eastAsia="Century Gothic"/>
        </w:rPr>
        <w:t xml:space="preserve"> a la consciencia plena (Sharma </w:t>
      </w:r>
      <w:r w:rsidR="00785417" w:rsidRPr="00E54D63">
        <w:rPr>
          <w:rFonts w:eastAsia="Century Gothic"/>
          <w:i/>
          <w:iCs/>
        </w:rPr>
        <w:t>et</w:t>
      </w:r>
      <w:r w:rsidRPr="00E54D63">
        <w:rPr>
          <w:rFonts w:eastAsia="Century Gothic"/>
          <w:i/>
          <w:iCs/>
        </w:rPr>
        <w:t xml:space="preserve"> al</w:t>
      </w:r>
      <w:r w:rsidR="00785417" w:rsidRPr="00E54D63">
        <w:rPr>
          <w:rFonts w:eastAsia="Century Gothic"/>
        </w:rPr>
        <w:t>., 2013</w:t>
      </w:r>
      <w:r w:rsidRPr="00E54D63">
        <w:rPr>
          <w:rFonts w:eastAsia="Century Gothic"/>
        </w:rPr>
        <w:t xml:space="preserve">). La </w:t>
      </w:r>
      <w:r w:rsidR="00785417" w:rsidRPr="00E54D63">
        <w:rPr>
          <w:rFonts w:eastAsia="Century Gothic"/>
        </w:rPr>
        <w:t xml:space="preserve">intención es romper el ciclo de pensamiento de la persona. La respiración que se utiliza en la </w:t>
      </w:r>
      <w:r w:rsidRPr="00E54D63">
        <w:rPr>
          <w:rFonts w:eastAsia="Century Gothic"/>
        </w:rPr>
        <w:t xml:space="preserve">activación </w:t>
      </w:r>
      <w:r w:rsidRPr="00E54D63">
        <w:rPr>
          <w:rFonts w:eastAsia="Century Gothic"/>
          <w:i/>
          <w:iCs/>
        </w:rPr>
        <w:t>refresh</w:t>
      </w:r>
      <w:r w:rsidRPr="00E54D63">
        <w:rPr>
          <w:rFonts w:eastAsia="Century Gothic"/>
        </w:rPr>
        <w:t xml:space="preserve"> consiste en </w:t>
      </w:r>
      <w:r w:rsidR="00785417" w:rsidRPr="00E54D63">
        <w:rPr>
          <w:rFonts w:eastAsia="Century Gothic"/>
        </w:rPr>
        <w:t>inhalar profundamente</w:t>
      </w:r>
      <w:r w:rsidRPr="00E54D63">
        <w:rPr>
          <w:rFonts w:eastAsia="Century Gothic"/>
        </w:rPr>
        <w:t>,</w:t>
      </w:r>
      <w:r w:rsidR="00785417" w:rsidRPr="00E54D63">
        <w:rPr>
          <w:rFonts w:eastAsia="Century Gothic"/>
        </w:rPr>
        <w:t xml:space="preserve"> llenando el espacio del vientre y el pecho, mantener el aire y exhalar. La respiración es fundamental como lo es en cualquier actividad, siempre nos acompaña</w:t>
      </w:r>
      <w:r>
        <w:rPr>
          <w:rFonts w:eastAsia="Century Gothic"/>
        </w:rPr>
        <w:t>,</w:t>
      </w:r>
      <w:r w:rsidR="00785417" w:rsidRPr="00E54D63">
        <w:rPr>
          <w:rFonts w:eastAsia="Century Gothic"/>
        </w:rPr>
        <w:t xml:space="preserve"> y su manejo es benéfico para la reducción del estrés.</w:t>
      </w:r>
    </w:p>
    <w:p w14:paraId="78BE5E65" w14:textId="77777777" w:rsidR="00E72952" w:rsidRPr="00E72952" w:rsidRDefault="00E72952" w:rsidP="00115370">
      <w:pPr>
        <w:spacing w:line="360" w:lineRule="auto"/>
        <w:ind w:firstLine="708"/>
        <w:jc w:val="both"/>
        <w:rPr>
          <w:rFonts w:eastAsia="Century Gothic"/>
          <w:color w:val="222222"/>
        </w:rPr>
      </w:pPr>
    </w:p>
    <w:p w14:paraId="7F43512C" w14:textId="77777777" w:rsidR="00785417" w:rsidRPr="00E54D63" w:rsidRDefault="00785417" w:rsidP="00E54D63">
      <w:pPr>
        <w:pStyle w:val="Subttulo"/>
        <w:spacing w:after="0" w:line="360" w:lineRule="auto"/>
        <w:jc w:val="center"/>
        <w:rPr>
          <w:rFonts w:ascii="Times New Roman" w:eastAsia="Century Gothic" w:hAnsi="Times New Roman" w:cs="Times New Roman"/>
          <w:b/>
          <w:bCs/>
          <w:color w:val="000000" w:themeColor="text1"/>
          <w:sz w:val="26"/>
          <w:szCs w:val="26"/>
        </w:rPr>
      </w:pPr>
      <w:r w:rsidRPr="00E54D63">
        <w:rPr>
          <w:rFonts w:ascii="Times New Roman" w:eastAsia="Century Gothic" w:hAnsi="Times New Roman" w:cs="Times New Roman"/>
          <w:b/>
          <w:bCs/>
          <w:color w:val="000000" w:themeColor="text1"/>
          <w:sz w:val="26"/>
          <w:szCs w:val="26"/>
        </w:rPr>
        <w:t>Movimiento</w:t>
      </w:r>
    </w:p>
    <w:p w14:paraId="548DF766" w14:textId="12C6C281" w:rsidR="00785417" w:rsidRPr="00E72952" w:rsidRDefault="00785417" w:rsidP="00115370">
      <w:pPr>
        <w:spacing w:line="360" w:lineRule="auto"/>
        <w:ind w:firstLine="708"/>
        <w:jc w:val="both"/>
        <w:rPr>
          <w:rFonts w:eastAsia="Century Gothic"/>
          <w:color w:val="000000"/>
        </w:rPr>
      </w:pPr>
      <w:r w:rsidRPr="00E72952">
        <w:rPr>
          <w:rFonts w:eastAsia="Century Gothic"/>
          <w:color w:val="111111"/>
        </w:rPr>
        <w:t>La meditación en movimiento</w:t>
      </w:r>
      <w:r w:rsidRPr="00E72952">
        <w:rPr>
          <w:rFonts w:eastAsia="Century Gothic"/>
          <w:b/>
          <w:color w:val="111111"/>
        </w:rPr>
        <w:t xml:space="preserve"> </w:t>
      </w:r>
      <w:r w:rsidRPr="00E72952">
        <w:rPr>
          <w:rFonts w:eastAsia="Century Gothic"/>
          <w:color w:val="111111"/>
        </w:rPr>
        <w:t xml:space="preserve">envuelve movimientos continuos, lentos y fluidos que relajan la mente a la vez que fortalecen el cuerpo, y que contribuyen a mejorar la calidad de vida </w:t>
      </w:r>
      <w:r w:rsidRPr="00E72952">
        <w:rPr>
          <w:rFonts w:eastAsia="Century Gothic"/>
          <w:color w:val="000000"/>
        </w:rPr>
        <w:t xml:space="preserve">(Pan, 2010). Un estudio sobre la persistencia en dos años de los efectos de la meditación, con una intervención de </w:t>
      </w:r>
      <w:r w:rsidR="00BD62AD" w:rsidRPr="00E72952">
        <w:rPr>
          <w:rFonts w:eastAsia="Century Gothic"/>
          <w:color w:val="000000"/>
        </w:rPr>
        <w:t>ocho</w:t>
      </w:r>
      <w:r w:rsidRPr="00E72952">
        <w:rPr>
          <w:rFonts w:eastAsia="Century Gothic"/>
          <w:color w:val="000000"/>
        </w:rPr>
        <w:t xml:space="preserve"> semanas, demostró que los meditadores no </w:t>
      </w:r>
      <w:r w:rsidR="0086266B" w:rsidRPr="00E72952">
        <w:rPr>
          <w:rFonts w:eastAsia="Century Gothic"/>
          <w:color w:val="000000"/>
        </w:rPr>
        <w:t>s</w:t>
      </w:r>
      <w:r w:rsidR="0086266B">
        <w:rPr>
          <w:rFonts w:eastAsia="Century Gothic"/>
          <w:color w:val="000000"/>
        </w:rPr>
        <w:t>o</w:t>
      </w:r>
      <w:r w:rsidR="0086266B" w:rsidRPr="00E72952">
        <w:rPr>
          <w:rFonts w:eastAsia="Century Gothic"/>
          <w:color w:val="000000"/>
        </w:rPr>
        <w:t xml:space="preserve">lo </w:t>
      </w:r>
      <w:r w:rsidRPr="00E72952">
        <w:rPr>
          <w:rFonts w:eastAsia="Century Gothic"/>
          <w:color w:val="000000"/>
        </w:rPr>
        <w:t xml:space="preserve">mantuvieron estables sus características estudiadas (estrés percibido, autocompasión, </w:t>
      </w:r>
      <w:r w:rsidR="0086266B">
        <w:rPr>
          <w:rFonts w:eastAsia="Century Gothic"/>
          <w:i/>
          <w:color w:val="000000"/>
        </w:rPr>
        <w:t>b</w:t>
      </w:r>
      <w:r w:rsidR="0086266B" w:rsidRPr="00E72952">
        <w:rPr>
          <w:rFonts w:eastAsia="Century Gothic"/>
          <w:i/>
          <w:color w:val="000000"/>
        </w:rPr>
        <w:t>urnout</w:t>
      </w:r>
      <w:r w:rsidRPr="00E72952">
        <w:rPr>
          <w:rFonts w:eastAsia="Century Gothic"/>
          <w:color w:val="000000"/>
        </w:rPr>
        <w:t xml:space="preserve">), sino que además aumentaron el tiempo dedicado a actividades físicas (Fuertes </w:t>
      </w:r>
      <w:r w:rsidRPr="00E54D63">
        <w:rPr>
          <w:rFonts w:eastAsia="Century Gothic"/>
          <w:i/>
          <w:iCs/>
          <w:color w:val="000000"/>
        </w:rPr>
        <w:t>et al</w:t>
      </w:r>
      <w:r w:rsidRPr="00E72952">
        <w:rPr>
          <w:rFonts w:eastAsia="Century Gothic"/>
          <w:color w:val="000000"/>
        </w:rPr>
        <w:t xml:space="preserve">., 2019). Este hecho se empareja con las investigaciones que reportan beneficios cuando se integra el movimiento a la meditación, por ejemplo, el caso del yoga (Pan et al., 2018), el </w:t>
      </w:r>
      <w:r w:rsidR="001E7ED5">
        <w:rPr>
          <w:rFonts w:eastAsia="Century Gothic"/>
          <w:color w:val="000000"/>
        </w:rPr>
        <w:t>t</w:t>
      </w:r>
      <w:r w:rsidR="001E7ED5" w:rsidRPr="00E72952">
        <w:rPr>
          <w:rFonts w:eastAsia="Century Gothic"/>
          <w:color w:val="000000"/>
        </w:rPr>
        <w:t>ai</w:t>
      </w:r>
      <w:r w:rsidR="001E7ED5">
        <w:rPr>
          <w:rFonts w:eastAsia="Century Gothic"/>
          <w:color w:val="000000"/>
        </w:rPr>
        <w:t>c</w:t>
      </w:r>
      <w:r w:rsidRPr="00E72952">
        <w:rPr>
          <w:rFonts w:eastAsia="Century Gothic"/>
          <w:color w:val="000000"/>
        </w:rPr>
        <w:t>h</w:t>
      </w:r>
      <w:r w:rsidR="001E7ED5">
        <w:rPr>
          <w:rFonts w:eastAsia="Century Gothic"/>
          <w:color w:val="000000"/>
        </w:rPr>
        <w:t>í</w:t>
      </w:r>
      <w:r w:rsidRPr="00E72952">
        <w:rPr>
          <w:rFonts w:eastAsia="Century Gothic"/>
          <w:color w:val="000000"/>
        </w:rPr>
        <w:t xml:space="preserve"> (Gow </w:t>
      </w:r>
      <w:r w:rsidRPr="00E54D63">
        <w:rPr>
          <w:rFonts w:eastAsia="Century Gothic"/>
          <w:i/>
          <w:iCs/>
          <w:color w:val="000000"/>
        </w:rPr>
        <w:t>et al</w:t>
      </w:r>
      <w:r w:rsidRPr="00E72952">
        <w:rPr>
          <w:rFonts w:eastAsia="Century Gothic"/>
          <w:color w:val="000000"/>
        </w:rPr>
        <w:t xml:space="preserve">., 2017), el </w:t>
      </w:r>
      <w:r w:rsidR="00A803C1">
        <w:rPr>
          <w:rFonts w:eastAsia="Century Gothic"/>
          <w:color w:val="000000"/>
        </w:rPr>
        <w:t>q</w:t>
      </w:r>
      <w:r w:rsidR="00A803C1" w:rsidRPr="00E72952">
        <w:rPr>
          <w:rFonts w:eastAsia="Century Gothic"/>
          <w:color w:val="000000"/>
        </w:rPr>
        <w:t xml:space="preserve">igong </w:t>
      </w:r>
      <w:r w:rsidRPr="00E72952">
        <w:rPr>
          <w:rFonts w:eastAsia="Century Gothic"/>
          <w:color w:val="000000"/>
        </w:rPr>
        <w:t xml:space="preserve">(Oblitas </w:t>
      </w:r>
      <w:r w:rsidRPr="00E54D63">
        <w:rPr>
          <w:rFonts w:eastAsia="Century Gothic"/>
          <w:i/>
          <w:iCs/>
          <w:color w:val="000000"/>
        </w:rPr>
        <w:t>et al</w:t>
      </w:r>
      <w:r w:rsidRPr="00E72952">
        <w:rPr>
          <w:rFonts w:eastAsia="Century Gothic"/>
          <w:color w:val="000000"/>
        </w:rPr>
        <w:t>., 2018)</w:t>
      </w:r>
      <w:r w:rsidR="00A803C1">
        <w:rPr>
          <w:rFonts w:eastAsia="Century Gothic"/>
          <w:color w:val="000000"/>
        </w:rPr>
        <w:t xml:space="preserve"> o</w:t>
      </w:r>
      <w:r w:rsidRPr="00E72952">
        <w:rPr>
          <w:rFonts w:eastAsia="Century Gothic"/>
          <w:color w:val="000000"/>
        </w:rPr>
        <w:t xml:space="preserve"> simplemente el movimiento rítmico (Thauh y Abiru, 2010). </w:t>
      </w:r>
      <w:r w:rsidRPr="00E72952">
        <w:rPr>
          <w:rFonts w:eastAsia="Century Gothic"/>
          <w:color w:val="111111"/>
        </w:rPr>
        <w:t xml:space="preserve">Los hallazgos descritos muestran que la actividad física, danza, movimientos posturales, asanas e incluso caminatas, aunadas a la meditación, </w:t>
      </w:r>
      <w:r w:rsidRPr="00E72952">
        <w:rPr>
          <w:rFonts w:eastAsia="Century Gothic"/>
          <w:color w:val="000000"/>
        </w:rPr>
        <w:t>intensifican los beneficios de esta última.</w:t>
      </w:r>
    </w:p>
    <w:p w14:paraId="6558EBFA" w14:textId="63184F8F" w:rsidR="00785417" w:rsidRPr="00E72952" w:rsidRDefault="00A803C1" w:rsidP="00115370">
      <w:pPr>
        <w:pStyle w:val="Subttulo"/>
        <w:spacing w:after="0" w:line="360" w:lineRule="auto"/>
        <w:ind w:firstLine="708"/>
        <w:jc w:val="both"/>
        <w:rPr>
          <w:rFonts w:ascii="Times New Roman" w:eastAsia="Century Gothic" w:hAnsi="Times New Roman" w:cs="Times New Roman"/>
          <w:color w:val="000000"/>
          <w:spacing w:val="0"/>
          <w:sz w:val="24"/>
          <w:szCs w:val="24"/>
        </w:rPr>
      </w:pPr>
      <w:r>
        <w:rPr>
          <w:rFonts w:ascii="Times New Roman" w:eastAsia="Century Gothic" w:hAnsi="Times New Roman" w:cs="Times New Roman"/>
          <w:color w:val="000000"/>
          <w:spacing w:val="0"/>
          <w:sz w:val="24"/>
          <w:szCs w:val="24"/>
        </w:rPr>
        <w:t>En el caso de</w:t>
      </w:r>
      <w:r w:rsidR="00785417" w:rsidRPr="00E72952">
        <w:rPr>
          <w:rFonts w:ascii="Times New Roman" w:eastAsia="Century Gothic" w:hAnsi="Times New Roman" w:cs="Times New Roman"/>
          <w:color w:val="000000"/>
          <w:spacing w:val="0"/>
          <w:sz w:val="24"/>
          <w:szCs w:val="24"/>
        </w:rPr>
        <w:t xml:space="preserve"> la </w:t>
      </w:r>
      <w:r>
        <w:rPr>
          <w:rFonts w:ascii="Times New Roman" w:eastAsia="Century Gothic" w:hAnsi="Times New Roman" w:cs="Times New Roman"/>
          <w:color w:val="000000"/>
          <w:spacing w:val="0"/>
          <w:sz w:val="24"/>
          <w:szCs w:val="24"/>
        </w:rPr>
        <w:t>a</w:t>
      </w:r>
      <w:r w:rsidRPr="00E72952">
        <w:rPr>
          <w:rFonts w:ascii="Times New Roman" w:eastAsia="Century Gothic" w:hAnsi="Times New Roman" w:cs="Times New Roman"/>
          <w:color w:val="000000"/>
          <w:spacing w:val="0"/>
          <w:sz w:val="24"/>
          <w:szCs w:val="24"/>
        </w:rPr>
        <w:t xml:space="preserve">ctivación </w:t>
      </w:r>
      <w:r w:rsidRPr="00E54D63">
        <w:rPr>
          <w:rFonts w:ascii="Times New Roman" w:eastAsia="Century Gothic" w:hAnsi="Times New Roman" w:cs="Times New Roman"/>
          <w:i/>
          <w:iCs/>
          <w:color w:val="000000"/>
          <w:spacing w:val="0"/>
          <w:sz w:val="24"/>
          <w:szCs w:val="24"/>
        </w:rPr>
        <w:t>refresh</w:t>
      </w:r>
      <w:r>
        <w:rPr>
          <w:rFonts w:ascii="Times New Roman" w:eastAsia="Century Gothic" w:hAnsi="Times New Roman" w:cs="Times New Roman"/>
          <w:color w:val="000000"/>
          <w:spacing w:val="0"/>
          <w:sz w:val="24"/>
          <w:szCs w:val="24"/>
        </w:rPr>
        <w:t>,</w:t>
      </w:r>
      <w:r w:rsidRPr="00E72952">
        <w:rPr>
          <w:rFonts w:ascii="Times New Roman" w:eastAsia="Century Gothic" w:hAnsi="Times New Roman" w:cs="Times New Roman"/>
          <w:color w:val="000000"/>
          <w:spacing w:val="0"/>
          <w:sz w:val="24"/>
          <w:szCs w:val="24"/>
        </w:rPr>
        <w:t xml:space="preserve"> </w:t>
      </w:r>
      <w:r w:rsidR="00785417" w:rsidRPr="00E72952">
        <w:rPr>
          <w:rFonts w:ascii="Times New Roman" w:eastAsia="Century Gothic" w:hAnsi="Times New Roman" w:cs="Times New Roman"/>
          <w:color w:val="000000"/>
          <w:spacing w:val="0"/>
          <w:sz w:val="24"/>
          <w:szCs w:val="24"/>
        </w:rPr>
        <w:t>el movimiento rítmico es libre, pero es fundamental que, durante el proceso, la persona se dé un masaje, estire su cuerpo, baile, etc.</w:t>
      </w:r>
      <w:r>
        <w:rPr>
          <w:rFonts w:ascii="Times New Roman" w:eastAsia="Century Gothic" w:hAnsi="Times New Roman" w:cs="Times New Roman"/>
          <w:color w:val="000000"/>
          <w:spacing w:val="0"/>
          <w:sz w:val="24"/>
          <w:szCs w:val="24"/>
        </w:rPr>
        <w:t>, p</w:t>
      </w:r>
      <w:r w:rsidR="00785417" w:rsidRPr="00E72952">
        <w:rPr>
          <w:rFonts w:ascii="Times New Roman" w:eastAsia="Century Gothic" w:hAnsi="Times New Roman" w:cs="Times New Roman"/>
          <w:color w:val="000000"/>
          <w:spacing w:val="0"/>
          <w:sz w:val="24"/>
          <w:szCs w:val="24"/>
        </w:rPr>
        <w:t xml:space="preserve">ara que el cuerpo reciba una nueva forma de trabajar emociones, pensamientos y sensaciones corporales. </w:t>
      </w:r>
    </w:p>
    <w:p w14:paraId="1C31AC4A" w14:textId="77777777" w:rsidR="00E72952" w:rsidRPr="00E72952" w:rsidRDefault="00E72952" w:rsidP="00E72952"/>
    <w:p w14:paraId="1F61D38D" w14:textId="77777777" w:rsidR="00785417" w:rsidRPr="00E54D63" w:rsidRDefault="00785417" w:rsidP="00E54D63">
      <w:pPr>
        <w:pStyle w:val="Subttulo"/>
        <w:spacing w:after="0" w:line="360" w:lineRule="auto"/>
        <w:jc w:val="center"/>
        <w:rPr>
          <w:rFonts w:ascii="Times New Roman" w:eastAsia="Century Gothic" w:hAnsi="Times New Roman" w:cs="Times New Roman"/>
          <w:b/>
          <w:bCs/>
          <w:color w:val="000000" w:themeColor="text1"/>
          <w:sz w:val="26"/>
          <w:szCs w:val="26"/>
        </w:rPr>
      </w:pPr>
      <w:r w:rsidRPr="00E54D63">
        <w:rPr>
          <w:rFonts w:ascii="Times New Roman" w:eastAsia="Century Gothic" w:hAnsi="Times New Roman" w:cs="Times New Roman"/>
          <w:b/>
          <w:bCs/>
          <w:color w:val="000000" w:themeColor="text1"/>
          <w:sz w:val="26"/>
          <w:szCs w:val="26"/>
        </w:rPr>
        <w:t>Música</w:t>
      </w:r>
    </w:p>
    <w:p w14:paraId="06FD9A20" w14:textId="630D4DF9" w:rsidR="00785417" w:rsidRPr="00E72952" w:rsidRDefault="00D8517C" w:rsidP="00115370">
      <w:pPr>
        <w:spacing w:line="360" w:lineRule="auto"/>
        <w:ind w:firstLine="720"/>
        <w:jc w:val="both"/>
        <w:rPr>
          <w:rFonts w:eastAsia="Century Gothic"/>
          <w:color w:val="000000"/>
        </w:rPr>
      </w:pPr>
      <w:r>
        <w:rPr>
          <w:rFonts w:eastAsia="Century Gothic"/>
          <w:color w:val="000000"/>
        </w:rPr>
        <w:t>L</w:t>
      </w:r>
      <w:r w:rsidR="00785417" w:rsidRPr="00E72952">
        <w:rPr>
          <w:rFonts w:eastAsia="Century Gothic"/>
          <w:color w:val="000000"/>
        </w:rPr>
        <w:t xml:space="preserve">a música con fines </w:t>
      </w:r>
      <w:r w:rsidR="006377B6" w:rsidRPr="00E72952">
        <w:rPr>
          <w:rFonts w:eastAsia="Century Gothic"/>
          <w:color w:val="000000"/>
        </w:rPr>
        <w:t>terapéuticos</w:t>
      </w:r>
      <w:r>
        <w:rPr>
          <w:rFonts w:eastAsia="Century Gothic"/>
          <w:color w:val="000000"/>
        </w:rPr>
        <w:t xml:space="preserve">, </w:t>
      </w:r>
      <w:r w:rsidRPr="00E72952">
        <w:rPr>
          <w:rFonts w:eastAsia="Century Gothic"/>
          <w:color w:val="000000"/>
        </w:rPr>
        <w:t xml:space="preserve">conocida como </w:t>
      </w:r>
      <w:r w:rsidRPr="00E54D63">
        <w:rPr>
          <w:rFonts w:eastAsia="Century Gothic"/>
          <w:i/>
          <w:iCs/>
          <w:color w:val="000000"/>
        </w:rPr>
        <w:t>musicoterapia</w:t>
      </w:r>
      <w:r>
        <w:rPr>
          <w:rFonts w:eastAsia="Century Gothic"/>
          <w:color w:val="000000"/>
        </w:rPr>
        <w:t>,</w:t>
      </w:r>
      <w:r w:rsidR="00785417" w:rsidRPr="00E72952">
        <w:rPr>
          <w:rFonts w:eastAsia="Century Gothic"/>
          <w:color w:val="000000"/>
        </w:rPr>
        <w:t xml:space="preserve"> </w:t>
      </w:r>
      <w:r>
        <w:rPr>
          <w:rFonts w:eastAsia="Century Gothic"/>
          <w:color w:val="000000"/>
        </w:rPr>
        <w:t xml:space="preserve">está diseñada </w:t>
      </w:r>
      <w:r w:rsidR="00785417" w:rsidRPr="00E72952">
        <w:rPr>
          <w:rFonts w:eastAsia="Century Gothic"/>
          <w:color w:val="000000"/>
        </w:rPr>
        <w:t xml:space="preserve">para trabajar las necesidades físicas, emocionales, sociales y cognitivas (García </w:t>
      </w:r>
      <w:r w:rsidR="00785417" w:rsidRPr="00E54D63">
        <w:rPr>
          <w:rFonts w:eastAsia="Century Gothic"/>
          <w:i/>
          <w:iCs/>
          <w:color w:val="000000"/>
        </w:rPr>
        <w:t>et al</w:t>
      </w:r>
      <w:r w:rsidR="00785417" w:rsidRPr="00E72952">
        <w:rPr>
          <w:rFonts w:eastAsia="Century Gothic"/>
          <w:color w:val="000000"/>
        </w:rPr>
        <w:t xml:space="preserve">., 2021; Mercadal y Martí, 2008). La escucha de música con ejercicio aeróbico favorece el ánimo, así lo demostró </w:t>
      </w:r>
      <w:r w:rsidR="002B7D23">
        <w:rPr>
          <w:rFonts w:eastAsia="Century Gothic"/>
          <w:color w:val="000000"/>
        </w:rPr>
        <w:t>el</w:t>
      </w:r>
      <w:r w:rsidR="002B7D23" w:rsidRPr="00E72952">
        <w:rPr>
          <w:rFonts w:eastAsia="Century Gothic"/>
          <w:color w:val="000000"/>
        </w:rPr>
        <w:t xml:space="preserve"> </w:t>
      </w:r>
      <w:r w:rsidR="00785417" w:rsidRPr="00E72952">
        <w:rPr>
          <w:rFonts w:eastAsia="Century Gothic"/>
          <w:color w:val="000000"/>
        </w:rPr>
        <w:t xml:space="preserve">estudio descriptivo </w:t>
      </w:r>
      <w:r w:rsidR="002B7D23">
        <w:rPr>
          <w:rFonts w:eastAsia="Century Gothic"/>
          <w:color w:val="000000"/>
        </w:rPr>
        <w:t xml:space="preserve">de </w:t>
      </w:r>
      <w:r w:rsidR="00785417" w:rsidRPr="00E72952">
        <w:rPr>
          <w:rFonts w:eastAsia="Century Gothic"/>
          <w:color w:val="000000"/>
        </w:rPr>
        <w:t xml:space="preserve">Felipe </w:t>
      </w:r>
      <w:r w:rsidR="00785417" w:rsidRPr="00E54D63">
        <w:rPr>
          <w:rFonts w:eastAsia="Century Gothic"/>
          <w:i/>
          <w:iCs/>
          <w:color w:val="000000"/>
        </w:rPr>
        <w:t>et al</w:t>
      </w:r>
      <w:r w:rsidR="00785417" w:rsidRPr="00E72952">
        <w:rPr>
          <w:rFonts w:eastAsia="Century Gothic"/>
          <w:color w:val="000000"/>
        </w:rPr>
        <w:t xml:space="preserve">., 2017), donde la música, como variable independiente, se añadió y excluyó de las sesiones de ejercicios de 48 pacientes con enfermedad arterial coronaria para comparar su estado de ánimo previo y posterior </w:t>
      </w:r>
      <w:r w:rsidR="002B7D23">
        <w:rPr>
          <w:rFonts w:eastAsia="Century Gothic"/>
          <w:color w:val="000000"/>
        </w:rPr>
        <w:t>a</w:t>
      </w:r>
      <w:r w:rsidR="002B7D23" w:rsidRPr="00E72952">
        <w:rPr>
          <w:rFonts w:eastAsia="Century Gothic"/>
          <w:color w:val="000000"/>
        </w:rPr>
        <w:t xml:space="preserve"> </w:t>
      </w:r>
      <w:r w:rsidR="00785417" w:rsidRPr="00E72952">
        <w:rPr>
          <w:rFonts w:eastAsia="Century Gothic"/>
          <w:color w:val="000000"/>
        </w:rPr>
        <w:t xml:space="preserve">realizar la estimulación auditiva, entre sesiones con y sin ninguna intervención. Los resultados </w:t>
      </w:r>
      <w:r w:rsidR="00785417" w:rsidRPr="00E72952">
        <w:rPr>
          <w:rFonts w:eastAsia="Century Gothic"/>
          <w:color w:val="000000"/>
        </w:rPr>
        <w:lastRenderedPageBreak/>
        <w:t xml:space="preserve">mostraron que se puede elevar el estado emocional, y disminuir el estrés y otros factores negativos, cuando hay una estimulación auditiva con música. </w:t>
      </w:r>
    </w:p>
    <w:p w14:paraId="4A0E5F31" w14:textId="3F6DD80D" w:rsidR="00785417" w:rsidRPr="00E72952" w:rsidRDefault="00785417" w:rsidP="00115370">
      <w:pPr>
        <w:spacing w:line="360" w:lineRule="auto"/>
        <w:ind w:firstLine="720"/>
        <w:jc w:val="both"/>
        <w:rPr>
          <w:rFonts w:eastAsia="Century Gothic"/>
          <w:color w:val="000000"/>
        </w:rPr>
      </w:pPr>
      <w:r w:rsidRPr="00E72952">
        <w:rPr>
          <w:rFonts w:eastAsia="Century Gothic"/>
          <w:color w:val="000000"/>
        </w:rPr>
        <w:t xml:space="preserve">La relajación musical se ha utilizado para disminuir los niveles de estrés y ansiedad en varias poblaciones adultas, incluida la psiquiatría, entornos médicos, estudiantiles y laborales. </w:t>
      </w:r>
      <w:r w:rsidR="00332814">
        <w:rPr>
          <w:rFonts w:eastAsia="Century Gothic"/>
          <w:color w:val="000000"/>
        </w:rPr>
        <w:t>Con e</w:t>
      </w:r>
      <w:r w:rsidR="00332814" w:rsidRPr="00E72952">
        <w:rPr>
          <w:rFonts w:eastAsia="Century Gothic"/>
          <w:color w:val="000000"/>
        </w:rPr>
        <w:t xml:space="preserve">l </w:t>
      </w:r>
      <w:r w:rsidRPr="00E72952">
        <w:rPr>
          <w:rFonts w:eastAsia="Century Gothic"/>
          <w:color w:val="000000"/>
        </w:rPr>
        <w:t xml:space="preserve">solo hecho de escuchar melodías se experimenta una baja en el nivel de estrés, síntomas de depresión y, además, adquieren una mayor concentración en sus actividades (Corporán </w:t>
      </w:r>
      <w:r w:rsidRPr="00E54D63">
        <w:rPr>
          <w:rFonts w:eastAsia="Century Gothic"/>
          <w:i/>
          <w:iCs/>
          <w:color w:val="000000"/>
        </w:rPr>
        <w:t>et al</w:t>
      </w:r>
      <w:r w:rsidRPr="00E72952">
        <w:rPr>
          <w:rFonts w:eastAsia="Century Gothic"/>
          <w:color w:val="000000"/>
        </w:rPr>
        <w:t>., 2014, Smith, 2008). En un estudio con estudiantes universitarios de primer ciclo se puso a prueba la efectividad de la música para reducir los niveles de estrés. El grupo experimental acudió a sesiones diarias de 20 minutos de musicoterapia en las semanas de exámenes de las unidades II y III. Los resultados demostraron que, a diferencia del grupo control</w:t>
      </w:r>
      <w:r w:rsidR="00C82D93">
        <w:rPr>
          <w:rFonts w:eastAsia="Century Gothic"/>
          <w:color w:val="000000"/>
        </w:rPr>
        <w:t>,</w:t>
      </w:r>
      <w:r w:rsidRPr="00E72952">
        <w:rPr>
          <w:rFonts w:eastAsia="Century Gothic"/>
          <w:color w:val="000000"/>
        </w:rPr>
        <w:t xml:space="preserve"> que no fue intervenido, los estudiantes del grupo experimental disminuyeron significativamente su nivel de estrés académico, </w:t>
      </w:r>
      <w:r w:rsidR="00334B69">
        <w:rPr>
          <w:rFonts w:eastAsia="Century Gothic"/>
          <w:color w:val="000000"/>
        </w:rPr>
        <w:t>lo que favoreció</w:t>
      </w:r>
      <w:r w:rsidRPr="00E72952">
        <w:rPr>
          <w:rFonts w:eastAsia="Century Gothic"/>
          <w:color w:val="000000"/>
        </w:rPr>
        <w:t xml:space="preserve"> su adaptación universitaria y rendimiento académico (Tejada </w:t>
      </w:r>
      <w:r w:rsidRPr="00E54D63">
        <w:rPr>
          <w:rFonts w:eastAsia="Century Gothic"/>
          <w:i/>
          <w:iCs/>
          <w:color w:val="000000"/>
        </w:rPr>
        <w:t>et al</w:t>
      </w:r>
      <w:r w:rsidRPr="00E72952">
        <w:rPr>
          <w:rFonts w:eastAsia="Century Gothic"/>
          <w:color w:val="000000"/>
        </w:rPr>
        <w:t xml:space="preserve">., 2020). Otros estudios han encontrado que la música es el recurso </w:t>
      </w:r>
      <w:r w:rsidR="009F330A">
        <w:rPr>
          <w:rFonts w:eastAsia="Century Gothic"/>
          <w:color w:val="000000"/>
        </w:rPr>
        <w:t xml:space="preserve">más efectivo </w:t>
      </w:r>
      <w:r w:rsidRPr="00E72952">
        <w:rPr>
          <w:rFonts w:eastAsia="Century Gothic"/>
          <w:color w:val="000000"/>
        </w:rPr>
        <w:t xml:space="preserve">de los estudiantes para combatir el estrés (Asenjo </w:t>
      </w:r>
      <w:r w:rsidRPr="00E54D63">
        <w:rPr>
          <w:rFonts w:eastAsia="Century Gothic"/>
          <w:i/>
          <w:color w:val="000000"/>
        </w:rPr>
        <w:t>et al</w:t>
      </w:r>
      <w:r w:rsidRPr="00E72952">
        <w:rPr>
          <w:rFonts w:eastAsia="Century Gothic"/>
          <w:color w:val="000000"/>
        </w:rPr>
        <w:t xml:space="preserve">., 2021). La música que se utiliza en la </w:t>
      </w:r>
      <w:r w:rsidR="009F330A">
        <w:rPr>
          <w:rFonts w:eastAsia="Century Gothic"/>
          <w:color w:val="000000"/>
        </w:rPr>
        <w:t>a</w:t>
      </w:r>
      <w:r w:rsidR="009F330A" w:rsidRPr="00E72952">
        <w:rPr>
          <w:rFonts w:eastAsia="Century Gothic"/>
          <w:color w:val="000000"/>
        </w:rPr>
        <w:t xml:space="preserve">ctivación </w:t>
      </w:r>
      <w:r w:rsidR="009F330A" w:rsidRPr="00E54D63">
        <w:rPr>
          <w:rFonts w:eastAsia="Century Gothic"/>
          <w:i/>
          <w:iCs/>
          <w:color w:val="000000"/>
        </w:rPr>
        <w:t>refresh</w:t>
      </w:r>
      <w:r w:rsidR="009F330A" w:rsidRPr="00E72952">
        <w:rPr>
          <w:rFonts w:eastAsia="Century Gothic"/>
          <w:color w:val="000000"/>
        </w:rPr>
        <w:t xml:space="preserve"> </w:t>
      </w:r>
      <w:r w:rsidRPr="00E72952">
        <w:rPr>
          <w:rFonts w:eastAsia="Century Gothic"/>
          <w:color w:val="000000"/>
        </w:rPr>
        <w:t xml:space="preserve">es fluida y con energía para que la persona eleve su estado de ánimo (Felipe </w:t>
      </w:r>
      <w:r w:rsidRPr="00E54D63">
        <w:rPr>
          <w:rFonts w:eastAsia="Century Gothic"/>
          <w:i/>
          <w:iCs/>
          <w:color w:val="000000"/>
        </w:rPr>
        <w:t>et al</w:t>
      </w:r>
      <w:r w:rsidRPr="00E72952">
        <w:rPr>
          <w:rFonts w:eastAsia="Century Gothic"/>
          <w:color w:val="000000"/>
        </w:rPr>
        <w:t>., 2017).</w:t>
      </w:r>
    </w:p>
    <w:p w14:paraId="1EB11DD8" w14:textId="77777777" w:rsidR="00E72952" w:rsidRPr="00E72952" w:rsidRDefault="00E72952" w:rsidP="00115370">
      <w:pPr>
        <w:spacing w:line="360" w:lineRule="auto"/>
        <w:ind w:firstLine="720"/>
        <w:jc w:val="both"/>
        <w:rPr>
          <w:rFonts w:eastAsia="Century Gothic"/>
          <w:color w:val="000000"/>
        </w:rPr>
      </w:pPr>
    </w:p>
    <w:p w14:paraId="2466C307" w14:textId="77777777" w:rsidR="00785417" w:rsidRPr="00E54D63" w:rsidRDefault="00785417" w:rsidP="00E54D63">
      <w:pPr>
        <w:pStyle w:val="Subttulo"/>
        <w:spacing w:after="0" w:line="360" w:lineRule="auto"/>
        <w:jc w:val="center"/>
        <w:rPr>
          <w:rFonts w:ascii="Times New Roman" w:eastAsia="Century Gothic" w:hAnsi="Times New Roman" w:cs="Times New Roman"/>
          <w:b/>
          <w:bCs/>
          <w:color w:val="000000" w:themeColor="text1"/>
          <w:sz w:val="26"/>
          <w:szCs w:val="26"/>
        </w:rPr>
      </w:pPr>
      <w:r w:rsidRPr="00E54D63">
        <w:rPr>
          <w:rFonts w:ascii="Times New Roman" w:eastAsia="Century Gothic" w:hAnsi="Times New Roman" w:cs="Times New Roman"/>
          <w:b/>
          <w:bCs/>
          <w:color w:val="000000" w:themeColor="text1"/>
          <w:sz w:val="26"/>
          <w:szCs w:val="26"/>
        </w:rPr>
        <w:t>Visualización</w:t>
      </w:r>
    </w:p>
    <w:p w14:paraId="1554B06C" w14:textId="414ABAFF" w:rsidR="00785417" w:rsidRPr="00E72952" w:rsidRDefault="00785417" w:rsidP="00115370">
      <w:pPr>
        <w:spacing w:line="360" w:lineRule="auto"/>
        <w:ind w:firstLine="708"/>
        <w:jc w:val="both"/>
        <w:rPr>
          <w:rFonts w:eastAsia="Century Gothic"/>
          <w:b/>
          <w:bCs/>
          <w:color w:val="000000"/>
        </w:rPr>
      </w:pPr>
      <w:r w:rsidRPr="00E72952">
        <w:rPr>
          <w:rFonts w:eastAsia="Century Gothic"/>
          <w:color w:val="000000"/>
        </w:rPr>
        <w:t>La visualización consiste en imaginar lo más claro posible aquello que deseamos se materialice (Gawain, 1991). Los ensayos de visualización inducida por entrenamiento mental han reportado una mejora en las funciones cognitivas por encima del entrenamiento físico (</w:t>
      </w:r>
      <w:bookmarkStart w:id="2" w:name="_Hlk79583271"/>
      <w:r w:rsidRPr="00E72952">
        <w:rPr>
          <w:rFonts w:eastAsia="Century Gothic"/>
          <w:color w:val="000000"/>
        </w:rPr>
        <w:t xml:space="preserve">Damirchi </w:t>
      </w:r>
      <w:r w:rsidRPr="00E54D63">
        <w:rPr>
          <w:rFonts w:eastAsia="Century Gothic"/>
          <w:i/>
          <w:iCs/>
          <w:color w:val="000000"/>
        </w:rPr>
        <w:t>et al</w:t>
      </w:r>
      <w:r w:rsidRPr="00E72952">
        <w:rPr>
          <w:rFonts w:eastAsia="Century Gothic"/>
          <w:color w:val="000000"/>
        </w:rPr>
        <w:t>., 2018</w:t>
      </w:r>
      <w:bookmarkEnd w:id="2"/>
      <w:r w:rsidRPr="00E72952">
        <w:rPr>
          <w:rFonts w:eastAsia="Century Gothic"/>
          <w:color w:val="000000"/>
        </w:rPr>
        <w:t>).</w:t>
      </w:r>
      <w:r w:rsidR="00D6787E">
        <w:rPr>
          <w:rFonts w:eastAsia="Century Gothic"/>
          <w:color w:val="000000"/>
        </w:rPr>
        <w:t xml:space="preserve"> </w:t>
      </w:r>
      <w:r w:rsidR="00BA0467">
        <w:rPr>
          <w:rFonts w:eastAsia="Century Gothic"/>
          <w:color w:val="000000"/>
        </w:rPr>
        <w:t>L</w:t>
      </w:r>
      <w:r w:rsidRPr="00E72952">
        <w:rPr>
          <w:rFonts w:eastAsia="Century Gothic"/>
          <w:color w:val="000000"/>
        </w:rPr>
        <w:t xml:space="preserve">a importancia de la visualización reside en </w:t>
      </w:r>
      <w:r w:rsidR="00BA0467">
        <w:rPr>
          <w:rFonts w:eastAsia="Century Gothic"/>
          <w:color w:val="000000"/>
        </w:rPr>
        <w:t xml:space="preserve">que permite </w:t>
      </w:r>
      <w:r w:rsidRPr="00E72952">
        <w:rPr>
          <w:rFonts w:eastAsia="Century Gothic"/>
          <w:color w:val="000000"/>
        </w:rPr>
        <w:t>liberarse de aquello que no aporta positivamente (Dispenza, 2012)</w:t>
      </w:r>
      <w:r w:rsidR="00046532">
        <w:rPr>
          <w:rFonts w:eastAsia="Century Gothic"/>
          <w:color w:val="000000"/>
        </w:rPr>
        <w:t>,</w:t>
      </w:r>
      <w:r w:rsidRPr="00E72952">
        <w:rPr>
          <w:rFonts w:eastAsia="Century Gothic"/>
          <w:color w:val="000000"/>
        </w:rPr>
        <w:t xml:space="preserve"> integrar pensamientos e ideas de quien se pretende ser (Matthews, 2004) y enfocarse en materializar tales pensamientos (Moñivas, García y García, 2012). Estos tres pa</w:t>
      </w:r>
      <w:r w:rsidRPr="00E72952">
        <w:rPr>
          <w:rFonts w:eastAsia="Century Gothic"/>
        </w:rPr>
        <w:t xml:space="preserve">sos permiten el logro de las metas de visualización creativa (Gawain, 1991). De modo que las </w:t>
      </w:r>
      <w:r w:rsidR="00151BA3">
        <w:rPr>
          <w:rFonts w:eastAsia="Century Gothic"/>
        </w:rPr>
        <w:t>tres</w:t>
      </w:r>
      <w:r w:rsidR="00151BA3" w:rsidRPr="00E72952">
        <w:rPr>
          <w:rFonts w:eastAsia="Century Gothic"/>
        </w:rPr>
        <w:t xml:space="preserve"> </w:t>
      </w:r>
      <w:r w:rsidRPr="00E72952">
        <w:rPr>
          <w:rFonts w:eastAsia="Century Gothic"/>
        </w:rPr>
        <w:t xml:space="preserve">etapas de visualización por las que pasa la persona durante la </w:t>
      </w:r>
      <w:r w:rsidR="00151BA3">
        <w:rPr>
          <w:rFonts w:eastAsia="Century Gothic"/>
        </w:rPr>
        <w:t>a</w:t>
      </w:r>
      <w:r w:rsidR="00151BA3" w:rsidRPr="00E72952">
        <w:rPr>
          <w:rFonts w:eastAsia="Century Gothic"/>
        </w:rPr>
        <w:t xml:space="preserve">ctivación </w:t>
      </w:r>
      <w:r w:rsidR="00151BA3" w:rsidRPr="00E54D63">
        <w:rPr>
          <w:rFonts w:eastAsia="Century Gothic"/>
          <w:i/>
          <w:iCs/>
        </w:rPr>
        <w:t>refresh</w:t>
      </w:r>
      <w:r w:rsidR="00151BA3" w:rsidRPr="00E72952">
        <w:rPr>
          <w:rFonts w:eastAsia="Century Gothic"/>
        </w:rPr>
        <w:t xml:space="preserve"> </w:t>
      </w:r>
      <w:r w:rsidRPr="00E72952">
        <w:rPr>
          <w:rFonts w:eastAsia="Century Gothic"/>
        </w:rPr>
        <w:t xml:space="preserve">son: </w:t>
      </w:r>
      <w:r w:rsidR="00151BA3">
        <w:rPr>
          <w:rFonts w:eastAsia="Century Gothic"/>
        </w:rPr>
        <w:t>l</w:t>
      </w:r>
      <w:r w:rsidR="00151BA3" w:rsidRPr="00E72952">
        <w:rPr>
          <w:rFonts w:eastAsia="Century Gothic"/>
        </w:rPr>
        <w:t>iberar,</w:t>
      </w:r>
      <w:r w:rsidR="00151BA3">
        <w:rPr>
          <w:rFonts w:eastAsia="Century Gothic"/>
        </w:rPr>
        <w:t xml:space="preserve"> i</w:t>
      </w:r>
      <w:r w:rsidR="00151BA3" w:rsidRPr="00E72952">
        <w:rPr>
          <w:rFonts w:eastAsia="Century Gothic"/>
        </w:rPr>
        <w:t xml:space="preserve">ntegrar </w:t>
      </w:r>
      <w:r w:rsidRPr="00E72952">
        <w:rPr>
          <w:rFonts w:eastAsia="Century Gothic"/>
        </w:rPr>
        <w:t xml:space="preserve">y </w:t>
      </w:r>
      <w:r w:rsidR="00151BA3">
        <w:rPr>
          <w:rFonts w:eastAsia="Century Gothic"/>
        </w:rPr>
        <w:t>e</w:t>
      </w:r>
      <w:r w:rsidR="00151BA3" w:rsidRPr="00E72952">
        <w:rPr>
          <w:rFonts w:eastAsia="Century Gothic"/>
        </w:rPr>
        <w:t>nfocar</w:t>
      </w:r>
      <w:r w:rsidRPr="00E72952">
        <w:rPr>
          <w:rFonts w:eastAsia="Century Gothic"/>
        </w:rPr>
        <w:t xml:space="preserve">. </w:t>
      </w:r>
    </w:p>
    <w:p w14:paraId="6D00E0A5" w14:textId="5A935B38"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Como herramienta de la visualización, </w:t>
      </w:r>
      <w:r w:rsidR="00151BA3">
        <w:rPr>
          <w:rFonts w:eastAsia="Century Gothic"/>
          <w:color w:val="000000"/>
        </w:rPr>
        <w:t>l</w:t>
      </w:r>
      <w:r w:rsidR="00151BA3" w:rsidRPr="00E72952">
        <w:rPr>
          <w:rFonts w:eastAsia="Century Gothic"/>
          <w:color w:val="000000"/>
        </w:rPr>
        <w:t xml:space="preserve">iberar </w:t>
      </w:r>
      <w:r w:rsidRPr="00E72952">
        <w:rPr>
          <w:rFonts w:eastAsia="Century Gothic"/>
          <w:color w:val="000000"/>
        </w:rPr>
        <w:t>consiste en ser honesto con uno mismo. Reconocer lo que no resulta benéfico, lo que ya no sirve y, entonces, decidir ser libre (Dispenza, 2012). Matthews (2004) hizo alusión a este principio describiéndolo como la limpieza de una casa, cuidar las cosas valiosas y sacar la basura. Esta última</w:t>
      </w:r>
      <w:r w:rsidR="00102764">
        <w:rPr>
          <w:rFonts w:eastAsia="Century Gothic"/>
          <w:color w:val="000000"/>
        </w:rPr>
        <w:t xml:space="preserve">, la basura, representa las </w:t>
      </w:r>
      <w:r w:rsidRPr="00E72952">
        <w:rPr>
          <w:rFonts w:eastAsia="Century Gothic"/>
          <w:color w:val="000000"/>
        </w:rPr>
        <w:t xml:space="preserve">emociones, actitudes y sentimientos destructivos fijados en el pasado y el futuro, como lo son el resentimiento, la culpa, la incertidumbre, el miedo, etc. Existen </w:t>
      </w:r>
      <w:r w:rsidRPr="00E72952">
        <w:rPr>
          <w:rFonts w:eastAsia="Century Gothic"/>
          <w:color w:val="000000"/>
        </w:rPr>
        <w:lastRenderedPageBreak/>
        <w:t xml:space="preserve">técnicas de catarsis empleadas </w:t>
      </w:r>
      <w:r w:rsidR="00102764">
        <w:rPr>
          <w:rFonts w:eastAsia="Century Gothic"/>
          <w:color w:val="000000"/>
        </w:rPr>
        <w:t xml:space="preserve">para </w:t>
      </w:r>
      <w:r w:rsidRPr="00E72952">
        <w:rPr>
          <w:rFonts w:eastAsia="Century Gothic"/>
          <w:color w:val="000000"/>
        </w:rPr>
        <w:t>contrarrestar las emociones negativas</w:t>
      </w:r>
      <w:r w:rsidR="009E3F5C">
        <w:rPr>
          <w:rFonts w:eastAsia="Century Gothic"/>
          <w:color w:val="000000"/>
        </w:rPr>
        <w:t>.</w:t>
      </w:r>
      <w:r w:rsidRPr="00E72952">
        <w:rPr>
          <w:rFonts w:eastAsia="Century Gothic"/>
          <w:color w:val="000000"/>
        </w:rPr>
        <w:t xml:space="preserve"> </w:t>
      </w:r>
      <w:r w:rsidR="009E3F5C">
        <w:rPr>
          <w:rFonts w:eastAsia="Century Gothic"/>
          <w:color w:val="000000"/>
        </w:rPr>
        <w:t>A</w:t>
      </w:r>
      <w:r w:rsidR="009E3F5C" w:rsidRPr="00E72952">
        <w:rPr>
          <w:rFonts w:eastAsia="Century Gothic"/>
          <w:color w:val="000000"/>
        </w:rPr>
        <w:t xml:space="preserve">unque </w:t>
      </w:r>
      <w:r w:rsidRPr="00E72952">
        <w:rPr>
          <w:rFonts w:eastAsia="Century Gothic"/>
          <w:color w:val="000000"/>
        </w:rPr>
        <w:t xml:space="preserve">el resultado es heterogéneo (Prieto </w:t>
      </w:r>
      <w:r w:rsidRPr="00E54D63">
        <w:rPr>
          <w:rFonts w:eastAsia="Century Gothic"/>
          <w:i/>
          <w:iCs/>
          <w:color w:val="000000"/>
        </w:rPr>
        <w:t>et al</w:t>
      </w:r>
      <w:r w:rsidRPr="00E72952">
        <w:rPr>
          <w:rFonts w:eastAsia="Century Gothic"/>
          <w:color w:val="000000"/>
        </w:rPr>
        <w:t xml:space="preserve">., 2020), </w:t>
      </w:r>
      <w:r w:rsidR="00647498">
        <w:rPr>
          <w:rFonts w:eastAsia="Century Gothic"/>
          <w:color w:val="000000"/>
        </w:rPr>
        <w:t>hay</w:t>
      </w:r>
      <w:r w:rsidR="00647498" w:rsidRPr="00E72952">
        <w:rPr>
          <w:rFonts w:eastAsia="Century Gothic"/>
          <w:color w:val="000000"/>
        </w:rPr>
        <w:t xml:space="preserve"> </w:t>
      </w:r>
      <w:r w:rsidRPr="00E72952">
        <w:rPr>
          <w:rFonts w:eastAsia="Century Gothic"/>
          <w:color w:val="000000"/>
        </w:rPr>
        <w:t>indicios de lo efectiva que resulta una intervención de depuración emocional.</w:t>
      </w:r>
    </w:p>
    <w:p w14:paraId="55B709BC" w14:textId="38180E15" w:rsidR="00785417" w:rsidRPr="00E72952" w:rsidRDefault="00785417" w:rsidP="00115370">
      <w:pPr>
        <w:spacing w:line="360" w:lineRule="auto"/>
        <w:ind w:firstLine="708"/>
        <w:jc w:val="both"/>
        <w:rPr>
          <w:rFonts w:eastAsia="Century Gothic"/>
          <w:color w:val="000000"/>
        </w:rPr>
      </w:pPr>
      <w:r w:rsidRPr="00E54D63">
        <w:rPr>
          <w:rFonts w:eastAsia="Century Gothic"/>
          <w:i/>
          <w:iCs/>
          <w:color w:val="000000"/>
        </w:rPr>
        <w:t>Integrar</w:t>
      </w:r>
      <w:r w:rsidRPr="00E72952">
        <w:rPr>
          <w:rFonts w:eastAsia="Century Gothic"/>
          <w:color w:val="000000"/>
        </w:rPr>
        <w:t xml:space="preserve"> se refiere a guiar la atención hacia aquello que se quiere lograr, fortaleciendo el ahora como si uno fuera esa persona que ya lo logró. El pensamiento positivo funciona porque quienes lo invocan tienen en mente lo que quieren y</w:t>
      </w:r>
      <w:r w:rsidR="009E3F5C">
        <w:rPr>
          <w:rFonts w:eastAsia="Century Gothic"/>
          <w:color w:val="000000"/>
        </w:rPr>
        <w:t>,</w:t>
      </w:r>
      <w:r w:rsidRPr="00E72952">
        <w:rPr>
          <w:rFonts w:eastAsia="Century Gothic"/>
          <w:color w:val="000000"/>
        </w:rPr>
        <w:t xml:space="preserve"> por consiguiente</w:t>
      </w:r>
      <w:r w:rsidR="009E3F5C">
        <w:rPr>
          <w:rFonts w:eastAsia="Century Gothic"/>
          <w:color w:val="000000"/>
        </w:rPr>
        <w:t>,</w:t>
      </w:r>
      <w:r w:rsidRPr="00E72952">
        <w:rPr>
          <w:rFonts w:eastAsia="Century Gothic"/>
          <w:color w:val="000000"/>
        </w:rPr>
        <w:t xml:space="preserve"> gravitan hacia sus metas (Matthews, 2004).</w:t>
      </w:r>
      <w:r w:rsidRPr="00E72952">
        <w:t xml:space="preserve"> </w:t>
      </w:r>
      <w:r w:rsidRPr="00E72952">
        <w:rPr>
          <w:rFonts w:eastAsia="Century Gothic"/>
          <w:color w:val="000000"/>
        </w:rPr>
        <w:t xml:space="preserve">En la esfera deportiva, un equipo de jugadoras de hockey mejoró sus niveles de autoconfianza, atención, concentración, ansiedad, optimismo y resiliencia con técnicas de visualización orientadas a experimentar la sensación de bienestar y disfrute de emociones positivas (Tutte </w:t>
      </w:r>
      <w:r w:rsidRPr="00E54D63">
        <w:rPr>
          <w:rFonts w:eastAsia="Century Gothic"/>
          <w:i/>
          <w:iCs/>
          <w:color w:val="000000"/>
        </w:rPr>
        <w:t>et al</w:t>
      </w:r>
      <w:r w:rsidRPr="00E72952">
        <w:rPr>
          <w:rFonts w:eastAsia="Century Gothic"/>
          <w:color w:val="000000"/>
        </w:rPr>
        <w:t xml:space="preserve">., 2020). </w:t>
      </w:r>
    </w:p>
    <w:p w14:paraId="69FD4B6F" w14:textId="0EF5EEC9"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En medicina, la visualización también ha sido puesta a prueba como complemento al tratamiento clínico. Los efectos de la visualización, el ejercicio físico y ambos combinados fueron estudiados en mujeres mayores que presentaban deterioro cognitivo leve. Los hallazgos mostraron que la visualización asistida por computadora obtuvo beneficios mayores que el ejercicio físico en cuanto a funciones cognitivas como la memoria de trabajo, el procesamiento de señales, tiempo de reacción, aprendizaje, etc. El grupo que se ejercitó mentalmente mantuvo tales beneficios </w:t>
      </w:r>
      <w:r w:rsidR="009F6F3F" w:rsidRPr="00E72952">
        <w:rPr>
          <w:rFonts w:eastAsia="Century Gothic"/>
          <w:color w:val="000000"/>
        </w:rPr>
        <w:t>seis</w:t>
      </w:r>
      <w:r w:rsidRPr="00E72952">
        <w:rPr>
          <w:rFonts w:eastAsia="Century Gothic"/>
          <w:color w:val="000000"/>
        </w:rPr>
        <w:t xml:space="preserve"> meses más tarde, </w:t>
      </w:r>
      <w:r w:rsidR="000C7AA5">
        <w:rPr>
          <w:rFonts w:eastAsia="Century Gothic"/>
          <w:color w:val="000000"/>
        </w:rPr>
        <w:t>lo que</w:t>
      </w:r>
      <w:r w:rsidR="000C7AA5" w:rsidRPr="00E72952">
        <w:rPr>
          <w:rFonts w:eastAsia="Century Gothic"/>
          <w:color w:val="000000"/>
        </w:rPr>
        <w:t xml:space="preserve"> </w:t>
      </w:r>
      <w:r w:rsidR="000C7AA5">
        <w:rPr>
          <w:rFonts w:eastAsia="Century Gothic"/>
          <w:color w:val="000000"/>
        </w:rPr>
        <w:t xml:space="preserve">se erigió como una prueba de </w:t>
      </w:r>
      <w:r w:rsidRPr="00E72952">
        <w:rPr>
          <w:rFonts w:eastAsia="Century Gothic"/>
          <w:color w:val="000000"/>
        </w:rPr>
        <w:t xml:space="preserve">la plasticidad que puede conseguir el cerebro con la visualización regulada y constante (Damirchi </w:t>
      </w:r>
      <w:r w:rsidRPr="00E54D63">
        <w:rPr>
          <w:rFonts w:eastAsia="Century Gothic"/>
          <w:i/>
          <w:iCs/>
          <w:color w:val="000000"/>
        </w:rPr>
        <w:t>et al</w:t>
      </w:r>
      <w:r w:rsidRPr="00E72952">
        <w:rPr>
          <w:rFonts w:eastAsia="Century Gothic"/>
          <w:color w:val="000000"/>
        </w:rPr>
        <w:t>., 2018). Incluso el ensayo mental es una forma de entrenamiento benéfica entre los cirujanos ya que no requiere la disponibilidad del quirófano</w:t>
      </w:r>
      <w:r w:rsidR="000C7AA5">
        <w:rPr>
          <w:rFonts w:eastAsia="Century Gothic"/>
          <w:color w:val="000000"/>
        </w:rPr>
        <w:t>,</w:t>
      </w:r>
      <w:r w:rsidRPr="00E72952">
        <w:rPr>
          <w:rFonts w:eastAsia="Century Gothic"/>
          <w:color w:val="000000"/>
        </w:rPr>
        <w:t xml:space="preserve"> y aunque no figura en planes de estudio</w:t>
      </w:r>
      <w:r w:rsidR="000C7AA5">
        <w:rPr>
          <w:rFonts w:eastAsia="Century Gothic"/>
          <w:color w:val="000000"/>
        </w:rPr>
        <w:t>,</w:t>
      </w:r>
      <w:r w:rsidRPr="00E72952">
        <w:rPr>
          <w:rFonts w:eastAsia="Century Gothic"/>
          <w:color w:val="000000"/>
        </w:rPr>
        <w:t xml:space="preserve"> es una herramienta de uso común (Davison, Raison, Khan, Dasgupta y Ahmed, 2017). Las técnicas psicológicas de visualización y relajación inducida perfeccionan los resultados.</w:t>
      </w:r>
    </w:p>
    <w:p w14:paraId="3543CEDF" w14:textId="4344A059"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La herramienta de enfocar permite elaborar una estrategia con una acción y compromiso</w:t>
      </w:r>
      <w:r w:rsidR="009836DC">
        <w:rPr>
          <w:rFonts w:eastAsia="Century Gothic"/>
          <w:color w:val="000000"/>
        </w:rPr>
        <w:t xml:space="preserve"> y aumentar</w:t>
      </w:r>
      <w:r w:rsidRPr="00E72952">
        <w:rPr>
          <w:rFonts w:eastAsia="Century Gothic"/>
          <w:color w:val="000000"/>
        </w:rPr>
        <w:t xml:space="preserve"> la capacidad interna. En neurociencia, es sabido que los circuitos cerebrales receptores del dolor entran en acción eléctricamente cuando se enfoca la atención en la zona corporal que aqueja, manteniendo así la presencia del dolor. Cuando dichos circuitos cerebrales se disparan de manera repetida, las conexiones entre ellos se fortalecen aún más (Dispenza, 2007). Es posible utilizar el proceso psicológico de una atención plena como instrumento para entrenar habilidades que permitan mayor asertividad y </w:t>
      </w:r>
      <w:r w:rsidRPr="00E54D63">
        <w:rPr>
          <w:rFonts w:eastAsia="Century Gothic"/>
          <w:i/>
          <w:iCs/>
          <w:color w:val="000000"/>
        </w:rPr>
        <w:t>empowerment</w:t>
      </w:r>
      <w:r w:rsidRPr="00E72952">
        <w:rPr>
          <w:rFonts w:eastAsia="Century Gothic"/>
          <w:color w:val="000000"/>
        </w:rPr>
        <w:t xml:space="preserve"> (Moñivas </w:t>
      </w:r>
      <w:r w:rsidRPr="00E54D63">
        <w:rPr>
          <w:rFonts w:eastAsia="Century Gothic"/>
          <w:i/>
          <w:iCs/>
          <w:color w:val="000000"/>
        </w:rPr>
        <w:t>et al</w:t>
      </w:r>
      <w:r w:rsidRPr="00E72952">
        <w:rPr>
          <w:rFonts w:eastAsia="Century Gothic"/>
          <w:color w:val="000000"/>
        </w:rPr>
        <w:t>., 2012). En la literatura médica existen estudios que sugieren cuán poderoso puede ser el enfoque de la atención para modificar la realidad de uno mismo y su entorno social (Kok y Singer, 2017). Sea el efecto positivo (</w:t>
      </w:r>
      <w:r w:rsidRPr="00E72952">
        <w:rPr>
          <w:rFonts w:eastAsia="Century Gothic"/>
          <w:noProof/>
          <w:color w:val="000000"/>
          <w:lang w:val="es-ES"/>
        </w:rPr>
        <w:t xml:space="preserve">Leuchter, Cook, Witte, Morgan y </w:t>
      </w:r>
      <w:r w:rsidRPr="00E72952">
        <w:rPr>
          <w:rFonts w:eastAsia="Century Gothic"/>
          <w:noProof/>
          <w:color w:val="000000"/>
          <w:lang w:val="es-ES"/>
        </w:rPr>
        <w:lastRenderedPageBreak/>
        <w:t>Abrams, 2002)</w:t>
      </w:r>
      <w:r w:rsidRPr="00E72952">
        <w:rPr>
          <w:rFonts w:eastAsia="Century Gothic"/>
          <w:color w:val="000000"/>
        </w:rPr>
        <w:t xml:space="preserve"> o negativo (Meador, 1992), el cambio ocurre cuando la persona acepta y cree en un agente externo y se abandona al resultado. </w:t>
      </w:r>
    </w:p>
    <w:p w14:paraId="69DD4C18" w14:textId="74DDE7CB" w:rsidR="00785417" w:rsidRPr="00E72952" w:rsidRDefault="00785417" w:rsidP="00115370">
      <w:pPr>
        <w:spacing w:line="360" w:lineRule="auto"/>
        <w:ind w:firstLine="720"/>
        <w:jc w:val="both"/>
        <w:rPr>
          <w:rFonts w:eastAsia="Century Gothic"/>
          <w:color w:val="000000"/>
        </w:rPr>
      </w:pPr>
      <w:r w:rsidRPr="00E72952">
        <w:rPr>
          <w:rFonts w:eastAsia="Century Gothic"/>
          <w:color w:val="000000"/>
        </w:rPr>
        <w:t xml:space="preserve">Se plantea entonces la hipótesis: </w:t>
      </w:r>
      <w:r w:rsidR="001262ED">
        <w:rPr>
          <w:rFonts w:eastAsia="Century Gothic"/>
          <w:color w:val="000000"/>
        </w:rPr>
        <w:t>l</w:t>
      </w:r>
      <w:r w:rsidR="001262ED" w:rsidRPr="00E72952">
        <w:rPr>
          <w:rFonts w:eastAsia="Century Gothic"/>
          <w:color w:val="000000"/>
        </w:rPr>
        <w:t xml:space="preserve">a </w:t>
      </w:r>
      <w:r w:rsidR="001262ED">
        <w:rPr>
          <w:rFonts w:eastAsia="Century Gothic"/>
          <w:color w:val="000000"/>
        </w:rPr>
        <w:t>a</w:t>
      </w:r>
      <w:r w:rsidR="001262ED" w:rsidRPr="00E72952">
        <w:rPr>
          <w:rFonts w:eastAsia="Century Gothic"/>
          <w:color w:val="000000"/>
        </w:rPr>
        <w:t xml:space="preserve">ctivación </w:t>
      </w:r>
      <w:r w:rsidR="001262ED" w:rsidRPr="00E54D63">
        <w:rPr>
          <w:rFonts w:eastAsia="Century Gothic"/>
          <w:i/>
          <w:iCs/>
          <w:color w:val="000000"/>
        </w:rPr>
        <w:t>refresh</w:t>
      </w:r>
      <w:r w:rsidR="001262ED" w:rsidRPr="00E72952">
        <w:rPr>
          <w:rFonts w:eastAsia="Century Gothic"/>
          <w:color w:val="000000"/>
        </w:rPr>
        <w:t xml:space="preserve"> </w:t>
      </w:r>
      <w:r w:rsidRPr="00E72952">
        <w:rPr>
          <w:rFonts w:eastAsia="Century Gothic"/>
          <w:color w:val="000000"/>
        </w:rPr>
        <w:t xml:space="preserve">disminuye el efecto del síndrome de </w:t>
      </w:r>
      <w:r w:rsidR="001262ED">
        <w:rPr>
          <w:rFonts w:eastAsia="Century Gothic"/>
          <w:i/>
          <w:color w:val="000000"/>
        </w:rPr>
        <w:t>b</w:t>
      </w:r>
      <w:r w:rsidR="001262ED" w:rsidRPr="00E72952">
        <w:rPr>
          <w:rFonts w:eastAsia="Century Gothic"/>
          <w:i/>
          <w:color w:val="000000"/>
        </w:rPr>
        <w:t>urnout</w:t>
      </w:r>
      <w:r w:rsidRPr="00E72952">
        <w:rPr>
          <w:rFonts w:eastAsia="Century Gothic"/>
          <w:color w:val="000000"/>
        </w:rPr>
        <w:t xml:space="preserve">, </w:t>
      </w:r>
      <w:r w:rsidR="001262ED">
        <w:rPr>
          <w:rFonts w:eastAsia="Century Gothic"/>
          <w:color w:val="000000"/>
        </w:rPr>
        <w:t xml:space="preserve">esto es, </w:t>
      </w:r>
      <w:r w:rsidRPr="00E54D63">
        <w:rPr>
          <w:rFonts w:eastAsia="Century Gothic"/>
          <w:bCs/>
          <w:color w:val="000000"/>
        </w:rPr>
        <w:t>agotamiento, eficacia académica y cinismo</w:t>
      </w:r>
      <w:r w:rsidRPr="00E72952">
        <w:rPr>
          <w:rFonts w:eastAsia="Century Gothic"/>
          <w:color w:val="000000"/>
        </w:rPr>
        <w:t>, en los estudiantes universitarios.</w:t>
      </w:r>
    </w:p>
    <w:p w14:paraId="2D40BD0A" w14:textId="77777777" w:rsidR="00E72952" w:rsidRPr="00E72952" w:rsidRDefault="00E72952" w:rsidP="00115370">
      <w:pPr>
        <w:spacing w:line="360" w:lineRule="auto"/>
        <w:ind w:firstLine="720"/>
        <w:jc w:val="both"/>
      </w:pPr>
    </w:p>
    <w:p w14:paraId="69BD18BF" w14:textId="77777777" w:rsidR="00785417" w:rsidRPr="00E72952" w:rsidRDefault="00785417" w:rsidP="00E54D63">
      <w:pPr>
        <w:spacing w:line="360" w:lineRule="auto"/>
        <w:jc w:val="center"/>
        <w:rPr>
          <w:b/>
          <w:sz w:val="32"/>
          <w:szCs w:val="32"/>
          <w:lang w:val="es-ES"/>
        </w:rPr>
      </w:pPr>
      <w:r w:rsidRPr="00E72952">
        <w:rPr>
          <w:b/>
          <w:sz w:val="32"/>
          <w:szCs w:val="32"/>
          <w:lang w:val="es-ES"/>
        </w:rPr>
        <w:t>Materiales y métodos</w:t>
      </w:r>
    </w:p>
    <w:p w14:paraId="166B4409" w14:textId="546E23B0" w:rsidR="00785417" w:rsidRPr="00E72952" w:rsidRDefault="00785417" w:rsidP="00115370">
      <w:pPr>
        <w:pStyle w:val="Prrafodelista"/>
        <w:spacing w:line="360" w:lineRule="auto"/>
        <w:ind w:left="0" w:firstLine="708"/>
        <w:jc w:val="both"/>
        <w:rPr>
          <w:rFonts w:ascii="Times New Roman" w:eastAsia="Century Gothic" w:hAnsi="Times New Roman" w:cs="Times New Roman"/>
          <w:color w:val="000000"/>
        </w:rPr>
      </w:pPr>
      <w:r w:rsidRPr="00E72952">
        <w:rPr>
          <w:rFonts w:ascii="Times New Roman" w:eastAsia="Century Gothic" w:hAnsi="Times New Roman" w:cs="Times New Roman"/>
          <w:color w:val="000000"/>
        </w:rPr>
        <w:t xml:space="preserve">El estudio fue cuasiexperimental </w:t>
      </w:r>
      <w:r w:rsidR="00F42CBA" w:rsidRPr="00E72952">
        <w:rPr>
          <w:rFonts w:ascii="Times New Roman" w:eastAsia="Century Gothic" w:hAnsi="Times New Roman" w:cs="Times New Roman"/>
          <w:color w:val="000000"/>
        </w:rPr>
        <w:t>y longitudinal,</w:t>
      </w:r>
      <w:r w:rsidR="00D6787E">
        <w:rPr>
          <w:rFonts w:ascii="Times New Roman" w:eastAsia="Century Gothic" w:hAnsi="Times New Roman" w:cs="Times New Roman"/>
          <w:color w:val="000000"/>
        </w:rPr>
        <w:t xml:space="preserve"> </w:t>
      </w:r>
      <w:r w:rsidRPr="00E72952">
        <w:rPr>
          <w:rFonts w:ascii="Times New Roman" w:eastAsia="Century Gothic" w:hAnsi="Times New Roman" w:cs="Times New Roman"/>
          <w:color w:val="000000"/>
        </w:rPr>
        <w:t xml:space="preserve">tuvo como objetivo evaluar cómo la práctica diaria de la </w:t>
      </w:r>
      <w:r w:rsidR="00563A60">
        <w:rPr>
          <w:rFonts w:ascii="Times New Roman" w:eastAsia="Century Gothic" w:hAnsi="Times New Roman" w:cs="Times New Roman"/>
          <w:color w:val="000000"/>
        </w:rPr>
        <w:t>a</w:t>
      </w:r>
      <w:r w:rsidR="00563A60" w:rsidRPr="00E72952">
        <w:rPr>
          <w:rFonts w:ascii="Times New Roman" w:eastAsia="Century Gothic" w:hAnsi="Times New Roman" w:cs="Times New Roman"/>
          <w:color w:val="000000"/>
        </w:rPr>
        <w:t xml:space="preserve">ctivación </w:t>
      </w:r>
      <w:r w:rsidR="00563A60" w:rsidRPr="00E54D63">
        <w:rPr>
          <w:rFonts w:ascii="Times New Roman" w:eastAsia="Century Gothic" w:hAnsi="Times New Roman" w:cs="Times New Roman"/>
          <w:i/>
          <w:iCs/>
          <w:color w:val="000000"/>
        </w:rPr>
        <w:t>refresh</w:t>
      </w:r>
      <w:r w:rsidR="00563A60" w:rsidRPr="00E72952">
        <w:rPr>
          <w:rFonts w:ascii="Times New Roman" w:eastAsia="Century Gothic" w:hAnsi="Times New Roman" w:cs="Times New Roman"/>
          <w:color w:val="000000"/>
        </w:rPr>
        <w:t xml:space="preserve"> </w:t>
      </w:r>
      <w:r w:rsidRPr="00E72952">
        <w:rPr>
          <w:rFonts w:ascii="Times New Roman" w:eastAsia="Century Gothic" w:hAnsi="Times New Roman" w:cs="Times New Roman"/>
          <w:color w:val="000000"/>
        </w:rPr>
        <w:t xml:space="preserve">influyó en las dimensiones del </w:t>
      </w:r>
      <w:r w:rsidR="00563A60">
        <w:rPr>
          <w:rFonts w:ascii="Times New Roman" w:eastAsia="Century Gothic" w:hAnsi="Times New Roman" w:cs="Times New Roman"/>
          <w:i/>
          <w:color w:val="000000"/>
        </w:rPr>
        <w:t>b</w:t>
      </w:r>
      <w:r w:rsidR="00563A60" w:rsidRPr="00E72952">
        <w:rPr>
          <w:rFonts w:ascii="Times New Roman" w:eastAsia="Century Gothic" w:hAnsi="Times New Roman" w:cs="Times New Roman"/>
          <w:i/>
          <w:color w:val="000000"/>
        </w:rPr>
        <w:t>urnout</w:t>
      </w:r>
      <w:r w:rsidR="00563A60" w:rsidRPr="00E72952">
        <w:rPr>
          <w:rFonts w:ascii="Times New Roman" w:eastAsia="Century Gothic" w:hAnsi="Times New Roman" w:cs="Times New Roman"/>
          <w:color w:val="000000"/>
        </w:rPr>
        <w:t xml:space="preserve"> </w:t>
      </w:r>
      <w:r w:rsidRPr="00E72952">
        <w:rPr>
          <w:rFonts w:ascii="Times New Roman" w:eastAsia="Century Gothic" w:hAnsi="Times New Roman" w:cs="Times New Roman"/>
          <w:color w:val="000000"/>
        </w:rPr>
        <w:t xml:space="preserve">académico de un grupo de estudiantes universitarios. </w:t>
      </w:r>
      <w:r w:rsidR="0022451C" w:rsidRPr="00E72952">
        <w:rPr>
          <w:rFonts w:ascii="Times New Roman" w:eastAsia="Century Gothic" w:hAnsi="Times New Roman" w:cs="Times New Roman"/>
          <w:color w:val="000000"/>
        </w:rPr>
        <w:t xml:space="preserve">El estudio fue cuasiexperimental (antes y después) porque se realizaron dos mediciones, </w:t>
      </w:r>
      <w:r w:rsidR="004A6393" w:rsidRPr="00E72952">
        <w:rPr>
          <w:rFonts w:ascii="Times New Roman" w:eastAsia="Century Gothic" w:hAnsi="Times New Roman" w:cs="Times New Roman"/>
          <w:color w:val="000000"/>
        </w:rPr>
        <w:t xml:space="preserve">para el grupo experimental y de control, </w:t>
      </w:r>
      <w:r w:rsidR="0022451C" w:rsidRPr="00E72952">
        <w:rPr>
          <w:rFonts w:ascii="Times New Roman" w:eastAsia="Century Gothic" w:hAnsi="Times New Roman" w:cs="Times New Roman"/>
          <w:color w:val="000000"/>
        </w:rPr>
        <w:t xml:space="preserve">una previa a la </w:t>
      </w:r>
      <w:r w:rsidR="004A6393" w:rsidRPr="00E72952">
        <w:rPr>
          <w:rFonts w:ascii="Times New Roman" w:eastAsia="Century Gothic" w:hAnsi="Times New Roman" w:cs="Times New Roman"/>
          <w:color w:val="000000"/>
        </w:rPr>
        <w:t>intervención</w:t>
      </w:r>
      <w:r w:rsidR="0022451C" w:rsidRPr="00E72952">
        <w:rPr>
          <w:rFonts w:ascii="Times New Roman" w:eastAsia="Century Gothic" w:hAnsi="Times New Roman" w:cs="Times New Roman"/>
          <w:color w:val="000000"/>
        </w:rPr>
        <w:t xml:space="preserve"> y otra posterior</w:t>
      </w:r>
      <w:r w:rsidR="00BA42BC" w:rsidRPr="00E72952">
        <w:rPr>
          <w:rFonts w:ascii="Times New Roman" w:eastAsia="Century Gothic" w:hAnsi="Times New Roman" w:cs="Times New Roman"/>
          <w:color w:val="000000"/>
        </w:rPr>
        <w:t>; longitudinal, porque se hicieron dos mediciones del MBI-SS</w:t>
      </w:r>
      <w:r w:rsidR="00AA1B4A" w:rsidRPr="00E72952">
        <w:rPr>
          <w:rFonts w:ascii="Times New Roman" w:eastAsia="Century Gothic" w:hAnsi="Times New Roman" w:cs="Times New Roman"/>
          <w:color w:val="000000"/>
        </w:rPr>
        <w:t xml:space="preserve"> </w:t>
      </w:r>
      <w:r w:rsidR="00BA42BC" w:rsidRPr="00E72952">
        <w:rPr>
          <w:rFonts w:ascii="Times New Roman" w:eastAsia="Century Gothic" w:hAnsi="Times New Roman" w:cs="Times New Roman"/>
          <w:color w:val="000000"/>
        </w:rPr>
        <w:t>en dos momentos diferentes</w:t>
      </w:r>
      <w:r w:rsidR="00AA1B4A" w:rsidRPr="00E72952">
        <w:rPr>
          <w:rFonts w:ascii="Times New Roman" w:eastAsia="Century Gothic" w:hAnsi="Times New Roman" w:cs="Times New Roman"/>
          <w:color w:val="000000"/>
        </w:rPr>
        <w:t>, al principio y al final de la investigación</w:t>
      </w:r>
      <w:r w:rsidR="00326413">
        <w:rPr>
          <w:rFonts w:ascii="Times New Roman" w:eastAsia="Century Gothic" w:hAnsi="Times New Roman" w:cs="Times New Roman"/>
          <w:color w:val="000000"/>
        </w:rPr>
        <w:t>,</w:t>
      </w:r>
      <w:r w:rsidR="00AA1B4A" w:rsidRPr="00E72952">
        <w:rPr>
          <w:rFonts w:ascii="Times New Roman" w:eastAsia="Century Gothic" w:hAnsi="Times New Roman" w:cs="Times New Roman"/>
          <w:color w:val="000000"/>
        </w:rPr>
        <w:t xml:space="preserve"> y se analizaron las diferencias encontradas para comprobar si el efecto de la </w:t>
      </w:r>
      <w:r w:rsidR="00326413">
        <w:rPr>
          <w:rFonts w:ascii="Times New Roman" w:eastAsia="Century Gothic" w:hAnsi="Times New Roman" w:cs="Times New Roman"/>
          <w:color w:val="000000"/>
        </w:rPr>
        <w:t>a</w:t>
      </w:r>
      <w:r w:rsidR="00326413" w:rsidRPr="00E72952">
        <w:rPr>
          <w:rFonts w:ascii="Times New Roman" w:eastAsia="Century Gothic" w:hAnsi="Times New Roman" w:cs="Times New Roman"/>
          <w:color w:val="000000"/>
        </w:rPr>
        <w:t xml:space="preserve">ctivación </w:t>
      </w:r>
      <w:r w:rsidR="00326413" w:rsidRPr="00E54D63">
        <w:rPr>
          <w:rFonts w:ascii="Times New Roman" w:eastAsia="Century Gothic" w:hAnsi="Times New Roman" w:cs="Times New Roman"/>
          <w:i/>
          <w:iCs/>
          <w:color w:val="000000"/>
        </w:rPr>
        <w:t>refresh</w:t>
      </w:r>
      <w:r w:rsidR="00326413" w:rsidRPr="00E72952">
        <w:rPr>
          <w:rFonts w:ascii="Times New Roman" w:eastAsia="Century Gothic" w:hAnsi="Times New Roman" w:cs="Times New Roman"/>
          <w:color w:val="000000"/>
        </w:rPr>
        <w:t xml:space="preserve"> </w:t>
      </w:r>
      <w:r w:rsidR="00AA1B4A" w:rsidRPr="00E72952">
        <w:rPr>
          <w:rFonts w:ascii="Times New Roman" w:eastAsia="Century Gothic" w:hAnsi="Times New Roman" w:cs="Times New Roman"/>
          <w:color w:val="000000"/>
        </w:rPr>
        <w:t xml:space="preserve">era favorable en las puntuaciones de </w:t>
      </w:r>
      <w:r w:rsidR="00326413">
        <w:rPr>
          <w:rFonts w:ascii="Times New Roman" w:eastAsia="Century Gothic" w:hAnsi="Times New Roman" w:cs="Times New Roman"/>
          <w:i/>
          <w:iCs/>
          <w:color w:val="000000"/>
        </w:rPr>
        <w:t>b</w:t>
      </w:r>
      <w:r w:rsidR="00326413" w:rsidRPr="00E72952">
        <w:rPr>
          <w:rFonts w:ascii="Times New Roman" w:eastAsia="Century Gothic" w:hAnsi="Times New Roman" w:cs="Times New Roman"/>
          <w:i/>
          <w:iCs/>
          <w:color w:val="000000"/>
        </w:rPr>
        <w:t xml:space="preserve">urnout </w:t>
      </w:r>
      <w:r w:rsidR="00AA1B4A" w:rsidRPr="00E72952">
        <w:rPr>
          <w:rFonts w:ascii="Times New Roman" w:eastAsia="Century Gothic" w:hAnsi="Times New Roman" w:cs="Times New Roman"/>
          <w:color w:val="000000"/>
        </w:rPr>
        <w:t>académico de los estudiantes.</w:t>
      </w:r>
      <w:r w:rsidR="004A6393" w:rsidRPr="00E72952">
        <w:rPr>
          <w:rFonts w:ascii="Times New Roman" w:eastAsia="Century Gothic" w:hAnsi="Times New Roman" w:cs="Times New Roman"/>
          <w:color w:val="000000"/>
        </w:rPr>
        <w:t xml:space="preserve"> </w:t>
      </w:r>
      <w:r w:rsidRPr="00E72952">
        <w:rPr>
          <w:rFonts w:ascii="Times New Roman" w:eastAsia="Century Gothic" w:hAnsi="Times New Roman" w:cs="Times New Roman"/>
          <w:color w:val="000000"/>
        </w:rPr>
        <w:t xml:space="preserve">Tal activación se compone de elementos como la respiración, movimiento, música y visualización. </w:t>
      </w:r>
    </w:p>
    <w:p w14:paraId="69D82E0B" w14:textId="77777777" w:rsidR="00E72952" w:rsidRPr="00E72952" w:rsidRDefault="00E72952" w:rsidP="00115370">
      <w:pPr>
        <w:pStyle w:val="Prrafodelista"/>
        <w:spacing w:line="360" w:lineRule="auto"/>
        <w:ind w:left="0" w:firstLine="708"/>
        <w:jc w:val="both"/>
        <w:rPr>
          <w:rFonts w:ascii="Times New Roman" w:eastAsia="Century Gothic" w:hAnsi="Times New Roman" w:cs="Times New Roman"/>
          <w:color w:val="000000"/>
        </w:rPr>
      </w:pPr>
    </w:p>
    <w:p w14:paraId="2C1DCF48" w14:textId="77777777" w:rsidR="00785417" w:rsidRPr="00E72952" w:rsidRDefault="00785417" w:rsidP="00E54D63">
      <w:pPr>
        <w:pStyle w:val="Subttulo"/>
        <w:spacing w:after="0" w:line="360" w:lineRule="auto"/>
        <w:jc w:val="center"/>
        <w:rPr>
          <w:rFonts w:ascii="Times New Roman" w:eastAsia="Century Gothic" w:hAnsi="Times New Roman" w:cs="Times New Roman"/>
          <w:b/>
          <w:bCs/>
          <w:color w:val="000000" w:themeColor="text1"/>
          <w:sz w:val="28"/>
          <w:szCs w:val="28"/>
        </w:rPr>
      </w:pPr>
      <w:r w:rsidRPr="00E72952">
        <w:rPr>
          <w:rFonts w:ascii="Times New Roman" w:eastAsia="Century Gothic" w:hAnsi="Times New Roman" w:cs="Times New Roman"/>
          <w:b/>
          <w:bCs/>
          <w:color w:val="000000" w:themeColor="text1"/>
          <w:sz w:val="28"/>
          <w:szCs w:val="28"/>
        </w:rPr>
        <w:t>Participantes</w:t>
      </w:r>
    </w:p>
    <w:p w14:paraId="1EACE3B4" w14:textId="4BE81962" w:rsidR="000C1B2F" w:rsidRPr="00E72952" w:rsidRDefault="00785417" w:rsidP="00115370">
      <w:pPr>
        <w:spacing w:line="360" w:lineRule="auto"/>
        <w:ind w:firstLine="708"/>
        <w:jc w:val="both"/>
        <w:rPr>
          <w:rFonts w:eastAsia="Century Gothic"/>
          <w:color w:val="000000"/>
        </w:rPr>
      </w:pPr>
      <w:r w:rsidRPr="00E72952">
        <w:rPr>
          <w:rFonts w:eastAsia="Century Gothic"/>
          <w:color w:val="000000"/>
        </w:rPr>
        <w:t>Se invitó a participar de manera voluntaria a estudiantes de licenciatura que cursaban quinto semestre o superior de su carrera</w:t>
      </w:r>
      <w:r w:rsidR="00525296">
        <w:rPr>
          <w:rFonts w:eastAsia="Century Gothic"/>
          <w:color w:val="000000"/>
        </w:rPr>
        <w:t>; e</w:t>
      </w:r>
      <w:r w:rsidRPr="00E72952">
        <w:rPr>
          <w:rFonts w:eastAsia="Century Gothic"/>
          <w:color w:val="000000"/>
        </w:rPr>
        <w:t>studiantes que lleva</w:t>
      </w:r>
      <w:r w:rsidR="00525296">
        <w:rPr>
          <w:rFonts w:eastAsia="Century Gothic"/>
          <w:color w:val="000000"/>
        </w:rPr>
        <w:t>ba</w:t>
      </w:r>
      <w:r w:rsidRPr="00E72952">
        <w:rPr>
          <w:rFonts w:eastAsia="Century Gothic"/>
          <w:color w:val="000000"/>
        </w:rPr>
        <w:t>n a cabo 100</w:t>
      </w:r>
      <w:r w:rsidR="00525296">
        <w:rPr>
          <w:rFonts w:eastAsia="Century Gothic"/>
          <w:color w:val="000000"/>
        </w:rPr>
        <w:t> </w:t>
      </w:r>
      <w:r w:rsidRPr="00E72952">
        <w:rPr>
          <w:rFonts w:eastAsia="Century Gothic"/>
          <w:color w:val="000000"/>
        </w:rPr>
        <w:t xml:space="preserve">% de sus estudios </w:t>
      </w:r>
      <w:r w:rsidR="00525296">
        <w:rPr>
          <w:rFonts w:eastAsia="Century Gothic"/>
          <w:color w:val="000000"/>
        </w:rPr>
        <w:t>de</w:t>
      </w:r>
      <w:r w:rsidR="00525296" w:rsidRPr="00E72952">
        <w:rPr>
          <w:rFonts w:eastAsia="Century Gothic"/>
          <w:color w:val="000000"/>
        </w:rPr>
        <w:t xml:space="preserve"> </w:t>
      </w:r>
      <w:r w:rsidRPr="00E72952">
        <w:rPr>
          <w:rFonts w:eastAsia="Century Gothic"/>
          <w:color w:val="000000"/>
        </w:rPr>
        <w:t xml:space="preserve">forma virtual, con más de 20 horas semanales de estudio virtual, con una alta cantidad de 20 horas en redes sociales y </w:t>
      </w:r>
      <w:r w:rsidR="00525296">
        <w:rPr>
          <w:rFonts w:eastAsia="Century Gothic"/>
          <w:color w:val="000000"/>
        </w:rPr>
        <w:t xml:space="preserve">que se consideraran </w:t>
      </w:r>
      <w:r w:rsidR="00F8573F">
        <w:rPr>
          <w:rFonts w:eastAsia="Century Gothic"/>
          <w:color w:val="000000"/>
        </w:rPr>
        <w:t xml:space="preserve">ellos que padecían </w:t>
      </w:r>
      <w:r w:rsidRPr="00E72952">
        <w:rPr>
          <w:rFonts w:eastAsia="Century Gothic"/>
          <w:color w:val="000000"/>
        </w:rPr>
        <w:t xml:space="preserve">un nivel alto de estrés. </w:t>
      </w:r>
      <w:r w:rsidR="009E2CBF" w:rsidRPr="00E72952">
        <w:rPr>
          <w:rFonts w:eastAsia="Century Gothic"/>
          <w:color w:val="000000"/>
        </w:rPr>
        <w:t xml:space="preserve">El total de estudiantes de la universidad </w:t>
      </w:r>
      <w:r w:rsidR="00F8573F">
        <w:rPr>
          <w:rFonts w:eastAsia="Century Gothic"/>
          <w:color w:val="000000"/>
        </w:rPr>
        <w:t xml:space="preserve">era </w:t>
      </w:r>
      <w:r w:rsidR="009E2CBF" w:rsidRPr="00E72952">
        <w:rPr>
          <w:rFonts w:eastAsia="Century Gothic"/>
          <w:color w:val="000000"/>
        </w:rPr>
        <w:t>más de 5000 estudiantes (5504)</w:t>
      </w:r>
      <w:r w:rsidR="00224E83">
        <w:rPr>
          <w:rFonts w:eastAsia="Century Gothic"/>
          <w:color w:val="000000"/>
        </w:rPr>
        <w:t>; la</w:t>
      </w:r>
      <w:r w:rsidR="00224E83" w:rsidRPr="00E72952">
        <w:rPr>
          <w:rFonts w:eastAsia="Century Gothic"/>
          <w:color w:val="000000"/>
        </w:rPr>
        <w:t xml:space="preserve"> </w:t>
      </w:r>
      <w:r w:rsidR="009E2CBF" w:rsidRPr="00E72952">
        <w:rPr>
          <w:rFonts w:eastAsia="Century Gothic"/>
          <w:color w:val="000000"/>
        </w:rPr>
        <w:t xml:space="preserve">muestra </w:t>
      </w:r>
      <w:r w:rsidR="00224E83">
        <w:rPr>
          <w:rFonts w:eastAsia="Century Gothic"/>
          <w:color w:val="000000"/>
        </w:rPr>
        <w:t xml:space="preserve">fue </w:t>
      </w:r>
      <w:r w:rsidR="009E2CBF" w:rsidRPr="00E72952">
        <w:rPr>
          <w:rFonts w:eastAsia="Century Gothic"/>
          <w:color w:val="000000"/>
        </w:rPr>
        <w:t>de 86 estudiantes</w:t>
      </w:r>
      <w:r w:rsidR="00F8573F">
        <w:rPr>
          <w:rFonts w:eastAsia="Century Gothic"/>
          <w:color w:val="000000"/>
        </w:rPr>
        <w:t>,</w:t>
      </w:r>
      <w:r w:rsidR="009E2CBF" w:rsidRPr="00E72952">
        <w:rPr>
          <w:rFonts w:eastAsia="Century Gothic"/>
          <w:color w:val="000000"/>
        </w:rPr>
        <w:t xml:space="preserve"> </w:t>
      </w:r>
      <w:r w:rsidRPr="00E72952">
        <w:rPr>
          <w:rFonts w:eastAsia="Century Gothic"/>
          <w:color w:val="000000"/>
        </w:rPr>
        <w:t xml:space="preserve">43 estudiantes aceptaron participar y se integraron en el grupo experimental y 43 en el grupo de control. Se ofertó un entrenamiento de </w:t>
      </w:r>
      <w:r w:rsidR="00224E83">
        <w:rPr>
          <w:rFonts w:eastAsia="Century Gothic"/>
          <w:color w:val="000000"/>
        </w:rPr>
        <w:t>a</w:t>
      </w:r>
      <w:r w:rsidR="00224E83" w:rsidRPr="00E72952">
        <w:rPr>
          <w:rFonts w:eastAsia="Century Gothic"/>
          <w:color w:val="000000"/>
        </w:rPr>
        <w:t xml:space="preserve">ctivación </w:t>
      </w:r>
      <w:r w:rsidR="00224E83" w:rsidRPr="00E54D63">
        <w:rPr>
          <w:rFonts w:eastAsia="Century Gothic"/>
          <w:i/>
          <w:iCs/>
          <w:color w:val="000000"/>
        </w:rPr>
        <w:t>refresh</w:t>
      </w:r>
      <w:r w:rsidR="00224E83" w:rsidRPr="00E72952">
        <w:rPr>
          <w:rFonts w:eastAsia="Century Gothic"/>
          <w:color w:val="000000"/>
        </w:rPr>
        <w:t xml:space="preserve"> </w:t>
      </w:r>
      <w:r w:rsidRPr="00E72952">
        <w:rPr>
          <w:rFonts w:eastAsia="Century Gothic"/>
          <w:color w:val="000000"/>
        </w:rPr>
        <w:t xml:space="preserve">por medio de redes sociales. Los criterios de inclusión en el grupo experimental fueron practicar el entrenamiento 20 minutos diarios en promedio y cumplir con al menos tres cuartas partes del total de las sesiones. Para el grupo de control, consistieron en completar los cuestionarios en los dos momentos (antes y después de la intervención). En total, 36 estudiantes del grupo experimental cumplieron con los criterios de inclusión y 29 </w:t>
      </w:r>
      <w:r w:rsidR="00F313E7">
        <w:rPr>
          <w:rFonts w:eastAsia="Century Gothic"/>
          <w:color w:val="000000"/>
        </w:rPr>
        <w:t>d</w:t>
      </w:r>
      <w:r w:rsidRPr="00E72952">
        <w:rPr>
          <w:rFonts w:eastAsia="Century Gothic"/>
          <w:color w:val="000000"/>
        </w:rPr>
        <w:t>el grupo de control.</w:t>
      </w:r>
    </w:p>
    <w:p w14:paraId="1DB7FC03" w14:textId="77777777" w:rsidR="00E72952" w:rsidRPr="00E72952" w:rsidRDefault="00E72952" w:rsidP="00115370">
      <w:pPr>
        <w:spacing w:line="360" w:lineRule="auto"/>
        <w:ind w:firstLine="708"/>
        <w:jc w:val="both"/>
        <w:rPr>
          <w:rFonts w:eastAsia="Century Gothic"/>
          <w:color w:val="000000"/>
        </w:rPr>
      </w:pPr>
    </w:p>
    <w:p w14:paraId="720D51F9" w14:textId="2D58FC11" w:rsidR="000C1B2F" w:rsidRPr="00E72952" w:rsidRDefault="000C1B2F" w:rsidP="00E54D63">
      <w:pPr>
        <w:pStyle w:val="Subttulo"/>
        <w:spacing w:after="0" w:line="360" w:lineRule="auto"/>
        <w:jc w:val="center"/>
        <w:rPr>
          <w:rFonts w:ascii="Times New Roman" w:eastAsia="Century Gothic" w:hAnsi="Times New Roman" w:cs="Times New Roman"/>
          <w:b/>
          <w:bCs/>
          <w:color w:val="000000" w:themeColor="text1"/>
          <w:sz w:val="28"/>
          <w:szCs w:val="28"/>
        </w:rPr>
      </w:pPr>
      <w:r w:rsidRPr="00E72952">
        <w:rPr>
          <w:rFonts w:ascii="Times New Roman" w:eastAsia="Century Gothic" w:hAnsi="Times New Roman" w:cs="Times New Roman"/>
          <w:b/>
          <w:bCs/>
          <w:color w:val="000000" w:themeColor="text1"/>
          <w:sz w:val="28"/>
          <w:szCs w:val="28"/>
        </w:rPr>
        <w:lastRenderedPageBreak/>
        <w:t>Instrumento</w:t>
      </w:r>
    </w:p>
    <w:p w14:paraId="0110B964" w14:textId="7DDA104B" w:rsidR="00AA1B4A" w:rsidRPr="00E72952" w:rsidRDefault="008D4C32" w:rsidP="00115370">
      <w:pPr>
        <w:spacing w:line="360" w:lineRule="auto"/>
        <w:jc w:val="both"/>
        <w:rPr>
          <w:rFonts w:eastAsia="Century Gothic"/>
          <w:color w:val="000000"/>
        </w:rPr>
      </w:pPr>
      <w:r w:rsidRPr="00E72952">
        <w:rPr>
          <w:rFonts w:eastAsia="Century Gothic"/>
          <w:color w:val="000000"/>
        </w:rPr>
        <w:tab/>
        <w:t xml:space="preserve">El instrumento de medición del </w:t>
      </w:r>
      <w:r w:rsidR="00F313E7">
        <w:rPr>
          <w:rFonts w:eastAsia="Century Gothic"/>
          <w:i/>
          <w:iCs/>
          <w:color w:val="000000"/>
        </w:rPr>
        <w:t>b</w:t>
      </w:r>
      <w:r w:rsidR="00F313E7" w:rsidRPr="00E72952">
        <w:rPr>
          <w:rFonts w:eastAsia="Century Gothic"/>
          <w:i/>
          <w:iCs/>
          <w:color w:val="000000"/>
        </w:rPr>
        <w:t xml:space="preserve">urnout </w:t>
      </w:r>
      <w:r w:rsidRPr="00E72952">
        <w:rPr>
          <w:rFonts w:eastAsia="Century Gothic"/>
          <w:color w:val="000000"/>
        </w:rPr>
        <w:t>fue</w:t>
      </w:r>
      <w:r w:rsidR="00D6684E" w:rsidRPr="00E72952">
        <w:rPr>
          <w:rFonts w:eastAsia="Century Gothic"/>
          <w:color w:val="000000"/>
        </w:rPr>
        <w:t xml:space="preserve"> el MBI-SS, que fue adaptado del MBI-GS, y este a su vez del cuestionario original de Maslach Burnout Inventory-Human Services Survey (MBI-HSS)</w:t>
      </w:r>
      <w:r w:rsidR="0014793C" w:rsidRPr="00E72952">
        <w:rPr>
          <w:rFonts w:eastAsia="Century Gothic"/>
          <w:color w:val="000000"/>
        </w:rPr>
        <w:t>.</w:t>
      </w:r>
      <w:r w:rsidR="00D6787E">
        <w:rPr>
          <w:rFonts w:eastAsia="Century Gothic"/>
          <w:color w:val="000000"/>
        </w:rPr>
        <w:t xml:space="preserve"> </w:t>
      </w:r>
      <w:r w:rsidR="0014793C" w:rsidRPr="00E72952">
        <w:rPr>
          <w:rFonts w:eastAsia="Century Gothic"/>
          <w:color w:val="000000"/>
        </w:rPr>
        <w:t xml:space="preserve">El MBI-SS, ampliamente aceptado para la valoración del </w:t>
      </w:r>
      <w:r w:rsidR="0008658A">
        <w:rPr>
          <w:rFonts w:eastAsia="Century Gothic"/>
          <w:i/>
          <w:color w:val="000000"/>
        </w:rPr>
        <w:t>b</w:t>
      </w:r>
      <w:r w:rsidR="0008658A" w:rsidRPr="00E72952">
        <w:rPr>
          <w:rFonts w:eastAsia="Century Gothic"/>
          <w:i/>
          <w:color w:val="000000"/>
        </w:rPr>
        <w:t>urnout</w:t>
      </w:r>
      <w:r w:rsidR="0008658A" w:rsidRPr="00E72952">
        <w:rPr>
          <w:rFonts w:eastAsia="Century Gothic"/>
          <w:color w:val="000000"/>
        </w:rPr>
        <w:t xml:space="preserve"> </w:t>
      </w:r>
      <w:r w:rsidR="0014793C" w:rsidRPr="00E72952">
        <w:rPr>
          <w:rFonts w:eastAsia="Century Gothic"/>
          <w:color w:val="000000"/>
        </w:rPr>
        <w:t>académico, consta de 15 ítems</w:t>
      </w:r>
      <w:r w:rsidR="0008658A">
        <w:rPr>
          <w:rFonts w:eastAsia="Century Gothic"/>
          <w:color w:val="000000"/>
        </w:rPr>
        <w:t>;</w:t>
      </w:r>
      <w:r w:rsidR="0008658A" w:rsidRPr="00E72952">
        <w:rPr>
          <w:rFonts w:eastAsia="Century Gothic"/>
          <w:color w:val="000000"/>
        </w:rPr>
        <w:t xml:space="preserve"> </w:t>
      </w:r>
      <w:r w:rsidR="0014793C" w:rsidRPr="00E72952">
        <w:rPr>
          <w:rFonts w:eastAsia="Century Gothic"/>
          <w:color w:val="000000"/>
        </w:rPr>
        <w:t xml:space="preserve">la dimensión de </w:t>
      </w:r>
      <w:r w:rsidR="00175700">
        <w:rPr>
          <w:rFonts w:eastAsia="Century Gothic"/>
          <w:color w:val="000000"/>
        </w:rPr>
        <w:t>A</w:t>
      </w:r>
      <w:r w:rsidR="00175700" w:rsidRPr="00E72952">
        <w:rPr>
          <w:rFonts w:eastAsia="Century Gothic"/>
          <w:color w:val="000000"/>
        </w:rPr>
        <w:t xml:space="preserve">gotamiento </w:t>
      </w:r>
      <w:r w:rsidR="0014793C" w:rsidRPr="00E72952">
        <w:rPr>
          <w:rFonts w:eastAsia="Century Gothic"/>
          <w:color w:val="000000"/>
        </w:rPr>
        <w:t xml:space="preserve">emocional (sensación de cansancio y fatiga) </w:t>
      </w:r>
      <w:r w:rsidR="00175700">
        <w:rPr>
          <w:rFonts w:eastAsia="Century Gothic"/>
          <w:color w:val="000000"/>
        </w:rPr>
        <w:t xml:space="preserve">ocupa </w:t>
      </w:r>
      <w:r w:rsidR="0014793C" w:rsidRPr="00E72952">
        <w:rPr>
          <w:rFonts w:eastAsia="Century Gothic"/>
          <w:color w:val="000000"/>
        </w:rPr>
        <w:t xml:space="preserve">cinco </w:t>
      </w:r>
      <w:r w:rsidR="00175700">
        <w:rPr>
          <w:rFonts w:eastAsia="Century Gothic"/>
          <w:color w:val="000000"/>
        </w:rPr>
        <w:t xml:space="preserve">de esos 15 </w:t>
      </w:r>
      <w:r w:rsidR="0014793C" w:rsidRPr="00E72952">
        <w:rPr>
          <w:rFonts w:eastAsia="Century Gothic"/>
          <w:color w:val="000000"/>
        </w:rPr>
        <w:t xml:space="preserve">ítems, </w:t>
      </w:r>
      <w:r w:rsidR="00175700">
        <w:rPr>
          <w:rFonts w:eastAsia="Century Gothic"/>
          <w:color w:val="000000"/>
        </w:rPr>
        <w:t>la de</w:t>
      </w:r>
      <w:r w:rsidR="00175700" w:rsidRPr="00E72952">
        <w:rPr>
          <w:rFonts w:eastAsia="Century Gothic"/>
          <w:color w:val="000000"/>
        </w:rPr>
        <w:t xml:space="preserve"> </w:t>
      </w:r>
      <w:r w:rsidR="00175700">
        <w:rPr>
          <w:rFonts w:eastAsia="Century Gothic"/>
          <w:color w:val="000000"/>
        </w:rPr>
        <w:t>C</w:t>
      </w:r>
      <w:r w:rsidR="00175700" w:rsidRPr="00E72952">
        <w:rPr>
          <w:rFonts w:eastAsia="Century Gothic"/>
          <w:color w:val="000000"/>
        </w:rPr>
        <w:t xml:space="preserve">inismo </w:t>
      </w:r>
      <w:r w:rsidR="0014793C" w:rsidRPr="00E72952">
        <w:rPr>
          <w:rFonts w:eastAsia="Century Gothic"/>
          <w:color w:val="000000"/>
        </w:rPr>
        <w:t xml:space="preserve">(despersonalización, apatía, indiferencia) cuatro ítems y la </w:t>
      </w:r>
      <w:r w:rsidR="00175700">
        <w:rPr>
          <w:rFonts w:eastAsia="Century Gothic"/>
          <w:color w:val="000000"/>
        </w:rPr>
        <w:t>de E</w:t>
      </w:r>
      <w:r w:rsidR="00175700" w:rsidRPr="00E72952">
        <w:rPr>
          <w:rFonts w:eastAsia="Century Gothic"/>
          <w:color w:val="000000"/>
        </w:rPr>
        <w:t xml:space="preserve">ficacia </w:t>
      </w:r>
      <w:r w:rsidR="009B2D16">
        <w:rPr>
          <w:rFonts w:eastAsia="Century Gothic"/>
          <w:color w:val="000000"/>
        </w:rPr>
        <w:t>A</w:t>
      </w:r>
      <w:r w:rsidR="009B2D16" w:rsidRPr="00E72952">
        <w:rPr>
          <w:rFonts w:eastAsia="Century Gothic"/>
          <w:color w:val="000000"/>
        </w:rPr>
        <w:t xml:space="preserve">cadémica </w:t>
      </w:r>
      <w:r w:rsidR="0014793C" w:rsidRPr="00E72952">
        <w:rPr>
          <w:rFonts w:eastAsia="Century Gothic"/>
          <w:color w:val="000000"/>
        </w:rPr>
        <w:t>(duda creciente de su capacidad en el estudio) seis ítems. El MBI-SS ha sido examinado en escalabilidad, validez estructural y confiabilidad, con resultados positivos en diferentes instrumentos (Pérez y Brown, 2019). </w:t>
      </w:r>
    </w:p>
    <w:p w14:paraId="1B7B519B" w14:textId="77777777" w:rsidR="003A3B9D" w:rsidRPr="00E72952" w:rsidRDefault="003A3B9D" w:rsidP="00115370">
      <w:pPr>
        <w:spacing w:line="360" w:lineRule="auto"/>
        <w:jc w:val="both"/>
        <w:rPr>
          <w:rFonts w:eastAsia="Century Gothic"/>
          <w:b/>
          <w:bCs/>
          <w:color w:val="000000"/>
        </w:rPr>
      </w:pPr>
    </w:p>
    <w:p w14:paraId="7363D7C3" w14:textId="395A1B3D" w:rsidR="008D4C32" w:rsidRPr="00E72952" w:rsidRDefault="008D4C32" w:rsidP="00E72952">
      <w:pPr>
        <w:spacing w:line="360" w:lineRule="auto"/>
        <w:jc w:val="center"/>
        <w:rPr>
          <w:rFonts w:eastAsia="Century Gothic"/>
          <w:color w:val="000000"/>
        </w:rPr>
      </w:pPr>
      <w:r w:rsidRPr="00E72952">
        <w:rPr>
          <w:rFonts w:eastAsia="Century Gothic"/>
          <w:b/>
          <w:bCs/>
          <w:color w:val="000000"/>
        </w:rPr>
        <w:t>Tabla 1</w:t>
      </w:r>
      <w:r w:rsidRPr="00E72952">
        <w:rPr>
          <w:rFonts w:eastAsia="Century Gothic"/>
          <w:color w:val="000000"/>
        </w:rPr>
        <w:t xml:space="preserve">. </w:t>
      </w:r>
      <w:r w:rsidR="001227C7">
        <w:rPr>
          <w:rFonts w:eastAsia="Century Gothic"/>
          <w:color w:val="000000"/>
        </w:rPr>
        <w:t>Í</w:t>
      </w:r>
      <w:r w:rsidRPr="00E72952">
        <w:rPr>
          <w:rFonts w:eastAsia="Century Gothic"/>
          <w:color w:val="000000"/>
        </w:rPr>
        <w:t xml:space="preserve">tems del </w:t>
      </w:r>
      <w:r w:rsidR="00175700" w:rsidRPr="00E72952">
        <w:rPr>
          <w:rFonts w:eastAsia="Century Gothic"/>
          <w:color w:val="000000"/>
        </w:rPr>
        <w:t>MBI-SS</w:t>
      </w:r>
      <w:r w:rsidR="00175700" w:rsidRPr="00E72952" w:rsidDel="00175700">
        <w:rPr>
          <w:rFonts w:eastAsia="Century Gothic"/>
          <w:color w:val="000000"/>
        </w:rPr>
        <w:t xml:space="preserve"> </w:t>
      </w:r>
    </w:p>
    <w:tbl>
      <w:tblPr>
        <w:tblStyle w:val="Tablaconcuadrcula"/>
        <w:tblW w:w="8926" w:type="dxa"/>
        <w:tblLayout w:type="fixed"/>
        <w:tblLook w:val="0000" w:firstRow="0" w:lastRow="0" w:firstColumn="0" w:lastColumn="0" w:noHBand="0" w:noVBand="0"/>
      </w:tblPr>
      <w:tblGrid>
        <w:gridCol w:w="988"/>
        <w:gridCol w:w="7938"/>
      </w:tblGrid>
      <w:tr w:rsidR="008D4C32" w:rsidRPr="00E54D63" w14:paraId="4D7A4E39" w14:textId="77777777" w:rsidTr="00E72952">
        <w:trPr>
          <w:trHeight w:val="414"/>
        </w:trPr>
        <w:tc>
          <w:tcPr>
            <w:tcW w:w="988" w:type="dxa"/>
            <w:vMerge w:val="restart"/>
          </w:tcPr>
          <w:p w14:paraId="58594D4C" w14:textId="77777777" w:rsidR="008D4C32" w:rsidRPr="00E54D63" w:rsidRDefault="008D4C32" w:rsidP="00115370">
            <w:pPr>
              <w:autoSpaceDE w:val="0"/>
              <w:autoSpaceDN w:val="0"/>
              <w:adjustRightInd w:val="0"/>
              <w:spacing w:line="360" w:lineRule="auto"/>
            </w:pPr>
          </w:p>
        </w:tc>
        <w:tc>
          <w:tcPr>
            <w:tcW w:w="7938" w:type="dxa"/>
            <w:vMerge w:val="restart"/>
          </w:tcPr>
          <w:p w14:paraId="74F74761" w14:textId="01212161" w:rsidR="008D4C32" w:rsidRPr="00E54D63" w:rsidRDefault="00E72952" w:rsidP="00115370">
            <w:pPr>
              <w:autoSpaceDE w:val="0"/>
              <w:autoSpaceDN w:val="0"/>
              <w:adjustRightInd w:val="0"/>
              <w:spacing w:line="360" w:lineRule="auto"/>
              <w:ind w:left="60" w:right="60"/>
              <w:jc w:val="center"/>
              <w:rPr>
                <w:color w:val="000000"/>
                <w:lang w:val="en"/>
              </w:rPr>
            </w:pPr>
            <w:r w:rsidRPr="00E54D63">
              <w:rPr>
                <w:color w:val="000000"/>
                <w:lang w:val="en"/>
              </w:rPr>
              <w:t>Í</w:t>
            </w:r>
            <w:r w:rsidR="008D4C32" w:rsidRPr="00E54D63">
              <w:rPr>
                <w:color w:val="000000"/>
                <w:lang w:val="en"/>
              </w:rPr>
              <w:t>tems</w:t>
            </w:r>
          </w:p>
        </w:tc>
      </w:tr>
      <w:tr w:rsidR="008D4C32" w:rsidRPr="00E54D63" w14:paraId="3EEE28FA" w14:textId="77777777" w:rsidTr="00E72952">
        <w:trPr>
          <w:trHeight w:val="414"/>
        </w:trPr>
        <w:tc>
          <w:tcPr>
            <w:tcW w:w="988" w:type="dxa"/>
            <w:vMerge/>
          </w:tcPr>
          <w:p w14:paraId="6817AF74" w14:textId="77777777" w:rsidR="008D4C32" w:rsidRPr="00E54D63" w:rsidRDefault="008D4C32" w:rsidP="00115370">
            <w:pPr>
              <w:autoSpaceDE w:val="0"/>
              <w:autoSpaceDN w:val="0"/>
              <w:adjustRightInd w:val="0"/>
              <w:spacing w:line="360" w:lineRule="auto"/>
              <w:rPr>
                <w:color w:val="000000"/>
              </w:rPr>
            </w:pPr>
          </w:p>
        </w:tc>
        <w:tc>
          <w:tcPr>
            <w:tcW w:w="7938" w:type="dxa"/>
            <w:vMerge/>
          </w:tcPr>
          <w:p w14:paraId="6FB2F1AB" w14:textId="77777777" w:rsidR="008D4C32" w:rsidRPr="00E54D63" w:rsidRDefault="008D4C32" w:rsidP="00115370">
            <w:pPr>
              <w:autoSpaceDE w:val="0"/>
              <w:autoSpaceDN w:val="0"/>
              <w:adjustRightInd w:val="0"/>
              <w:spacing w:line="360" w:lineRule="auto"/>
              <w:ind w:left="60" w:right="60"/>
              <w:jc w:val="center"/>
              <w:rPr>
                <w:color w:val="000000"/>
                <w:lang w:val="en"/>
              </w:rPr>
            </w:pPr>
          </w:p>
        </w:tc>
      </w:tr>
      <w:tr w:rsidR="008D4C32" w:rsidRPr="00E54D63" w14:paraId="12A2345B" w14:textId="77777777" w:rsidTr="00E72952">
        <w:trPr>
          <w:trHeight w:val="374"/>
        </w:trPr>
        <w:tc>
          <w:tcPr>
            <w:tcW w:w="988" w:type="dxa"/>
          </w:tcPr>
          <w:p w14:paraId="51A6E266"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Ago1</w:t>
            </w:r>
          </w:p>
        </w:tc>
        <w:tc>
          <w:tcPr>
            <w:tcW w:w="7938" w:type="dxa"/>
          </w:tcPr>
          <w:p w14:paraId="0A484C42" w14:textId="77777777" w:rsidR="008D4C32" w:rsidRPr="00E54D63" w:rsidRDefault="008D4C32" w:rsidP="00115370">
            <w:pPr>
              <w:spacing w:line="360" w:lineRule="auto"/>
              <w:ind w:right="-10"/>
              <w:rPr>
                <w:rFonts w:eastAsia="Times New Roman"/>
              </w:rPr>
            </w:pPr>
            <w:r w:rsidRPr="00E54D63">
              <w:rPr>
                <w:rFonts w:eastAsia="Times New Roman"/>
                <w:color w:val="000000"/>
                <w:shd w:val="clear" w:color="auto" w:fill="FFFFFF"/>
              </w:rPr>
              <w:t>Las actividades académicas de mi carrera me tienen emocionalmente agotado</w:t>
            </w:r>
          </w:p>
        </w:tc>
      </w:tr>
      <w:tr w:rsidR="008D4C32" w:rsidRPr="00E54D63" w14:paraId="6BBA9F5F" w14:textId="77777777" w:rsidTr="00E72952">
        <w:trPr>
          <w:trHeight w:val="282"/>
        </w:trPr>
        <w:tc>
          <w:tcPr>
            <w:tcW w:w="988" w:type="dxa"/>
          </w:tcPr>
          <w:p w14:paraId="73BF3942"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Ago2</w:t>
            </w:r>
          </w:p>
        </w:tc>
        <w:tc>
          <w:tcPr>
            <w:tcW w:w="7938" w:type="dxa"/>
          </w:tcPr>
          <w:p w14:paraId="0A048DA5"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Me encuentro agotado físicamente al final de un día en la universidad</w:t>
            </w:r>
          </w:p>
        </w:tc>
      </w:tr>
      <w:tr w:rsidR="008D4C32" w:rsidRPr="00E54D63" w14:paraId="3B01A0B5" w14:textId="77777777" w:rsidTr="00E72952">
        <w:trPr>
          <w:trHeight w:val="344"/>
        </w:trPr>
        <w:tc>
          <w:tcPr>
            <w:tcW w:w="988" w:type="dxa"/>
          </w:tcPr>
          <w:p w14:paraId="7180F4B2"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Ago3</w:t>
            </w:r>
          </w:p>
        </w:tc>
        <w:tc>
          <w:tcPr>
            <w:tcW w:w="7938" w:type="dxa"/>
          </w:tcPr>
          <w:p w14:paraId="7B385429"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Estoy exhausto de tanto estudiar</w:t>
            </w:r>
          </w:p>
        </w:tc>
      </w:tr>
      <w:tr w:rsidR="008D4C32" w:rsidRPr="00E54D63" w14:paraId="51CF6445" w14:textId="77777777" w:rsidTr="00E72952">
        <w:trPr>
          <w:trHeight w:val="763"/>
        </w:trPr>
        <w:tc>
          <w:tcPr>
            <w:tcW w:w="988" w:type="dxa"/>
          </w:tcPr>
          <w:p w14:paraId="487F0450"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Ago4</w:t>
            </w:r>
          </w:p>
        </w:tc>
        <w:tc>
          <w:tcPr>
            <w:tcW w:w="7938" w:type="dxa"/>
          </w:tcPr>
          <w:p w14:paraId="4BD5529E"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Me siento cansado cuando me levanto por la mañana y tengo que afrontar otro día en la universidad</w:t>
            </w:r>
          </w:p>
        </w:tc>
      </w:tr>
      <w:tr w:rsidR="008D4C32" w:rsidRPr="00E54D63" w14:paraId="7DB00D4A" w14:textId="77777777" w:rsidTr="00E72952">
        <w:tc>
          <w:tcPr>
            <w:tcW w:w="988" w:type="dxa"/>
          </w:tcPr>
          <w:p w14:paraId="1C4681FC"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Ago5</w:t>
            </w:r>
          </w:p>
        </w:tc>
        <w:tc>
          <w:tcPr>
            <w:tcW w:w="7938" w:type="dxa"/>
          </w:tcPr>
          <w:p w14:paraId="57F56EFF"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Estudiar o ir a clases todo el día es una tensión para mi</w:t>
            </w:r>
          </w:p>
        </w:tc>
      </w:tr>
      <w:tr w:rsidR="008D4C32" w:rsidRPr="00E54D63" w14:paraId="0A5E0E4F" w14:textId="77777777" w:rsidTr="00E72952">
        <w:tc>
          <w:tcPr>
            <w:tcW w:w="988" w:type="dxa"/>
          </w:tcPr>
          <w:p w14:paraId="65FADC39"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Cin1</w:t>
            </w:r>
          </w:p>
        </w:tc>
        <w:tc>
          <w:tcPr>
            <w:tcW w:w="7938" w:type="dxa"/>
          </w:tcPr>
          <w:p w14:paraId="63DF58C9"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He perdido interés en la carrera desde que empecé la universidad</w:t>
            </w:r>
          </w:p>
        </w:tc>
      </w:tr>
      <w:tr w:rsidR="008D4C32" w:rsidRPr="00E54D63" w14:paraId="53A9EF95" w14:textId="77777777" w:rsidTr="00E72952">
        <w:tc>
          <w:tcPr>
            <w:tcW w:w="988" w:type="dxa"/>
          </w:tcPr>
          <w:p w14:paraId="5557A6C5"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Cin2</w:t>
            </w:r>
          </w:p>
        </w:tc>
        <w:tc>
          <w:tcPr>
            <w:tcW w:w="7938" w:type="dxa"/>
          </w:tcPr>
          <w:p w14:paraId="1EA5A4A4"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He perdido entusiasmo por mi carrera</w:t>
            </w:r>
          </w:p>
        </w:tc>
      </w:tr>
      <w:tr w:rsidR="008D4C32" w:rsidRPr="00E54D63" w14:paraId="67D94A6E" w14:textId="77777777" w:rsidTr="00E72952">
        <w:tc>
          <w:tcPr>
            <w:tcW w:w="988" w:type="dxa"/>
          </w:tcPr>
          <w:p w14:paraId="39591653" w14:textId="77777777" w:rsidR="008D4C32" w:rsidRPr="00E54D63" w:rsidRDefault="008D4C32" w:rsidP="00115370">
            <w:pPr>
              <w:autoSpaceDE w:val="0"/>
              <w:autoSpaceDN w:val="0"/>
              <w:adjustRightInd w:val="0"/>
              <w:spacing w:line="360" w:lineRule="auto"/>
              <w:ind w:left="60" w:right="60"/>
              <w:rPr>
                <w:color w:val="000000"/>
                <w:lang w:val="en"/>
              </w:rPr>
            </w:pPr>
            <w:r w:rsidRPr="00E54D63">
              <w:rPr>
                <w:color w:val="000000"/>
                <w:lang w:val="en"/>
              </w:rPr>
              <w:t>Cin3</w:t>
            </w:r>
          </w:p>
        </w:tc>
        <w:tc>
          <w:tcPr>
            <w:tcW w:w="7938" w:type="dxa"/>
          </w:tcPr>
          <w:p w14:paraId="29BA36E9"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Me he distanciado de mis estudios porque pienso que no serían realmente útiles</w:t>
            </w:r>
          </w:p>
        </w:tc>
      </w:tr>
      <w:tr w:rsidR="008D4C32" w:rsidRPr="00E54D63" w14:paraId="0BE076F0" w14:textId="77777777" w:rsidTr="00E72952">
        <w:trPr>
          <w:trHeight w:val="358"/>
        </w:trPr>
        <w:tc>
          <w:tcPr>
            <w:tcW w:w="988" w:type="dxa"/>
          </w:tcPr>
          <w:p w14:paraId="16094A3C"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Cin4</w:t>
            </w:r>
          </w:p>
        </w:tc>
        <w:tc>
          <w:tcPr>
            <w:tcW w:w="7938" w:type="dxa"/>
          </w:tcPr>
          <w:p w14:paraId="7D71A554"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Dudo de la importancia y valor de mis estudios</w:t>
            </w:r>
          </w:p>
        </w:tc>
      </w:tr>
      <w:tr w:rsidR="008D4C32" w:rsidRPr="00E54D63" w14:paraId="03BFDEAB" w14:textId="77777777" w:rsidTr="00E72952">
        <w:trPr>
          <w:trHeight w:val="469"/>
        </w:trPr>
        <w:tc>
          <w:tcPr>
            <w:tcW w:w="988" w:type="dxa"/>
          </w:tcPr>
          <w:p w14:paraId="3D3F8C8F"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Efi1</w:t>
            </w:r>
          </w:p>
        </w:tc>
        <w:tc>
          <w:tcPr>
            <w:tcW w:w="7938" w:type="dxa"/>
          </w:tcPr>
          <w:p w14:paraId="4A002CB4"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Puedo resolver eficazmente los problemas que surgen en mis estudios</w:t>
            </w:r>
          </w:p>
        </w:tc>
      </w:tr>
      <w:tr w:rsidR="008D4C32" w:rsidRPr="00E54D63" w14:paraId="7BDBE998" w14:textId="77777777" w:rsidTr="00E72952">
        <w:trPr>
          <w:trHeight w:val="442"/>
        </w:trPr>
        <w:tc>
          <w:tcPr>
            <w:tcW w:w="988" w:type="dxa"/>
          </w:tcPr>
          <w:p w14:paraId="72CE0176" w14:textId="77777777" w:rsidR="008D4C32" w:rsidRPr="00E54D63" w:rsidRDefault="008D4C32" w:rsidP="00115370">
            <w:pPr>
              <w:autoSpaceDE w:val="0"/>
              <w:autoSpaceDN w:val="0"/>
              <w:adjustRightInd w:val="0"/>
              <w:spacing w:line="360" w:lineRule="auto"/>
              <w:ind w:left="60" w:right="60"/>
              <w:rPr>
                <w:color w:val="000000"/>
                <w:lang w:val="en"/>
              </w:rPr>
            </w:pPr>
            <w:r w:rsidRPr="00E54D63">
              <w:rPr>
                <w:color w:val="000000"/>
                <w:lang w:val="en"/>
              </w:rPr>
              <w:t>Efi2</w:t>
            </w:r>
          </w:p>
        </w:tc>
        <w:tc>
          <w:tcPr>
            <w:tcW w:w="7938" w:type="dxa"/>
          </w:tcPr>
          <w:p w14:paraId="641B06AC"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Creo que hago una contribución efectiva a las clases a las que asisto</w:t>
            </w:r>
          </w:p>
        </w:tc>
      </w:tr>
      <w:tr w:rsidR="008D4C32" w:rsidRPr="00E54D63" w14:paraId="1D99E4C6" w14:textId="77777777" w:rsidTr="00E72952">
        <w:trPr>
          <w:trHeight w:val="274"/>
        </w:trPr>
        <w:tc>
          <w:tcPr>
            <w:tcW w:w="988" w:type="dxa"/>
          </w:tcPr>
          <w:p w14:paraId="3E9D68C0" w14:textId="77777777" w:rsidR="008D4C32" w:rsidRPr="00E54D63" w:rsidRDefault="008D4C32" w:rsidP="00115370">
            <w:pPr>
              <w:autoSpaceDE w:val="0"/>
              <w:autoSpaceDN w:val="0"/>
              <w:adjustRightInd w:val="0"/>
              <w:spacing w:line="360" w:lineRule="auto"/>
              <w:ind w:left="60" w:right="60"/>
              <w:rPr>
                <w:color w:val="000000"/>
              </w:rPr>
            </w:pPr>
            <w:r w:rsidRPr="00E54D63">
              <w:rPr>
                <w:color w:val="000000"/>
                <w:lang w:val="en"/>
              </w:rPr>
              <w:t>Efi3</w:t>
            </w:r>
          </w:p>
        </w:tc>
        <w:tc>
          <w:tcPr>
            <w:tcW w:w="7938" w:type="dxa"/>
          </w:tcPr>
          <w:p w14:paraId="37C86365" w14:textId="77777777" w:rsidR="008D4C32" w:rsidRPr="00E54D63" w:rsidRDefault="008D4C32" w:rsidP="00115370">
            <w:pPr>
              <w:spacing w:line="360" w:lineRule="auto"/>
              <w:rPr>
                <w:rFonts w:eastAsia="Times New Roman"/>
                <w:color w:val="000000"/>
                <w:shd w:val="clear" w:color="auto" w:fill="FFFFFF"/>
              </w:rPr>
            </w:pPr>
            <w:r w:rsidRPr="00E54D63">
              <w:rPr>
                <w:rFonts w:eastAsia="Times New Roman"/>
                <w:color w:val="000000"/>
                <w:shd w:val="clear" w:color="auto" w:fill="FFFFFF"/>
              </w:rPr>
              <w:t>En mi opinión, soy un buen estudiante</w:t>
            </w:r>
          </w:p>
        </w:tc>
      </w:tr>
      <w:tr w:rsidR="008D4C32" w:rsidRPr="00E54D63" w14:paraId="3FCF8550" w14:textId="77777777" w:rsidTr="00E72952">
        <w:tc>
          <w:tcPr>
            <w:tcW w:w="988" w:type="dxa"/>
          </w:tcPr>
          <w:p w14:paraId="33EA338E" w14:textId="77777777" w:rsidR="008D4C32" w:rsidRPr="00E54D63" w:rsidRDefault="008D4C32" w:rsidP="00115370">
            <w:pPr>
              <w:autoSpaceDE w:val="0"/>
              <w:autoSpaceDN w:val="0"/>
              <w:adjustRightInd w:val="0"/>
              <w:spacing w:line="360" w:lineRule="auto"/>
              <w:ind w:left="60" w:right="60"/>
              <w:rPr>
                <w:color w:val="000000"/>
                <w:lang w:val="en"/>
              </w:rPr>
            </w:pPr>
            <w:r w:rsidRPr="00E54D63">
              <w:rPr>
                <w:color w:val="000000"/>
                <w:lang w:val="en"/>
              </w:rPr>
              <w:t>Efi4</w:t>
            </w:r>
          </w:p>
        </w:tc>
        <w:tc>
          <w:tcPr>
            <w:tcW w:w="7938" w:type="dxa"/>
          </w:tcPr>
          <w:p w14:paraId="3AC8AE32" w14:textId="77777777" w:rsidR="008D4C32" w:rsidRPr="00E54D63" w:rsidRDefault="008D4C32" w:rsidP="00115370">
            <w:pPr>
              <w:spacing w:line="360" w:lineRule="auto"/>
              <w:rPr>
                <w:rFonts w:eastAsia="Times New Roman"/>
                <w:color w:val="000000"/>
                <w:shd w:val="clear" w:color="auto" w:fill="FFFFFF"/>
              </w:rPr>
            </w:pPr>
            <w:r w:rsidRPr="00E54D63">
              <w:rPr>
                <w:rFonts w:eastAsia="Times New Roman"/>
                <w:color w:val="000000"/>
                <w:shd w:val="clear" w:color="auto" w:fill="FFFFFF"/>
              </w:rPr>
              <w:t>He aprendido muchas cosas interesantes durante el curso de mis estudios</w:t>
            </w:r>
          </w:p>
        </w:tc>
      </w:tr>
      <w:tr w:rsidR="008D4C32" w:rsidRPr="00E54D63" w14:paraId="546A7219" w14:textId="77777777" w:rsidTr="00E72952">
        <w:tc>
          <w:tcPr>
            <w:tcW w:w="988" w:type="dxa"/>
          </w:tcPr>
          <w:p w14:paraId="173A1D0A" w14:textId="77777777" w:rsidR="008D4C32" w:rsidRPr="00E54D63" w:rsidRDefault="008D4C32" w:rsidP="00115370">
            <w:pPr>
              <w:autoSpaceDE w:val="0"/>
              <w:autoSpaceDN w:val="0"/>
              <w:adjustRightInd w:val="0"/>
              <w:spacing w:line="360" w:lineRule="auto"/>
              <w:ind w:left="60" w:right="60"/>
              <w:rPr>
                <w:color w:val="000000"/>
                <w:lang w:val="en"/>
              </w:rPr>
            </w:pPr>
            <w:r w:rsidRPr="00E54D63">
              <w:rPr>
                <w:color w:val="000000"/>
                <w:lang w:val="en"/>
              </w:rPr>
              <w:t>Efi5</w:t>
            </w:r>
          </w:p>
        </w:tc>
        <w:tc>
          <w:tcPr>
            <w:tcW w:w="7938" w:type="dxa"/>
          </w:tcPr>
          <w:p w14:paraId="2B78CD58" w14:textId="77777777" w:rsidR="008D4C32" w:rsidRPr="00E54D63" w:rsidRDefault="008D4C32" w:rsidP="00115370">
            <w:pPr>
              <w:spacing w:line="360" w:lineRule="auto"/>
              <w:rPr>
                <w:rFonts w:eastAsia="Times New Roman"/>
              </w:rPr>
            </w:pPr>
            <w:r w:rsidRPr="00E54D63">
              <w:rPr>
                <w:rFonts w:eastAsia="Times New Roman"/>
                <w:color w:val="000000"/>
                <w:shd w:val="clear" w:color="auto" w:fill="FFFFFF"/>
              </w:rPr>
              <w:t>Me estimula conseguir objetivos en mis estudios</w:t>
            </w:r>
          </w:p>
        </w:tc>
      </w:tr>
      <w:tr w:rsidR="008D4C32" w:rsidRPr="00E54D63" w14:paraId="5796A46D" w14:textId="77777777" w:rsidTr="00E72952">
        <w:tc>
          <w:tcPr>
            <w:tcW w:w="988" w:type="dxa"/>
          </w:tcPr>
          <w:p w14:paraId="12A80DB7" w14:textId="77777777" w:rsidR="008D4C32" w:rsidRPr="00E54D63" w:rsidRDefault="008D4C32" w:rsidP="00115370">
            <w:pPr>
              <w:autoSpaceDE w:val="0"/>
              <w:autoSpaceDN w:val="0"/>
              <w:adjustRightInd w:val="0"/>
              <w:spacing w:line="360" w:lineRule="auto"/>
              <w:ind w:left="60" w:right="60"/>
              <w:rPr>
                <w:color w:val="000000"/>
                <w:lang w:val="en"/>
              </w:rPr>
            </w:pPr>
            <w:r w:rsidRPr="00E54D63">
              <w:rPr>
                <w:color w:val="000000"/>
                <w:lang w:val="en"/>
              </w:rPr>
              <w:t>Efi6</w:t>
            </w:r>
          </w:p>
        </w:tc>
        <w:tc>
          <w:tcPr>
            <w:tcW w:w="7938" w:type="dxa"/>
          </w:tcPr>
          <w:p w14:paraId="5422D6C8" w14:textId="77777777" w:rsidR="008D4C32" w:rsidRPr="00E54D63" w:rsidRDefault="008D4C32" w:rsidP="00115370">
            <w:pPr>
              <w:spacing w:line="360" w:lineRule="auto"/>
              <w:rPr>
                <w:rFonts w:eastAsia="Times New Roman"/>
                <w:color w:val="000000"/>
                <w:shd w:val="clear" w:color="auto" w:fill="FFFFFF"/>
              </w:rPr>
            </w:pPr>
            <w:r w:rsidRPr="00E54D63">
              <w:rPr>
                <w:rFonts w:eastAsia="Times New Roman"/>
                <w:color w:val="000000"/>
                <w:shd w:val="clear" w:color="auto" w:fill="FFFFFF"/>
              </w:rPr>
              <w:t>Durante la clase, me siento seguro de que soy eficaz para hacer las cosas</w:t>
            </w:r>
          </w:p>
        </w:tc>
      </w:tr>
    </w:tbl>
    <w:p w14:paraId="4909DE98" w14:textId="5A8F5ED9" w:rsidR="00B5123C" w:rsidRPr="00E54D63" w:rsidRDefault="008D4C32" w:rsidP="00E72952">
      <w:pPr>
        <w:spacing w:line="360" w:lineRule="auto"/>
        <w:jc w:val="center"/>
        <w:rPr>
          <w:rFonts w:eastAsia="Century Gothic"/>
          <w:color w:val="000000"/>
          <w:lang w:val="es-MX"/>
        </w:rPr>
      </w:pPr>
      <w:r w:rsidRPr="00E54D63">
        <w:rPr>
          <w:rFonts w:eastAsia="Century Gothic"/>
          <w:color w:val="000000"/>
          <w:lang w:val="es-MX"/>
        </w:rPr>
        <w:t xml:space="preserve">Fuente: </w:t>
      </w:r>
      <w:r w:rsidR="005C239A" w:rsidRPr="00207370">
        <w:rPr>
          <w:rFonts w:eastAsia="Century Gothic"/>
          <w:color w:val="000000"/>
        </w:rPr>
        <w:t>Schaufeli</w:t>
      </w:r>
      <w:r w:rsidR="005C239A">
        <w:rPr>
          <w:rFonts w:eastAsia="Century Gothic"/>
          <w:color w:val="000000"/>
        </w:rPr>
        <w:t xml:space="preserve"> </w:t>
      </w:r>
      <w:r w:rsidR="005C239A">
        <w:rPr>
          <w:rFonts w:eastAsia="Century Gothic"/>
          <w:i/>
          <w:iCs/>
          <w:color w:val="000000"/>
        </w:rPr>
        <w:t>et al.</w:t>
      </w:r>
      <w:r w:rsidR="00727472">
        <w:rPr>
          <w:rFonts w:eastAsia="Century Gothic"/>
          <w:i/>
          <w:iCs/>
          <w:color w:val="000000"/>
        </w:rPr>
        <w:t xml:space="preserve"> </w:t>
      </w:r>
      <w:r w:rsidR="00727472">
        <w:rPr>
          <w:rFonts w:eastAsia="Century Gothic"/>
          <w:color w:val="000000"/>
        </w:rPr>
        <w:t>(2002)</w:t>
      </w:r>
    </w:p>
    <w:p w14:paraId="75693DC1" w14:textId="31D85975" w:rsidR="00E72952" w:rsidRDefault="00E72952" w:rsidP="00115370">
      <w:pPr>
        <w:spacing w:line="360" w:lineRule="auto"/>
        <w:jc w:val="both"/>
        <w:rPr>
          <w:rFonts w:eastAsia="Century Gothic"/>
          <w:color w:val="000000"/>
          <w:lang w:val="es-MX"/>
        </w:rPr>
      </w:pPr>
    </w:p>
    <w:p w14:paraId="53ECB1A6" w14:textId="77777777" w:rsidR="00B52DFF" w:rsidRPr="00E54D63" w:rsidRDefault="00B52DFF" w:rsidP="00115370">
      <w:pPr>
        <w:spacing w:line="360" w:lineRule="auto"/>
        <w:jc w:val="both"/>
        <w:rPr>
          <w:rFonts w:eastAsia="Century Gothic"/>
          <w:color w:val="000000"/>
          <w:lang w:val="es-MX"/>
        </w:rPr>
      </w:pPr>
    </w:p>
    <w:p w14:paraId="0B5B24A2" w14:textId="2C440894" w:rsidR="00785417" w:rsidRPr="00E72952" w:rsidRDefault="00785417" w:rsidP="00E54D63">
      <w:pPr>
        <w:spacing w:line="360" w:lineRule="auto"/>
        <w:jc w:val="center"/>
        <w:rPr>
          <w:rFonts w:eastAsia="Century Gothic"/>
          <w:color w:val="000000"/>
          <w:lang w:val="es-MX"/>
        </w:rPr>
      </w:pPr>
      <w:r w:rsidRPr="00E72952">
        <w:rPr>
          <w:rFonts w:eastAsia="Century Gothic"/>
          <w:b/>
          <w:bCs/>
          <w:color w:val="000000" w:themeColor="text1"/>
          <w:sz w:val="28"/>
          <w:szCs w:val="28"/>
        </w:rPr>
        <w:lastRenderedPageBreak/>
        <w:t>Procedimiento</w:t>
      </w:r>
    </w:p>
    <w:p w14:paraId="4298FEAB" w14:textId="21832D28"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La </w:t>
      </w:r>
      <w:r w:rsidR="00727472">
        <w:rPr>
          <w:rFonts w:eastAsia="Century Gothic"/>
          <w:color w:val="000000"/>
        </w:rPr>
        <w:t>a</w:t>
      </w:r>
      <w:r w:rsidR="00727472" w:rsidRPr="00E72952">
        <w:rPr>
          <w:rFonts w:eastAsia="Century Gothic"/>
          <w:color w:val="000000"/>
        </w:rPr>
        <w:t xml:space="preserve">ctivación </w:t>
      </w:r>
      <w:r w:rsidR="00727472" w:rsidRPr="00E54D63">
        <w:rPr>
          <w:rFonts w:eastAsia="Century Gothic"/>
          <w:i/>
          <w:iCs/>
          <w:color w:val="000000"/>
        </w:rPr>
        <w:t>refresh</w:t>
      </w:r>
      <w:r w:rsidR="00727472" w:rsidRPr="00E72952">
        <w:rPr>
          <w:rFonts w:eastAsia="Century Gothic"/>
          <w:color w:val="000000"/>
        </w:rPr>
        <w:t xml:space="preserve"> </w:t>
      </w:r>
      <w:r w:rsidRPr="00E72952">
        <w:rPr>
          <w:rFonts w:eastAsia="Century Gothic"/>
          <w:color w:val="000000"/>
        </w:rPr>
        <w:t>se enseñó al grupo experimental en el primer día de la intervención, con las diferentes herramientas y pausas activas del método. Para motivar a que el grupo realizara frecuentemente dicha activación</w:t>
      </w:r>
      <w:r w:rsidR="00727472">
        <w:rPr>
          <w:rFonts w:eastAsia="Century Gothic"/>
          <w:color w:val="000000"/>
        </w:rPr>
        <w:t>,</w:t>
      </w:r>
      <w:r w:rsidRPr="00E72952">
        <w:rPr>
          <w:rFonts w:eastAsia="Century Gothic"/>
          <w:color w:val="000000"/>
        </w:rPr>
        <w:t xml:space="preserve"> se ofreció una sesión grupal en línea semanal de dos horas supervisada por la misma persona monitora que realizó la intervención durante </w:t>
      </w:r>
      <w:r w:rsidR="00055B7B" w:rsidRPr="00E72952">
        <w:rPr>
          <w:rFonts w:eastAsia="Century Gothic"/>
          <w:color w:val="000000"/>
        </w:rPr>
        <w:t>ocho</w:t>
      </w:r>
      <w:r w:rsidRPr="00E72952">
        <w:rPr>
          <w:rFonts w:eastAsia="Century Gothic"/>
          <w:color w:val="000000"/>
        </w:rPr>
        <w:t xml:space="preserve"> semanas, tal como lo aplicado en la metodología utilizada por Fuertes </w:t>
      </w:r>
      <w:r w:rsidRPr="00E54D63">
        <w:rPr>
          <w:rFonts w:eastAsia="Century Gothic"/>
          <w:i/>
          <w:iCs/>
          <w:color w:val="000000"/>
        </w:rPr>
        <w:t>et al</w:t>
      </w:r>
      <w:r w:rsidRPr="00E72952">
        <w:rPr>
          <w:rFonts w:eastAsia="Century Gothic"/>
          <w:color w:val="000000"/>
        </w:rPr>
        <w:t>. (2019).</w:t>
      </w:r>
      <w:r w:rsidR="00D6787E">
        <w:rPr>
          <w:rFonts w:eastAsia="Century Gothic"/>
          <w:color w:val="000000"/>
        </w:rPr>
        <w:t xml:space="preserve"> </w:t>
      </w:r>
      <w:r w:rsidRPr="00E72952">
        <w:rPr>
          <w:rFonts w:eastAsia="Century Gothic"/>
          <w:color w:val="000000"/>
        </w:rPr>
        <w:t xml:space="preserve">Para garantizar y dar seguimiento de la </w:t>
      </w:r>
      <w:r w:rsidR="002E06BF">
        <w:rPr>
          <w:rFonts w:eastAsia="Century Gothic"/>
          <w:color w:val="000000"/>
        </w:rPr>
        <w:t>a</w:t>
      </w:r>
      <w:r w:rsidR="002E06BF" w:rsidRPr="00E72952">
        <w:rPr>
          <w:rFonts w:eastAsia="Century Gothic"/>
          <w:color w:val="000000"/>
        </w:rPr>
        <w:t xml:space="preserve">ctivación </w:t>
      </w:r>
      <w:r w:rsidRPr="00E72952">
        <w:rPr>
          <w:rFonts w:eastAsia="Century Gothic"/>
          <w:color w:val="000000"/>
        </w:rPr>
        <w:t>en el grupo experimental, se mandaban mensajes diarios de recordatorio</w:t>
      </w:r>
      <w:r w:rsidR="002E06BF">
        <w:rPr>
          <w:rFonts w:eastAsia="Century Gothic"/>
          <w:color w:val="000000"/>
        </w:rPr>
        <w:t>.</w:t>
      </w:r>
      <w:r w:rsidR="002E06BF" w:rsidRPr="00E72952">
        <w:rPr>
          <w:rFonts w:eastAsia="Century Gothic"/>
          <w:color w:val="000000"/>
        </w:rPr>
        <w:t xml:space="preserve"> </w:t>
      </w:r>
      <w:r w:rsidR="002E06BF">
        <w:rPr>
          <w:rFonts w:eastAsia="Century Gothic"/>
          <w:color w:val="000000"/>
        </w:rPr>
        <w:t xml:space="preserve">Además, </w:t>
      </w:r>
      <w:r w:rsidRPr="00E72952">
        <w:rPr>
          <w:rFonts w:eastAsia="Century Gothic"/>
          <w:color w:val="000000"/>
        </w:rPr>
        <w:t xml:space="preserve">cada participante posteaba en el grupo cuando la había realizado </w:t>
      </w:r>
      <w:r w:rsidR="002E06BF">
        <w:rPr>
          <w:rFonts w:eastAsia="Century Gothic"/>
          <w:color w:val="000000"/>
        </w:rPr>
        <w:t xml:space="preserve">con el fin de motivar </w:t>
      </w:r>
      <w:r w:rsidRPr="00E72952">
        <w:rPr>
          <w:rFonts w:eastAsia="Century Gothic"/>
          <w:color w:val="000000"/>
        </w:rPr>
        <w:t>a los demás participantes. En una instancia anterior a la intervención</w:t>
      </w:r>
      <w:r w:rsidR="002E06BF">
        <w:rPr>
          <w:rFonts w:eastAsia="Century Gothic"/>
          <w:color w:val="000000"/>
        </w:rPr>
        <w:t>,</w:t>
      </w:r>
      <w:r w:rsidRPr="00E72952">
        <w:rPr>
          <w:rFonts w:eastAsia="Century Gothic"/>
          <w:color w:val="000000"/>
        </w:rPr>
        <w:t xml:space="preserve"> se registraron características sociodemográficas para recopilar información relevante: edad, sexo, convivencia, licenciatura y grado en curso, si además trabajaba, percepción del estado de salud, antecedentes psiquiátricos, media de horas semanales dedicadas al ejercicio físico y a la formación académica. </w:t>
      </w:r>
    </w:p>
    <w:p w14:paraId="44609BE8" w14:textId="77777777" w:rsidR="00784133" w:rsidRPr="00E72952" w:rsidRDefault="00784133" w:rsidP="00115370">
      <w:pPr>
        <w:spacing w:line="360" w:lineRule="auto"/>
        <w:jc w:val="both"/>
        <w:rPr>
          <w:rFonts w:eastAsia="Century Gothic"/>
          <w:color w:val="000000"/>
          <w:lang w:val="es-MX"/>
        </w:rPr>
      </w:pPr>
    </w:p>
    <w:p w14:paraId="444AA8DD" w14:textId="77777777" w:rsidR="00785417" w:rsidRPr="00E72952" w:rsidRDefault="00785417" w:rsidP="00E54D63">
      <w:pPr>
        <w:pStyle w:val="Subttulo"/>
        <w:spacing w:after="0" w:line="360" w:lineRule="auto"/>
        <w:jc w:val="center"/>
        <w:rPr>
          <w:rFonts w:ascii="Times New Roman" w:eastAsia="Century Gothic" w:hAnsi="Times New Roman" w:cs="Times New Roman"/>
          <w:b/>
          <w:bCs/>
          <w:color w:val="000000" w:themeColor="text1"/>
          <w:sz w:val="28"/>
          <w:szCs w:val="28"/>
        </w:rPr>
      </w:pPr>
      <w:r w:rsidRPr="00E72952">
        <w:rPr>
          <w:rFonts w:ascii="Times New Roman" w:eastAsia="Century Gothic" w:hAnsi="Times New Roman" w:cs="Times New Roman"/>
          <w:b/>
          <w:bCs/>
          <w:color w:val="000000" w:themeColor="text1"/>
          <w:sz w:val="28"/>
          <w:szCs w:val="28"/>
        </w:rPr>
        <w:t>Análisis de datos</w:t>
      </w:r>
    </w:p>
    <w:p w14:paraId="7F3D1028" w14:textId="5EEA4756"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 xml:space="preserve">Los ítems del MBI-SS se responden en una escala tipo Likert de </w:t>
      </w:r>
      <w:r w:rsidR="00FA662D" w:rsidRPr="00E72952">
        <w:rPr>
          <w:rFonts w:eastAsia="Century Gothic"/>
          <w:color w:val="000000"/>
        </w:rPr>
        <w:t>cero</w:t>
      </w:r>
      <w:r w:rsidRPr="00E72952">
        <w:rPr>
          <w:rFonts w:eastAsia="Century Gothic"/>
          <w:color w:val="000000"/>
        </w:rPr>
        <w:t xml:space="preserve"> a </w:t>
      </w:r>
      <w:r w:rsidR="00FA662D" w:rsidRPr="00E72952">
        <w:rPr>
          <w:rFonts w:eastAsia="Century Gothic"/>
          <w:color w:val="000000"/>
        </w:rPr>
        <w:t>seis</w:t>
      </w:r>
      <w:r w:rsidRPr="00E72952">
        <w:rPr>
          <w:rFonts w:eastAsia="Century Gothic"/>
          <w:color w:val="000000"/>
        </w:rPr>
        <w:t>. Las puntuaciones de cada dimensión se obtienen al calcular la media aritmética de las puntuaciones obtenidas en sus respectivos ítems. Se utilizó la prueba no paramétrica de rangos signados de Wilcoxon para determinar si existen diferencias significativas en los pares de muestras relacionadas, es decir, entre la evaluación previa y posterior a la intervención.</w:t>
      </w:r>
      <w:r w:rsidR="00D6787E">
        <w:rPr>
          <w:rFonts w:eastAsia="Century Gothic"/>
          <w:color w:val="000000"/>
        </w:rPr>
        <w:t xml:space="preserve"> </w:t>
      </w:r>
      <w:r w:rsidRPr="00E72952">
        <w:rPr>
          <w:rFonts w:eastAsia="Century Gothic"/>
          <w:color w:val="000000"/>
        </w:rPr>
        <w:t>Para interpretar los resultados del MBI-SS</w:t>
      </w:r>
      <w:r w:rsidR="002E06BF">
        <w:rPr>
          <w:rFonts w:eastAsia="Century Gothic"/>
          <w:color w:val="000000"/>
        </w:rPr>
        <w:t>,</w:t>
      </w:r>
      <w:r w:rsidRPr="00E72952">
        <w:rPr>
          <w:rFonts w:eastAsia="Century Gothic"/>
          <w:color w:val="000000"/>
        </w:rPr>
        <w:t xml:space="preserve"> se utilizó la escala de medición de la NTP-732 del Instituto Nacional de Seguridad e Higiene en el Trabajo de España (</w:t>
      </w:r>
      <w:r w:rsidR="002E06BF" w:rsidRPr="00F65A02">
        <w:rPr>
          <w:lang w:val="es-MX"/>
        </w:rPr>
        <w:t>Bresó</w:t>
      </w:r>
      <w:r w:rsidR="002E06BF" w:rsidRPr="00E72952" w:rsidDel="002E06BF">
        <w:rPr>
          <w:rFonts w:eastAsia="Century Gothic"/>
          <w:color w:val="000000"/>
        </w:rPr>
        <w:t xml:space="preserve"> </w:t>
      </w:r>
      <w:r w:rsidR="002E06BF">
        <w:rPr>
          <w:rFonts w:eastAsia="Century Gothic"/>
          <w:i/>
          <w:iCs/>
          <w:color w:val="000000"/>
        </w:rPr>
        <w:t>et al.</w:t>
      </w:r>
      <w:r w:rsidRPr="00E72952">
        <w:rPr>
          <w:rFonts w:eastAsia="Century Gothic"/>
          <w:color w:val="000000"/>
        </w:rPr>
        <w:t>, s.</w:t>
      </w:r>
      <w:r w:rsidR="002E06BF">
        <w:rPr>
          <w:rFonts w:eastAsia="Century Gothic"/>
          <w:color w:val="000000"/>
        </w:rPr>
        <w:t xml:space="preserve"> </w:t>
      </w:r>
      <w:r w:rsidRPr="00E72952">
        <w:rPr>
          <w:rFonts w:eastAsia="Century Gothic"/>
          <w:color w:val="000000"/>
        </w:rPr>
        <w:t>f</w:t>
      </w:r>
      <w:r w:rsidR="002E06BF">
        <w:rPr>
          <w:rFonts w:eastAsia="Century Gothic"/>
          <w:color w:val="000000"/>
        </w:rPr>
        <w:t>.</w:t>
      </w:r>
      <w:r w:rsidRPr="00E72952">
        <w:rPr>
          <w:rFonts w:eastAsia="Century Gothic"/>
          <w:color w:val="000000"/>
        </w:rPr>
        <w:t xml:space="preserve">), que presenta un instrumento de medida con datos normativos de acuerdo con los posibles valores que cada dimensión puede tomar. La norma NTP-732 funciona como pauta de uso común en la interpretación del MBI-SS (Figueroa, Plaza y Hernández, 2019; Puertas </w:t>
      </w:r>
      <w:r w:rsidRPr="00E54D63">
        <w:rPr>
          <w:rFonts w:eastAsia="Century Gothic"/>
          <w:i/>
          <w:iCs/>
          <w:color w:val="000000"/>
        </w:rPr>
        <w:t>et al</w:t>
      </w:r>
      <w:r w:rsidRPr="00E72952">
        <w:rPr>
          <w:rFonts w:eastAsia="Century Gothic"/>
          <w:color w:val="000000"/>
        </w:rPr>
        <w:t>., 2020; Ríos, Carrillo y Sabuco, 2012).</w:t>
      </w:r>
    </w:p>
    <w:p w14:paraId="604DD404" w14:textId="3A680678" w:rsidR="00B5123C" w:rsidRDefault="00B5123C" w:rsidP="00115370">
      <w:pPr>
        <w:spacing w:line="360" w:lineRule="auto"/>
        <w:ind w:firstLine="708"/>
        <w:jc w:val="both"/>
        <w:rPr>
          <w:rFonts w:eastAsia="Century Gothic"/>
          <w:color w:val="000000"/>
        </w:rPr>
      </w:pPr>
    </w:p>
    <w:p w14:paraId="43CD0947" w14:textId="2BE9C0E9" w:rsidR="00B52DFF" w:rsidRDefault="00B52DFF" w:rsidP="00115370">
      <w:pPr>
        <w:spacing w:line="360" w:lineRule="auto"/>
        <w:ind w:firstLine="708"/>
        <w:jc w:val="both"/>
        <w:rPr>
          <w:rFonts w:eastAsia="Century Gothic"/>
          <w:color w:val="000000"/>
        </w:rPr>
      </w:pPr>
    </w:p>
    <w:p w14:paraId="419A7580" w14:textId="5D9A7495" w:rsidR="00B52DFF" w:rsidRDefault="00B52DFF" w:rsidP="00115370">
      <w:pPr>
        <w:spacing w:line="360" w:lineRule="auto"/>
        <w:ind w:firstLine="708"/>
        <w:jc w:val="both"/>
        <w:rPr>
          <w:rFonts w:eastAsia="Century Gothic"/>
          <w:color w:val="000000"/>
        </w:rPr>
      </w:pPr>
    </w:p>
    <w:p w14:paraId="0977641B" w14:textId="44480978" w:rsidR="00B52DFF" w:rsidRDefault="00B52DFF" w:rsidP="00115370">
      <w:pPr>
        <w:spacing w:line="360" w:lineRule="auto"/>
        <w:ind w:firstLine="708"/>
        <w:jc w:val="both"/>
        <w:rPr>
          <w:rFonts w:eastAsia="Century Gothic"/>
          <w:color w:val="000000"/>
        </w:rPr>
      </w:pPr>
    </w:p>
    <w:p w14:paraId="1AA01A23" w14:textId="0B176684" w:rsidR="00B52DFF" w:rsidRDefault="00B52DFF" w:rsidP="00115370">
      <w:pPr>
        <w:spacing w:line="360" w:lineRule="auto"/>
        <w:ind w:firstLine="708"/>
        <w:jc w:val="both"/>
        <w:rPr>
          <w:rFonts w:eastAsia="Century Gothic"/>
          <w:color w:val="000000"/>
        </w:rPr>
      </w:pPr>
    </w:p>
    <w:p w14:paraId="1BC49977" w14:textId="77777777" w:rsidR="00B52DFF" w:rsidRPr="00E72952" w:rsidRDefault="00B52DFF" w:rsidP="00115370">
      <w:pPr>
        <w:spacing w:line="360" w:lineRule="auto"/>
        <w:ind w:firstLine="708"/>
        <w:jc w:val="both"/>
        <w:rPr>
          <w:rFonts w:eastAsia="Century Gothic"/>
          <w:color w:val="000000"/>
        </w:rPr>
      </w:pPr>
    </w:p>
    <w:p w14:paraId="2C8DCA9A" w14:textId="77777777" w:rsidR="00785417" w:rsidRPr="00E72952" w:rsidRDefault="00785417" w:rsidP="00E54D63">
      <w:pPr>
        <w:spacing w:line="360" w:lineRule="auto"/>
        <w:jc w:val="center"/>
        <w:rPr>
          <w:b/>
          <w:sz w:val="32"/>
          <w:szCs w:val="32"/>
          <w:lang w:val="es-ES"/>
        </w:rPr>
      </w:pPr>
      <w:r w:rsidRPr="00E54D63">
        <w:rPr>
          <w:b/>
          <w:sz w:val="32"/>
          <w:szCs w:val="32"/>
          <w:lang w:val="es-ES"/>
        </w:rPr>
        <w:lastRenderedPageBreak/>
        <w:t>Resultados</w:t>
      </w:r>
    </w:p>
    <w:p w14:paraId="56A2479E" w14:textId="3EED9019"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De los 86 estudiantes que aceptaron participar, 65 (75</w:t>
      </w:r>
      <w:r w:rsidR="001D1DBE">
        <w:rPr>
          <w:rFonts w:eastAsia="Century Gothic"/>
          <w:color w:val="000000"/>
        </w:rPr>
        <w:t> </w:t>
      </w:r>
      <w:r w:rsidRPr="00E72952">
        <w:rPr>
          <w:rFonts w:eastAsia="Century Gothic"/>
          <w:color w:val="000000"/>
        </w:rPr>
        <w:t>%) cumplieron los criterios de inclusión, 36 cumplieron con todas las sesiones en el grupo experimental y 29 en el grupo de control. En el grupo experimental</w:t>
      </w:r>
      <w:r w:rsidR="001D1DBE">
        <w:rPr>
          <w:rFonts w:eastAsia="Century Gothic"/>
          <w:color w:val="000000"/>
        </w:rPr>
        <w:t>,</w:t>
      </w:r>
      <w:r w:rsidRPr="00E72952">
        <w:rPr>
          <w:rFonts w:eastAsia="Century Gothic"/>
          <w:color w:val="000000"/>
        </w:rPr>
        <w:t xml:space="preserve"> 47.2</w:t>
      </w:r>
      <w:r w:rsidR="001D1DBE">
        <w:rPr>
          <w:rFonts w:eastAsia="Century Gothic"/>
          <w:color w:val="000000"/>
        </w:rPr>
        <w:t> </w:t>
      </w:r>
      <w:r w:rsidRPr="00E72952">
        <w:rPr>
          <w:rFonts w:eastAsia="Century Gothic"/>
          <w:color w:val="000000"/>
        </w:rPr>
        <w:t>% eran mujeres y 52.8</w:t>
      </w:r>
      <w:r w:rsidR="001D1DBE">
        <w:rPr>
          <w:rFonts w:eastAsia="Century Gothic"/>
          <w:color w:val="000000"/>
        </w:rPr>
        <w:t> </w:t>
      </w:r>
      <w:r w:rsidRPr="00E72952">
        <w:rPr>
          <w:rFonts w:eastAsia="Century Gothic"/>
          <w:color w:val="000000"/>
        </w:rPr>
        <w:t>% eran hombres, con una edad media de 22.08 años (DS</w:t>
      </w:r>
      <w:r w:rsidR="001D1DBE">
        <w:rPr>
          <w:rFonts w:eastAsia="Century Gothic"/>
          <w:color w:val="000000"/>
        </w:rPr>
        <w:t xml:space="preserve"> </w:t>
      </w:r>
      <w:r w:rsidRPr="00E72952">
        <w:rPr>
          <w:rFonts w:eastAsia="Century Gothic"/>
          <w:color w:val="000000"/>
        </w:rPr>
        <w:t>=</w:t>
      </w:r>
      <w:r w:rsidR="001D1DBE">
        <w:rPr>
          <w:rFonts w:eastAsia="Century Gothic"/>
          <w:color w:val="000000"/>
        </w:rPr>
        <w:t xml:space="preserve"> </w:t>
      </w:r>
      <w:r w:rsidRPr="00E72952">
        <w:rPr>
          <w:rFonts w:eastAsia="Century Gothic"/>
          <w:color w:val="000000"/>
        </w:rPr>
        <w:t>1.66) y una media de 19.27 horas por semana (DS</w:t>
      </w:r>
      <w:r w:rsidR="001D1DBE">
        <w:rPr>
          <w:rFonts w:eastAsia="Century Gothic"/>
          <w:color w:val="000000"/>
        </w:rPr>
        <w:t xml:space="preserve"> </w:t>
      </w:r>
      <w:r w:rsidRPr="00E72952">
        <w:rPr>
          <w:rFonts w:eastAsia="Century Gothic"/>
          <w:color w:val="000000"/>
        </w:rPr>
        <w:t>=</w:t>
      </w:r>
      <w:r w:rsidR="001D1DBE">
        <w:rPr>
          <w:rFonts w:eastAsia="Century Gothic"/>
          <w:color w:val="000000"/>
        </w:rPr>
        <w:t xml:space="preserve"> </w:t>
      </w:r>
      <w:r w:rsidRPr="00E72952">
        <w:rPr>
          <w:rFonts w:eastAsia="Century Gothic"/>
          <w:color w:val="000000"/>
        </w:rPr>
        <w:t>19.79) dedicadas a actividades académicas. En el grupo de control</w:t>
      </w:r>
      <w:r w:rsidR="00351E10">
        <w:rPr>
          <w:rFonts w:eastAsia="Century Gothic"/>
          <w:color w:val="000000"/>
        </w:rPr>
        <w:t>,</w:t>
      </w:r>
      <w:r w:rsidRPr="00E72952">
        <w:rPr>
          <w:rFonts w:eastAsia="Century Gothic"/>
          <w:color w:val="000000"/>
        </w:rPr>
        <w:t xml:space="preserve"> 51.27</w:t>
      </w:r>
      <w:r w:rsidR="00351E10">
        <w:rPr>
          <w:rFonts w:eastAsia="Century Gothic"/>
          <w:color w:val="000000"/>
        </w:rPr>
        <w:t> </w:t>
      </w:r>
      <w:r w:rsidRPr="00E72952">
        <w:rPr>
          <w:rFonts w:eastAsia="Century Gothic"/>
          <w:color w:val="000000"/>
        </w:rPr>
        <w:t>% eran mujeres y 48.3</w:t>
      </w:r>
      <w:r w:rsidR="00351E10">
        <w:rPr>
          <w:rFonts w:eastAsia="Century Gothic"/>
          <w:color w:val="000000"/>
        </w:rPr>
        <w:t> </w:t>
      </w:r>
      <w:r w:rsidRPr="00E72952">
        <w:rPr>
          <w:rFonts w:eastAsia="Century Gothic"/>
          <w:color w:val="000000"/>
        </w:rPr>
        <w:t>% eran hombres, con una edad media de 21.62 años (DS</w:t>
      </w:r>
      <w:r w:rsidR="00351E10">
        <w:rPr>
          <w:rFonts w:eastAsia="Century Gothic"/>
          <w:color w:val="000000"/>
        </w:rPr>
        <w:t xml:space="preserve"> </w:t>
      </w:r>
      <w:r w:rsidRPr="00E72952">
        <w:rPr>
          <w:rFonts w:eastAsia="Century Gothic"/>
          <w:color w:val="000000"/>
        </w:rPr>
        <w:t>=</w:t>
      </w:r>
      <w:r w:rsidR="00351E10">
        <w:rPr>
          <w:rFonts w:eastAsia="Century Gothic"/>
          <w:color w:val="000000"/>
        </w:rPr>
        <w:t xml:space="preserve"> </w:t>
      </w:r>
      <w:r w:rsidRPr="00E72952">
        <w:rPr>
          <w:rFonts w:eastAsia="Century Gothic"/>
          <w:color w:val="000000"/>
        </w:rPr>
        <w:t>1.66) y una media de 27.24 horas por semana (DS</w:t>
      </w:r>
      <w:r w:rsidR="00351E10">
        <w:rPr>
          <w:rFonts w:eastAsia="Century Gothic"/>
          <w:color w:val="000000"/>
        </w:rPr>
        <w:t xml:space="preserve"> </w:t>
      </w:r>
      <w:r w:rsidRPr="00E72952">
        <w:rPr>
          <w:rFonts w:eastAsia="Century Gothic"/>
          <w:color w:val="000000"/>
        </w:rPr>
        <w:t>=</w:t>
      </w:r>
      <w:r w:rsidR="00351E10">
        <w:rPr>
          <w:rFonts w:eastAsia="Century Gothic"/>
          <w:color w:val="000000"/>
        </w:rPr>
        <w:t xml:space="preserve"> </w:t>
      </w:r>
      <w:r w:rsidRPr="00E72952">
        <w:rPr>
          <w:rFonts w:eastAsia="Century Gothic"/>
          <w:color w:val="000000"/>
        </w:rPr>
        <w:t>13.13) dedicadas a actividades académicas.</w:t>
      </w:r>
    </w:p>
    <w:p w14:paraId="2AA251CA" w14:textId="2DA9A53C" w:rsidR="00785417" w:rsidRPr="00E72952" w:rsidRDefault="00785417" w:rsidP="00115370">
      <w:pPr>
        <w:spacing w:line="360" w:lineRule="auto"/>
        <w:jc w:val="both"/>
        <w:rPr>
          <w:rFonts w:eastAsia="Century Gothic"/>
          <w:color w:val="000000"/>
        </w:rPr>
      </w:pPr>
      <w:r w:rsidRPr="00E72952">
        <w:rPr>
          <w:rFonts w:eastAsia="Century Gothic"/>
          <w:color w:val="000000"/>
        </w:rPr>
        <w:tab/>
        <w:t>En la primera evaluación</w:t>
      </w:r>
      <w:r w:rsidR="009B2D16">
        <w:rPr>
          <w:rFonts w:eastAsia="Century Gothic"/>
          <w:color w:val="000000"/>
        </w:rPr>
        <w:t xml:space="preserve"> (</w:t>
      </w:r>
      <w:r w:rsidR="009B2D16" w:rsidRPr="00E72952">
        <w:rPr>
          <w:rFonts w:eastAsia="Century Gothic"/>
          <w:color w:val="000000"/>
        </w:rPr>
        <w:t>aplicando el MBI-SS</w:t>
      </w:r>
      <w:r w:rsidR="009B2D16">
        <w:rPr>
          <w:rFonts w:eastAsia="Century Gothic"/>
          <w:color w:val="000000"/>
        </w:rPr>
        <w:t>)</w:t>
      </w:r>
      <w:r w:rsidRPr="00E72952">
        <w:rPr>
          <w:rFonts w:eastAsia="Century Gothic"/>
          <w:color w:val="000000"/>
        </w:rPr>
        <w:t>, en el pretest, los resultados fueron semejantes para ambos grupos (</w:t>
      </w:r>
      <w:r w:rsidR="009B2D16">
        <w:rPr>
          <w:rFonts w:eastAsia="Century Gothic"/>
          <w:color w:val="000000"/>
        </w:rPr>
        <w:t>t</w:t>
      </w:r>
      <w:r w:rsidRPr="00E72952">
        <w:rPr>
          <w:rFonts w:eastAsia="Century Gothic"/>
          <w:color w:val="000000"/>
        </w:rPr>
        <w:t>abla 1). La media de Agotamiento (M</w:t>
      </w:r>
      <w:r w:rsidR="009B2D16">
        <w:rPr>
          <w:rFonts w:eastAsia="Century Gothic"/>
          <w:color w:val="000000"/>
        </w:rPr>
        <w:t xml:space="preserve"> </w:t>
      </w:r>
      <w:r w:rsidRPr="00E72952">
        <w:rPr>
          <w:rFonts w:eastAsia="Century Gothic"/>
          <w:color w:val="000000"/>
        </w:rPr>
        <w:t>=</w:t>
      </w:r>
      <w:r w:rsidR="009B2D16">
        <w:rPr>
          <w:rFonts w:eastAsia="Century Gothic"/>
          <w:color w:val="000000"/>
        </w:rPr>
        <w:t xml:space="preserve"> </w:t>
      </w:r>
      <w:r w:rsidRPr="00E72952">
        <w:rPr>
          <w:rFonts w:eastAsia="Century Gothic"/>
          <w:color w:val="000000"/>
        </w:rPr>
        <w:t>3.92 vs</w:t>
      </w:r>
      <w:r w:rsidR="00137F68">
        <w:rPr>
          <w:rFonts w:eastAsia="Century Gothic"/>
          <w:color w:val="000000"/>
        </w:rPr>
        <w:t xml:space="preserve">. </w:t>
      </w:r>
      <w:r w:rsidRPr="00E72952">
        <w:rPr>
          <w:rFonts w:eastAsia="Century Gothic"/>
          <w:color w:val="000000"/>
        </w:rPr>
        <w:t>M</w:t>
      </w:r>
      <w:r w:rsidR="009B2D16">
        <w:rPr>
          <w:rFonts w:eastAsia="Century Gothic"/>
          <w:color w:val="000000"/>
        </w:rPr>
        <w:t xml:space="preserve"> </w:t>
      </w:r>
      <w:r w:rsidRPr="00E72952">
        <w:rPr>
          <w:rFonts w:eastAsia="Century Gothic"/>
          <w:color w:val="000000"/>
        </w:rPr>
        <w:t>=</w:t>
      </w:r>
      <w:r w:rsidR="009B2D16">
        <w:rPr>
          <w:rFonts w:eastAsia="Century Gothic"/>
          <w:color w:val="000000"/>
        </w:rPr>
        <w:t xml:space="preserve"> </w:t>
      </w:r>
      <w:r w:rsidRPr="00E72952">
        <w:rPr>
          <w:rFonts w:eastAsia="Century Gothic"/>
          <w:color w:val="000000"/>
        </w:rPr>
        <w:t xml:space="preserve">3.95) y la </w:t>
      </w:r>
      <w:r w:rsidR="00DB05DE">
        <w:rPr>
          <w:rFonts w:eastAsia="Century Gothic"/>
          <w:color w:val="000000"/>
        </w:rPr>
        <w:t xml:space="preserve">de </w:t>
      </w:r>
      <w:r w:rsidRPr="00E72952">
        <w:rPr>
          <w:rFonts w:eastAsia="Century Gothic"/>
          <w:color w:val="000000"/>
        </w:rPr>
        <w:t>Eficacia Académica (M</w:t>
      </w:r>
      <w:r w:rsidR="002672DB">
        <w:rPr>
          <w:rFonts w:eastAsia="Century Gothic"/>
          <w:color w:val="000000"/>
        </w:rPr>
        <w:t xml:space="preserve"> </w:t>
      </w:r>
      <w:r w:rsidRPr="00E72952">
        <w:rPr>
          <w:rFonts w:eastAsia="Century Gothic"/>
          <w:color w:val="000000"/>
        </w:rPr>
        <w:t>=</w:t>
      </w:r>
      <w:r w:rsidR="002672DB">
        <w:rPr>
          <w:rFonts w:eastAsia="Century Gothic"/>
          <w:color w:val="000000"/>
        </w:rPr>
        <w:t xml:space="preserve"> </w:t>
      </w:r>
      <w:r w:rsidRPr="00E72952">
        <w:rPr>
          <w:rFonts w:eastAsia="Century Gothic"/>
          <w:color w:val="000000"/>
        </w:rPr>
        <w:t>4.12 vs</w:t>
      </w:r>
      <w:r w:rsidR="002672DB">
        <w:rPr>
          <w:rFonts w:eastAsia="Century Gothic"/>
          <w:color w:val="000000"/>
        </w:rPr>
        <w:t>.</w:t>
      </w:r>
      <w:r w:rsidRPr="00E72952">
        <w:rPr>
          <w:rFonts w:eastAsia="Century Gothic"/>
          <w:color w:val="000000"/>
        </w:rPr>
        <w:t xml:space="preserve"> M</w:t>
      </w:r>
      <w:r w:rsidR="002672DB">
        <w:rPr>
          <w:rFonts w:eastAsia="Century Gothic"/>
          <w:color w:val="000000"/>
        </w:rPr>
        <w:t xml:space="preserve"> </w:t>
      </w:r>
      <w:r w:rsidRPr="00E72952">
        <w:rPr>
          <w:rFonts w:eastAsia="Century Gothic"/>
          <w:color w:val="000000"/>
        </w:rPr>
        <w:t>=</w:t>
      </w:r>
      <w:r w:rsidR="002672DB">
        <w:rPr>
          <w:rFonts w:eastAsia="Century Gothic"/>
          <w:color w:val="000000"/>
        </w:rPr>
        <w:t xml:space="preserve"> </w:t>
      </w:r>
      <w:r w:rsidRPr="00E72952">
        <w:rPr>
          <w:rFonts w:eastAsia="Century Gothic"/>
          <w:color w:val="000000"/>
        </w:rPr>
        <w:t xml:space="preserve">4.50) fueron menores en el grupo experimental </w:t>
      </w:r>
      <w:r w:rsidR="002672DB">
        <w:rPr>
          <w:rFonts w:eastAsia="Century Gothic"/>
          <w:color w:val="000000"/>
        </w:rPr>
        <w:t xml:space="preserve">en </w:t>
      </w:r>
      <w:r w:rsidR="00F5016E">
        <w:rPr>
          <w:rFonts w:eastAsia="Century Gothic"/>
          <w:color w:val="000000"/>
        </w:rPr>
        <w:t xml:space="preserve">comparación con </w:t>
      </w:r>
      <w:r w:rsidR="002672DB">
        <w:rPr>
          <w:rFonts w:eastAsia="Century Gothic"/>
          <w:color w:val="000000"/>
        </w:rPr>
        <w:t>e</w:t>
      </w:r>
      <w:r w:rsidRPr="00E72952">
        <w:rPr>
          <w:rFonts w:eastAsia="Century Gothic"/>
          <w:color w:val="000000"/>
        </w:rPr>
        <w:t>l grupo de control</w:t>
      </w:r>
      <w:r w:rsidR="00F5016E">
        <w:rPr>
          <w:rFonts w:eastAsia="Century Gothic"/>
          <w:color w:val="000000"/>
        </w:rPr>
        <w:t>;</w:t>
      </w:r>
      <w:r w:rsidR="00F5016E" w:rsidRPr="00E72952">
        <w:rPr>
          <w:rFonts w:eastAsia="Century Gothic"/>
          <w:color w:val="000000"/>
        </w:rPr>
        <w:t xml:space="preserve"> </w:t>
      </w:r>
      <w:r w:rsidR="00F5016E">
        <w:rPr>
          <w:rFonts w:eastAsia="Century Gothic"/>
          <w:color w:val="000000"/>
        </w:rPr>
        <w:t>en la</w:t>
      </w:r>
      <w:r w:rsidR="00F5016E" w:rsidRPr="00E72952">
        <w:rPr>
          <w:rFonts w:eastAsia="Century Gothic"/>
          <w:color w:val="000000"/>
        </w:rPr>
        <w:t xml:space="preserve"> </w:t>
      </w:r>
      <w:r w:rsidRPr="00E72952">
        <w:rPr>
          <w:rFonts w:eastAsia="Century Gothic"/>
          <w:color w:val="000000"/>
        </w:rPr>
        <w:t>dimensión de Cinismo (M</w:t>
      </w:r>
      <w:r w:rsidR="002672DB">
        <w:rPr>
          <w:rFonts w:eastAsia="Century Gothic"/>
          <w:color w:val="000000"/>
        </w:rPr>
        <w:t xml:space="preserve"> </w:t>
      </w:r>
      <w:r w:rsidRPr="00E72952">
        <w:rPr>
          <w:rFonts w:eastAsia="Century Gothic"/>
          <w:color w:val="000000"/>
        </w:rPr>
        <w:t>=</w:t>
      </w:r>
      <w:r w:rsidR="002672DB">
        <w:rPr>
          <w:rFonts w:eastAsia="Century Gothic"/>
          <w:color w:val="000000"/>
        </w:rPr>
        <w:t xml:space="preserve"> </w:t>
      </w:r>
      <w:r w:rsidRPr="00E72952">
        <w:rPr>
          <w:rFonts w:eastAsia="Century Gothic"/>
          <w:color w:val="000000"/>
        </w:rPr>
        <w:t>2.06 vs</w:t>
      </w:r>
      <w:r w:rsidR="00137F68">
        <w:rPr>
          <w:rFonts w:eastAsia="Century Gothic"/>
          <w:color w:val="000000"/>
        </w:rPr>
        <w:t>.</w:t>
      </w:r>
      <w:r w:rsidRPr="00E72952">
        <w:rPr>
          <w:rFonts w:eastAsia="Century Gothic"/>
          <w:color w:val="000000"/>
        </w:rPr>
        <w:t xml:space="preserve"> M</w:t>
      </w:r>
      <w:r w:rsidR="002672DB">
        <w:rPr>
          <w:rFonts w:eastAsia="Century Gothic"/>
          <w:color w:val="000000"/>
        </w:rPr>
        <w:t> </w:t>
      </w:r>
      <w:r w:rsidRPr="00E72952">
        <w:rPr>
          <w:rFonts w:eastAsia="Century Gothic"/>
          <w:color w:val="000000"/>
        </w:rPr>
        <w:t>=</w:t>
      </w:r>
      <w:r w:rsidR="002672DB">
        <w:rPr>
          <w:rFonts w:eastAsia="Century Gothic"/>
          <w:color w:val="000000"/>
        </w:rPr>
        <w:t> </w:t>
      </w:r>
      <w:r w:rsidRPr="00E72952">
        <w:rPr>
          <w:rFonts w:eastAsia="Century Gothic"/>
          <w:color w:val="000000"/>
        </w:rPr>
        <w:t>1.79)</w:t>
      </w:r>
      <w:r w:rsidR="00F5016E">
        <w:rPr>
          <w:rFonts w:eastAsia="Century Gothic"/>
          <w:color w:val="000000"/>
        </w:rPr>
        <w:t>, por el contrario,</w:t>
      </w:r>
      <w:r w:rsidRPr="00E72952">
        <w:rPr>
          <w:rFonts w:eastAsia="Century Gothic"/>
          <w:color w:val="000000"/>
        </w:rPr>
        <w:t xml:space="preserve"> el grupo experimental obtuvo mayor puntaje que el grupo de control. La fiabilidad del cuestionario MBI-SS evaluada con el coeficiente del alfa de Cronbach fue buena en la dimensión de Agotamiento (0.86), Cinismo (0.85) y Eficacia </w:t>
      </w:r>
      <w:r w:rsidR="002672DB">
        <w:rPr>
          <w:rFonts w:eastAsia="Century Gothic"/>
          <w:color w:val="000000"/>
        </w:rPr>
        <w:t>A</w:t>
      </w:r>
      <w:r w:rsidR="002672DB" w:rsidRPr="00E72952">
        <w:rPr>
          <w:rFonts w:eastAsia="Century Gothic"/>
          <w:color w:val="000000"/>
        </w:rPr>
        <w:t xml:space="preserve">cadémica </w:t>
      </w:r>
      <w:r w:rsidRPr="00E72952">
        <w:rPr>
          <w:rFonts w:eastAsia="Century Gothic"/>
          <w:color w:val="000000"/>
        </w:rPr>
        <w:t>(0.71) (</w:t>
      </w:r>
      <w:r w:rsidRPr="00E72952">
        <w:rPr>
          <w:rFonts w:eastAsia="Century Gothic"/>
          <w:noProof/>
          <w:color w:val="000000"/>
          <w:lang w:val="es-ES"/>
        </w:rPr>
        <w:t>Nunally y Bernstein, 1994).</w:t>
      </w:r>
      <w:r w:rsidRPr="00E72952">
        <w:rPr>
          <w:rFonts w:eastAsia="Century Gothic"/>
          <w:color w:val="000000"/>
        </w:rPr>
        <w:t xml:space="preserve"> </w:t>
      </w:r>
    </w:p>
    <w:p w14:paraId="3028809C" w14:textId="709D7EED" w:rsidR="00785417" w:rsidRPr="00E72952" w:rsidRDefault="00785417" w:rsidP="00115370">
      <w:pPr>
        <w:pStyle w:val="NormalWeb"/>
        <w:spacing w:before="0" w:beforeAutospacing="0" w:after="0" w:afterAutospacing="0" w:line="360" w:lineRule="auto"/>
        <w:ind w:firstLine="708"/>
        <w:jc w:val="both"/>
        <w:rPr>
          <w:color w:val="000000"/>
        </w:rPr>
      </w:pPr>
      <w:r w:rsidRPr="00E72952">
        <w:rPr>
          <w:color w:val="000000"/>
        </w:rPr>
        <w:t xml:space="preserve">En </w:t>
      </w:r>
      <w:r w:rsidR="0069404E">
        <w:rPr>
          <w:color w:val="000000"/>
        </w:rPr>
        <w:t xml:space="preserve">el segundo test, en </w:t>
      </w:r>
      <w:r w:rsidRPr="00E72952">
        <w:rPr>
          <w:color w:val="000000"/>
        </w:rPr>
        <w:t>la dimensión de Agotamiento</w:t>
      </w:r>
      <w:r w:rsidR="00577317">
        <w:rPr>
          <w:color w:val="000000"/>
        </w:rPr>
        <w:t>,</w:t>
      </w:r>
      <w:r w:rsidRPr="00E72952">
        <w:rPr>
          <w:color w:val="000000"/>
        </w:rPr>
        <w:t xml:space="preserve"> ambos grupos tuvieron un cambio significativo, los dos tuvieron una disminución. La media del grupo experimental pasó de un valor de 3.92 a uno de 3.26 y su valor </w:t>
      </w:r>
      <w:r w:rsidRPr="00E54D63">
        <w:rPr>
          <w:i/>
          <w:iCs/>
          <w:color w:val="000000"/>
        </w:rPr>
        <w:t>p</w:t>
      </w:r>
      <w:r w:rsidRPr="00E72952">
        <w:rPr>
          <w:color w:val="000000"/>
        </w:rPr>
        <w:t xml:space="preserve"> de 0.0033 fue menor a 0.05. La media del grupo de control pasó de un valor de 3.95 a uno de 3.55 y su valor </w:t>
      </w:r>
      <w:r w:rsidRPr="00E54D63">
        <w:rPr>
          <w:i/>
          <w:iCs/>
          <w:color w:val="000000"/>
        </w:rPr>
        <w:t>p</w:t>
      </w:r>
      <w:r w:rsidRPr="00E72952">
        <w:rPr>
          <w:color w:val="000000"/>
        </w:rPr>
        <w:t xml:space="preserve"> de 0.0332 fue menor a 0.05. En la dimensión de Cinismo</w:t>
      </w:r>
      <w:r w:rsidR="00DB05DE">
        <w:rPr>
          <w:color w:val="000000"/>
        </w:rPr>
        <w:t>,</w:t>
      </w:r>
      <w:r w:rsidRPr="00E72952">
        <w:rPr>
          <w:color w:val="000000"/>
        </w:rPr>
        <w:t xml:space="preserve"> </w:t>
      </w:r>
      <w:r w:rsidR="00DB05DE">
        <w:rPr>
          <w:color w:val="000000"/>
        </w:rPr>
        <w:t xml:space="preserve">en </w:t>
      </w:r>
      <w:r w:rsidRPr="00E72952">
        <w:rPr>
          <w:color w:val="000000"/>
        </w:rPr>
        <w:t xml:space="preserve">ambos grupos el cambio no fue significativo, los dos agrupamientos casi no variaron. La media del grupo experimental pasó de un valor de 2.06 a uno de 2.02 y su valor </w:t>
      </w:r>
      <w:r w:rsidRPr="00E54D63">
        <w:rPr>
          <w:i/>
          <w:iCs/>
          <w:color w:val="000000"/>
        </w:rPr>
        <w:t>p</w:t>
      </w:r>
      <w:r w:rsidRPr="00E72952">
        <w:rPr>
          <w:color w:val="000000"/>
        </w:rPr>
        <w:t xml:space="preserve"> de 0.4658 no fue menor a 0.05</w:t>
      </w:r>
      <w:r w:rsidR="00DB05DE">
        <w:rPr>
          <w:color w:val="000000"/>
        </w:rPr>
        <w:t>;</w:t>
      </w:r>
      <w:r w:rsidR="00DB05DE" w:rsidRPr="00E72952">
        <w:rPr>
          <w:color w:val="000000"/>
        </w:rPr>
        <w:t xml:space="preserve"> </w:t>
      </w:r>
      <w:r w:rsidRPr="00E72952">
        <w:rPr>
          <w:color w:val="000000"/>
        </w:rPr>
        <w:t xml:space="preserve">la media del grupo control pasó de un valor de 1.79 a uno de 2.03 y su valor p de 0.1365 no fue menor a 0.05. </w:t>
      </w:r>
      <w:r w:rsidR="00DB05DE">
        <w:rPr>
          <w:color w:val="000000"/>
        </w:rPr>
        <w:t>En cuanto a la</w:t>
      </w:r>
      <w:r w:rsidR="00DB05DE" w:rsidRPr="00E72952">
        <w:rPr>
          <w:color w:val="000000"/>
        </w:rPr>
        <w:t xml:space="preserve"> </w:t>
      </w:r>
      <w:r w:rsidRPr="00E72952">
        <w:rPr>
          <w:color w:val="000000"/>
        </w:rPr>
        <w:t>dimensión de Eficacia Académica</w:t>
      </w:r>
      <w:r w:rsidR="00DB05DE">
        <w:rPr>
          <w:color w:val="000000"/>
        </w:rPr>
        <w:t>,</w:t>
      </w:r>
      <w:r w:rsidRPr="00E72952">
        <w:rPr>
          <w:color w:val="000000"/>
        </w:rPr>
        <w:t xml:space="preserve"> solo el equipo experimental tuvo un aumento significativo, mientras que el de control no lo registró. La media del grupo experimental pasó de un valor de 4.12 a uno de 4.42 y su valor </w:t>
      </w:r>
      <w:r w:rsidRPr="00E54D63">
        <w:rPr>
          <w:i/>
          <w:iCs/>
          <w:color w:val="000000"/>
        </w:rPr>
        <w:t>p</w:t>
      </w:r>
      <w:r w:rsidRPr="00E72952">
        <w:rPr>
          <w:color w:val="000000"/>
        </w:rPr>
        <w:t xml:space="preserve"> de 0.0037 fue menor a 0.05</w:t>
      </w:r>
      <w:r w:rsidR="00DB05DE">
        <w:rPr>
          <w:color w:val="000000"/>
        </w:rPr>
        <w:t>.</w:t>
      </w:r>
      <w:r w:rsidRPr="00E72952">
        <w:rPr>
          <w:color w:val="000000"/>
        </w:rPr>
        <w:t xml:space="preserve"> La media del grupo de control pasó de un valor de 4.50 a uno de 4.43 y su valor </w:t>
      </w:r>
      <w:r w:rsidRPr="00E54D63">
        <w:rPr>
          <w:i/>
          <w:iCs/>
          <w:color w:val="000000"/>
        </w:rPr>
        <w:t>p</w:t>
      </w:r>
      <w:r w:rsidRPr="00E72952">
        <w:rPr>
          <w:color w:val="000000"/>
        </w:rPr>
        <w:t xml:space="preserve"> de 0.4952 no fue menor a 0.05 (</w:t>
      </w:r>
      <w:r w:rsidR="00DB05DE">
        <w:rPr>
          <w:color w:val="000000"/>
        </w:rPr>
        <w:t>t</w:t>
      </w:r>
      <w:r w:rsidR="00DB05DE" w:rsidRPr="00E72952">
        <w:rPr>
          <w:color w:val="000000"/>
        </w:rPr>
        <w:t xml:space="preserve">abla </w:t>
      </w:r>
      <w:r w:rsidRPr="00E72952">
        <w:rPr>
          <w:color w:val="000000"/>
        </w:rPr>
        <w:t>1).</w:t>
      </w:r>
    </w:p>
    <w:p w14:paraId="0E12B3D4" w14:textId="604036F5" w:rsidR="00E0162A" w:rsidRDefault="00E0162A" w:rsidP="00115370">
      <w:pPr>
        <w:pStyle w:val="NormalWeb"/>
        <w:spacing w:before="0" w:beforeAutospacing="0" w:after="0" w:afterAutospacing="0" w:line="360" w:lineRule="auto"/>
        <w:ind w:firstLine="708"/>
        <w:jc w:val="both"/>
        <w:rPr>
          <w:color w:val="000000"/>
        </w:rPr>
      </w:pPr>
    </w:p>
    <w:p w14:paraId="1A892ED8" w14:textId="1BD6E625" w:rsidR="00B52DFF" w:rsidRDefault="00B52DFF" w:rsidP="00115370">
      <w:pPr>
        <w:pStyle w:val="NormalWeb"/>
        <w:spacing w:before="0" w:beforeAutospacing="0" w:after="0" w:afterAutospacing="0" w:line="360" w:lineRule="auto"/>
        <w:ind w:firstLine="708"/>
        <w:jc w:val="both"/>
        <w:rPr>
          <w:color w:val="000000"/>
        </w:rPr>
      </w:pPr>
    </w:p>
    <w:p w14:paraId="1E47CC78" w14:textId="77777777" w:rsidR="00B52DFF" w:rsidRPr="00E72952" w:rsidRDefault="00B52DFF" w:rsidP="00115370">
      <w:pPr>
        <w:pStyle w:val="NormalWeb"/>
        <w:spacing w:before="0" w:beforeAutospacing="0" w:after="0" w:afterAutospacing="0" w:line="360" w:lineRule="auto"/>
        <w:ind w:firstLine="708"/>
        <w:jc w:val="both"/>
        <w:rPr>
          <w:color w:val="000000"/>
        </w:rPr>
      </w:pPr>
    </w:p>
    <w:p w14:paraId="1CDAAC6D" w14:textId="5700C4DA" w:rsidR="00785417" w:rsidRPr="00E72952" w:rsidRDefault="00785417" w:rsidP="00E72952">
      <w:pPr>
        <w:pStyle w:val="Descripcin"/>
        <w:keepNext/>
        <w:spacing w:after="0" w:line="360" w:lineRule="auto"/>
        <w:ind w:left="0"/>
        <w:jc w:val="center"/>
        <w:rPr>
          <w:i w:val="0"/>
          <w:iCs w:val="0"/>
          <w:color w:val="000000" w:themeColor="text1"/>
          <w:szCs w:val="24"/>
        </w:rPr>
      </w:pPr>
      <w:r w:rsidRPr="00E72952">
        <w:rPr>
          <w:b/>
          <w:bCs/>
          <w:i w:val="0"/>
          <w:iCs w:val="0"/>
          <w:color w:val="000000" w:themeColor="text1"/>
          <w:szCs w:val="24"/>
        </w:rPr>
        <w:lastRenderedPageBreak/>
        <w:t xml:space="preserve">Tabla </w:t>
      </w:r>
      <w:r w:rsidR="000C1B2F" w:rsidRPr="00E72952">
        <w:rPr>
          <w:b/>
          <w:bCs/>
          <w:i w:val="0"/>
          <w:iCs w:val="0"/>
          <w:color w:val="000000" w:themeColor="text1"/>
          <w:szCs w:val="24"/>
        </w:rPr>
        <w:t>2</w:t>
      </w:r>
      <w:r w:rsidR="00A774A9" w:rsidRPr="00E72952">
        <w:rPr>
          <w:b/>
          <w:bCs/>
          <w:i w:val="0"/>
          <w:iCs w:val="0"/>
          <w:color w:val="000000" w:themeColor="text1"/>
          <w:szCs w:val="24"/>
        </w:rPr>
        <w:t>.</w:t>
      </w:r>
      <w:r w:rsidRPr="00E72952">
        <w:rPr>
          <w:i w:val="0"/>
          <w:iCs w:val="0"/>
          <w:color w:val="000000" w:themeColor="text1"/>
          <w:szCs w:val="24"/>
        </w:rPr>
        <w:t xml:space="preserve"> Prueba Z de Wilcoxon y probabilidad asociada pre-test y post-test del MBI-SS</w:t>
      </w:r>
    </w:p>
    <w:tbl>
      <w:tblPr>
        <w:tblStyle w:val="Tablaconcuadrcula"/>
        <w:tblW w:w="8789" w:type="dxa"/>
        <w:tblLook w:val="04A0" w:firstRow="1" w:lastRow="0" w:firstColumn="1" w:lastColumn="0" w:noHBand="0" w:noVBand="1"/>
      </w:tblPr>
      <w:tblGrid>
        <w:gridCol w:w="1530"/>
        <w:gridCol w:w="1509"/>
        <w:gridCol w:w="1067"/>
        <w:gridCol w:w="739"/>
        <w:gridCol w:w="957"/>
        <w:gridCol w:w="699"/>
        <w:gridCol w:w="1190"/>
        <w:gridCol w:w="1098"/>
      </w:tblGrid>
      <w:tr w:rsidR="00785417" w:rsidRPr="00E54D63" w14:paraId="5F200543" w14:textId="77777777" w:rsidTr="00E54D63">
        <w:trPr>
          <w:trHeight w:val="315"/>
        </w:trPr>
        <w:tc>
          <w:tcPr>
            <w:tcW w:w="1530" w:type="dxa"/>
            <w:vMerge w:val="restart"/>
            <w:hideMark/>
          </w:tcPr>
          <w:p w14:paraId="0C159D94" w14:textId="77777777" w:rsidR="00785417" w:rsidRPr="00E54D63" w:rsidRDefault="00785417" w:rsidP="00115370">
            <w:pPr>
              <w:spacing w:line="360" w:lineRule="auto"/>
              <w:rPr>
                <w:rFonts w:eastAsia="Times New Roman"/>
                <w:color w:val="000000"/>
                <w:lang w:val="es-MX" w:eastAsia="es-MX"/>
              </w:rPr>
            </w:pPr>
            <w:r w:rsidRPr="00E54D63">
              <w:rPr>
                <w:rFonts w:eastAsia="Century Gothic"/>
                <w:color w:val="000000"/>
                <w:lang w:eastAsia="es-MX"/>
              </w:rPr>
              <w:t>Dimensión</w:t>
            </w:r>
          </w:p>
        </w:tc>
        <w:tc>
          <w:tcPr>
            <w:tcW w:w="1509" w:type="dxa"/>
            <w:vMerge w:val="restart"/>
            <w:hideMark/>
          </w:tcPr>
          <w:p w14:paraId="344AF149" w14:textId="77777777" w:rsidR="00785417" w:rsidRPr="00E54D63" w:rsidRDefault="00785417" w:rsidP="00115370">
            <w:pPr>
              <w:spacing w:line="360" w:lineRule="auto"/>
              <w:rPr>
                <w:rFonts w:eastAsia="Times New Roman"/>
                <w:color w:val="000000"/>
                <w:lang w:val="es-MX" w:eastAsia="es-MX"/>
              </w:rPr>
            </w:pPr>
            <w:r w:rsidRPr="00E54D63">
              <w:rPr>
                <w:rFonts w:eastAsia="Century Gothic"/>
                <w:color w:val="000000"/>
                <w:lang w:eastAsia="es-MX"/>
              </w:rPr>
              <w:t>Grupo</w:t>
            </w:r>
          </w:p>
        </w:tc>
        <w:tc>
          <w:tcPr>
            <w:tcW w:w="1067" w:type="dxa"/>
            <w:hideMark/>
          </w:tcPr>
          <w:p w14:paraId="3A17520A" w14:textId="651B45BA" w:rsidR="00785417" w:rsidRPr="00E54D63" w:rsidRDefault="00785417" w:rsidP="00115370">
            <w:pPr>
              <w:spacing w:line="360" w:lineRule="auto"/>
              <w:jc w:val="center"/>
              <w:rPr>
                <w:rFonts w:eastAsia="Times New Roman"/>
                <w:color w:val="000000"/>
                <w:lang w:val="es-MX" w:eastAsia="es-MX"/>
              </w:rPr>
            </w:pPr>
            <w:r w:rsidRPr="00E54D63">
              <w:rPr>
                <w:rFonts w:eastAsia="Century Gothic"/>
                <w:color w:val="000000"/>
                <w:lang w:eastAsia="es-MX"/>
              </w:rPr>
              <w:t>Pretest</w:t>
            </w:r>
          </w:p>
        </w:tc>
        <w:tc>
          <w:tcPr>
            <w:tcW w:w="739" w:type="dxa"/>
            <w:hideMark/>
          </w:tcPr>
          <w:p w14:paraId="2BB31F47" w14:textId="77777777" w:rsidR="00785417" w:rsidRPr="00E54D63" w:rsidRDefault="00785417" w:rsidP="00115370">
            <w:pPr>
              <w:spacing w:line="360" w:lineRule="auto"/>
              <w:jc w:val="center"/>
              <w:rPr>
                <w:rFonts w:eastAsia="Times New Roman"/>
                <w:color w:val="000000"/>
                <w:lang w:val="es-MX" w:eastAsia="es-MX"/>
              </w:rPr>
            </w:pPr>
            <w:r w:rsidRPr="00E54D63">
              <w:rPr>
                <w:rFonts w:eastAsia="Times New Roman"/>
                <w:color w:val="000000"/>
                <w:lang w:val="es-MX" w:eastAsia="es-MX"/>
              </w:rPr>
              <w:t>DE</w:t>
            </w:r>
          </w:p>
        </w:tc>
        <w:tc>
          <w:tcPr>
            <w:tcW w:w="957" w:type="dxa"/>
            <w:hideMark/>
          </w:tcPr>
          <w:p w14:paraId="11C3B1E0" w14:textId="624EE5AE" w:rsidR="00785417" w:rsidRPr="00E54D63" w:rsidRDefault="00785417" w:rsidP="00115370">
            <w:pPr>
              <w:spacing w:line="360" w:lineRule="auto"/>
              <w:jc w:val="center"/>
              <w:rPr>
                <w:rFonts w:eastAsia="Times New Roman"/>
                <w:color w:val="000000"/>
                <w:lang w:val="es-MX" w:eastAsia="es-MX"/>
              </w:rPr>
            </w:pPr>
            <w:r w:rsidRPr="00E54D63">
              <w:rPr>
                <w:rFonts w:eastAsia="Century Gothic"/>
                <w:color w:val="000000"/>
                <w:lang w:eastAsia="es-MX"/>
              </w:rPr>
              <w:t>Postest</w:t>
            </w:r>
          </w:p>
        </w:tc>
        <w:tc>
          <w:tcPr>
            <w:tcW w:w="699" w:type="dxa"/>
            <w:hideMark/>
          </w:tcPr>
          <w:p w14:paraId="1B8B9201" w14:textId="77777777" w:rsidR="00785417" w:rsidRPr="00E54D63" w:rsidRDefault="00785417" w:rsidP="00115370">
            <w:pPr>
              <w:spacing w:line="360" w:lineRule="auto"/>
              <w:jc w:val="center"/>
              <w:rPr>
                <w:rFonts w:eastAsia="Times New Roman"/>
                <w:color w:val="000000"/>
                <w:lang w:val="es-MX" w:eastAsia="es-MX"/>
              </w:rPr>
            </w:pPr>
            <w:r w:rsidRPr="00E54D63">
              <w:rPr>
                <w:rFonts w:eastAsia="Times New Roman"/>
                <w:color w:val="000000"/>
                <w:lang w:val="es-MX" w:eastAsia="es-MX"/>
              </w:rPr>
              <w:t>DE</w:t>
            </w:r>
          </w:p>
        </w:tc>
        <w:tc>
          <w:tcPr>
            <w:tcW w:w="1190" w:type="dxa"/>
            <w:vMerge w:val="restart"/>
            <w:hideMark/>
          </w:tcPr>
          <w:p w14:paraId="546CE99C" w14:textId="77777777" w:rsidR="00785417" w:rsidRPr="00E54D63" w:rsidRDefault="00785417" w:rsidP="00115370">
            <w:pPr>
              <w:spacing w:line="360" w:lineRule="auto"/>
              <w:jc w:val="center"/>
              <w:rPr>
                <w:rFonts w:eastAsia="Times New Roman"/>
                <w:color w:val="000000"/>
                <w:lang w:val="es-MX" w:eastAsia="es-MX"/>
              </w:rPr>
            </w:pPr>
            <w:r w:rsidRPr="00E54D63">
              <w:rPr>
                <w:rFonts w:eastAsia="Century Gothic"/>
                <w:color w:val="000000"/>
                <w:lang w:eastAsia="es-MX"/>
              </w:rPr>
              <w:t>Z Wilcoxon</w:t>
            </w:r>
          </w:p>
        </w:tc>
        <w:tc>
          <w:tcPr>
            <w:tcW w:w="1098" w:type="dxa"/>
            <w:vMerge w:val="restart"/>
            <w:hideMark/>
          </w:tcPr>
          <w:p w14:paraId="714AD6D1" w14:textId="77777777" w:rsidR="00785417" w:rsidRPr="00E54D63" w:rsidRDefault="00785417" w:rsidP="00115370">
            <w:pPr>
              <w:spacing w:line="360" w:lineRule="auto"/>
              <w:jc w:val="center"/>
              <w:rPr>
                <w:rFonts w:eastAsia="Times New Roman"/>
                <w:color w:val="000000"/>
                <w:lang w:val="es-MX" w:eastAsia="es-MX"/>
              </w:rPr>
            </w:pPr>
            <w:r w:rsidRPr="00E54D63">
              <w:rPr>
                <w:rFonts w:eastAsia="Century Gothic"/>
                <w:color w:val="000000"/>
                <w:lang w:eastAsia="es-MX"/>
              </w:rPr>
              <w:t>P</w:t>
            </w:r>
          </w:p>
        </w:tc>
      </w:tr>
      <w:tr w:rsidR="00785417" w:rsidRPr="00E54D63" w14:paraId="2EBFC774" w14:textId="77777777" w:rsidTr="00E54D63">
        <w:trPr>
          <w:trHeight w:val="330"/>
        </w:trPr>
        <w:tc>
          <w:tcPr>
            <w:tcW w:w="1530" w:type="dxa"/>
            <w:vMerge/>
            <w:hideMark/>
          </w:tcPr>
          <w:p w14:paraId="6A76C68F" w14:textId="77777777" w:rsidR="00785417" w:rsidRPr="00E54D63" w:rsidRDefault="00785417" w:rsidP="00115370">
            <w:pPr>
              <w:spacing w:line="360" w:lineRule="auto"/>
              <w:rPr>
                <w:rFonts w:eastAsia="Times New Roman"/>
                <w:color w:val="000000"/>
                <w:lang w:val="es-MX" w:eastAsia="es-MX"/>
              </w:rPr>
            </w:pPr>
          </w:p>
        </w:tc>
        <w:tc>
          <w:tcPr>
            <w:tcW w:w="1509" w:type="dxa"/>
            <w:vMerge/>
            <w:hideMark/>
          </w:tcPr>
          <w:p w14:paraId="69AC5961" w14:textId="77777777" w:rsidR="00785417" w:rsidRPr="00E54D63" w:rsidRDefault="00785417" w:rsidP="00115370">
            <w:pPr>
              <w:spacing w:line="360" w:lineRule="auto"/>
              <w:rPr>
                <w:rFonts w:eastAsia="Times New Roman"/>
                <w:color w:val="000000"/>
                <w:lang w:val="es-MX" w:eastAsia="es-MX"/>
              </w:rPr>
            </w:pPr>
          </w:p>
        </w:tc>
        <w:tc>
          <w:tcPr>
            <w:tcW w:w="1067" w:type="dxa"/>
            <w:hideMark/>
          </w:tcPr>
          <w:p w14:paraId="13EDBAA1" w14:textId="77777777" w:rsidR="00785417" w:rsidRPr="00E54D63" w:rsidRDefault="00785417" w:rsidP="00115370">
            <w:pPr>
              <w:spacing w:line="360" w:lineRule="auto"/>
              <w:jc w:val="center"/>
              <w:rPr>
                <w:rFonts w:eastAsia="Times New Roman"/>
                <w:color w:val="000000"/>
                <w:lang w:val="es-MX" w:eastAsia="es-MX"/>
              </w:rPr>
            </w:pPr>
            <w:r w:rsidRPr="00E54D63">
              <w:rPr>
                <w:rFonts w:eastAsia="Century Gothic"/>
                <w:color w:val="000000"/>
                <w:lang w:eastAsia="es-MX"/>
              </w:rPr>
              <w:t>M1</w:t>
            </w:r>
          </w:p>
        </w:tc>
        <w:tc>
          <w:tcPr>
            <w:tcW w:w="739" w:type="dxa"/>
            <w:hideMark/>
          </w:tcPr>
          <w:p w14:paraId="221D648B" w14:textId="77777777" w:rsidR="00785417" w:rsidRPr="00E54D63" w:rsidRDefault="00785417" w:rsidP="00115370">
            <w:pPr>
              <w:spacing w:line="360" w:lineRule="auto"/>
              <w:jc w:val="center"/>
              <w:rPr>
                <w:rFonts w:eastAsia="Times New Roman"/>
                <w:color w:val="000000"/>
                <w:lang w:val="es-MX" w:eastAsia="es-MX"/>
              </w:rPr>
            </w:pPr>
            <w:r w:rsidRPr="00E54D63">
              <w:rPr>
                <w:rFonts w:eastAsia="Times New Roman"/>
                <w:color w:val="000000"/>
                <w:lang w:val="es-MX" w:eastAsia="es-MX"/>
              </w:rPr>
              <w:t> </w:t>
            </w:r>
          </w:p>
        </w:tc>
        <w:tc>
          <w:tcPr>
            <w:tcW w:w="957" w:type="dxa"/>
            <w:hideMark/>
          </w:tcPr>
          <w:p w14:paraId="5CA6E8DC" w14:textId="77777777" w:rsidR="00785417" w:rsidRPr="00E54D63" w:rsidRDefault="00785417" w:rsidP="00115370">
            <w:pPr>
              <w:spacing w:line="360" w:lineRule="auto"/>
              <w:jc w:val="center"/>
              <w:rPr>
                <w:rFonts w:eastAsia="Times New Roman"/>
                <w:color w:val="000000"/>
                <w:lang w:val="es-MX" w:eastAsia="es-MX"/>
              </w:rPr>
            </w:pPr>
            <w:r w:rsidRPr="00E54D63">
              <w:rPr>
                <w:rFonts w:eastAsia="Century Gothic"/>
                <w:color w:val="000000"/>
                <w:lang w:eastAsia="es-MX"/>
              </w:rPr>
              <w:t>M2</w:t>
            </w:r>
          </w:p>
        </w:tc>
        <w:tc>
          <w:tcPr>
            <w:tcW w:w="699" w:type="dxa"/>
            <w:hideMark/>
          </w:tcPr>
          <w:p w14:paraId="0A401AE3" w14:textId="77777777" w:rsidR="00785417" w:rsidRPr="00E54D63" w:rsidRDefault="00785417" w:rsidP="00115370">
            <w:pPr>
              <w:spacing w:line="360" w:lineRule="auto"/>
              <w:jc w:val="center"/>
              <w:rPr>
                <w:rFonts w:eastAsia="Times New Roman"/>
                <w:color w:val="000000"/>
                <w:lang w:val="es-MX" w:eastAsia="es-MX"/>
              </w:rPr>
            </w:pPr>
            <w:r w:rsidRPr="00E54D63">
              <w:rPr>
                <w:rFonts w:eastAsia="Times New Roman"/>
                <w:color w:val="000000"/>
                <w:lang w:val="es-MX" w:eastAsia="es-MX"/>
              </w:rPr>
              <w:t> </w:t>
            </w:r>
          </w:p>
        </w:tc>
        <w:tc>
          <w:tcPr>
            <w:tcW w:w="1190" w:type="dxa"/>
            <w:vMerge/>
            <w:hideMark/>
          </w:tcPr>
          <w:p w14:paraId="58543D92" w14:textId="77777777" w:rsidR="00785417" w:rsidRPr="00E54D63" w:rsidRDefault="00785417" w:rsidP="00115370">
            <w:pPr>
              <w:spacing w:line="360" w:lineRule="auto"/>
              <w:rPr>
                <w:rFonts w:eastAsia="Times New Roman"/>
                <w:color w:val="000000"/>
                <w:lang w:val="es-MX" w:eastAsia="es-MX"/>
              </w:rPr>
            </w:pPr>
          </w:p>
        </w:tc>
        <w:tc>
          <w:tcPr>
            <w:tcW w:w="1098" w:type="dxa"/>
            <w:vMerge/>
            <w:hideMark/>
          </w:tcPr>
          <w:p w14:paraId="32CAF257" w14:textId="77777777" w:rsidR="00785417" w:rsidRPr="00E54D63" w:rsidRDefault="00785417" w:rsidP="00115370">
            <w:pPr>
              <w:spacing w:line="360" w:lineRule="auto"/>
              <w:rPr>
                <w:rFonts w:eastAsia="Times New Roman"/>
                <w:color w:val="000000"/>
                <w:lang w:val="es-MX" w:eastAsia="es-MX"/>
              </w:rPr>
            </w:pPr>
          </w:p>
        </w:tc>
      </w:tr>
      <w:tr w:rsidR="0069404E" w:rsidRPr="00E54D63" w14:paraId="6F56799A" w14:textId="77777777" w:rsidTr="00305503">
        <w:trPr>
          <w:trHeight w:val="630"/>
        </w:trPr>
        <w:tc>
          <w:tcPr>
            <w:tcW w:w="1530" w:type="dxa"/>
            <w:vMerge w:val="restart"/>
            <w:hideMark/>
          </w:tcPr>
          <w:p w14:paraId="0E536A6F"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Agotamiento </w:t>
            </w:r>
          </w:p>
        </w:tc>
        <w:tc>
          <w:tcPr>
            <w:tcW w:w="1509" w:type="dxa"/>
            <w:hideMark/>
          </w:tcPr>
          <w:p w14:paraId="3126EE21"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Experimental</w:t>
            </w:r>
          </w:p>
        </w:tc>
        <w:tc>
          <w:tcPr>
            <w:tcW w:w="1067" w:type="dxa"/>
            <w:hideMark/>
          </w:tcPr>
          <w:p w14:paraId="3D8A3E9B"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3.92</w:t>
            </w:r>
          </w:p>
        </w:tc>
        <w:tc>
          <w:tcPr>
            <w:tcW w:w="739" w:type="dxa"/>
            <w:hideMark/>
          </w:tcPr>
          <w:p w14:paraId="7B90993F"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1.27</w:t>
            </w:r>
          </w:p>
        </w:tc>
        <w:tc>
          <w:tcPr>
            <w:tcW w:w="957" w:type="dxa"/>
            <w:hideMark/>
          </w:tcPr>
          <w:p w14:paraId="7553F707"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3.26</w:t>
            </w:r>
          </w:p>
        </w:tc>
        <w:tc>
          <w:tcPr>
            <w:tcW w:w="699" w:type="dxa"/>
            <w:hideMark/>
          </w:tcPr>
          <w:p w14:paraId="3138AC2C"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1.38</w:t>
            </w:r>
          </w:p>
        </w:tc>
        <w:tc>
          <w:tcPr>
            <w:tcW w:w="1190" w:type="dxa"/>
            <w:hideMark/>
          </w:tcPr>
          <w:p w14:paraId="6631EBB9"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2.71</w:t>
            </w:r>
          </w:p>
        </w:tc>
        <w:tc>
          <w:tcPr>
            <w:tcW w:w="1098" w:type="dxa"/>
            <w:hideMark/>
          </w:tcPr>
          <w:p w14:paraId="242D0CF3"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0.0033</w:t>
            </w:r>
          </w:p>
        </w:tc>
      </w:tr>
      <w:tr w:rsidR="0069404E" w:rsidRPr="00E54D63" w14:paraId="2AE2EE89" w14:textId="77777777" w:rsidTr="00305503">
        <w:trPr>
          <w:trHeight w:val="315"/>
        </w:trPr>
        <w:tc>
          <w:tcPr>
            <w:tcW w:w="1530" w:type="dxa"/>
            <w:vMerge/>
            <w:hideMark/>
          </w:tcPr>
          <w:p w14:paraId="6383F30B" w14:textId="77777777" w:rsidR="0069404E" w:rsidRPr="00E54D63" w:rsidRDefault="0069404E" w:rsidP="00115370">
            <w:pPr>
              <w:spacing w:line="360" w:lineRule="auto"/>
              <w:jc w:val="center"/>
              <w:rPr>
                <w:rFonts w:eastAsia="Times New Roman"/>
                <w:color w:val="000000"/>
                <w:lang w:val="es-MX" w:eastAsia="es-MX"/>
              </w:rPr>
            </w:pPr>
          </w:p>
        </w:tc>
        <w:tc>
          <w:tcPr>
            <w:tcW w:w="1509" w:type="dxa"/>
            <w:hideMark/>
          </w:tcPr>
          <w:p w14:paraId="580FCEA0"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Control</w:t>
            </w:r>
          </w:p>
        </w:tc>
        <w:tc>
          <w:tcPr>
            <w:tcW w:w="1067" w:type="dxa"/>
            <w:hideMark/>
          </w:tcPr>
          <w:p w14:paraId="7176C3F6"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3.95</w:t>
            </w:r>
          </w:p>
        </w:tc>
        <w:tc>
          <w:tcPr>
            <w:tcW w:w="739" w:type="dxa"/>
            <w:hideMark/>
          </w:tcPr>
          <w:p w14:paraId="7448AD86"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1.19</w:t>
            </w:r>
          </w:p>
        </w:tc>
        <w:tc>
          <w:tcPr>
            <w:tcW w:w="957" w:type="dxa"/>
            <w:hideMark/>
          </w:tcPr>
          <w:p w14:paraId="2335E2F2"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3.55</w:t>
            </w:r>
          </w:p>
        </w:tc>
        <w:tc>
          <w:tcPr>
            <w:tcW w:w="699" w:type="dxa"/>
            <w:hideMark/>
          </w:tcPr>
          <w:p w14:paraId="65501BBA" w14:textId="77777777" w:rsidR="0069404E" w:rsidRPr="00E54D63" w:rsidRDefault="0069404E" w:rsidP="00115370">
            <w:pPr>
              <w:spacing w:line="360" w:lineRule="auto"/>
              <w:jc w:val="center"/>
              <w:rPr>
                <w:rFonts w:eastAsia="Times New Roman"/>
                <w:color w:val="000000"/>
                <w:lang w:val="es-MX" w:eastAsia="es-MX"/>
              </w:rPr>
            </w:pPr>
            <w:r w:rsidRPr="00E54D63">
              <w:rPr>
                <w:rFonts w:eastAsia="Times New Roman"/>
                <w:color w:val="000000"/>
                <w:lang w:val="es-MX" w:eastAsia="es-MX"/>
              </w:rPr>
              <w:t>1.2</w:t>
            </w:r>
          </w:p>
        </w:tc>
        <w:tc>
          <w:tcPr>
            <w:tcW w:w="1190" w:type="dxa"/>
            <w:hideMark/>
          </w:tcPr>
          <w:p w14:paraId="4D44A927"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1.83</w:t>
            </w:r>
          </w:p>
        </w:tc>
        <w:tc>
          <w:tcPr>
            <w:tcW w:w="1098" w:type="dxa"/>
            <w:hideMark/>
          </w:tcPr>
          <w:p w14:paraId="5E1A1D4D"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0.0332</w:t>
            </w:r>
          </w:p>
        </w:tc>
      </w:tr>
      <w:tr w:rsidR="0069404E" w:rsidRPr="00E54D63" w14:paraId="2D36D52D" w14:textId="77777777" w:rsidTr="00252A47">
        <w:trPr>
          <w:trHeight w:val="630"/>
        </w:trPr>
        <w:tc>
          <w:tcPr>
            <w:tcW w:w="1530" w:type="dxa"/>
            <w:vMerge w:val="restart"/>
            <w:hideMark/>
          </w:tcPr>
          <w:p w14:paraId="5EE5D642"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Cinismo</w:t>
            </w:r>
          </w:p>
        </w:tc>
        <w:tc>
          <w:tcPr>
            <w:tcW w:w="1509" w:type="dxa"/>
            <w:hideMark/>
          </w:tcPr>
          <w:p w14:paraId="32598FAC"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Experimental</w:t>
            </w:r>
          </w:p>
        </w:tc>
        <w:tc>
          <w:tcPr>
            <w:tcW w:w="1067" w:type="dxa"/>
            <w:hideMark/>
          </w:tcPr>
          <w:p w14:paraId="30E99054"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2.06</w:t>
            </w:r>
          </w:p>
        </w:tc>
        <w:tc>
          <w:tcPr>
            <w:tcW w:w="739" w:type="dxa"/>
            <w:hideMark/>
          </w:tcPr>
          <w:p w14:paraId="0B52AE00"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1.41</w:t>
            </w:r>
          </w:p>
        </w:tc>
        <w:tc>
          <w:tcPr>
            <w:tcW w:w="957" w:type="dxa"/>
            <w:hideMark/>
          </w:tcPr>
          <w:p w14:paraId="7DE9F469"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2.02</w:t>
            </w:r>
          </w:p>
        </w:tc>
        <w:tc>
          <w:tcPr>
            <w:tcW w:w="699" w:type="dxa"/>
            <w:hideMark/>
          </w:tcPr>
          <w:p w14:paraId="13526C1D"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1.39</w:t>
            </w:r>
          </w:p>
        </w:tc>
        <w:tc>
          <w:tcPr>
            <w:tcW w:w="1190" w:type="dxa"/>
            <w:hideMark/>
          </w:tcPr>
          <w:p w14:paraId="5C0A53B3"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0.08</w:t>
            </w:r>
          </w:p>
        </w:tc>
        <w:tc>
          <w:tcPr>
            <w:tcW w:w="1098" w:type="dxa"/>
            <w:hideMark/>
          </w:tcPr>
          <w:p w14:paraId="1339D897"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0.4658</w:t>
            </w:r>
          </w:p>
        </w:tc>
      </w:tr>
      <w:tr w:rsidR="0069404E" w:rsidRPr="00E54D63" w14:paraId="4D8AA9A6" w14:textId="77777777" w:rsidTr="00252A47">
        <w:trPr>
          <w:trHeight w:val="315"/>
        </w:trPr>
        <w:tc>
          <w:tcPr>
            <w:tcW w:w="1530" w:type="dxa"/>
            <w:vMerge/>
            <w:hideMark/>
          </w:tcPr>
          <w:p w14:paraId="2B9CDB4B" w14:textId="77777777" w:rsidR="0069404E" w:rsidRPr="00E54D63" w:rsidRDefault="0069404E" w:rsidP="00115370">
            <w:pPr>
              <w:spacing w:line="360" w:lineRule="auto"/>
              <w:jc w:val="center"/>
              <w:rPr>
                <w:rFonts w:eastAsia="Times New Roman"/>
                <w:color w:val="000000"/>
                <w:lang w:val="es-MX" w:eastAsia="es-MX"/>
              </w:rPr>
            </w:pPr>
          </w:p>
        </w:tc>
        <w:tc>
          <w:tcPr>
            <w:tcW w:w="1509" w:type="dxa"/>
            <w:hideMark/>
          </w:tcPr>
          <w:p w14:paraId="3B958BB6"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Control</w:t>
            </w:r>
          </w:p>
        </w:tc>
        <w:tc>
          <w:tcPr>
            <w:tcW w:w="1067" w:type="dxa"/>
            <w:hideMark/>
          </w:tcPr>
          <w:p w14:paraId="731D992F"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1.79</w:t>
            </w:r>
          </w:p>
        </w:tc>
        <w:tc>
          <w:tcPr>
            <w:tcW w:w="739" w:type="dxa"/>
            <w:hideMark/>
          </w:tcPr>
          <w:p w14:paraId="518A98A2"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1.34</w:t>
            </w:r>
          </w:p>
        </w:tc>
        <w:tc>
          <w:tcPr>
            <w:tcW w:w="957" w:type="dxa"/>
            <w:hideMark/>
          </w:tcPr>
          <w:p w14:paraId="4D0E62BB"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2.03</w:t>
            </w:r>
          </w:p>
        </w:tc>
        <w:tc>
          <w:tcPr>
            <w:tcW w:w="699" w:type="dxa"/>
            <w:hideMark/>
          </w:tcPr>
          <w:p w14:paraId="3BEE7EA5" w14:textId="77777777" w:rsidR="0069404E" w:rsidRPr="00E54D63" w:rsidRDefault="0069404E" w:rsidP="00115370">
            <w:pPr>
              <w:spacing w:line="360" w:lineRule="auto"/>
              <w:jc w:val="center"/>
              <w:rPr>
                <w:rFonts w:eastAsia="Times New Roman"/>
                <w:color w:val="000000"/>
                <w:lang w:val="es-MX" w:eastAsia="es-MX"/>
              </w:rPr>
            </w:pPr>
            <w:r w:rsidRPr="00E54D63">
              <w:rPr>
                <w:rFonts w:eastAsia="Times New Roman"/>
                <w:color w:val="000000"/>
                <w:lang w:val="es-MX" w:eastAsia="es-MX"/>
              </w:rPr>
              <w:t>1.58</w:t>
            </w:r>
          </w:p>
        </w:tc>
        <w:tc>
          <w:tcPr>
            <w:tcW w:w="1190" w:type="dxa"/>
            <w:hideMark/>
          </w:tcPr>
          <w:p w14:paraId="477D4A32"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1.09</w:t>
            </w:r>
          </w:p>
        </w:tc>
        <w:tc>
          <w:tcPr>
            <w:tcW w:w="1098" w:type="dxa"/>
            <w:hideMark/>
          </w:tcPr>
          <w:p w14:paraId="2C943A3B"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0.1365</w:t>
            </w:r>
          </w:p>
        </w:tc>
      </w:tr>
      <w:tr w:rsidR="0069404E" w:rsidRPr="00E54D63" w14:paraId="75B01343" w14:textId="77777777" w:rsidTr="007D5FED">
        <w:trPr>
          <w:trHeight w:val="630"/>
        </w:trPr>
        <w:tc>
          <w:tcPr>
            <w:tcW w:w="1530" w:type="dxa"/>
            <w:vMerge w:val="restart"/>
            <w:hideMark/>
          </w:tcPr>
          <w:p w14:paraId="6ABC36B2"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Eficacia Académica</w:t>
            </w:r>
          </w:p>
          <w:p w14:paraId="5B9B1254" w14:textId="518B2EC4" w:rsidR="0069404E" w:rsidRPr="00E54D63" w:rsidRDefault="0069404E" w:rsidP="00115370">
            <w:pPr>
              <w:spacing w:line="360" w:lineRule="auto"/>
              <w:rPr>
                <w:rFonts w:eastAsia="Times New Roman"/>
                <w:color w:val="000000"/>
                <w:lang w:val="es-MX" w:eastAsia="es-MX"/>
              </w:rPr>
            </w:pPr>
            <w:r w:rsidRPr="00E54D63">
              <w:rPr>
                <w:rFonts w:eastAsia="Times New Roman"/>
                <w:color w:val="000000"/>
                <w:lang w:val="es-MX" w:eastAsia="es-MX"/>
              </w:rPr>
              <w:t> </w:t>
            </w:r>
          </w:p>
        </w:tc>
        <w:tc>
          <w:tcPr>
            <w:tcW w:w="1509" w:type="dxa"/>
            <w:hideMark/>
          </w:tcPr>
          <w:p w14:paraId="671B163A"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Experimental</w:t>
            </w:r>
          </w:p>
        </w:tc>
        <w:tc>
          <w:tcPr>
            <w:tcW w:w="1067" w:type="dxa"/>
            <w:hideMark/>
          </w:tcPr>
          <w:p w14:paraId="153096A0"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4.12</w:t>
            </w:r>
          </w:p>
        </w:tc>
        <w:tc>
          <w:tcPr>
            <w:tcW w:w="739" w:type="dxa"/>
            <w:hideMark/>
          </w:tcPr>
          <w:p w14:paraId="040F2CA7"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0.81</w:t>
            </w:r>
          </w:p>
        </w:tc>
        <w:tc>
          <w:tcPr>
            <w:tcW w:w="957" w:type="dxa"/>
            <w:hideMark/>
          </w:tcPr>
          <w:p w14:paraId="5530C2CE"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4.42</w:t>
            </w:r>
          </w:p>
        </w:tc>
        <w:tc>
          <w:tcPr>
            <w:tcW w:w="699" w:type="dxa"/>
            <w:hideMark/>
          </w:tcPr>
          <w:p w14:paraId="4AAE4542"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0.77</w:t>
            </w:r>
          </w:p>
        </w:tc>
        <w:tc>
          <w:tcPr>
            <w:tcW w:w="1190" w:type="dxa"/>
            <w:hideMark/>
          </w:tcPr>
          <w:p w14:paraId="1AA3C873"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2.67</w:t>
            </w:r>
          </w:p>
        </w:tc>
        <w:tc>
          <w:tcPr>
            <w:tcW w:w="1098" w:type="dxa"/>
            <w:hideMark/>
          </w:tcPr>
          <w:p w14:paraId="184DA498"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0.0037</w:t>
            </w:r>
          </w:p>
        </w:tc>
      </w:tr>
      <w:tr w:rsidR="0069404E" w:rsidRPr="00E54D63" w14:paraId="09160BE9" w14:textId="77777777" w:rsidTr="007D5FED">
        <w:trPr>
          <w:trHeight w:val="330"/>
        </w:trPr>
        <w:tc>
          <w:tcPr>
            <w:tcW w:w="1530" w:type="dxa"/>
            <w:vMerge/>
            <w:hideMark/>
          </w:tcPr>
          <w:p w14:paraId="7EDFEC72" w14:textId="320B1F39" w:rsidR="0069404E" w:rsidRPr="00E54D63" w:rsidRDefault="0069404E" w:rsidP="00115370">
            <w:pPr>
              <w:spacing w:line="360" w:lineRule="auto"/>
              <w:rPr>
                <w:rFonts w:eastAsia="Times New Roman"/>
                <w:color w:val="000000"/>
                <w:lang w:val="es-MX" w:eastAsia="es-MX"/>
              </w:rPr>
            </w:pPr>
          </w:p>
        </w:tc>
        <w:tc>
          <w:tcPr>
            <w:tcW w:w="1509" w:type="dxa"/>
            <w:hideMark/>
          </w:tcPr>
          <w:p w14:paraId="6F7EBC09" w14:textId="77777777" w:rsidR="0069404E" w:rsidRPr="00E54D63" w:rsidRDefault="0069404E" w:rsidP="00115370">
            <w:pPr>
              <w:spacing w:line="360" w:lineRule="auto"/>
              <w:rPr>
                <w:rFonts w:eastAsia="Times New Roman"/>
                <w:color w:val="000000"/>
                <w:lang w:val="es-MX" w:eastAsia="es-MX"/>
              </w:rPr>
            </w:pPr>
            <w:r w:rsidRPr="00E54D63">
              <w:rPr>
                <w:rFonts w:eastAsia="Century Gothic"/>
                <w:color w:val="000000"/>
                <w:lang w:eastAsia="es-MX"/>
              </w:rPr>
              <w:t>Control</w:t>
            </w:r>
          </w:p>
        </w:tc>
        <w:tc>
          <w:tcPr>
            <w:tcW w:w="1067" w:type="dxa"/>
            <w:hideMark/>
          </w:tcPr>
          <w:p w14:paraId="6C009164"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4.5</w:t>
            </w:r>
          </w:p>
        </w:tc>
        <w:tc>
          <w:tcPr>
            <w:tcW w:w="739" w:type="dxa"/>
            <w:hideMark/>
          </w:tcPr>
          <w:p w14:paraId="6CD6875C"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0.75</w:t>
            </w:r>
          </w:p>
        </w:tc>
        <w:tc>
          <w:tcPr>
            <w:tcW w:w="957" w:type="dxa"/>
            <w:hideMark/>
          </w:tcPr>
          <w:p w14:paraId="7D13D31F"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4.43</w:t>
            </w:r>
          </w:p>
        </w:tc>
        <w:tc>
          <w:tcPr>
            <w:tcW w:w="699" w:type="dxa"/>
            <w:hideMark/>
          </w:tcPr>
          <w:p w14:paraId="7C975274" w14:textId="77777777" w:rsidR="0069404E" w:rsidRPr="00E54D63" w:rsidRDefault="0069404E" w:rsidP="00115370">
            <w:pPr>
              <w:spacing w:line="360" w:lineRule="auto"/>
              <w:jc w:val="center"/>
              <w:rPr>
                <w:rFonts w:eastAsia="Times New Roman"/>
                <w:color w:val="000000"/>
                <w:lang w:val="es-MX" w:eastAsia="es-MX"/>
              </w:rPr>
            </w:pPr>
            <w:r w:rsidRPr="00E54D63">
              <w:rPr>
                <w:rFonts w:eastAsia="Times New Roman"/>
                <w:color w:val="000000"/>
                <w:lang w:val="es-MX" w:eastAsia="es-MX"/>
              </w:rPr>
              <w:t>0.86</w:t>
            </w:r>
          </w:p>
        </w:tc>
        <w:tc>
          <w:tcPr>
            <w:tcW w:w="1190" w:type="dxa"/>
            <w:hideMark/>
          </w:tcPr>
          <w:p w14:paraId="544338A1"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0.01</w:t>
            </w:r>
          </w:p>
        </w:tc>
        <w:tc>
          <w:tcPr>
            <w:tcW w:w="1098" w:type="dxa"/>
            <w:hideMark/>
          </w:tcPr>
          <w:p w14:paraId="31E06882" w14:textId="77777777" w:rsidR="0069404E" w:rsidRPr="00E54D63" w:rsidRDefault="0069404E" w:rsidP="00115370">
            <w:pPr>
              <w:spacing w:line="360" w:lineRule="auto"/>
              <w:jc w:val="center"/>
              <w:rPr>
                <w:rFonts w:eastAsia="Times New Roman"/>
                <w:color w:val="000000"/>
                <w:lang w:val="es-MX" w:eastAsia="es-MX"/>
              </w:rPr>
            </w:pPr>
            <w:r w:rsidRPr="00E54D63">
              <w:rPr>
                <w:rFonts w:eastAsia="Century Gothic"/>
                <w:color w:val="000000"/>
                <w:lang w:eastAsia="es-MX"/>
              </w:rPr>
              <w:t>0.4952</w:t>
            </w:r>
          </w:p>
        </w:tc>
      </w:tr>
    </w:tbl>
    <w:p w14:paraId="2DD3A477" w14:textId="07CE40BF" w:rsidR="00785417" w:rsidRPr="00E72952" w:rsidRDefault="00785417" w:rsidP="00E72952">
      <w:pPr>
        <w:spacing w:line="360" w:lineRule="auto"/>
        <w:jc w:val="center"/>
        <w:rPr>
          <w:rFonts w:eastAsia="Century Gothic"/>
          <w:color w:val="000000"/>
        </w:rPr>
      </w:pPr>
      <w:r w:rsidRPr="00E54D63">
        <w:rPr>
          <w:rFonts w:eastAsia="Century Gothic"/>
          <w:color w:val="000000"/>
        </w:rPr>
        <w:t>Fuente:</w:t>
      </w:r>
      <w:r w:rsidRPr="00E72952">
        <w:rPr>
          <w:rFonts w:eastAsia="Century Gothic"/>
          <w:b/>
          <w:bCs/>
          <w:color w:val="000000"/>
        </w:rPr>
        <w:t xml:space="preserve"> </w:t>
      </w:r>
      <w:r w:rsidRPr="00E72952">
        <w:rPr>
          <w:rFonts w:eastAsia="Century Gothic"/>
          <w:color w:val="000000"/>
        </w:rPr>
        <w:t xml:space="preserve">Elaboración propia </w:t>
      </w:r>
    </w:p>
    <w:p w14:paraId="2B593343" w14:textId="6AB79627" w:rsidR="00785417" w:rsidRPr="00E72952" w:rsidRDefault="00785417" w:rsidP="00115370">
      <w:pPr>
        <w:spacing w:line="360" w:lineRule="auto"/>
        <w:ind w:firstLine="708"/>
        <w:jc w:val="both"/>
        <w:rPr>
          <w:rFonts w:eastAsia="Century Gothic"/>
          <w:color w:val="000000"/>
        </w:rPr>
      </w:pPr>
      <w:r w:rsidRPr="00E72952">
        <w:rPr>
          <w:rFonts w:eastAsia="Century Gothic"/>
          <w:color w:val="000000"/>
        </w:rPr>
        <w:t>La distribución porcentual por categorías de los sujetos estudiados (</w:t>
      </w:r>
      <w:r w:rsidR="0069404E">
        <w:rPr>
          <w:rFonts w:eastAsia="Century Gothic"/>
          <w:color w:val="000000"/>
        </w:rPr>
        <w:t>t</w:t>
      </w:r>
      <w:r w:rsidRPr="00E72952">
        <w:rPr>
          <w:rFonts w:eastAsia="Century Gothic"/>
          <w:color w:val="000000"/>
        </w:rPr>
        <w:t xml:space="preserve">abla 2) antes y después de la intervención permite observar los desplazamientos ocurridos dentro de la escala de la NTP-732, especialmente en el grupo experimental. </w:t>
      </w:r>
      <w:r w:rsidR="00690FB9">
        <w:rPr>
          <w:rFonts w:eastAsia="Century Gothic"/>
          <w:color w:val="000000"/>
        </w:rPr>
        <w:t>Si bien el</w:t>
      </w:r>
      <w:r w:rsidR="00690FB9" w:rsidRPr="00E72952">
        <w:rPr>
          <w:rFonts w:eastAsia="Century Gothic"/>
          <w:color w:val="000000"/>
        </w:rPr>
        <w:t xml:space="preserve"> </w:t>
      </w:r>
      <w:r w:rsidRPr="00E72952">
        <w:rPr>
          <w:rFonts w:eastAsia="Century Gothic"/>
          <w:color w:val="000000"/>
        </w:rPr>
        <w:t xml:space="preserve">grupo de control, con su participación pasiva, no permaneció inmóvil, su evolución es difícilmente perceptible. </w:t>
      </w:r>
    </w:p>
    <w:p w14:paraId="552F5D1E" w14:textId="437BE5D2" w:rsidR="00E72952" w:rsidRDefault="00E72952" w:rsidP="00115370">
      <w:pPr>
        <w:spacing w:line="360" w:lineRule="auto"/>
        <w:ind w:firstLine="708"/>
        <w:jc w:val="both"/>
        <w:rPr>
          <w:rFonts w:eastAsia="Century Gothic"/>
          <w:color w:val="000000"/>
        </w:rPr>
      </w:pPr>
    </w:p>
    <w:p w14:paraId="032C750C" w14:textId="5B92F2F9" w:rsidR="00B52DFF" w:rsidRDefault="00B52DFF" w:rsidP="00115370">
      <w:pPr>
        <w:spacing w:line="360" w:lineRule="auto"/>
        <w:ind w:firstLine="708"/>
        <w:jc w:val="both"/>
        <w:rPr>
          <w:rFonts w:eastAsia="Century Gothic"/>
          <w:color w:val="000000"/>
        </w:rPr>
      </w:pPr>
    </w:p>
    <w:p w14:paraId="2F801B58" w14:textId="60A5C420" w:rsidR="00B52DFF" w:rsidRDefault="00B52DFF" w:rsidP="00115370">
      <w:pPr>
        <w:spacing w:line="360" w:lineRule="auto"/>
        <w:ind w:firstLine="708"/>
        <w:jc w:val="both"/>
        <w:rPr>
          <w:rFonts w:eastAsia="Century Gothic"/>
          <w:color w:val="000000"/>
        </w:rPr>
      </w:pPr>
    </w:p>
    <w:p w14:paraId="5261F290" w14:textId="12A37095" w:rsidR="00B52DFF" w:rsidRDefault="00B52DFF" w:rsidP="00115370">
      <w:pPr>
        <w:spacing w:line="360" w:lineRule="auto"/>
        <w:ind w:firstLine="708"/>
        <w:jc w:val="both"/>
        <w:rPr>
          <w:rFonts w:eastAsia="Century Gothic"/>
          <w:color w:val="000000"/>
        </w:rPr>
      </w:pPr>
    </w:p>
    <w:p w14:paraId="2322B7AF" w14:textId="05ED66DB" w:rsidR="00B52DFF" w:rsidRDefault="00B52DFF" w:rsidP="00115370">
      <w:pPr>
        <w:spacing w:line="360" w:lineRule="auto"/>
        <w:ind w:firstLine="708"/>
        <w:jc w:val="both"/>
        <w:rPr>
          <w:rFonts w:eastAsia="Century Gothic"/>
          <w:color w:val="000000"/>
        </w:rPr>
      </w:pPr>
    </w:p>
    <w:p w14:paraId="7F8F8E76" w14:textId="415939D5" w:rsidR="00B52DFF" w:rsidRDefault="00B52DFF" w:rsidP="00115370">
      <w:pPr>
        <w:spacing w:line="360" w:lineRule="auto"/>
        <w:ind w:firstLine="708"/>
        <w:jc w:val="both"/>
        <w:rPr>
          <w:rFonts w:eastAsia="Century Gothic"/>
          <w:color w:val="000000"/>
        </w:rPr>
      </w:pPr>
    </w:p>
    <w:p w14:paraId="170C68B0" w14:textId="5218E647" w:rsidR="00B52DFF" w:rsidRDefault="00B52DFF" w:rsidP="00115370">
      <w:pPr>
        <w:spacing w:line="360" w:lineRule="auto"/>
        <w:ind w:firstLine="708"/>
        <w:jc w:val="both"/>
        <w:rPr>
          <w:rFonts w:eastAsia="Century Gothic"/>
          <w:color w:val="000000"/>
        </w:rPr>
      </w:pPr>
    </w:p>
    <w:p w14:paraId="2047106E" w14:textId="614E0F3F" w:rsidR="00B52DFF" w:rsidRDefault="00B52DFF" w:rsidP="00115370">
      <w:pPr>
        <w:spacing w:line="360" w:lineRule="auto"/>
        <w:ind w:firstLine="708"/>
        <w:jc w:val="both"/>
        <w:rPr>
          <w:rFonts w:eastAsia="Century Gothic"/>
          <w:color w:val="000000"/>
        </w:rPr>
      </w:pPr>
    </w:p>
    <w:p w14:paraId="0AABC213" w14:textId="7A4112BD" w:rsidR="00B52DFF" w:rsidRDefault="00B52DFF" w:rsidP="00115370">
      <w:pPr>
        <w:spacing w:line="360" w:lineRule="auto"/>
        <w:ind w:firstLine="708"/>
        <w:jc w:val="both"/>
        <w:rPr>
          <w:rFonts w:eastAsia="Century Gothic"/>
          <w:color w:val="000000"/>
        </w:rPr>
      </w:pPr>
    </w:p>
    <w:p w14:paraId="2D78D393" w14:textId="0F596C12" w:rsidR="00B52DFF" w:rsidRDefault="00B52DFF" w:rsidP="00115370">
      <w:pPr>
        <w:spacing w:line="360" w:lineRule="auto"/>
        <w:ind w:firstLine="708"/>
        <w:jc w:val="both"/>
        <w:rPr>
          <w:rFonts w:eastAsia="Century Gothic"/>
          <w:color w:val="000000"/>
        </w:rPr>
      </w:pPr>
    </w:p>
    <w:p w14:paraId="7493B4D2" w14:textId="618CC4AA" w:rsidR="00B52DFF" w:rsidRDefault="00B52DFF" w:rsidP="00115370">
      <w:pPr>
        <w:spacing w:line="360" w:lineRule="auto"/>
        <w:ind w:firstLine="708"/>
        <w:jc w:val="both"/>
        <w:rPr>
          <w:rFonts w:eastAsia="Century Gothic"/>
          <w:color w:val="000000"/>
        </w:rPr>
      </w:pPr>
    </w:p>
    <w:p w14:paraId="706188A5" w14:textId="68C40871" w:rsidR="00B52DFF" w:rsidRDefault="00B52DFF" w:rsidP="00115370">
      <w:pPr>
        <w:spacing w:line="360" w:lineRule="auto"/>
        <w:ind w:firstLine="708"/>
        <w:jc w:val="both"/>
        <w:rPr>
          <w:rFonts w:eastAsia="Century Gothic"/>
          <w:color w:val="000000"/>
        </w:rPr>
      </w:pPr>
    </w:p>
    <w:p w14:paraId="4384C379" w14:textId="574BCC6D" w:rsidR="00B52DFF" w:rsidRDefault="00B52DFF" w:rsidP="00115370">
      <w:pPr>
        <w:spacing w:line="360" w:lineRule="auto"/>
        <w:ind w:firstLine="708"/>
        <w:jc w:val="both"/>
        <w:rPr>
          <w:rFonts w:eastAsia="Century Gothic"/>
          <w:color w:val="000000"/>
        </w:rPr>
      </w:pPr>
    </w:p>
    <w:p w14:paraId="11EE58C7" w14:textId="7FD08256" w:rsidR="00B52DFF" w:rsidRDefault="00B52DFF" w:rsidP="00115370">
      <w:pPr>
        <w:spacing w:line="360" w:lineRule="auto"/>
        <w:ind w:firstLine="708"/>
        <w:jc w:val="both"/>
        <w:rPr>
          <w:rFonts w:eastAsia="Century Gothic"/>
          <w:color w:val="000000"/>
        </w:rPr>
      </w:pPr>
    </w:p>
    <w:p w14:paraId="7D251859" w14:textId="1323F8F5" w:rsidR="00B52DFF" w:rsidRDefault="00B52DFF" w:rsidP="00115370">
      <w:pPr>
        <w:spacing w:line="360" w:lineRule="auto"/>
        <w:ind w:firstLine="708"/>
        <w:jc w:val="both"/>
        <w:rPr>
          <w:rFonts w:eastAsia="Century Gothic"/>
          <w:color w:val="000000"/>
        </w:rPr>
      </w:pPr>
    </w:p>
    <w:p w14:paraId="661294C3" w14:textId="71E1DACC" w:rsidR="00B52DFF" w:rsidRDefault="00B52DFF" w:rsidP="00115370">
      <w:pPr>
        <w:spacing w:line="360" w:lineRule="auto"/>
        <w:ind w:firstLine="708"/>
        <w:jc w:val="both"/>
        <w:rPr>
          <w:rFonts w:eastAsia="Century Gothic"/>
          <w:color w:val="000000"/>
        </w:rPr>
      </w:pPr>
    </w:p>
    <w:p w14:paraId="37651A5F" w14:textId="77777777" w:rsidR="00B52DFF" w:rsidRPr="00E72952" w:rsidRDefault="00B52DFF" w:rsidP="00115370">
      <w:pPr>
        <w:spacing w:line="360" w:lineRule="auto"/>
        <w:ind w:firstLine="708"/>
        <w:jc w:val="both"/>
        <w:rPr>
          <w:rFonts w:eastAsia="Century Gothic"/>
          <w:color w:val="000000"/>
        </w:rPr>
      </w:pPr>
    </w:p>
    <w:p w14:paraId="18105680" w14:textId="5BE7DA4E" w:rsidR="00785417" w:rsidRPr="00E72952" w:rsidRDefault="00785417" w:rsidP="00E72952">
      <w:pPr>
        <w:pStyle w:val="Descripcin"/>
        <w:keepNext/>
        <w:spacing w:after="0" w:line="360" w:lineRule="auto"/>
        <w:ind w:left="0"/>
        <w:jc w:val="center"/>
        <w:rPr>
          <w:i w:val="0"/>
          <w:iCs w:val="0"/>
          <w:color w:val="000000" w:themeColor="text1"/>
        </w:rPr>
      </w:pPr>
      <w:r w:rsidRPr="00E72952">
        <w:rPr>
          <w:b/>
          <w:bCs/>
          <w:i w:val="0"/>
          <w:iCs w:val="0"/>
          <w:color w:val="000000" w:themeColor="text1"/>
        </w:rPr>
        <w:lastRenderedPageBreak/>
        <w:t xml:space="preserve">Tabla </w:t>
      </w:r>
      <w:r w:rsidR="000C1B2F" w:rsidRPr="00E72952">
        <w:rPr>
          <w:b/>
          <w:bCs/>
          <w:i w:val="0"/>
          <w:iCs w:val="0"/>
          <w:color w:val="000000" w:themeColor="text1"/>
        </w:rPr>
        <w:t>3</w:t>
      </w:r>
      <w:r w:rsidR="00A774A9" w:rsidRPr="00E72952">
        <w:rPr>
          <w:i w:val="0"/>
          <w:iCs w:val="0"/>
          <w:color w:val="000000" w:themeColor="text1"/>
        </w:rPr>
        <w:t>.</w:t>
      </w:r>
      <w:r w:rsidRPr="00E72952">
        <w:rPr>
          <w:i w:val="0"/>
          <w:iCs w:val="0"/>
          <w:color w:val="000000" w:themeColor="text1"/>
        </w:rPr>
        <w:t xml:space="preserve"> Comparación y distribución de los resultados del MBI-SS tras la intervención</w:t>
      </w:r>
    </w:p>
    <w:tbl>
      <w:tblPr>
        <w:tblStyle w:val="Tablaconcuadrcula"/>
        <w:tblW w:w="8931" w:type="dxa"/>
        <w:tblLook w:val="04A0" w:firstRow="1" w:lastRow="0" w:firstColumn="1" w:lastColumn="0" w:noHBand="0" w:noVBand="1"/>
      </w:tblPr>
      <w:tblGrid>
        <w:gridCol w:w="1590"/>
        <w:gridCol w:w="2658"/>
        <w:gridCol w:w="1559"/>
        <w:gridCol w:w="1701"/>
        <w:gridCol w:w="1423"/>
      </w:tblGrid>
      <w:tr w:rsidR="00785417" w:rsidRPr="00E54D63" w14:paraId="08331F6A" w14:textId="77777777" w:rsidTr="00E72952">
        <w:trPr>
          <w:trHeight w:val="301"/>
        </w:trPr>
        <w:tc>
          <w:tcPr>
            <w:tcW w:w="1590" w:type="dxa"/>
            <w:noWrap/>
            <w:hideMark/>
          </w:tcPr>
          <w:p w14:paraId="45D33914" w14:textId="77777777" w:rsidR="00785417" w:rsidRPr="00E54D63" w:rsidRDefault="00785417" w:rsidP="00115370">
            <w:pPr>
              <w:spacing w:line="360" w:lineRule="auto"/>
              <w:ind w:firstLine="720"/>
              <w:jc w:val="both"/>
              <w:rPr>
                <w:rFonts w:eastAsia="Century Gothic"/>
                <w:color w:val="000000"/>
              </w:rPr>
            </w:pPr>
          </w:p>
        </w:tc>
        <w:tc>
          <w:tcPr>
            <w:tcW w:w="4217" w:type="dxa"/>
            <w:gridSpan w:val="2"/>
            <w:noWrap/>
            <w:hideMark/>
          </w:tcPr>
          <w:p w14:paraId="5341802B" w14:textId="77777777" w:rsidR="00785417" w:rsidRPr="00E54D63" w:rsidRDefault="00785417" w:rsidP="00115370">
            <w:pPr>
              <w:spacing w:line="360" w:lineRule="auto"/>
              <w:ind w:firstLine="720"/>
              <w:rPr>
                <w:rFonts w:eastAsia="Century Gothic"/>
                <w:color w:val="000000"/>
              </w:rPr>
            </w:pPr>
            <w:r w:rsidRPr="00E54D63">
              <w:rPr>
                <w:rFonts w:eastAsia="Century Gothic"/>
                <w:color w:val="000000"/>
              </w:rPr>
              <w:t>Experimental</w:t>
            </w:r>
          </w:p>
        </w:tc>
        <w:tc>
          <w:tcPr>
            <w:tcW w:w="3124" w:type="dxa"/>
            <w:gridSpan w:val="2"/>
            <w:noWrap/>
            <w:hideMark/>
          </w:tcPr>
          <w:p w14:paraId="12DECB8A" w14:textId="77777777" w:rsidR="00785417" w:rsidRPr="00E54D63" w:rsidRDefault="00785417" w:rsidP="00115370">
            <w:pPr>
              <w:spacing w:line="360" w:lineRule="auto"/>
              <w:ind w:firstLine="720"/>
              <w:rPr>
                <w:rFonts w:eastAsia="Century Gothic"/>
                <w:color w:val="000000"/>
              </w:rPr>
            </w:pPr>
            <w:r w:rsidRPr="00E54D63">
              <w:rPr>
                <w:rFonts w:eastAsia="Century Gothic"/>
                <w:color w:val="000000"/>
              </w:rPr>
              <w:t>Control</w:t>
            </w:r>
          </w:p>
        </w:tc>
      </w:tr>
      <w:tr w:rsidR="00785417" w:rsidRPr="00E54D63" w14:paraId="14CD810A" w14:textId="77777777" w:rsidTr="00E72952">
        <w:trPr>
          <w:trHeight w:val="301"/>
        </w:trPr>
        <w:tc>
          <w:tcPr>
            <w:tcW w:w="1590" w:type="dxa"/>
            <w:noWrap/>
            <w:hideMark/>
          </w:tcPr>
          <w:p w14:paraId="2C48D46A" w14:textId="77777777" w:rsidR="00785417" w:rsidRPr="00E54D63" w:rsidRDefault="00785417" w:rsidP="00115370">
            <w:pPr>
              <w:spacing w:line="360" w:lineRule="auto"/>
              <w:ind w:firstLine="720"/>
              <w:jc w:val="both"/>
              <w:rPr>
                <w:rFonts w:eastAsia="Century Gothic"/>
                <w:color w:val="000000"/>
              </w:rPr>
            </w:pPr>
          </w:p>
        </w:tc>
        <w:tc>
          <w:tcPr>
            <w:tcW w:w="2658" w:type="dxa"/>
            <w:noWrap/>
            <w:hideMark/>
          </w:tcPr>
          <w:p w14:paraId="0109B51D" w14:textId="200854B9" w:rsidR="00785417" w:rsidRPr="00E54D63" w:rsidRDefault="00785417" w:rsidP="00115370">
            <w:pPr>
              <w:spacing w:line="360" w:lineRule="auto"/>
              <w:rPr>
                <w:rFonts w:eastAsia="Century Gothic"/>
                <w:color w:val="000000"/>
              </w:rPr>
            </w:pPr>
            <w:r w:rsidRPr="00E54D63">
              <w:rPr>
                <w:rFonts w:eastAsia="Century Gothic"/>
                <w:color w:val="000000"/>
              </w:rPr>
              <w:t>Pretest</w:t>
            </w:r>
          </w:p>
        </w:tc>
        <w:tc>
          <w:tcPr>
            <w:tcW w:w="1559" w:type="dxa"/>
            <w:noWrap/>
            <w:hideMark/>
          </w:tcPr>
          <w:p w14:paraId="6C75BB66" w14:textId="7AA70F07" w:rsidR="00785417" w:rsidRPr="00E54D63" w:rsidRDefault="00785417" w:rsidP="00115370">
            <w:pPr>
              <w:spacing w:line="360" w:lineRule="auto"/>
              <w:rPr>
                <w:rFonts w:eastAsia="Century Gothic"/>
                <w:color w:val="000000"/>
              </w:rPr>
            </w:pPr>
            <w:r w:rsidRPr="00E54D63">
              <w:rPr>
                <w:rFonts w:eastAsia="Century Gothic"/>
                <w:color w:val="000000"/>
              </w:rPr>
              <w:t>Postest</w:t>
            </w:r>
          </w:p>
        </w:tc>
        <w:tc>
          <w:tcPr>
            <w:tcW w:w="1701" w:type="dxa"/>
            <w:noWrap/>
            <w:hideMark/>
          </w:tcPr>
          <w:p w14:paraId="7BA33C27" w14:textId="75F866DE" w:rsidR="00785417" w:rsidRPr="00E54D63" w:rsidRDefault="00785417" w:rsidP="00115370">
            <w:pPr>
              <w:spacing w:line="360" w:lineRule="auto"/>
              <w:ind w:firstLine="720"/>
              <w:rPr>
                <w:rFonts w:eastAsia="Century Gothic"/>
                <w:color w:val="000000"/>
              </w:rPr>
            </w:pPr>
            <w:r w:rsidRPr="00E54D63">
              <w:rPr>
                <w:rFonts w:eastAsia="Century Gothic"/>
                <w:color w:val="000000"/>
              </w:rPr>
              <w:t>Pre</w:t>
            </w:r>
            <w:r w:rsidR="00690FB9" w:rsidRPr="00E54D63">
              <w:rPr>
                <w:rFonts w:eastAsia="Century Gothic"/>
                <w:color w:val="000000"/>
              </w:rPr>
              <w:t>t</w:t>
            </w:r>
            <w:r w:rsidRPr="00E54D63">
              <w:rPr>
                <w:rFonts w:eastAsia="Century Gothic"/>
                <w:color w:val="000000"/>
              </w:rPr>
              <w:t>est</w:t>
            </w:r>
          </w:p>
        </w:tc>
        <w:tc>
          <w:tcPr>
            <w:tcW w:w="1423" w:type="dxa"/>
            <w:noWrap/>
            <w:hideMark/>
          </w:tcPr>
          <w:p w14:paraId="4047928A" w14:textId="558F3F12" w:rsidR="00785417" w:rsidRPr="00E54D63" w:rsidRDefault="00785417" w:rsidP="00115370">
            <w:pPr>
              <w:spacing w:line="360" w:lineRule="auto"/>
              <w:rPr>
                <w:rFonts w:eastAsia="Century Gothic"/>
                <w:color w:val="000000"/>
              </w:rPr>
            </w:pPr>
            <w:r w:rsidRPr="00E54D63">
              <w:rPr>
                <w:rFonts w:eastAsia="Century Gothic"/>
                <w:color w:val="000000"/>
              </w:rPr>
              <w:t>Postest</w:t>
            </w:r>
          </w:p>
        </w:tc>
      </w:tr>
      <w:tr w:rsidR="00785417" w:rsidRPr="00E54D63" w14:paraId="5B9E8316" w14:textId="77777777" w:rsidTr="00E72952">
        <w:trPr>
          <w:trHeight w:val="301"/>
        </w:trPr>
        <w:tc>
          <w:tcPr>
            <w:tcW w:w="8931" w:type="dxa"/>
            <w:gridSpan w:val="5"/>
            <w:noWrap/>
            <w:hideMark/>
          </w:tcPr>
          <w:p w14:paraId="2ADC2C5C" w14:textId="73736915" w:rsidR="00785417" w:rsidRPr="00E54D63" w:rsidRDefault="00785417" w:rsidP="00E54D63">
            <w:pPr>
              <w:spacing w:line="360" w:lineRule="auto"/>
              <w:jc w:val="center"/>
              <w:rPr>
                <w:rFonts w:eastAsia="Century Gothic"/>
                <w:color w:val="000000"/>
              </w:rPr>
            </w:pPr>
            <w:r w:rsidRPr="00E54D63">
              <w:rPr>
                <w:rFonts w:eastAsia="Century Gothic"/>
                <w:color w:val="000000"/>
              </w:rPr>
              <w:t xml:space="preserve">Agotamiento </w:t>
            </w:r>
          </w:p>
        </w:tc>
      </w:tr>
      <w:tr w:rsidR="00785417" w:rsidRPr="00E54D63" w14:paraId="5E581BEA" w14:textId="77777777" w:rsidTr="00E72952">
        <w:trPr>
          <w:trHeight w:val="301"/>
        </w:trPr>
        <w:tc>
          <w:tcPr>
            <w:tcW w:w="1590" w:type="dxa"/>
            <w:noWrap/>
            <w:hideMark/>
          </w:tcPr>
          <w:p w14:paraId="6B17CFA3"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Muy bajo</w:t>
            </w:r>
          </w:p>
        </w:tc>
        <w:tc>
          <w:tcPr>
            <w:tcW w:w="2658" w:type="dxa"/>
            <w:noWrap/>
            <w:hideMark/>
          </w:tcPr>
          <w:p w14:paraId="0B858898" w14:textId="65CFA2C6" w:rsidR="00785417" w:rsidRPr="00E54D63" w:rsidRDefault="00785417" w:rsidP="00115370">
            <w:pPr>
              <w:spacing w:line="360" w:lineRule="auto"/>
              <w:rPr>
                <w:rFonts w:eastAsia="Century Gothic"/>
                <w:color w:val="000000"/>
              </w:rPr>
            </w:pPr>
            <w:r w:rsidRPr="00E54D63">
              <w:rPr>
                <w:rFonts w:eastAsia="Century Gothic"/>
                <w:color w:val="000000"/>
              </w:rPr>
              <w:t>0 (0.0</w:t>
            </w:r>
            <w:r w:rsidR="00690FB9" w:rsidRPr="00E54D63">
              <w:rPr>
                <w:rFonts w:eastAsia="Century Gothic"/>
                <w:color w:val="000000"/>
              </w:rPr>
              <w:t> </w:t>
            </w:r>
            <w:r w:rsidRPr="00E54D63">
              <w:rPr>
                <w:rFonts w:eastAsia="Century Gothic"/>
                <w:color w:val="000000"/>
              </w:rPr>
              <w:t>%)</w:t>
            </w:r>
          </w:p>
        </w:tc>
        <w:tc>
          <w:tcPr>
            <w:tcW w:w="1559" w:type="dxa"/>
            <w:noWrap/>
            <w:hideMark/>
          </w:tcPr>
          <w:p w14:paraId="1CD5E3BF" w14:textId="035CBABF" w:rsidR="00785417" w:rsidRPr="00E54D63" w:rsidRDefault="00785417" w:rsidP="00115370">
            <w:pPr>
              <w:spacing w:line="360" w:lineRule="auto"/>
              <w:rPr>
                <w:rFonts w:eastAsia="Century Gothic"/>
                <w:color w:val="000000"/>
              </w:rPr>
            </w:pPr>
            <w:r w:rsidRPr="00E54D63">
              <w:rPr>
                <w:rFonts w:eastAsia="Century Gothic"/>
                <w:color w:val="000000"/>
              </w:rPr>
              <w:t>0 (0.0</w:t>
            </w:r>
            <w:r w:rsidR="00690FB9" w:rsidRPr="00E54D63">
              <w:rPr>
                <w:rFonts w:eastAsia="Century Gothic"/>
                <w:color w:val="000000"/>
              </w:rPr>
              <w:t> </w:t>
            </w:r>
            <w:r w:rsidRPr="00E54D63">
              <w:rPr>
                <w:rFonts w:eastAsia="Century Gothic"/>
                <w:color w:val="000000"/>
              </w:rPr>
              <w:t>%)</w:t>
            </w:r>
          </w:p>
        </w:tc>
        <w:tc>
          <w:tcPr>
            <w:tcW w:w="1701" w:type="dxa"/>
            <w:noWrap/>
            <w:hideMark/>
          </w:tcPr>
          <w:p w14:paraId="548ED686" w14:textId="170DD4D3" w:rsidR="00785417" w:rsidRPr="00E54D63" w:rsidRDefault="00785417" w:rsidP="00115370">
            <w:pPr>
              <w:spacing w:line="360" w:lineRule="auto"/>
              <w:rPr>
                <w:rFonts w:eastAsia="Century Gothic"/>
                <w:color w:val="000000"/>
              </w:rPr>
            </w:pPr>
            <w:r w:rsidRPr="00E54D63">
              <w:rPr>
                <w:rFonts w:eastAsia="Century Gothic"/>
                <w:color w:val="000000"/>
              </w:rPr>
              <w:t>0 (0.0</w:t>
            </w:r>
            <w:r w:rsidR="00690FB9" w:rsidRPr="00E54D63">
              <w:rPr>
                <w:rFonts w:eastAsia="Century Gothic"/>
                <w:color w:val="000000"/>
              </w:rPr>
              <w:t> </w:t>
            </w:r>
            <w:r w:rsidRPr="00E54D63">
              <w:rPr>
                <w:rFonts w:eastAsia="Century Gothic"/>
                <w:color w:val="000000"/>
              </w:rPr>
              <w:t>%)</w:t>
            </w:r>
          </w:p>
        </w:tc>
        <w:tc>
          <w:tcPr>
            <w:tcW w:w="1423" w:type="dxa"/>
            <w:noWrap/>
            <w:hideMark/>
          </w:tcPr>
          <w:p w14:paraId="06C8BF1B" w14:textId="5E52E750" w:rsidR="00785417" w:rsidRPr="00E54D63" w:rsidRDefault="00785417" w:rsidP="00115370">
            <w:pPr>
              <w:spacing w:line="360" w:lineRule="auto"/>
              <w:rPr>
                <w:rFonts w:eastAsia="Century Gothic"/>
                <w:color w:val="000000"/>
              </w:rPr>
            </w:pPr>
            <w:r w:rsidRPr="00E54D63">
              <w:rPr>
                <w:rFonts w:eastAsia="Century Gothic"/>
                <w:color w:val="000000"/>
              </w:rPr>
              <w:t>0 (0.0</w:t>
            </w:r>
            <w:r w:rsidR="00690FB9" w:rsidRPr="00E54D63">
              <w:rPr>
                <w:rFonts w:eastAsia="Century Gothic"/>
                <w:color w:val="000000"/>
              </w:rPr>
              <w:t> </w:t>
            </w:r>
            <w:r w:rsidRPr="00E54D63">
              <w:rPr>
                <w:rFonts w:eastAsia="Century Gothic"/>
                <w:color w:val="000000"/>
              </w:rPr>
              <w:t>%)</w:t>
            </w:r>
          </w:p>
        </w:tc>
      </w:tr>
      <w:tr w:rsidR="00785417" w:rsidRPr="00E54D63" w14:paraId="1C52E440" w14:textId="77777777" w:rsidTr="00E72952">
        <w:trPr>
          <w:trHeight w:val="301"/>
        </w:trPr>
        <w:tc>
          <w:tcPr>
            <w:tcW w:w="1590" w:type="dxa"/>
            <w:noWrap/>
            <w:hideMark/>
          </w:tcPr>
          <w:p w14:paraId="7533C72E"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Bajo</w:t>
            </w:r>
          </w:p>
        </w:tc>
        <w:tc>
          <w:tcPr>
            <w:tcW w:w="2658" w:type="dxa"/>
            <w:noWrap/>
            <w:hideMark/>
          </w:tcPr>
          <w:p w14:paraId="5E6D347B" w14:textId="33E231AB" w:rsidR="00785417" w:rsidRPr="00E54D63" w:rsidRDefault="00785417" w:rsidP="00115370">
            <w:pPr>
              <w:spacing w:line="360" w:lineRule="auto"/>
              <w:rPr>
                <w:rFonts w:eastAsia="Century Gothic"/>
                <w:color w:val="000000"/>
              </w:rPr>
            </w:pPr>
            <w:r w:rsidRPr="00E54D63">
              <w:rPr>
                <w:rFonts w:eastAsia="Century Gothic"/>
                <w:color w:val="000000"/>
              </w:rPr>
              <w:t>0 (0.0</w:t>
            </w:r>
            <w:r w:rsidR="00690FB9" w:rsidRPr="00E54D63">
              <w:rPr>
                <w:rFonts w:eastAsia="Century Gothic"/>
                <w:color w:val="000000"/>
              </w:rPr>
              <w:t> </w:t>
            </w:r>
            <w:r w:rsidRPr="00E54D63">
              <w:rPr>
                <w:rFonts w:eastAsia="Century Gothic"/>
                <w:color w:val="000000"/>
              </w:rPr>
              <w:t>%)</w:t>
            </w:r>
          </w:p>
        </w:tc>
        <w:tc>
          <w:tcPr>
            <w:tcW w:w="1559" w:type="dxa"/>
            <w:noWrap/>
            <w:hideMark/>
          </w:tcPr>
          <w:p w14:paraId="1E834DCB" w14:textId="4E4C2E26" w:rsidR="00785417" w:rsidRPr="00E54D63" w:rsidRDefault="00785417" w:rsidP="00115370">
            <w:pPr>
              <w:spacing w:line="360" w:lineRule="auto"/>
              <w:rPr>
                <w:rFonts w:eastAsia="Century Gothic"/>
                <w:color w:val="000000"/>
              </w:rPr>
            </w:pPr>
            <w:r w:rsidRPr="00E54D63">
              <w:rPr>
                <w:rFonts w:eastAsia="Century Gothic"/>
                <w:color w:val="000000"/>
              </w:rPr>
              <w:t>2 (5.6</w:t>
            </w:r>
            <w:r w:rsidR="00690FB9" w:rsidRPr="00E54D63">
              <w:rPr>
                <w:rFonts w:eastAsia="Century Gothic"/>
                <w:color w:val="000000"/>
              </w:rPr>
              <w:t> </w:t>
            </w:r>
            <w:r w:rsidRPr="00E54D63">
              <w:rPr>
                <w:rFonts w:eastAsia="Century Gothic"/>
                <w:color w:val="000000"/>
              </w:rPr>
              <w:t>%)</w:t>
            </w:r>
          </w:p>
        </w:tc>
        <w:tc>
          <w:tcPr>
            <w:tcW w:w="1701" w:type="dxa"/>
            <w:noWrap/>
            <w:hideMark/>
          </w:tcPr>
          <w:p w14:paraId="2E4C28EF" w14:textId="0B8E60EC" w:rsidR="00785417" w:rsidRPr="00E54D63" w:rsidRDefault="00785417" w:rsidP="00115370">
            <w:pPr>
              <w:spacing w:line="360" w:lineRule="auto"/>
              <w:rPr>
                <w:rFonts w:eastAsia="Century Gothic"/>
                <w:color w:val="000000"/>
              </w:rPr>
            </w:pPr>
            <w:r w:rsidRPr="00E54D63">
              <w:rPr>
                <w:rFonts w:eastAsia="Century Gothic"/>
                <w:color w:val="000000"/>
              </w:rPr>
              <w:t>0 (0.0</w:t>
            </w:r>
            <w:r w:rsidR="00690FB9" w:rsidRPr="00E54D63">
              <w:rPr>
                <w:rFonts w:eastAsia="Century Gothic"/>
                <w:color w:val="000000"/>
              </w:rPr>
              <w:t> </w:t>
            </w:r>
            <w:r w:rsidRPr="00E54D63">
              <w:rPr>
                <w:rFonts w:eastAsia="Century Gothic"/>
                <w:color w:val="000000"/>
              </w:rPr>
              <w:t>%)</w:t>
            </w:r>
          </w:p>
        </w:tc>
        <w:tc>
          <w:tcPr>
            <w:tcW w:w="1423" w:type="dxa"/>
            <w:noWrap/>
            <w:hideMark/>
          </w:tcPr>
          <w:p w14:paraId="3ACB178A" w14:textId="16BE7D3A" w:rsidR="00785417" w:rsidRPr="00E54D63" w:rsidRDefault="00785417" w:rsidP="00115370">
            <w:pPr>
              <w:spacing w:line="360" w:lineRule="auto"/>
              <w:rPr>
                <w:rFonts w:eastAsia="Century Gothic"/>
                <w:color w:val="000000"/>
              </w:rPr>
            </w:pPr>
            <w:r w:rsidRPr="00E54D63">
              <w:rPr>
                <w:rFonts w:eastAsia="Century Gothic"/>
                <w:color w:val="000000"/>
              </w:rPr>
              <w:t>0 (0.0</w:t>
            </w:r>
            <w:r w:rsidR="00690FB9" w:rsidRPr="00E54D63">
              <w:rPr>
                <w:rFonts w:eastAsia="Century Gothic"/>
                <w:color w:val="000000"/>
              </w:rPr>
              <w:t> </w:t>
            </w:r>
            <w:r w:rsidRPr="00E54D63">
              <w:rPr>
                <w:rFonts w:eastAsia="Century Gothic"/>
                <w:color w:val="000000"/>
              </w:rPr>
              <w:t>%)</w:t>
            </w:r>
          </w:p>
        </w:tc>
      </w:tr>
      <w:tr w:rsidR="00785417" w:rsidRPr="00E54D63" w14:paraId="4C134530" w14:textId="77777777" w:rsidTr="00E72952">
        <w:trPr>
          <w:trHeight w:val="301"/>
        </w:trPr>
        <w:tc>
          <w:tcPr>
            <w:tcW w:w="1590" w:type="dxa"/>
            <w:noWrap/>
            <w:hideMark/>
          </w:tcPr>
          <w:p w14:paraId="330B19EE"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Medio (Bajo)</w:t>
            </w:r>
          </w:p>
        </w:tc>
        <w:tc>
          <w:tcPr>
            <w:tcW w:w="2658" w:type="dxa"/>
            <w:noWrap/>
            <w:hideMark/>
          </w:tcPr>
          <w:p w14:paraId="4BEE9F85" w14:textId="39307CC5" w:rsidR="00785417" w:rsidRPr="00E54D63" w:rsidRDefault="00785417" w:rsidP="00115370">
            <w:pPr>
              <w:spacing w:line="360" w:lineRule="auto"/>
              <w:rPr>
                <w:rFonts w:eastAsia="Century Gothic"/>
                <w:color w:val="000000"/>
              </w:rPr>
            </w:pPr>
            <w:r w:rsidRPr="00E54D63">
              <w:rPr>
                <w:rFonts w:eastAsia="Century Gothic"/>
                <w:color w:val="000000"/>
              </w:rPr>
              <w:t>4 (11.1</w:t>
            </w:r>
            <w:r w:rsidR="00690FB9" w:rsidRPr="00E54D63">
              <w:rPr>
                <w:rFonts w:eastAsia="Century Gothic"/>
                <w:color w:val="000000"/>
              </w:rPr>
              <w:t> %</w:t>
            </w:r>
            <w:r w:rsidRPr="00E54D63">
              <w:rPr>
                <w:rFonts w:eastAsia="Century Gothic"/>
                <w:color w:val="000000"/>
              </w:rPr>
              <w:t>)</w:t>
            </w:r>
          </w:p>
        </w:tc>
        <w:tc>
          <w:tcPr>
            <w:tcW w:w="1559" w:type="dxa"/>
            <w:noWrap/>
            <w:hideMark/>
          </w:tcPr>
          <w:p w14:paraId="1C6A85EA" w14:textId="15C29C85" w:rsidR="00785417" w:rsidRPr="00E54D63" w:rsidRDefault="00785417" w:rsidP="00115370">
            <w:pPr>
              <w:spacing w:line="360" w:lineRule="auto"/>
              <w:rPr>
                <w:rFonts w:eastAsia="Century Gothic"/>
                <w:color w:val="000000"/>
              </w:rPr>
            </w:pPr>
            <w:r w:rsidRPr="00E54D63">
              <w:rPr>
                <w:rFonts w:eastAsia="Century Gothic"/>
                <w:color w:val="000000"/>
              </w:rPr>
              <w:t>6 (16.7</w:t>
            </w:r>
            <w:r w:rsidR="00690FB9" w:rsidRPr="00E54D63">
              <w:rPr>
                <w:rFonts w:eastAsia="Century Gothic"/>
                <w:color w:val="000000"/>
              </w:rPr>
              <w:t> </w:t>
            </w:r>
            <w:r w:rsidRPr="00E54D63">
              <w:rPr>
                <w:rFonts w:eastAsia="Century Gothic"/>
                <w:color w:val="000000"/>
              </w:rPr>
              <w:t>%)</w:t>
            </w:r>
          </w:p>
        </w:tc>
        <w:tc>
          <w:tcPr>
            <w:tcW w:w="1701" w:type="dxa"/>
            <w:noWrap/>
            <w:hideMark/>
          </w:tcPr>
          <w:p w14:paraId="3DA01842" w14:textId="5B3A3766" w:rsidR="00785417" w:rsidRPr="00E54D63" w:rsidRDefault="00785417" w:rsidP="00115370">
            <w:pPr>
              <w:spacing w:line="360" w:lineRule="auto"/>
              <w:rPr>
                <w:rFonts w:eastAsia="Century Gothic"/>
                <w:color w:val="000000"/>
              </w:rPr>
            </w:pPr>
            <w:r w:rsidRPr="00E54D63">
              <w:rPr>
                <w:rFonts w:eastAsia="Century Gothic"/>
                <w:color w:val="000000"/>
              </w:rPr>
              <w:t>1 (3.4</w:t>
            </w:r>
            <w:r w:rsidR="00690FB9" w:rsidRPr="00E54D63">
              <w:rPr>
                <w:rFonts w:eastAsia="Century Gothic"/>
                <w:color w:val="000000"/>
              </w:rPr>
              <w:t> </w:t>
            </w:r>
            <w:r w:rsidRPr="00E54D63">
              <w:rPr>
                <w:rFonts w:eastAsia="Century Gothic"/>
                <w:color w:val="000000"/>
              </w:rPr>
              <w:t>%)</w:t>
            </w:r>
          </w:p>
        </w:tc>
        <w:tc>
          <w:tcPr>
            <w:tcW w:w="1423" w:type="dxa"/>
            <w:noWrap/>
            <w:hideMark/>
          </w:tcPr>
          <w:p w14:paraId="41CF62EF" w14:textId="2E110B03" w:rsidR="00785417" w:rsidRPr="00E54D63" w:rsidRDefault="00785417" w:rsidP="00115370">
            <w:pPr>
              <w:spacing w:line="360" w:lineRule="auto"/>
              <w:rPr>
                <w:rFonts w:eastAsia="Century Gothic"/>
                <w:color w:val="000000"/>
              </w:rPr>
            </w:pPr>
            <w:r w:rsidRPr="00E54D63">
              <w:rPr>
                <w:rFonts w:eastAsia="Century Gothic"/>
                <w:color w:val="000000"/>
              </w:rPr>
              <w:t>4 (13.8</w:t>
            </w:r>
            <w:r w:rsidR="00690FB9" w:rsidRPr="00E54D63">
              <w:rPr>
                <w:rFonts w:eastAsia="Century Gothic"/>
                <w:color w:val="000000"/>
              </w:rPr>
              <w:t> </w:t>
            </w:r>
            <w:r w:rsidRPr="00E54D63">
              <w:rPr>
                <w:rFonts w:eastAsia="Century Gothic"/>
                <w:color w:val="000000"/>
              </w:rPr>
              <w:t>%)</w:t>
            </w:r>
          </w:p>
        </w:tc>
      </w:tr>
      <w:tr w:rsidR="00785417" w:rsidRPr="00E54D63" w14:paraId="43621DEE" w14:textId="77777777" w:rsidTr="00E72952">
        <w:trPr>
          <w:trHeight w:val="301"/>
        </w:trPr>
        <w:tc>
          <w:tcPr>
            <w:tcW w:w="1590" w:type="dxa"/>
            <w:noWrap/>
            <w:hideMark/>
          </w:tcPr>
          <w:p w14:paraId="1A521E87"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Medio (Alto)</w:t>
            </w:r>
          </w:p>
        </w:tc>
        <w:tc>
          <w:tcPr>
            <w:tcW w:w="2658" w:type="dxa"/>
            <w:noWrap/>
            <w:hideMark/>
          </w:tcPr>
          <w:p w14:paraId="5B69DD95" w14:textId="1348CC88" w:rsidR="00785417" w:rsidRPr="00E54D63" w:rsidRDefault="00785417" w:rsidP="00115370">
            <w:pPr>
              <w:spacing w:line="360" w:lineRule="auto"/>
              <w:rPr>
                <w:rFonts w:eastAsia="Century Gothic"/>
                <w:color w:val="000000"/>
              </w:rPr>
            </w:pPr>
            <w:r w:rsidRPr="00E54D63">
              <w:rPr>
                <w:rFonts w:eastAsia="Century Gothic"/>
                <w:color w:val="000000"/>
              </w:rPr>
              <w:t>4 (11.1</w:t>
            </w:r>
            <w:r w:rsidR="00690FB9" w:rsidRPr="00E54D63">
              <w:rPr>
                <w:rFonts w:eastAsia="Century Gothic"/>
                <w:color w:val="000000"/>
              </w:rPr>
              <w:t> %</w:t>
            </w:r>
            <w:r w:rsidRPr="00E54D63">
              <w:rPr>
                <w:rFonts w:eastAsia="Century Gothic"/>
                <w:color w:val="000000"/>
              </w:rPr>
              <w:t>)</w:t>
            </w:r>
          </w:p>
        </w:tc>
        <w:tc>
          <w:tcPr>
            <w:tcW w:w="1559" w:type="dxa"/>
            <w:noWrap/>
            <w:hideMark/>
          </w:tcPr>
          <w:p w14:paraId="07669458" w14:textId="531EB700" w:rsidR="00785417" w:rsidRPr="00E54D63" w:rsidRDefault="00785417" w:rsidP="00115370">
            <w:pPr>
              <w:spacing w:line="360" w:lineRule="auto"/>
              <w:rPr>
                <w:rFonts w:eastAsia="Century Gothic"/>
                <w:color w:val="000000"/>
              </w:rPr>
            </w:pPr>
            <w:r w:rsidRPr="00E54D63">
              <w:rPr>
                <w:rFonts w:eastAsia="Century Gothic"/>
                <w:color w:val="000000"/>
              </w:rPr>
              <w:t>7 (19.4</w:t>
            </w:r>
            <w:r w:rsidR="00690FB9" w:rsidRPr="00E54D63">
              <w:rPr>
                <w:rFonts w:eastAsia="Century Gothic"/>
                <w:color w:val="000000"/>
              </w:rPr>
              <w:t xml:space="preserve"> </w:t>
            </w:r>
            <w:r w:rsidRPr="00E54D63">
              <w:rPr>
                <w:rFonts w:eastAsia="Century Gothic"/>
                <w:color w:val="000000"/>
              </w:rPr>
              <w:t>%)</w:t>
            </w:r>
          </w:p>
        </w:tc>
        <w:tc>
          <w:tcPr>
            <w:tcW w:w="1701" w:type="dxa"/>
            <w:noWrap/>
            <w:hideMark/>
          </w:tcPr>
          <w:p w14:paraId="0555A713" w14:textId="19C06DA9" w:rsidR="00785417" w:rsidRPr="00E54D63" w:rsidRDefault="00785417" w:rsidP="00115370">
            <w:pPr>
              <w:spacing w:line="360" w:lineRule="auto"/>
              <w:rPr>
                <w:rFonts w:eastAsia="Century Gothic"/>
                <w:color w:val="000000"/>
              </w:rPr>
            </w:pPr>
            <w:r w:rsidRPr="00E54D63">
              <w:rPr>
                <w:rFonts w:eastAsia="Century Gothic"/>
                <w:color w:val="000000"/>
              </w:rPr>
              <w:t>6 (20.7</w:t>
            </w:r>
            <w:r w:rsidR="00690FB9" w:rsidRPr="00E54D63">
              <w:rPr>
                <w:rFonts w:eastAsia="Century Gothic"/>
                <w:color w:val="000000"/>
              </w:rPr>
              <w:t> </w:t>
            </w:r>
            <w:r w:rsidRPr="00E54D63">
              <w:rPr>
                <w:rFonts w:eastAsia="Century Gothic"/>
                <w:color w:val="000000"/>
              </w:rPr>
              <w:t>%)</w:t>
            </w:r>
          </w:p>
        </w:tc>
        <w:tc>
          <w:tcPr>
            <w:tcW w:w="1423" w:type="dxa"/>
            <w:noWrap/>
            <w:hideMark/>
          </w:tcPr>
          <w:p w14:paraId="41F732BC" w14:textId="52CCCC48" w:rsidR="00785417" w:rsidRPr="00E54D63" w:rsidRDefault="00785417" w:rsidP="00115370">
            <w:pPr>
              <w:spacing w:line="360" w:lineRule="auto"/>
              <w:rPr>
                <w:rFonts w:eastAsia="Century Gothic"/>
                <w:color w:val="000000"/>
              </w:rPr>
            </w:pPr>
            <w:r w:rsidRPr="00E54D63">
              <w:rPr>
                <w:rFonts w:eastAsia="Century Gothic"/>
                <w:color w:val="000000"/>
              </w:rPr>
              <w:t>6 (20.7</w:t>
            </w:r>
            <w:r w:rsidR="00690FB9" w:rsidRPr="00E54D63">
              <w:rPr>
                <w:rFonts w:eastAsia="Century Gothic"/>
                <w:color w:val="000000"/>
              </w:rPr>
              <w:t> </w:t>
            </w:r>
            <w:r w:rsidRPr="00E54D63">
              <w:rPr>
                <w:rFonts w:eastAsia="Century Gothic"/>
                <w:color w:val="000000"/>
              </w:rPr>
              <w:t>%)</w:t>
            </w:r>
          </w:p>
        </w:tc>
      </w:tr>
      <w:tr w:rsidR="00785417" w:rsidRPr="00E54D63" w14:paraId="1902C622" w14:textId="77777777" w:rsidTr="00E72952">
        <w:trPr>
          <w:trHeight w:val="301"/>
        </w:trPr>
        <w:tc>
          <w:tcPr>
            <w:tcW w:w="1590" w:type="dxa"/>
            <w:noWrap/>
            <w:hideMark/>
          </w:tcPr>
          <w:p w14:paraId="2622FFD1"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Alto</w:t>
            </w:r>
          </w:p>
        </w:tc>
        <w:tc>
          <w:tcPr>
            <w:tcW w:w="2658" w:type="dxa"/>
            <w:noWrap/>
            <w:hideMark/>
          </w:tcPr>
          <w:p w14:paraId="27BCABED" w14:textId="59CA08B0" w:rsidR="00785417" w:rsidRPr="00E54D63" w:rsidRDefault="00785417" w:rsidP="00115370">
            <w:pPr>
              <w:spacing w:line="360" w:lineRule="auto"/>
              <w:rPr>
                <w:rFonts w:eastAsia="Century Gothic"/>
                <w:color w:val="000000"/>
              </w:rPr>
            </w:pPr>
            <w:r w:rsidRPr="00E54D63">
              <w:rPr>
                <w:rFonts w:eastAsia="Century Gothic"/>
                <w:color w:val="000000"/>
              </w:rPr>
              <w:t>15 (41.7</w:t>
            </w:r>
            <w:r w:rsidR="00690FB9" w:rsidRPr="00E54D63">
              <w:rPr>
                <w:rFonts w:eastAsia="Century Gothic"/>
                <w:color w:val="000000"/>
              </w:rPr>
              <w:t> </w:t>
            </w:r>
            <w:r w:rsidRPr="00E54D63">
              <w:rPr>
                <w:rFonts w:eastAsia="Century Gothic"/>
                <w:color w:val="000000"/>
              </w:rPr>
              <w:t>%)</w:t>
            </w:r>
          </w:p>
        </w:tc>
        <w:tc>
          <w:tcPr>
            <w:tcW w:w="1559" w:type="dxa"/>
            <w:noWrap/>
            <w:hideMark/>
          </w:tcPr>
          <w:p w14:paraId="0C1C6304" w14:textId="0567D9B5" w:rsidR="00785417" w:rsidRPr="00E54D63" w:rsidRDefault="00785417" w:rsidP="00115370">
            <w:pPr>
              <w:spacing w:line="360" w:lineRule="auto"/>
              <w:rPr>
                <w:rFonts w:eastAsia="Century Gothic"/>
                <w:color w:val="000000"/>
              </w:rPr>
            </w:pPr>
            <w:r w:rsidRPr="00E54D63">
              <w:rPr>
                <w:rFonts w:eastAsia="Century Gothic"/>
                <w:color w:val="000000"/>
              </w:rPr>
              <w:t>12 (33.3</w:t>
            </w:r>
            <w:r w:rsidR="00690FB9" w:rsidRPr="00E54D63">
              <w:rPr>
                <w:rFonts w:eastAsia="Century Gothic"/>
                <w:color w:val="000000"/>
              </w:rPr>
              <w:t> </w:t>
            </w:r>
            <w:r w:rsidRPr="00E54D63">
              <w:rPr>
                <w:rFonts w:eastAsia="Century Gothic"/>
                <w:color w:val="000000"/>
              </w:rPr>
              <w:t>%)</w:t>
            </w:r>
          </w:p>
        </w:tc>
        <w:tc>
          <w:tcPr>
            <w:tcW w:w="1701" w:type="dxa"/>
            <w:noWrap/>
            <w:hideMark/>
          </w:tcPr>
          <w:p w14:paraId="380F419B" w14:textId="2D2BCDE0" w:rsidR="00785417" w:rsidRPr="00E54D63" w:rsidRDefault="00785417" w:rsidP="00115370">
            <w:pPr>
              <w:spacing w:line="360" w:lineRule="auto"/>
              <w:rPr>
                <w:rFonts w:eastAsia="Century Gothic"/>
                <w:color w:val="000000"/>
              </w:rPr>
            </w:pPr>
            <w:r w:rsidRPr="00E54D63">
              <w:rPr>
                <w:rFonts w:eastAsia="Century Gothic"/>
                <w:color w:val="000000"/>
              </w:rPr>
              <w:t>9 (31.0</w:t>
            </w:r>
            <w:r w:rsidR="00690FB9" w:rsidRPr="00E54D63">
              <w:rPr>
                <w:rFonts w:eastAsia="Century Gothic"/>
                <w:color w:val="000000"/>
              </w:rPr>
              <w:t> </w:t>
            </w:r>
            <w:r w:rsidRPr="00E54D63">
              <w:rPr>
                <w:rFonts w:eastAsia="Century Gothic"/>
                <w:color w:val="000000"/>
              </w:rPr>
              <w:t>%)</w:t>
            </w:r>
          </w:p>
        </w:tc>
        <w:tc>
          <w:tcPr>
            <w:tcW w:w="1423" w:type="dxa"/>
            <w:noWrap/>
            <w:hideMark/>
          </w:tcPr>
          <w:p w14:paraId="3C54B724" w14:textId="3B5A10F9" w:rsidR="00785417" w:rsidRPr="00E54D63" w:rsidRDefault="00785417" w:rsidP="00115370">
            <w:pPr>
              <w:spacing w:line="360" w:lineRule="auto"/>
              <w:rPr>
                <w:rFonts w:eastAsia="Century Gothic"/>
                <w:color w:val="000000"/>
              </w:rPr>
            </w:pPr>
            <w:r w:rsidRPr="00E54D63">
              <w:rPr>
                <w:rFonts w:eastAsia="Century Gothic"/>
                <w:color w:val="000000"/>
              </w:rPr>
              <w:t>12 (41.4</w:t>
            </w:r>
            <w:r w:rsidR="00690FB9" w:rsidRPr="00E54D63">
              <w:rPr>
                <w:rFonts w:eastAsia="Century Gothic"/>
                <w:color w:val="000000"/>
              </w:rPr>
              <w:t> </w:t>
            </w:r>
            <w:r w:rsidRPr="00E54D63">
              <w:rPr>
                <w:rFonts w:eastAsia="Century Gothic"/>
                <w:color w:val="000000"/>
              </w:rPr>
              <w:t>%)</w:t>
            </w:r>
          </w:p>
        </w:tc>
      </w:tr>
      <w:tr w:rsidR="00785417" w:rsidRPr="00E54D63" w14:paraId="0F9B608B" w14:textId="77777777" w:rsidTr="00E72952">
        <w:trPr>
          <w:trHeight w:val="301"/>
        </w:trPr>
        <w:tc>
          <w:tcPr>
            <w:tcW w:w="1590" w:type="dxa"/>
            <w:noWrap/>
            <w:hideMark/>
          </w:tcPr>
          <w:p w14:paraId="1A77C8F7"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Muy alto</w:t>
            </w:r>
          </w:p>
        </w:tc>
        <w:tc>
          <w:tcPr>
            <w:tcW w:w="2658" w:type="dxa"/>
            <w:noWrap/>
            <w:hideMark/>
          </w:tcPr>
          <w:p w14:paraId="00657191" w14:textId="3B7DEFDB" w:rsidR="00785417" w:rsidRPr="00E54D63" w:rsidRDefault="00785417" w:rsidP="00115370">
            <w:pPr>
              <w:spacing w:line="360" w:lineRule="auto"/>
              <w:rPr>
                <w:rFonts w:eastAsia="Century Gothic"/>
                <w:color w:val="000000"/>
              </w:rPr>
            </w:pPr>
            <w:r w:rsidRPr="00E54D63">
              <w:rPr>
                <w:rFonts w:eastAsia="Century Gothic"/>
                <w:color w:val="000000"/>
              </w:rPr>
              <w:t>13 (36.1</w:t>
            </w:r>
            <w:r w:rsidR="00690FB9" w:rsidRPr="00E54D63">
              <w:rPr>
                <w:rFonts w:eastAsia="Century Gothic"/>
                <w:color w:val="000000"/>
              </w:rPr>
              <w:t> </w:t>
            </w:r>
            <w:r w:rsidRPr="00E54D63">
              <w:rPr>
                <w:rFonts w:eastAsia="Century Gothic"/>
                <w:color w:val="000000"/>
              </w:rPr>
              <w:t>%)</w:t>
            </w:r>
          </w:p>
        </w:tc>
        <w:tc>
          <w:tcPr>
            <w:tcW w:w="1559" w:type="dxa"/>
            <w:noWrap/>
            <w:hideMark/>
          </w:tcPr>
          <w:p w14:paraId="4EC2863E" w14:textId="2E2A2E7F" w:rsidR="00785417" w:rsidRPr="00E54D63" w:rsidRDefault="00785417" w:rsidP="00115370">
            <w:pPr>
              <w:spacing w:line="360" w:lineRule="auto"/>
              <w:rPr>
                <w:rFonts w:eastAsia="Century Gothic"/>
                <w:color w:val="000000"/>
              </w:rPr>
            </w:pPr>
            <w:r w:rsidRPr="00E54D63">
              <w:rPr>
                <w:rFonts w:eastAsia="Century Gothic"/>
                <w:color w:val="000000"/>
              </w:rPr>
              <w:t>9 (25.0</w:t>
            </w:r>
            <w:r w:rsidR="00690FB9" w:rsidRPr="00E54D63">
              <w:rPr>
                <w:rFonts w:eastAsia="Century Gothic"/>
                <w:color w:val="000000"/>
              </w:rPr>
              <w:t> </w:t>
            </w:r>
            <w:r w:rsidRPr="00E54D63">
              <w:rPr>
                <w:rFonts w:eastAsia="Century Gothic"/>
                <w:color w:val="000000"/>
              </w:rPr>
              <w:t>%)</w:t>
            </w:r>
          </w:p>
        </w:tc>
        <w:tc>
          <w:tcPr>
            <w:tcW w:w="1701" w:type="dxa"/>
            <w:noWrap/>
            <w:hideMark/>
          </w:tcPr>
          <w:p w14:paraId="17A4C5B4" w14:textId="52E20A33" w:rsidR="00785417" w:rsidRPr="00E54D63" w:rsidRDefault="00785417" w:rsidP="00115370">
            <w:pPr>
              <w:spacing w:line="360" w:lineRule="auto"/>
              <w:rPr>
                <w:rFonts w:eastAsia="Century Gothic"/>
                <w:color w:val="000000"/>
              </w:rPr>
            </w:pPr>
            <w:r w:rsidRPr="00E54D63">
              <w:rPr>
                <w:rFonts w:eastAsia="Century Gothic"/>
                <w:color w:val="000000"/>
              </w:rPr>
              <w:t>13 (44.8</w:t>
            </w:r>
            <w:r w:rsidR="00690FB9" w:rsidRPr="00E54D63">
              <w:rPr>
                <w:rFonts w:eastAsia="Century Gothic"/>
                <w:color w:val="000000"/>
              </w:rPr>
              <w:t> </w:t>
            </w:r>
            <w:r w:rsidRPr="00E54D63">
              <w:rPr>
                <w:rFonts w:eastAsia="Century Gothic"/>
                <w:color w:val="000000"/>
              </w:rPr>
              <w:t>%)</w:t>
            </w:r>
          </w:p>
        </w:tc>
        <w:tc>
          <w:tcPr>
            <w:tcW w:w="1423" w:type="dxa"/>
            <w:noWrap/>
            <w:hideMark/>
          </w:tcPr>
          <w:p w14:paraId="27414FB3" w14:textId="615734FF" w:rsidR="00785417" w:rsidRPr="00E54D63" w:rsidRDefault="00785417" w:rsidP="00115370">
            <w:pPr>
              <w:spacing w:line="360" w:lineRule="auto"/>
              <w:rPr>
                <w:rFonts w:eastAsia="Century Gothic"/>
                <w:color w:val="000000"/>
              </w:rPr>
            </w:pPr>
            <w:r w:rsidRPr="00E54D63">
              <w:rPr>
                <w:rFonts w:eastAsia="Century Gothic"/>
                <w:color w:val="000000"/>
              </w:rPr>
              <w:t>7 (24.1</w:t>
            </w:r>
            <w:r w:rsidR="00690FB9" w:rsidRPr="00E54D63">
              <w:rPr>
                <w:rFonts w:eastAsia="Century Gothic"/>
                <w:color w:val="000000"/>
              </w:rPr>
              <w:t> </w:t>
            </w:r>
            <w:r w:rsidRPr="00E54D63">
              <w:rPr>
                <w:rFonts w:eastAsia="Century Gothic"/>
                <w:color w:val="000000"/>
              </w:rPr>
              <w:t>%)</w:t>
            </w:r>
          </w:p>
        </w:tc>
      </w:tr>
      <w:tr w:rsidR="00785417" w:rsidRPr="00E54D63" w14:paraId="09B57133" w14:textId="77777777" w:rsidTr="00E72952">
        <w:trPr>
          <w:trHeight w:val="301"/>
        </w:trPr>
        <w:tc>
          <w:tcPr>
            <w:tcW w:w="8931" w:type="dxa"/>
            <w:gridSpan w:val="5"/>
            <w:noWrap/>
            <w:hideMark/>
          </w:tcPr>
          <w:p w14:paraId="56D37828" w14:textId="77777777" w:rsidR="00785417" w:rsidRPr="00E54D63" w:rsidRDefault="00785417" w:rsidP="00E54D63">
            <w:pPr>
              <w:spacing w:line="360" w:lineRule="auto"/>
              <w:jc w:val="center"/>
              <w:rPr>
                <w:rFonts w:eastAsia="Century Gothic"/>
                <w:color w:val="000000"/>
              </w:rPr>
            </w:pPr>
            <w:r w:rsidRPr="00E54D63">
              <w:rPr>
                <w:rFonts w:eastAsia="Century Gothic"/>
                <w:color w:val="000000"/>
              </w:rPr>
              <w:t>Cinismo</w:t>
            </w:r>
          </w:p>
        </w:tc>
      </w:tr>
      <w:tr w:rsidR="00785417" w:rsidRPr="00E54D63" w14:paraId="691D3309" w14:textId="77777777" w:rsidTr="00E72952">
        <w:trPr>
          <w:trHeight w:val="301"/>
        </w:trPr>
        <w:tc>
          <w:tcPr>
            <w:tcW w:w="1590" w:type="dxa"/>
            <w:noWrap/>
            <w:hideMark/>
          </w:tcPr>
          <w:p w14:paraId="10C45CC4"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Muy bajo</w:t>
            </w:r>
          </w:p>
        </w:tc>
        <w:tc>
          <w:tcPr>
            <w:tcW w:w="2658" w:type="dxa"/>
            <w:noWrap/>
            <w:hideMark/>
          </w:tcPr>
          <w:p w14:paraId="58277743" w14:textId="1582E8E4" w:rsidR="00785417" w:rsidRPr="00E54D63" w:rsidRDefault="00785417" w:rsidP="00115370">
            <w:pPr>
              <w:spacing w:line="360" w:lineRule="auto"/>
              <w:rPr>
                <w:rFonts w:eastAsia="Century Gothic"/>
                <w:color w:val="000000"/>
              </w:rPr>
            </w:pPr>
            <w:r w:rsidRPr="00E54D63">
              <w:rPr>
                <w:rFonts w:eastAsia="Century Gothic"/>
                <w:color w:val="000000"/>
              </w:rPr>
              <w:t>2 (5.6</w:t>
            </w:r>
            <w:r w:rsidR="00690FB9" w:rsidRPr="00E54D63">
              <w:rPr>
                <w:rFonts w:eastAsia="Century Gothic"/>
                <w:color w:val="000000"/>
              </w:rPr>
              <w:t> </w:t>
            </w:r>
            <w:r w:rsidRPr="00E54D63">
              <w:rPr>
                <w:rFonts w:eastAsia="Century Gothic"/>
                <w:color w:val="000000"/>
              </w:rPr>
              <w:t>%)</w:t>
            </w:r>
          </w:p>
        </w:tc>
        <w:tc>
          <w:tcPr>
            <w:tcW w:w="1559" w:type="dxa"/>
            <w:noWrap/>
            <w:hideMark/>
          </w:tcPr>
          <w:p w14:paraId="7D1717AF" w14:textId="433F8685" w:rsidR="00785417" w:rsidRPr="00E54D63" w:rsidRDefault="00785417" w:rsidP="00115370">
            <w:pPr>
              <w:spacing w:line="360" w:lineRule="auto"/>
              <w:rPr>
                <w:rFonts w:eastAsia="Century Gothic"/>
                <w:color w:val="000000"/>
              </w:rPr>
            </w:pPr>
            <w:r w:rsidRPr="00E54D63">
              <w:rPr>
                <w:rFonts w:eastAsia="Century Gothic"/>
                <w:color w:val="000000"/>
              </w:rPr>
              <w:t>1 (2.8</w:t>
            </w:r>
            <w:r w:rsidR="00690FB9" w:rsidRPr="00E54D63">
              <w:rPr>
                <w:rFonts w:eastAsia="Century Gothic"/>
                <w:color w:val="000000"/>
              </w:rPr>
              <w:t> </w:t>
            </w:r>
            <w:r w:rsidRPr="00E54D63">
              <w:rPr>
                <w:rFonts w:eastAsia="Century Gothic"/>
                <w:color w:val="000000"/>
              </w:rPr>
              <w:t>%)</w:t>
            </w:r>
          </w:p>
        </w:tc>
        <w:tc>
          <w:tcPr>
            <w:tcW w:w="1701" w:type="dxa"/>
            <w:noWrap/>
            <w:hideMark/>
          </w:tcPr>
          <w:p w14:paraId="79F48650" w14:textId="4C5BF44C" w:rsidR="00785417" w:rsidRPr="00E54D63" w:rsidRDefault="00785417" w:rsidP="00115370">
            <w:pPr>
              <w:spacing w:line="360" w:lineRule="auto"/>
              <w:rPr>
                <w:rFonts w:eastAsia="Century Gothic"/>
                <w:color w:val="000000"/>
              </w:rPr>
            </w:pPr>
            <w:r w:rsidRPr="00E54D63">
              <w:rPr>
                <w:rFonts w:eastAsia="Century Gothic"/>
                <w:color w:val="000000"/>
              </w:rPr>
              <w:t>3 (10.3</w:t>
            </w:r>
            <w:r w:rsidR="00690FB9" w:rsidRPr="00E54D63">
              <w:rPr>
                <w:rFonts w:eastAsia="Century Gothic"/>
                <w:color w:val="000000"/>
              </w:rPr>
              <w:t> </w:t>
            </w:r>
            <w:r w:rsidRPr="00E54D63">
              <w:rPr>
                <w:rFonts w:eastAsia="Century Gothic"/>
                <w:color w:val="000000"/>
              </w:rPr>
              <w:t>%)</w:t>
            </w:r>
          </w:p>
        </w:tc>
        <w:tc>
          <w:tcPr>
            <w:tcW w:w="1423" w:type="dxa"/>
            <w:noWrap/>
            <w:hideMark/>
          </w:tcPr>
          <w:p w14:paraId="34D1A113" w14:textId="3BD28C98" w:rsidR="00785417" w:rsidRPr="00E54D63" w:rsidRDefault="00785417" w:rsidP="00115370">
            <w:pPr>
              <w:spacing w:line="360" w:lineRule="auto"/>
              <w:rPr>
                <w:rFonts w:eastAsia="Century Gothic"/>
                <w:color w:val="000000"/>
              </w:rPr>
            </w:pPr>
            <w:r w:rsidRPr="00E54D63">
              <w:rPr>
                <w:rFonts w:eastAsia="Century Gothic"/>
                <w:color w:val="000000"/>
              </w:rPr>
              <w:t>3 (10.3</w:t>
            </w:r>
            <w:r w:rsidR="00690FB9" w:rsidRPr="00E54D63">
              <w:rPr>
                <w:rFonts w:eastAsia="Century Gothic"/>
                <w:color w:val="000000"/>
              </w:rPr>
              <w:t> </w:t>
            </w:r>
            <w:r w:rsidRPr="00E54D63">
              <w:rPr>
                <w:rFonts w:eastAsia="Century Gothic"/>
                <w:color w:val="000000"/>
              </w:rPr>
              <w:t>%)</w:t>
            </w:r>
          </w:p>
        </w:tc>
      </w:tr>
      <w:tr w:rsidR="00785417" w:rsidRPr="00E54D63" w14:paraId="03BE18C0" w14:textId="77777777" w:rsidTr="00E72952">
        <w:trPr>
          <w:trHeight w:val="301"/>
        </w:trPr>
        <w:tc>
          <w:tcPr>
            <w:tcW w:w="1590" w:type="dxa"/>
            <w:noWrap/>
            <w:hideMark/>
          </w:tcPr>
          <w:p w14:paraId="203BD802"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Bajo</w:t>
            </w:r>
          </w:p>
        </w:tc>
        <w:tc>
          <w:tcPr>
            <w:tcW w:w="2658" w:type="dxa"/>
            <w:noWrap/>
            <w:hideMark/>
          </w:tcPr>
          <w:p w14:paraId="32DA823E" w14:textId="0923D359" w:rsidR="00785417" w:rsidRPr="00E54D63" w:rsidRDefault="00785417" w:rsidP="00115370">
            <w:pPr>
              <w:spacing w:line="360" w:lineRule="auto"/>
              <w:rPr>
                <w:rFonts w:eastAsia="Century Gothic"/>
                <w:color w:val="000000"/>
              </w:rPr>
            </w:pPr>
            <w:r w:rsidRPr="00E54D63">
              <w:rPr>
                <w:rFonts w:eastAsia="Century Gothic"/>
                <w:color w:val="000000"/>
              </w:rPr>
              <w:t>5 (13.9</w:t>
            </w:r>
            <w:r w:rsidR="00690FB9" w:rsidRPr="00E54D63">
              <w:rPr>
                <w:rFonts w:eastAsia="Century Gothic"/>
                <w:color w:val="000000"/>
              </w:rPr>
              <w:t> </w:t>
            </w:r>
            <w:r w:rsidRPr="00E54D63">
              <w:rPr>
                <w:rFonts w:eastAsia="Century Gothic"/>
                <w:color w:val="000000"/>
              </w:rPr>
              <w:t>%)</w:t>
            </w:r>
          </w:p>
        </w:tc>
        <w:tc>
          <w:tcPr>
            <w:tcW w:w="1559" w:type="dxa"/>
            <w:noWrap/>
            <w:hideMark/>
          </w:tcPr>
          <w:p w14:paraId="03C3633D" w14:textId="2DEDA208" w:rsidR="00785417" w:rsidRPr="00E54D63" w:rsidRDefault="00785417" w:rsidP="00115370">
            <w:pPr>
              <w:spacing w:line="360" w:lineRule="auto"/>
              <w:rPr>
                <w:rFonts w:eastAsia="Century Gothic"/>
                <w:color w:val="000000"/>
              </w:rPr>
            </w:pPr>
            <w:r w:rsidRPr="00E54D63">
              <w:rPr>
                <w:rFonts w:eastAsia="Century Gothic"/>
                <w:color w:val="000000"/>
              </w:rPr>
              <w:t>3 (8.3</w:t>
            </w:r>
            <w:r w:rsidR="00690FB9" w:rsidRPr="00E54D63">
              <w:rPr>
                <w:rFonts w:eastAsia="Century Gothic"/>
                <w:color w:val="000000"/>
              </w:rPr>
              <w:t> </w:t>
            </w:r>
            <w:r w:rsidRPr="00E54D63">
              <w:rPr>
                <w:rFonts w:eastAsia="Century Gothic"/>
                <w:color w:val="000000"/>
              </w:rPr>
              <w:t>%)</w:t>
            </w:r>
          </w:p>
        </w:tc>
        <w:tc>
          <w:tcPr>
            <w:tcW w:w="1701" w:type="dxa"/>
            <w:noWrap/>
            <w:hideMark/>
          </w:tcPr>
          <w:p w14:paraId="79C2BF0C" w14:textId="528DE910" w:rsidR="00785417" w:rsidRPr="00E54D63" w:rsidRDefault="00785417" w:rsidP="00115370">
            <w:pPr>
              <w:spacing w:line="360" w:lineRule="auto"/>
              <w:rPr>
                <w:rFonts w:eastAsia="Century Gothic"/>
                <w:color w:val="000000"/>
              </w:rPr>
            </w:pPr>
            <w:r w:rsidRPr="00E54D63">
              <w:rPr>
                <w:rFonts w:eastAsia="Century Gothic"/>
                <w:color w:val="000000"/>
              </w:rPr>
              <w:t>3 (10.3</w:t>
            </w:r>
            <w:r w:rsidR="00690FB9" w:rsidRPr="00E54D63">
              <w:rPr>
                <w:rFonts w:eastAsia="Century Gothic"/>
                <w:color w:val="000000"/>
              </w:rPr>
              <w:t> </w:t>
            </w:r>
            <w:r w:rsidRPr="00E54D63">
              <w:rPr>
                <w:rFonts w:eastAsia="Century Gothic"/>
                <w:color w:val="000000"/>
              </w:rPr>
              <w:t>%)</w:t>
            </w:r>
          </w:p>
        </w:tc>
        <w:tc>
          <w:tcPr>
            <w:tcW w:w="1423" w:type="dxa"/>
            <w:noWrap/>
            <w:hideMark/>
          </w:tcPr>
          <w:p w14:paraId="3F282FC9" w14:textId="5994473A" w:rsidR="00785417" w:rsidRPr="00E54D63" w:rsidRDefault="00785417" w:rsidP="00115370">
            <w:pPr>
              <w:spacing w:line="360" w:lineRule="auto"/>
              <w:rPr>
                <w:rFonts w:eastAsia="Century Gothic"/>
                <w:color w:val="000000"/>
              </w:rPr>
            </w:pPr>
            <w:r w:rsidRPr="00E54D63">
              <w:rPr>
                <w:rFonts w:eastAsia="Century Gothic"/>
                <w:color w:val="000000"/>
              </w:rPr>
              <w:t>2 (6.9</w:t>
            </w:r>
            <w:r w:rsidR="00690FB9" w:rsidRPr="00E54D63">
              <w:rPr>
                <w:rFonts w:eastAsia="Century Gothic"/>
                <w:color w:val="000000"/>
              </w:rPr>
              <w:t> </w:t>
            </w:r>
            <w:r w:rsidRPr="00E54D63">
              <w:rPr>
                <w:rFonts w:eastAsia="Century Gothic"/>
                <w:color w:val="000000"/>
              </w:rPr>
              <w:t>%)</w:t>
            </w:r>
          </w:p>
        </w:tc>
      </w:tr>
      <w:tr w:rsidR="00785417" w:rsidRPr="00E54D63" w14:paraId="1E420B4D" w14:textId="77777777" w:rsidTr="00E72952">
        <w:trPr>
          <w:trHeight w:val="301"/>
        </w:trPr>
        <w:tc>
          <w:tcPr>
            <w:tcW w:w="1590" w:type="dxa"/>
            <w:noWrap/>
            <w:hideMark/>
          </w:tcPr>
          <w:p w14:paraId="2EC8325A"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Medio (Bajo)</w:t>
            </w:r>
          </w:p>
        </w:tc>
        <w:tc>
          <w:tcPr>
            <w:tcW w:w="2658" w:type="dxa"/>
            <w:noWrap/>
            <w:hideMark/>
          </w:tcPr>
          <w:p w14:paraId="51406DCD" w14:textId="7C660B3D" w:rsidR="00785417" w:rsidRPr="00E54D63" w:rsidRDefault="00785417" w:rsidP="00115370">
            <w:pPr>
              <w:spacing w:line="360" w:lineRule="auto"/>
              <w:rPr>
                <w:rFonts w:eastAsia="Century Gothic"/>
                <w:color w:val="000000"/>
              </w:rPr>
            </w:pPr>
            <w:r w:rsidRPr="00E54D63">
              <w:rPr>
                <w:rFonts w:eastAsia="Century Gothic"/>
                <w:color w:val="000000"/>
              </w:rPr>
              <w:t>5 (13.9</w:t>
            </w:r>
            <w:r w:rsidR="00690FB9" w:rsidRPr="00E54D63">
              <w:rPr>
                <w:rFonts w:eastAsia="Century Gothic"/>
                <w:color w:val="000000"/>
              </w:rPr>
              <w:t> </w:t>
            </w:r>
            <w:r w:rsidRPr="00E54D63">
              <w:rPr>
                <w:rFonts w:eastAsia="Century Gothic"/>
                <w:color w:val="000000"/>
              </w:rPr>
              <w:t>%)</w:t>
            </w:r>
          </w:p>
        </w:tc>
        <w:tc>
          <w:tcPr>
            <w:tcW w:w="1559" w:type="dxa"/>
            <w:noWrap/>
            <w:hideMark/>
          </w:tcPr>
          <w:p w14:paraId="2FC139C6" w14:textId="7394F9C7" w:rsidR="00785417" w:rsidRPr="00E54D63" w:rsidRDefault="00785417" w:rsidP="00115370">
            <w:pPr>
              <w:spacing w:line="360" w:lineRule="auto"/>
              <w:rPr>
                <w:rFonts w:eastAsia="Century Gothic"/>
                <w:color w:val="000000"/>
              </w:rPr>
            </w:pPr>
            <w:r w:rsidRPr="00E54D63">
              <w:rPr>
                <w:rFonts w:eastAsia="Century Gothic"/>
                <w:color w:val="000000"/>
              </w:rPr>
              <w:t>6 (16.7</w:t>
            </w:r>
            <w:r w:rsidR="00690FB9" w:rsidRPr="00E54D63">
              <w:rPr>
                <w:rFonts w:eastAsia="Century Gothic"/>
                <w:color w:val="000000"/>
              </w:rPr>
              <w:t> </w:t>
            </w:r>
            <w:r w:rsidRPr="00E54D63">
              <w:rPr>
                <w:rFonts w:eastAsia="Century Gothic"/>
                <w:color w:val="000000"/>
              </w:rPr>
              <w:t>%)</w:t>
            </w:r>
          </w:p>
        </w:tc>
        <w:tc>
          <w:tcPr>
            <w:tcW w:w="1701" w:type="dxa"/>
            <w:noWrap/>
            <w:hideMark/>
          </w:tcPr>
          <w:p w14:paraId="22D234C7" w14:textId="193D9B1A" w:rsidR="00785417" w:rsidRPr="00E54D63" w:rsidRDefault="00785417" w:rsidP="00115370">
            <w:pPr>
              <w:spacing w:line="360" w:lineRule="auto"/>
              <w:rPr>
                <w:rFonts w:eastAsia="Century Gothic"/>
                <w:color w:val="000000"/>
              </w:rPr>
            </w:pPr>
            <w:r w:rsidRPr="00E54D63">
              <w:rPr>
                <w:rFonts w:eastAsia="Century Gothic"/>
                <w:color w:val="000000"/>
              </w:rPr>
              <w:t>4 (13.8</w:t>
            </w:r>
            <w:r w:rsidR="00690FB9" w:rsidRPr="00E54D63">
              <w:rPr>
                <w:rFonts w:eastAsia="Century Gothic"/>
                <w:color w:val="000000"/>
              </w:rPr>
              <w:t> </w:t>
            </w:r>
            <w:r w:rsidRPr="00E54D63">
              <w:rPr>
                <w:rFonts w:eastAsia="Century Gothic"/>
                <w:color w:val="000000"/>
              </w:rPr>
              <w:t>%)</w:t>
            </w:r>
          </w:p>
        </w:tc>
        <w:tc>
          <w:tcPr>
            <w:tcW w:w="1423" w:type="dxa"/>
            <w:noWrap/>
            <w:hideMark/>
          </w:tcPr>
          <w:p w14:paraId="753F7395" w14:textId="01C97194" w:rsidR="00785417" w:rsidRPr="00E54D63" w:rsidRDefault="00785417" w:rsidP="00115370">
            <w:pPr>
              <w:spacing w:line="360" w:lineRule="auto"/>
              <w:rPr>
                <w:rFonts w:eastAsia="Century Gothic"/>
                <w:color w:val="000000"/>
              </w:rPr>
            </w:pPr>
            <w:r w:rsidRPr="00E54D63">
              <w:rPr>
                <w:rFonts w:eastAsia="Century Gothic"/>
                <w:color w:val="000000"/>
              </w:rPr>
              <w:t>5 (17.2</w:t>
            </w:r>
            <w:r w:rsidR="00690FB9" w:rsidRPr="00E54D63">
              <w:rPr>
                <w:rFonts w:eastAsia="Century Gothic"/>
                <w:color w:val="000000"/>
              </w:rPr>
              <w:t> </w:t>
            </w:r>
            <w:r w:rsidRPr="00E54D63">
              <w:rPr>
                <w:rFonts w:eastAsia="Century Gothic"/>
                <w:color w:val="000000"/>
              </w:rPr>
              <w:t>%)</w:t>
            </w:r>
          </w:p>
        </w:tc>
      </w:tr>
      <w:tr w:rsidR="00785417" w:rsidRPr="00E54D63" w14:paraId="2AB3657A" w14:textId="77777777" w:rsidTr="00E72952">
        <w:trPr>
          <w:trHeight w:val="301"/>
        </w:trPr>
        <w:tc>
          <w:tcPr>
            <w:tcW w:w="1590" w:type="dxa"/>
            <w:noWrap/>
            <w:hideMark/>
          </w:tcPr>
          <w:p w14:paraId="66B8394D"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Medio (Alto)</w:t>
            </w:r>
          </w:p>
        </w:tc>
        <w:tc>
          <w:tcPr>
            <w:tcW w:w="2658" w:type="dxa"/>
            <w:noWrap/>
            <w:hideMark/>
          </w:tcPr>
          <w:p w14:paraId="447B1EE2" w14:textId="21DA6696" w:rsidR="00785417" w:rsidRPr="00E54D63" w:rsidRDefault="00785417" w:rsidP="00115370">
            <w:pPr>
              <w:spacing w:line="360" w:lineRule="auto"/>
              <w:rPr>
                <w:rFonts w:eastAsia="Century Gothic"/>
                <w:color w:val="000000"/>
              </w:rPr>
            </w:pPr>
            <w:r w:rsidRPr="00E54D63">
              <w:rPr>
                <w:rFonts w:eastAsia="Century Gothic"/>
                <w:color w:val="000000"/>
              </w:rPr>
              <w:t>10 (27.8</w:t>
            </w:r>
            <w:r w:rsidR="00690FB9" w:rsidRPr="00E54D63">
              <w:rPr>
                <w:rFonts w:eastAsia="Century Gothic"/>
                <w:color w:val="000000"/>
              </w:rPr>
              <w:t> </w:t>
            </w:r>
            <w:r w:rsidRPr="00E54D63">
              <w:rPr>
                <w:rFonts w:eastAsia="Century Gothic"/>
                <w:color w:val="000000"/>
              </w:rPr>
              <w:t>%)</w:t>
            </w:r>
          </w:p>
        </w:tc>
        <w:tc>
          <w:tcPr>
            <w:tcW w:w="1559" w:type="dxa"/>
            <w:noWrap/>
            <w:hideMark/>
          </w:tcPr>
          <w:p w14:paraId="425C8AC2" w14:textId="735317D4" w:rsidR="00785417" w:rsidRPr="00E54D63" w:rsidRDefault="00785417" w:rsidP="00115370">
            <w:pPr>
              <w:spacing w:line="360" w:lineRule="auto"/>
              <w:rPr>
                <w:rFonts w:eastAsia="Century Gothic"/>
                <w:color w:val="000000"/>
              </w:rPr>
            </w:pPr>
            <w:r w:rsidRPr="00E54D63">
              <w:rPr>
                <w:rFonts w:eastAsia="Century Gothic"/>
                <w:color w:val="000000"/>
              </w:rPr>
              <w:t>14 (38.9</w:t>
            </w:r>
            <w:r w:rsidR="00690FB9" w:rsidRPr="00E54D63">
              <w:rPr>
                <w:rFonts w:eastAsia="Century Gothic"/>
                <w:color w:val="000000"/>
              </w:rPr>
              <w:t> </w:t>
            </w:r>
            <w:r w:rsidRPr="00E54D63">
              <w:rPr>
                <w:rFonts w:eastAsia="Century Gothic"/>
                <w:color w:val="000000"/>
              </w:rPr>
              <w:t>%)</w:t>
            </w:r>
          </w:p>
        </w:tc>
        <w:tc>
          <w:tcPr>
            <w:tcW w:w="1701" w:type="dxa"/>
            <w:noWrap/>
            <w:hideMark/>
          </w:tcPr>
          <w:p w14:paraId="73441954" w14:textId="3F5D86D3" w:rsidR="00785417" w:rsidRPr="00E54D63" w:rsidRDefault="00785417" w:rsidP="00115370">
            <w:pPr>
              <w:spacing w:line="360" w:lineRule="auto"/>
              <w:rPr>
                <w:rFonts w:eastAsia="Century Gothic"/>
                <w:color w:val="000000"/>
              </w:rPr>
            </w:pPr>
            <w:r w:rsidRPr="00E54D63">
              <w:rPr>
                <w:rFonts w:eastAsia="Century Gothic"/>
                <w:color w:val="000000"/>
              </w:rPr>
              <w:t>10 (34.5</w:t>
            </w:r>
            <w:r w:rsidR="00690FB9" w:rsidRPr="00E54D63">
              <w:rPr>
                <w:rFonts w:eastAsia="Century Gothic"/>
                <w:color w:val="000000"/>
              </w:rPr>
              <w:t> </w:t>
            </w:r>
            <w:r w:rsidRPr="00E54D63">
              <w:rPr>
                <w:rFonts w:eastAsia="Century Gothic"/>
                <w:color w:val="000000"/>
              </w:rPr>
              <w:t>%)</w:t>
            </w:r>
          </w:p>
        </w:tc>
        <w:tc>
          <w:tcPr>
            <w:tcW w:w="1423" w:type="dxa"/>
            <w:noWrap/>
            <w:hideMark/>
          </w:tcPr>
          <w:p w14:paraId="168C9817" w14:textId="1843A0CB" w:rsidR="00785417" w:rsidRPr="00E54D63" w:rsidRDefault="00785417" w:rsidP="00115370">
            <w:pPr>
              <w:spacing w:line="360" w:lineRule="auto"/>
              <w:rPr>
                <w:rFonts w:eastAsia="Century Gothic"/>
                <w:color w:val="000000"/>
              </w:rPr>
            </w:pPr>
            <w:r w:rsidRPr="00E54D63">
              <w:rPr>
                <w:rFonts w:eastAsia="Century Gothic"/>
                <w:color w:val="000000"/>
              </w:rPr>
              <w:t>11 (37.9</w:t>
            </w:r>
            <w:r w:rsidR="00690FB9" w:rsidRPr="00E54D63">
              <w:rPr>
                <w:rFonts w:eastAsia="Century Gothic"/>
                <w:color w:val="000000"/>
              </w:rPr>
              <w:t> </w:t>
            </w:r>
            <w:r w:rsidRPr="00E54D63">
              <w:rPr>
                <w:rFonts w:eastAsia="Century Gothic"/>
                <w:color w:val="000000"/>
              </w:rPr>
              <w:t>%)</w:t>
            </w:r>
          </w:p>
        </w:tc>
      </w:tr>
      <w:tr w:rsidR="00785417" w:rsidRPr="00E54D63" w14:paraId="1984B1AD" w14:textId="77777777" w:rsidTr="00E72952">
        <w:trPr>
          <w:trHeight w:val="301"/>
        </w:trPr>
        <w:tc>
          <w:tcPr>
            <w:tcW w:w="1590" w:type="dxa"/>
            <w:noWrap/>
            <w:hideMark/>
          </w:tcPr>
          <w:p w14:paraId="3F48B8DC"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Alto</w:t>
            </w:r>
          </w:p>
        </w:tc>
        <w:tc>
          <w:tcPr>
            <w:tcW w:w="2658" w:type="dxa"/>
            <w:noWrap/>
            <w:hideMark/>
          </w:tcPr>
          <w:p w14:paraId="63E8AAF5" w14:textId="28A3BE7A" w:rsidR="00785417" w:rsidRPr="00E54D63" w:rsidRDefault="00785417" w:rsidP="00115370">
            <w:pPr>
              <w:spacing w:line="360" w:lineRule="auto"/>
              <w:rPr>
                <w:rFonts w:eastAsia="Century Gothic"/>
                <w:color w:val="000000"/>
              </w:rPr>
            </w:pPr>
            <w:r w:rsidRPr="00E54D63">
              <w:rPr>
                <w:rFonts w:eastAsia="Century Gothic"/>
                <w:color w:val="000000"/>
              </w:rPr>
              <w:t>11 (30.6</w:t>
            </w:r>
            <w:r w:rsidR="00690FB9" w:rsidRPr="00E54D63">
              <w:rPr>
                <w:rFonts w:eastAsia="Century Gothic"/>
                <w:color w:val="000000"/>
              </w:rPr>
              <w:t> </w:t>
            </w:r>
            <w:r w:rsidRPr="00E54D63">
              <w:rPr>
                <w:rFonts w:eastAsia="Century Gothic"/>
                <w:color w:val="000000"/>
              </w:rPr>
              <w:t>%)</w:t>
            </w:r>
          </w:p>
        </w:tc>
        <w:tc>
          <w:tcPr>
            <w:tcW w:w="1559" w:type="dxa"/>
            <w:noWrap/>
            <w:hideMark/>
          </w:tcPr>
          <w:p w14:paraId="6FF36D71" w14:textId="0D82C273" w:rsidR="00785417" w:rsidRPr="00E54D63" w:rsidRDefault="00785417" w:rsidP="00115370">
            <w:pPr>
              <w:spacing w:line="360" w:lineRule="auto"/>
              <w:rPr>
                <w:rFonts w:eastAsia="Century Gothic"/>
                <w:color w:val="000000"/>
              </w:rPr>
            </w:pPr>
            <w:r w:rsidRPr="00E54D63">
              <w:rPr>
                <w:rFonts w:eastAsia="Century Gothic"/>
                <w:color w:val="000000"/>
              </w:rPr>
              <w:t>9 (25.0</w:t>
            </w:r>
            <w:r w:rsidR="00690FB9" w:rsidRPr="00E54D63">
              <w:rPr>
                <w:rFonts w:eastAsia="Century Gothic"/>
                <w:color w:val="000000"/>
              </w:rPr>
              <w:t> </w:t>
            </w:r>
            <w:r w:rsidRPr="00E54D63">
              <w:rPr>
                <w:rFonts w:eastAsia="Century Gothic"/>
                <w:color w:val="000000"/>
              </w:rPr>
              <w:t>%)</w:t>
            </w:r>
          </w:p>
        </w:tc>
        <w:tc>
          <w:tcPr>
            <w:tcW w:w="1701" w:type="dxa"/>
            <w:noWrap/>
            <w:hideMark/>
          </w:tcPr>
          <w:p w14:paraId="68BA6C3A" w14:textId="435269F1" w:rsidR="00785417" w:rsidRPr="00E54D63" w:rsidRDefault="00785417" w:rsidP="00115370">
            <w:pPr>
              <w:spacing w:line="360" w:lineRule="auto"/>
              <w:rPr>
                <w:rFonts w:eastAsia="Century Gothic"/>
                <w:color w:val="000000"/>
              </w:rPr>
            </w:pPr>
            <w:r w:rsidRPr="00E54D63">
              <w:rPr>
                <w:rFonts w:eastAsia="Century Gothic"/>
                <w:color w:val="000000"/>
              </w:rPr>
              <w:t>7 (24.1</w:t>
            </w:r>
            <w:r w:rsidR="00690FB9" w:rsidRPr="00E54D63">
              <w:rPr>
                <w:rFonts w:eastAsia="Century Gothic"/>
                <w:color w:val="000000"/>
              </w:rPr>
              <w:t> </w:t>
            </w:r>
            <w:r w:rsidRPr="00E54D63">
              <w:rPr>
                <w:rFonts w:eastAsia="Century Gothic"/>
                <w:color w:val="000000"/>
              </w:rPr>
              <w:t>%)</w:t>
            </w:r>
          </w:p>
        </w:tc>
        <w:tc>
          <w:tcPr>
            <w:tcW w:w="1423" w:type="dxa"/>
            <w:noWrap/>
            <w:hideMark/>
          </w:tcPr>
          <w:p w14:paraId="52D6E7BA" w14:textId="5214AF79" w:rsidR="00785417" w:rsidRPr="00E54D63" w:rsidRDefault="00785417" w:rsidP="00115370">
            <w:pPr>
              <w:spacing w:line="360" w:lineRule="auto"/>
              <w:rPr>
                <w:rFonts w:eastAsia="Century Gothic"/>
                <w:color w:val="000000"/>
              </w:rPr>
            </w:pPr>
            <w:r w:rsidRPr="00E54D63">
              <w:rPr>
                <w:rFonts w:eastAsia="Century Gothic"/>
                <w:color w:val="000000"/>
              </w:rPr>
              <w:t>3 (10.3</w:t>
            </w:r>
            <w:r w:rsidR="00690FB9" w:rsidRPr="00E54D63">
              <w:rPr>
                <w:rFonts w:eastAsia="Century Gothic"/>
                <w:color w:val="000000"/>
              </w:rPr>
              <w:t> </w:t>
            </w:r>
            <w:r w:rsidRPr="00E54D63">
              <w:rPr>
                <w:rFonts w:eastAsia="Century Gothic"/>
                <w:color w:val="000000"/>
              </w:rPr>
              <w:t>%)</w:t>
            </w:r>
          </w:p>
        </w:tc>
      </w:tr>
      <w:tr w:rsidR="00785417" w:rsidRPr="00E54D63" w14:paraId="1F4241D8" w14:textId="77777777" w:rsidTr="00E72952">
        <w:trPr>
          <w:trHeight w:val="301"/>
        </w:trPr>
        <w:tc>
          <w:tcPr>
            <w:tcW w:w="1590" w:type="dxa"/>
            <w:noWrap/>
            <w:hideMark/>
          </w:tcPr>
          <w:p w14:paraId="12A0EAEE"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Muy alto</w:t>
            </w:r>
          </w:p>
        </w:tc>
        <w:tc>
          <w:tcPr>
            <w:tcW w:w="2658" w:type="dxa"/>
            <w:noWrap/>
            <w:hideMark/>
          </w:tcPr>
          <w:p w14:paraId="42615EF6" w14:textId="104166A4" w:rsidR="00785417" w:rsidRPr="00E54D63" w:rsidRDefault="00785417" w:rsidP="00115370">
            <w:pPr>
              <w:spacing w:line="360" w:lineRule="auto"/>
              <w:rPr>
                <w:rFonts w:eastAsia="Century Gothic"/>
                <w:color w:val="000000"/>
              </w:rPr>
            </w:pPr>
            <w:r w:rsidRPr="00E54D63">
              <w:rPr>
                <w:rFonts w:eastAsia="Century Gothic"/>
                <w:color w:val="000000"/>
              </w:rPr>
              <w:t>3 (8.3</w:t>
            </w:r>
            <w:r w:rsidR="00690FB9" w:rsidRPr="00E54D63">
              <w:rPr>
                <w:rFonts w:eastAsia="Century Gothic"/>
                <w:color w:val="000000"/>
              </w:rPr>
              <w:t> </w:t>
            </w:r>
            <w:r w:rsidRPr="00E54D63">
              <w:rPr>
                <w:rFonts w:eastAsia="Century Gothic"/>
                <w:color w:val="000000"/>
              </w:rPr>
              <w:t>%)</w:t>
            </w:r>
          </w:p>
        </w:tc>
        <w:tc>
          <w:tcPr>
            <w:tcW w:w="1559" w:type="dxa"/>
            <w:noWrap/>
            <w:hideMark/>
          </w:tcPr>
          <w:p w14:paraId="2C84ED8B" w14:textId="34F7CA07" w:rsidR="00785417" w:rsidRPr="00E54D63" w:rsidRDefault="00785417" w:rsidP="00115370">
            <w:pPr>
              <w:spacing w:line="360" w:lineRule="auto"/>
              <w:rPr>
                <w:rFonts w:eastAsia="Century Gothic"/>
                <w:color w:val="000000"/>
              </w:rPr>
            </w:pPr>
            <w:r w:rsidRPr="00E54D63">
              <w:rPr>
                <w:rFonts w:eastAsia="Century Gothic"/>
                <w:color w:val="000000"/>
              </w:rPr>
              <w:t>3(8.3</w:t>
            </w:r>
            <w:r w:rsidR="00690FB9" w:rsidRPr="00E54D63">
              <w:rPr>
                <w:rFonts w:eastAsia="Century Gothic"/>
                <w:color w:val="000000"/>
              </w:rPr>
              <w:t> </w:t>
            </w:r>
            <w:r w:rsidRPr="00E54D63">
              <w:rPr>
                <w:rFonts w:eastAsia="Century Gothic"/>
                <w:color w:val="000000"/>
              </w:rPr>
              <w:t>%)</w:t>
            </w:r>
          </w:p>
        </w:tc>
        <w:tc>
          <w:tcPr>
            <w:tcW w:w="1701" w:type="dxa"/>
            <w:noWrap/>
            <w:hideMark/>
          </w:tcPr>
          <w:p w14:paraId="0299AFBD" w14:textId="7992C6BB" w:rsidR="00785417" w:rsidRPr="00E54D63" w:rsidRDefault="00785417" w:rsidP="00115370">
            <w:pPr>
              <w:spacing w:line="360" w:lineRule="auto"/>
              <w:rPr>
                <w:rFonts w:eastAsia="Century Gothic"/>
                <w:color w:val="000000"/>
              </w:rPr>
            </w:pPr>
            <w:r w:rsidRPr="00E54D63">
              <w:rPr>
                <w:rFonts w:eastAsia="Century Gothic"/>
                <w:color w:val="000000"/>
              </w:rPr>
              <w:t>2 (6.9</w:t>
            </w:r>
            <w:r w:rsidR="00690FB9" w:rsidRPr="00E54D63">
              <w:rPr>
                <w:rFonts w:eastAsia="Century Gothic"/>
                <w:color w:val="000000"/>
              </w:rPr>
              <w:t> </w:t>
            </w:r>
            <w:r w:rsidRPr="00E54D63">
              <w:rPr>
                <w:rFonts w:eastAsia="Century Gothic"/>
                <w:color w:val="000000"/>
              </w:rPr>
              <w:t>%)</w:t>
            </w:r>
          </w:p>
        </w:tc>
        <w:tc>
          <w:tcPr>
            <w:tcW w:w="1423" w:type="dxa"/>
            <w:noWrap/>
            <w:hideMark/>
          </w:tcPr>
          <w:p w14:paraId="5CF788A6" w14:textId="2488FE7B" w:rsidR="00785417" w:rsidRPr="00E54D63" w:rsidRDefault="00785417" w:rsidP="00115370">
            <w:pPr>
              <w:spacing w:line="360" w:lineRule="auto"/>
              <w:rPr>
                <w:rFonts w:eastAsia="Century Gothic"/>
                <w:color w:val="000000"/>
              </w:rPr>
            </w:pPr>
            <w:r w:rsidRPr="00E54D63">
              <w:rPr>
                <w:rFonts w:eastAsia="Century Gothic"/>
                <w:color w:val="000000"/>
              </w:rPr>
              <w:t>5 (17.2</w:t>
            </w:r>
            <w:r w:rsidR="00690FB9" w:rsidRPr="00E54D63">
              <w:rPr>
                <w:rFonts w:eastAsia="Century Gothic"/>
                <w:color w:val="000000"/>
              </w:rPr>
              <w:t> </w:t>
            </w:r>
            <w:r w:rsidRPr="00E54D63">
              <w:rPr>
                <w:rFonts w:eastAsia="Century Gothic"/>
                <w:color w:val="000000"/>
              </w:rPr>
              <w:t>%)</w:t>
            </w:r>
          </w:p>
        </w:tc>
      </w:tr>
      <w:tr w:rsidR="00690FB9" w:rsidRPr="00E54D63" w14:paraId="0CA990F8" w14:textId="77777777" w:rsidTr="00710E47">
        <w:trPr>
          <w:trHeight w:val="301"/>
        </w:trPr>
        <w:tc>
          <w:tcPr>
            <w:tcW w:w="8931" w:type="dxa"/>
            <w:gridSpan w:val="5"/>
            <w:noWrap/>
            <w:hideMark/>
          </w:tcPr>
          <w:p w14:paraId="78771D3C" w14:textId="655B68F4" w:rsidR="00690FB9" w:rsidRPr="00E54D63" w:rsidRDefault="00690FB9" w:rsidP="00E54D63">
            <w:pPr>
              <w:spacing w:line="360" w:lineRule="auto"/>
              <w:ind w:firstLine="720"/>
              <w:jc w:val="center"/>
              <w:rPr>
                <w:rFonts w:eastAsia="Century Gothic"/>
                <w:color w:val="000000"/>
              </w:rPr>
            </w:pPr>
            <w:r w:rsidRPr="00E54D63">
              <w:rPr>
                <w:rFonts w:eastAsia="Century Gothic"/>
                <w:color w:val="000000"/>
              </w:rPr>
              <w:t>Eficacia Académica</w:t>
            </w:r>
          </w:p>
        </w:tc>
      </w:tr>
      <w:tr w:rsidR="00785417" w:rsidRPr="00E54D63" w14:paraId="291F8CC2" w14:textId="77777777" w:rsidTr="00E72952">
        <w:trPr>
          <w:trHeight w:val="301"/>
        </w:trPr>
        <w:tc>
          <w:tcPr>
            <w:tcW w:w="1590" w:type="dxa"/>
            <w:noWrap/>
            <w:hideMark/>
          </w:tcPr>
          <w:p w14:paraId="602B2B78"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Muy bajo</w:t>
            </w:r>
          </w:p>
        </w:tc>
        <w:tc>
          <w:tcPr>
            <w:tcW w:w="2658" w:type="dxa"/>
            <w:noWrap/>
            <w:hideMark/>
          </w:tcPr>
          <w:p w14:paraId="732F8F54" w14:textId="69A9C166" w:rsidR="00785417" w:rsidRPr="00E54D63" w:rsidRDefault="00785417" w:rsidP="00115370">
            <w:pPr>
              <w:spacing w:line="360" w:lineRule="auto"/>
              <w:rPr>
                <w:rFonts w:eastAsia="Century Gothic"/>
                <w:color w:val="000000"/>
              </w:rPr>
            </w:pPr>
            <w:r w:rsidRPr="00E54D63">
              <w:rPr>
                <w:rFonts w:eastAsia="Century Gothic"/>
                <w:color w:val="000000"/>
              </w:rPr>
              <w:t>2 (5.6</w:t>
            </w:r>
            <w:r w:rsidR="00690FB9" w:rsidRPr="00E54D63">
              <w:rPr>
                <w:rFonts w:eastAsia="Century Gothic"/>
                <w:color w:val="000000"/>
              </w:rPr>
              <w:t> </w:t>
            </w:r>
            <w:r w:rsidRPr="00E54D63">
              <w:rPr>
                <w:rFonts w:eastAsia="Century Gothic"/>
                <w:color w:val="000000"/>
              </w:rPr>
              <w:t>%)</w:t>
            </w:r>
          </w:p>
        </w:tc>
        <w:tc>
          <w:tcPr>
            <w:tcW w:w="1559" w:type="dxa"/>
            <w:noWrap/>
            <w:hideMark/>
          </w:tcPr>
          <w:p w14:paraId="029A8992" w14:textId="6F34D88B" w:rsidR="00785417" w:rsidRPr="00E54D63" w:rsidRDefault="00785417" w:rsidP="00115370">
            <w:pPr>
              <w:spacing w:line="360" w:lineRule="auto"/>
              <w:rPr>
                <w:rFonts w:eastAsia="Century Gothic"/>
                <w:color w:val="000000"/>
              </w:rPr>
            </w:pPr>
            <w:r w:rsidRPr="00E54D63">
              <w:rPr>
                <w:rFonts w:eastAsia="Century Gothic"/>
                <w:color w:val="000000"/>
              </w:rPr>
              <w:t>2 (5.6</w:t>
            </w:r>
            <w:r w:rsidR="00690FB9" w:rsidRPr="00E54D63">
              <w:rPr>
                <w:rFonts w:eastAsia="Century Gothic"/>
                <w:color w:val="000000"/>
              </w:rPr>
              <w:t> </w:t>
            </w:r>
            <w:r w:rsidRPr="00E54D63">
              <w:rPr>
                <w:rFonts w:eastAsia="Century Gothic"/>
                <w:color w:val="000000"/>
              </w:rPr>
              <w:t>%)</w:t>
            </w:r>
          </w:p>
        </w:tc>
        <w:tc>
          <w:tcPr>
            <w:tcW w:w="1701" w:type="dxa"/>
            <w:noWrap/>
            <w:hideMark/>
          </w:tcPr>
          <w:p w14:paraId="7D9C69D9" w14:textId="0A7709EB" w:rsidR="00785417" w:rsidRPr="00E54D63" w:rsidRDefault="00785417" w:rsidP="00115370">
            <w:pPr>
              <w:spacing w:line="360" w:lineRule="auto"/>
              <w:rPr>
                <w:rFonts w:eastAsia="Century Gothic"/>
                <w:color w:val="000000"/>
              </w:rPr>
            </w:pPr>
            <w:r w:rsidRPr="00E54D63">
              <w:rPr>
                <w:rFonts w:eastAsia="Century Gothic"/>
                <w:color w:val="000000"/>
              </w:rPr>
              <w:t>0 (0.0</w:t>
            </w:r>
            <w:r w:rsidR="00690FB9" w:rsidRPr="00E54D63">
              <w:rPr>
                <w:rFonts w:eastAsia="Century Gothic"/>
                <w:color w:val="000000"/>
              </w:rPr>
              <w:t> </w:t>
            </w:r>
            <w:r w:rsidRPr="00E54D63">
              <w:rPr>
                <w:rFonts w:eastAsia="Century Gothic"/>
                <w:color w:val="000000"/>
              </w:rPr>
              <w:t>%)</w:t>
            </w:r>
          </w:p>
        </w:tc>
        <w:tc>
          <w:tcPr>
            <w:tcW w:w="1423" w:type="dxa"/>
            <w:noWrap/>
            <w:hideMark/>
          </w:tcPr>
          <w:p w14:paraId="7495926E" w14:textId="4C50D360" w:rsidR="00785417" w:rsidRPr="00E54D63" w:rsidRDefault="00785417" w:rsidP="00115370">
            <w:pPr>
              <w:spacing w:line="360" w:lineRule="auto"/>
              <w:rPr>
                <w:rFonts w:eastAsia="Century Gothic"/>
                <w:color w:val="000000"/>
              </w:rPr>
            </w:pPr>
            <w:r w:rsidRPr="00E54D63">
              <w:rPr>
                <w:rFonts w:eastAsia="Century Gothic"/>
                <w:color w:val="000000"/>
              </w:rPr>
              <w:t>1 (3.4</w:t>
            </w:r>
            <w:r w:rsidR="00690FB9" w:rsidRPr="00E54D63">
              <w:rPr>
                <w:rFonts w:eastAsia="Century Gothic"/>
                <w:color w:val="000000"/>
              </w:rPr>
              <w:t> </w:t>
            </w:r>
            <w:r w:rsidRPr="00E54D63">
              <w:rPr>
                <w:rFonts w:eastAsia="Century Gothic"/>
                <w:color w:val="000000"/>
              </w:rPr>
              <w:t>%)</w:t>
            </w:r>
          </w:p>
        </w:tc>
      </w:tr>
      <w:tr w:rsidR="00785417" w:rsidRPr="00E54D63" w14:paraId="104392ED" w14:textId="77777777" w:rsidTr="00E72952">
        <w:trPr>
          <w:trHeight w:val="301"/>
        </w:trPr>
        <w:tc>
          <w:tcPr>
            <w:tcW w:w="1590" w:type="dxa"/>
            <w:noWrap/>
            <w:hideMark/>
          </w:tcPr>
          <w:p w14:paraId="3A67BFA0"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Bajo</w:t>
            </w:r>
          </w:p>
        </w:tc>
        <w:tc>
          <w:tcPr>
            <w:tcW w:w="2658" w:type="dxa"/>
            <w:noWrap/>
            <w:hideMark/>
          </w:tcPr>
          <w:p w14:paraId="392F2C1A" w14:textId="4B3A4FC4" w:rsidR="00785417" w:rsidRPr="00E54D63" w:rsidRDefault="00785417" w:rsidP="00115370">
            <w:pPr>
              <w:spacing w:line="360" w:lineRule="auto"/>
              <w:rPr>
                <w:rFonts w:eastAsia="Century Gothic"/>
                <w:color w:val="000000"/>
              </w:rPr>
            </w:pPr>
            <w:r w:rsidRPr="00E54D63">
              <w:rPr>
                <w:rFonts w:eastAsia="Century Gothic"/>
                <w:color w:val="000000"/>
              </w:rPr>
              <w:t>8 (22.2</w:t>
            </w:r>
            <w:r w:rsidR="00690FB9" w:rsidRPr="00E54D63">
              <w:rPr>
                <w:rFonts w:eastAsia="Century Gothic"/>
                <w:color w:val="000000"/>
              </w:rPr>
              <w:t> </w:t>
            </w:r>
            <w:r w:rsidRPr="00E54D63">
              <w:rPr>
                <w:rFonts w:eastAsia="Century Gothic"/>
                <w:color w:val="000000"/>
              </w:rPr>
              <w:t>%)</w:t>
            </w:r>
          </w:p>
        </w:tc>
        <w:tc>
          <w:tcPr>
            <w:tcW w:w="1559" w:type="dxa"/>
            <w:noWrap/>
            <w:hideMark/>
          </w:tcPr>
          <w:p w14:paraId="61BBA627" w14:textId="3953CCD4" w:rsidR="00785417" w:rsidRPr="00E54D63" w:rsidRDefault="00785417" w:rsidP="00115370">
            <w:pPr>
              <w:spacing w:line="360" w:lineRule="auto"/>
              <w:rPr>
                <w:rFonts w:eastAsia="Century Gothic"/>
                <w:color w:val="000000"/>
              </w:rPr>
            </w:pPr>
            <w:r w:rsidRPr="00E54D63">
              <w:rPr>
                <w:rFonts w:eastAsia="Century Gothic"/>
                <w:color w:val="000000"/>
              </w:rPr>
              <w:t>3 (8.3</w:t>
            </w:r>
            <w:r w:rsidR="00690FB9" w:rsidRPr="00E54D63">
              <w:rPr>
                <w:rFonts w:eastAsia="Century Gothic"/>
                <w:color w:val="000000"/>
              </w:rPr>
              <w:t> </w:t>
            </w:r>
            <w:r w:rsidRPr="00E54D63">
              <w:rPr>
                <w:rFonts w:eastAsia="Century Gothic"/>
                <w:color w:val="000000"/>
              </w:rPr>
              <w:t>%)</w:t>
            </w:r>
          </w:p>
        </w:tc>
        <w:tc>
          <w:tcPr>
            <w:tcW w:w="1701" w:type="dxa"/>
            <w:noWrap/>
            <w:hideMark/>
          </w:tcPr>
          <w:p w14:paraId="76E215A9" w14:textId="513160D8" w:rsidR="00785417" w:rsidRPr="00E54D63" w:rsidRDefault="00785417" w:rsidP="00115370">
            <w:pPr>
              <w:spacing w:line="360" w:lineRule="auto"/>
              <w:rPr>
                <w:rFonts w:eastAsia="Century Gothic"/>
                <w:color w:val="000000"/>
              </w:rPr>
            </w:pPr>
            <w:r w:rsidRPr="00E54D63">
              <w:rPr>
                <w:rFonts w:eastAsia="Century Gothic"/>
                <w:color w:val="000000"/>
              </w:rPr>
              <w:t>5 (17.2</w:t>
            </w:r>
            <w:r w:rsidR="00690FB9" w:rsidRPr="00E54D63">
              <w:rPr>
                <w:rFonts w:eastAsia="Century Gothic"/>
                <w:color w:val="000000"/>
              </w:rPr>
              <w:t> </w:t>
            </w:r>
            <w:r w:rsidRPr="00E54D63">
              <w:rPr>
                <w:rFonts w:eastAsia="Century Gothic"/>
                <w:color w:val="000000"/>
              </w:rPr>
              <w:t>%)</w:t>
            </w:r>
          </w:p>
        </w:tc>
        <w:tc>
          <w:tcPr>
            <w:tcW w:w="1423" w:type="dxa"/>
            <w:noWrap/>
            <w:hideMark/>
          </w:tcPr>
          <w:p w14:paraId="5A65D906" w14:textId="59ACEE52" w:rsidR="00785417" w:rsidRPr="00E54D63" w:rsidRDefault="00785417" w:rsidP="00115370">
            <w:pPr>
              <w:spacing w:line="360" w:lineRule="auto"/>
              <w:rPr>
                <w:rFonts w:eastAsia="Century Gothic"/>
                <w:color w:val="000000"/>
              </w:rPr>
            </w:pPr>
            <w:r w:rsidRPr="00E54D63">
              <w:rPr>
                <w:rFonts w:eastAsia="Century Gothic"/>
                <w:color w:val="000000"/>
              </w:rPr>
              <w:t>5 (17.2</w:t>
            </w:r>
            <w:r w:rsidR="00690FB9" w:rsidRPr="00E54D63">
              <w:rPr>
                <w:rFonts w:eastAsia="Century Gothic"/>
                <w:color w:val="000000"/>
              </w:rPr>
              <w:t> </w:t>
            </w:r>
            <w:r w:rsidRPr="00E54D63">
              <w:rPr>
                <w:rFonts w:eastAsia="Century Gothic"/>
                <w:color w:val="000000"/>
              </w:rPr>
              <w:t>%)</w:t>
            </w:r>
          </w:p>
        </w:tc>
      </w:tr>
      <w:tr w:rsidR="00785417" w:rsidRPr="00E54D63" w14:paraId="1CD4A190" w14:textId="77777777" w:rsidTr="00E72952">
        <w:trPr>
          <w:trHeight w:val="301"/>
        </w:trPr>
        <w:tc>
          <w:tcPr>
            <w:tcW w:w="1590" w:type="dxa"/>
            <w:noWrap/>
            <w:hideMark/>
          </w:tcPr>
          <w:p w14:paraId="0B68361D"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Medio (Bajo)</w:t>
            </w:r>
          </w:p>
        </w:tc>
        <w:tc>
          <w:tcPr>
            <w:tcW w:w="2658" w:type="dxa"/>
            <w:noWrap/>
            <w:hideMark/>
          </w:tcPr>
          <w:p w14:paraId="37F0A9DD" w14:textId="21185617" w:rsidR="00785417" w:rsidRPr="00E54D63" w:rsidRDefault="00785417" w:rsidP="00115370">
            <w:pPr>
              <w:spacing w:line="360" w:lineRule="auto"/>
              <w:rPr>
                <w:rFonts w:eastAsia="Century Gothic"/>
                <w:color w:val="000000"/>
              </w:rPr>
            </w:pPr>
            <w:r w:rsidRPr="00E54D63">
              <w:rPr>
                <w:rFonts w:eastAsia="Century Gothic"/>
                <w:color w:val="000000"/>
              </w:rPr>
              <w:t>17 (47.2</w:t>
            </w:r>
            <w:r w:rsidR="00690FB9" w:rsidRPr="00E54D63">
              <w:rPr>
                <w:rFonts w:eastAsia="Century Gothic"/>
                <w:color w:val="000000"/>
              </w:rPr>
              <w:t> </w:t>
            </w:r>
            <w:r w:rsidRPr="00E54D63">
              <w:rPr>
                <w:rFonts w:eastAsia="Century Gothic"/>
                <w:color w:val="000000"/>
              </w:rPr>
              <w:t>%)</w:t>
            </w:r>
          </w:p>
        </w:tc>
        <w:tc>
          <w:tcPr>
            <w:tcW w:w="1559" w:type="dxa"/>
            <w:noWrap/>
            <w:hideMark/>
          </w:tcPr>
          <w:p w14:paraId="26B14706" w14:textId="100736B6" w:rsidR="00785417" w:rsidRPr="00E54D63" w:rsidRDefault="00785417" w:rsidP="00115370">
            <w:pPr>
              <w:spacing w:line="360" w:lineRule="auto"/>
              <w:rPr>
                <w:rFonts w:eastAsia="Century Gothic"/>
                <w:color w:val="000000"/>
              </w:rPr>
            </w:pPr>
            <w:r w:rsidRPr="00E54D63">
              <w:rPr>
                <w:rFonts w:eastAsia="Century Gothic"/>
                <w:color w:val="000000"/>
              </w:rPr>
              <w:t>13 (36.1</w:t>
            </w:r>
            <w:r w:rsidR="00690FB9" w:rsidRPr="00E54D63">
              <w:rPr>
                <w:rFonts w:eastAsia="Century Gothic"/>
                <w:color w:val="000000"/>
              </w:rPr>
              <w:t> </w:t>
            </w:r>
            <w:r w:rsidRPr="00E54D63">
              <w:rPr>
                <w:rFonts w:eastAsia="Century Gothic"/>
                <w:color w:val="000000"/>
              </w:rPr>
              <w:t>%)</w:t>
            </w:r>
          </w:p>
        </w:tc>
        <w:tc>
          <w:tcPr>
            <w:tcW w:w="1701" w:type="dxa"/>
            <w:noWrap/>
            <w:hideMark/>
          </w:tcPr>
          <w:p w14:paraId="79FE6C72" w14:textId="3904F68F" w:rsidR="00785417" w:rsidRPr="00E54D63" w:rsidRDefault="00785417" w:rsidP="00115370">
            <w:pPr>
              <w:spacing w:line="360" w:lineRule="auto"/>
              <w:rPr>
                <w:rFonts w:eastAsia="Century Gothic"/>
                <w:color w:val="000000"/>
              </w:rPr>
            </w:pPr>
            <w:r w:rsidRPr="00E54D63">
              <w:rPr>
                <w:rFonts w:eastAsia="Century Gothic"/>
                <w:color w:val="000000"/>
              </w:rPr>
              <w:t>8 (27.6</w:t>
            </w:r>
            <w:r w:rsidR="00690FB9" w:rsidRPr="00E54D63">
              <w:rPr>
                <w:rFonts w:eastAsia="Century Gothic"/>
                <w:color w:val="000000"/>
              </w:rPr>
              <w:t> </w:t>
            </w:r>
            <w:r w:rsidRPr="00E54D63">
              <w:rPr>
                <w:rFonts w:eastAsia="Century Gothic"/>
                <w:color w:val="000000"/>
              </w:rPr>
              <w:t>%)</w:t>
            </w:r>
          </w:p>
        </w:tc>
        <w:tc>
          <w:tcPr>
            <w:tcW w:w="1423" w:type="dxa"/>
            <w:noWrap/>
            <w:hideMark/>
          </w:tcPr>
          <w:p w14:paraId="30934541" w14:textId="14A743F9" w:rsidR="00785417" w:rsidRPr="00E54D63" w:rsidRDefault="00785417" w:rsidP="00115370">
            <w:pPr>
              <w:spacing w:line="360" w:lineRule="auto"/>
              <w:rPr>
                <w:rFonts w:eastAsia="Century Gothic"/>
                <w:color w:val="000000"/>
              </w:rPr>
            </w:pPr>
            <w:r w:rsidRPr="00E54D63">
              <w:rPr>
                <w:rFonts w:eastAsia="Century Gothic"/>
                <w:color w:val="000000"/>
              </w:rPr>
              <w:t>11 (37.9</w:t>
            </w:r>
            <w:r w:rsidR="00690FB9" w:rsidRPr="00E54D63">
              <w:rPr>
                <w:rFonts w:eastAsia="Century Gothic"/>
                <w:color w:val="000000"/>
              </w:rPr>
              <w:t> </w:t>
            </w:r>
            <w:r w:rsidRPr="00E54D63">
              <w:rPr>
                <w:rFonts w:eastAsia="Century Gothic"/>
                <w:color w:val="000000"/>
              </w:rPr>
              <w:t>%)</w:t>
            </w:r>
          </w:p>
        </w:tc>
      </w:tr>
      <w:tr w:rsidR="00785417" w:rsidRPr="00E54D63" w14:paraId="7E44AD5D" w14:textId="77777777" w:rsidTr="00E72952">
        <w:trPr>
          <w:trHeight w:val="301"/>
        </w:trPr>
        <w:tc>
          <w:tcPr>
            <w:tcW w:w="1590" w:type="dxa"/>
            <w:noWrap/>
            <w:hideMark/>
          </w:tcPr>
          <w:p w14:paraId="2446C7B6"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Medio (Alto)</w:t>
            </w:r>
          </w:p>
        </w:tc>
        <w:tc>
          <w:tcPr>
            <w:tcW w:w="2658" w:type="dxa"/>
            <w:noWrap/>
            <w:hideMark/>
          </w:tcPr>
          <w:p w14:paraId="4A686603" w14:textId="33E802CA" w:rsidR="00785417" w:rsidRPr="00E54D63" w:rsidRDefault="00785417" w:rsidP="00115370">
            <w:pPr>
              <w:spacing w:line="360" w:lineRule="auto"/>
              <w:rPr>
                <w:rFonts w:eastAsia="Century Gothic"/>
                <w:color w:val="000000"/>
              </w:rPr>
            </w:pPr>
            <w:r w:rsidRPr="00E54D63">
              <w:rPr>
                <w:rFonts w:eastAsia="Century Gothic"/>
                <w:color w:val="000000"/>
              </w:rPr>
              <w:t>5 (13.9</w:t>
            </w:r>
            <w:r w:rsidR="00690FB9" w:rsidRPr="00E54D63">
              <w:rPr>
                <w:rFonts w:eastAsia="Century Gothic"/>
                <w:color w:val="000000"/>
              </w:rPr>
              <w:t> </w:t>
            </w:r>
            <w:r w:rsidRPr="00E54D63">
              <w:rPr>
                <w:rFonts w:eastAsia="Century Gothic"/>
                <w:color w:val="000000"/>
              </w:rPr>
              <w:t>%)</w:t>
            </w:r>
          </w:p>
        </w:tc>
        <w:tc>
          <w:tcPr>
            <w:tcW w:w="1559" w:type="dxa"/>
            <w:noWrap/>
            <w:hideMark/>
          </w:tcPr>
          <w:p w14:paraId="221E5337" w14:textId="5DD42625" w:rsidR="00785417" w:rsidRPr="00E54D63" w:rsidRDefault="00785417" w:rsidP="00115370">
            <w:pPr>
              <w:spacing w:line="360" w:lineRule="auto"/>
              <w:rPr>
                <w:rFonts w:eastAsia="Century Gothic"/>
                <w:color w:val="000000"/>
              </w:rPr>
            </w:pPr>
            <w:r w:rsidRPr="00E54D63">
              <w:rPr>
                <w:rFonts w:eastAsia="Century Gothic"/>
                <w:color w:val="000000"/>
              </w:rPr>
              <w:t>9 (25.0</w:t>
            </w:r>
            <w:r w:rsidR="00690FB9" w:rsidRPr="00E54D63">
              <w:rPr>
                <w:rFonts w:eastAsia="Century Gothic"/>
                <w:color w:val="000000"/>
              </w:rPr>
              <w:t> </w:t>
            </w:r>
            <w:r w:rsidRPr="00E54D63">
              <w:rPr>
                <w:rFonts w:eastAsia="Century Gothic"/>
                <w:color w:val="000000"/>
              </w:rPr>
              <w:t>%)</w:t>
            </w:r>
          </w:p>
        </w:tc>
        <w:tc>
          <w:tcPr>
            <w:tcW w:w="1701" w:type="dxa"/>
            <w:noWrap/>
            <w:hideMark/>
          </w:tcPr>
          <w:p w14:paraId="006B1B75" w14:textId="38D675CF" w:rsidR="00785417" w:rsidRPr="00E54D63" w:rsidRDefault="00785417" w:rsidP="00115370">
            <w:pPr>
              <w:spacing w:line="360" w:lineRule="auto"/>
              <w:rPr>
                <w:rFonts w:eastAsia="Century Gothic"/>
                <w:color w:val="000000"/>
              </w:rPr>
            </w:pPr>
            <w:r w:rsidRPr="00E54D63">
              <w:rPr>
                <w:rFonts w:eastAsia="Century Gothic"/>
                <w:color w:val="000000"/>
              </w:rPr>
              <w:t>11 (37.9</w:t>
            </w:r>
            <w:r w:rsidR="00690FB9" w:rsidRPr="00E54D63">
              <w:rPr>
                <w:rFonts w:eastAsia="Century Gothic"/>
                <w:color w:val="000000"/>
              </w:rPr>
              <w:t> </w:t>
            </w:r>
            <w:r w:rsidRPr="00E54D63">
              <w:rPr>
                <w:rFonts w:eastAsia="Century Gothic"/>
                <w:color w:val="000000"/>
              </w:rPr>
              <w:t>%)</w:t>
            </w:r>
          </w:p>
        </w:tc>
        <w:tc>
          <w:tcPr>
            <w:tcW w:w="1423" w:type="dxa"/>
            <w:noWrap/>
            <w:hideMark/>
          </w:tcPr>
          <w:p w14:paraId="28090D01" w14:textId="0ED455F5" w:rsidR="00785417" w:rsidRPr="00E54D63" w:rsidRDefault="00785417" w:rsidP="00115370">
            <w:pPr>
              <w:spacing w:line="360" w:lineRule="auto"/>
              <w:rPr>
                <w:rFonts w:eastAsia="Century Gothic"/>
                <w:color w:val="000000"/>
              </w:rPr>
            </w:pPr>
            <w:r w:rsidRPr="00E54D63">
              <w:rPr>
                <w:rFonts w:eastAsia="Century Gothic"/>
                <w:color w:val="000000"/>
              </w:rPr>
              <w:t>4 (13.8</w:t>
            </w:r>
            <w:r w:rsidR="00690FB9" w:rsidRPr="00E54D63">
              <w:rPr>
                <w:rFonts w:eastAsia="Century Gothic"/>
                <w:color w:val="000000"/>
              </w:rPr>
              <w:t> </w:t>
            </w:r>
            <w:r w:rsidRPr="00E54D63">
              <w:rPr>
                <w:rFonts w:eastAsia="Century Gothic"/>
                <w:color w:val="000000"/>
              </w:rPr>
              <w:t>%)</w:t>
            </w:r>
          </w:p>
        </w:tc>
      </w:tr>
      <w:tr w:rsidR="00785417" w:rsidRPr="00E54D63" w14:paraId="74DA4FBD" w14:textId="77777777" w:rsidTr="00E72952">
        <w:trPr>
          <w:trHeight w:val="301"/>
        </w:trPr>
        <w:tc>
          <w:tcPr>
            <w:tcW w:w="1590" w:type="dxa"/>
            <w:noWrap/>
            <w:hideMark/>
          </w:tcPr>
          <w:p w14:paraId="2BBBB180"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Alto</w:t>
            </w:r>
          </w:p>
        </w:tc>
        <w:tc>
          <w:tcPr>
            <w:tcW w:w="2658" w:type="dxa"/>
            <w:noWrap/>
            <w:hideMark/>
          </w:tcPr>
          <w:p w14:paraId="5A953C29" w14:textId="4EF7DB43" w:rsidR="00785417" w:rsidRPr="00E54D63" w:rsidRDefault="00785417" w:rsidP="00115370">
            <w:pPr>
              <w:spacing w:line="360" w:lineRule="auto"/>
              <w:rPr>
                <w:rFonts w:eastAsia="Century Gothic"/>
                <w:color w:val="000000"/>
              </w:rPr>
            </w:pPr>
            <w:r w:rsidRPr="00E54D63">
              <w:rPr>
                <w:rFonts w:eastAsia="Century Gothic"/>
                <w:color w:val="000000"/>
              </w:rPr>
              <w:t>3 (8.3</w:t>
            </w:r>
            <w:r w:rsidR="00690FB9" w:rsidRPr="00E54D63">
              <w:rPr>
                <w:rFonts w:eastAsia="Century Gothic"/>
                <w:color w:val="000000"/>
              </w:rPr>
              <w:t> </w:t>
            </w:r>
            <w:r w:rsidRPr="00E54D63">
              <w:rPr>
                <w:rFonts w:eastAsia="Century Gothic"/>
                <w:color w:val="000000"/>
              </w:rPr>
              <w:t>%)</w:t>
            </w:r>
          </w:p>
        </w:tc>
        <w:tc>
          <w:tcPr>
            <w:tcW w:w="1559" w:type="dxa"/>
            <w:noWrap/>
            <w:hideMark/>
          </w:tcPr>
          <w:p w14:paraId="2A31E7BC" w14:textId="310E0E04" w:rsidR="00785417" w:rsidRPr="00E54D63" w:rsidRDefault="00785417" w:rsidP="00115370">
            <w:pPr>
              <w:spacing w:line="360" w:lineRule="auto"/>
              <w:rPr>
                <w:rFonts w:eastAsia="Century Gothic"/>
                <w:color w:val="000000"/>
              </w:rPr>
            </w:pPr>
            <w:r w:rsidRPr="00E54D63">
              <w:rPr>
                <w:rFonts w:eastAsia="Century Gothic"/>
                <w:color w:val="000000"/>
              </w:rPr>
              <w:t>8 (22.2</w:t>
            </w:r>
            <w:r w:rsidR="00690FB9" w:rsidRPr="00E54D63">
              <w:rPr>
                <w:rFonts w:eastAsia="Century Gothic"/>
                <w:color w:val="000000"/>
              </w:rPr>
              <w:t> </w:t>
            </w:r>
            <w:r w:rsidRPr="00E54D63">
              <w:rPr>
                <w:rFonts w:eastAsia="Century Gothic"/>
                <w:color w:val="000000"/>
              </w:rPr>
              <w:t>%)</w:t>
            </w:r>
          </w:p>
        </w:tc>
        <w:tc>
          <w:tcPr>
            <w:tcW w:w="1701" w:type="dxa"/>
            <w:noWrap/>
            <w:hideMark/>
          </w:tcPr>
          <w:p w14:paraId="5793CDEB" w14:textId="60C4B974" w:rsidR="00785417" w:rsidRPr="00E54D63" w:rsidRDefault="00785417" w:rsidP="00115370">
            <w:pPr>
              <w:spacing w:line="360" w:lineRule="auto"/>
              <w:rPr>
                <w:rFonts w:eastAsia="Century Gothic"/>
                <w:color w:val="000000"/>
              </w:rPr>
            </w:pPr>
            <w:r w:rsidRPr="00E54D63">
              <w:rPr>
                <w:rFonts w:eastAsia="Century Gothic"/>
                <w:color w:val="000000"/>
              </w:rPr>
              <w:t>2 (6.9</w:t>
            </w:r>
            <w:r w:rsidR="00690FB9" w:rsidRPr="00E54D63">
              <w:rPr>
                <w:rFonts w:eastAsia="Century Gothic"/>
                <w:color w:val="000000"/>
              </w:rPr>
              <w:t> </w:t>
            </w:r>
            <w:r w:rsidRPr="00E54D63">
              <w:rPr>
                <w:rFonts w:eastAsia="Century Gothic"/>
                <w:color w:val="000000"/>
              </w:rPr>
              <w:t>%)</w:t>
            </w:r>
          </w:p>
        </w:tc>
        <w:tc>
          <w:tcPr>
            <w:tcW w:w="1423" w:type="dxa"/>
            <w:noWrap/>
            <w:hideMark/>
          </w:tcPr>
          <w:p w14:paraId="5C4F9A2B" w14:textId="6AD6EF5A" w:rsidR="00785417" w:rsidRPr="00E54D63" w:rsidRDefault="00785417" w:rsidP="00115370">
            <w:pPr>
              <w:spacing w:line="360" w:lineRule="auto"/>
              <w:rPr>
                <w:rFonts w:eastAsia="Century Gothic"/>
                <w:color w:val="000000"/>
              </w:rPr>
            </w:pPr>
            <w:r w:rsidRPr="00E54D63">
              <w:rPr>
                <w:rFonts w:eastAsia="Century Gothic"/>
                <w:color w:val="000000"/>
              </w:rPr>
              <w:t>7 (24.1</w:t>
            </w:r>
            <w:r w:rsidR="00690FB9" w:rsidRPr="00E54D63">
              <w:rPr>
                <w:rFonts w:eastAsia="Century Gothic"/>
                <w:color w:val="000000"/>
              </w:rPr>
              <w:t> </w:t>
            </w:r>
            <w:r w:rsidRPr="00E54D63">
              <w:rPr>
                <w:rFonts w:eastAsia="Century Gothic"/>
                <w:color w:val="000000"/>
              </w:rPr>
              <w:t>%)</w:t>
            </w:r>
          </w:p>
        </w:tc>
      </w:tr>
      <w:tr w:rsidR="00785417" w:rsidRPr="00E54D63" w14:paraId="2BFF573C" w14:textId="77777777" w:rsidTr="00E72952">
        <w:trPr>
          <w:trHeight w:val="301"/>
        </w:trPr>
        <w:tc>
          <w:tcPr>
            <w:tcW w:w="1590" w:type="dxa"/>
            <w:noWrap/>
            <w:hideMark/>
          </w:tcPr>
          <w:p w14:paraId="763209FB" w14:textId="77777777" w:rsidR="00785417" w:rsidRPr="00E54D63" w:rsidRDefault="00785417" w:rsidP="00115370">
            <w:pPr>
              <w:spacing w:line="360" w:lineRule="auto"/>
              <w:jc w:val="both"/>
              <w:rPr>
                <w:rFonts w:eastAsia="Century Gothic"/>
                <w:color w:val="000000"/>
              </w:rPr>
            </w:pPr>
            <w:r w:rsidRPr="00E54D63">
              <w:rPr>
                <w:rFonts w:eastAsia="Century Gothic"/>
                <w:color w:val="000000"/>
              </w:rPr>
              <w:t>Muy alto</w:t>
            </w:r>
          </w:p>
        </w:tc>
        <w:tc>
          <w:tcPr>
            <w:tcW w:w="2658" w:type="dxa"/>
            <w:noWrap/>
            <w:hideMark/>
          </w:tcPr>
          <w:p w14:paraId="78B5D9FE" w14:textId="333D21C2" w:rsidR="00785417" w:rsidRPr="00E54D63" w:rsidRDefault="00785417" w:rsidP="00115370">
            <w:pPr>
              <w:spacing w:line="360" w:lineRule="auto"/>
              <w:rPr>
                <w:rFonts w:eastAsia="Century Gothic"/>
                <w:color w:val="000000"/>
              </w:rPr>
            </w:pPr>
            <w:r w:rsidRPr="00E54D63">
              <w:rPr>
                <w:rFonts w:eastAsia="Century Gothic"/>
                <w:color w:val="000000"/>
              </w:rPr>
              <w:t>1 (2.8</w:t>
            </w:r>
            <w:r w:rsidR="00690FB9" w:rsidRPr="00E54D63">
              <w:rPr>
                <w:rFonts w:eastAsia="Century Gothic"/>
                <w:color w:val="000000"/>
              </w:rPr>
              <w:t> </w:t>
            </w:r>
            <w:r w:rsidRPr="00E54D63">
              <w:rPr>
                <w:rFonts w:eastAsia="Century Gothic"/>
                <w:color w:val="000000"/>
              </w:rPr>
              <w:t>%)</w:t>
            </w:r>
          </w:p>
        </w:tc>
        <w:tc>
          <w:tcPr>
            <w:tcW w:w="1559" w:type="dxa"/>
            <w:noWrap/>
            <w:hideMark/>
          </w:tcPr>
          <w:p w14:paraId="7378D031" w14:textId="35C5245E" w:rsidR="00785417" w:rsidRPr="00E54D63" w:rsidRDefault="00785417" w:rsidP="00115370">
            <w:pPr>
              <w:spacing w:line="360" w:lineRule="auto"/>
              <w:rPr>
                <w:rFonts w:eastAsia="Century Gothic"/>
                <w:color w:val="000000"/>
              </w:rPr>
            </w:pPr>
            <w:r w:rsidRPr="00E54D63">
              <w:rPr>
                <w:rFonts w:eastAsia="Century Gothic"/>
                <w:color w:val="000000"/>
              </w:rPr>
              <w:t>1 (2.8</w:t>
            </w:r>
            <w:r w:rsidR="00690FB9" w:rsidRPr="00E54D63">
              <w:rPr>
                <w:rFonts w:eastAsia="Century Gothic"/>
                <w:color w:val="000000"/>
              </w:rPr>
              <w:t> </w:t>
            </w:r>
            <w:r w:rsidRPr="00E54D63">
              <w:rPr>
                <w:rFonts w:eastAsia="Century Gothic"/>
                <w:color w:val="000000"/>
              </w:rPr>
              <w:t>%)</w:t>
            </w:r>
          </w:p>
        </w:tc>
        <w:tc>
          <w:tcPr>
            <w:tcW w:w="1701" w:type="dxa"/>
            <w:noWrap/>
            <w:hideMark/>
          </w:tcPr>
          <w:p w14:paraId="7CD7EFCB" w14:textId="0758AB64" w:rsidR="00785417" w:rsidRPr="00E54D63" w:rsidRDefault="00785417" w:rsidP="00115370">
            <w:pPr>
              <w:spacing w:line="360" w:lineRule="auto"/>
              <w:rPr>
                <w:rFonts w:eastAsia="Century Gothic"/>
                <w:color w:val="000000"/>
              </w:rPr>
            </w:pPr>
            <w:r w:rsidRPr="00E54D63">
              <w:rPr>
                <w:rFonts w:eastAsia="Century Gothic"/>
                <w:color w:val="000000"/>
              </w:rPr>
              <w:t>3 (10.3</w:t>
            </w:r>
            <w:r w:rsidR="00690FB9" w:rsidRPr="00E54D63">
              <w:rPr>
                <w:rFonts w:eastAsia="Century Gothic"/>
                <w:color w:val="000000"/>
              </w:rPr>
              <w:t> </w:t>
            </w:r>
            <w:r w:rsidRPr="00E54D63">
              <w:rPr>
                <w:rFonts w:eastAsia="Century Gothic"/>
                <w:color w:val="000000"/>
              </w:rPr>
              <w:t>%)</w:t>
            </w:r>
          </w:p>
        </w:tc>
        <w:tc>
          <w:tcPr>
            <w:tcW w:w="1423" w:type="dxa"/>
            <w:noWrap/>
            <w:hideMark/>
          </w:tcPr>
          <w:p w14:paraId="031732AA" w14:textId="03CC535D" w:rsidR="00785417" w:rsidRPr="00E54D63" w:rsidRDefault="00785417" w:rsidP="00115370">
            <w:pPr>
              <w:spacing w:line="360" w:lineRule="auto"/>
              <w:rPr>
                <w:rFonts w:eastAsia="Century Gothic"/>
                <w:color w:val="000000"/>
              </w:rPr>
            </w:pPr>
            <w:r w:rsidRPr="00E54D63">
              <w:rPr>
                <w:rFonts w:eastAsia="Century Gothic"/>
                <w:color w:val="000000"/>
              </w:rPr>
              <w:t>1 (3.4</w:t>
            </w:r>
            <w:r w:rsidR="00690FB9" w:rsidRPr="00E54D63">
              <w:rPr>
                <w:rFonts w:eastAsia="Century Gothic"/>
                <w:color w:val="000000"/>
              </w:rPr>
              <w:t> </w:t>
            </w:r>
            <w:r w:rsidRPr="00E54D63">
              <w:rPr>
                <w:rFonts w:eastAsia="Century Gothic"/>
                <w:color w:val="000000"/>
              </w:rPr>
              <w:t>%)</w:t>
            </w:r>
          </w:p>
        </w:tc>
      </w:tr>
    </w:tbl>
    <w:p w14:paraId="267B6DFD" w14:textId="03F5DE5F" w:rsidR="00785417" w:rsidRPr="00E72952" w:rsidRDefault="00785417" w:rsidP="00E72952">
      <w:pPr>
        <w:spacing w:line="360" w:lineRule="auto"/>
        <w:jc w:val="center"/>
        <w:rPr>
          <w:rFonts w:eastAsia="Century Gothic"/>
          <w:color w:val="000000"/>
        </w:rPr>
      </w:pPr>
      <w:r w:rsidRPr="00E54D63">
        <w:rPr>
          <w:rFonts w:eastAsia="Century Gothic"/>
          <w:color w:val="000000"/>
        </w:rPr>
        <w:t>Fuente:</w:t>
      </w:r>
      <w:r w:rsidRPr="00E72952">
        <w:rPr>
          <w:rFonts w:eastAsia="Century Gothic"/>
          <w:b/>
          <w:bCs/>
          <w:color w:val="000000"/>
        </w:rPr>
        <w:t xml:space="preserve"> </w:t>
      </w:r>
      <w:r w:rsidRPr="00E72952">
        <w:rPr>
          <w:rFonts w:eastAsia="Century Gothic"/>
          <w:color w:val="000000"/>
        </w:rPr>
        <w:t xml:space="preserve">Elaboración propia </w:t>
      </w:r>
    </w:p>
    <w:p w14:paraId="7FE099B7" w14:textId="3CB17DB6" w:rsidR="00E72952" w:rsidRDefault="00E72952" w:rsidP="00E72952">
      <w:pPr>
        <w:spacing w:line="360" w:lineRule="auto"/>
        <w:jc w:val="center"/>
        <w:rPr>
          <w:rFonts w:eastAsia="Century Gothic"/>
          <w:color w:val="000000"/>
        </w:rPr>
      </w:pPr>
    </w:p>
    <w:p w14:paraId="003088BC" w14:textId="60FA5110" w:rsidR="00B52DFF" w:rsidRDefault="00B52DFF" w:rsidP="00E72952">
      <w:pPr>
        <w:spacing w:line="360" w:lineRule="auto"/>
        <w:jc w:val="center"/>
        <w:rPr>
          <w:rFonts w:eastAsia="Century Gothic"/>
          <w:color w:val="000000"/>
        </w:rPr>
      </w:pPr>
    </w:p>
    <w:p w14:paraId="7E04B890" w14:textId="16296E2B" w:rsidR="00B52DFF" w:rsidRDefault="00B52DFF" w:rsidP="00E72952">
      <w:pPr>
        <w:spacing w:line="360" w:lineRule="auto"/>
        <w:jc w:val="center"/>
        <w:rPr>
          <w:rFonts w:eastAsia="Century Gothic"/>
          <w:color w:val="000000"/>
        </w:rPr>
      </w:pPr>
    </w:p>
    <w:p w14:paraId="4E7412DB" w14:textId="56042DFB" w:rsidR="00B52DFF" w:rsidRDefault="00B52DFF" w:rsidP="00E72952">
      <w:pPr>
        <w:spacing w:line="360" w:lineRule="auto"/>
        <w:jc w:val="center"/>
        <w:rPr>
          <w:rFonts w:eastAsia="Century Gothic"/>
          <w:color w:val="000000"/>
        </w:rPr>
      </w:pPr>
    </w:p>
    <w:p w14:paraId="7964C887" w14:textId="2A6DD4C9" w:rsidR="00B52DFF" w:rsidRDefault="00B52DFF" w:rsidP="00E72952">
      <w:pPr>
        <w:spacing w:line="360" w:lineRule="auto"/>
        <w:jc w:val="center"/>
        <w:rPr>
          <w:rFonts w:eastAsia="Century Gothic"/>
          <w:color w:val="000000"/>
        </w:rPr>
      </w:pPr>
    </w:p>
    <w:p w14:paraId="5288F2AB" w14:textId="6AD2672E" w:rsidR="00B52DFF" w:rsidRDefault="00B52DFF" w:rsidP="00E72952">
      <w:pPr>
        <w:spacing w:line="360" w:lineRule="auto"/>
        <w:jc w:val="center"/>
        <w:rPr>
          <w:rFonts w:eastAsia="Century Gothic"/>
          <w:color w:val="000000"/>
        </w:rPr>
      </w:pPr>
    </w:p>
    <w:p w14:paraId="24CD407B" w14:textId="77777777" w:rsidR="00B52DFF" w:rsidRPr="00E72952" w:rsidRDefault="00B52DFF" w:rsidP="00E72952">
      <w:pPr>
        <w:spacing w:line="360" w:lineRule="auto"/>
        <w:jc w:val="center"/>
        <w:rPr>
          <w:rFonts w:eastAsia="Century Gothic"/>
          <w:color w:val="000000"/>
        </w:rPr>
      </w:pPr>
    </w:p>
    <w:p w14:paraId="68374811" w14:textId="0438086B" w:rsidR="00785417" w:rsidRPr="00E72952" w:rsidRDefault="00785417" w:rsidP="00E54D63">
      <w:pPr>
        <w:spacing w:line="360" w:lineRule="auto"/>
        <w:jc w:val="center"/>
        <w:rPr>
          <w:rFonts w:eastAsia="Century Gothic"/>
          <w:b/>
          <w:bCs/>
          <w:color w:val="000000"/>
          <w:sz w:val="32"/>
          <w:szCs w:val="32"/>
        </w:rPr>
      </w:pPr>
      <w:r w:rsidRPr="00E72952">
        <w:rPr>
          <w:rFonts w:eastAsia="Century Gothic"/>
          <w:b/>
          <w:bCs/>
          <w:color w:val="000000"/>
          <w:sz w:val="32"/>
          <w:szCs w:val="32"/>
        </w:rPr>
        <w:lastRenderedPageBreak/>
        <w:t>Discusión</w:t>
      </w:r>
    </w:p>
    <w:p w14:paraId="788F142A" w14:textId="1EFDFA13" w:rsidR="003C040C" w:rsidRPr="00E72952" w:rsidRDefault="00DC3715" w:rsidP="00115370">
      <w:pPr>
        <w:spacing w:line="360" w:lineRule="auto"/>
        <w:ind w:firstLine="708"/>
        <w:jc w:val="both"/>
        <w:rPr>
          <w:color w:val="000000"/>
        </w:rPr>
      </w:pPr>
      <w:r w:rsidRPr="00E72952">
        <w:rPr>
          <w:color w:val="000000"/>
        </w:rPr>
        <w:t xml:space="preserve">El presente trabajo tuvo por objetivo </w:t>
      </w:r>
      <w:r w:rsidRPr="00E72952">
        <w:rPr>
          <w:rFonts w:eastAsia="Century Gothic"/>
          <w:color w:val="000000"/>
        </w:rPr>
        <w:t xml:space="preserve">introducir la </w:t>
      </w:r>
      <w:r w:rsidR="00690FB9">
        <w:rPr>
          <w:rFonts w:eastAsia="Century Gothic"/>
          <w:color w:val="000000"/>
        </w:rPr>
        <w:t>a</w:t>
      </w:r>
      <w:r w:rsidR="00690FB9" w:rsidRPr="00E72952">
        <w:rPr>
          <w:rFonts w:eastAsia="Century Gothic"/>
          <w:color w:val="000000"/>
        </w:rPr>
        <w:t xml:space="preserve">ctivación </w:t>
      </w:r>
      <w:r w:rsidR="00690FB9" w:rsidRPr="00E54D63">
        <w:rPr>
          <w:rFonts w:eastAsia="Century Gothic"/>
          <w:i/>
          <w:iCs/>
          <w:color w:val="000000"/>
        </w:rPr>
        <w:t>r</w:t>
      </w:r>
      <w:r w:rsidRPr="00E54D63">
        <w:rPr>
          <w:rFonts w:eastAsia="Century Gothic"/>
          <w:i/>
          <w:iCs/>
          <w:color w:val="000000"/>
        </w:rPr>
        <w:t>efresh</w:t>
      </w:r>
      <w:r w:rsidRPr="00E72952">
        <w:rPr>
          <w:rFonts w:eastAsia="Century Gothic"/>
          <w:color w:val="000000"/>
        </w:rPr>
        <w:t xml:space="preserve"> como un método de afrontamiento para la disminución del </w:t>
      </w:r>
      <w:r w:rsidR="00690FB9">
        <w:rPr>
          <w:rFonts w:eastAsia="Century Gothic"/>
          <w:i/>
          <w:color w:val="000000"/>
        </w:rPr>
        <w:t>b</w:t>
      </w:r>
      <w:r w:rsidRPr="00E72952">
        <w:rPr>
          <w:rFonts w:eastAsia="Century Gothic"/>
          <w:i/>
          <w:color w:val="000000"/>
        </w:rPr>
        <w:t xml:space="preserve">urnout </w:t>
      </w:r>
      <w:r w:rsidRPr="00E72952">
        <w:rPr>
          <w:rFonts w:eastAsia="Century Gothic"/>
          <w:iCs/>
          <w:color w:val="000000"/>
        </w:rPr>
        <w:t>en estudiantes universitarios de la región Bajío</w:t>
      </w:r>
      <w:r w:rsidR="00EC63D3">
        <w:rPr>
          <w:rFonts w:eastAsia="Century Gothic"/>
          <w:iCs/>
          <w:color w:val="000000"/>
        </w:rPr>
        <w:t xml:space="preserve"> (México)</w:t>
      </w:r>
      <w:r w:rsidRPr="00E72952">
        <w:rPr>
          <w:rFonts w:eastAsia="Century Gothic"/>
          <w:iCs/>
          <w:color w:val="000000"/>
        </w:rPr>
        <w:t xml:space="preserve">. En la dimensión de </w:t>
      </w:r>
      <w:r w:rsidR="003C040C" w:rsidRPr="00E72952">
        <w:rPr>
          <w:color w:val="000000"/>
        </w:rPr>
        <w:t>Agotamiento</w:t>
      </w:r>
      <w:r w:rsidR="00EC63D3">
        <w:rPr>
          <w:color w:val="000000"/>
        </w:rPr>
        <w:t>,</w:t>
      </w:r>
      <w:r w:rsidR="003C040C" w:rsidRPr="00E72952">
        <w:rPr>
          <w:color w:val="000000"/>
        </w:rPr>
        <w:t xml:space="preserve"> ambos grupos tuvieron una disminución. En la dimensión del Cinismo</w:t>
      </w:r>
      <w:r w:rsidR="00EC63D3">
        <w:rPr>
          <w:color w:val="000000"/>
        </w:rPr>
        <w:t>, en</w:t>
      </w:r>
      <w:r w:rsidR="003C040C" w:rsidRPr="00E72952">
        <w:rPr>
          <w:color w:val="000000"/>
        </w:rPr>
        <w:t xml:space="preserve"> ambos grupos el cambio no fue significativo, los dos agrupamientos casi no variaron. La dimensión de Eficacia Académica</w:t>
      </w:r>
      <w:r w:rsidR="00EC63D3">
        <w:rPr>
          <w:color w:val="000000"/>
        </w:rPr>
        <w:t>,</w:t>
      </w:r>
      <w:r w:rsidR="003C040C" w:rsidRPr="00E72952">
        <w:rPr>
          <w:color w:val="000000"/>
        </w:rPr>
        <w:t xml:space="preserve"> solo el equipo experimental tuvo un aumento significativo, mientras que el de control no lo registró.</w:t>
      </w:r>
    </w:p>
    <w:p w14:paraId="0E72C376" w14:textId="106F5A7C" w:rsidR="005E2364" w:rsidRPr="00E72952" w:rsidRDefault="00785417" w:rsidP="00115370">
      <w:pPr>
        <w:pStyle w:val="NormalWeb"/>
        <w:spacing w:before="0" w:beforeAutospacing="0" w:after="0" w:afterAutospacing="0" w:line="360" w:lineRule="auto"/>
        <w:ind w:firstLine="708"/>
        <w:jc w:val="both"/>
        <w:rPr>
          <w:rFonts w:eastAsia="Century Gothic"/>
          <w:color w:val="000000"/>
        </w:rPr>
      </w:pPr>
      <w:r w:rsidRPr="00E72952">
        <w:rPr>
          <w:rFonts w:eastAsia="Century Gothic"/>
          <w:color w:val="000000"/>
        </w:rPr>
        <w:t xml:space="preserve">En sintonía con lo que señalan Corporán, Pérez y Ortega (2014), los resultados muestran que la principal causa de estrés en estudiantes tiene su origen en </w:t>
      </w:r>
      <w:r w:rsidR="00907F37" w:rsidRPr="00E72952">
        <w:rPr>
          <w:rFonts w:eastAsia="Century Gothic"/>
          <w:color w:val="000000"/>
        </w:rPr>
        <w:t xml:space="preserve">la sobrecarga de </w:t>
      </w:r>
      <w:r w:rsidRPr="00E72952">
        <w:rPr>
          <w:rFonts w:eastAsia="Century Gothic"/>
          <w:color w:val="000000"/>
        </w:rPr>
        <w:t>trabajos universitarios</w:t>
      </w:r>
      <w:r w:rsidR="00D1283C" w:rsidRPr="00E72952">
        <w:rPr>
          <w:rFonts w:eastAsia="Century Gothic"/>
          <w:color w:val="000000"/>
        </w:rPr>
        <w:t>, sobre todo en los términos de semestre</w:t>
      </w:r>
      <w:r w:rsidRPr="00E72952">
        <w:rPr>
          <w:rFonts w:eastAsia="Century Gothic"/>
          <w:color w:val="000000"/>
        </w:rPr>
        <w:t>. Frente a dicho escenario, se recomienda a docentes y a la administración universitaria brindar apoyo y proveer de recursos dirigidos a la di</w:t>
      </w:r>
      <w:r w:rsidR="00B5123C" w:rsidRPr="00E72952">
        <w:rPr>
          <w:rFonts w:eastAsia="Century Gothic"/>
          <w:color w:val="000000"/>
        </w:rPr>
        <w:t>s</w:t>
      </w:r>
      <w:r w:rsidRPr="00E72952">
        <w:rPr>
          <w:rFonts w:eastAsia="Century Gothic"/>
          <w:color w:val="000000"/>
        </w:rPr>
        <w:t>minución del estrés, como terapias, técnicas, actividades recreativas o sesiones y cursos que aborden temas sobre su manejo y tratamiento.</w:t>
      </w:r>
    </w:p>
    <w:p w14:paraId="181BF5CE" w14:textId="77777777" w:rsidR="00785417" w:rsidRPr="00E72952" w:rsidRDefault="00785417" w:rsidP="00115370">
      <w:pPr>
        <w:pStyle w:val="NormalWeb"/>
        <w:spacing w:before="0" w:beforeAutospacing="0" w:after="0" w:afterAutospacing="0" w:line="360" w:lineRule="auto"/>
        <w:ind w:firstLine="708"/>
        <w:jc w:val="both"/>
        <w:rPr>
          <w:rFonts w:eastAsia="Century Gothic"/>
          <w:color w:val="000000"/>
        </w:rPr>
      </w:pPr>
      <w:r w:rsidRPr="00E72952">
        <w:rPr>
          <w:rFonts w:eastAsia="Century Gothic"/>
          <w:color w:val="000000"/>
        </w:rPr>
        <w:t>El estudio puede tener un sesgo de reclutamiento, debido a que los estudiantes estuvieron muy motivados en participar en “algo” que les ayudara a disminuir el estrés de sus cursos y exigencias virtuales, pues se les invitó en época de exámenes. Además, por las características del estudio cuasiexperimental realizado, todos los participantes se desenvolvieron en el mismo ambiente y los cambios significativos en ambos grupos, en el Agotamiento, por ejemplo, debieron ser causados por la aleatorización.</w:t>
      </w:r>
    </w:p>
    <w:p w14:paraId="2786AEDF" w14:textId="77777777" w:rsidR="00E72952" w:rsidRPr="00E72952" w:rsidRDefault="00E72952" w:rsidP="00115370">
      <w:pPr>
        <w:pStyle w:val="NormalWeb"/>
        <w:spacing w:before="0" w:beforeAutospacing="0" w:after="0" w:afterAutospacing="0" w:line="360" w:lineRule="auto"/>
        <w:ind w:firstLine="708"/>
        <w:jc w:val="both"/>
        <w:rPr>
          <w:rFonts w:eastAsia="Century Gothic"/>
          <w:color w:val="000000"/>
        </w:rPr>
      </w:pPr>
    </w:p>
    <w:p w14:paraId="4E70159B" w14:textId="3B898CAD" w:rsidR="00785417" w:rsidRPr="00E72952" w:rsidRDefault="00785417" w:rsidP="00E54D63">
      <w:pPr>
        <w:spacing w:line="360" w:lineRule="auto"/>
        <w:jc w:val="center"/>
        <w:rPr>
          <w:b/>
          <w:sz w:val="32"/>
          <w:szCs w:val="32"/>
          <w:lang w:val="es-ES"/>
        </w:rPr>
      </w:pPr>
      <w:r w:rsidRPr="00E72952">
        <w:rPr>
          <w:b/>
          <w:sz w:val="32"/>
          <w:szCs w:val="32"/>
          <w:lang w:val="es-ES"/>
        </w:rPr>
        <w:t>Conclusiones</w:t>
      </w:r>
    </w:p>
    <w:p w14:paraId="3CF9B094" w14:textId="3A0C8D7A" w:rsidR="00785417" w:rsidRPr="00E72952" w:rsidRDefault="00D6787E" w:rsidP="00115370">
      <w:pPr>
        <w:pStyle w:val="NormalWeb"/>
        <w:shd w:val="clear" w:color="auto" w:fill="FFFFFF"/>
        <w:spacing w:before="0" w:beforeAutospacing="0" w:after="0" w:afterAutospacing="0" w:line="360" w:lineRule="auto"/>
        <w:ind w:firstLine="360"/>
        <w:jc w:val="both"/>
        <w:rPr>
          <w:rFonts w:eastAsia="Century Gothic"/>
          <w:color w:val="000000"/>
        </w:rPr>
      </w:pPr>
      <w:r>
        <w:rPr>
          <w:rFonts w:eastAsia="Century Gothic"/>
          <w:color w:val="000000"/>
          <w:lang w:val="es-MX"/>
        </w:rPr>
        <w:t xml:space="preserve"> </w:t>
      </w:r>
      <w:r>
        <w:rPr>
          <w:rFonts w:eastAsia="Century Gothic"/>
          <w:color w:val="000000"/>
          <w:lang w:val="es-MX"/>
        </w:rPr>
        <w:tab/>
      </w:r>
      <w:r w:rsidR="00785417" w:rsidRPr="00E72952">
        <w:rPr>
          <w:rFonts w:eastAsia="Century Gothic"/>
          <w:color w:val="000000"/>
        </w:rPr>
        <w:t>El hallazgo fundamental del presente estudio fue que los estudiantes universitarios con una educación virtual, propia de nuestra época digital, disminuyeron parcialmente su síndrome de </w:t>
      </w:r>
      <w:r w:rsidR="00B67EE1">
        <w:rPr>
          <w:rFonts w:eastAsia="Century Gothic"/>
          <w:i/>
          <w:color w:val="000000"/>
        </w:rPr>
        <w:t>b</w:t>
      </w:r>
      <w:r w:rsidR="00785417" w:rsidRPr="00E72952">
        <w:rPr>
          <w:rFonts w:eastAsia="Century Gothic"/>
          <w:i/>
          <w:color w:val="000000"/>
        </w:rPr>
        <w:t>urnout</w:t>
      </w:r>
      <w:r w:rsidR="00B67EE1">
        <w:rPr>
          <w:rFonts w:eastAsia="Century Gothic"/>
          <w:i/>
          <w:color w:val="000000"/>
        </w:rPr>
        <w:t xml:space="preserve"> </w:t>
      </w:r>
      <w:r w:rsidR="00B67EE1">
        <w:rPr>
          <w:rFonts w:eastAsia="Century Gothic"/>
          <w:iCs/>
          <w:color w:val="000000"/>
        </w:rPr>
        <w:t>tras la intervención</w:t>
      </w:r>
      <w:r w:rsidR="00785417" w:rsidRPr="00E72952">
        <w:rPr>
          <w:rFonts w:eastAsia="Century Gothic"/>
          <w:i/>
          <w:color w:val="000000"/>
        </w:rPr>
        <w:t>. </w:t>
      </w:r>
      <w:r w:rsidR="00B67EE1">
        <w:rPr>
          <w:rFonts w:eastAsia="Century Gothic"/>
          <w:color w:val="000000"/>
        </w:rPr>
        <w:t>E</w:t>
      </w:r>
      <w:r w:rsidR="00B67EE1" w:rsidRPr="00E72952">
        <w:rPr>
          <w:rFonts w:eastAsia="Century Gothic"/>
          <w:color w:val="000000"/>
        </w:rPr>
        <w:t xml:space="preserve">ste </w:t>
      </w:r>
      <w:r w:rsidR="00785417" w:rsidRPr="00E72952">
        <w:rPr>
          <w:rFonts w:eastAsia="Century Gothic"/>
          <w:color w:val="000000"/>
        </w:rPr>
        <w:t xml:space="preserve">se redujo solo en la dimensión de Eficacia Académica de manera significativa a causa de la activación </w:t>
      </w:r>
      <w:r w:rsidR="00B67EE1" w:rsidRPr="00E54D63">
        <w:rPr>
          <w:rFonts w:eastAsia="Century Gothic"/>
          <w:i/>
          <w:iCs/>
          <w:color w:val="000000"/>
        </w:rPr>
        <w:t>r</w:t>
      </w:r>
      <w:r w:rsidR="00785417" w:rsidRPr="00E54D63">
        <w:rPr>
          <w:rFonts w:eastAsia="Century Gothic"/>
          <w:i/>
          <w:iCs/>
          <w:color w:val="000000"/>
        </w:rPr>
        <w:t>efresh</w:t>
      </w:r>
      <w:r w:rsidR="00785417" w:rsidRPr="00E72952">
        <w:rPr>
          <w:rFonts w:eastAsia="Century Gothic"/>
          <w:color w:val="000000"/>
        </w:rPr>
        <w:t xml:space="preserve"> realizada. De esta forma, la hipótesis planteada en el presente estudio, </w:t>
      </w:r>
      <w:r w:rsidR="00B67EE1">
        <w:rPr>
          <w:rFonts w:eastAsia="Century Gothic"/>
          <w:color w:val="000000"/>
        </w:rPr>
        <w:t xml:space="preserve">esto es, </w:t>
      </w:r>
      <w:r w:rsidR="00785417" w:rsidRPr="00E72952">
        <w:rPr>
          <w:rFonts w:eastAsia="Century Gothic"/>
          <w:color w:val="000000"/>
        </w:rPr>
        <w:t xml:space="preserve">que la práctica </w:t>
      </w:r>
      <w:r w:rsidR="00B67EE1" w:rsidRPr="00E54D63">
        <w:rPr>
          <w:rFonts w:eastAsia="Century Gothic"/>
          <w:i/>
          <w:iCs/>
          <w:color w:val="000000"/>
        </w:rPr>
        <w:t>r</w:t>
      </w:r>
      <w:r w:rsidR="00785417" w:rsidRPr="00E54D63">
        <w:rPr>
          <w:rFonts w:eastAsia="Century Gothic"/>
          <w:i/>
          <w:iCs/>
          <w:color w:val="000000"/>
        </w:rPr>
        <w:t>efresh</w:t>
      </w:r>
      <w:r w:rsidR="00785417" w:rsidRPr="00E72952">
        <w:rPr>
          <w:rFonts w:eastAsia="Century Gothic"/>
          <w:color w:val="000000"/>
        </w:rPr>
        <w:t xml:space="preserve"> disminuye el </w:t>
      </w:r>
      <w:r w:rsidR="00B67EE1">
        <w:rPr>
          <w:rFonts w:eastAsia="Century Gothic"/>
          <w:color w:val="000000"/>
        </w:rPr>
        <w:t>a</w:t>
      </w:r>
      <w:r w:rsidR="00B67EE1" w:rsidRPr="00E72952">
        <w:rPr>
          <w:rFonts w:eastAsia="Century Gothic"/>
          <w:color w:val="000000"/>
        </w:rPr>
        <w:t xml:space="preserve">gotamiento </w:t>
      </w:r>
      <w:r w:rsidR="00785417" w:rsidRPr="00E72952">
        <w:rPr>
          <w:rFonts w:eastAsia="Century Gothic"/>
          <w:color w:val="000000"/>
        </w:rPr>
        <w:t xml:space="preserve">y el </w:t>
      </w:r>
      <w:r w:rsidR="00B67EE1">
        <w:rPr>
          <w:rFonts w:eastAsia="Century Gothic"/>
          <w:color w:val="000000"/>
        </w:rPr>
        <w:t>c</w:t>
      </w:r>
      <w:r w:rsidR="00785417" w:rsidRPr="00E72952">
        <w:rPr>
          <w:rFonts w:eastAsia="Century Gothic"/>
          <w:color w:val="000000"/>
        </w:rPr>
        <w:t>inismo</w:t>
      </w:r>
      <w:r w:rsidR="00750113">
        <w:rPr>
          <w:rFonts w:eastAsia="Century Gothic"/>
          <w:color w:val="000000"/>
        </w:rPr>
        <w:t xml:space="preserve"> </w:t>
      </w:r>
      <w:r w:rsidR="00B67EE1">
        <w:rPr>
          <w:rFonts w:eastAsia="Century Gothic"/>
          <w:color w:val="000000"/>
        </w:rPr>
        <w:t xml:space="preserve">fruto </w:t>
      </w:r>
      <w:r w:rsidR="00785417" w:rsidRPr="00E72952">
        <w:rPr>
          <w:rFonts w:eastAsia="Century Gothic"/>
          <w:color w:val="000000"/>
        </w:rPr>
        <w:t>del síndrome del </w:t>
      </w:r>
      <w:r w:rsidR="00B67EE1">
        <w:rPr>
          <w:rFonts w:eastAsia="Century Gothic"/>
          <w:i/>
          <w:color w:val="000000"/>
        </w:rPr>
        <w:t>b</w:t>
      </w:r>
      <w:r w:rsidR="00785417" w:rsidRPr="00E72952">
        <w:rPr>
          <w:rFonts w:eastAsia="Century Gothic"/>
          <w:i/>
          <w:color w:val="000000"/>
        </w:rPr>
        <w:t>urnout </w:t>
      </w:r>
      <w:r w:rsidR="00750113" w:rsidRPr="00E72952">
        <w:rPr>
          <w:rFonts w:eastAsia="Century Gothic"/>
          <w:color w:val="000000"/>
        </w:rPr>
        <w:t xml:space="preserve">e incrementa la </w:t>
      </w:r>
      <w:r w:rsidR="00750113">
        <w:rPr>
          <w:rFonts w:eastAsia="Century Gothic"/>
          <w:color w:val="000000"/>
        </w:rPr>
        <w:t>e</w:t>
      </w:r>
      <w:r w:rsidR="00750113" w:rsidRPr="00E72952">
        <w:rPr>
          <w:rFonts w:eastAsia="Century Gothic"/>
          <w:color w:val="000000"/>
        </w:rPr>
        <w:t xml:space="preserve">ficacia </w:t>
      </w:r>
      <w:r w:rsidR="00750113">
        <w:rPr>
          <w:rFonts w:eastAsia="Century Gothic"/>
          <w:color w:val="000000"/>
        </w:rPr>
        <w:t>a</w:t>
      </w:r>
      <w:r w:rsidR="00750113" w:rsidRPr="00E72952">
        <w:rPr>
          <w:rFonts w:eastAsia="Century Gothic"/>
          <w:color w:val="000000"/>
        </w:rPr>
        <w:t xml:space="preserve">cadémica </w:t>
      </w:r>
      <w:r w:rsidR="00785417" w:rsidRPr="00E72952">
        <w:rPr>
          <w:rFonts w:eastAsia="Century Gothic"/>
          <w:color w:val="000000"/>
        </w:rPr>
        <w:t xml:space="preserve">en los estudiantes universitarios fue confirmada únicamente en la </w:t>
      </w:r>
      <w:r w:rsidR="00750113">
        <w:rPr>
          <w:rFonts w:eastAsia="Century Gothic"/>
          <w:color w:val="000000"/>
        </w:rPr>
        <w:t xml:space="preserve">dimensión relacionada con esta última, </w:t>
      </w:r>
      <w:r w:rsidR="00785417" w:rsidRPr="00E72952">
        <w:rPr>
          <w:rFonts w:eastAsia="Century Gothic"/>
          <w:color w:val="000000"/>
        </w:rPr>
        <w:t>Eficacia Académica.</w:t>
      </w:r>
    </w:p>
    <w:p w14:paraId="492D693F" w14:textId="22C5813A" w:rsidR="000C6AFE" w:rsidRPr="00E72952" w:rsidRDefault="00935EAE" w:rsidP="00E54D63">
      <w:pPr>
        <w:pStyle w:val="NormalWeb"/>
        <w:shd w:val="clear" w:color="auto" w:fill="FFFFFF"/>
        <w:spacing w:before="0" w:beforeAutospacing="0" w:after="0" w:afterAutospacing="0" w:line="360" w:lineRule="auto"/>
        <w:ind w:firstLine="708"/>
        <w:jc w:val="both"/>
        <w:rPr>
          <w:rFonts w:eastAsia="Century Gothic"/>
          <w:color w:val="000000"/>
        </w:rPr>
      </w:pPr>
      <w:r w:rsidRPr="00E72952">
        <w:rPr>
          <w:rFonts w:eastAsia="Century Gothic"/>
          <w:color w:val="000000"/>
        </w:rPr>
        <w:t>Esta</w:t>
      </w:r>
      <w:r w:rsidR="000C6AFE" w:rsidRPr="00E72952">
        <w:rPr>
          <w:rFonts w:eastAsia="Century Gothic"/>
          <w:color w:val="000000"/>
        </w:rPr>
        <w:t xml:space="preserve"> investigación contribuyó a ofrecer una nueva técnica de afrontamiento del estrés, que posibilita </w:t>
      </w:r>
      <w:r w:rsidRPr="00E72952">
        <w:rPr>
          <w:rFonts w:eastAsia="Century Gothic"/>
          <w:color w:val="000000"/>
        </w:rPr>
        <w:t>la implementación de este tipo de activaciones entre los estudiantes y la prevención del uso de violencia o uso de sustancias adictivas.</w:t>
      </w:r>
    </w:p>
    <w:p w14:paraId="51F7EC5D" w14:textId="10F7DC30" w:rsidR="00785417" w:rsidRPr="00E54D63" w:rsidRDefault="00F81E56" w:rsidP="00E54D63">
      <w:pPr>
        <w:spacing w:line="360" w:lineRule="auto"/>
        <w:jc w:val="center"/>
        <w:rPr>
          <w:b/>
          <w:bCs/>
          <w:sz w:val="28"/>
          <w:szCs w:val="28"/>
        </w:rPr>
      </w:pPr>
      <w:r w:rsidRPr="00E54D63">
        <w:rPr>
          <w:b/>
          <w:bCs/>
          <w:sz w:val="28"/>
          <w:szCs w:val="28"/>
        </w:rPr>
        <w:lastRenderedPageBreak/>
        <w:t>Futuras líneas de investigación</w:t>
      </w:r>
    </w:p>
    <w:p w14:paraId="20D470CB" w14:textId="712F7065" w:rsidR="00F81E56" w:rsidRDefault="0063799C" w:rsidP="00115370">
      <w:pPr>
        <w:pStyle w:val="NormalWeb"/>
        <w:spacing w:before="0" w:beforeAutospacing="0" w:after="0" w:afterAutospacing="0" w:line="360" w:lineRule="auto"/>
        <w:ind w:firstLine="708"/>
        <w:jc w:val="both"/>
        <w:rPr>
          <w:rFonts w:eastAsia="Century Gothic"/>
          <w:color w:val="000000"/>
        </w:rPr>
      </w:pPr>
      <w:r>
        <w:rPr>
          <w:rFonts w:eastAsia="Century Gothic"/>
          <w:color w:val="000000"/>
        </w:rPr>
        <w:t>E</w:t>
      </w:r>
      <w:r w:rsidRPr="00E72952">
        <w:rPr>
          <w:rFonts w:eastAsia="Century Gothic"/>
          <w:color w:val="000000"/>
        </w:rPr>
        <w:t xml:space="preserve">sta </w:t>
      </w:r>
      <w:r w:rsidR="00F81E56" w:rsidRPr="00E72952">
        <w:rPr>
          <w:rFonts w:eastAsia="Century Gothic"/>
          <w:color w:val="000000"/>
        </w:rPr>
        <w:t xml:space="preserve">es una aportación aplicada de la activación </w:t>
      </w:r>
      <w:r w:rsidRPr="00E54D63">
        <w:rPr>
          <w:rFonts w:eastAsia="Century Gothic"/>
          <w:i/>
          <w:iCs/>
          <w:color w:val="000000"/>
        </w:rPr>
        <w:t>r</w:t>
      </w:r>
      <w:r w:rsidR="00F81E56" w:rsidRPr="00E54D63">
        <w:rPr>
          <w:rFonts w:eastAsia="Century Gothic"/>
          <w:i/>
          <w:iCs/>
          <w:color w:val="000000"/>
        </w:rPr>
        <w:t>efresh</w:t>
      </w:r>
      <w:r w:rsidR="00F81E56" w:rsidRPr="00E72952">
        <w:rPr>
          <w:rFonts w:eastAsia="Century Gothic"/>
          <w:color w:val="000000"/>
        </w:rPr>
        <w:t xml:space="preserve">, pues sus antecedentes empíricos son nulos. Además, la pequeña disminución, no significativa, del </w:t>
      </w:r>
      <w:r w:rsidR="00957873">
        <w:rPr>
          <w:rFonts w:eastAsia="Century Gothic"/>
          <w:color w:val="000000"/>
        </w:rPr>
        <w:t>c</w:t>
      </w:r>
      <w:r w:rsidR="00F81E56" w:rsidRPr="00E72952">
        <w:rPr>
          <w:rFonts w:eastAsia="Century Gothic"/>
          <w:color w:val="000000"/>
        </w:rPr>
        <w:t xml:space="preserve">inismo del </w:t>
      </w:r>
      <w:r w:rsidR="00F81E56" w:rsidRPr="00E54D63">
        <w:rPr>
          <w:rFonts w:eastAsia="Century Gothic"/>
          <w:i/>
          <w:iCs/>
          <w:color w:val="000000"/>
        </w:rPr>
        <w:t>burnout</w:t>
      </w:r>
      <w:r w:rsidR="00F81E56" w:rsidRPr="00E72952">
        <w:rPr>
          <w:rFonts w:eastAsia="Century Gothic"/>
          <w:color w:val="000000"/>
        </w:rPr>
        <w:t xml:space="preserve"> puede ser un indicio que obligue a un perfeccionamiento del procedimiento de la activación </w:t>
      </w:r>
      <w:r w:rsidR="00957873" w:rsidRPr="00E54D63">
        <w:rPr>
          <w:rFonts w:eastAsia="Century Gothic"/>
          <w:i/>
          <w:iCs/>
          <w:color w:val="000000"/>
        </w:rPr>
        <w:t>refresh</w:t>
      </w:r>
      <w:r w:rsidR="00F81E56" w:rsidRPr="00E72952">
        <w:rPr>
          <w:rFonts w:eastAsia="Century Gothic"/>
          <w:color w:val="000000"/>
        </w:rPr>
        <w:t xml:space="preserve">, particularmente en el ámbito académico. Esto debido a que la educación virtual de la era digital ha generado nuevos y altos retos universitarios. Por ello, se sugiere en futuras investigaciones profundizar más en </w:t>
      </w:r>
      <w:r w:rsidR="007A4E76">
        <w:rPr>
          <w:rFonts w:eastAsia="Century Gothic"/>
          <w:color w:val="000000"/>
        </w:rPr>
        <w:t>cómo</w:t>
      </w:r>
      <w:r w:rsidR="00F81E56" w:rsidRPr="00E72952">
        <w:rPr>
          <w:rFonts w:eastAsia="Century Gothic"/>
          <w:color w:val="000000"/>
        </w:rPr>
        <w:t xml:space="preserve"> la educación virtual incrementa el síndrome de </w:t>
      </w:r>
      <w:r w:rsidR="00C503C6">
        <w:rPr>
          <w:rFonts w:eastAsia="Century Gothic"/>
          <w:i/>
          <w:color w:val="000000"/>
        </w:rPr>
        <w:t>b</w:t>
      </w:r>
      <w:r w:rsidR="00C503C6" w:rsidRPr="00E72952">
        <w:rPr>
          <w:rFonts w:eastAsia="Century Gothic"/>
          <w:i/>
          <w:color w:val="000000"/>
        </w:rPr>
        <w:t>urnout</w:t>
      </w:r>
      <w:r w:rsidR="00F81E56" w:rsidRPr="00E72952">
        <w:rPr>
          <w:rFonts w:eastAsia="Century Gothic"/>
          <w:i/>
          <w:color w:val="000000"/>
        </w:rPr>
        <w:t>,</w:t>
      </w:r>
      <w:r w:rsidR="00F81E56" w:rsidRPr="00E72952">
        <w:rPr>
          <w:rFonts w:eastAsia="Century Gothic"/>
          <w:color w:val="000000"/>
        </w:rPr>
        <w:t xml:space="preserve"> pero, sobre todo, </w:t>
      </w:r>
      <w:r w:rsidR="00F03173">
        <w:rPr>
          <w:rFonts w:eastAsia="Century Gothic"/>
          <w:color w:val="000000"/>
        </w:rPr>
        <w:t>en la forma en que</w:t>
      </w:r>
      <w:r w:rsidR="00F03173" w:rsidRPr="00E72952">
        <w:rPr>
          <w:rFonts w:eastAsia="Century Gothic"/>
          <w:color w:val="000000"/>
        </w:rPr>
        <w:t xml:space="preserve"> </w:t>
      </w:r>
      <w:r w:rsidR="00F81E56" w:rsidRPr="00E72952">
        <w:rPr>
          <w:rFonts w:eastAsia="Century Gothic"/>
          <w:color w:val="000000"/>
        </w:rPr>
        <w:t xml:space="preserve">la </w:t>
      </w:r>
      <w:r w:rsidR="00C503C6">
        <w:rPr>
          <w:rFonts w:eastAsia="Century Gothic"/>
          <w:color w:val="000000"/>
        </w:rPr>
        <w:t>a</w:t>
      </w:r>
      <w:r w:rsidR="00F81E56" w:rsidRPr="00E72952">
        <w:rPr>
          <w:rFonts w:eastAsia="Century Gothic"/>
          <w:color w:val="000000"/>
        </w:rPr>
        <w:t xml:space="preserve">ctivación </w:t>
      </w:r>
      <w:r w:rsidR="00C503C6" w:rsidRPr="00E54D63">
        <w:rPr>
          <w:rFonts w:eastAsia="Century Gothic"/>
          <w:i/>
          <w:iCs/>
          <w:color w:val="000000"/>
        </w:rPr>
        <w:t>r</w:t>
      </w:r>
      <w:r w:rsidR="00F81E56" w:rsidRPr="00E54D63">
        <w:rPr>
          <w:rFonts w:eastAsia="Century Gothic"/>
          <w:i/>
          <w:iCs/>
          <w:color w:val="000000"/>
        </w:rPr>
        <w:t>efresh</w:t>
      </w:r>
      <w:r w:rsidR="00F81E56" w:rsidRPr="00E72952">
        <w:rPr>
          <w:rFonts w:eastAsia="Century Gothic"/>
          <w:color w:val="000000"/>
        </w:rPr>
        <w:t xml:space="preserve"> </w:t>
      </w:r>
      <w:r w:rsidR="00F03173">
        <w:rPr>
          <w:rFonts w:eastAsia="Century Gothic"/>
          <w:color w:val="000000"/>
        </w:rPr>
        <w:t>pued</w:t>
      </w:r>
      <w:r w:rsidR="00BE20B7">
        <w:rPr>
          <w:rFonts w:eastAsia="Century Gothic"/>
          <w:color w:val="000000"/>
        </w:rPr>
        <w:t>a</w:t>
      </w:r>
      <w:r w:rsidR="00F03173">
        <w:rPr>
          <w:rFonts w:eastAsia="Century Gothic"/>
          <w:color w:val="000000"/>
        </w:rPr>
        <w:t xml:space="preserve"> contribuir a </w:t>
      </w:r>
      <w:r w:rsidR="00F81E56" w:rsidRPr="00E72952">
        <w:rPr>
          <w:rFonts w:eastAsia="Century Gothic"/>
          <w:color w:val="000000"/>
        </w:rPr>
        <w:t>disminuir esta patología.</w:t>
      </w:r>
    </w:p>
    <w:p w14:paraId="43F7B7FF" w14:textId="77777777" w:rsidR="00B52DFF" w:rsidRDefault="00B52DFF" w:rsidP="00115370">
      <w:pPr>
        <w:pStyle w:val="NormalWeb"/>
        <w:spacing w:before="0" w:beforeAutospacing="0" w:after="0" w:afterAutospacing="0" w:line="360" w:lineRule="auto"/>
        <w:ind w:firstLine="708"/>
        <w:jc w:val="both"/>
        <w:rPr>
          <w:rFonts w:eastAsia="Century Gothic"/>
          <w:color w:val="000000"/>
        </w:rPr>
      </w:pPr>
    </w:p>
    <w:p w14:paraId="535F2934" w14:textId="77777777" w:rsidR="006052C2" w:rsidRPr="006052C2" w:rsidRDefault="006052C2" w:rsidP="00B52DFF">
      <w:pPr>
        <w:spacing w:line="360" w:lineRule="auto"/>
        <w:rPr>
          <w:b/>
          <w:bCs/>
          <w:sz w:val="28"/>
          <w:szCs w:val="28"/>
        </w:rPr>
      </w:pPr>
      <w:r w:rsidRPr="006052C2">
        <w:rPr>
          <w:b/>
          <w:bCs/>
          <w:sz w:val="28"/>
          <w:szCs w:val="28"/>
        </w:rPr>
        <w:t>Agradecimientos</w:t>
      </w:r>
    </w:p>
    <w:p w14:paraId="04BC9F2A" w14:textId="3FC88C6F" w:rsidR="006052C2" w:rsidRDefault="006052C2" w:rsidP="006052C2">
      <w:pPr>
        <w:spacing w:line="360" w:lineRule="auto"/>
        <w:ind w:firstLine="709"/>
        <w:jc w:val="both"/>
        <w:rPr>
          <w:lang w:val="es-MX"/>
        </w:rPr>
      </w:pPr>
      <w:r>
        <w:rPr>
          <w:lang w:val="es-MX"/>
        </w:rPr>
        <w:t xml:space="preserve">Al Burnout Institute, centro de entrenamiento en el manejo del estrés para el rendimiento integral de la persona, por haber financiado el proyecto. A Rosy D´Amico, creadora de la Activación Refresh y directora del instituto por sus enseñanzas en el método. Al equipo del instituto, a los estudiantes por su participación y aportación voluntaria, y al estudiante Ángel Flores por su apoyo en la gestión. </w:t>
      </w:r>
    </w:p>
    <w:p w14:paraId="40196441" w14:textId="77777777" w:rsidR="00E72952" w:rsidRPr="00E72952" w:rsidRDefault="00E72952" w:rsidP="00637170">
      <w:pPr>
        <w:pStyle w:val="NormalWeb"/>
        <w:spacing w:before="0" w:beforeAutospacing="0" w:after="0" w:afterAutospacing="0" w:line="360" w:lineRule="auto"/>
        <w:jc w:val="both"/>
        <w:rPr>
          <w:rFonts w:eastAsia="Century Gothic"/>
          <w:color w:val="000000"/>
        </w:rPr>
      </w:pPr>
    </w:p>
    <w:p w14:paraId="1430CF8A" w14:textId="7306FF0E" w:rsidR="00785417" w:rsidRPr="00E54D63" w:rsidRDefault="00785417" w:rsidP="00115370">
      <w:pPr>
        <w:spacing w:line="360" w:lineRule="auto"/>
        <w:rPr>
          <w:rFonts w:asciiTheme="minorHAnsi" w:hAnsiTheme="minorHAnsi" w:cstheme="minorHAnsi"/>
          <w:b/>
          <w:sz w:val="28"/>
          <w:szCs w:val="28"/>
          <w:lang w:val="es-ES"/>
        </w:rPr>
      </w:pPr>
      <w:r w:rsidRPr="00E54D63">
        <w:rPr>
          <w:rFonts w:asciiTheme="minorHAnsi" w:hAnsiTheme="minorHAnsi" w:cstheme="minorHAnsi"/>
          <w:b/>
          <w:sz w:val="28"/>
          <w:szCs w:val="28"/>
          <w:lang w:val="es-ES"/>
        </w:rPr>
        <w:t>Referencias</w:t>
      </w:r>
    </w:p>
    <w:p w14:paraId="2F968F37" w14:textId="7029FCED" w:rsidR="00785417" w:rsidRPr="00750B10" w:rsidRDefault="00785417" w:rsidP="00750B10">
      <w:pPr>
        <w:spacing w:line="360" w:lineRule="auto"/>
        <w:ind w:left="709" w:right="49" w:hanging="709"/>
        <w:jc w:val="both"/>
        <w:rPr>
          <w:lang w:val="es-ES"/>
        </w:rPr>
      </w:pPr>
      <w:r w:rsidRPr="00750B10">
        <w:rPr>
          <w:lang w:val="es-ES"/>
        </w:rPr>
        <w:t xml:space="preserve">Alzamora, L. A. (2020). El </w:t>
      </w:r>
      <w:r w:rsidR="009A1D11" w:rsidRPr="00750B10">
        <w:rPr>
          <w:lang w:val="es-ES"/>
        </w:rPr>
        <w:t xml:space="preserve">estado del arte de los problemas de salud mental de la población mundial con aislamiento social en la pandemia del covid </w:t>
      </w:r>
      <w:r w:rsidRPr="00750B10">
        <w:rPr>
          <w:lang w:val="es-ES"/>
        </w:rPr>
        <w:t xml:space="preserve">19. </w:t>
      </w:r>
      <w:r w:rsidR="00163E6C" w:rsidRPr="00750B10">
        <w:rPr>
          <w:lang w:val="es-ES"/>
        </w:rPr>
        <w:t xml:space="preserve">En </w:t>
      </w:r>
      <w:r w:rsidRPr="00750B10">
        <w:t>Sánchez</w:t>
      </w:r>
      <w:r w:rsidR="007878A0" w:rsidRPr="00750B10">
        <w:t>, H.</w:t>
      </w:r>
      <w:r w:rsidR="009A1D11" w:rsidRPr="00750B10">
        <w:t xml:space="preserve"> </w:t>
      </w:r>
      <w:r w:rsidRPr="00750B10">
        <w:t>y Mejía</w:t>
      </w:r>
      <w:r w:rsidR="007878A0" w:rsidRPr="00750B10">
        <w:t>, K.</w:t>
      </w:r>
      <w:r w:rsidR="009A1D11" w:rsidRPr="00750B10">
        <w:t xml:space="preserve"> </w:t>
      </w:r>
      <w:r w:rsidRPr="00750B10">
        <w:t>(</w:t>
      </w:r>
      <w:r w:rsidR="009A1D11" w:rsidRPr="00750B10">
        <w:t>eds</w:t>
      </w:r>
      <w:r w:rsidRPr="00750B10">
        <w:t>.)</w:t>
      </w:r>
      <w:r w:rsidRPr="00750B10">
        <w:rPr>
          <w:i/>
          <w:iCs/>
        </w:rPr>
        <w:t xml:space="preserve">, </w:t>
      </w:r>
      <w:r w:rsidRPr="00750B10">
        <w:rPr>
          <w:i/>
          <w:iCs/>
          <w:lang w:val="es-ES"/>
        </w:rPr>
        <w:t>Investigaciones</w:t>
      </w:r>
      <w:r w:rsidRPr="00750B10">
        <w:rPr>
          <w:i/>
          <w:iCs/>
        </w:rPr>
        <w:t xml:space="preserve"> en </w:t>
      </w:r>
      <w:r w:rsidR="009A1D11" w:rsidRPr="00750B10">
        <w:rPr>
          <w:i/>
          <w:iCs/>
        </w:rPr>
        <w:t xml:space="preserve">salud mental en condiciones de pandemia por </w:t>
      </w:r>
      <w:r w:rsidRPr="00750B10">
        <w:rPr>
          <w:i/>
          <w:iCs/>
        </w:rPr>
        <w:t xml:space="preserve">el </w:t>
      </w:r>
      <w:r w:rsidR="00163E6C" w:rsidRPr="00750B10">
        <w:rPr>
          <w:i/>
          <w:iCs/>
        </w:rPr>
        <w:t>covid</w:t>
      </w:r>
      <w:r w:rsidRPr="00750B10">
        <w:rPr>
          <w:i/>
          <w:iCs/>
        </w:rPr>
        <w:t xml:space="preserve">-19 </w:t>
      </w:r>
      <w:r w:rsidRPr="00750B10">
        <w:rPr>
          <w:iCs/>
        </w:rPr>
        <w:t>(</w:t>
      </w:r>
      <w:r w:rsidRPr="00750B10">
        <w:rPr>
          <w:lang w:val="es-ES"/>
        </w:rPr>
        <w:t xml:space="preserve">pp. 41-51). </w:t>
      </w:r>
      <w:r w:rsidR="009A1D11" w:rsidRPr="00750B10">
        <w:rPr>
          <w:lang w:val="es-ES"/>
        </w:rPr>
        <w:t xml:space="preserve">Lima, </w:t>
      </w:r>
      <w:r w:rsidRPr="00750B10">
        <w:rPr>
          <w:lang w:val="es-ES"/>
        </w:rPr>
        <w:t xml:space="preserve">Perú: </w:t>
      </w:r>
      <w:r w:rsidRPr="00750B10">
        <w:t>Universidad Ricardo Palma</w:t>
      </w:r>
      <w:r w:rsidRPr="00750B10">
        <w:rPr>
          <w:lang w:val="es-ES"/>
        </w:rPr>
        <w:t xml:space="preserve">. </w:t>
      </w:r>
      <w:r w:rsidR="009A1D11" w:rsidRPr="00750B10">
        <w:rPr>
          <w:lang w:val="es-ES"/>
        </w:rPr>
        <w:t xml:space="preserve">Recuperado de </w:t>
      </w:r>
      <w:r w:rsidR="00AE2AD4" w:rsidRPr="00750B10">
        <w:rPr>
          <w:rFonts w:eastAsia="Times New Roman"/>
          <w:shd w:val="clear" w:color="auto" w:fill="FFFFFF"/>
        </w:rPr>
        <w:t>https://repositorio.urp.edu.pe/handle/20.500.14138/670</w:t>
      </w:r>
      <w:r w:rsidR="009A1D11" w:rsidRPr="00750B10">
        <w:rPr>
          <w:rFonts w:eastAsia="Times New Roman"/>
          <w:shd w:val="clear" w:color="auto" w:fill="FFFFFF"/>
        </w:rPr>
        <w:t>.</w:t>
      </w:r>
    </w:p>
    <w:p w14:paraId="3E00FFA8" w14:textId="407ECC4F" w:rsidR="00785417" w:rsidRPr="00750B10" w:rsidRDefault="00785417" w:rsidP="00750B10">
      <w:pPr>
        <w:spacing w:line="360" w:lineRule="auto"/>
        <w:ind w:left="709" w:right="49" w:hanging="709"/>
        <w:jc w:val="both"/>
        <w:rPr>
          <w:lang w:val="es-ES"/>
        </w:rPr>
      </w:pPr>
      <w:r w:rsidRPr="00750B10">
        <w:rPr>
          <w:lang w:val="es-ES"/>
        </w:rPr>
        <w:t xml:space="preserve">Asenjo, J. A., Linares, O. </w:t>
      </w:r>
      <w:r w:rsidR="002073B7" w:rsidRPr="00750B10">
        <w:rPr>
          <w:lang w:val="es-ES"/>
        </w:rPr>
        <w:t>y</w:t>
      </w:r>
      <w:r w:rsidRPr="00750B10">
        <w:rPr>
          <w:lang w:val="es-ES"/>
        </w:rPr>
        <w:t xml:space="preserve"> Díaz, Y. Y. (2021). Nivel de </w:t>
      </w:r>
      <w:r w:rsidR="002073B7" w:rsidRPr="00750B10">
        <w:rPr>
          <w:lang w:val="es-ES"/>
        </w:rPr>
        <w:t>estrés académico</w:t>
      </w:r>
      <w:r w:rsidRPr="00750B10">
        <w:rPr>
          <w:lang w:val="es-ES"/>
        </w:rPr>
        <w:t xml:space="preserve"> en </w:t>
      </w:r>
      <w:r w:rsidR="002073B7" w:rsidRPr="00750B10">
        <w:rPr>
          <w:lang w:val="es-ES"/>
        </w:rPr>
        <w:t>estudiantes</w:t>
      </w:r>
      <w:r w:rsidRPr="00750B10">
        <w:rPr>
          <w:lang w:val="es-ES"/>
        </w:rPr>
        <w:t xml:space="preserve"> de </w:t>
      </w:r>
      <w:r w:rsidR="002073B7" w:rsidRPr="00750B10">
        <w:rPr>
          <w:lang w:val="es-ES"/>
        </w:rPr>
        <w:t>enfermería durante</w:t>
      </w:r>
      <w:r w:rsidRPr="00750B10">
        <w:rPr>
          <w:lang w:val="es-ES"/>
        </w:rPr>
        <w:t xml:space="preserve"> la </w:t>
      </w:r>
      <w:r w:rsidR="002073B7" w:rsidRPr="00750B10">
        <w:rPr>
          <w:lang w:val="es-ES"/>
        </w:rPr>
        <w:t>pandemia</w:t>
      </w:r>
      <w:r w:rsidRPr="00750B10">
        <w:rPr>
          <w:lang w:val="es-ES"/>
        </w:rPr>
        <w:t xml:space="preserve"> de COVID-19. </w:t>
      </w:r>
      <w:r w:rsidRPr="00750B10">
        <w:rPr>
          <w:i/>
          <w:iCs/>
          <w:lang w:val="es-ES"/>
        </w:rPr>
        <w:t>Revista Peruana de Investigación en Salud, 5</w:t>
      </w:r>
      <w:r w:rsidRPr="00750B10">
        <w:rPr>
          <w:lang w:val="es-ES"/>
        </w:rPr>
        <w:t xml:space="preserve">(2), 59-66. </w:t>
      </w:r>
      <w:r w:rsidR="002073B7" w:rsidRPr="00750B10">
        <w:rPr>
          <w:lang w:val="es-ES"/>
        </w:rPr>
        <w:t xml:space="preserve">Recuperado de </w:t>
      </w:r>
      <w:r w:rsidRPr="00750B10">
        <w:rPr>
          <w:lang w:val="es-ES"/>
        </w:rPr>
        <w:t>https://doi.org/10.35839/repis.5.2.867</w:t>
      </w:r>
      <w:r w:rsidR="002073B7" w:rsidRPr="00750B10">
        <w:rPr>
          <w:lang w:val="es-ES"/>
        </w:rPr>
        <w:t>.</w:t>
      </w:r>
    </w:p>
    <w:p w14:paraId="475C9F3B" w14:textId="5B70D5C1" w:rsidR="00785417" w:rsidRPr="00750B10" w:rsidRDefault="00785417" w:rsidP="00750B10">
      <w:pPr>
        <w:spacing w:line="360" w:lineRule="auto"/>
        <w:ind w:left="709" w:right="49" w:hanging="709"/>
        <w:jc w:val="both"/>
        <w:rPr>
          <w:lang w:val="es-ES"/>
        </w:rPr>
      </w:pPr>
      <w:r w:rsidRPr="00750B10">
        <w:rPr>
          <w:lang w:val="es-ES"/>
        </w:rPr>
        <w:t>Asian, H. E., Blanco, L. F.</w:t>
      </w:r>
      <w:r w:rsidR="004C3582" w:rsidRPr="00750B10">
        <w:rPr>
          <w:lang w:val="es-ES"/>
        </w:rPr>
        <w:t xml:space="preserve"> y</w:t>
      </w:r>
      <w:r w:rsidRPr="00750B10">
        <w:rPr>
          <w:lang w:val="es-ES"/>
        </w:rPr>
        <w:t xml:space="preserve"> Ramírez, S. R. (2020). Aportes de la </w:t>
      </w:r>
      <w:r w:rsidR="004C3582" w:rsidRPr="00750B10">
        <w:rPr>
          <w:lang w:val="es-ES"/>
        </w:rPr>
        <w:t xml:space="preserve">danza en la reducción del estrés académico en estudiantes de pregrado </w:t>
      </w:r>
      <w:r w:rsidRPr="00750B10">
        <w:rPr>
          <w:lang w:val="es-ES"/>
        </w:rPr>
        <w:t xml:space="preserve">de la Facultad de Medicina de la UNMSM. </w:t>
      </w:r>
      <w:r w:rsidR="004C3582" w:rsidRPr="00750B10">
        <w:rPr>
          <w:i/>
          <w:iCs/>
          <w:lang w:val="es-ES"/>
        </w:rPr>
        <w:t>Igobernanza</w:t>
      </w:r>
      <w:r w:rsidRPr="00750B10">
        <w:rPr>
          <w:i/>
          <w:iCs/>
          <w:lang w:val="es-ES"/>
        </w:rPr>
        <w:t>, 3</w:t>
      </w:r>
      <w:r w:rsidRPr="00750B10">
        <w:rPr>
          <w:lang w:val="es-ES"/>
        </w:rPr>
        <w:t xml:space="preserve">(12), 58-78. </w:t>
      </w:r>
      <w:r w:rsidR="004C3582" w:rsidRPr="00750B10">
        <w:rPr>
          <w:lang w:val="es-ES"/>
        </w:rPr>
        <w:t xml:space="preserve">Recuperado de </w:t>
      </w:r>
      <w:r w:rsidRPr="00750B10">
        <w:rPr>
          <w:lang w:val="es-ES"/>
        </w:rPr>
        <w:t>https://doi.org/10.47865/igob.vol3.2020.85</w:t>
      </w:r>
      <w:r w:rsidR="004C3582" w:rsidRPr="00750B10">
        <w:rPr>
          <w:lang w:val="es-ES"/>
        </w:rPr>
        <w:t>.</w:t>
      </w:r>
    </w:p>
    <w:p w14:paraId="4755740C" w14:textId="12C52BE7" w:rsidR="00785417" w:rsidRPr="00750B10" w:rsidRDefault="00785417" w:rsidP="00750B10">
      <w:pPr>
        <w:spacing w:line="360" w:lineRule="auto"/>
        <w:ind w:left="709" w:right="49" w:hanging="709"/>
        <w:jc w:val="both"/>
        <w:rPr>
          <w:lang w:val="es-ES"/>
        </w:rPr>
      </w:pPr>
      <w:r w:rsidRPr="00750B10">
        <w:rPr>
          <w:lang w:val="es-ES"/>
        </w:rPr>
        <w:t>Atencia, D., Plaza, M. T.</w:t>
      </w:r>
      <w:r w:rsidR="008777FF" w:rsidRPr="00750B10">
        <w:rPr>
          <w:lang w:val="es-ES"/>
        </w:rPr>
        <w:t xml:space="preserve"> y</w:t>
      </w:r>
      <w:r w:rsidRPr="00750B10">
        <w:rPr>
          <w:lang w:val="es-ES"/>
        </w:rPr>
        <w:t xml:space="preserve"> Hernández, H. E. (2020). Resiliencia, </w:t>
      </w:r>
      <w:r w:rsidR="008777FF" w:rsidRPr="00750B10">
        <w:rPr>
          <w:lang w:val="es-ES"/>
        </w:rPr>
        <w:t>burnout y fracaso académico en estudiantes de ingeniería de</w:t>
      </w:r>
      <w:r w:rsidRPr="00750B10">
        <w:rPr>
          <w:lang w:val="es-ES"/>
        </w:rPr>
        <w:t xml:space="preserve"> la Universidad de Córdoba, Colombia.</w:t>
      </w:r>
      <w:r w:rsidR="00843464" w:rsidRPr="00750B10">
        <w:rPr>
          <w:lang w:val="es-ES"/>
        </w:rPr>
        <w:t xml:space="preserve"> </w:t>
      </w:r>
      <w:r w:rsidRPr="00750B10">
        <w:rPr>
          <w:i/>
          <w:lang w:val="es-ES"/>
        </w:rPr>
        <w:lastRenderedPageBreak/>
        <w:t>Revista</w:t>
      </w:r>
      <w:r w:rsidRPr="00750B10">
        <w:rPr>
          <w:lang w:val="es-ES"/>
        </w:rPr>
        <w:t xml:space="preserve"> </w:t>
      </w:r>
      <w:r w:rsidRPr="00750B10">
        <w:rPr>
          <w:i/>
          <w:iCs/>
          <w:lang w:val="es-ES"/>
        </w:rPr>
        <w:t>Espacios, 41</w:t>
      </w:r>
      <w:r w:rsidRPr="00750B10">
        <w:rPr>
          <w:lang w:val="es-ES"/>
        </w:rPr>
        <w:t>(11), 23-37.</w:t>
      </w:r>
      <w:r w:rsidR="008777FF" w:rsidRPr="00750B10">
        <w:rPr>
          <w:lang w:val="es-ES"/>
        </w:rPr>
        <w:t xml:space="preserve"> Recuperado de</w:t>
      </w:r>
      <w:r w:rsidRPr="00750B10">
        <w:rPr>
          <w:lang w:val="es-ES"/>
        </w:rPr>
        <w:t> </w:t>
      </w:r>
      <w:hyperlink r:id="rId8" w:history="1">
        <w:r w:rsidR="003A3B9D" w:rsidRPr="00750B10">
          <w:rPr>
            <w:lang w:val="es-ES"/>
          </w:rPr>
          <w:t>https://www.researchgate.net/publication/340385468_Resiliencia_burnout_y_fracaso_academico_en_estudiantes_de_Ingenieria_de_la_Universidad_de_Cordoba_Colombia</w:t>
        </w:r>
      </w:hyperlink>
      <w:r w:rsidR="008777FF" w:rsidRPr="00750B10">
        <w:rPr>
          <w:lang w:val="es-ES"/>
        </w:rPr>
        <w:t>.</w:t>
      </w:r>
    </w:p>
    <w:p w14:paraId="16F4D64F" w14:textId="6070E36A" w:rsidR="003A3B9D" w:rsidRPr="00750B10" w:rsidRDefault="003A3B9D" w:rsidP="00750B10">
      <w:pPr>
        <w:spacing w:line="360" w:lineRule="auto"/>
        <w:ind w:left="709" w:right="49" w:hanging="709"/>
        <w:jc w:val="both"/>
        <w:rPr>
          <w:noProof/>
          <w:lang w:val="es-MX"/>
        </w:rPr>
      </w:pPr>
      <w:r w:rsidRPr="00750B10">
        <w:rPr>
          <w:noProof/>
          <w:lang w:val="es-MX"/>
        </w:rPr>
        <w:t>Barreto, D. y Salazar, H.</w:t>
      </w:r>
      <w:r w:rsidR="008A1BB9" w:rsidRPr="00750B10">
        <w:rPr>
          <w:noProof/>
          <w:lang w:val="es-MX"/>
        </w:rPr>
        <w:t xml:space="preserve"> </w:t>
      </w:r>
      <w:r w:rsidRPr="00750B10">
        <w:rPr>
          <w:noProof/>
          <w:lang w:val="es-MX"/>
        </w:rPr>
        <w:t xml:space="preserve">A. (2021). Agotamiento </w:t>
      </w:r>
      <w:r w:rsidR="008A1BB9" w:rsidRPr="00750B10">
        <w:rPr>
          <w:noProof/>
          <w:lang w:val="es-MX"/>
        </w:rPr>
        <w:t>emocional en estudiantes universitarios del área de la salud</w:t>
      </w:r>
      <w:r w:rsidRPr="00750B10">
        <w:rPr>
          <w:noProof/>
          <w:lang w:val="es-MX"/>
        </w:rPr>
        <w:t xml:space="preserve">. </w:t>
      </w:r>
      <w:r w:rsidRPr="00750B10">
        <w:rPr>
          <w:i/>
          <w:iCs/>
          <w:noProof/>
          <w:lang w:val="es-MX"/>
        </w:rPr>
        <w:t>Universidad y Salud, 23</w:t>
      </w:r>
      <w:r w:rsidRPr="00750B10">
        <w:rPr>
          <w:noProof/>
          <w:lang w:val="es-MX"/>
        </w:rPr>
        <w:t xml:space="preserve">(1), 30-39. </w:t>
      </w:r>
      <w:r w:rsidR="008A1BB9" w:rsidRPr="00750B10">
        <w:rPr>
          <w:noProof/>
          <w:lang w:val="es-MX"/>
        </w:rPr>
        <w:t>Recuperado de https://doi.org/10.22267/rus.212301.211.</w:t>
      </w:r>
    </w:p>
    <w:p w14:paraId="779F810E" w14:textId="0FB1ED7A" w:rsidR="00666250" w:rsidRPr="00750B10" w:rsidRDefault="00666250" w:rsidP="00750B10">
      <w:pPr>
        <w:pStyle w:val="NormalWeb"/>
        <w:spacing w:before="0" w:beforeAutospacing="0" w:after="0" w:afterAutospacing="0" w:line="360" w:lineRule="auto"/>
        <w:ind w:left="709" w:right="49" w:hanging="709"/>
        <w:jc w:val="both"/>
      </w:pPr>
      <w:r w:rsidRPr="00750B10">
        <w:rPr>
          <w:lang w:val="es-MX"/>
        </w:rPr>
        <w:t>Bresó, E., Salanova, M., Schaufeli, M., Equipo de Investigación WoNT Prevención Psicosocial y Nogareda, C. (</w:t>
      </w:r>
      <w:r w:rsidR="008168BF" w:rsidRPr="00750B10">
        <w:rPr>
          <w:lang w:val="es-MX"/>
        </w:rPr>
        <w:t>2007</w:t>
      </w:r>
      <w:r w:rsidRPr="00750B10">
        <w:rPr>
          <w:lang w:val="es-MX"/>
        </w:rPr>
        <w:t>). NTP-732:</w:t>
      </w:r>
      <w:r w:rsidRPr="00750B10">
        <w:rPr>
          <w:i/>
          <w:iCs/>
          <w:lang w:val="es-MX"/>
        </w:rPr>
        <w:t xml:space="preserve"> </w:t>
      </w:r>
      <w:r w:rsidRPr="00750B10">
        <w:rPr>
          <w:lang w:val="es-MX"/>
        </w:rPr>
        <w:t>Síndrome de estar quemado por el trabajo “Burnout” (III): Instrumento de medición</w:t>
      </w:r>
      <w:r w:rsidRPr="00750B10">
        <w:rPr>
          <w:i/>
          <w:iCs/>
          <w:lang w:val="es-MX"/>
        </w:rPr>
        <w:t>.</w:t>
      </w:r>
      <w:r w:rsidRPr="00750B10">
        <w:rPr>
          <w:lang w:val="es-MX"/>
        </w:rPr>
        <w:t xml:space="preserve"> </w:t>
      </w:r>
      <w:r w:rsidRPr="00750B10">
        <w:rPr>
          <w:lang w:val="es-ES"/>
        </w:rPr>
        <w:t>Recuperado de http://www.insht.es/InshtWeb/Contenidos/Documentacion/FichasTecnicas/NTP/Ficheros/701a750/ntp_732.pdf.</w:t>
      </w:r>
    </w:p>
    <w:p w14:paraId="422B482A" w14:textId="1EB174B9" w:rsidR="00785417" w:rsidRPr="00750B10" w:rsidRDefault="00785417" w:rsidP="00750B10">
      <w:pPr>
        <w:pStyle w:val="NormalWeb"/>
        <w:spacing w:before="0" w:beforeAutospacing="0" w:after="0" w:afterAutospacing="0" w:line="360" w:lineRule="auto"/>
        <w:ind w:left="709" w:right="49" w:hanging="709"/>
        <w:jc w:val="both"/>
      </w:pPr>
      <w:r w:rsidRPr="00750B10">
        <w:rPr>
          <w:lang w:val="es-MX"/>
        </w:rPr>
        <w:t xml:space="preserve">Carlin, M. </w:t>
      </w:r>
      <w:r w:rsidR="005C3B28" w:rsidRPr="00750B10">
        <w:rPr>
          <w:lang w:val="es-MX"/>
        </w:rPr>
        <w:t>y</w:t>
      </w:r>
      <w:r w:rsidRPr="00750B10">
        <w:rPr>
          <w:lang w:val="es-MX"/>
        </w:rPr>
        <w:t xml:space="preserve"> Garcés de los Fayos, E. J. (2010). </w:t>
      </w:r>
      <w:r w:rsidRPr="00750B10">
        <w:rPr>
          <w:iCs/>
          <w:lang w:val="es-ES"/>
        </w:rPr>
        <w:t xml:space="preserve">El </w:t>
      </w:r>
      <w:r w:rsidR="005C3B28" w:rsidRPr="00750B10">
        <w:rPr>
          <w:iCs/>
          <w:lang w:val="es-ES"/>
        </w:rPr>
        <w:t>síndrome de burnout: evolución histórica desde el contexto laboral al ámbito deportivo</w:t>
      </w:r>
      <w:r w:rsidRPr="00750B10">
        <w:rPr>
          <w:i/>
          <w:iCs/>
          <w:lang w:val="es-ES"/>
        </w:rPr>
        <w:t>.</w:t>
      </w:r>
      <w:r w:rsidRPr="00750B10">
        <w:rPr>
          <w:lang w:val="es-ES"/>
        </w:rPr>
        <w:t> </w:t>
      </w:r>
      <w:r w:rsidRPr="00750B10">
        <w:rPr>
          <w:i/>
          <w:lang w:val="es-ES"/>
        </w:rPr>
        <w:t>Anales de Psicolog</w:t>
      </w:r>
      <w:r w:rsidR="005C3B28" w:rsidRPr="00750B10">
        <w:rPr>
          <w:i/>
          <w:lang w:val="es-ES"/>
        </w:rPr>
        <w:t>í</w:t>
      </w:r>
      <w:r w:rsidRPr="00750B10">
        <w:rPr>
          <w:i/>
          <w:lang w:val="es-ES"/>
        </w:rPr>
        <w:t>a,</w:t>
      </w:r>
      <w:r w:rsidRPr="00750B10">
        <w:rPr>
          <w:lang w:val="es-ES"/>
        </w:rPr>
        <w:t xml:space="preserve"> </w:t>
      </w:r>
      <w:r w:rsidRPr="00750B10">
        <w:rPr>
          <w:i/>
          <w:iCs/>
          <w:lang w:val="es-ES"/>
        </w:rPr>
        <w:t>26</w:t>
      </w:r>
      <w:r w:rsidRPr="00750B10">
        <w:rPr>
          <w:lang w:val="es-ES"/>
        </w:rPr>
        <w:t>(1), 169-180</w:t>
      </w:r>
      <w:r w:rsidR="00843464" w:rsidRPr="00750B10">
        <w:rPr>
          <w:lang w:val="es-ES"/>
        </w:rPr>
        <w:t>.</w:t>
      </w:r>
      <w:r w:rsidRPr="00750B10">
        <w:rPr>
          <w:lang w:val="es-ES"/>
        </w:rPr>
        <w:t xml:space="preserve"> </w:t>
      </w:r>
      <w:r w:rsidR="005C3B28" w:rsidRPr="00750B10">
        <w:rPr>
          <w:lang w:val="es-ES"/>
        </w:rPr>
        <w:t xml:space="preserve">Recuperado de </w:t>
      </w:r>
      <w:r w:rsidRPr="00750B10">
        <w:rPr>
          <w:lang w:val="es-ES"/>
        </w:rPr>
        <w:t>https://www.redalyc.org/comocitar.oa?id=16713758020</w:t>
      </w:r>
      <w:r w:rsidR="005C3B28" w:rsidRPr="00750B10">
        <w:rPr>
          <w:lang w:val="es-ES"/>
        </w:rPr>
        <w:t>.</w:t>
      </w:r>
    </w:p>
    <w:p w14:paraId="117C405D" w14:textId="18D7A045"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 xml:space="preserve">Cerisola, A. (2017). Impacto </w:t>
      </w:r>
      <w:r w:rsidR="00B25E51" w:rsidRPr="00750B10">
        <w:rPr>
          <w:lang w:val="es-ES"/>
        </w:rPr>
        <w:t>negativo de los medios tecnológicos en el neurodesarrollo infa</w:t>
      </w:r>
      <w:r w:rsidR="00307FBD" w:rsidRPr="00750B10">
        <w:rPr>
          <w:lang w:val="es-ES"/>
        </w:rPr>
        <w:t>n</w:t>
      </w:r>
      <w:r w:rsidR="00B25E51" w:rsidRPr="00750B10">
        <w:rPr>
          <w:lang w:val="es-ES"/>
        </w:rPr>
        <w:t>til</w:t>
      </w:r>
      <w:r w:rsidRPr="00750B10">
        <w:rPr>
          <w:lang w:val="es-ES"/>
        </w:rPr>
        <w:t xml:space="preserve">. </w:t>
      </w:r>
      <w:r w:rsidRPr="00750B10">
        <w:rPr>
          <w:i/>
          <w:iCs/>
        </w:rPr>
        <w:t>Pediatría Panamá, 46</w:t>
      </w:r>
      <w:r w:rsidRPr="00750B10">
        <w:t>(2), 126-131. </w:t>
      </w:r>
      <w:r w:rsidR="00B25E51" w:rsidRPr="00750B10">
        <w:t xml:space="preserve">Recuperado de </w:t>
      </w:r>
      <w:r w:rsidRPr="00750B10">
        <w:t>https://docs.bvsalud.org/biblioref/2017/08/848347/126-131.pdf</w:t>
      </w:r>
      <w:r w:rsidR="00B25E51" w:rsidRPr="00750B10">
        <w:t>.</w:t>
      </w:r>
    </w:p>
    <w:p w14:paraId="66BDDFBD" w14:textId="232C4059"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en-US"/>
        </w:rPr>
        <w:t xml:space="preserve">Child Mind Institute. (2018). </w:t>
      </w:r>
      <w:r w:rsidRPr="00750B10">
        <w:rPr>
          <w:i/>
          <w:iCs/>
          <w:lang w:val="en-US"/>
        </w:rPr>
        <w:t>Understanding Anxiety in Children and Teens</w:t>
      </w:r>
      <w:r w:rsidRPr="00750B10">
        <w:rPr>
          <w:i/>
          <w:lang w:val="en-US"/>
        </w:rPr>
        <w:t>.</w:t>
      </w:r>
      <w:r w:rsidR="00D6787E" w:rsidRPr="00750B10">
        <w:rPr>
          <w:i/>
          <w:lang w:val="en-US"/>
        </w:rPr>
        <w:t xml:space="preserve"> </w:t>
      </w:r>
      <w:r w:rsidR="0034562E" w:rsidRPr="00750B10">
        <w:rPr>
          <w:i/>
          <w:lang w:val="en-US"/>
        </w:rPr>
        <w:t>2018 Children’s Mental Health Report.</w:t>
      </w:r>
      <w:r w:rsidR="00CE0DA2" w:rsidRPr="00750B10">
        <w:rPr>
          <w:i/>
          <w:lang w:val="en-US"/>
        </w:rPr>
        <w:t xml:space="preserve"> </w:t>
      </w:r>
      <w:r w:rsidRPr="00750B10">
        <w:rPr>
          <w:lang w:val="en-US"/>
        </w:rPr>
        <w:t>New York</w:t>
      </w:r>
      <w:r w:rsidR="0034562E" w:rsidRPr="00750B10">
        <w:rPr>
          <w:lang w:val="en-US"/>
        </w:rPr>
        <w:t>, United States</w:t>
      </w:r>
      <w:r w:rsidRPr="00750B10">
        <w:rPr>
          <w:lang w:val="en-US"/>
        </w:rPr>
        <w:t>: Child Mind Institute</w:t>
      </w:r>
      <w:r w:rsidR="00A13802" w:rsidRPr="00750B10">
        <w:rPr>
          <w:lang w:val="en-US"/>
        </w:rPr>
        <w:t>.</w:t>
      </w:r>
      <w:r w:rsidR="0034562E" w:rsidRPr="00750B10">
        <w:rPr>
          <w:lang w:val="en-US"/>
        </w:rPr>
        <w:t xml:space="preserve"> Retrieved from</w:t>
      </w:r>
      <w:r w:rsidR="00A13802" w:rsidRPr="00750B10">
        <w:rPr>
          <w:lang w:val="en-US"/>
        </w:rPr>
        <w:t xml:space="preserve"> </w:t>
      </w:r>
      <w:r w:rsidRPr="00750B10">
        <w:rPr>
          <w:lang w:val="en-US"/>
        </w:rPr>
        <w:t>https://childmind.org/our-impact/childrens-mental-health-report/2018report/</w:t>
      </w:r>
      <w:r w:rsidR="0034562E" w:rsidRPr="00750B10">
        <w:rPr>
          <w:lang w:val="en-US"/>
        </w:rPr>
        <w:t>.</w:t>
      </w:r>
    </w:p>
    <w:p w14:paraId="1D3D3918" w14:textId="5B96D352"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 xml:space="preserve">Corporán, J., Pérez, D. </w:t>
      </w:r>
      <w:r w:rsidR="001802A1" w:rsidRPr="00750B10">
        <w:rPr>
          <w:lang w:val="es-ES"/>
        </w:rPr>
        <w:t xml:space="preserve">y </w:t>
      </w:r>
      <w:r w:rsidRPr="00750B10">
        <w:rPr>
          <w:lang w:val="es-ES"/>
        </w:rPr>
        <w:t>Ortega, J. M. (2014). Relación entre la Mús</w:t>
      </w:r>
      <w:r w:rsidR="001802A1" w:rsidRPr="00750B10">
        <w:rPr>
          <w:lang w:val="es-ES"/>
        </w:rPr>
        <w:t>ica, el estrés y el rendimiento académico de un grupo de estudiantes universitario</w:t>
      </w:r>
      <w:r w:rsidRPr="00750B10">
        <w:rPr>
          <w:lang w:val="es-ES"/>
        </w:rPr>
        <w:t>s. </w:t>
      </w:r>
      <w:r w:rsidRPr="00750B10">
        <w:rPr>
          <w:i/>
          <w:iCs/>
          <w:lang w:val="es-ES"/>
        </w:rPr>
        <w:t>Salud y Conducta Humana, 1</w:t>
      </w:r>
      <w:r w:rsidRPr="00750B10">
        <w:rPr>
          <w:lang w:val="es-ES"/>
        </w:rPr>
        <w:t>(1), 13-22.</w:t>
      </w:r>
      <w:r w:rsidR="00D6787E" w:rsidRPr="00750B10">
        <w:rPr>
          <w:lang w:val="es-ES"/>
        </w:rPr>
        <w:t xml:space="preserve"> </w:t>
      </w:r>
      <w:r w:rsidR="001802A1" w:rsidRPr="00750B10">
        <w:rPr>
          <w:lang w:val="es-ES"/>
        </w:rPr>
        <w:t xml:space="preserve">Recuperado de </w:t>
      </w:r>
      <w:r w:rsidRPr="00750B10">
        <w:rPr>
          <w:lang w:val="es-ES"/>
        </w:rPr>
        <w:t>https://static1.squarespace.com/static/50c39c53e4b097533b3492dd/t/5342acd2e4b086506f96458c/1396878546133/2_Corpor%C3%A1n_P%C3%A9rez_Ortega_2014.pdf</w:t>
      </w:r>
      <w:r w:rsidR="001802A1" w:rsidRPr="00750B10">
        <w:rPr>
          <w:lang w:val="es-ES"/>
        </w:rPr>
        <w:t>.</w:t>
      </w:r>
    </w:p>
    <w:p w14:paraId="50C4029E" w14:textId="5E357976" w:rsidR="00785417" w:rsidRPr="00750B10" w:rsidRDefault="00785417" w:rsidP="00750B10">
      <w:pPr>
        <w:pStyle w:val="NormalWeb"/>
        <w:spacing w:before="0" w:beforeAutospacing="0" w:after="0" w:afterAutospacing="0" w:line="360" w:lineRule="auto"/>
        <w:ind w:left="709" w:right="49" w:hanging="709"/>
        <w:jc w:val="both"/>
      </w:pPr>
      <w:r w:rsidRPr="00750B10">
        <w:rPr>
          <w:lang w:val="es-MX"/>
        </w:rPr>
        <w:t>Cruz, D.</w:t>
      </w:r>
      <w:r w:rsidR="0047437D" w:rsidRPr="00750B10">
        <w:rPr>
          <w:lang w:val="es-MX"/>
        </w:rPr>
        <w:t xml:space="preserve"> </w:t>
      </w:r>
      <w:r w:rsidR="004C5FBF" w:rsidRPr="00750B10">
        <w:rPr>
          <w:lang w:val="es-MX"/>
        </w:rPr>
        <w:t>M.</w:t>
      </w:r>
      <w:r w:rsidRPr="00750B10">
        <w:rPr>
          <w:lang w:val="es-MX"/>
        </w:rPr>
        <w:t xml:space="preserve"> </w:t>
      </w:r>
      <w:r w:rsidR="0047437D" w:rsidRPr="00750B10">
        <w:rPr>
          <w:lang w:val="es-MX"/>
        </w:rPr>
        <w:t>y</w:t>
      </w:r>
      <w:r w:rsidRPr="00750B10">
        <w:rPr>
          <w:lang w:val="es-MX"/>
        </w:rPr>
        <w:t xml:space="preserve"> Puentes, A. (2017). </w:t>
      </w:r>
      <w:r w:rsidRPr="00750B10">
        <w:rPr>
          <w:lang w:val="es-ES"/>
        </w:rPr>
        <w:t xml:space="preserve">Relación entre las </w:t>
      </w:r>
      <w:r w:rsidR="0047437D" w:rsidRPr="00750B10">
        <w:rPr>
          <w:lang w:val="es-ES"/>
        </w:rPr>
        <w:t>diferentes dimensiones</w:t>
      </w:r>
      <w:r w:rsidRPr="00750B10">
        <w:rPr>
          <w:lang w:val="es-ES"/>
        </w:rPr>
        <w:t xml:space="preserve"> del </w:t>
      </w:r>
      <w:r w:rsidR="0047437D" w:rsidRPr="00750B10">
        <w:rPr>
          <w:lang w:val="es-ES"/>
        </w:rPr>
        <w:t>síndrome</w:t>
      </w:r>
      <w:r w:rsidRPr="00750B10">
        <w:rPr>
          <w:lang w:val="es-ES"/>
        </w:rPr>
        <w:t xml:space="preserve"> de </w:t>
      </w:r>
      <w:r w:rsidR="0047437D" w:rsidRPr="00750B10">
        <w:rPr>
          <w:lang w:val="es-ES"/>
        </w:rPr>
        <w:t>burnout</w:t>
      </w:r>
      <w:r w:rsidRPr="00750B10">
        <w:rPr>
          <w:lang w:val="es-ES"/>
        </w:rPr>
        <w:t xml:space="preserve"> y las </w:t>
      </w:r>
      <w:r w:rsidR="0047437D" w:rsidRPr="00750B10">
        <w:rPr>
          <w:lang w:val="es-ES"/>
        </w:rPr>
        <w:t>estrategias</w:t>
      </w:r>
      <w:r w:rsidRPr="00750B10">
        <w:rPr>
          <w:lang w:val="es-ES"/>
        </w:rPr>
        <w:t xml:space="preserve"> de </w:t>
      </w:r>
      <w:r w:rsidR="0047437D" w:rsidRPr="00750B10">
        <w:rPr>
          <w:lang w:val="es-ES"/>
        </w:rPr>
        <w:t>afrontamiento empleadas</w:t>
      </w:r>
      <w:r w:rsidRPr="00750B10">
        <w:rPr>
          <w:lang w:val="es-ES"/>
        </w:rPr>
        <w:t xml:space="preserve"> por los </w:t>
      </w:r>
      <w:r w:rsidR="0047437D" w:rsidRPr="00750B10">
        <w:rPr>
          <w:lang w:val="es-ES"/>
        </w:rPr>
        <w:t>guardas</w:t>
      </w:r>
      <w:r w:rsidRPr="00750B10">
        <w:rPr>
          <w:lang w:val="es-ES"/>
        </w:rPr>
        <w:t xml:space="preserve"> de </w:t>
      </w:r>
      <w:r w:rsidR="0047437D" w:rsidRPr="00750B10">
        <w:rPr>
          <w:lang w:val="es-ES"/>
        </w:rPr>
        <w:t>seguridad</w:t>
      </w:r>
      <w:r w:rsidRPr="00750B10">
        <w:rPr>
          <w:lang w:val="es-ES"/>
        </w:rPr>
        <w:t xml:space="preserve"> de una </w:t>
      </w:r>
      <w:r w:rsidR="0047437D" w:rsidRPr="00750B10">
        <w:rPr>
          <w:lang w:val="es-ES"/>
        </w:rPr>
        <w:t>empresa privada</w:t>
      </w:r>
      <w:r w:rsidRPr="00750B10">
        <w:rPr>
          <w:lang w:val="es-ES"/>
        </w:rPr>
        <w:t xml:space="preserve"> de la </w:t>
      </w:r>
      <w:r w:rsidR="0047437D" w:rsidRPr="00750B10">
        <w:rPr>
          <w:lang w:val="es-ES"/>
        </w:rPr>
        <w:t>ciudad</w:t>
      </w:r>
      <w:r w:rsidRPr="00750B10">
        <w:rPr>
          <w:lang w:val="es-ES"/>
        </w:rPr>
        <w:t xml:space="preserve"> de Tunja. </w:t>
      </w:r>
      <w:r w:rsidRPr="00750B10">
        <w:rPr>
          <w:i/>
          <w:iCs/>
          <w:lang w:val="es-ES"/>
        </w:rPr>
        <w:t>Psicogente, 20</w:t>
      </w:r>
      <w:r w:rsidRPr="00750B10">
        <w:rPr>
          <w:lang w:val="es-ES"/>
        </w:rPr>
        <w:t xml:space="preserve">(38), 268-281. </w:t>
      </w:r>
      <w:r w:rsidR="0047437D" w:rsidRPr="00750B10">
        <w:rPr>
          <w:lang w:val="es-ES"/>
        </w:rPr>
        <w:t xml:space="preserve">Recuperado de </w:t>
      </w:r>
      <w:r w:rsidRPr="00750B10">
        <w:rPr>
          <w:lang w:val="es-ES"/>
        </w:rPr>
        <w:t>https://doi.org/10.17081/psico.20.38.2548</w:t>
      </w:r>
      <w:r w:rsidR="0047437D" w:rsidRPr="00750B10">
        <w:rPr>
          <w:lang w:val="es-ES"/>
        </w:rPr>
        <w:t>.</w:t>
      </w:r>
    </w:p>
    <w:p w14:paraId="25D3D93B" w14:textId="44818CC4" w:rsidR="00C85B65" w:rsidRPr="00750B10" w:rsidRDefault="00C85B65" w:rsidP="00750B10">
      <w:pPr>
        <w:pStyle w:val="NormalWeb"/>
        <w:spacing w:before="0" w:beforeAutospacing="0" w:after="0" w:afterAutospacing="0" w:line="360" w:lineRule="auto"/>
        <w:ind w:left="709" w:right="49" w:hanging="709"/>
        <w:jc w:val="both"/>
        <w:rPr>
          <w:lang w:val="pt-BR"/>
        </w:rPr>
      </w:pPr>
      <w:r w:rsidRPr="00750B10">
        <w:rPr>
          <w:lang w:val="es-ES"/>
        </w:rPr>
        <w:t>Cutti, L., Zárate, R. E.</w:t>
      </w:r>
      <w:r w:rsidR="00BD2116" w:rsidRPr="00750B10">
        <w:rPr>
          <w:lang w:val="es-ES"/>
        </w:rPr>
        <w:t xml:space="preserve"> y</w:t>
      </w:r>
      <w:r w:rsidRPr="00750B10">
        <w:rPr>
          <w:lang w:val="es-ES"/>
        </w:rPr>
        <w:t xml:space="preserve"> Ahumada, E. (2018). Síndrome de Bu</w:t>
      </w:r>
      <w:r w:rsidR="00BD2116" w:rsidRPr="00750B10">
        <w:rPr>
          <w:lang w:val="es-ES"/>
        </w:rPr>
        <w:t>rnout en estudiantes de las áreas de negocios que laboran en los call center de la ciud</w:t>
      </w:r>
      <w:r w:rsidRPr="00750B10">
        <w:rPr>
          <w:lang w:val="es-ES"/>
        </w:rPr>
        <w:t xml:space="preserve">ad de Tijuana. </w:t>
      </w:r>
      <w:r w:rsidRPr="00750B10">
        <w:rPr>
          <w:i/>
          <w:iCs/>
          <w:lang w:val="pt-BR"/>
        </w:rPr>
        <w:t xml:space="preserve">Sotavento </w:t>
      </w:r>
      <w:r w:rsidRPr="00750B10">
        <w:rPr>
          <w:i/>
          <w:iCs/>
          <w:lang w:val="pt-BR"/>
        </w:rPr>
        <w:lastRenderedPageBreak/>
        <w:t>MBA</w:t>
      </w:r>
      <w:r w:rsidRPr="00750B10">
        <w:rPr>
          <w:lang w:val="pt-BR"/>
        </w:rPr>
        <w:t>, (31), 58-67.</w:t>
      </w:r>
      <w:r w:rsidR="00BD2116" w:rsidRPr="00750B10">
        <w:rPr>
          <w:lang w:val="pt-BR"/>
        </w:rPr>
        <w:t xml:space="preserve"> Recuperado de</w:t>
      </w:r>
      <w:r w:rsidRPr="00750B10">
        <w:rPr>
          <w:lang w:val="pt-BR"/>
        </w:rPr>
        <w:t xml:space="preserve"> https://dialnet.unirioja.es/servlet/articulo?codigo=7024338</w:t>
      </w:r>
      <w:r w:rsidR="00BD2116" w:rsidRPr="00750B10">
        <w:rPr>
          <w:lang w:val="pt-BR"/>
        </w:rPr>
        <w:t>.</w:t>
      </w:r>
    </w:p>
    <w:p w14:paraId="1DD0456F" w14:textId="21A30503"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pt-BR"/>
        </w:rPr>
        <w:t xml:space="preserve">Damirchi, A., Hosseini, F. </w:t>
      </w:r>
      <w:r w:rsidR="005151FD" w:rsidRPr="00750B10">
        <w:rPr>
          <w:lang w:val="en-US"/>
        </w:rPr>
        <w:t xml:space="preserve">and </w:t>
      </w:r>
      <w:r w:rsidRPr="00750B10">
        <w:rPr>
          <w:lang w:val="en-US"/>
        </w:rPr>
        <w:t xml:space="preserve">Babaei, P. (2018). Mental </w:t>
      </w:r>
      <w:r w:rsidR="00025033" w:rsidRPr="00750B10">
        <w:rPr>
          <w:lang w:val="en-US"/>
        </w:rPr>
        <w:t>T</w:t>
      </w:r>
      <w:r w:rsidRPr="00750B10">
        <w:rPr>
          <w:lang w:val="en-US"/>
        </w:rPr>
        <w:t xml:space="preserve">raining </w:t>
      </w:r>
      <w:r w:rsidR="00025033" w:rsidRPr="00750B10">
        <w:rPr>
          <w:lang w:val="en-US"/>
        </w:rPr>
        <w:t>E</w:t>
      </w:r>
      <w:r w:rsidRPr="00750B10">
        <w:rPr>
          <w:lang w:val="en-US"/>
        </w:rPr>
        <w:t xml:space="preserve">nhances </w:t>
      </w:r>
      <w:r w:rsidR="00025033" w:rsidRPr="00750B10">
        <w:rPr>
          <w:lang w:val="en-US"/>
        </w:rPr>
        <w:t>C</w:t>
      </w:r>
      <w:r w:rsidRPr="00750B10">
        <w:rPr>
          <w:lang w:val="en-US"/>
        </w:rPr>
        <w:t xml:space="preserve">ognitive </w:t>
      </w:r>
      <w:r w:rsidR="00025033" w:rsidRPr="00750B10">
        <w:rPr>
          <w:lang w:val="en-US"/>
        </w:rPr>
        <w:t>F</w:t>
      </w:r>
      <w:r w:rsidRPr="00750B10">
        <w:rPr>
          <w:lang w:val="en-US"/>
        </w:rPr>
        <w:t xml:space="preserve">unction and BDNF </w:t>
      </w:r>
      <w:r w:rsidR="00025033" w:rsidRPr="00750B10">
        <w:rPr>
          <w:lang w:val="en-US"/>
        </w:rPr>
        <w:t>M</w:t>
      </w:r>
      <w:r w:rsidRPr="00750B10">
        <w:rPr>
          <w:lang w:val="en-US"/>
        </w:rPr>
        <w:t xml:space="preserve">ore </w:t>
      </w:r>
      <w:r w:rsidR="00025033" w:rsidRPr="00750B10">
        <w:rPr>
          <w:lang w:val="en-US"/>
        </w:rPr>
        <w:t>T</w:t>
      </w:r>
      <w:r w:rsidRPr="00750B10">
        <w:rPr>
          <w:lang w:val="en-US"/>
        </w:rPr>
        <w:t xml:space="preserve">han </w:t>
      </w:r>
      <w:r w:rsidR="00025033" w:rsidRPr="00750B10">
        <w:rPr>
          <w:lang w:val="en-US"/>
        </w:rPr>
        <w:t>E</w:t>
      </w:r>
      <w:r w:rsidRPr="00750B10">
        <w:rPr>
          <w:lang w:val="en-US"/>
        </w:rPr>
        <w:t xml:space="preserve">ither </w:t>
      </w:r>
      <w:r w:rsidR="00025033" w:rsidRPr="00750B10">
        <w:rPr>
          <w:lang w:val="en-US"/>
        </w:rPr>
        <w:t>P</w:t>
      </w:r>
      <w:r w:rsidRPr="00750B10">
        <w:rPr>
          <w:lang w:val="en-US"/>
        </w:rPr>
        <w:t xml:space="preserve">hysical or </w:t>
      </w:r>
      <w:r w:rsidR="00025033" w:rsidRPr="00750B10">
        <w:rPr>
          <w:lang w:val="en-US"/>
        </w:rPr>
        <w:t>C</w:t>
      </w:r>
      <w:r w:rsidRPr="00750B10">
        <w:rPr>
          <w:lang w:val="en-US"/>
        </w:rPr>
        <w:t xml:space="preserve">ombined </w:t>
      </w:r>
      <w:r w:rsidR="00025033" w:rsidRPr="00750B10">
        <w:rPr>
          <w:lang w:val="en-US"/>
        </w:rPr>
        <w:t>T</w:t>
      </w:r>
      <w:r w:rsidRPr="00750B10">
        <w:rPr>
          <w:lang w:val="en-US"/>
        </w:rPr>
        <w:t xml:space="preserve">raining in </w:t>
      </w:r>
      <w:r w:rsidR="00025033" w:rsidRPr="00750B10">
        <w:rPr>
          <w:lang w:val="en-US"/>
        </w:rPr>
        <w:t>E</w:t>
      </w:r>
      <w:r w:rsidRPr="00750B10">
        <w:rPr>
          <w:lang w:val="en-US"/>
        </w:rPr>
        <w:t xml:space="preserve">lderly </w:t>
      </w:r>
      <w:r w:rsidR="00025033" w:rsidRPr="00750B10">
        <w:rPr>
          <w:lang w:val="en-US"/>
        </w:rPr>
        <w:t>W</w:t>
      </w:r>
      <w:r w:rsidRPr="00750B10">
        <w:rPr>
          <w:lang w:val="en-US"/>
        </w:rPr>
        <w:t xml:space="preserve">omen with MCI: </w:t>
      </w:r>
      <w:r w:rsidR="00025033" w:rsidRPr="00750B10">
        <w:rPr>
          <w:lang w:val="en-US"/>
        </w:rPr>
        <w:t>A</w:t>
      </w:r>
      <w:r w:rsidRPr="00750B10">
        <w:rPr>
          <w:lang w:val="en-US"/>
        </w:rPr>
        <w:t xml:space="preserve"> </w:t>
      </w:r>
      <w:r w:rsidR="00025033" w:rsidRPr="00750B10">
        <w:rPr>
          <w:lang w:val="en-US"/>
        </w:rPr>
        <w:t>S</w:t>
      </w:r>
      <w:r w:rsidRPr="00750B10">
        <w:rPr>
          <w:lang w:val="en-US"/>
        </w:rPr>
        <w:t>mall-</w:t>
      </w:r>
      <w:r w:rsidR="00025033" w:rsidRPr="00750B10">
        <w:rPr>
          <w:lang w:val="en-US"/>
        </w:rPr>
        <w:t>S</w:t>
      </w:r>
      <w:r w:rsidRPr="00750B10">
        <w:rPr>
          <w:lang w:val="en-US"/>
        </w:rPr>
        <w:t xml:space="preserve">cale </w:t>
      </w:r>
      <w:r w:rsidR="00025033" w:rsidRPr="00750B10">
        <w:rPr>
          <w:lang w:val="en-US"/>
        </w:rPr>
        <w:t>S</w:t>
      </w:r>
      <w:r w:rsidRPr="00750B10">
        <w:rPr>
          <w:lang w:val="en-US"/>
        </w:rPr>
        <w:t xml:space="preserve">tudy. </w:t>
      </w:r>
      <w:r w:rsidRPr="00750B10">
        <w:rPr>
          <w:i/>
          <w:iCs/>
          <w:lang w:val="en-US"/>
        </w:rPr>
        <w:t>American Journal of Alzheimer's Disease &amp; Other Dementias, 33</w:t>
      </w:r>
      <w:r w:rsidRPr="00750B10">
        <w:rPr>
          <w:lang w:val="en-US"/>
        </w:rPr>
        <w:t xml:space="preserve">(1), 20-29. </w:t>
      </w:r>
      <w:r w:rsidR="005151FD" w:rsidRPr="00750B10">
        <w:rPr>
          <w:lang w:val="en-US"/>
        </w:rPr>
        <w:t xml:space="preserve">Retrieved from </w:t>
      </w:r>
      <w:r w:rsidRPr="00750B10">
        <w:rPr>
          <w:lang w:val="en-US"/>
        </w:rPr>
        <w:t>https://doi.org/10.1177/1533317517727068</w:t>
      </w:r>
      <w:r w:rsidR="005151FD" w:rsidRPr="00750B10">
        <w:rPr>
          <w:lang w:val="en-US"/>
        </w:rPr>
        <w:t>.</w:t>
      </w:r>
    </w:p>
    <w:p w14:paraId="5A046288" w14:textId="1FDEC9C5"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en-US"/>
        </w:rPr>
        <w:t>Davison, S., Raison, N., Khan, M. S., Dasgupta, P.</w:t>
      </w:r>
      <w:r w:rsidR="000C7AA5" w:rsidRPr="00750B10">
        <w:rPr>
          <w:lang w:val="en-US"/>
        </w:rPr>
        <w:t xml:space="preserve"> and</w:t>
      </w:r>
      <w:r w:rsidRPr="00750B10">
        <w:rPr>
          <w:lang w:val="en-US"/>
        </w:rPr>
        <w:t xml:space="preserve"> Ahmed, K. (2017). Mental </w:t>
      </w:r>
      <w:r w:rsidR="0071411C" w:rsidRPr="00750B10">
        <w:rPr>
          <w:lang w:val="en-US"/>
        </w:rPr>
        <w:t>training in surgical education: a systematic review</w:t>
      </w:r>
      <w:r w:rsidRPr="00750B10">
        <w:rPr>
          <w:lang w:val="en-US"/>
        </w:rPr>
        <w:t xml:space="preserve">. </w:t>
      </w:r>
      <w:r w:rsidRPr="00750B10">
        <w:rPr>
          <w:i/>
          <w:iCs/>
          <w:lang w:val="en-US"/>
        </w:rPr>
        <w:t xml:space="preserve">ANZ </w:t>
      </w:r>
      <w:r w:rsidR="000C7AA5" w:rsidRPr="00750B10">
        <w:rPr>
          <w:i/>
          <w:iCs/>
          <w:lang w:val="en-US"/>
        </w:rPr>
        <w:t xml:space="preserve">Journal </w:t>
      </w:r>
      <w:r w:rsidRPr="00750B10">
        <w:rPr>
          <w:i/>
          <w:iCs/>
          <w:lang w:val="en-US"/>
        </w:rPr>
        <w:t xml:space="preserve">of </w:t>
      </w:r>
      <w:r w:rsidR="000C7AA5" w:rsidRPr="00750B10">
        <w:rPr>
          <w:i/>
          <w:iCs/>
          <w:lang w:val="en-US"/>
        </w:rPr>
        <w:t>Surgery</w:t>
      </w:r>
      <w:r w:rsidRPr="00750B10">
        <w:rPr>
          <w:i/>
          <w:iCs/>
          <w:lang w:val="en-US"/>
        </w:rPr>
        <w:t>, 87</w:t>
      </w:r>
      <w:r w:rsidRPr="00750B10">
        <w:rPr>
          <w:lang w:val="en-US"/>
        </w:rPr>
        <w:t xml:space="preserve">(11), 873-878. </w:t>
      </w:r>
      <w:r w:rsidR="000C7AA5" w:rsidRPr="00750B10">
        <w:rPr>
          <w:lang w:val="en-US"/>
        </w:rPr>
        <w:t xml:space="preserve">Retrieved from </w:t>
      </w:r>
      <w:r w:rsidRPr="00750B10">
        <w:rPr>
          <w:lang w:val="en-US"/>
        </w:rPr>
        <w:t>https://doi.org/10.1111/ans.14140</w:t>
      </w:r>
      <w:r w:rsidR="000C7AA5" w:rsidRPr="00750B10">
        <w:rPr>
          <w:lang w:val="en-US"/>
        </w:rPr>
        <w:t>.</w:t>
      </w:r>
    </w:p>
    <w:p w14:paraId="7544D684" w14:textId="65AAFF48" w:rsidR="00785417" w:rsidRPr="00750B10" w:rsidRDefault="00785417" w:rsidP="00750B10">
      <w:pPr>
        <w:pStyle w:val="NormalWeb"/>
        <w:spacing w:before="0" w:beforeAutospacing="0" w:after="0" w:afterAutospacing="0" w:line="360" w:lineRule="auto"/>
        <w:ind w:left="709" w:right="49" w:hanging="709"/>
        <w:jc w:val="both"/>
        <w:rPr>
          <w:lang w:val="pt-BR"/>
        </w:rPr>
      </w:pPr>
      <w:r w:rsidRPr="00750B10">
        <w:rPr>
          <w:lang w:val="en-US"/>
        </w:rPr>
        <w:t xml:space="preserve">De Arco, L. K. </w:t>
      </w:r>
      <w:r w:rsidR="00D97BCF" w:rsidRPr="00750B10">
        <w:rPr>
          <w:lang w:val="en-US"/>
        </w:rPr>
        <w:t>y</w:t>
      </w:r>
      <w:r w:rsidRPr="00750B10">
        <w:rPr>
          <w:lang w:val="en-US"/>
        </w:rPr>
        <w:t xml:space="preserve"> Castillo, J. A. (2020). </w:t>
      </w:r>
      <w:r w:rsidRPr="00750B10">
        <w:rPr>
          <w:lang w:val="pt-BR"/>
        </w:rPr>
        <w:t xml:space="preserve">Síndrome de </w:t>
      </w:r>
      <w:r w:rsidR="00D97BCF" w:rsidRPr="00750B10">
        <w:rPr>
          <w:lang w:val="pt-BR"/>
        </w:rPr>
        <w:t>burnout en época de pandemia: caso colombiano</w:t>
      </w:r>
      <w:r w:rsidRPr="00750B10">
        <w:rPr>
          <w:lang w:val="pt-BR"/>
        </w:rPr>
        <w:t xml:space="preserve">. </w:t>
      </w:r>
      <w:r w:rsidRPr="00750B10">
        <w:rPr>
          <w:i/>
          <w:iCs/>
          <w:lang w:val="pt-BR"/>
        </w:rPr>
        <w:t xml:space="preserve">Interconectando </w:t>
      </w:r>
      <w:r w:rsidR="00442E9A" w:rsidRPr="00750B10">
        <w:rPr>
          <w:i/>
          <w:iCs/>
          <w:lang w:val="pt-BR"/>
        </w:rPr>
        <w:t>S</w:t>
      </w:r>
      <w:r w:rsidRPr="00750B10">
        <w:rPr>
          <w:i/>
          <w:iCs/>
          <w:lang w:val="pt-BR"/>
        </w:rPr>
        <w:t xml:space="preserve">aberes, </w:t>
      </w:r>
      <w:r w:rsidR="004F46CF" w:rsidRPr="00750B10">
        <w:rPr>
          <w:i/>
          <w:iCs/>
          <w:lang w:val="pt-BR"/>
        </w:rPr>
        <w:t>10</w:t>
      </w:r>
      <w:r w:rsidRPr="00750B10">
        <w:rPr>
          <w:lang w:val="pt-BR"/>
        </w:rPr>
        <w:t>(</w:t>
      </w:r>
      <w:r w:rsidR="004F46CF" w:rsidRPr="00750B10">
        <w:rPr>
          <w:lang w:val="pt-BR"/>
        </w:rPr>
        <w:t>5</w:t>
      </w:r>
      <w:r w:rsidRPr="00750B10">
        <w:rPr>
          <w:lang w:val="pt-BR"/>
        </w:rPr>
        <w:t xml:space="preserve">), 115-123. </w:t>
      </w:r>
      <w:r w:rsidR="00D97BCF" w:rsidRPr="00750B10">
        <w:rPr>
          <w:lang w:val="pt-BR"/>
        </w:rPr>
        <w:t>Recuperado de htps://doi.org/10.25009/is.v0i10.2675.</w:t>
      </w:r>
    </w:p>
    <w:p w14:paraId="79CA2C86" w14:textId="4B7CE866" w:rsidR="00C85B65" w:rsidRPr="00750B10" w:rsidRDefault="006A5404" w:rsidP="00750B10">
      <w:pPr>
        <w:pStyle w:val="NormalWeb"/>
        <w:spacing w:before="0" w:beforeAutospacing="0" w:after="0" w:afterAutospacing="0" w:line="360" w:lineRule="auto"/>
        <w:ind w:left="709" w:right="49" w:hanging="709"/>
        <w:jc w:val="both"/>
        <w:rPr>
          <w:lang w:val="pt-BR"/>
        </w:rPr>
      </w:pPr>
      <w:r w:rsidRPr="00750B10">
        <w:rPr>
          <w:lang w:val="pt-BR"/>
        </w:rPr>
        <w:t>D</w:t>
      </w:r>
      <w:r w:rsidR="00D97BCF" w:rsidRPr="00750B10">
        <w:rPr>
          <w:lang w:val="pt-BR"/>
        </w:rPr>
        <w:t xml:space="preserve">e </w:t>
      </w:r>
      <w:r w:rsidR="00C85B65" w:rsidRPr="00750B10">
        <w:rPr>
          <w:lang w:val="pt-BR"/>
        </w:rPr>
        <w:t>Camargo, B. (20</w:t>
      </w:r>
      <w:r w:rsidR="00442E9A" w:rsidRPr="00750B10">
        <w:rPr>
          <w:lang w:val="pt-BR"/>
        </w:rPr>
        <w:t>04</w:t>
      </w:r>
      <w:r w:rsidR="00C85B65" w:rsidRPr="00750B10">
        <w:rPr>
          <w:lang w:val="pt-BR"/>
        </w:rPr>
        <w:t xml:space="preserve">). </w:t>
      </w:r>
      <w:r w:rsidR="00C85B65" w:rsidRPr="00750B10">
        <w:rPr>
          <w:lang w:val="es-MX"/>
        </w:rPr>
        <w:t xml:space="preserve">Estrés, </w:t>
      </w:r>
      <w:r w:rsidR="00BE20B7" w:rsidRPr="00750B10">
        <w:rPr>
          <w:lang w:val="es-MX"/>
        </w:rPr>
        <w:t xml:space="preserve">síndrome </w:t>
      </w:r>
      <w:r w:rsidR="00796A11" w:rsidRPr="00750B10">
        <w:rPr>
          <w:lang w:val="es-MX"/>
        </w:rPr>
        <w:t>general de adaptación o reacción general de alar</w:t>
      </w:r>
      <w:r w:rsidR="00C85B65" w:rsidRPr="00750B10">
        <w:rPr>
          <w:lang w:val="es-MX"/>
        </w:rPr>
        <w:t xml:space="preserve">ma. </w:t>
      </w:r>
      <w:r w:rsidR="00C85B65" w:rsidRPr="00750B10">
        <w:rPr>
          <w:i/>
          <w:iCs/>
          <w:lang w:val="pt-BR"/>
        </w:rPr>
        <w:t>Revista Médico Científica, 17</w:t>
      </w:r>
      <w:r w:rsidR="00C85B65" w:rsidRPr="00750B10">
        <w:rPr>
          <w:lang w:val="pt-BR"/>
        </w:rPr>
        <w:t xml:space="preserve">(2), 78-86. </w:t>
      </w:r>
      <w:r w:rsidR="00796A11" w:rsidRPr="00750B10">
        <w:rPr>
          <w:lang w:val="pt-BR"/>
        </w:rPr>
        <w:t xml:space="preserve">Recuperado de </w:t>
      </w:r>
      <w:r w:rsidR="00C85B65" w:rsidRPr="00750B10">
        <w:rPr>
          <w:lang w:val="pt-BR"/>
        </w:rPr>
        <w:t>https://www.revistamedicocientifica.org/index.php/rmc/article/view/103</w:t>
      </w:r>
      <w:r w:rsidR="00796A11" w:rsidRPr="00750B10">
        <w:rPr>
          <w:lang w:val="pt-BR"/>
        </w:rPr>
        <w:t>.</w:t>
      </w:r>
    </w:p>
    <w:p w14:paraId="61FD868E" w14:textId="02D21891"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it-IT"/>
        </w:rPr>
        <w:t>Della</w:t>
      </w:r>
      <w:r w:rsidR="0098377B" w:rsidRPr="00750B10">
        <w:rPr>
          <w:lang w:val="it-IT"/>
        </w:rPr>
        <w:t xml:space="preserve"> </w:t>
      </w:r>
      <w:r w:rsidRPr="00750B10">
        <w:rPr>
          <w:lang w:val="it-IT"/>
        </w:rPr>
        <w:t xml:space="preserve">Valle, E., Palermi, S., Aloe, I., Marcantonio, R., Spera, R., Montagnani, S. </w:t>
      </w:r>
      <w:r w:rsidR="00FF2407" w:rsidRPr="00750B10">
        <w:rPr>
          <w:lang w:val="es-MX"/>
        </w:rPr>
        <w:t xml:space="preserve">and </w:t>
      </w:r>
      <w:r w:rsidRPr="00750B10">
        <w:rPr>
          <w:lang w:val="es-MX"/>
        </w:rPr>
        <w:t xml:space="preserve">Sirico, F. (2020). </w:t>
      </w:r>
      <w:r w:rsidRPr="00750B10">
        <w:rPr>
          <w:lang w:val="en-US"/>
        </w:rPr>
        <w:t xml:space="preserve">Effectiveness of Workplace Yoga Interventions to Reduce Perceived Stress in Employees: A Systematic Review and Meta-Analysis. </w:t>
      </w:r>
      <w:r w:rsidRPr="00750B10">
        <w:rPr>
          <w:i/>
          <w:iCs/>
          <w:lang w:val="en-US"/>
        </w:rPr>
        <w:t>Journal of Functional Morphology and Kinesiology, 5</w:t>
      </w:r>
      <w:r w:rsidRPr="00750B10">
        <w:rPr>
          <w:lang w:val="en-US"/>
        </w:rPr>
        <w:t xml:space="preserve">(2), 33. </w:t>
      </w:r>
      <w:r w:rsidR="00FF2407" w:rsidRPr="00750B10">
        <w:rPr>
          <w:lang w:val="en-US"/>
        </w:rPr>
        <w:t xml:space="preserve">Retrieved from </w:t>
      </w:r>
      <w:r w:rsidRPr="00750B10">
        <w:rPr>
          <w:lang w:val="en-US"/>
        </w:rPr>
        <w:t>https://doi.org/10.3390/jfmk5020033</w:t>
      </w:r>
      <w:r w:rsidR="00FF2407" w:rsidRPr="00750B10">
        <w:rPr>
          <w:lang w:val="en-US"/>
        </w:rPr>
        <w:t>.</w:t>
      </w:r>
    </w:p>
    <w:p w14:paraId="561FD139" w14:textId="609002EB" w:rsidR="00785417" w:rsidRPr="00750B10" w:rsidRDefault="00785417" w:rsidP="00750B10">
      <w:pPr>
        <w:pStyle w:val="NormalWeb"/>
        <w:spacing w:before="0" w:beforeAutospacing="0" w:after="0" w:afterAutospacing="0" w:line="360" w:lineRule="auto"/>
        <w:ind w:left="709" w:right="49" w:hanging="709"/>
        <w:jc w:val="both"/>
        <w:rPr>
          <w:lang w:val="en-US"/>
        </w:rPr>
      </w:pPr>
      <w:r w:rsidRPr="00F12EB3">
        <w:rPr>
          <w:lang w:val="en-US"/>
        </w:rPr>
        <w:t>Dispenza, J. (200</w:t>
      </w:r>
      <w:r w:rsidRPr="00750B10">
        <w:rPr>
          <w:lang w:val="en-US"/>
        </w:rPr>
        <w:t xml:space="preserve">7). </w:t>
      </w:r>
      <w:r w:rsidRPr="00750B10">
        <w:rPr>
          <w:i/>
          <w:iCs/>
          <w:lang w:val="en-US"/>
        </w:rPr>
        <w:t>Evolve Your Brain: The Science of Changin</w:t>
      </w:r>
      <w:r w:rsidR="00446CDD" w:rsidRPr="00750B10">
        <w:rPr>
          <w:i/>
          <w:iCs/>
          <w:lang w:val="en-US"/>
        </w:rPr>
        <w:t>g</w:t>
      </w:r>
      <w:r w:rsidRPr="00750B10">
        <w:rPr>
          <w:i/>
          <w:iCs/>
          <w:lang w:val="en-US"/>
        </w:rPr>
        <w:t xml:space="preserve"> </w:t>
      </w:r>
      <w:r w:rsidR="00074C22" w:rsidRPr="00750B10">
        <w:rPr>
          <w:i/>
          <w:iCs/>
          <w:lang w:val="en-US"/>
        </w:rPr>
        <w:t xml:space="preserve">Your </w:t>
      </w:r>
      <w:r w:rsidRPr="00750B10">
        <w:rPr>
          <w:i/>
          <w:iCs/>
          <w:lang w:val="en-US"/>
        </w:rPr>
        <w:t>Mind.</w:t>
      </w:r>
      <w:r w:rsidRPr="00750B10">
        <w:rPr>
          <w:lang w:val="en-US"/>
        </w:rPr>
        <w:t xml:space="preserve"> Florida, </w:t>
      </w:r>
      <w:r w:rsidR="00046532" w:rsidRPr="00750B10">
        <w:rPr>
          <w:lang w:val="en-US"/>
        </w:rPr>
        <w:t>United States</w:t>
      </w:r>
      <w:r w:rsidRPr="00750B10">
        <w:rPr>
          <w:lang w:val="en-US"/>
        </w:rPr>
        <w:t>: Health Communications.</w:t>
      </w:r>
    </w:p>
    <w:p w14:paraId="1DAA572B" w14:textId="747B5FC6"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en-US"/>
        </w:rPr>
        <w:t>Dispenza, J. (2012). </w:t>
      </w:r>
      <w:r w:rsidRPr="00750B10">
        <w:rPr>
          <w:i/>
          <w:iCs/>
          <w:lang w:val="en-US"/>
        </w:rPr>
        <w:t>Breaking the Habit of Being Yourself.</w:t>
      </w:r>
      <w:r w:rsidRPr="00750B10">
        <w:rPr>
          <w:lang w:val="en-US"/>
        </w:rPr>
        <w:t> California</w:t>
      </w:r>
      <w:r w:rsidR="00046532" w:rsidRPr="00750B10">
        <w:rPr>
          <w:lang w:val="en-US"/>
        </w:rPr>
        <w:t>, United States</w:t>
      </w:r>
      <w:r w:rsidRPr="00750B10">
        <w:rPr>
          <w:lang w:val="en-US"/>
        </w:rPr>
        <w:t>: Hay House.</w:t>
      </w:r>
    </w:p>
    <w:p w14:paraId="2ADECFD5" w14:textId="4088322D" w:rsidR="00785417" w:rsidRPr="00750B10" w:rsidRDefault="00785417" w:rsidP="00750B10">
      <w:pPr>
        <w:pStyle w:val="NormalWeb"/>
        <w:spacing w:before="0" w:beforeAutospacing="0" w:after="0" w:afterAutospacing="0" w:line="360" w:lineRule="auto"/>
        <w:ind w:left="709" w:right="49" w:hanging="709"/>
        <w:jc w:val="both"/>
      </w:pPr>
      <w:r w:rsidRPr="00750B10">
        <w:rPr>
          <w:lang w:val="pt-BR"/>
        </w:rPr>
        <w:t>Domínguez, A. D., Velasco, M. T., Meneses, D.</w:t>
      </w:r>
      <w:r w:rsidR="00537B9C" w:rsidRPr="00750B10">
        <w:rPr>
          <w:lang w:val="pt-BR"/>
        </w:rPr>
        <w:t xml:space="preserve"> </w:t>
      </w:r>
      <w:r w:rsidRPr="00750B10">
        <w:rPr>
          <w:lang w:val="pt-BR"/>
        </w:rPr>
        <w:t>M., Guzmán, G.</w:t>
      </w:r>
      <w:r w:rsidR="008354D2" w:rsidRPr="00750B10">
        <w:rPr>
          <w:lang w:val="pt-BR"/>
        </w:rPr>
        <w:t xml:space="preserve"> </w:t>
      </w:r>
      <w:r w:rsidR="008354D2" w:rsidRPr="00750B10">
        <w:rPr>
          <w:lang w:val="es-ES"/>
        </w:rPr>
        <w:t>y</w:t>
      </w:r>
      <w:r w:rsidRPr="00750B10">
        <w:rPr>
          <w:lang w:val="es-ES"/>
        </w:rPr>
        <w:t xml:space="preserve"> Castro, M. G. (2017). </w:t>
      </w:r>
      <w:r w:rsidRPr="00750B10">
        <w:rPr>
          <w:iCs/>
          <w:lang w:val="es-ES"/>
        </w:rPr>
        <w:t xml:space="preserve">Síndrome de </w:t>
      </w:r>
      <w:r w:rsidR="004C3582" w:rsidRPr="00750B10">
        <w:rPr>
          <w:iCs/>
          <w:lang w:val="es-ES"/>
        </w:rPr>
        <w:t>burnout en aspirantes a la carrera de medicina</w:t>
      </w:r>
      <w:r w:rsidRPr="00750B10">
        <w:rPr>
          <w:i/>
          <w:iCs/>
          <w:lang w:val="es-ES"/>
        </w:rPr>
        <w:t xml:space="preserve">. Investigación en Educación Médica, </w:t>
      </w:r>
      <w:r w:rsidRPr="00750B10">
        <w:rPr>
          <w:i/>
          <w:iCs/>
          <w:lang w:val="es-MX"/>
        </w:rPr>
        <w:t>6</w:t>
      </w:r>
      <w:r w:rsidRPr="00750B10">
        <w:rPr>
          <w:lang w:val="es-MX"/>
        </w:rPr>
        <w:t>(24), 242-247.</w:t>
      </w:r>
      <w:r w:rsidRPr="00750B10">
        <w:rPr>
          <w:lang w:val="es-ES"/>
        </w:rPr>
        <w:t> </w:t>
      </w:r>
      <w:r w:rsidR="008354D2" w:rsidRPr="00750B10">
        <w:rPr>
          <w:lang w:val="es-ES"/>
        </w:rPr>
        <w:t xml:space="preserve">Recuperado de </w:t>
      </w:r>
      <w:r w:rsidR="00537B9C" w:rsidRPr="00750B10">
        <w:rPr>
          <w:lang w:val="es-ES"/>
        </w:rPr>
        <w:t>https://www.redalyc.org/pdf/3497/349753310005.pdf</w:t>
      </w:r>
      <w:r w:rsidRPr="00750B10">
        <w:t>.</w:t>
      </w:r>
    </w:p>
    <w:p w14:paraId="40D7F599" w14:textId="43F9B393"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en-US"/>
        </w:rPr>
        <w:t>Dorcas, A.</w:t>
      </w:r>
      <w:r w:rsidR="001E6E2B" w:rsidRPr="00750B10">
        <w:rPr>
          <w:lang w:val="en-US"/>
        </w:rPr>
        <w:t xml:space="preserve"> and</w:t>
      </w:r>
      <w:r w:rsidRPr="00750B10">
        <w:rPr>
          <w:lang w:val="en-US"/>
        </w:rPr>
        <w:t xml:space="preserve"> Yung, P. (2003). Qigong: Harmonising the Breath, the Body and the Mind. </w:t>
      </w:r>
      <w:r w:rsidRPr="00750B10">
        <w:rPr>
          <w:i/>
          <w:iCs/>
          <w:lang w:val="en-US"/>
        </w:rPr>
        <w:t>Complementary Therapies in Nursing and Midwifery, 9</w:t>
      </w:r>
      <w:r w:rsidRPr="00750B10">
        <w:rPr>
          <w:lang w:val="en-US"/>
        </w:rPr>
        <w:t>(4), 198-202. </w:t>
      </w:r>
      <w:r w:rsidR="00534748" w:rsidRPr="00750B10">
        <w:rPr>
          <w:lang w:val="en-US"/>
        </w:rPr>
        <w:t xml:space="preserve">Retrieved from </w:t>
      </w:r>
      <w:r w:rsidRPr="00750B10">
        <w:rPr>
          <w:lang w:val="en-US"/>
        </w:rPr>
        <w:t>https://doi.org/10.1016/S1353-6117(03)00053-2</w:t>
      </w:r>
      <w:r w:rsidR="00534748" w:rsidRPr="00750B10">
        <w:rPr>
          <w:lang w:val="en-US"/>
        </w:rPr>
        <w:t>.</w:t>
      </w:r>
    </w:p>
    <w:p w14:paraId="67CF4EAB" w14:textId="68AF4EDD" w:rsidR="00785417" w:rsidRPr="00750B10" w:rsidRDefault="00785417" w:rsidP="00750B10">
      <w:pPr>
        <w:pStyle w:val="NormalWeb"/>
        <w:spacing w:before="0" w:beforeAutospacing="0" w:after="0" w:afterAutospacing="0" w:line="360" w:lineRule="auto"/>
        <w:ind w:left="709" w:right="49" w:hanging="709"/>
        <w:jc w:val="both"/>
        <w:rPr>
          <w:lang w:val="pt-BR"/>
        </w:rPr>
      </w:pPr>
      <w:r w:rsidRPr="00750B10">
        <w:rPr>
          <w:lang w:val="es-MX"/>
        </w:rPr>
        <w:lastRenderedPageBreak/>
        <w:t xml:space="preserve">Escobar, E. R., Soria, B. W., López, G. F. </w:t>
      </w:r>
      <w:r w:rsidR="00160FD4" w:rsidRPr="00750B10">
        <w:rPr>
          <w:lang w:val="es-MX"/>
        </w:rPr>
        <w:t>y</w:t>
      </w:r>
      <w:r w:rsidRPr="00750B10">
        <w:rPr>
          <w:lang w:val="es-MX"/>
        </w:rPr>
        <w:t xml:space="preserve"> Peñafiel, D. (2018). Manejo del </w:t>
      </w:r>
      <w:r w:rsidR="00160FD4" w:rsidRPr="00750B10">
        <w:rPr>
          <w:lang w:val="es-MX"/>
        </w:rPr>
        <w:t>estrés académico; revisión crític</w:t>
      </w:r>
      <w:r w:rsidRPr="00750B10">
        <w:rPr>
          <w:lang w:val="es-MX"/>
        </w:rPr>
        <w:t xml:space="preserve">a. </w:t>
      </w:r>
      <w:r w:rsidRPr="00750B10">
        <w:rPr>
          <w:i/>
          <w:iCs/>
          <w:lang w:val="es-MX"/>
        </w:rPr>
        <w:t>Atlante</w:t>
      </w:r>
      <w:r w:rsidR="00183F07" w:rsidRPr="00750B10">
        <w:rPr>
          <w:i/>
          <w:iCs/>
          <w:lang w:val="es-MX"/>
        </w:rPr>
        <w:t>:</w:t>
      </w:r>
      <w:r w:rsidRPr="00750B10">
        <w:rPr>
          <w:i/>
          <w:iCs/>
          <w:lang w:val="es-MX"/>
        </w:rPr>
        <w:t xml:space="preserve"> Cuadernos de Educación y Desarrollo</w:t>
      </w:r>
      <w:r w:rsidRPr="00750B10">
        <w:rPr>
          <w:lang w:val="es-MX"/>
        </w:rPr>
        <w:t xml:space="preserve">. </w:t>
      </w:r>
      <w:r w:rsidR="00160FD4" w:rsidRPr="00750B10">
        <w:rPr>
          <w:lang w:val="pt-BR"/>
        </w:rPr>
        <w:t>Recuperado de https://www.eumed.net/rev/atlante/2018/08/estres-academico.html.</w:t>
      </w:r>
    </w:p>
    <w:p w14:paraId="7A40BE78" w14:textId="6DD91B01" w:rsidR="00C85B65" w:rsidRPr="00750B10" w:rsidRDefault="00C85B65" w:rsidP="00750B10">
      <w:pPr>
        <w:pStyle w:val="NormalWeb"/>
        <w:spacing w:before="0" w:beforeAutospacing="0" w:after="0" w:afterAutospacing="0" w:line="360" w:lineRule="auto"/>
        <w:ind w:left="709" w:right="49" w:hanging="709"/>
        <w:jc w:val="both"/>
        <w:rPr>
          <w:lang w:val="es-MX"/>
        </w:rPr>
      </w:pPr>
      <w:r w:rsidRPr="00750B10">
        <w:rPr>
          <w:lang w:val="pt-BR"/>
        </w:rPr>
        <w:t>Felipe, T.</w:t>
      </w:r>
      <w:r w:rsidR="00EF351F" w:rsidRPr="00750B10">
        <w:rPr>
          <w:lang w:val="pt-BR"/>
        </w:rPr>
        <w:t xml:space="preserve"> </w:t>
      </w:r>
      <w:r w:rsidRPr="00750B10">
        <w:rPr>
          <w:lang w:val="pt-BR"/>
        </w:rPr>
        <w:t>R., Oliveira, V.</w:t>
      </w:r>
      <w:r w:rsidR="00EF351F" w:rsidRPr="00750B10">
        <w:rPr>
          <w:lang w:val="pt-BR"/>
        </w:rPr>
        <w:t xml:space="preserve"> </w:t>
      </w:r>
      <w:r w:rsidRPr="00750B10">
        <w:rPr>
          <w:lang w:val="pt-BR"/>
        </w:rPr>
        <w:t>H., Rebou</w:t>
      </w:r>
      <w:r w:rsidR="005B2B41" w:rsidRPr="00750B10">
        <w:rPr>
          <w:lang w:val="pt-BR"/>
        </w:rPr>
        <w:t>ç</w:t>
      </w:r>
      <w:r w:rsidRPr="00750B10">
        <w:rPr>
          <w:lang w:val="pt-BR"/>
        </w:rPr>
        <w:t>as, G.</w:t>
      </w:r>
      <w:r w:rsidR="00EF351F" w:rsidRPr="00750B10">
        <w:rPr>
          <w:lang w:val="pt-BR"/>
        </w:rPr>
        <w:t xml:space="preserve"> </w:t>
      </w:r>
      <w:r w:rsidRPr="00750B10">
        <w:rPr>
          <w:lang w:val="pt-BR"/>
        </w:rPr>
        <w:t xml:space="preserve">M., Albuquerque, N. </w:t>
      </w:r>
      <w:r w:rsidR="005B2B41" w:rsidRPr="00750B10">
        <w:rPr>
          <w:lang w:val="pt-BR"/>
        </w:rPr>
        <w:t xml:space="preserve">J. </w:t>
      </w:r>
      <w:r w:rsidRPr="00750B10">
        <w:rPr>
          <w:lang w:val="pt-BR"/>
        </w:rPr>
        <w:t>B., Pinto, E.</w:t>
      </w:r>
      <w:r w:rsidR="00EF351F" w:rsidRPr="00750B10">
        <w:rPr>
          <w:lang w:val="pt-BR"/>
        </w:rPr>
        <w:t xml:space="preserve"> </w:t>
      </w:r>
      <w:r w:rsidRPr="00750B10">
        <w:rPr>
          <w:lang w:val="pt-BR"/>
        </w:rPr>
        <w:t>F., Medeiros, H.</w:t>
      </w:r>
      <w:r w:rsidR="002427F4" w:rsidRPr="00750B10">
        <w:rPr>
          <w:lang w:val="pt-BR"/>
        </w:rPr>
        <w:t xml:space="preserve"> </w:t>
      </w:r>
      <w:r w:rsidRPr="00750B10">
        <w:rPr>
          <w:lang w:val="pt-BR"/>
        </w:rPr>
        <w:t xml:space="preserve">J. </w:t>
      </w:r>
      <w:r w:rsidR="002427F4" w:rsidRPr="00750B10">
        <w:rPr>
          <w:lang w:val="pt-BR"/>
        </w:rPr>
        <w:t>e</w:t>
      </w:r>
      <w:r w:rsidR="00EF351F" w:rsidRPr="00750B10">
        <w:rPr>
          <w:lang w:val="pt-BR"/>
        </w:rPr>
        <w:t xml:space="preserve"> </w:t>
      </w:r>
      <w:r w:rsidRPr="00750B10">
        <w:rPr>
          <w:lang w:val="pt-BR"/>
        </w:rPr>
        <w:t>Knackfuss, M.</w:t>
      </w:r>
      <w:r w:rsidR="002427F4" w:rsidRPr="00750B10">
        <w:rPr>
          <w:lang w:val="pt-BR"/>
        </w:rPr>
        <w:t xml:space="preserve"> </w:t>
      </w:r>
      <w:r w:rsidRPr="00750B10">
        <w:rPr>
          <w:lang w:val="pt-BR"/>
        </w:rPr>
        <w:t xml:space="preserve">I (2017). Estímulo </w:t>
      </w:r>
      <w:r w:rsidR="00EF351F" w:rsidRPr="00750B10">
        <w:rPr>
          <w:lang w:val="pt-BR"/>
        </w:rPr>
        <w:t>auditivo motivacional na mudança de estado de humor em pacientes cardiopatas durante exercício aeróbico</w:t>
      </w:r>
      <w:r w:rsidRPr="00750B10">
        <w:rPr>
          <w:lang w:val="pt-BR"/>
        </w:rPr>
        <w:t>. </w:t>
      </w:r>
      <w:r w:rsidRPr="00750B10">
        <w:rPr>
          <w:i/>
          <w:iCs/>
          <w:lang w:val="es-MX"/>
        </w:rPr>
        <w:t>Revista Andaluza</w:t>
      </w:r>
      <w:r w:rsidR="009B2141" w:rsidRPr="00750B10">
        <w:rPr>
          <w:i/>
          <w:iCs/>
          <w:lang w:val="es-MX"/>
        </w:rPr>
        <w:t xml:space="preserve"> de</w:t>
      </w:r>
      <w:r w:rsidRPr="00750B10">
        <w:rPr>
          <w:i/>
          <w:iCs/>
          <w:lang w:val="es-MX"/>
        </w:rPr>
        <w:t xml:space="preserve"> Medicina del Deporte, 10</w:t>
      </w:r>
      <w:r w:rsidRPr="00750B10">
        <w:rPr>
          <w:lang w:val="es-MX"/>
        </w:rPr>
        <w:t>(3), 147-151. </w:t>
      </w:r>
      <w:r w:rsidR="00EF351F" w:rsidRPr="00750B10">
        <w:rPr>
          <w:lang w:val="es-MX"/>
        </w:rPr>
        <w:t xml:space="preserve">Recuperado de </w:t>
      </w:r>
      <w:r w:rsidRPr="00750B10">
        <w:rPr>
          <w:lang w:val="es-MX"/>
        </w:rPr>
        <w:t>http://dx.doi.org/10.1016/j.ramd.2016.02.008</w:t>
      </w:r>
      <w:r w:rsidR="00EF351F" w:rsidRPr="00750B10">
        <w:rPr>
          <w:lang w:val="es-MX"/>
        </w:rPr>
        <w:t>.</w:t>
      </w:r>
    </w:p>
    <w:p w14:paraId="70870A80" w14:textId="0D660AB5"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 xml:space="preserve">Figueroa, A., Plaza, M. T. </w:t>
      </w:r>
      <w:r w:rsidR="002E06BF" w:rsidRPr="00750B10">
        <w:rPr>
          <w:lang w:val="es-ES"/>
        </w:rPr>
        <w:t xml:space="preserve">y </w:t>
      </w:r>
      <w:r w:rsidRPr="00750B10">
        <w:rPr>
          <w:lang w:val="es-ES"/>
        </w:rPr>
        <w:t>Hernández, H. E. (2019). </w:t>
      </w:r>
      <w:r w:rsidRPr="00750B10">
        <w:rPr>
          <w:iCs/>
          <w:lang w:val="es-ES"/>
        </w:rPr>
        <w:t xml:space="preserve">Validación de </w:t>
      </w:r>
      <w:r w:rsidR="002E06BF" w:rsidRPr="00750B10">
        <w:rPr>
          <w:iCs/>
          <w:lang w:val="es-ES"/>
        </w:rPr>
        <w:t>instrumentos para la medición de resiliencia y síndrome de burnout en estudiantes del programa de inge</w:t>
      </w:r>
      <w:r w:rsidRPr="00750B10">
        <w:rPr>
          <w:iCs/>
          <w:lang w:val="es-ES"/>
        </w:rPr>
        <w:t>niería Industrial de la Universidad de Córdoba (Colombia).</w:t>
      </w:r>
      <w:r w:rsidRPr="00750B10">
        <w:rPr>
          <w:lang w:val="es-ES"/>
        </w:rPr>
        <w:t> </w:t>
      </w:r>
      <w:r w:rsidRPr="00750B10">
        <w:rPr>
          <w:i/>
          <w:iCs/>
        </w:rPr>
        <w:t>Revista</w:t>
      </w:r>
      <w:r w:rsidRPr="00750B10">
        <w:t xml:space="preserve"> </w:t>
      </w:r>
      <w:r w:rsidRPr="00750B10">
        <w:rPr>
          <w:i/>
          <w:iCs/>
        </w:rPr>
        <w:t>Espacios, 40</w:t>
      </w:r>
      <w:r w:rsidRPr="00750B10">
        <w:t>(2), 30-42.</w:t>
      </w:r>
      <w:r w:rsidR="002E06BF" w:rsidRPr="00750B10">
        <w:t xml:space="preserve"> Recuperado de</w:t>
      </w:r>
      <w:r w:rsidRPr="00750B10">
        <w:t xml:space="preserve"> https://revistaespacios.com/a19v40n02/19400230.html</w:t>
      </w:r>
      <w:r w:rsidR="002E06BF" w:rsidRPr="00750B10">
        <w:t>.</w:t>
      </w:r>
    </w:p>
    <w:p w14:paraId="07AABB20" w14:textId="4E682850" w:rsidR="00785417" w:rsidRPr="00750B10" w:rsidRDefault="00785417" w:rsidP="00750B10">
      <w:pPr>
        <w:spacing w:line="360" w:lineRule="auto"/>
        <w:ind w:left="709" w:right="49" w:hanging="709"/>
        <w:jc w:val="both"/>
        <w:rPr>
          <w:rFonts w:eastAsia="Times New Roman"/>
          <w:lang w:val="en-US"/>
        </w:rPr>
      </w:pPr>
      <w:r w:rsidRPr="00750B10">
        <w:rPr>
          <w:lang w:val="es-ES"/>
        </w:rPr>
        <w:t>Fogarty, F. A., Booth, R. J., Gamble, D., Dalbeth, N.</w:t>
      </w:r>
      <w:r w:rsidR="007C4874" w:rsidRPr="00750B10">
        <w:rPr>
          <w:lang w:val="es-ES"/>
        </w:rPr>
        <w:t xml:space="preserve"> and</w:t>
      </w:r>
      <w:r w:rsidRPr="00750B10">
        <w:rPr>
          <w:lang w:val="es-ES"/>
        </w:rPr>
        <w:t xml:space="preserve"> Consedine, N. S. (2015). </w:t>
      </w:r>
      <w:r w:rsidRPr="00750B10">
        <w:rPr>
          <w:lang w:val="en-US"/>
        </w:rPr>
        <w:t xml:space="preserve">The Effect of Mindfulness-Based Stress Reduction on Disease Activity in People with Rheumatoid Arthritis: </w:t>
      </w:r>
      <w:r w:rsidR="00926E35" w:rsidRPr="00750B10">
        <w:rPr>
          <w:lang w:val="en-US"/>
        </w:rPr>
        <w:t>A</w:t>
      </w:r>
      <w:r w:rsidRPr="00750B10">
        <w:rPr>
          <w:lang w:val="en-US"/>
        </w:rPr>
        <w:t xml:space="preserve"> </w:t>
      </w:r>
      <w:r w:rsidR="00E95CC0" w:rsidRPr="00750B10">
        <w:rPr>
          <w:lang w:val="en-US"/>
        </w:rPr>
        <w:t>Randomized</w:t>
      </w:r>
      <w:r w:rsidRPr="00750B10">
        <w:rPr>
          <w:lang w:val="en-US"/>
        </w:rPr>
        <w:t xml:space="preserve"> Controlled Trial. </w:t>
      </w:r>
      <w:r w:rsidRPr="00750B10">
        <w:rPr>
          <w:i/>
          <w:iCs/>
          <w:lang w:val="en-US"/>
        </w:rPr>
        <w:t>Annals of the Rheumatic Diseases, 74</w:t>
      </w:r>
      <w:r w:rsidRPr="00750B10">
        <w:rPr>
          <w:lang w:val="en-US"/>
        </w:rPr>
        <w:t>(2), 472-476.</w:t>
      </w:r>
      <w:r w:rsidR="00D6787E" w:rsidRPr="00750B10">
        <w:rPr>
          <w:lang w:val="en-US"/>
        </w:rPr>
        <w:t xml:space="preserve"> </w:t>
      </w:r>
      <w:r w:rsidR="007C4874" w:rsidRPr="00750B10">
        <w:rPr>
          <w:lang w:val="en-US"/>
        </w:rPr>
        <w:t xml:space="preserve">Retrieved from </w:t>
      </w:r>
      <w:r w:rsidRPr="00750B10">
        <w:rPr>
          <w:rFonts w:eastAsia="Times New Roman"/>
          <w:shd w:val="clear" w:color="auto" w:fill="FFFFFF"/>
          <w:lang w:val="en-US"/>
        </w:rPr>
        <w:t>http://dx.doi.org/10.1136/annrheumdis-2014-205946</w:t>
      </w:r>
      <w:r w:rsidR="007C4874" w:rsidRPr="00750B10">
        <w:rPr>
          <w:rFonts w:eastAsia="Times New Roman"/>
          <w:shd w:val="clear" w:color="auto" w:fill="FFFFFF"/>
          <w:lang w:val="en-US"/>
        </w:rPr>
        <w:t>.</w:t>
      </w:r>
    </w:p>
    <w:p w14:paraId="3BD98062" w14:textId="73847057" w:rsidR="00785417" w:rsidRPr="00750B10" w:rsidRDefault="00785417" w:rsidP="00750B10">
      <w:pPr>
        <w:pStyle w:val="NormalWeb"/>
        <w:spacing w:before="0" w:beforeAutospacing="0" w:after="0" w:afterAutospacing="0" w:line="360" w:lineRule="auto"/>
        <w:ind w:left="709" w:right="49" w:hanging="709"/>
        <w:jc w:val="both"/>
        <w:rPr>
          <w:lang w:val="es-ES"/>
        </w:rPr>
      </w:pPr>
      <w:r w:rsidRPr="00750B10">
        <w:rPr>
          <w:lang w:val="es-ES"/>
        </w:rPr>
        <w:t>Forbes</w:t>
      </w:r>
      <w:r w:rsidR="00B25E51" w:rsidRPr="00750B10">
        <w:rPr>
          <w:lang w:val="es-ES"/>
        </w:rPr>
        <w:t xml:space="preserve"> Staff</w:t>
      </w:r>
      <w:r w:rsidRPr="00750B10">
        <w:rPr>
          <w:lang w:val="es-ES"/>
        </w:rPr>
        <w:t>. (</w:t>
      </w:r>
      <w:r w:rsidR="001D5557" w:rsidRPr="00750B10">
        <w:rPr>
          <w:lang w:val="es-ES"/>
        </w:rPr>
        <w:t>29 de mayo de</w:t>
      </w:r>
      <w:r w:rsidRPr="00750B10">
        <w:rPr>
          <w:lang w:val="es-ES"/>
        </w:rPr>
        <w:t xml:space="preserve"> 2019). Depresión y </w:t>
      </w:r>
      <w:r w:rsidR="001D5557" w:rsidRPr="00750B10">
        <w:rPr>
          <w:lang w:val="es-ES"/>
        </w:rPr>
        <w:t>estrés, los principales problemas de salud de los trabajadores: enc</w:t>
      </w:r>
      <w:r w:rsidR="007D59D7" w:rsidRPr="00750B10">
        <w:rPr>
          <w:lang w:val="es-ES"/>
        </w:rPr>
        <w:t>ue</w:t>
      </w:r>
      <w:r w:rsidR="00926E35" w:rsidRPr="00750B10">
        <w:rPr>
          <w:lang w:val="es-ES"/>
        </w:rPr>
        <w:t>s</w:t>
      </w:r>
      <w:r w:rsidR="007D59D7" w:rsidRPr="00750B10">
        <w:rPr>
          <w:lang w:val="es-ES"/>
        </w:rPr>
        <w:t>ta</w:t>
      </w:r>
      <w:r w:rsidR="007D59D7" w:rsidRPr="00750B10">
        <w:rPr>
          <w:i/>
          <w:iCs/>
          <w:lang w:val="es-ES"/>
        </w:rPr>
        <w:t>.</w:t>
      </w:r>
      <w:r w:rsidRPr="00750B10">
        <w:rPr>
          <w:i/>
          <w:iCs/>
          <w:lang w:val="es-ES"/>
        </w:rPr>
        <w:t xml:space="preserve"> </w:t>
      </w:r>
      <w:r w:rsidR="00B25E51" w:rsidRPr="00750B10">
        <w:rPr>
          <w:i/>
          <w:iCs/>
          <w:lang w:val="es-ES"/>
        </w:rPr>
        <w:t xml:space="preserve">Forbes. </w:t>
      </w:r>
      <w:r w:rsidR="00B25E51" w:rsidRPr="00750B10">
        <w:rPr>
          <w:lang w:val="es-ES"/>
        </w:rPr>
        <w:t xml:space="preserve">Recuperado de </w:t>
      </w:r>
      <w:r w:rsidRPr="00750B10">
        <w:rPr>
          <w:lang w:val="es-ES"/>
        </w:rPr>
        <w:t>https://www.forbes.com.mx/depresion-y-estres-entre-principales-problemas-de-salud-de-empleados-encuesta/</w:t>
      </w:r>
      <w:r w:rsidR="00B25E51" w:rsidRPr="00750B10">
        <w:rPr>
          <w:lang w:val="es-ES"/>
        </w:rPr>
        <w:t>,</w:t>
      </w:r>
    </w:p>
    <w:p w14:paraId="221F0D90" w14:textId="5AEDC895" w:rsidR="00785417" w:rsidRPr="00750B10" w:rsidRDefault="00785417" w:rsidP="00750B10">
      <w:pPr>
        <w:spacing w:line="360" w:lineRule="auto"/>
        <w:ind w:left="709" w:right="49" w:hanging="709"/>
        <w:jc w:val="both"/>
        <w:rPr>
          <w:lang w:val="es-ES"/>
        </w:rPr>
      </w:pPr>
      <w:r w:rsidRPr="00750B10">
        <w:rPr>
          <w:lang w:val="es-ES"/>
        </w:rPr>
        <w:t>Fuertes, C., Arandas, G., Rezola, N., Erramuzpe, A., Palacios, C.</w:t>
      </w:r>
      <w:r w:rsidR="0086266B" w:rsidRPr="00750B10">
        <w:rPr>
          <w:lang w:val="es-ES"/>
        </w:rPr>
        <w:t xml:space="preserve"> y</w:t>
      </w:r>
      <w:r w:rsidRPr="00750B10">
        <w:rPr>
          <w:lang w:val="es-ES"/>
        </w:rPr>
        <w:t xml:space="preserve"> Ibañez, B. (2019). </w:t>
      </w:r>
      <w:r w:rsidRPr="00750B10">
        <w:rPr>
          <w:iCs/>
          <w:lang w:val="es-ES"/>
        </w:rPr>
        <w:t xml:space="preserve">Persistencia a </w:t>
      </w:r>
      <w:r w:rsidR="0086266B" w:rsidRPr="00750B10">
        <w:rPr>
          <w:iCs/>
          <w:lang w:val="es-ES"/>
        </w:rPr>
        <w:t>largo plazo de los efectos de un programa de mindfulness y autocompasión en profesionales sanitarios de atención primaria</w:t>
      </w:r>
      <w:r w:rsidRPr="00750B10">
        <w:rPr>
          <w:iCs/>
          <w:lang w:val="es-ES"/>
        </w:rPr>
        <w:t>.</w:t>
      </w:r>
      <w:r w:rsidRPr="00750B10">
        <w:rPr>
          <w:lang w:val="es-ES"/>
        </w:rPr>
        <w:t xml:space="preserve"> </w:t>
      </w:r>
      <w:r w:rsidRPr="00750B10">
        <w:rPr>
          <w:i/>
          <w:lang w:val="es-ES"/>
        </w:rPr>
        <w:t>Anales del Sistema Sanitario de Navarra, 42</w:t>
      </w:r>
      <w:r w:rsidRPr="00750B10">
        <w:rPr>
          <w:lang w:val="es-ES"/>
        </w:rPr>
        <w:t>(3)</w:t>
      </w:r>
      <w:r w:rsidRPr="00750B10">
        <w:rPr>
          <w:i/>
          <w:lang w:val="es-ES"/>
        </w:rPr>
        <w:t xml:space="preserve">, </w:t>
      </w:r>
      <w:r w:rsidRPr="00750B10">
        <w:rPr>
          <w:lang w:val="es-ES"/>
        </w:rPr>
        <w:t>269-280</w:t>
      </w:r>
      <w:r w:rsidRPr="00750B10">
        <w:rPr>
          <w:i/>
          <w:lang w:val="es-ES"/>
        </w:rPr>
        <w:t>.</w:t>
      </w:r>
      <w:r w:rsidRPr="00750B10">
        <w:rPr>
          <w:lang w:val="es-ES"/>
        </w:rPr>
        <w:t> </w:t>
      </w:r>
      <w:r w:rsidR="0086266B" w:rsidRPr="00750B10">
        <w:rPr>
          <w:lang w:val="es-ES"/>
        </w:rPr>
        <w:t xml:space="preserve">Recuperado de </w:t>
      </w:r>
      <w:r w:rsidRPr="00750B10">
        <w:t>https://doi.org/10.23938/assn.0718</w:t>
      </w:r>
    </w:p>
    <w:p w14:paraId="1C581E9D" w14:textId="6F34E46D" w:rsidR="00785417" w:rsidRPr="00750B10" w:rsidRDefault="00785417" w:rsidP="00750B10">
      <w:pPr>
        <w:pStyle w:val="NormalWeb"/>
        <w:spacing w:before="0" w:beforeAutospacing="0" w:after="0" w:afterAutospacing="0" w:line="360" w:lineRule="auto"/>
        <w:ind w:left="709" w:right="49" w:hanging="709"/>
        <w:jc w:val="both"/>
        <w:rPr>
          <w:lang w:val="es-ES"/>
        </w:rPr>
      </w:pPr>
      <w:r w:rsidRPr="00750B10">
        <w:rPr>
          <w:lang w:val="es-ES"/>
        </w:rPr>
        <w:t>García, M. de L. E., Toro, L.</w:t>
      </w:r>
      <w:r w:rsidR="00581433" w:rsidRPr="00750B10">
        <w:rPr>
          <w:lang w:val="es-ES"/>
        </w:rPr>
        <w:t xml:space="preserve"> y</w:t>
      </w:r>
      <w:r w:rsidRPr="00750B10">
        <w:rPr>
          <w:lang w:val="es-ES"/>
        </w:rPr>
        <w:t xml:space="preserve"> Molina, H. D. (2021). Burnout y musicoterapia: Una revisión de literatura. </w:t>
      </w:r>
      <w:r w:rsidR="003B08D3" w:rsidRPr="00750B10">
        <w:rPr>
          <w:i/>
          <w:iCs/>
          <w:lang w:val="es-ES"/>
        </w:rPr>
        <w:t xml:space="preserve">Tepexi </w:t>
      </w:r>
      <w:r w:rsidRPr="00750B10">
        <w:rPr>
          <w:i/>
          <w:iCs/>
          <w:lang w:val="es-ES"/>
        </w:rPr>
        <w:t>Boletín Científico de la Escuela Superior Tepeji del Río, 8</w:t>
      </w:r>
      <w:r w:rsidRPr="00750B10">
        <w:rPr>
          <w:lang w:val="es-ES"/>
        </w:rPr>
        <w:t xml:space="preserve">(16), 26-30. </w:t>
      </w:r>
      <w:r w:rsidR="003B08D3" w:rsidRPr="00750B10">
        <w:rPr>
          <w:lang w:val="es-ES"/>
        </w:rPr>
        <w:t xml:space="preserve">Recuperado de </w:t>
      </w:r>
      <w:r w:rsidRPr="00750B10">
        <w:rPr>
          <w:lang w:val="es-ES"/>
        </w:rPr>
        <w:t>https://doi.org/10.29057/estr.v8i16.7173</w:t>
      </w:r>
      <w:r w:rsidR="003B08D3" w:rsidRPr="00750B10">
        <w:rPr>
          <w:lang w:val="es-ES"/>
        </w:rPr>
        <w:t>.</w:t>
      </w:r>
    </w:p>
    <w:p w14:paraId="7B9B2394" w14:textId="5B2C23CE" w:rsidR="00785417" w:rsidRPr="00750B10" w:rsidRDefault="00785417" w:rsidP="00750B10">
      <w:pPr>
        <w:pStyle w:val="NormalWeb"/>
        <w:spacing w:before="0" w:beforeAutospacing="0" w:after="0" w:afterAutospacing="0" w:line="360" w:lineRule="auto"/>
        <w:ind w:left="709" w:right="49" w:hanging="709"/>
      </w:pPr>
      <w:r w:rsidRPr="00750B10">
        <w:rPr>
          <w:lang w:val="es-ES"/>
        </w:rPr>
        <w:t>Gawain, S. (1991). </w:t>
      </w:r>
      <w:r w:rsidRPr="00750B10">
        <w:rPr>
          <w:i/>
          <w:iCs/>
          <w:lang w:val="es-ES"/>
        </w:rPr>
        <w:t xml:space="preserve">Visualización </w:t>
      </w:r>
      <w:r w:rsidR="009F330A" w:rsidRPr="00750B10">
        <w:rPr>
          <w:i/>
          <w:iCs/>
          <w:lang w:val="es-ES"/>
        </w:rPr>
        <w:t>creativa</w:t>
      </w:r>
      <w:r w:rsidRPr="00750B10">
        <w:rPr>
          <w:i/>
          <w:iCs/>
          <w:lang w:val="es-ES"/>
        </w:rPr>
        <w:t>.</w:t>
      </w:r>
      <w:r w:rsidRPr="00750B10">
        <w:rPr>
          <w:lang w:val="es-ES"/>
        </w:rPr>
        <w:t xml:space="preserve"> Barcelona</w:t>
      </w:r>
      <w:r w:rsidR="009F330A" w:rsidRPr="00750B10">
        <w:rPr>
          <w:lang w:val="es-ES"/>
        </w:rPr>
        <w:t>, España</w:t>
      </w:r>
      <w:r w:rsidRPr="00750B10">
        <w:rPr>
          <w:lang w:val="es-ES"/>
        </w:rPr>
        <w:t>: Sirio.</w:t>
      </w:r>
    </w:p>
    <w:p w14:paraId="16BEC3D5" w14:textId="47667991" w:rsidR="00C85B65" w:rsidRPr="00750B10" w:rsidRDefault="00C85B65" w:rsidP="00750B10">
      <w:pPr>
        <w:spacing w:line="360" w:lineRule="auto"/>
        <w:ind w:left="709" w:right="49" w:hanging="709"/>
        <w:jc w:val="both"/>
        <w:rPr>
          <w:iCs/>
          <w:lang w:val="es-ES"/>
        </w:rPr>
      </w:pPr>
      <w:r w:rsidRPr="00750B10">
        <w:rPr>
          <w:lang w:val="es-ES"/>
        </w:rPr>
        <w:t xml:space="preserve">Gil-Monte, P. </w:t>
      </w:r>
      <w:r w:rsidR="00E85C61" w:rsidRPr="00750B10">
        <w:rPr>
          <w:lang w:val="es-ES"/>
        </w:rPr>
        <w:t xml:space="preserve">R. </w:t>
      </w:r>
      <w:r w:rsidRPr="00750B10">
        <w:rPr>
          <w:lang w:val="es-ES"/>
        </w:rPr>
        <w:t>(2001). </w:t>
      </w:r>
      <w:r w:rsidRPr="00750B10">
        <w:rPr>
          <w:iCs/>
          <w:lang w:val="es-ES"/>
        </w:rPr>
        <w:t xml:space="preserve">El </w:t>
      </w:r>
      <w:r w:rsidR="00C138B5" w:rsidRPr="00750B10">
        <w:rPr>
          <w:iCs/>
          <w:lang w:val="es-ES"/>
        </w:rPr>
        <w:t>síndrome de quemarse</w:t>
      </w:r>
      <w:r w:rsidRPr="00750B10">
        <w:rPr>
          <w:iCs/>
          <w:lang w:val="es-ES"/>
        </w:rPr>
        <w:t xml:space="preserve"> por el </w:t>
      </w:r>
      <w:r w:rsidR="00C138B5" w:rsidRPr="00750B10">
        <w:rPr>
          <w:iCs/>
          <w:lang w:val="es-ES"/>
        </w:rPr>
        <w:t>trabajo</w:t>
      </w:r>
      <w:r w:rsidRPr="00750B10">
        <w:rPr>
          <w:iCs/>
          <w:lang w:val="es-ES"/>
        </w:rPr>
        <w:t xml:space="preserve"> (síndrome de burnout): </w:t>
      </w:r>
      <w:r w:rsidR="00C138B5" w:rsidRPr="00750B10">
        <w:rPr>
          <w:iCs/>
          <w:lang w:val="es-ES"/>
        </w:rPr>
        <w:t>aproximaciones teóricas</w:t>
      </w:r>
      <w:r w:rsidRPr="00750B10">
        <w:rPr>
          <w:iCs/>
          <w:lang w:val="es-ES"/>
        </w:rPr>
        <w:t xml:space="preserve"> para su </w:t>
      </w:r>
      <w:r w:rsidR="00C138B5" w:rsidRPr="00750B10">
        <w:rPr>
          <w:iCs/>
          <w:lang w:val="es-ES"/>
        </w:rPr>
        <w:t>explicación</w:t>
      </w:r>
      <w:r w:rsidRPr="00750B10">
        <w:rPr>
          <w:iCs/>
          <w:lang w:val="es-ES"/>
        </w:rPr>
        <w:t xml:space="preserve"> y </w:t>
      </w:r>
      <w:r w:rsidR="00C138B5" w:rsidRPr="00750B10">
        <w:rPr>
          <w:iCs/>
          <w:lang w:val="es-ES"/>
        </w:rPr>
        <w:t>recomendaciones</w:t>
      </w:r>
      <w:r w:rsidRPr="00750B10">
        <w:rPr>
          <w:iCs/>
          <w:lang w:val="es-ES"/>
        </w:rPr>
        <w:t xml:space="preserve"> para la </w:t>
      </w:r>
      <w:r w:rsidR="00C138B5" w:rsidRPr="00750B10">
        <w:rPr>
          <w:iCs/>
          <w:lang w:val="es-ES"/>
        </w:rPr>
        <w:t>intervención</w:t>
      </w:r>
      <w:r w:rsidRPr="00750B10">
        <w:rPr>
          <w:i/>
          <w:iCs/>
          <w:lang w:val="es-ES"/>
        </w:rPr>
        <w:t>. Revista PsicologíaCientifica.com,</w:t>
      </w:r>
      <w:r w:rsidRPr="00750B10">
        <w:rPr>
          <w:iCs/>
          <w:lang w:val="es-ES"/>
        </w:rPr>
        <w:t xml:space="preserve"> </w:t>
      </w:r>
      <w:r w:rsidRPr="00750B10">
        <w:rPr>
          <w:i/>
          <w:iCs/>
          <w:lang w:val="es-ES"/>
        </w:rPr>
        <w:t>3</w:t>
      </w:r>
      <w:r w:rsidRPr="00750B10">
        <w:rPr>
          <w:iCs/>
          <w:lang w:val="es-ES"/>
        </w:rPr>
        <w:t>(5), 77-81.</w:t>
      </w:r>
      <w:r w:rsidR="00D6787E" w:rsidRPr="00750B10">
        <w:rPr>
          <w:iCs/>
          <w:lang w:val="es-ES"/>
        </w:rPr>
        <w:t xml:space="preserve"> </w:t>
      </w:r>
      <w:r w:rsidR="00C138B5" w:rsidRPr="00750B10">
        <w:rPr>
          <w:iCs/>
          <w:lang w:val="es-ES"/>
        </w:rPr>
        <w:t xml:space="preserve">Recuperado de </w:t>
      </w:r>
      <w:r w:rsidRPr="00750B10">
        <w:rPr>
          <w:iCs/>
          <w:lang w:val="es-ES"/>
        </w:rPr>
        <w:lastRenderedPageBreak/>
        <w:t>https://www.researchgate.net/publication/242114408_El_sindrome_de_quemarse_por_el_trabajo_sindrome_de_burnout_aproximaciones_teoricas_para_su_explicacion_y_recomendaciones_para_la_intervencion</w:t>
      </w:r>
      <w:r w:rsidR="00C138B5" w:rsidRPr="00750B10">
        <w:rPr>
          <w:iCs/>
          <w:lang w:val="es-ES"/>
        </w:rPr>
        <w:t>.</w:t>
      </w:r>
    </w:p>
    <w:p w14:paraId="5F87B598" w14:textId="77777777" w:rsidR="007B683C" w:rsidRPr="00750B10" w:rsidRDefault="007B683C" w:rsidP="00750B10">
      <w:pPr>
        <w:spacing w:line="360" w:lineRule="auto"/>
        <w:ind w:left="709" w:right="49" w:hanging="709"/>
        <w:jc w:val="both"/>
        <w:rPr>
          <w:lang w:val="es-ES"/>
        </w:rPr>
      </w:pPr>
      <w:r w:rsidRPr="00750B10">
        <w:rPr>
          <w:lang w:val="es-ES"/>
        </w:rPr>
        <w:t xml:space="preserve">Gómez, J., Calvete, E., Orue, I., Fernández, L., Royuela, E. y Prieto, A. (2019). El programa de mindfulness “Aprendiendo a Respirar” en adolescentes haciendo la transición a la universidad: ensayo piloto controlado aleatorizado. </w:t>
      </w:r>
      <w:r w:rsidRPr="00750B10">
        <w:rPr>
          <w:i/>
          <w:iCs/>
          <w:lang w:val="es-ES"/>
        </w:rPr>
        <w:t>Revista de Psicología Clínica con Niños y Adolescentes, 6</w:t>
      </w:r>
      <w:r w:rsidRPr="00750B10">
        <w:rPr>
          <w:lang w:val="es-ES"/>
        </w:rPr>
        <w:t>(3), 32-38.</w:t>
      </w:r>
    </w:p>
    <w:p w14:paraId="63A5C052" w14:textId="15168E47"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 xml:space="preserve">González, R., Souto, A., González, L. </w:t>
      </w:r>
      <w:r w:rsidR="00B85457" w:rsidRPr="00750B10">
        <w:rPr>
          <w:lang w:val="es-ES"/>
        </w:rPr>
        <w:t>y</w:t>
      </w:r>
      <w:r w:rsidRPr="00750B10">
        <w:rPr>
          <w:lang w:val="es-ES"/>
        </w:rPr>
        <w:t xml:space="preserve"> Franco, V. (2018). Perfiles de </w:t>
      </w:r>
      <w:r w:rsidR="00B85457" w:rsidRPr="00750B10">
        <w:rPr>
          <w:lang w:val="es-ES"/>
        </w:rPr>
        <w:t>afrontamiento y estrés académico</w:t>
      </w:r>
      <w:r w:rsidRPr="00750B10">
        <w:rPr>
          <w:lang w:val="es-ES"/>
        </w:rPr>
        <w:t xml:space="preserve"> en </w:t>
      </w:r>
      <w:r w:rsidR="00B85457" w:rsidRPr="00750B10">
        <w:rPr>
          <w:lang w:val="es-ES"/>
        </w:rPr>
        <w:t>estudiantes universita</w:t>
      </w:r>
      <w:r w:rsidRPr="00750B10">
        <w:rPr>
          <w:lang w:val="es-ES"/>
        </w:rPr>
        <w:t xml:space="preserve">rios. </w:t>
      </w:r>
      <w:r w:rsidRPr="00750B10">
        <w:rPr>
          <w:i/>
          <w:iCs/>
          <w:lang w:val="es-ES"/>
        </w:rPr>
        <w:t>Revista de Investigación Educativa, 36</w:t>
      </w:r>
      <w:r w:rsidRPr="00750B10">
        <w:rPr>
          <w:lang w:val="es-ES"/>
        </w:rPr>
        <w:t xml:space="preserve">(2), 421-433. </w:t>
      </w:r>
      <w:r w:rsidR="00B85457" w:rsidRPr="00750B10">
        <w:rPr>
          <w:lang w:val="es-ES"/>
        </w:rPr>
        <w:t xml:space="preserve">Recuperado de </w:t>
      </w:r>
      <w:r w:rsidRPr="00750B10">
        <w:rPr>
          <w:lang w:val="es-ES"/>
        </w:rPr>
        <w:t>https://doi.org/10.6018/rie.36.2.290901.</w:t>
      </w:r>
    </w:p>
    <w:p w14:paraId="0BF776AC" w14:textId="10F322A6" w:rsidR="00785417" w:rsidRPr="00750B10" w:rsidRDefault="00785417" w:rsidP="00750B10">
      <w:pPr>
        <w:spacing w:line="360" w:lineRule="auto"/>
        <w:ind w:left="709" w:right="49" w:hanging="709"/>
        <w:jc w:val="both"/>
        <w:rPr>
          <w:lang w:val="en-US"/>
        </w:rPr>
      </w:pPr>
      <w:r w:rsidRPr="00750B10">
        <w:rPr>
          <w:lang w:val="en-US"/>
        </w:rPr>
        <w:t>Gow, B.</w:t>
      </w:r>
      <w:r w:rsidR="00445B23" w:rsidRPr="00750B10">
        <w:rPr>
          <w:lang w:val="en-US"/>
        </w:rPr>
        <w:t xml:space="preserve"> </w:t>
      </w:r>
      <w:r w:rsidRPr="00750B10">
        <w:rPr>
          <w:lang w:val="en-US"/>
        </w:rPr>
        <w:t>J., Hausdorff, J.</w:t>
      </w:r>
      <w:r w:rsidR="00445B23" w:rsidRPr="00750B10">
        <w:rPr>
          <w:lang w:val="en-US"/>
        </w:rPr>
        <w:t xml:space="preserve"> </w:t>
      </w:r>
      <w:r w:rsidRPr="00750B10">
        <w:rPr>
          <w:lang w:val="en-US"/>
        </w:rPr>
        <w:t>M., Manor, B., Lipsitz, L.</w:t>
      </w:r>
      <w:r w:rsidR="00445B23" w:rsidRPr="00750B10">
        <w:rPr>
          <w:lang w:val="en-US"/>
        </w:rPr>
        <w:t xml:space="preserve"> </w:t>
      </w:r>
      <w:r w:rsidRPr="00750B10">
        <w:rPr>
          <w:lang w:val="en-US"/>
        </w:rPr>
        <w:t>A., Macklin, E.</w:t>
      </w:r>
      <w:r w:rsidR="00445B23" w:rsidRPr="00750B10">
        <w:rPr>
          <w:lang w:val="en-US"/>
        </w:rPr>
        <w:t xml:space="preserve"> </w:t>
      </w:r>
      <w:r w:rsidRPr="00750B10">
        <w:rPr>
          <w:lang w:val="en-US"/>
        </w:rPr>
        <w:t>A, Bonato, P., Novak, V., Pen</w:t>
      </w:r>
      <w:r w:rsidR="00C43F59" w:rsidRPr="00750B10">
        <w:rPr>
          <w:lang w:val="en-US"/>
        </w:rPr>
        <w:t>g</w:t>
      </w:r>
      <w:r w:rsidRPr="00750B10">
        <w:rPr>
          <w:lang w:val="en-US"/>
        </w:rPr>
        <w:t>, C.</w:t>
      </w:r>
      <w:r w:rsidR="00C43F59" w:rsidRPr="00750B10">
        <w:rPr>
          <w:lang w:val="en-US"/>
        </w:rPr>
        <w:t>-</w:t>
      </w:r>
      <w:r w:rsidRPr="00750B10">
        <w:rPr>
          <w:lang w:val="en-US"/>
        </w:rPr>
        <w:t>K., Ahn, A.</w:t>
      </w:r>
      <w:r w:rsidR="00445B23" w:rsidRPr="00750B10">
        <w:rPr>
          <w:lang w:val="en-US"/>
        </w:rPr>
        <w:t xml:space="preserve"> </w:t>
      </w:r>
      <w:r w:rsidRPr="00750B10">
        <w:rPr>
          <w:lang w:val="en-US"/>
        </w:rPr>
        <w:t xml:space="preserve">C. </w:t>
      </w:r>
      <w:r w:rsidR="00445B23" w:rsidRPr="00750B10">
        <w:rPr>
          <w:lang w:val="en-US"/>
        </w:rPr>
        <w:t xml:space="preserve">and </w:t>
      </w:r>
      <w:r w:rsidRPr="00750B10">
        <w:rPr>
          <w:lang w:val="en-US"/>
        </w:rPr>
        <w:t>Wayne, P.</w:t>
      </w:r>
      <w:r w:rsidR="00445B23" w:rsidRPr="00750B10">
        <w:rPr>
          <w:lang w:val="en-US"/>
        </w:rPr>
        <w:t xml:space="preserve"> </w:t>
      </w:r>
      <w:r w:rsidRPr="00750B10">
        <w:rPr>
          <w:lang w:val="en-US"/>
        </w:rPr>
        <w:t xml:space="preserve">M. (2017). Can Tai Chi </w:t>
      </w:r>
      <w:r w:rsidR="00994E89" w:rsidRPr="00750B10">
        <w:rPr>
          <w:lang w:val="en-US"/>
        </w:rPr>
        <w:t>training impact fractal stride time dynamics, an index of gait health, in older adults</w:t>
      </w:r>
      <w:r w:rsidRPr="00750B10">
        <w:rPr>
          <w:lang w:val="en-US"/>
        </w:rPr>
        <w:t>? Cross-</w:t>
      </w:r>
      <w:r w:rsidR="00994E89" w:rsidRPr="00750B10">
        <w:rPr>
          <w:lang w:val="en-US"/>
        </w:rPr>
        <w:t>sectional and randomized trial studie</w:t>
      </w:r>
      <w:r w:rsidRPr="00750B10">
        <w:rPr>
          <w:lang w:val="en-US"/>
        </w:rPr>
        <w:t xml:space="preserve">s. </w:t>
      </w:r>
      <w:r w:rsidRPr="00750B10">
        <w:rPr>
          <w:i/>
          <w:iCs/>
          <w:lang w:val="en-US"/>
        </w:rPr>
        <w:t>Plos One</w:t>
      </w:r>
      <w:r w:rsidRPr="00750B10">
        <w:rPr>
          <w:lang w:val="en-US"/>
        </w:rPr>
        <w:t xml:space="preserve">, </w:t>
      </w:r>
      <w:r w:rsidRPr="00750B10">
        <w:rPr>
          <w:i/>
          <w:lang w:val="en-US"/>
        </w:rPr>
        <w:t>12</w:t>
      </w:r>
      <w:r w:rsidRPr="00750B10">
        <w:rPr>
          <w:lang w:val="en-US"/>
        </w:rPr>
        <w:t xml:space="preserve">(10), 1-17. </w:t>
      </w:r>
      <w:r w:rsidR="00445B23" w:rsidRPr="00750B10">
        <w:rPr>
          <w:lang w:val="en-US"/>
        </w:rPr>
        <w:t xml:space="preserve">Retrieved from </w:t>
      </w:r>
      <w:r w:rsidRPr="00750B10">
        <w:rPr>
          <w:lang w:val="en-US"/>
        </w:rPr>
        <w:t>https://doi.org/10.1371/journal.pone.0186212</w:t>
      </w:r>
      <w:r w:rsidR="00445B23" w:rsidRPr="00750B10">
        <w:rPr>
          <w:lang w:val="en-US"/>
        </w:rPr>
        <w:t>.</w:t>
      </w:r>
    </w:p>
    <w:p w14:paraId="6B8A4BE4" w14:textId="1162E373" w:rsidR="00504908" w:rsidRPr="00750B10" w:rsidRDefault="00785417" w:rsidP="00750B10">
      <w:pPr>
        <w:spacing w:line="360" w:lineRule="auto"/>
        <w:ind w:left="709" w:right="49" w:hanging="709"/>
        <w:jc w:val="both"/>
        <w:rPr>
          <w:rFonts w:ascii="Segoe UI" w:hAnsi="Segoe UI" w:cs="Segoe UI"/>
          <w:color w:val="5B616B"/>
          <w:shd w:val="clear" w:color="auto" w:fill="FFFFFF"/>
          <w:lang w:val="en-US"/>
        </w:rPr>
      </w:pPr>
      <w:r w:rsidRPr="00750B10">
        <w:rPr>
          <w:lang w:val="en-US"/>
        </w:rPr>
        <w:t>Hartfiel, N., Havenhand, J., Khalsa, S. B., Clarke, G.</w:t>
      </w:r>
      <w:r w:rsidR="00E54673" w:rsidRPr="00750B10">
        <w:rPr>
          <w:lang w:val="en-US"/>
        </w:rPr>
        <w:t xml:space="preserve"> and</w:t>
      </w:r>
      <w:r w:rsidRPr="00750B10">
        <w:rPr>
          <w:lang w:val="en-US"/>
        </w:rPr>
        <w:t xml:space="preserve"> Krayer, A. (2011). </w:t>
      </w:r>
      <w:r w:rsidRPr="00750B10">
        <w:rPr>
          <w:iCs/>
          <w:lang w:val="en-US"/>
        </w:rPr>
        <w:t xml:space="preserve">The </w:t>
      </w:r>
      <w:r w:rsidR="007038A6" w:rsidRPr="00750B10">
        <w:rPr>
          <w:iCs/>
          <w:lang w:val="en-US"/>
        </w:rPr>
        <w:t>effectiveness of yoga for the improvement of well-being and resilience to stress in the workplace</w:t>
      </w:r>
      <w:r w:rsidRPr="00750B10">
        <w:rPr>
          <w:i/>
          <w:iCs/>
          <w:lang w:val="en-US"/>
        </w:rPr>
        <w:t>.</w:t>
      </w:r>
      <w:r w:rsidRPr="00750B10">
        <w:rPr>
          <w:lang w:val="en-US"/>
        </w:rPr>
        <w:t> </w:t>
      </w:r>
      <w:r w:rsidR="00AA5D70" w:rsidRPr="00750B10">
        <w:rPr>
          <w:i/>
          <w:iCs/>
          <w:lang w:val="en-US"/>
        </w:rPr>
        <w:t>Scandinavian Journal of Work, Environment &amp; Health</w:t>
      </w:r>
      <w:r w:rsidRPr="00750B10">
        <w:rPr>
          <w:i/>
          <w:lang w:val="en-US"/>
        </w:rPr>
        <w:t>, 37(</w:t>
      </w:r>
      <w:r w:rsidRPr="00750B10">
        <w:rPr>
          <w:lang w:val="en-US"/>
        </w:rPr>
        <w:t xml:space="preserve">1), 70-76. </w:t>
      </w:r>
    </w:p>
    <w:p w14:paraId="4D6642BD" w14:textId="11DA349B" w:rsidR="00785417" w:rsidRPr="00750B10" w:rsidRDefault="00785417" w:rsidP="00750B10">
      <w:pPr>
        <w:spacing w:line="360" w:lineRule="auto"/>
        <w:ind w:left="709" w:right="49" w:hanging="709"/>
        <w:jc w:val="both"/>
        <w:rPr>
          <w:iCs/>
          <w:lang w:val="en-US"/>
        </w:rPr>
      </w:pPr>
      <w:r w:rsidRPr="00750B10">
        <w:rPr>
          <w:lang w:val="en-US"/>
        </w:rPr>
        <w:t xml:space="preserve">Huang, F. J., Chien, D.-K. </w:t>
      </w:r>
      <w:r w:rsidR="005F1CF9" w:rsidRPr="00750B10">
        <w:rPr>
          <w:lang w:val="en-US"/>
        </w:rPr>
        <w:t>and</w:t>
      </w:r>
      <w:r w:rsidRPr="00750B10">
        <w:rPr>
          <w:lang w:val="en-US"/>
        </w:rPr>
        <w:t xml:space="preserve"> Chung.U.-L. (2013). </w:t>
      </w:r>
      <w:r w:rsidRPr="00750B10">
        <w:rPr>
          <w:iCs/>
          <w:lang w:val="en-US"/>
        </w:rPr>
        <w:t>Effects of Hatha Yoga on Stress in Middle-Aged Women</w:t>
      </w:r>
      <w:r w:rsidRPr="00750B10">
        <w:rPr>
          <w:i/>
          <w:lang w:val="en-US"/>
        </w:rPr>
        <w:t>. The Journal of Nursing Research, 21</w:t>
      </w:r>
      <w:r w:rsidRPr="00750B10">
        <w:rPr>
          <w:rFonts w:eastAsia="Times New Roman"/>
          <w:shd w:val="clear" w:color="auto" w:fill="FFFFFF"/>
          <w:lang w:val="en-US"/>
        </w:rPr>
        <w:t>(1), 59-66</w:t>
      </w:r>
      <w:r w:rsidRPr="00750B10">
        <w:rPr>
          <w:rFonts w:eastAsia="Times New Roman"/>
          <w:lang w:val="en-US"/>
        </w:rPr>
        <w:t xml:space="preserve">. </w:t>
      </w:r>
    </w:p>
    <w:p w14:paraId="65EBB490" w14:textId="77777777" w:rsidR="008E1C7B" w:rsidRPr="00750B10" w:rsidRDefault="008E1C7B" w:rsidP="00750B10">
      <w:pPr>
        <w:pStyle w:val="NormalWeb"/>
        <w:spacing w:before="0" w:beforeAutospacing="0" w:after="0" w:afterAutospacing="0" w:line="360" w:lineRule="auto"/>
        <w:ind w:left="709" w:right="49" w:hanging="709"/>
        <w:jc w:val="both"/>
        <w:rPr>
          <w:rStyle w:val="Hipervnculo"/>
          <w:color w:val="auto"/>
          <w:u w:val="none"/>
          <w:lang w:val="es-MX"/>
        </w:rPr>
      </w:pPr>
      <w:r w:rsidRPr="00750B10">
        <w:rPr>
          <w:iCs/>
          <w:lang w:val="en-US"/>
        </w:rPr>
        <w:t>Instituto Mexicano de Mindfulness.</w:t>
      </w:r>
      <w:r w:rsidRPr="00750B10" w:rsidDel="00A26F36">
        <w:rPr>
          <w:lang w:val="en-US"/>
        </w:rPr>
        <w:t xml:space="preserve"> </w:t>
      </w:r>
      <w:r w:rsidRPr="00750B10">
        <w:rPr>
          <w:lang w:val="en-US"/>
        </w:rPr>
        <w:t>(s. f.). Teacher Training en MBSR (Mindfulness-Based Stress Reduction).</w:t>
      </w:r>
      <w:r w:rsidRPr="00750B10">
        <w:rPr>
          <w:iCs/>
          <w:lang w:val="en-US"/>
        </w:rPr>
        <w:t xml:space="preserve"> </w:t>
      </w:r>
      <w:r w:rsidRPr="00750B10">
        <w:rPr>
          <w:iCs/>
          <w:lang w:val="es-MX"/>
        </w:rPr>
        <w:t>Instituto Mexicano de Mindfulness</w:t>
      </w:r>
      <w:r w:rsidRPr="00750B10">
        <w:rPr>
          <w:lang w:val="es-MX"/>
        </w:rPr>
        <w:t xml:space="preserve">. Recuperado de </w:t>
      </w:r>
      <w:hyperlink r:id="rId9" w:tgtFrame="_blank" w:history="1">
        <w:r w:rsidRPr="00750B10">
          <w:rPr>
            <w:rStyle w:val="Hipervnculo"/>
            <w:color w:val="000000" w:themeColor="text1"/>
            <w:u w:val="none"/>
            <w:lang w:val="es-MX"/>
          </w:rPr>
          <w:t>https://mindfulness.org.mx/formacion-instructores-mbsr-mindfulness/</w:t>
        </w:r>
      </w:hyperlink>
      <w:r w:rsidRPr="00750B10">
        <w:rPr>
          <w:rStyle w:val="Hipervnculo"/>
          <w:color w:val="000000" w:themeColor="text1"/>
          <w:u w:val="none"/>
          <w:lang w:val="es-MX"/>
        </w:rPr>
        <w:t>.</w:t>
      </w:r>
    </w:p>
    <w:p w14:paraId="204F690F" w14:textId="2BA81318"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en-US"/>
        </w:rPr>
        <w:t>Kabat-Zinn, J. (1990). </w:t>
      </w:r>
      <w:r w:rsidRPr="00750B10">
        <w:rPr>
          <w:i/>
          <w:iCs/>
          <w:lang w:val="en-US"/>
        </w:rPr>
        <w:t>Full Catastrophe Living: How to Cope with Stress, Pain and Illness Using Mindfulness meditation.</w:t>
      </w:r>
      <w:r w:rsidRPr="00750B10">
        <w:rPr>
          <w:lang w:val="en-US"/>
        </w:rPr>
        <w:t> New York</w:t>
      </w:r>
      <w:r w:rsidR="00906CB6" w:rsidRPr="00750B10">
        <w:rPr>
          <w:lang w:val="en-US"/>
        </w:rPr>
        <w:t>, United States</w:t>
      </w:r>
      <w:r w:rsidRPr="00750B10">
        <w:rPr>
          <w:lang w:val="en-US"/>
        </w:rPr>
        <w:t>: Bantam Dell.</w:t>
      </w:r>
    </w:p>
    <w:p w14:paraId="217E209E" w14:textId="08E6C87A" w:rsidR="00785417" w:rsidRPr="00750B10" w:rsidRDefault="00785417" w:rsidP="00750B10">
      <w:pPr>
        <w:spacing w:line="360" w:lineRule="auto"/>
        <w:ind w:left="709" w:right="49" w:hanging="709"/>
        <w:jc w:val="both"/>
        <w:rPr>
          <w:rFonts w:eastAsia="Times New Roman"/>
          <w:lang w:val="en-US"/>
        </w:rPr>
      </w:pPr>
      <w:r w:rsidRPr="00750B10">
        <w:rPr>
          <w:lang w:val="en-US"/>
        </w:rPr>
        <w:t xml:space="preserve">Kok, B. E. </w:t>
      </w:r>
      <w:r w:rsidR="00906CB6" w:rsidRPr="00750B10">
        <w:rPr>
          <w:lang w:val="en-US"/>
        </w:rPr>
        <w:t xml:space="preserve">and </w:t>
      </w:r>
      <w:r w:rsidRPr="00750B10">
        <w:rPr>
          <w:lang w:val="en-US"/>
        </w:rPr>
        <w:t xml:space="preserve">Singer, T. (2017). Effects of </w:t>
      </w:r>
      <w:r w:rsidR="003A2BC9" w:rsidRPr="00750B10">
        <w:rPr>
          <w:lang w:val="en-US"/>
        </w:rPr>
        <w:t>C</w:t>
      </w:r>
      <w:r w:rsidRPr="00750B10">
        <w:rPr>
          <w:lang w:val="en-US"/>
        </w:rPr>
        <w:t xml:space="preserve">ontemplative </w:t>
      </w:r>
      <w:r w:rsidR="003A2BC9" w:rsidRPr="00750B10">
        <w:rPr>
          <w:lang w:val="en-US"/>
        </w:rPr>
        <w:t>D</w:t>
      </w:r>
      <w:r w:rsidRPr="00750B10">
        <w:rPr>
          <w:lang w:val="en-US"/>
        </w:rPr>
        <w:t xml:space="preserve">yads on </w:t>
      </w:r>
      <w:r w:rsidR="003A2BC9" w:rsidRPr="00750B10">
        <w:rPr>
          <w:lang w:val="en-US"/>
        </w:rPr>
        <w:t>E</w:t>
      </w:r>
      <w:r w:rsidRPr="00750B10">
        <w:rPr>
          <w:lang w:val="en-US"/>
        </w:rPr>
        <w:t xml:space="preserve">ngagement and </w:t>
      </w:r>
      <w:r w:rsidR="003A2BC9" w:rsidRPr="00750B10">
        <w:rPr>
          <w:lang w:val="en-US"/>
        </w:rPr>
        <w:t>P</w:t>
      </w:r>
      <w:r w:rsidRPr="00750B10">
        <w:rPr>
          <w:lang w:val="en-US"/>
        </w:rPr>
        <w:t xml:space="preserve">erceived </w:t>
      </w:r>
      <w:r w:rsidR="003A2BC9" w:rsidRPr="00750B10">
        <w:rPr>
          <w:lang w:val="en-US"/>
        </w:rPr>
        <w:t>S</w:t>
      </w:r>
      <w:r w:rsidRPr="00750B10">
        <w:rPr>
          <w:lang w:val="en-US"/>
        </w:rPr>
        <w:t xml:space="preserve">ocial </w:t>
      </w:r>
      <w:r w:rsidR="003A2BC9" w:rsidRPr="00750B10">
        <w:rPr>
          <w:lang w:val="en-US"/>
        </w:rPr>
        <w:t>C</w:t>
      </w:r>
      <w:r w:rsidRPr="00750B10">
        <w:rPr>
          <w:lang w:val="en-US"/>
        </w:rPr>
        <w:t xml:space="preserve">onnectedness </w:t>
      </w:r>
      <w:r w:rsidR="003A2BC9" w:rsidRPr="00750B10">
        <w:rPr>
          <w:lang w:val="en-US"/>
        </w:rPr>
        <w:t>O</w:t>
      </w:r>
      <w:r w:rsidRPr="00750B10">
        <w:rPr>
          <w:lang w:val="en-US"/>
        </w:rPr>
        <w:t xml:space="preserve">ver 9 </w:t>
      </w:r>
      <w:r w:rsidR="003A2BC9" w:rsidRPr="00750B10">
        <w:rPr>
          <w:lang w:val="en-US"/>
        </w:rPr>
        <w:t>M</w:t>
      </w:r>
      <w:r w:rsidRPr="00750B10">
        <w:rPr>
          <w:lang w:val="en-US"/>
        </w:rPr>
        <w:t xml:space="preserve">onths of </w:t>
      </w:r>
      <w:r w:rsidR="003A2BC9" w:rsidRPr="00750B10">
        <w:rPr>
          <w:lang w:val="en-US"/>
        </w:rPr>
        <w:t>M</w:t>
      </w:r>
      <w:r w:rsidRPr="00750B10">
        <w:rPr>
          <w:lang w:val="en-US"/>
        </w:rPr>
        <w:t xml:space="preserve">ental </w:t>
      </w:r>
      <w:r w:rsidR="003A2BC9" w:rsidRPr="00750B10">
        <w:rPr>
          <w:lang w:val="en-US"/>
        </w:rPr>
        <w:t>T</w:t>
      </w:r>
      <w:r w:rsidRPr="00750B10">
        <w:rPr>
          <w:lang w:val="en-US"/>
        </w:rPr>
        <w:t xml:space="preserve">raining: A </w:t>
      </w:r>
      <w:r w:rsidR="003A2BC9" w:rsidRPr="00750B10">
        <w:rPr>
          <w:lang w:val="en-US"/>
        </w:rPr>
        <w:t>R</w:t>
      </w:r>
      <w:r w:rsidRPr="00750B10">
        <w:rPr>
          <w:lang w:val="en-US"/>
        </w:rPr>
        <w:t xml:space="preserve">andomized </w:t>
      </w:r>
      <w:r w:rsidR="003A2BC9" w:rsidRPr="00750B10">
        <w:rPr>
          <w:lang w:val="en-US"/>
        </w:rPr>
        <w:t>C</w:t>
      </w:r>
      <w:r w:rsidRPr="00750B10">
        <w:rPr>
          <w:lang w:val="en-US"/>
        </w:rPr>
        <w:t xml:space="preserve">linical </w:t>
      </w:r>
      <w:r w:rsidR="003A2BC9" w:rsidRPr="00750B10">
        <w:rPr>
          <w:lang w:val="en-US"/>
        </w:rPr>
        <w:t>T</w:t>
      </w:r>
      <w:r w:rsidRPr="00750B10">
        <w:rPr>
          <w:lang w:val="en-US"/>
        </w:rPr>
        <w:t>rial.</w:t>
      </w:r>
      <w:r w:rsidRPr="00750B10">
        <w:rPr>
          <w:i/>
          <w:iCs/>
          <w:lang w:val="en-US"/>
        </w:rPr>
        <w:t xml:space="preserve"> Jama Psychiatry, 74</w:t>
      </w:r>
      <w:r w:rsidRPr="00750B10">
        <w:rPr>
          <w:lang w:val="en-US"/>
        </w:rPr>
        <w:t xml:space="preserve">(2), 126-134. </w:t>
      </w:r>
      <w:r w:rsidR="00A40ED7" w:rsidRPr="00750B10">
        <w:rPr>
          <w:lang w:val="en-US"/>
        </w:rPr>
        <w:t>Retrieved from https://jamanetwork.com/journals/jamapsychiatry/fullarticle/2594386.</w:t>
      </w:r>
    </w:p>
    <w:p w14:paraId="7EB621C4" w14:textId="71BC7491" w:rsidR="00785417" w:rsidRPr="00750B10" w:rsidRDefault="00785417" w:rsidP="00750B10">
      <w:pPr>
        <w:spacing w:line="360" w:lineRule="auto"/>
        <w:ind w:left="709" w:right="49" w:hanging="709"/>
        <w:jc w:val="both"/>
        <w:rPr>
          <w:rFonts w:eastAsia="Times New Roman"/>
          <w:lang w:val="en-US"/>
        </w:rPr>
      </w:pPr>
      <w:r w:rsidRPr="00750B10">
        <w:rPr>
          <w:lang w:val="en-US"/>
        </w:rPr>
        <w:t>Krasner, M. S., Beckman, H., Suchman, A. L., Chapman, B., Mooney, C. J.</w:t>
      </w:r>
      <w:r w:rsidR="00EF3B4D" w:rsidRPr="00750B10">
        <w:rPr>
          <w:lang w:val="en-US"/>
        </w:rPr>
        <w:t xml:space="preserve"> and</w:t>
      </w:r>
      <w:r w:rsidRPr="00750B10">
        <w:rPr>
          <w:lang w:val="en-US"/>
        </w:rPr>
        <w:t xml:space="preserve"> Quill, T. E. (2009). </w:t>
      </w:r>
      <w:r w:rsidRPr="00750B10">
        <w:rPr>
          <w:iCs/>
          <w:lang w:val="en-US"/>
        </w:rPr>
        <w:t>Association of an Educational Program in Mindful Communication with Burnout, Empathy, and Attitudes Among Primary Care Physicians.</w:t>
      </w:r>
      <w:r w:rsidRPr="00750B10">
        <w:rPr>
          <w:lang w:val="en-US"/>
        </w:rPr>
        <w:t> </w:t>
      </w:r>
      <w:r w:rsidR="000867F9" w:rsidRPr="00750B10">
        <w:rPr>
          <w:rFonts w:eastAsia="Times New Roman"/>
          <w:i/>
          <w:shd w:val="clear" w:color="auto" w:fill="FFFFFF"/>
          <w:lang w:val="en-US"/>
        </w:rPr>
        <w:t>Jama</w:t>
      </w:r>
      <w:r w:rsidRPr="00750B10">
        <w:rPr>
          <w:rFonts w:eastAsia="Times New Roman"/>
          <w:i/>
          <w:shd w:val="clear" w:color="auto" w:fill="FFFFFF"/>
          <w:lang w:val="en-US"/>
        </w:rPr>
        <w:t>, 302</w:t>
      </w:r>
      <w:r w:rsidRPr="00750B10">
        <w:rPr>
          <w:rFonts w:eastAsia="Times New Roman"/>
          <w:shd w:val="clear" w:color="auto" w:fill="FFFFFF"/>
          <w:lang w:val="en-US"/>
        </w:rPr>
        <w:t xml:space="preserve">(12), 1284-1293. </w:t>
      </w:r>
    </w:p>
    <w:p w14:paraId="2C3A4A46" w14:textId="15168CA6" w:rsidR="00785417" w:rsidRPr="00750B10" w:rsidRDefault="00785417" w:rsidP="00750B10">
      <w:pPr>
        <w:spacing w:line="360" w:lineRule="auto"/>
        <w:ind w:left="709" w:right="49" w:hanging="709"/>
        <w:jc w:val="both"/>
        <w:rPr>
          <w:rFonts w:eastAsia="Times New Roman"/>
          <w:lang w:val="en-US"/>
        </w:rPr>
      </w:pPr>
      <w:r w:rsidRPr="00750B10">
        <w:rPr>
          <w:lang w:val="en-US"/>
        </w:rPr>
        <w:lastRenderedPageBreak/>
        <w:t xml:space="preserve">Krygier, J. R., Heathers, J. A., Shahrestani, S., Abbott, M., Gross, J. </w:t>
      </w:r>
      <w:r w:rsidR="00997538" w:rsidRPr="00750B10">
        <w:rPr>
          <w:lang w:val="en-US"/>
        </w:rPr>
        <w:t xml:space="preserve">and </w:t>
      </w:r>
      <w:r w:rsidRPr="00750B10">
        <w:rPr>
          <w:lang w:val="en-US"/>
        </w:rPr>
        <w:t xml:space="preserve">Kemp, A. H. (2013). </w:t>
      </w:r>
      <w:r w:rsidRPr="00750B10">
        <w:rPr>
          <w:iCs/>
          <w:lang w:val="en-US"/>
        </w:rPr>
        <w:t>Mindfulness Meditation, Well-being, and Heart Rate Variability: A Preliminary Investigation into the Impact of Intensive Vipassana Meditation.</w:t>
      </w:r>
      <w:r w:rsidRPr="00750B10">
        <w:rPr>
          <w:lang w:val="en-US"/>
        </w:rPr>
        <w:t> </w:t>
      </w:r>
      <w:r w:rsidRPr="00750B10">
        <w:rPr>
          <w:rFonts w:eastAsia="Times New Roman"/>
          <w:i/>
          <w:shd w:val="clear" w:color="auto" w:fill="FFFFFF"/>
          <w:lang w:val="en-US"/>
        </w:rPr>
        <w:t>International Journal Psychophysiology, 89</w:t>
      </w:r>
      <w:r w:rsidRPr="00750B10">
        <w:rPr>
          <w:rFonts w:eastAsia="Times New Roman"/>
          <w:shd w:val="clear" w:color="auto" w:fill="FFFFFF"/>
          <w:lang w:val="en-US"/>
        </w:rPr>
        <w:t xml:space="preserve">(3), 305-313. </w:t>
      </w:r>
      <w:r w:rsidR="00997538" w:rsidRPr="00750B10">
        <w:rPr>
          <w:rFonts w:eastAsia="Times New Roman"/>
          <w:shd w:val="clear" w:color="auto" w:fill="FFFFFF"/>
          <w:lang w:val="en-US"/>
        </w:rPr>
        <w:t xml:space="preserve">Retrieved from </w:t>
      </w:r>
      <w:r w:rsidRPr="00750B10">
        <w:rPr>
          <w:rFonts w:eastAsia="Times New Roman"/>
          <w:lang w:val="en-US"/>
        </w:rPr>
        <w:t>https://doi.org/10.1016/j.ijpsycho.2013.06.017</w:t>
      </w:r>
      <w:r w:rsidR="00997538" w:rsidRPr="00750B10">
        <w:rPr>
          <w:rFonts w:eastAsia="Times New Roman"/>
          <w:lang w:val="en-US"/>
        </w:rPr>
        <w:t>.</w:t>
      </w:r>
    </w:p>
    <w:p w14:paraId="534032D3" w14:textId="1D1E87AF" w:rsidR="00785417" w:rsidRPr="00750B10" w:rsidRDefault="00785417" w:rsidP="00750B10">
      <w:pPr>
        <w:spacing w:line="360" w:lineRule="auto"/>
        <w:ind w:left="709" w:right="49" w:hanging="709"/>
        <w:jc w:val="both"/>
        <w:rPr>
          <w:rFonts w:eastAsia="Times New Roman"/>
          <w:lang w:val="en-US"/>
        </w:rPr>
      </w:pPr>
      <w:r w:rsidRPr="00750B10">
        <w:rPr>
          <w:lang w:val="en-US"/>
        </w:rPr>
        <w:t>Leuchter, A. F., Cook, I. A., Witte, E. A., Morgan, M.</w:t>
      </w:r>
      <w:r w:rsidR="00563A60" w:rsidRPr="00750B10">
        <w:rPr>
          <w:lang w:val="en-US"/>
        </w:rPr>
        <w:t xml:space="preserve"> and</w:t>
      </w:r>
      <w:r w:rsidRPr="00750B10">
        <w:rPr>
          <w:lang w:val="en-US"/>
        </w:rPr>
        <w:t xml:space="preserve"> Abrams, M. (2002). Changes in Brain Function of Depressed Subjects During Treatment with Placebo. </w:t>
      </w:r>
      <w:r w:rsidRPr="00750B10">
        <w:rPr>
          <w:i/>
          <w:lang w:val="en-US"/>
        </w:rPr>
        <w:t xml:space="preserve">The </w:t>
      </w:r>
      <w:r w:rsidRPr="00750B10">
        <w:rPr>
          <w:i/>
          <w:iCs/>
          <w:lang w:val="en-US"/>
        </w:rPr>
        <w:t>American Journal of Psychiatry, 159</w:t>
      </w:r>
      <w:r w:rsidRPr="00750B10">
        <w:rPr>
          <w:lang w:val="en-US"/>
        </w:rPr>
        <w:t>(1), 122-129.</w:t>
      </w:r>
      <w:r w:rsidR="00563A60" w:rsidRPr="00750B10">
        <w:rPr>
          <w:lang w:val="en-US"/>
        </w:rPr>
        <w:t xml:space="preserve"> Retrieved from</w:t>
      </w:r>
      <w:r w:rsidRPr="00750B10">
        <w:rPr>
          <w:lang w:val="en-US"/>
        </w:rPr>
        <w:t xml:space="preserve"> </w:t>
      </w:r>
      <w:r w:rsidRPr="00750B10">
        <w:rPr>
          <w:rFonts w:eastAsia="Times New Roman"/>
          <w:shd w:val="clear" w:color="auto" w:fill="FFFFFF"/>
          <w:lang w:val="en-US"/>
        </w:rPr>
        <w:t>https://doi.org/10.1176/appi.ajp.159.1.122</w:t>
      </w:r>
      <w:r w:rsidR="00563A60" w:rsidRPr="00750B10">
        <w:rPr>
          <w:rFonts w:eastAsia="Times New Roman"/>
          <w:shd w:val="clear" w:color="auto" w:fill="FFFFFF"/>
          <w:lang w:val="en-US"/>
        </w:rPr>
        <w:t>.</w:t>
      </w:r>
    </w:p>
    <w:p w14:paraId="255CE274" w14:textId="5FA88A71" w:rsidR="00785417" w:rsidRPr="00750B10" w:rsidRDefault="00785417" w:rsidP="00750B10">
      <w:pPr>
        <w:pStyle w:val="NormalWeb"/>
        <w:spacing w:before="0" w:beforeAutospacing="0" w:after="0" w:afterAutospacing="0" w:line="360" w:lineRule="auto"/>
        <w:ind w:left="709" w:right="49" w:hanging="709"/>
        <w:jc w:val="both"/>
        <w:rPr>
          <w:lang w:val="es-ES"/>
        </w:rPr>
      </w:pPr>
      <w:r w:rsidRPr="00750B10">
        <w:rPr>
          <w:lang w:val="es-ES"/>
        </w:rPr>
        <w:t xml:space="preserve">López, J., Tristán, J., Tomás, I., Gallegos, J., Gongora, E. </w:t>
      </w:r>
      <w:r w:rsidR="00FA6C2F" w:rsidRPr="00750B10">
        <w:rPr>
          <w:lang w:val="es-ES"/>
        </w:rPr>
        <w:t xml:space="preserve">y </w:t>
      </w:r>
      <w:r w:rsidRPr="00750B10">
        <w:rPr>
          <w:lang w:val="es-ES"/>
        </w:rPr>
        <w:t xml:space="preserve">Hernández, M. (2020). Estrés </w:t>
      </w:r>
      <w:r w:rsidR="00FA6C2F" w:rsidRPr="00750B10">
        <w:rPr>
          <w:lang w:val="es-ES"/>
        </w:rPr>
        <w:t>percibido y felicidad auténtica a través del nivel de actividad física en jóvenes universitarios</w:t>
      </w:r>
      <w:r w:rsidRPr="00750B10">
        <w:rPr>
          <w:lang w:val="es-ES"/>
        </w:rPr>
        <w:t xml:space="preserve">. </w:t>
      </w:r>
      <w:r w:rsidRPr="00750B10">
        <w:rPr>
          <w:i/>
          <w:iCs/>
          <w:lang w:val="es-ES"/>
        </w:rPr>
        <w:t xml:space="preserve">Cuadernos de </w:t>
      </w:r>
      <w:r w:rsidR="00FA6C2F" w:rsidRPr="00750B10">
        <w:rPr>
          <w:i/>
          <w:iCs/>
          <w:lang w:val="es-ES"/>
        </w:rPr>
        <w:t xml:space="preserve">Psicología </w:t>
      </w:r>
      <w:r w:rsidRPr="00750B10">
        <w:rPr>
          <w:i/>
          <w:iCs/>
          <w:lang w:val="es-ES"/>
        </w:rPr>
        <w:t xml:space="preserve">del </w:t>
      </w:r>
      <w:r w:rsidR="00FA6C2F" w:rsidRPr="00750B10">
        <w:rPr>
          <w:i/>
          <w:iCs/>
          <w:lang w:val="es-ES"/>
        </w:rPr>
        <w:t>Deporte</w:t>
      </w:r>
      <w:r w:rsidRPr="00750B10">
        <w:rPr>
          <w:i/>
          <w:iCs/>
          <w:lang w:val="es-ES"/>
        </w:rPr>
        <w:t>, 20</w:t>
      </w:r>
      <w:r w:rsidRPr="00750B10">
        <w:rPr>
          <w:lang w:val="es-ES"/>
        </w:rPr>
        <w:t xml:space="preserve">(2), 265-275. </w:t>
      </w:r>
      <w:r w:rsidR="00FA6C2F" w:rsidRPr="00750B10">
        <w:rPr>
          <w:lang w:val="es-ES"/>
        </w:rPr>
        <w:t xml:space="preserve">Recuperado de </w:t>
      </w:r>
      <w:r w:rsidRPr="00750B10">
        <w:rPr>
          <w:lang w:val="es-ES"/>
        </w:rPr>
        <w:t>https://scielo.isciii.es/pdf/cpd/v20n2/1578-8423-cpd-20-2-265.pdf</w:t>
      </w:r>
      <w:r w:rsidR="00FA6C2F" w:rsidRPr="00750B10">
        <w:rPr>
          <w:lang w:val="es-ES"/>
        </w:rPr>
        <w:t>.</w:t>
      </w:r>
    </w:p>
    <w:p w14:paraId="77685082" w14:textId="56A80959"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 xml:space="preserve">Lovón, M. </w:t>
      </w:r>
      <w:r w:rsidR="00AC3EE8" w:rsidRPr="00750B10">
        <w:rPr>
          <w:lang w:val="es-ES"/>
        </w:rPr>
        <w:t>y</w:t>
      </w:r>
      <w:r w:rsidRPr="00750B10">
        <w:rPr>
          <w:lang w:val="es-ES"/>
        </w:rPr>
        <w:t xml:space="preserve"> Cisneros, S. (2020). Repercusiones de las </w:t>
      </w:r>
      <w:r w:rsidR="006F544C" w:rsidRPr="00750B10">
        <w:rPr>
          <w:lang w:val="es-ES"/>
        </w:rPr>
        <w:t xml:space="preserve">clases </w:t>
      </w:r>
      <w:r w:rsidR="00F23E4D" w:rsidRPr="00750B10">
        <w:rPr>
          <w:lang w:val="es-ES"/>
        </w:rPr>
        <w:t xml:space="preserve">virtuales en los estudiantes universitarios en el contexto de la cuarentena </w:t>
      </w:r>
      <w:r w:rsidRPr="00750B10">
        <w:rPr>
          <w:lang w:val="es-ES"/>
        </w:rPr>
        <w:t xml:space="preserve">por COVID-19: </w:t>
      </w:r>
      <w:r w:rsidR="00F23E4D" w:rsidRPr="00750B10">
        <w:rPr>
          <w:lang w:val="es-ES"/>
        </w:rPr>
        <w:t>e</w:t>
      </w:r>
      <w:r w:rsidRPr="00750B10">
        <w:rPr>
          <w:lang w:val="es-ES"/>
        </w:rPr>
        <w:t xml:space="preserve">l caso de la PUCP. </w:t>
      </w:r>
      <w:r w:rsidR="006F544C" w:rsidRPr="00750B10">
        <w:rPr>
          <w:i/>
          <w:iCs/>
          <w:lang w:val="es-ES"/>
        </w:rPr>
        <w:t>Propósitos y Representaciones</w:t>
      </w:r>
      <w:r w:rsidRPr="00750B10">
        <w:rPr>
          <w:i/>
          <w:iCs/>
          <w:lang w:val="es-ES"/>
        </w:rPr>
        <w:t>, 8</w:t>
      </w:r>
      <w:r w:rsidRPr="00750B10">
        <w:rPr>
          <w:lang w:val="es-ES"/>
        </w:rPr>
        <w:t>(sup</w:t>
      </w:r>
      <w:r w:rsidR="005E4CBC" w:rsidRPr="00750B10">
        <w:rPr>
          <w:lang w:val="es-ES"/>
        </w:rPr>
        <w:t>l</w:t>
      </w:r>
      <w:r w:rsidRPr="00750B10">
        <w:rPr>
          <w:lang w:val="es-ES"/>
        </w:rPr>
        <w:t>.</w:t>
      </w:r>
      <w:r w:rsidR="006F544C" w:rsidRPr="00750B10">
        <w:rPr>
          <w:lang w:val="es-ES"/>
        </w:rPr>
        <w:t xml:space="preserve"> </w:t>
      </w:r>
      <w:r w:rsidRPr="00750B10">
        <w:rPr>
          <w:lang w:val="es-ES"/>
        </w:rPr>
        <w:t>3).</w:t>
      </w:r>
      <w:r w:rsidRPr="00750B10">
        <w:rPr>
          <w:rFonts w:eastAsia="Times New Roman"/>
        </w:rPr>
        <w:t xml:space="preserve"> </w:t>
      </w:r>
      <w:r w:rsidR="00F35011" w:rsidRPr="00750B10">
        <w:rPr>
          <w:rFonts w:eastAsia="Times New Roman"/>
        </w:rPr>
        <w:t xml:space="preserve">Recuperado de </w:t>
      </w:r>
      <w:r w:rsidRPr="00750B10">
        <w:rPr>
          <w:rFonts w:eastAsia="Times New Roman"/>
          <w:shd w:val="clear" w:color="auto" w:fill="F8FBFA"/>
        </w:rPr>
        <w:t>http://dx.doi.org/10.20511/pyr2020.v8nSPE3.588</w:t>
      </w:r>
      <w:r w:rsidR="00F35011" w:rsidRPr="00750B10">
        <w:rPr>
          <w:rFonts w:eastAsia="Times New Roman"/>
          <w:shd w:val="clear" w:color="auto" w:fill="F8FBFA"/>
        </w:rPr>
        <w:t>.</w:t>
      </w:r>
    </w:p>
    <w:p w14:paraId="77E5794B" w14:textId="43448CB9"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 xml:space="preserve">Marín, F. (2011). Efectos de la </w:t>
      </w:r>
      <w:r w:rsidR="00EF3B4D" w:rsidRPr="00750B10">
        <w:rPr>
          <w:lang w:val="es-ES"/>
        </w:rPr>
        <w:t xml:space="preserve">danza terapéutica en el control del estrés laboral en adultos entre </w:t>
      </w:r>
      <w:r w:rsidRPr="00750B10">
        <w:rPr>
          <w:lang w:val="es-ES"/>
        </w:rPr>
        <w:t>25 y 50 años. </w:t>
      </w:r>
      <w:r w:rsidRPr="00750B10">
        <w:rPr>
          <w:i/>
          <w:iCs/>
          <w:lang w:val="es-ES"/>
        </w:rPr>
        <w:t>Hacia la Promoción de la Salud, 16</w:t>
      </w:r>
      <w:r w:rsidRPr="00750B10">
        <w:rPr>
          <w:lang w:val="es-ES"/>
        </w:rPr>
        <w:t>(1), 156-174.</w:t>
      </w:r>
      <w:r w:rsidR="00EF3B4D" w:rsidRPr="00750B10">
        <w:rPr>
          <w:lang w:val="es-ES"/>
        </w:rPr>
        <w:t xml:space="preserve"> Recuperado de</w:t>
      </w:r>
      <w:r w:rsidRPr="00750B10">
        <w:rPr>
          <w:lang w:val="es-ES"/>
        </w:rPr>
        <w:t xml:space="preserve"> https://www.redalyc.org/articulo.oa?id=309126695011</w:t>
      </w:r>
      <w:r w:rsidR="00EF3B4D" w:rsidRPr="00750B10">
        <w:rPr>
          <w:lang w:val="es-ES"/>
        </w:rPr>
        <w:t>.</w:t>
      </w:r>
    </w:p>
    <w:p w14:paraId="396B2C01" w14:textId="177175D4"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en-US"/>
        </w:rPr>
        <w:t xml:space="preserve">Maslach, C. </w:t>
      </w:r>
      <w:r w:rsidR="00056EC3" w:rsidRPr="00750B10">
        <w:rPr>
          <w:lang w:val="en-US"/>
        </w:rPr>
        <w:t>and</w:t>
      </w:r>
      <w:r w:rsidRPr="00750B10">
        <w:rPr>
          <w:lang w:val="en-US"/>
        </w:rPr>
        <w:t xml:space="preserve"> Jackson, S. (1981). </w:t>
      </w:r>
      <w:r w:rsidRPr="00750B10">
        <w:rPr>
          <w:i/>
          <w:iCs/>
          <w:lang w:val="en-US"/>
        </w:rPr>
        <w:t>Maslach Burnout Inventory Manual.</w:t>
      </w:r>
      <w:r w:rsidRPr="00750B10">
        <w:rPr>
          <w:lang w:val="en-US"/>
        </w:rPr>
        <w:t xml:space="preserve"> Palo Alto, </w:t>
      </w:r>
      <w:r w:rsidR="00056EC3" w:rsidRPr="00750B10">
        <w:rPr>
          <w:lang w:val="en-US"/>
        </w:rPr>
        <w:t>United States</w:t>
      </w:r>
      <w:r w:rsidRPr="00750B10">
        <w:rPr>
          <w:lang w:val="en-US"/>
        </w:rPr>
        <w:t>: Consulting Psychologists Press.</w:t>
      </w:r>
    </w:p>
    <w:p w14:paraId="5F8402A5" w14:textId="4085C58B" w:rsidR="00785417" w:rsidRPr="00750B10" w:rsidRDefault="00785417" w:rsidP="00750B10">
      <w:pPr>
        <w:pStyle w:val="NormalWeb"/>
        <w:spacing w:before="0" w:beforeAutospacing="0" w:after="0" w:afterAutospacing="0" w:line="360" w:lineRule="auto"/>
        <w:ind w:left="709" w:right="49" w:hanging="709"/>
        <w:jc w:val="both"/>
        <w:rPr>
          <w:noProof/>
          <w:lang w:val="en-US"/>
        </w:rPr>
      </w:pPr>
      <w:r w:rsidRPr="00750B10">
        <w:rPr>
          <w:lang w:val="de-DE"/>
        </w:rPr>
        <w:t xml:space="preserve">Maslach, C. </w:t>
      </w:r>
      <w:r w:rsidR="00056EC3" w:rsidRPr="00750B10">
        <w:rPr>
          <w:lang w:val="de-DE"/>
        </w:rPr>
        <w:t>and</w:t>
      </w:r>
      <w:r w:rsidRPr="00750B10">
        <w:rPr>
          <w:lang w:val="de-DE"/>
        </w:rPr>
        <w:t xml:space="preserve"> Schaufeli, W. (1993). </w:t>
      </w:r>
      <w:r w:rsidRPr="00750B10">
        <w:rPr>
          <w:noProof/>
          <w:lang w:val="en-US"/>
        </w:rPr>
        <w:t xml:space="preserve">Historical and Conceptual Development of Burnout. </w:t>
      </w:r>
      <w:r w:rsidR="004D3BA0" w:rsidRPr="00750B10">
        <w:rPr>
          <w:noProof/>
          <w:lang w:val="en-US"/>
        </w:rPr>
        <w:t>In</w:t>
      </w:r>
      <w:r w:rsidRPr="00750B10">
        <w:rPr>
          <w:lang w:val="en-US"/>
        </w:rPr>
        <w:t xml:space="preserve"> Schaufeli</w:t>
      </w:r>
      <w:r w:rsidR="00056EC3" w:rsidRPr="00750B10">
        <w:rPr>
          <w:noProof/>
          <w:lang w:val="en-US"/>
        </w:rPr>
        <w:t>, W. M.</w:t>
      </w:r>
      <w:r w:rsidR="004D3BA0" w:rsidRPr="00750B10">
        <w:rPr>
          <w:noProof/>
          <w:lang w:val="en-US"/>
        </w:rPr>
        <w:t>, Maslach, C. and Marek, T.</w:t>
      </w:r>
      <w:r w:rsidRPr="00750B10">
        <w:rPr>
          <w:noProof/>
          <w:lang w:val="en-US"/>
        </w:rPr>
        <w:t xml:space="preserve"> (</w:t>
      </w:r>
      <w:r w:rsidR="00056EC3" w:rsidRPr="00750B10">
        <w:rPr>
          <w:noProof/>
          <w:lang w:val="en-US"/>
        </w:rPr>
        <w:t>e</w:t>
      </w:r>
      <w:r w:rsidRPr="00750B10">
        <w:rPr>
          <w:noProof/>
          <w:lang w:val="en-US"/>
        </w:rPr>
        <w:t>d</w:t>
      </w:r>
      <w:r w:rsidR="004D3BA0" w:rsidRPr="00750B10">
        <w:rPr>
          <w:noProof/>
          <w:lang w:val="en-US"/>
        </w:rPr>
        <w:t>s</w:t>
      </w:r>
      <w:r w:rsidRPr="00750B10">
        <w:rPr>
          <w:noProof/>
          <w:lang w:val="en-US"/>
        </w:rPr>
        <w:t xml:space="preserve">.), </w:t>
      </w:r>
      <w:r w:rsidR="003534AD" w:rsidRPr="00750B10">
        <w:rPr>
          <w:i/>
          <w:iCs/>
          <w:noProof/>
          <w:lang w:val="en-US"/>
        </w:rPr>
        <w:t>Professional Burnout.</w:t>
      </w:r>
      <w:r w:rsidR="003534AD" w:rsidRPr="00750B10">
        <w:rPr>
          <w:noProof/>
          <w:lang w:val="en-US"/>
        </w:rPr>
        <w:t xml:space="preserve"> </w:t>
      </w:r>
      <w:r w:rsidR="003534AD" w:rsidRPr="00750B10">
        <w:rPr>
          <w:i/>
          <w:iCs/>
          <w:noProof/>
          <w:lang w:val="en-US"/>
        </w:rPr>
        <w:t>Recent Developments in Theory and Research</w:t>
      </w:r>
      <w:r w:rsidRPr="00750B10">
        <w:rPr>
          <w:i/>
          <w:lang w:val="en-US"/>
        </w:rPr>
        <w:t xml:space="preserve"> </w:t>
      </w:r>
      <w:r w:rsidRPr="00750B10">
        <w:rPr>
          <w:lang w:val="en-US"/>
        </w:rPr>
        <w:t>(</w:t>
      </w:r>
      <w:r w:rsidR="004D3BA0" w:rsidRPr="00750B10">
        <w:rPr>
          <w:noProof/>
          <w:lang w:val="en-US"/>
        </w:rPr>
        <w:t>pp</w:t>
      </w:r>
      <w:r w:rsidRPr="00750B10">
        <w:rPr>
          <w:lang w:val="en-US"/>
        </w:rPr>
        <w:t xml:space="preserve">. 1-16). </w:t>
      </w:r>
      <w:r w:rsidRPr="00750B10">
        <w:rPr>
          <w:noProof/>
          <w:lang w:val="en-US"/>
        </w:rPr>
        <w:t xml:space="preserve">Washington, </w:t>
      </w:r>
      <w:r w:rsidR="004D3BA0" w:rsidRPr="00750B10">
        <w:rPr>
          <w:noProof/>
          <w:lang w:val="en-US"/>
        </w:rPr>
        <w:t>United States</w:t>
      </w:r>
      <w:r w:rsidRPr="00750B10">
        <w:rPr>
          <w:noProof/>
          <w:lang w:val="en-US"/>
        </w:rPr>
        <w:t xml:space="preserve">: Taylor &amp; Francis. </w:t>
      </w:r>
    </w:p>
    <w:p w14:paraId="66665D70" w14:textId="6B552C36"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 xml:space="preserve">Matthews, A. (2004). </w:t>
      </w:r>
      <w:r w:rsidRPr="00750B10">
        <w:rPr>
          <w:i/>
          <w:iCs/>
          <w:lang w:val="es-ES"/>
        </w:rPr>
        <w:t xml:space="preserve">Por </w:t>
      </w:r>
      <w:r w:rsidR="00046532" w:rsidRPr="00750B10">
        <w:rPr>
          <w:i/>
          <w:iCs/>
          <w:lang w:val="es-ES"/>
        </w:rPr>
        <w:t>favor sea feliz</w:t>
      </w:r>
      <w:r w:rsidRPr="00750B10">
        <w:rPr>
          <w:i/>
          <w:iCs/>
          <w:lang w:val="es-ES"/>
        </w:rPr>
        <w:t>.</w:t>
      </w:r>
      <w:r w:rsidRPr="00750B10">
        <w:rPr>
          <w:lang w:val="es-ES"/>
        </w:rPr>
        <w:t xml:space="preserve"> Ciudad de México</w:t>
      </w:r>
      <w:r w:rsidR="00046532" w:rsidRPr="00750B10">
        <w:rPr>
          <w:lang w:val="es-ES"/>
        </w:rPr>
        <w:t>, México</w:t>
      </w:r>
      <w:r w:rsidRPr="00750B10">
        <w:rPr>
          <w:lang w:val="es-ES"/>
        </w:rPr>
        <w:t>: Selector.</w:t>
      </w:r>
    </w:p>
    <w:p w14:paraId="001B884E" w14:textId="3145CA07"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Mayo Clinic. (</w:t>
      </w:r>
      <w:r w:rsidR="004A5121" w:rsidRPr="00750B10">
        <w:rPr>
          <w:lang w:val="es-ES"/>
        </w:rPr>
        <w:t>29 de abril de</w:t>
      </w:r>
      <w:r w:rsidRPr="00750B10">
        <w:rPr>
          <w:lang w:val="es-ES"/>
        </w:rPr>
        <w:t xml:space="preserve"> </w:t>
      </w:r>
      <w:r w:rsidR="004A5121" w:rsidRPr="00750B10">
        <w:rPr>
          <w:lang w:val="es-ES"/>
        </w:rPr>
        <w:t>2022</w:t>
      </w:r>
      <w:r w:rsidRPr="00750B10">
        <w:rPr>
          <w:lang w:val="es-ES"/>
        </w:rPr>
        <w:t xml:space="preserve">). Meditación: Una </w:t>
      </w:r>
      <w:r w:rsidR="001C2115" w:rsidRPr="00750B10">
        <w:rPr>
          <w:lang w:val="es-ES"/>
        </w:rPr>
        <w:t xml:space="preserve">manera simple y rápida de reducir el estrés. </w:t>
      </w:r>
      <w:r w:rsidR="005A5F37" w:rsidRPr="00750B10">
        <w:rPr>
          <w:lang w:val="es-ES"/>
        </w:rPr>
        <w:t xml:space="preserve">Mayo Clinic. </w:t>
      </w:r>
      <w:r w:rsidR="001C2115" w:rsidRPr="00750B10">
        <w:rPr>
          <w:lang w:val="es-ES"/>
        </w:rPr>
        <w:t xml:space="preserve">Recuperado de </w:t>
      </w:r>
      <w:r w:rsidRPr="00750B10">
        <w:rPr>
          <w:lang w:val="es-ES"/>
        </w:rPr>
        <w:t>https://www.mayoclinic.org/es-es/tests-procedures/meditation/in-depth/meditation/art-20045858</w:t>
      </w:r>
      <w:r w:rsidR="001C2115" w:rsidRPr="00750B10">
        <w:rPr>
          <w:lang w:val="es-ES"/>
        </w:rPr>
        <w:t>.</w:t>
      </w:r>
    </w:p>
    <w:p w14:paraId="3B48BA0E" w14:textId="5D643D5E"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en-US"/>
        </w:rPr>
        <w:t>Meador, C. (1992). Hex Death: Voodoo Magic or Persuasion? </w:t>
      </w:r>
      <w:r w:rsidRPr="00750B10">
        <w:rPr>
          <w:i/>
          <w:iCs/>
          <w:lang w:val="en-US"/>
        </w:rPr>
        <w:t>Southern Medical Journal, 85</w:t>
      </w:r>
      <w:r w:rsidRPr="00750B10">
        <w:rPr>
          <w:lang w:val="en-US"/>
        </w:rPr>
        <w:t>(3), 244-247.</w:t>
      </w:r>
      <w:r w:rsidR="00D6787E" w:rsidRPr="00750B10">
        <w:rPr>
          <w:lang w:val="en-US"/>
        </w:rPr>
        <w:t xml:space="preserve"> </w:t>
      </w:r>
      <w:r w:rsidR="00563A60" w:rsidRPr="00750B10">
        <w:rPr>
          <w:lang w:val="en-US"/>
        </w:rPr>
        <w:t xml:space="preserve">Retrieved from </w:t>
      </w:r>
      <w:r w:rsidRPr="00750B10">
        <w:rPr>
          <w:lang w:val="en-US"/>
        </w:rPr>
        <w:t>https://pubmed.ncbi.nlm.nih.gov/1546347/</w:t>
      </w:r>
      <w:r w:rsidR="00563A60" w:rsidRPr="00750B10">
        <w:rPr>
          <w:lang w:val="en-US"/>
        </w:rPr>
        <w:t>.</w:t>
      </w:r>
    </w:p>
    <w:p w14:paraId="70167AE2" w14:textId="501C466C" w:rsidR="00785417" w:rsidRPr="00750B10" w:rsidRDefault="00785417" w:rsidP="00750B10">
      <w:pPr>
        <w:pStyle w:val="NormalWeb"/>
        <w:spacing w:before="0" w:beforeAutospacing="0" w:after="0" w:afterAutospacing="0" w:line="360" w:lineRule="auto"/>
        <w:ind w:left="709" w:right="49" w:hanging="709"/>
        <w:jc w:val="both"/>
      </w:pPr>
      <w:r w:rsidRPr="00750B10">
        <w:rPr>
          <w:lang w:val="es-MX"/>
        </w:rPr>
        <w:lastRenderedPageBreak/>
        <w:t>Mercadal</w:t>
      </w:r>
      <w:r w:rsidR="00080B22" w:rsidRPr="00750B10">
        <w:rPr>
          <w:lang w:val="es-MX"/>
        </w:rPr>
        <w:t xml:space="preserve">, </w:t>
      </w:r>
      <w:r w:rsidRPr="00750B10">
        <w:rPr>
          <w:lang w:val="es-MX"/>
        </w:rPr>
        <w:t xml:space="preserve">M. </w:t>
      </w:r>
      <w:r w:rsidR="00D8517C" w:rsidRPr="00750B10">
        <w:rPr>
          <w:lang w:val="es-MX"/>
        </w:rPr>
        <w:t xml:space="preserve">y </w:t>
      </w:r>
      <w:r w:rsidRPr="00750B10">
        <w:rPr>
          <w:lang w:val="es-MX"/>
        </w:rPr>
        <w:t>Martí, P. (2008).</w:t>
      </w:r>
      <w:r w:rsidR="00F0401D" w:rsidRPr="00750B10">
        <w:rPr>
          <w:lang w:val="es-MX"/>
        </w:rPr>
        <w:t xml:space="preserve"> </w:t>
      </w:r>
      <w:r w:rsidRPr="00750B10">
        <w:rPr>
          <w:i/>
          <w:iCs/>
          <w:lang w:val="es-ES"/>
        </w:rPr>
        <w:t xml:space="preserve">Manual de </w:t>
      </w:r>
      <w:r w:rsidR="00D8517C" w:rsidRPr="00750B10">
        <w:rPr>
          <w:i/>
          <w:iCs/>
          <w:lang w:val="es-ES"/>
        </w:rPr>
        <w:t>musicoterapia en geriatría y demencias</w:t>
      </w:r>
      <w:r w:rsidRPr="00750B10">
        <w:rPr>
          <w:i/>
          <w:iCs/>
          <w:lang w:val="es-ES"/>
        </w:rPr>
        <w:t>.</w:t>
      </w:r>
      <w:r w:rsidRPr="00750B10">
        <w:rPr>
          <w:lang w:val="es-ES"/>
        </w:rPr>
        <w:t xml:space="preserve"> España: </w:t>
      </w:r>
      <w:r w:rsidRPr="00750B10">
        <w:rPr>
          <w:noProof/>
          <w:lang w:val="es-ES"/>
        </w:rPr>
        <w:t>Instituto Monsa de Ediciones</w:t>
      </w:r>
      <w:r w:rsidRPr="00750B10">
        <w:rPr>
          <w:lang w:val="es-ES"/>
        </w:rPr>
        <w:t>.</w:t>
      </w:r>
    </w:p>
    <w:p w14:paraId="2975297D" w14:textId="6F45DE1A" w:rsidR="00785417" w:rsidRPr="00750B10" w:rsidRDefault="00785417" w:rsidP="00750B10">
      <w:pPr>
        <w:pStyle w:val="NormalWeb"/>
        <w:spacing w:before="0" w:beforeAutospacing="0" w:after="0" w:afterAutospacing="0" w:line="360" w:lineRule="auto"/>
        <w:ind w:left="709" w:right="49" w:hanging="709"/>
        <w:jc w:val="both"/>
      </w:pPr>
      <w:r w:rsidRPr="00750B10">
        <w:rPr>
          <w:lang w:val="es-ES"/>
        </w:rPr>
        <w:t xml:space="preserve">Moñivas, A., García, G. </w:t>
      </w:r>
      <w:r w:rsidR="003B08D3" w:rsidRPr="00750B10">
        <w:rPr>
          <w:lang w:val="es-ES"/>
        </w:rPr>
        <w:t xml:space="preserve">y </w:t>
      </w:r>
      <w:r w:rsidRPr="00750B10">
        <w:rPr>
          <w:lang w:val="es-ES"/>
        </w:rPr>
        <w:t xml:space="preserve">García, R. (2012). Mindfulness (atención plena): </w:t>
      </w:r>
      <w:r w:rsidR="000043FF" w:rsidRPr="00750B10">
        <w:rPr>
          <w:lang w:val="es-ES"/>
        </w:rPr>
        <w:t>concepto y teoría</w:t>
      </w:r>
      <w:r w:rsidRPr="00750B10">
        <w:rPr>
          <w:i/>
          <w:iCs/>
          <w:lang w:val="es-ES"/>
        </w:rPr>
        <w:t>.</w:t>
      </w:r>
      <w:r w:rsidRPr="00750B10">
        <w:rPr>
          <w:lang w:val="es-ES"/>
        </w:rPr>
        <w:t xml:space="preserve"> </w:t>
      </w:r>
      <w:r w:rsidR="001262ED" w:rsidRPr="00750B10">
        <w:rPr>
          <w:i/>
          <w:iCs/>
          <w:lang w:val="es-ES"/>
        </w:rPr>
        <w:t>Portularia</w:t>
      </w:r>
      <w:r w:rsidR="001262ED" w:rsidRPr="00750B10">
        <w:rPr>
          <w:lang w:val="es-ES"/>
        </w:rPr>
        <w:t xml:space="preserve">, </w:t>
      </w:r>
      <w:r w:rsidRPr="00750B10">
        <w:rPr>
          <w:i/>
          <w:iCs/>
        </w:rPr>
        <w:t>12</w:t>
      </w:r>
      <w:r w:rsidRPr="00750B10">
        <w:rPr>
          <w:lang w:val="es-MX"/>
        </w:rPr>
        <w:t>(</w:t>
      </w:r>
      <w:r w:rsidR="003B08D3" w:rsidRPr="00750B10">
        <w:rPr>
          <w:lang w:val="es-MX"/>
        </w:rPr>
        <w:t>extra</w:t>
      </w:r>
      <w:r w:rsidRPr="00750B10">
        <w:rPr>
          <w:lang w:val="es-MX"/>
        </w:rPr>
        <w:t xml:space="preserve">), 83-89. </w:t>
      </w:r>
      <w:r w:rsidR="003B08D3" w:rsidRPr="00750B10">
        <w:rPr>
          <w:lang w:val="es-ES"/>
        </w:rPr>
        <w:t xml:space="preserve">Recuperado </w:t>
      </w:r>
      <w:r w:rsidRPr="00750B10">
        <w:rPr>
          <w:lang w:val="es-ES"/>
        </w:rPr>
        <w:t>de https://www.redalyc.org/pdf/1610/161024437009.pdf</w:t>
      </w:r>
      <w:r w:rsidR="003B08D3" w:rsidRPr="00750B10">
        <w:rPr>
          <w:lang w:val="es-ES"/>
        </w:rPr>
        <w:t>.</w:t>
      </w:r>
    </w:p>
    <w:p w14:paraId="0EC55DC8" w14:textId="5A77F6E9" w:rsidR="00785417" w:rsidRPr="00750B10" w:rsidRDefault="00785417" w:rsidP="00750B10">
      <w:pPr>
        <w:spacing w:line="360" w:lineRule="auto"/>
        <w:ind w:left="709" w:right="49" w:hanging="709"/>
        <w:jc w:val="both"/>
        <w:rPr>
          <w:rStyle w:val="Hipervnculo"/>
          <w:rFonts w:eastAsia="Times New Roman"/>
          <w:bdr w:val="none" w:sz="0" w:space="0" w:color="auto" w:frame="1"/>
          <w:shd w:val="clear" w:color="auto" w:fill="FFFFFF"/>
        </w:rPr>
      </w:pPr>
      <w:r w:rsidRPr="00750B10">
        <w:rPr>
          <w:lang w:val="es-ES"/>
        </w:rPr>
        <w:t>Morrison, R., Paz-Díaz, C., Gutiérrez, P., Frías, C., Espinosa, A., Soto, P., González, A., Mella, S.</w:t>
      </w:r>
      <w:r w:rsidR="00FA6C2F" w:rsidRPr="00750B10">
        <w:rPr>
          <w:lang w:val="es-ES"/>
        </w:rPr>
        <w:t xml:space="preserve"> </w:t>
      </w:r>
      <w:r w:rsidR="00634CA9" w:rsidRPr="00750B10">
        <w:rPr>
          <w:lang w:val="es-ES"/>
        </w:rPr>
        <w:t>y</w:t>
      </w:r>
      <w:r w:rsidRPr="00750B10">
        <w:rPr>
          <w:lang w:val="es-ES"/>
        </w:rPr>
        <w:t xml:space="preserve"> </w:t>
      </w:r>
      <w:r w:rsidRPr="00750B10">
        <w:t>López, I. (2020). </w:t>
      </w:r>
      <w:r w:rsidR="00634CA9" w:rsidRPr="00750B10">
        <w:t>Efectos de la meditación activa en indicadores físicos y psicoemocionales de estrés en estudiantes universitarios del área de la salud en Chile. Un estudio piloto</w:t>
      </w:r>
      <w:r w:rsidRPr="00750B10">
        <w:rPr>
          <w:iCs/>
          <w:lang w:val="es-MX"/>
        </w:rPr>
        <w:t>.</w:t>
      </w:r>
      <w:r w:rsidRPr="00750B10">
        <w:rPr>
          <w:i/>
          <w:iCs/>
        </w:rPr>
        <w:t xml:space="preserve"> Revista de la Facultad de Medicina, 68</w:t>
      </w:r>
      <w:r w:rsidRPr="00750B10">
        <w:t>(4), 505-511.</w:t>
      </w:r>
      <w:r w:rsidRPr="00750B10">
        <w:rPr>
          <w:lang w:val="es-MX"/>
        </w:rPr>
        <w:t> </w:t>
      </w:r>
      <w:r w:rsidRPr="00750B10">
        <w:rPr>
          <w:rFonts w:eastAsia="Times New Roman"/>
          <w:bdr w:val="none" w:sz="0" w:space="0" w:color="auto" w:frame="1"/>
          <w:shd w:val="clear" w:color="auto" w:fill="FFFFFF"/>
        </w:rPr>
        <w:t>https://doi.org/10.15446/revfacmed.v68n4.77122</w:t>
      </w:r>
    </w:p>
    <w:p w14:paraId="44AB6C11" w14:textId="47482D20" w:rsidR="00785417" w:rsidRPr="00750B10" w:rsidRDefault="00785417" w:rsidP="00750B10">
      <w:pPr>
        <w:spacing w:line="360" w:lineRule="auto"/>
        <w:ind w:left="709" w:right="49" w:hanging="709"/>
        <w:jc w:val="both"/>
        <w:rPr>
          <w:lang w:val="es-ES"/>
        </w:rPr>
      </w:pPr>
      <w:r w:rsidRPr="00750B10">
        <w:rPr>
          <w:lang w:val="es-MX"/>
        </w:rPr>
        <w:t xml:space="preserve">Moreno, J., Cárdenas, C., Cárdenas, J. M., Nieto, J. C. </w:t>
      </w:r>
      <w:r w:rsidR="0010788D" w:rsidRPr="00750B10">
        <w:rPr>
          <w:lang w:val="es-MX"/>
        </w:rPr>
        <w:t>y</w:t>
      </w:r>
      <w:r w:rsidRPr="00750B10">
        <w:rPr>
          <w:lang w:val="es-MX"/>
        </w:rPr>
        <w:t xml:space="preserve"> Lopera, J. J. (2021). </w:t>
      </w:r>
      <w:r w:rsidRPr="00750B10">
        <w:rPr>
          <w:lang w:val="es-ES"/>
        </w:rPr>
        <w:t xml:space="preserve">Impacto </w:t>
      </w:r>
      <w:r w:rsidR="0010788D" w:rsidRPr="00750B10">
        <w:rPr>
          <w:lang w:val="es-ES"/>
        </w:rPr>
        <w:t>del entrenamiento en resiliencia y manejo del estrés: estudio de caso</w:t>
      </w:r>
      <w:r w:rsidRPr="00750B10">
        <w:rPr>
          <w:lang w:val="es-ES"/>
        </w:rPr>
        <w:t xml:space="preserve"> en la Policía Nacional de Colombia. </w:t>
      </w:r>
      <w:r w:rsidRPr="00750B10">
        <w:rPr>
          <w:i/>
          <w:iCs/>
          <w:lang w:val="es-ES"/>
        </w:rPr>
        <w:t>Revista Logos Ciencia &amp; Tecnología, 13</w:t>
      </w:r>
      <w:r w:rsidRPr="00750B10">
        <w:rPr>
          <w:lang w:val="es-ES"/>
        </w:rPr>
        <w:t xml:space="preserve">(1), 96-115. </w:t>
      </w:r>
      <w:r w:rsidR="0010788D" w:rsidRPr="00750B10">
        <w:rPr>
          <w:lang w:val="es-ES"/>
        </w:rPr>
        <w:t xml:space="preserve">Recuperado de </w:t>
      </w:r>
      <w:r w:rsidRPr="00750B10">
        <w:rPr>
          <w:lang w:val="es-ES"/>
        </w:rPr>
        <w:t>https://doi.org/10.22335/rlct.v13i1.1323</w:t>
      </w:r>
      <w:r w:rsidR="0010788D" w:rsidRPr="00750B10">
        <w:rPr>
          <w:lang w:val="es-ES"/>
        </w:rPr>
        <w:t>.</w:t>
      </w:r>
    </w:p>
    <w:p w14:paraId="7F5D9AAB" w14:textId="1E72CBED" w:rsidR="00785417" w:rsidRPr="00750B10" w:rsidRDefault="00785417" w:rsidP="00750B10">
      <w:pPr>
        <w:spacing w:line="360" w:lineRule="auto"/>
        <w:ind w:left="709" w:right="49" w:hanging="709"/>
        <w:jc w:val="both"/>
        <w:rPr>
          <w:rFonts w:eastAsia="Times New Roman"/>
          <w:lang w:val="pt-BR"/>
        </w:rPr>
      </w:pPr>
      <w:r w:rsidRPr="00750B10">
        <w:rPr>
          <w:bCs/>
          <w:lang w:val="pt-BR"/>
        </w:rPr>
        <w:t xml:space="preserve">Motta, E., Oliveira, C., Rodrigues, L. </w:t>
      </w:r>
      <w:r w:rsidR="00CC0319" w:rsidRPr="00750B10">
        <w:rPr>
          <w:bCs/>
          <w:lang w:val="pt-BR"/>
        </w:rPr>
        <w:t>and</w:t>
      </w:r>
      <w:r w:rsidRPr="00750B10">
        <w:rPr>
          <w:bCs/>
          <w:lang w:val="pt-BR"/>
        </w:rPr>
        <w:t xml:space="preserve"> Figueiredo, M. (2020). </w:t>
      </w:r>
      <w:r w:rsidRPr="00750B10">
        <w:rPr>
          <w:bCs/>
          <w:lang w:val="en-US"/>
        </w:rPr>
        <w:t>Predictive Factors of Burnout Syndrome in Nursing Students at a Public University. </w:t>
      </w:r>
      <w:r w:rsidRPr="00750B10">
        <w:rPr>
          <w:i/>
          <w:lang w:val="pt-BR"/>
        </w:rPr>
        <w:t>Revista da Escola de</w:t>
      </w:r>
      <w:r w:rsidR="00D6787E" w:rsidRPr="00750B10">
        <w:rPr>
          <w:i/>
          <w:lang w:val="pt-BR"/>
        </w:rPr>
        <w:t xml:space="preserve"> </w:t>
      </w:r>
      <w:r w:rsidRPr="00750B10">
        <w:rPr>
          <w:i/>
          <w:lang w:val="pt-BR"/>
        </w:rPr>
        <w:t>Enfermagem da USP</w:t>
      </w:r>
      <w:r w:rsidRPr="00750B10">
        <w:rPr>
          <w:bCs/>
          <w:lang w:val="pt-BR"/>
        </w:rPr>
        <w:t xml:space="preserve">, </w:t>
      </w:r>
      <w:r w:rsidR="0094783A" w:rsidRPr="00750B10">
        <w:rPr>
          <w:bCs/>
          <w:lang w:val="pt-BR"/>
        </w:rPr>
        <w:t>(</w:t>
      </w:r>
      <w:r w:rsidRPr="00750B10">
        <w:rPr>
          <w:bCs/>
          <w:lang w:val="pt-BR"/>
        </w:rPr>
        <w:t>54</w:t>
      </w:r>
      <w:r w:rsidR="0094783A" w:rsidRPr="00750B10">
        <w:rPr>
          <w:bCs/>
          <w:lang w:val="pt-BR"/>
        </w:rPr>
        <w:t>)</w:t>
      </w:r>
      <w:r w:rsidRPr="00750B10">
        <w:rPr>
          <w:bCs/>
          <w:lang w:val="pt-BR"/>
        </w:rPr>
        <w:t xml:space="preserve">, 1-8. </w:t>
      </w:r>
      <w:r w:rsidR="00CC0319" w:rsidRPr="00750B10">
        <w:rPr>
          <w:bCs/>
          <w:lang w:val="pt-BR"/>
        </w:rPr>
        <w:t xml:space="preserve">Retrieved from </w:t>
      </w:r>
      <w:r w:rsidR="00CC0319" w:rsidRPr="00750B10">
        <w:rPr>
          <w:lang w:val="pt-BR"/>
        </w:rPr>
        <w:t>https://doi.org/10.1590/s1980-220x2018044003564</w:t>
      </w:r>
      <w:r w:rsidR="00CC0319" w:rsidRPr="00750B10">
        <w:rPr>
          <w:bCs/>
          <w:lang w:val="pt-BR"/>
        </w:rPr>
        <w:t>.</w:t>
      </w:r>
    </w:p>
    <w:p w14:paraId="450391CD" w14:textId="0A6DDE54" w:rsidR="00785417" w:rsidRPr="00750B10" w:rsidRDefault="00785417" w:rsidP="00750B10">
      <w:pPr>
        <w:pStyle w:val="NormalWeb"/>
        <w:spacing w:before="0" w:beforeAutospacing="0" w:after="0" w:afterAutospacing="0" w:line="360" w:lineRule="auto"/>
        <w:ind w:left="709" w:right="49" w:hanging="709"/>
        <w:jc w:val="both"/>
        <w:rPr>
          <w:lang w:val="en-US"/>
        </w:rPr>
      </w:pPr>
      <w:r w:rsidRPr="00F12EB3">
        <w:rPr>
          <w:lang w:val="de-LI"/>
        </w:rPr>
        <w:t xml:space="preserve">Nunally, J. </w:t>
      </w:r>
      <w:r w:rsidR="00577317" w:rsidRPr="00F12EB3">
        <w:rPr>
          <w:lang w:val="de-LI"/>
        </w:rPr>
        <w:t>and</w:t>
      </w:r>
      <w:r w:rsidRPr="00750B10">
        <w:rPr>
          <w:lang w:val="de-LI"/>
        </w:rPr>
        <w:t xml:space="preserve"> Bernstein, I. H. (1994). </w:t>
      </w:r>
      <w:r w:rsidRPr="00750B10">
        <w:rPr>
          <w:i/>
          <w:iCs/>
          <w:lang w:val="en-US"/>
        </w:rPr>
        <w:t>Psychometric Theory</w:t>
      </w:r>
      <w:r w:rsidRPr="00750B10">
        <w:rPr>
          <w:lang w:val="en-US"/>
        </w:rPr>
        <w:t> (3</w:t>
      </w:r>
      <w:r w:rsidR="00577317" w:rsidRPr="00750B10">
        <w:rPr>
          <w:vertAlign w:val="superscript"/>
          <w:lang w:val="en-US"/>
        </w:rPr>
        <w:t>rd</w:t>
      </w:r>
      <w:r w:rsidRPr="00750B10">
        <w:rPr>
          <w:lang w:val="en-US"/>
        </w:rPr>
        <w:t xml:space="preserve"> </w:t>
      </w:r>
      <w:r w:rsidR="00577317" w:rsidRPr="00750B10">
        <w:rPr>
          <w:lang w:val="en-US"/>
        </w:rPr>
        <w:t>e</w:t>
      </w:r>
      <w:r w:rsidRPr="00750B10">
        <w:rPr>
          <w:lang w:val="en-US"/>
        </w:rPr>
        <w:t>d.). New York</w:t>
      </w:r>
      <w:r w:rsidR="00577317" w:rsidRPr="00750B10">
        <w:rPr>
          <w:lang w:val="en-US"/>
        </w:rPr>
        <w:t>, United States</w:t>
      </w:r>
      <w:r w:rsidRPr="00750B10">
        <w:rPr>
          <w:lang w:val="en-US"/>
        </w:rPr>
        <w:t>: McGraw</w:t>
      </w:r>
      <w:r w:rsidR="001121D4" w:rsidRPr="00750B10">
        <w:rPr>
          <w:lang w:val="en-US"/>
        </w:rPr>
        <w:t>-</w:t>
      </w:r>
      <w:r w:rsidRPr="00750B10">
        <w:rPr>
          <w:lang w:val="en-US"/>
        </w:rPr>
        <w:t>Hill.</w:t>
      </w:r>
    </w:p>
    <w:p w14:paraId="34FD2CBB" w14:textId="240E2D30" w:rsidR="00785417" w:rsidRPr="00750B10" w:rsidRDefault="00785417" w:rsidP="00750B10">
      <w:pPr>
        <w:pStyle w:val="NormalWeb"/>
        <w:spacing w:before="0" w:beforeAutospacing="0" w:after="0" w:afterAutospacing="0" w:line="360" w:lineRule="auto"/>
        <w:ind w:left="709" w:right="49" w:hanging="709"/>
        <w:jc w:val="both"/>
      </w:pPr>
      <w:bookmarkStart w:id="3" w:name="_Hlk78977722"/>
      <w:r w:rsidRPr="00750B10">
        <w:t>Oblitas, L. A., Anicama, J., Calderón, R., Ferrel, R., León, A.</w:t>
      </w:r>
      <w:r w:rsidR="00534748" w:rsidRPr="00750B10">
        <w:t xml:space="preserve"> y</w:t>
      </w:r>
      <w:r w:rsidRPr="00750B10">
        <w:t xml:space="preserve"> Ortiz, A. L. (2018). Mindfulness, </w:t>
      </w:r>
      <w:r w:rsidR="00534748" w:rsidRPr="00750B10">
        <w:t>qigong y su impacto en la s</w:t>
      </w:r>
      <w:r w:rsidRPr="00750B10">
        <w:t xml:space="preserve">alud. </w:t>
      </w:r>
      <w:r w:rsidRPr="00750B10">
        <w:rPr>
          <w:i/>
          <w:iCs/>
        </w:rPr>
        <w:t>Persona, 21</w:t>
      </w:r>
      <w:r w:rsidRPr="00750B10">
        <w:t xml:space="preserve">(2), 79-98. </w:t>
      </w:r>
    </w:p>
    <w:p w14:paraId="6FA9D1CE" w14:textId="41BB27BA" w:rsidR="00785417" w:rsidRPr="00750B10" w:rsidRDefault="00785417" w:rsidP="00750B10">
      <w:pPr>
        <w:pStyle w:val="NormalWeb"/>
        <w:spacing w:before="0" w:beforeAutospacing="0" w:after="0" w:afterAutospacing="0" w:line="360" w:lineRule="auto"/>
        <w:ind w:left="709" w:right="49" w:hanging="709"/>
        <w:jc w:val="both"/>
      </w:pPr>
      <w:r w:rsidRPr="00750B10">
        <w:t xml:space="preserve">Oro, P., Esquerda, M., Viñas, J., Yuguero, O. </w:t>
      </w:r>
      <w:r w:rsidR="00C8096B" w:rsidRPr="00750B10">
        <w:t>y</w:t>
      </w:r>
      <w:r w:rsidRPr="00750B10">
        <w:t xml:space="preserve"> Pifarre, J. (2019</w:t>
      </w:r>
      <w:bookmarkEnd w:id="3"/>
      <w:r w:rsidRPr="00750B10">
        <w:t>). Síntomas</w:t>
      </w:r>
      <w:r w:rsidR="00C8096B" w:rsidRPr="00750B10">
        <w:t xml:space="preserve"> psicopatológicos, estrés y burnout en estudiantes de medicina</w:t>
      </w:r>
      <w:r w:rsidRPr="00750B10">
        <w:t xml:space="preserve">. </w:t>
      </w:r>
      <w:r w:rsidRPr="00750B10">
        <w:rPr>
          <w:i/>
          <w:iCs/>
        </w:rPr>
        <w:t>Educación Médica, 20</w:t>
      </w:r>
      <w:r w:rsidRPr="00750B10">
        <w:t>(</w:t>
      </w:r>
      <w:r w:rsidR="005E4CBC" w:rsidRPr="00750B10">
        <w:t xml:space="preserve">supl. </w:t>
      </w:r>
      <w:r w:rsidRPr="00750B10">
        <w:t xml:space="preserve">1), 42-48. </w:t>
      </w:r>
      <w:r w:rsidR="00C8096B" w:rsidRPr="00750B10">
        <w:t xml:space="preserve">Recuperado de </w:t>
      </w:r>
      <w:r w:rsidRPr="00750B10">
        <w:t>https://doi.org/10.1016/j.edumed.2017.09.003</w:t>
      </w:r>
      <w:r w:rsidR="00C8096B" w:rsidRPr="00750B10">
        <w:t>.</w:t>
      </w:r>
    </w:p>
    <w:p w14:paraId="60E2BDCD" w14:textId="5392B062" w:rsidR="00785417" w:rsidRPr="00750B10" w:rsidRDefault="00785417" w:rsidP="00750B10">
      <w:pPr>
        <w:pStyle w:val="NormalWeb"/>
        <w:spacing w:before="0" w:beforeAutospacing="0" w:after="0" w:afterAutospacing="0" w:line="360" w:lineRule="auto"/>
        <w:ind w:left="709" w:right="49" w:hanging="709"/>
        <w:jc w:val="both"/>
      </w:pPr>
      <w:r w:rsidRPr="00750B10">
        <w:rPr>
          <w:lang w:val="es-MX"/>
        </w:rPr>
        <w:t>Ortiz, S., Sandoval, E., Adame, S., Ramírez, C. E., Jaimes, A. L.</w:t>
      </w:r>
      <w:r w:rsidR="00602053" w:rsidRPr="00750B10">
        <w:rPr>
          <w:lang w:val="es-MX"/>
        </w:rPr>
        <w:t xml:space="preserve"> y</w:t>
      </w:r>
      <w:r w:rsidRPr="00750B10">
        <w:rPr>
          <w:lang w:val="es-MX"/>
        </w:rPr>
        <w:t xml:space="preserve"> Ruiz, A. (2019). </w:t>
      </w:r>
      <w:r w:rsidRPr="00750B10">
        <w:t xml:space="preserve">Manejo </w:t>
      </w:r>
      <w:r w:rsidR="00602053" w:rsidRPr="00750B10">
        <w:t>del estrés; resultado de dos intervenciones: cognitivo conductual y yoga, en estudiantes irregulares de medicin</w:t>
      </w:r>
      <w:r w:rsidRPr="00750B10">
        <w:t xml:space="preserve">a. </w:t>
      </w:r>
      <w:r w:rsidRPr="00750B10">
        <w:rPr>
          <w:i/>
          <w:iCs/>
        </w:rPr>
        <w:t>Investigación en Educación Médica, 8</w:t>
      </w:r>
      <w:r w:rsidRPr="00750B10">
        <w:t xml:space="preserve">(30), 9-17. </w:t>
      </w:r>
      <w:r w:rsidR="00602053" w:rsidRPr="00750B10">
        <w:t>Recuperado de</w:t>
      </w:r>
      <w:r w:rsidR="008F4E8C" w:rsidRPr="00750B10">
        <w:t xml:space="preserve"> https://www.scielo.org.mx/scielo.php?script=sci_arttext&amp;pid=S2007-50572019000200009</w:t>
      </w:r>
      <w:r w:rsidR="00602053" w:rsidRPr="00750B10">
        <w:t>.</w:t>
      </w:r>
    </w:p>
    <w:p w14:paraId="759845F3" w14:textId="475F5564" w:rsidR="00785417" w:rsidRPr="00750B10" w:rsidRDefault="00785417" w:rsidP="00750B10">
      <w:pPr>
        <w:pStyle w:val="NormalWeb"/>
        <w:spacing w:before="0" w:beforeAutospacing="0" w:after="0" w:afterAutospacing="0" w:line="360" w:lineRule="auto"/>
        <w:ind w:left="709" w:right="49" w:hanging="709"/>
        <w:jc w:val="both"/>
      </w:pPr>
      <w:r w:rsidRPr="00750B10">
        <w:lastRenderedPageBreak/>
        <w:t>Osorio, M., Parrello, S.</w:t>
      </w:r>
      <w:r w:rsidR="00082F8F" w:rsidRPr="00750B10">
        <w:t xml:space="preserve"> y</w:t>
      </w:r>
      <w:r w:rsidRPr="00750B10">
        <w:t xml:space="preserve"> Prado, C. (2020). Burnout </w:t>
      </w:r>
      <w:r w:rsidR="00082F8F" w:rsidRPr="00750B10">
        <w:t>académico en una muestra de estudiantes universitarios mexicanos</w:t>
      </w:r>
      <w:r w:rsidRPr="00750B10">
        <w:t xml:space="preserve">. </w:t>
      </w:r>
      <w:r w:rsidRPr="00750B10">
        <w:rPr>
          <w:i/>
          <w:iCs/>
        </w:rPr>
        <w:t>Enseñanza e Investigación en Psicología, 2</w:t>
      </w:r>
      <w:r w:rsidRPr="00750B10">
        <w:t xml:space="preserve">(1), 27-37. </w:t>
      </w:r>
      <w:bookmarkStart w:id="4" w:name="_Hlk105532988"/>
      <w:r w:rsidR="00082F8F" w:rsidRPr="00750B10">
        <w:t xml:space="preserve">Recuperado de </w:t>
      </w:r>
      <w:r w:rsidRPr="00750B10">
        <w:t>https://www.revistacneip.org/index.php/cneip/article/view/86</w:t>
      </w:r>
      <w:r w:rsidR="00082F8F" w:rsidRPr="00750B10">
        <w:t>.</w:t>
      </w:r>
    </w:p>
    <w:bookmarkEnd w:id="4"/>
    <w:p w14:paraId="6DC06B5E" w14:textId="76833AC3" w:rsidR="00785417" w:rsidRPr="00750B10" w:rsidRDefault="00785417" w:rsidP="00750B10">
      <w:pPr>
        <w:spacing w:line="360" w:lineRule="auto"/>
        <w:ind w:left="709" w:right="49" w:hanging="709"/>
        <w:jc w:val="both"/>
      </w:pPr>
      <w:r w:rsidRPr="00750B10">
        <w:rPr>
          <w:lang w:val="es-MX"/>
        </w:rPr>
        <w:t xml:space="preserve">Palacio, J. E., Caballero, C. C. </w:t>
      </w:r>
      <w:r w:rsidR="00C32BB0" w:rsidRPr="00750B10">
        <w:rPr>
          <w:lang w:val="es-MX"/>
        </w:rPr>
        <w:t>y</w:t>
      </w:r>
      <w:r w:rsidRPr="00750B10">
        <w:rPr>
          <w:lang w:val="es-MX"/>
        </w:rPr>
        <w:t xml:space="preserve"> Suárez, Y. P. (2017). Una </w:t>
      </w:r>
      <w:r w:rsidR="00C32BB0" w:rsidRPr="00750B10">
        <w:rPr>
          <w:lang w:val="es-MX"/>
        </w:rPr>
        <w:t xml:space="preserve">revisión de diseños longitudinales para estudiar el burnout académico </w:t>
      </w:r>
      <w:r w:rsidRPr="00750B10">
        <w:rPr>
          <w:lang w:val="es-MX"/>
        </w:rPr>
        <w:t xml:space="preserve">(2010-2016). </w:t>
      </w:r>
      <w:r w:rsidRPr="00750B10">
        <w:rPr>
          <w:i/>
          <w:iCs/>
        </w:rPr>
        <w:t>Búsqueda, 4</w:t>
      </w:r>
      <w:r w:rsidRPr="00750B10">
        <w:t xml:space="preserve">(18), 72-85. </w:t>
      </w:r>
      <w:r w:rsidR="00C32BB0" w:rsidRPr="00750B10">
        <w:t xml:space="preserve">Recuperado de </w:t>
      </w:r>
      <w:r w:rsidRPr="00750B10">
        <w:t>https://doi.org/10.21892/01239813.333</w:t>
      </w:r>
      <w:r w:rsidR="00C32BB0" w:rsidRPr="00750B10">
        <w:t>.</w:t>
      </w:r>
    </w:p>
    <w:p w14:paraId="09E3EB2A" w14:textId="72C13639" w:rsidR="00785417" w:rsidRPr="00750B10" w:rsidRDefault="00785417" w:rsidP="00750B10">
      <w:pPr>
        <w:pStyle w:val="NormalWeb"/>
        <w:spacing w:before="0" w:beforeAutospacing="0" w:after="0" w:afterAutospacing="0" w:line="360" w:lineRule="auto"/>
        <w:ind w:left="709" w:right="49" w:hanging="709"/>
        <w:jc w:val="both"/>
        <w:rPr>
          <w:lang w:val="pt-BR"/>
        </w:rPr>
      </w:pPr>
      <w:r w:rsidRPr="00750B10">
        <w:t xml:space="preserve">Palacio, J., Caballero, </w:t>
      </w:r>
      <w:r w:rsidRPr="00750B10">
        <w:rPr>
          <w:lang w:val="es-ES"/>
        </w:rPr>
        <w:t xml:space="preserve">C., González, O., Gravini, M. </w:t>
      </w:r>
      <w:r w:rsidR="00C32BB0" w:rsidRPr="00750B10">
        <w:rPr>
          <w:lang w:val="es-ES"/>
        </w:rPr>
        <w:t>y</w:t>
      </w:r>
      <w:r w:rsidRPr="00750B10">
        <w:rPr>
          <w:lang w:val="es-ES"/>
        </w:rPr>
        <w:t xml:space="preserve"> Contreras, K. (2012). Relación del </w:t>
      </w:r>
      <w:r w:rsidR="00C32BB0" w:rsidRPr="00750B10">
        <w:rPr>
          <w:i/>
          <w:iCs/>
          <w:lang w:val="es-ES"/>
        </w:rPr>
        <w:t>burnout</w:t>
      </w:r>
      <w:r w:rsidRPr="00750B10">
        <w:rPr>
          <w:lang w:val="es-ES"/>
        </w:rPr>
        <w:t xml:space="preserve"> y las </w:t>
      </w:r>
      <w:r w:rsidR="00C32BB0" w:rsidRPr="00750B10">
        <w:rPr>
          <w:lang w:val="es-ES"/>
        </w:rPr>
        <w:t>estrategias</w:t>
      </w:r>
      <w:r w:rsidRPr="00750B10">
        <w:rPr>
          <w:lang w:val="es-ES"/>
        </w:rPr>
        <w:t xml:space="preserve"> de </w:t>
      </w:r>
      <w:r w:rsidR="00C32BB0" w:rsidRPr="00750B10">
        <w:rPr>
          <w:lang w:val="es-ES"/>
        </w:rPr>
        <w:t>afrontamiento</w:t>
      </w:r>
      <w:r w:rsidRPr="00750B10">
        <w:rPr>
          <w:lang w:val="es-ES"/>
        </w:rPr>
        <w:t xml:space="preserve"> con el </w:t>
      </w:r>
      <w:r w:rsidR="00C32BB0" w:rsidRPr="00750B10">
        <w:rPr>
          <w:lang w:val="es-ES"/>
        </w:rPr>
        <w:t>promedio académico</w:t>
      </w:r>
      <w:r w:rsidRPr="00750B10">
        <w:rPr>
          <w:lang w:val="es-ES"/>
        </w:rPr>
        <w:t xml:space="preserve"> en </w:t>
      </w:r>
      <w:r w:rsidR="00C32BB0" w:rsidRPr="00750B10">
        <w:rPr>
          <w:lang w:val="es-ES"/>
        </w:rPr>
        <w:t>estudiantes universitarios</w:t>
      </w:r>
      <w:r w:rsidRPr="00750B10">
        <w:rPr>
          <w:lang w:val="es-ES"/>
        </w:rPr>
        <w:t>. </w:t>
      </w:r>
      <w:r w:rsidRPr="00750B10">
        <w:rPr>
          <w:i/>
          <w:iCs/>
          <w:lang w:val="pt-BR"/>
        </w:rPr>
        <w:t>Universitas Psychologica, 11</w:t>
      </w:r>
      <w:r w:rsidRPr="00750B10">
        <w:rPr>
          <w:lang w:val="pt-BR"/>
        </w:rPr>
        <w:t xml:space="preserve">(2), 535-544. </w:t>
      </w:r>
      <w:r w:rsidR="00C32BB0" w:rsidRPr="00750B10">
        <w:rPr>
          <w:lang w:val="pt-BR"/>
        </w:rPr>
        <w:t xml:space="preserve">Recuperado de </w:t>
      </w:r>
      <w:r w:rsidRPr="00750B10">
        <w:rPr>
          <w:lang w:val="pt-BR"/>
        </w:rPr>
        <w:t>http://www.scielo.org.co/pdf/rups/v11n2/v11n2a15.pdf</w:t>
      </w:r>
      <w:r w:rsidR="00C32BB0" w:rsidRPr="00750B10">
        <w:rPr>
          <w:lang w:val="pt-BR"/>
        </w:rPr>
        <w:t>.</w:t>
      </w:r>
    </w:p>
    <w:p w14:paraId="07C16109" w14:textId="45CA9DC8" w:rsidR="00785417" w:rsidRPr="00750B10" w:rsidRDefault="00785417" w:rsidP="00750B10">
      <w:pPr>
        <w:spacing w:line="360" w:lineRule="auto"/>
        <w:ind w:left="709" w:right="49" w:hanging="709"/>
        <w:jc w:val="both"/>
        <w:rPr>
          <w:rFonts w:eastAsia="Times New Roman"/>
          <w:shd w:val="clear" w:color="auto" w:fill="FFFFFF"/>
          <w:lang w:val="en-US"/>
        </w:rPr>
      </w:pPr>
      <w:r w:rsidRPr="00750B10">
        <w:rPr>
          <w:lang w:val="pt-BR"/>
        </w:rPr>
        <w:t xml:space="preserve">Pan, H., Pei, Y., Li, B., Wang, Y., Liu, J. </w:t>
      </w:r>
      <w:r w:rsidR="00043714" w:rsidRPr="00750B10">
        <w:rPr>
          <w:lang w:val="pt-BR"/>
        </w:rPr>
        <w:t xml:space="preserve">and </w:t>
      </w:r>
      <w:r w:rsidRPr="00750B10">
        <w:rPr>
          <w:lang w:val="pt-BR"/>
        </w:rPr>
        <w:t>Lin, H. (2018). </w:t>
      </w:r>
      <w:r w:rsidRPr="00750B10">
        <w:rPr>
          <w:lang w:val="en-US"/>
        </w:rPr>
        <w:t xml:space="preserve">Tai Chi Chuan in </w:t>
      </w:r>
      <w:r w:rsidR="00FF2407" w:rsidRPr="00750B10">
        <w:rPr>
          <w:lang w:val="en-US"/>
        </w:rPr>
        <w:t>postsurgical non-small cell lung cancer patien</w:t>
      </w:r>
      <w:r w:rsidR="000844B7" w:rsidRPr="00750B10">
        <w:rPr>
          <w:lang w:val="en-US"/>
        </w:rPr>
        <w:t>t</w:t>
      </w:r>
      <w:r w:rsidR="00FF2407" w:rsidRPr="00750B10">
        <w:rPr>
          <w:lang w:val="en-US"/>
        </w:rPr>
        <w:t>s: study protocol for a randomized controlled tria</w:t>
      </w:r>
      <w:r w:rsidRPr="00750B10">
        <w:rPr>
          <w:lang w:val="en-US"/>
        </w:rPr>
        <w:t>l. </w:t>
      </w:r>
      <w:r w:rsidRPr="00750B10">
        <w:rPr>
          <w:i/>
          <w:iCs/>
          <w:lang w:val="en-US"/>
        </w:rPr>
        <w:t>Trials, 19</w:t>
      </w:r>
      <w:r w:rsidRPr="00750B10">
        <w:rPr>
          <w:lang w:val="en-US"/>
        </w:rPr>
        <w:t xml:space="preserve">(2), 1-9. </w:t>
      </w:r>
      <w:r w:rsidR="00043714" w:rsidRPr="00750B10">
        <w:rPr>
          <w:lang w:val="en-US"/>
        </w:rPr>
        <w:t>Retrieved from https://doi.org/10.1186/s13063-017-2320-x.</w:t>
      </w:r>
    </w:p>
    <w:p w14:paraId="20B44148" w14:textId="198A6D2D" w:rsidR="00785417" w:rsidRPr="00750B10" w:rsidRDefault="00785417" w:rsidP="00750B10">
      <w:pPr>
        <w:pStyle w:val="NormalWeb"/>
        <w:spacing w:before="0" w:beforeAutospacing="0" w:after="0" w:afterAutospacing="0" w:line="360" w:lineRule="auto"/>
        <w:ind w:left="709" w:right="49" w:hanging="709"/>
        <w:jc w:val="both"/>
      </w:pPr>
      <w:r w:rsidRPr="00750B10">
        <w:rPr>
          <w:lang w:val="en-US"/>
        </w:rPr>
        <w:t xml:space="preserve">Pan, J. (2010). </w:t>
      </w:r>
      <w:r w:rsidRPr="00750B10">
        <w:rPr>
          <w:lang w:val="es-ES"/>
        </w:rPr>
        <w:t xml:space="preserve">El </w:t>
      </w:r>
      <w:r w:rsidR="000E450D" w:rsidRPr="00750B10">
        <w:rPr>
          <w:lang w:val="es-ES"/>
        </w:rPr>
        <w:t>arte del t’ai chi ch’uan</w:t>
      </w:r>
      <w:r w:rsidRPr="00750B10">
        <w:rPr>
          <w:lang w:val="es-ES"/>
        </w:rPr>
        <w:t xml:space="preserve">. Meditación en </w:t>
      </w:r>
      <w:r w:rsidR="000E450D" w:rsidRPr="00750B10">
        <w:rPr>
          <w:lang w:val="es-ES"/>
        </w:rPr>
        <w:t>movimiento</w:t>
      </w:r>
      <w:r w:rsidRPr="00750B10">
        <w:rPr>
          <w:lang w:val="es-ES"/>
        </w:rPr>
        <w:t>. </w:t>
      </w:r>
      <w:r w:rsidRPr="00750B10">
        <w:rPr>
          <w:i/>
          <w:iCs/>
          <w:lang w:val="es-ES"/>
        </w:rPr>
        <w:t>Revista de Artes Marciales Asiáticas, 5</w:t>
      </w:r>
      <w:r w:rsidRPr="00750B10">
        <w:rPr>
          <w:lang w:val="es-ES"/>
        </w:rPr>
        <w:t xml:space="preserve">(1), 173-174. </w:t>
      </w:r>
      <w:r w:rsidR="00FF2407" w:rsidRPr="00750B10">
        <w:rPr>
          <w:lang w:val="es-ES"/>
        </w:rPr>
        <w:t xml:space="preserve">Recuperado de </w:t>
      </w:r>
      <w:r w:rsidRPr="00750B10">
        <w:rPr>
          <w:lang w:val="es-ES"/>
        </w:rPr>
        <w:t>http://revpubli.unileon.es/ojs/index.php/artesmarciales/article/view/147/113</w:t>
      </w:r>
      <w:r w:rsidR="00FF2407" w:rsidRPr="00750B10">
        <w:rPr>
          <w:lang w:val="es-ES"/>
        </w:rPr>
        <w:t>.</w:t>
      </w:r>
    </w:p>
    <w:p w14:paraId="3E3924AC" w14:textId="69449A23" w:rsidR="00785417" w:rsidRPr="00750B10" w:rsidRDefault="00785417" w:rsidP="00750B10">
      <w:pPr>
        <w:spacing w:line="360" w:lineRule="auto"/>
        <w:ind w:left="709" w:right="49" w:hanging="709"/>
        <w:jc w:val="both"/>
        <w:rPr>
          <w:lang w:val="es-MX"/>
        </w:rPr>
      </w:pPr>
      <w:r w:rsidRPr="00750B10">
        <w:rPr>
          <w:lang w:val="es-MX"/>
        </w:rPr>
        <w:t>Peralta, C. R.</w:t>
      </w:r>
      <w:r w:rsidR="004E6902" w:rsidRPr="00750B10">
        <w:rPr>
          <w:lang w:val="es-MX"/>
        </w:rPr>
        <w:t xml:space="preserve"> y</w:t>
      </w:r>
      <w:r w:rsidRPr="00750B10">
        <w:rPr>
          <w:lang w:val="es-MX"/>
        </w:rPr>
        <w:t xml:space="preserve"> Moya, T. J. (2017). Síndrome de </w:t>
      </w:r>
      <w:r w:rsidR="004E6902" w:rsidRPr="00750B10">
        <w:rPr>
          <w:lang w:val="es-MX"/>
        </w:rPr>
        <w:t>burnout en estudiantes de odontología</w:t>
      </w:r>
      <w:r w:rsidRPr="00750B10">
        <w:rPr>
          <w:lang w:val="es-MX"/>
        </w:rPr>
        <w:t xml:space="preserve">. </w:t>
      </w:r>
      <w:r w:rsidRPr="00750B10">
        <w:rPr>
          <w:i/>
          <w:iCs/>
          <w:lang w:val="es-MX"/>
        </w:rPr>
        <w:t>Dominio de las Ciencias, 3</w:t>
      </w:r>
      <w:r w:rsidRPr="00750B10">
        <w:rPr>
          <w:lang w:val="es-MX"/>
        </w:rPr>
        <w:t xml:space="preserve">(1), 432-442. </w:t>
      </w:r>
      <w:r w:rsidR="004E6902" w:rsidRPr="00750B10">
        <w:rPr>
          <w:lang w:val="es-MX"/>
        </w:rPr>
        <w:t xml:space="preserve">Recuperado </w:t>
      </w:r>
      <w:r w:rsidRPr="00750B10">
        <w:rPr>
          <w:lang w:val="es-MX"/>
        </w:rPr>
        <w:t>de https://dialnet.unirioja.es/servlet/articulo?codigo=5802896</w:t>
      </w:r>
      <w:r w:rsidR="004E6902" w:rsidRPr="00750B10">
        <w:rPr>
          <w:lang w:val="es-MX"/>
        </w:rPr>
        <w:t>.</w:t>
      </w:r>
    </w:p>
    <w:p w14:paraId="3140B932" w14:textId="07DA2D2D" w:rsidR="00785417" w:rsidRPr="00750B10" w:rsidRDefault="00785417" w:rsidP="00750B10">
      <w:pPr>
        <w:spacing w:line="360" w:lineRule="auto"/>
        <w:ind w:left="709" w:right="49" w:hanging="709"/>
        <w:jc w:val="both"/>
        <w:rPr>
          <w:rFonts w:eastAsia="Times New Roman"/>
          <w:lang w:val="en-US"/>
        </w:rPr>
      </w:pPr>
      <w:r w:rsidRPr="00750B10">
        <w:rPr>
          <w:lang w:val="en-US"/>
        </w:rPr>
        <w:t>Pérez, J. M.</w:t>
      </w:r>
      <w:r w:rsidR="00175700" w:rsidRPr="00750B10">
        <w:rPr>
          <w:lang w:val="en-US"/>
        </w:rPr>
        <w:t xml:space="preserve"> and</w:t>
      </w:r>
      <w:r w:rsidRPr="00750B10">
        <w:rPr>
          <w:lang w:val="en-US"/>
        </w:rPr>
        <w:t xml:space="preserve"> Brown, T. (2019). An Examination of the Structural Validity of the Maslach Burnout Inventory-Student Survey (MBI-SS) Using the Rasch Measurement Model. </w:t>
      </w:r>
      <w:r w:rsidRPr="00750B10">
        <w:rPr>
          <w:i/>
          <w:iCs/>
          <w:lang w:val="en-US"/>
        </w:rPr>
        <w:t>Health Professions Education, 5</w:t>
      </w:r>
      <w:r w:rsidRPr="00750B10">
        <w:rPr>
          <w:iCs/>
          <w:lang w:val="en-US"/>
        </w:rPr>
        <w:t>(3)</w:t>
      </w:r>
      <w:r w:rsidRPr="00750B10">
        <w:rPr>
          <w:lang w:val="en-US"/>
        </w:rPr>
        <w:t xml:space="preserve">, 259-274. </w:t>
      </w:r>
      <w:r w:rsidR="00175700" w:rsidRPr="00750B10">
        <w:rPr>
          <w:lang w:val="en-US"/>
        </w:rPr>
        <w:t xml:space="preserve">Retrieved from </w:t>
      </w:r>
      <w:r w:rsidRPr="00750B10">
        <w:rPr>
          <w:rFonts w:eastAsia="Times New Roman"/>
          <w:lang w:val="en-US"/>
        </w:rPr>
        <w:t>https://doi.org/10.1016/j.hpe.2018.05.004</w:t>
      </w:r>
      <w:r w:rsidR="00175700" w:rsidRPr="00750B10">
        <w:rPr>
          <w:rFonts w:eastAsia="Times New Roman"/>
          <w:lang w:val="en-US"/>
        </w:rPr>
        <w:t>.</w:t>
      </w:r>
    </w:p>
    <w:p w14:paraId="1B0D7D6C" w14:textId="24711E0E" w:rsidR="00785417" w:rsidRPr="00750B10" w:rsidRDefault="00785417" w:rsidP="00750B10">
      <w:pPr>
        <w:pStyle w:val="NormalWeb"/>
        <w:spacing w:before="0" w:beforeAutospacing="0" w:after="0" w:afterAutospacing="0" w:line="360" w:lineRule="auto"/>
        <w:ind w:left="709" w:right="49" w:hanging="709"/>
        <w:jc w:val="both"/>
        <w:rPr>
          <w:lang w:val="es-MX"/>
        </w:rPr>
      </w:pPr>
      <w:r w:rsidRPr="00750B10">
        <w:rPr>
          <w:lang w:val="pt-BR"/>
        </w:rPr>
        <w:t xml:space="preserve">Prieto, B., Gómez, J., Alvarado, F., Dias, A., García, J. J. </w:t>
      </w:r>
      <w:r w:rsidR="00647498" w:rsidRPr="00750B10">
        <w:rPr>
          <w:lang w:val="es-MX"/>
        </w:rPr>
        <w:t xml:space="preserve">y </w:t>
      </w:r>
      <w:r w:rsidRPr="00750B10">
        <w:rPr>
          <w:lang w:val="es-MX"/>
        </w:rPr>
        <w:t xml:space="preserve">Ruiz, C. (2020). Revisión </w:t>
      </w:r>
      <w:r w:rsidR="00647498" w:rsidRPr="00750B10">
        <w:rPr>
          <w:lang w:val="es-MX"/>
        </w:rPr>
        <w:t>sistemática sobre la reducción de efectos emocionales negativos en trabajadores del área de emergencias y catástrofes mediante técnicas de catarsis</w:t>
      </w:r>
      <w:r w:rsidRPr="00750B10">
        <w:rPr>
          <w:lang w:val="es-MX"/>
        </w:rPr>
        <w:t xml:space="preserve">. </w:t>
      </w:r>
      <w:r w:rsidRPr="00750B10">
        <w:rPr>
          <w:i/>
          <w:iCs/>
          <w:lang w:val="es-MX"/>
        </w:rPr>
        <w:t>Archivos de Prevención de Riesgos Laborales, 23</w:t>
      </w:r>
      <w:r w:rsidRPr="00750B10">
        <w:rPr>
          <w:lang w:val="es-MX"/>
        </w:rPr>
        <w:t xml:space="preserve">(1), 52-67. </w:t>
      </w:r>
      <w:r w:rsidR="00647498" w:rsidRPr="00750B10">
        <w:rPr>
          <w:lang w:val="es-MX"/>
        </w:rPr>
        <w:t xml:space="preserve">Recuperado </w:t>
      </w:r>
      <w:r w:rsidRPr="00750B10">
        <w:rPr>
          <w:lang w:val="es-MX"/>
        </w:rPr>
        <w:t>de https://scielo.isciii.es/pdf/aprl/v23n1/1578-2549-aprl-23-01-52.pdf</w:t>
      </w:r>
      <w:r w:rsidR="00647498" w:rsidRPr="00750B10">
        <w:rPr>
          <w:lang w:val="es-MX"/>
        </w:rPr>
        <w:t>.</w:t>
      </w:r>
    </w:p>
    <w:p w14:paraId="6F914BEF" w14:textId="435EEF87" w:rsidR="00785417" w:rsidRPr="00750B10" w:rsidRDefault="00785417" w:rsidP="00750B10">
      <w:pPr>
        <w:pStyle w:val="NormalWeb"/>
        <w:spacing w:before="0" w:beforeAutospacing="0" w:after="0" w:afterAutospacing="0" w:line="360" w:lineRule="auto"/>
        <w:ind w:left="709" w:right="49" w:hanging="709"/>
        <w:jc w:val="both"/>
        <w:rPr>
          <w:lang w:val="es-MX"/>
        </w:rPr>
      </w:pPr>
      <w:r w:rsidRPr="00750B10">
        <w:t xml:space="preserve">Puertas, K., Mendoza, G., Cáceres, S. </w:t>
      </w:r>
      <w:r w:rsidR="0039120D" w:rsidRPr="00750B10">
        <w:t>y</w:t>
      </w:r>
      <w:r w:rsidRPr="00750B10">
        <w:t xml:space="preserve"> Falcón, N. (2020). Síndrome de </w:t>
      </w:r>
      <w:r w:rsidR="0039120D" w:rsidRPr="00750B10">
        <w:t xml:space="preserve">burnout en estudiantes de </w:t>
      </w:r>
      <w:r w:rsidR="00246C69" w:rsidRPr="00750B10">
        <w:t>Medicina Veterinaria</w:t>
      </w:r>
      <w:r w:rsidRPr="00750B10">
        <w:t>. </w:t>
      </w:r>
      <w:r w:rsidRPr="00750B10">
        <w:rPr>
          <w:i/>
          <w:iCs/>
          <w:lang w:val="es-MX"/>
        </w:rPr>
        <w:t>Revista de Investigaciones Veterinarias del Perú, 31</w:t>
      </w:r>
      <w:r w:rsidRPr="00750B10">
        <w:rPr>
          <w:lang w:val="es-MX"/>
        </w:rPr>
        <w:t>(2), 1-9.</w:t>
      </w:r>
      <w:r w:rsidR="0039120D" w:rsidRPr="00750B10">
        <w:rPr>
          <w:lang w:val="es-MX"/>
        </w:rPr>
        <w:t xml:space="preserve"> Recuperado de</w:t>
      </w:r>
      <w:r w:rsidRPr="00750B10">
        <w:rPr>
          <w:lang w:val="es-MX"/>
        </w:rPr>
        <w:t> http://dx.doi.org/10.15381/rivep.v31i2.17836</w:t>
      </w:r>
      <w:r w:rsidR="0039120D" w:rsidRPr="00750B10">
        <w:rPr>
          <w:lang w:val="es-MX"/>
        </w:rPr>
        <w:t>.</w:t>
      </w:r>
    </w:p>
    <w:p w14:paraId="341AF667" w14:textId="5C25AE4C" w:rsidR="00785417" w:rsidRPr="00750B10" w:rsidRDefault="00785417" w:rsidP="00750B10">
      <w:pPr>
        <w:pStyle w:val="NormalWeb"/>
        <w:spacing w:before="0" w:beforeAutospacing="0" w:after="0" w:afterAutospacing="0" w:line="360" w:lineRule="auto"/>
        <w:ind w:left="709" w:right="49" w:hanging="709"/>
        <w:jc w:val="both"/>
        <w:rPr>
          <w:lang w:val="es-ES"/>
        </w:rPr>
      </w:pPr>
      <w:r w:rsidRPr="00750B10">
        <w:rPr>
          <w:lang w:val="es-ES"/>
        </w:rPr>
        <w:lastRenderedPageBreak/>
        <w:t xml:space="preserve">Quiliano, M. </w:t>
      </w:r>
      <w:r w:rsidR="00610FE6" w:rsidRPr="00750B10">
        <w:rPr>
          <w:lang w:val="es-ES"/>
        </w:rPr>
        <w:t>y</w:t>
      </w:r>
      <w:r w:rsidRPr="00750B10">
        <w:rPr>
          <w:lang w:val="es-ES"/>
        </w:rPr>
        <w:t xml:space="preserve"> Quiliano, M. (2020). Inteligencia </w:t>
      </w:r>
      <w:r w:rsidR="00610FE6" w:rsidRPr="00750B10">
        <w:rPr>
          <w:lang w:val="es-ES"/>
        </w:rPr>
        <w:t>emocional y estrés académico en estudiantes de enfermería</w:t>
      </w:r>
      <w:r w:rsidRPr="00750B10">
        <w:rPr>
          <w:lang w:val="es-ES"/>
        </w:rPr>
        <w:t>. </w:t>
      </w:r>
      <w:r w:rsidRPr="00750B10">
        <w:rPr>
          <w:i/>
          <w:iCs/>
          <w:lang w:val="es-ES"/>
        </w:rPr>
        <w:t xml:space="preserve">Ciencia y </w:t>
      </w:r>
      <w:r w:rsidR="00610FE6" w:rsidRPr="00750B10">
        <w:rPr>
          <w:i/>
          <w:iCs/>
          <w:lang w:val="es-ES"/>
        </w:rPr>
        <w:t xml:space="preserve">Enfermería, </w:t>
      </w:r>
      <w:r w:rsidRPr="00750B10">
        <w:rPr>
          <w:i/>
          <w:iCs/>
          <w:lang w:val="es-ES"/>
        </w:rPr>
        <w:t>26</w:t>
      </w:r>
      <w:r w:rsidRPr="00750B10">
        <w:rPr>
          <w:iCs/>
          <w:lang w:val="es-ES"/>
        </w:rPr>
        <w:t>(3)</w:t>
      </w:r>
      <w:r w:rsidRPr="00750B10">
        <w:rPr>
          <w:lang w:val="es-ES"/>
        </w:rPr>
        <w:t xml:space="preserve">, 1-9. </w:t>
      </w:r>
      <w:r w:rsidR="00610FE6" w:rsidRPr="00750B10">
        <w:rPr>
          <w:lang w:val="es-ES"/>
        </w:rPr>
        <w:t>Recuperado de http://dx.doi.org/10.4067/s0717-95532020000100203</w:t>
      </w:r>
      <w:r w:rsidR="00610FE6" w:rsidRPr="00750B10">
        <w:rPr>
          <w:rStyle w:val="Hipervnculo"/>
          <w:color w:val="000000" w:themeColor="text1"/>
          <w:lang w:val="es-ES"/>
        </w:rPr>
        <w:t>.</w:t>
      </w:r>
    </w:p>
    <w:p w14:paraId="4927BDA2" w14:textId="4FF2DA99" w:rsidR="00C85B65" w:rsidRPr="00750B10" w:rsidRDefault="00C85B65" w:rsidP="00750B10">
      <w:pPr>
        <w:pStyle w:val="NormalWeb"/>
        <w:spacing w:before="0" w:beforeAutospacing="0" w:after="0" w:afterAutospacing="0" w:line="360" w:lineRule="auto"/>
        <w:ind w:left="709" w:right="49" w:hanging="709"/>
        <w:jc w:val="both"/>
        <w:rPr>
          <w:lang w:val="en-US"/>
        </w:rPr>
      </w:pPr>
      <w:r w:rsidRPr="00750B10">
        <w:rPr>
          <w:lang w:val="es-ES"/>
        </w:rPr>
        <w:t xml:space="preserve">Ríos, M. I., Carillo, C. </w:t>
      </w:r>
      <w:r w:rsidR="005F5EDA" w:rsidRPr="00750B10">
        <w:rPr>
          <w:lang w:val="es-ES"/>
        </w:rPr>
        <w:t>y</w:t>
      </w:r>
      <w:r w:rsidRPr="00750B10">
        <w:rPr>
          <w:lang w:val="es-ES"/>
        </w:rPr>
        <w:t xml:space="preserve"> Sabuco, E. (2012). Resiliencia y </w:t>
      </w:r>
      <w:r w:rsidR="005F5EDA" w:rsidRPr="00750B10">
        <w:rPr>
          <w:lang w:val="es-ES"/>
        </w:rPr>
        <w:t>síndrome de burnout en estudiantes de enfermería y su relación con variables sociodemográficas y de relación interpersonal</w:t>
      </w:r>
      <w:r w:rsidRPr="00750B10">
        <w:rPr>
          <w:lang w:val="es-ES"/>
        </w:rPr>
        <w:t>. </w:t>
      </w:r>
      <w:r w:rsidRPr="00750B10">
        <w:rPr>
          <w:i/>
          <w:iCs/>
          <w:lang w:val="en-US"/>
        </w:rPr>
        <w:t>International Journal of Psychological Research</w:t>
      </w:r>
      <w:r w:rsidRPr="00750B10">
        <w:rPr>
          <w:lang w:val="en-US"/>
        </w:rPr>
        <w:t xml:space="preserve">, </w:t>
      </w:r>
      <w:r w:rsidRPr="00750B10">
        <w:rPr>
          <w:i/>
          <w:iCs/>
          <w:lang w:val="en-US"/>
        </w:rPr>
        <w:t>5</w:t>
      </w:r>
      <w:r w:rsidRPr="00750B10">
        <w:rPr>
          <w:lang w:val="en-US"/>
        </w:rPr>
        <w:t>(1), 88-95.</w:t>
      </w:r>
      <w:r w:rsidR="00D6787E" w:rsidRPr="00750B10">
        <w:rPr>
          <w:lang w:val="en-US"/>
        </w:rPr>
        <w:t xml:space="preserve"> </w:t>
      </w:r>
      <w:r w:rsidR="005F5EDA" w:rsidRPr="00750B10">
        <w:rPr>
          <w:lang w:val="en-US"/>
        </w:rPr>
        <w:t xml:space="preserve">Recuperado de </w:t>
      </w:r>
      <w:r w:rsidRPr="00750B10">
        <w:rPr>
          <w:lang w:val="en-US"/>
        </w:rPr>
        <w:t>https://www.redalyc.org/pdf/2990/299023539011.pdf</w:t>
      </w:r>
      <w:r w:rsidR="005F5EDA" w:rsidRPr="00750B10">
        <w:rPr>
          <w:lang w:val="en-US"/>
        </w:rPr>
        <w:t>.</w:t>
      </w:r>
    </w:p>
    <w:p w14:paraId="096B9A86" w14:textId="0AFCD310" w:rsidR="00785417" w:rsidRPr="00750B10" w:rsidRDefault="00785417" w:rsidP="00750B10">
      <w:pPr>
        <w:pStyle w:val="NormalWeb"/>
        <w:spacing w:before="0" w:beforeAutospacing="0" w:after="0" w:afterAutospacing="0" w:line="360" w:lineRule="auto"/>
        <w:ind w:left="709" w:right="49" w:hanging="709"/>
        <w:jc w:val="both"/>
        <w:rPr>
          <w:lang w:val="pt-BR"/>
        </w:rPr>
      </w:pPr>
      <w:r w:rsidRPr="00750B10">
        <w:rPr>
          <w:lang w:val="en-US"/>
        </w:rPr>
        <w:t xml:space="preserve">Rotenstein, L. S., Torre, M., Ramos, M. A., Rosales, R. C., Guille, C., Sen, S. </w:t>
      </w:r>
      <w:r w:rsidR="00D03998" w:rsidRPr="00750B10">
        <w:rPr>
          <w:lang w:val="en-US"/>
        </w:rPr>
        <w:t>and</w:t>
      </w:r>
      <w:r w:rsidRPr="00750B10">
        <w:rPr>
          <w:lang w:val="en-US"/>
        </w:rPr>
        <w:t xml:space="preserve"> Mata, D. A. (2018). Prevalence of Burnout Among Physicians: A Systematic Review. </w:t>
      </w:r>
      <w:r w:rsidRPr="00750B10">
        <w:rPr>
          <w:i/>
          <w:lang w:val="pt-BR"/>
        </w:rPr>
        <w:t>Jama</w:t>
      </w:r>
      <w:r w:rsidRPr="00750B10">
        <w:rPr>
          <w:lang w:val="pt-BR"/>
        </w:rPr>
        <w:t xml:space="preserve">, </w:t>
      </w:r>
      <w:r w:rsidRPr="00750B10">
        <w:rPr>
          <w:i/>
          <w:lang w:val="pt-BR"/>
        </w:rPr>
        <w:t>320</w:t>
      </w:r>
      <w:r w:rsidRPr="00750B10">
        <w:rPr>
          <w:lang w:val="pt-BR"/>
        </w:rPr>
        <w:t xml:space="preserve">(11), 1131-1150. </w:t>
      </w:r>
    </w:p>
    <w:p w14:paraId="0F524849" w14:textId="734462F6" w:rsidR="00785417" w:rsidRPr="00750B10" w:rsidRDefault="00785417" w:rsidP="00750B10">
      <w:pPr>
        <w:spacing w:line="360" w:lineRule="auto"/>
        <w:ind w:left="709" w:right="49" w:hanging="709"/>
        <w:jc w:val="both"/>
        <w:rPr>
          <w:u w:val="single"/>
          <w:lang w:val="en-US"/>
        </w:rPr>
      </w:pPr>
      <w:r w:rsidRPr="00750B10">
        <w:rPr>
          <w:lang w:val="pt-BR"/>
        </w:rPr>
        <w:t>Schaufeli</w:t>
      </w:r>
      <w:r w:rsidR="00286FEF" w:rsidRPr="00750B10">
        <w:rPr>
          <w:lang w:val="pt-BR"/>
        </w:rPr>
        <w:t>,</w:t>
      </w:r>
      <w:r w:rsidRPr="00750B10">
        <w:rPr>
          <w:lang w:val="pt-BR"/>
        </w:rPr>
        <w:t xml:space="preserve"> W.</w:t>
      </w:r>
      <w:r w:rsidR="00286FEF" w:rsidRPr="00750B10">
        <w:rPr>
          <w:lang w:val="pt-BR"/>
        </w:rPr>
        <w:t xml:space="preserve"> </w:t>
      </w:r>
      <w:r w:rsidRPr="00750B10">
        <w:rPr>
          <w:lang w:val="pt-BR"/>
        </w:rPr>
        <w:t>B., Martínez</w:t>
      </w:r>
      <w:r w:rsidR="00286FEF" w:rsidRPr="00750B10">
        <w:rPr>
          <w:lang w:val="pt-BR"/>
        </w:rPr>
        <w:t>,</w:t>
      </w:r>
      <w:r w:rsidRPr="00750B10">
        <w:rPr>
          <w:lang w:val="pt-BR"/>
        </w:rPr>
        <w:t xml:space="preserve"> I.</w:t>
      </w:r>
      <w:r w:rsidR="00286FEF" w:rsidRPr="00750B10">
        <w:rPr>
          <w:lang w:val="pt-BR"/>
        </w:rPr>
        <w:t xml:space="preserve"> </w:t>
      </w:r>
      <w:r w:rsidRPr="00750B10">
        <w:rPr>
          <w:lang w:val="pt-BR"/>
        </w:rPr>
        <w:t>M., Marques, A., Salanova</w:t>
      </w:r>
      <w:r w:rsidR="00286FEF" w:rsidRPr="00750B10">
        <w:rPr>
          <w:lang w:val="pt-BR"/>
        </w:rPr>
        <w:t>,</w:t>
      </w:r>
      <w:r w:rsidRPr="00750B10">
        <w:rPr>
          <w:lang w:val="pt-BR"/>
        </w:rPr>
        <w:t xml:space="preserve"> M</w:t>
      </w:r>
      <w:r w:rsidR="00286FEF" w:rsidRPr="00750B10">
        <w:rPr>
          <w:lang w:val="pt-BR"/>
        </w:rPr>
        <w:t xml:space="preserve">. </w:t>
      </w:r>
      <w:r w:rsidR="00286FEF" w:rsidRPr="00750B10">
        <w:rPr>
          <w:lang w:val="es-MX"/>
        </w:rPr>
        <w:t xml:space="preserve">and </w:t>
      </w:r>
      <w:r w:rsidRPr="00750B10">
        <w:rPr>
          <w:lang w:val="es-MX"/>
        </w:rPr>
        <w:t>Bakker</w:t>
      </w:r>
      <w:r w:rsidR="00286FEF" w:rsidRPr="00750B10">
        <w:rPr>
          <w:lang w:val="es-MX"/>
        </w:rPr>
        <w:t>,</w:t>
      </w:r>
      <w:r w:rsidRPr="00750B10">
        <w:rPr>
          <w:lang w:val="es-MX"/>
        </w:rPr>
        <w:t xml:space="preserve"> A.</w:t>
      </w:r>
      <w:r w:rsidR="00286FEF" w:rsidRPr="00750B10">
        <w:rPr>
          <w:lang w:val="es-MX"/>
        </w:rPr>
        <w:t xml:space="preserve"> </w:t>
      </w:r>
      <w:r w:rsidRPr="00750B10">
        <w:rPr>
          <w:lang w:val="es-MX"/>
        </w:rPr>
        <w:t xml:space="preserve">B. (2002). </w:t>
      </w:r>
      <w:r w:rsidRPr="00750B10">
        <w:rPr>
          <w:lang w:val="en-US"/>
        </w:rPr>
        <w:t>Burnout and Engagement in University Students: A Cross-National Study. </w:t>
      </w:r>
      <w:r w:rsidRPr="00750B10">
        <w:rPr>
          <w:i/>
          <w:lang w:val="en-US"/>
        </w:rPr>
        <w:t>Journal of Cross-Cultural Psychology,</w:t>
      </w:r>
      <w:r w:rsidRPr="00750B10">
        <w:rPr>
          <w:lang w:val="en-US"/>
        </w:rPr>
        <w:t xml:space="preserve"> </w:t>
      </w:r>
      <w:r w:rsidRPr="00750B10">
        <w:rPr>
          <w:i/>
          <w:lang w:val="en-US"/>
        </w:rPr>
        <w:t>33</w:t>
      </w:r>
      <w:r w:rsidRPr="00750B10">
        <w:rPr>
          <w:lang w:val="en-US"/>
        </w:rPr>
        <w:t>(5), 464-48</w:t>
      </w:r>
      <w:r w:rsidR="00286FEF" w:rsidRPr="00750B10">
        <w:rPr>
          <w:lang w:val="en-US"/>
        </w:rPr>
        <w:t xml:space="preserve">1. Retrieved from </w:t>
      </w:r>
      <w:r w:rsidRPr="00750B10">
        <w:rPr>
          <w:lang w:val="en-US"/>
        </w:rPr>
        <w:t>https://doi.org/10.1177/0022022102033005003</w:t>
      </w:r>
      <w:r w:rsidR="00286FEF" w:rsidRPr="00750B10">
        <w:rPr>
          <w:lang w:val="en-US"/>
        </w:rPr>
        <w:t>.</w:t>
      </w:r>
    </w:p>
    <w:p w14:paraId="62ABCD6B" w14:textId="08D4F6A7" w:rsidR="00785417" w:rsidRPr="00750B10" w:rsidRDefault="00785417" w:rsidP="00750B10">
      <w:pPr>
        <w:spacing w:line="360" w:lineRule="auto"/>
        <w:ind w:left="709" w:right="49" w:hanging="709"/>
        <w:jc w:val="both"/>
        <w:rPr>
          <w:lang w:val="en-US"/>
        </w:rPr>
      </w:pPr>
      <w:r w:rsidRPr="00750B10">
        <w:rPr>
          <w:lang w:val="en-US"/>
        </w:rPr>
        <w:t>Sharma, V., Trakroo, M., Subramaniam, V., Rajajeyakumar, M., Bhavanani, A.</w:t>
      </w:r>
      <w:r w:rsidR="000E206A" w:rsidRPr="00750B10">
        <w:rPr>
          <w:lang w:val="en-US"/>
        </w:rPr>
        <w:t xml:space="preserve"> and</w:t>
      </w:r>
      <w:r w:rsidRPr="00750B10">
        <w:rPr>
          <w:lang w:val="en-US"/>
        </w:rPr>
        <w:t xml:space="preserve"> Sahai, A. (2013). Effect </w:t>
      </w:r>
      <w:r w:rsidR="00FD462E" w:rsidRPr="00750B10">
        <w:rPr>
          <w:lang w:val="en-US"/>
        </w:rPr>
        <w:t>of fast and slow pranayama on perceived stress and cardiovascular parameters in young health-care students</w:t>
      </w:r>
      <w:r w:rsidRPr="00750B10">
        <w:rPr>
          <w:lang w:val="en-US"/>
        </w:rPr>
        <w:t>. </w:t>
      </w:r>
      <w:r w:rsidRPr="00750B10">
        <w:rPr>
          <w:i/>
          <w:iCs/>
          <w:lang w:val="en-US"/>
        </w:rPr>
        <w:t>International Journal of Yoga, 6</w:t>
      </w:r>
      <w:r w:rsidRPr="00750B10">
        <w:rPr>
          <w:lang w:val="en-US"/>
        </w:rPr>
        <w:t>(2), 104-110.</w:t>
      </w:r>
      <w:r w:rsidR="00D6787E" w:rsidRPr="00750B10">
        <w:rPr>
          <w:lang w:val="en-US"/>
        </w:rPr>
        <w:t xml:space="preserve"> </w:t>
      </w:r>
      <w:r w:rsidR="000E206A" w:rsidRPr="00750B10">
        <w:rPr>
          <w:lang w:val="en-US"/>
        </w:rPr>
        <w:t>Retrieved from https://www.ijoy.org.in/text.asp?2013/6/2/104/113400.</w:t>
      </w:r>
    </w:p>
    <w:p w14:paraId="16658B50" w14:textId="5750CEC3" w:rsidR="00C85B65" w:rsidRDefault="00C85B65" w:rsidP="00750B10">
      <w:pPr>
        <w:pStyle w:val="NormalWeb"/>
        <w:spacing w:before="0" w:beforeAutospacing="0" w:after="0" w:afterAutospacing="0" w:line="360" w:lineRule="auto"/>
        <w:ind w:left="709" w:right="49" w:hanging="709"/>
        <w:jc w:val="both"/>
        <w:rPr>
          <w:lang w:val="en-US"/>
        </w:rPr>
      </w:pPr>
      <w:r w:rsidRPr="00750B10">
        <w:rPr>
          <w:lang w:val="en-US"/>
        </w:rPr>
        <w:t>Smith, M. (2008). The Effects of a Single Music Relaxation Session on State Anxiety Levels of Adults in Workplace Environment. </w:t>
      </w:r>
      <w:r w:rsidRPr="00750B10">
        <w:rPr>
          <w:i/>
          <w:iCs/>
          <w:lang w:val="en-US"/>
        </w:rPr>
        <w:t>Australian Journal of Music Therapy, 19</w:t>
      </w:r>
      <w:r w:rsidRPr="00750B10">
        <w:rPr>
          <w:lang w:val="en-US"/>
        </w:rPr>
        <w:t xml:space="preserve">, 45-66. </w:t>
      </w:r>
    </w:p>
    <w:p w14:paraId="5218F830" w14:textId="2B664168" w:rsidR="00F12EB3" w:rsidRPr="00F12EB3" w:rsidRDefault="00F12EB3" w:rsidP="00F12EB3">
      <w:pPr>
        <w:pStyle w:val="NormalWeb"/>
        <w:spacing w:before="0" w:beforeAutospacing="0" w:after="0" w:afterAutospacing="0" w:line="360" w:lineRule="auto"/>
        <w:ind w:left="709" w:right="49" w:hanging="709"/>
        <w:jc w:val="both"/>
        <w:rPr>
          <w:lang w:val="it-IT"/>
        </w:rPr>
      </w:pPr>
      <w:r w:rsidRPr="00F12EB3">
        <w:rPr>
          <w:lang w:val="pt-BR"/>
        </w:rPr>
        <w:t>Taets, G.,</w:t>
      </w:r>
      <w:r w:rsidRPr="00750B10">
        <w:rPr>
          <w:lang w:val="pt-BR"/>
        </w:rPr>
        <w:t xml:space="preserve"> Tavares, R.</w:t>
      </w:r>
      <w:r w:rsidRPr="00750B10">
        <w:rPr>
          <w:lang w:val="en-US"/>
        </w:rPr>
        <w:t>, Mendes, A. M. and Alves, M. (2019). Effect of music therapy on stress in chemically dependent people: a quasi-experimental study. </w:t>
      </w:r>
      <w:r w:rsidRPr="00750B10">
        <w:rPr>
          <w:i/>
          <w:iCs/>
          <w:lang w:val="it-IT"/>
        </w:rPr>
        <w:t>Revista Latino-Americana de Enfermagem, 27.</w:t>
      </w:r>
    </w:p>
    <w:p w14:paraId="73F47281" w14:textId="4488083B" w:rsidR="00785417" w:rsidRPr="00750B10" w:rsidRDefault="00785417" w:rsidP="00750B10">
      <w:pPr>
        <w:pStyle w:val="NormalWeb"/>
        <w:spacing w:before="0" w:beforeAutospacing="0" w:after="0" w:afterAutospacing="0" w:line="360" w:lineRule="auto"/>
        <w:ind w:left="709" w:right="49" w:hanging="709"/>
        <w:jc w:val="both"/>
        <w:rPr>
          <w:lang w:val="es-MX"/>
        </w:rPr>
      </w:pPr>
      <w:r w:rsidRPr="00F12EB3">
        <w:rPr>
          <w:lang w:val="es-MX"/>
        </w:rPr>
        <w:t xml:space="preserve">Tejada, S., Santillán, S. L., Diaz, R. J., Chávez, M., Huyhua, S. C. </w:t>
      </w:r>
      <w:r w:rsidR="007D4A20" w:rsidRPr="00F12EB3">
        <w:rPr>
          <w:lang w:val="es-MX"/>
        </w:rPr>
        <w:t>y</w:t>
      </w:r>
      <w:r w:rsidRPr="00F12EB3">
        <w:rPr>
          <w:lang w:val="es-MX"/>
        </w:rPr>
        <w:t xml:space="preserve"> Sánchez, M. J. (2020). </w:t>
      </w:r>
      <w:r w:rsidRPr="00750B10">
        <w:rPr>
          <w:lang w:val="es-MX"/>
        </w:rPr>
        <w:t xml:space="preserve">Musicoterapia en </w:t>
      </w:r>
      <w:r w:rsidR="007D4A20" w:rsidRPr="00750B10">
        <w:rPr>
          <w:lang w:val="es-MX"/>
        </w:rPr>
        <w:t>la reducción del estrés académico en estudiantes universitarios</w:t>
      </w:r>
      <w:r w:rsidRPr="00750B10">
        <w:rPr>
          <w:lang w:val="es-MX"/>
        </w:rPr>
        <w:t xml:space="preserve">. </w:t>
      </w:r>
      <w:r w:rsidRPr="00750B10">
        <w:rPr>
          <w:i/>
          <w:iCs/>
          <w:lang w:val="es-MX"/>
        </w:rPr>
        <w:t xml:space="preserve">Medicina </w:t>
      </w:r>
      <w:r w:rsidR="00A64C93" w:rsidRPr="00750B10">
        <w:rPr>
          <w:i/>
          <w:iCs/>
          <w:lang w:val="es-MX"/>
        </w:rPr>
        <w:t>N</w:t>
      </w:r>
      <w:r w:rsidRPr="00750B10">
        <w:rPr>
          <w:i/>
          <w:iCs/>
          <w:lang w:val="es-MX"/>
        </w:rPr>
        <w:t>aturista, 14</w:t>
      </w:r>
      <w:r w:rsidRPr="00750B10">
        <w:rPr>
          <w:lang w:val="es-MX"/>
        </w:rPr>
        <w:t xml:space="preserve">(1), 86-90. </w:t>
      </w:r>
      <w:r w:rsidR="007D4A20" w:rsidRPr="00750B10">
        <w:rPr>
          <w:lang w:val="es-MX"/>
        </w:rPr>
        <w:t xml:space="preserve">Recuperado de </w:t>
      </w:r>
      <w:r w:rsidRPr="00750B10">
        <w:rPr>
          <w:lang w:val="es-MX"/>
        </w:rPr>
        <w:t>https://dialnet.unirioja.es/descarga/articulo/7248981.pdf</w:t>
      </w:r>
      <w:r w:rsidR="007D4A20" w:rsidRPr="00750B10">
        <w:rPr>
          <w:lang w:val="es-MX"/>
        </w:rPr>
        <w:t>.</w:t>
      </w:r>
    </w:p>
    <w:p w14:paraId="525E8E1D" w14:textId="5F860D88" w:rsidR="00785417" w:rsidRPr="00750B10" w:rsidRDefault="00785417" w:rsidP="00750B10">
      <w:pPr>
        <w:pStyle w:val="NormalWeb"/>
        <w:spacing w:before="0" w:beforeAutospacing="0" w:after="0" w:afterAutospacing="0" w:line="360" w:lineRule="auto"/>
        <w:ind w:left="709" w:right="49" w:hanging="709"/>
        <w:jc w:val="both"/>
        <w:rPr>
          <w:lang w:val="en-US"/>
        </w:rPr>
      </w:pPr>
      <w:r w:rsidRPr="00750B10">
        <w:rPr>
          <w:lang w:val="en-US"/>
        </w:rPr>
        <w:t xml:space="preserve">Thauh, M. </w:t>
      </w:r>
      <w:r w:rsidR="007D4A20" w:rsidRPr="00750B10">
        <w:rPr>
          <w:lang w:val="en-US"/>
        </w:rPr>
        <w:t>and</w:t>
      </w:r>
      <w:r w:rsidRPr="00750B10">
        <w:rPr>
          <w:lang w:val="en-US"/>
        </w:rPr>
        <w:t xml:space="preserve"> Abiru, M. (2010). Rhythmic Auditory Stimulation in Rehabilitation of Movement Disorders: A Review of Current Research. </w:t>
      </w:r>
      <w:r w:rsidRPr="00750B10">
        <w:rPr>
          <w:i/>
          <w:iCs/>
          <w:lang w:val="en-US"/>
        </w:rPr>
        <w:t>Music Perception, 27</w:t>
      </w:r>
      <w:r w:rsidRPr="00750B10">
        <w:rPr>
          <w:lang w:val="en-US"/>
        </w:rPr>
        <w:t xml:space="preserve">(4), 263-269. </w:t>
      </w:r>
      <w:r w:rsidR="007D4A20" w:rsidRPr="00750B10">
        <w:rPr>
          <w:lang w:val="en-US"/>
        </w:rPr>
        <w:t xml:space="preserve">Retrieved from </w:t>
      </w:r>
      <w:r w:rsidRPr="00750B10">
        <w:rPr>
          <w:lang w:val="en-US"/>
        </w:rPr>
        <w:t>https://doi.org/10.1525/mp.2010.27.4.263</w:t>
      </w:r>
      <w:r w:rsidR="007D4A20" w:rsidRPr="00750B10">
        <w:rPr>
          <w:lang w:val="en-US"/>
        </w:rPr>
        <w:t>.</w:t>
      </w:r>
    </w:p>
    <w:p w14:paraId="107ECD3F" w14:textId="127B8744" w:rsidR="00785417" w:rsidRPr="00750B10" w:rsidRDefault="00785417" w:rsidP="00750B10">
      <w:pPr>
        <w:pStyle w:val="NormalWeb"/>
        <w:spacing w:before="0" w:beforeAutospacing="0" w:after="0" w:afterAutospacing="0" w:line="360" w:lineRule="auto"/>
        <w:ind w:left="709" w:right="49" w:hanging="709"/>
        <w:jc w:val="both"/>
        <w:rPr>
          <w:lang w:val="pt-BR"/>
        </w:rPr>
      </w:pPr>
      <w:r w:rsidRPr="00750B10">
        <w:rPr>
          <w:lang w:val="en-US"/>
        </w:rPr>
        <w:lastRenderedPageBreak/>
        <w:t>Torres, D.</w:t>
      </w:r>
      <w:r w:rsidR="00962C89" w:rsidRPr="00750B10">
        <w:rPr>
          <w:lang w:val="en-US"/>
        </w:rPr>
        <w:t xml:space="preserve"> y</w:t>
      </w:r>
      <w:r w:rsidRPr="00750B10">
        <w:rPr>
          <w:lang w:val="en-US"/>
        </w:rPr>
        <w:t xml:space="preserve"> Bonilla, L. R. (2017). </w:t>
      </w:r>
      <w:r w:rsidRPr="00750B10">
        <w:rPr>
          <w:lang w:val="es-ES"/>
        </w:rPr>
        <w:t xml:space="preserve">Burnout </w:t>
      </w:r>
      <w:r w:rsidR="00962C89" w:rsidRPr="00750B10">
        <w:rPr>
          <w:lang w:val="es-ES"/>
        </w:rPr>
        <w:t xml:space="preserve">académico en estudiantes </w:t>
      </w:r>
      <w:r w:rsidRPr="00750B10">
        <w:rPr>
          <w:lang w:val="es-ES"/>
        </w:rPr>
        <w:t xml:space="preserve">de </w:t>
      </w:r>
      <w:r w:rsidR="00BD2116" w:rsidRPr="00750B10">
        <w:rPr>
          <w:lang w:val="es-ES"/>
        </w:rPr>
        <w:t>psicología</w:t>
      </w:r>
      <w:r w:rsidRPr="00750B10">
        <w:rPr>
          <w:lang w:val="es-ES"/>
        </w:rPr>
        <w:t xml:space="preserve">. </w:t>
      </w:r>
      <w:r w:rsidRPr="00750B10">
        <w:rPr>
          <w:i/>
          <w:iCs/>
          <w:lang w:val="pt-BR"/>
        </w:rPr>
        <w:t>PsicoInnova, 1</w:t>
      </w:r>
      <w:r w:rsidRPr="00750B10">
        <w:rPr>
          <w:lang w:val="pt-BR"/>
        </w:rPr>
        <w:t>(1), 1-15. </w:t>
      </w:r>
      <w:r w:rsidR="00962C89" w:rsidRPr="00750B10">
        <w:rPr>
          <w:lang w:val="pt-BR"/>
        </w:rPr>
        <w:t xml:space="preserve">Recuperado de </w:t>
      </w:r>
      <w:r w:rsidRPr="00750B10">
        <w:rPr>
          <w:lang w:val="pt-BR"/>
        </w:rPr>
        <w:t>https://www.unibe.ac.cr/ojs/index.php/psicoinnova/article/view/2</w:t>
      </w:r>
      <w:r w:rsidR="00962C89" w:rsidRPr="00750B10">
        <w:rPr>
          <w:lang w:val="pt-BR"/>
        </w:rPr>
        <w:t>.</w:t>
      </w:r>
    </w:p>
    <w:p w14:paraId="6B94B423" w14:textId="46D909E6" w:rsidR="00785417" w:rsidRPr="00750B10" w:rsidRDefault="00785417" w:rsidP="00750B10">
      <w:pPr>
        <w:pStyle w:val="NormalWeb"/>
        <w:spacing w:before="0" w:beforeAutospacing="0" w:after="0" w:afterAutospacing="0" w:line="360" w:lineRule="auto"/>
        <w:ind w:left="709" w:right="49" w:hanging="709"/>
        <w:jc w:val="both"/>
      </w:pPr>
      <w:r w:rsidRPr="00750B10">
        <w:rPr>
          <w:lang w:val="es-MX"/>
        </w:rPr>
        <w:t xml:space="preserve">Tutte, V., Reche, C. </w:t>
      </w:r>
      <w:r w:rsidR="00DB7049" w:rsidRPr="00750B10">
        <w:rPr>
          <w:lang w:val="es-MX"/>
        </w:rPr>
        <w:t xml:space="preserve">y </w:t>
      </w:r>
      <w:r w:rsidRPr="00750B10">
        <w:rPr>
          <w:lang w:val="es-MX"/>
        </w:rPr>
        <w:t xml:space="preserve">Álvarez, V. (2020). </w:t>
      </w:r>
      <w:r w:rsidRPr="00750B10">
        <w:t xml:space="preserve">Evaluación e </w:t>
      </w:r>
      <w:r w:rsidR="00DB7049" w:rsidRPr="00750B10">
        <w:t>intervención psicológica en jugadoras de hockey sobre hierba femenino</w:t>
      </w:r>
      <w:r w:rsidRPr="00750B10">
        <w:t>. </w:t>
      </w:r>
      <w:r w:rsidRPr="00750B10">
        <w:rPr>
          <w:i/>
          <w:iCs/>
        </w:rPr>
        <w:t>Cuadernos de Psicología del Deporte</w:t>
      </w:r>
      <w:r w:rsidRPr="00750B10">
        <w:t>, </w:t>
      </w:r>
      <w:r w:rsidRPr="00750B10">
        <w:rPr>
          <w:i/>
          <w:iCs/>
        </w:rPr>
        <w:t>20</w:t>
      </w:r>
      <w:r w:rsidRPr="00750B10">
        <w:t xml:space="preserve">(1), 62-74. </w:t>
      </w:r>
      <w:r w:rsidR="00DB7049" w:rsidRPr="00750B10">
        <w:t xml:space="preserve">Recuperado de </w:t>
      </w:r>
      <w:r w:rsidRPr="00750B10">
        <w:t>https://doi.org/10.6018/cpd.406651</w:t>
      </w:r>
      <w:r w:rsidR="00DB7049" w:rsidRPr="00750B10">
        <w:t>.</w:t>
      </w:r>
    </w:p>
    <w:p w14:paraId="42CFA324" w14:textId="0F5DA66F" w:rsidR="00785417" w:rsidRPr="00750B10" w:rsidRDefault="00785417" w:rsidP="00750B10">
      <w:pPr>
        <w:pStyle w:val="p1"/>
        <w:spacing w:line="360" w:lineRule="auto"/>
        <w:ind w:left="709" w:right="49" w:hanging="709"/>
        <w:jc w:val="both"/>
        <w:rPr>
          <w:rFonts w:ascii="Times New Roman" w:hAnsi="Times New Roman"/>
          <w:color w:val="auto"/>
          <w:sz w:val="24"/>
          <w:szCs w:val="24"/>
          <w:lang w:val="pt-BR"/>
        </w:rPr>
      </w:pPr>
      <w:r w:rsidRPr="00750B10">
        <w:rPr>
          <w:rFonts w:ascii="Times New Roman" w:hAnsi="Times New Roman"/>
          <w:color w:val="auto"/>
          <w:sz w:val="24"/>
          <w:szCs w:val="24"/>
        </w:rPr>
        <w:t>Ugarte, J. I., González-Pinto, A.</w:t>
      </w:r>
      <w:r w:rsidR="000E206A" w:rsidRPr="00750B10">
        <w:rPr>
          <w:rFonts w:ascii="Times New Roman" w:hAnsi="Times New Roman"/>
          <w:color w:val="auto"/>
          <w:sz w:val="24"/>
          <w:szCs w:val="24"/>
        </w:rPr>
        <w:t xml:space="preserve"> y</w:t>
      </w:r>
      <w:r w:rsidRPr="00750B10">
        <w:rPr>
          <w:rFonts w:ascii="Times New Roman" w:hAnsi="Times New Roman"/>
          <w:color w:val="auto"/>
          <w:sz w:val="24"/>
          <w:szCs w:val="24"/>
        </w:rPr>
        <w:t xml:space="preserve"> Cabo, O. M. (2015). Efectos de la </w:t>
      </w:r>
      <w:r w:rsidR="000E206A" w:rsidRPr="00750B10">
        <w:rPr>
          <w:rFonts w:ascii="Times New Roman" w:hAnsi="Times New Roman"/>
          <w:color w:val="auto"/>
          <w:sz w:val="24"/>
          <w:szCs w:val="24"/>
        </w:rPr>
        <w:t xml:space="preserve">respiración controlada sobre los síntomas de estrés y ansiedad en una población </w:t>
      </w:r>
      <w:r w:rsidRPr="00750B10">
        <w:rPr>
          <w:rFonts w:ascii="Times New Roman" w:hAnsi="Times New Roman"/>
          <w:color w:val="auto"/>
          <w:sz w:val="24"/>
          <w:szCs w:val="24"/>
        </w:rPr>
        <w:t xml:space="preserve">de 55 a 65 años: </w:t>
      </w:r>
      <w:r w:rsidR="000E206A" w:rsidRPr="00750B10">
        <w:rPr>
          <w:rFonts w:ascii="Times New Roman" w:hAnsi="Times New Roman"/>
          <w:color w:val="auto"/>
          <w:sz w:val="24"/>
          <w:szCs w:val="24"/>
        </w:rPr>
        <w:t>estudio p</w:t>
      </w:r>
      <w:r w:rsidRPr="00750B10">
        <w:rPr>
          <w:rFonts w:ascii="Times New Roman" w:hAnsi="Times New Roman"/>
          <w:color w:val="auto"/>
          <w:sz w:val="24"/>
          <w:szCs w:val="24"/>
        </w:rPr>
        <w:t xml:space="preserve">iloto. </w:t>
      </w:r>
      <w:r w:rsidRPr="00750B10">
        <w:rPr>
          <w:rFonts w:ascii="Times New Roman" w:hAnsi="Times New Roman"/>
          <w:i/>
          <w:color w:val="auto"/>
          <w:sz w:val="24"/>
          <w:szCs w:val="24"/>
          <w:lang w:val="pt-BR"/>
        </w:rPr>
        <w:t>Gerokomos,</w:t>
      </w:r>
      <w:r w:rsidRPr="00750B10">
        <w:rPr>
          <w:rFonts w:ascii="Times New Roman" w:hAnsi="Times New Roman"/>
          <w:color w:val="auto"/>
          <w:sz w:val="24"/>
          <w:szCs w:val="24"/>
          <w:lang w:val="pt-BR"/>
        </w:rPr>
        <w:t xml:space="preserve"> </w:t>
      </w:r>
      <w:r w:rsidRPr="00750B10">
        <w:rPr>
          <w:rFonts w:ascii="Times New Roman" w:hAnsi="Times New Roman"/>
          <w:i/>
          <w:color w:val="auto"/>
          <w:sz w:val="24"/>
          <w:szCs w:val="24"/>
          <w:lang w:val="pt-BR"/>
        </w:rPr>
        <w:t>26</w:t>
      </w:r>
      <w:r w:rsidRPr="00750B10">
        <w:rPr>
          <w:rFonts w:ascii="Times New Roman" w:hAnsi="Times New Roman"/>
          <w:color w:val="auto"/>
          <w:sz w:val="24"/>
          <w:szCs w:val="24"/>
          <w:lang w:val="pt-BR"/>
        </w:rPr>
        <w:t xml:space="preserve">(1), 18-22. </w:t>
      </w:r>
      <w:r w:rsidR="000E206A" w:rsidRPr="00750B10">
        <w:rPr>
          <w:rFonts w:ascii="Times New Roman" w:hAnsi="Times New Roman"/>
          <w:color w:val="auto"/>
          <w:sz w:val="24"/>
          <w:szCs w:val="24"/>
          <w:lang w:val="pt-BR"/>
        </w:rPr>
        <w:t xml:space="preserve">Recuperado de </w:t>
      </w:r>
      <w:r w:rsidRPr="00750B10">
        <w:rPr>
          <w:rFonts w:ascii="Times New Roman" w:hAnsi="Times New Roman"/>
          <w:color w:val="auto"/>
          <w:sz w:val="24"/>
          <w:szCs w:val="24"/>
          <w:lang w:val="pt-BR"/>
        </w:rPr>
        <w:t>https://dx.doi.org/10.4321/S1134-928X2015000100005</w:t>
      </w:r>
      <w:r w:rsidR="000E206A" w:rsidRPr="00750B10">
        <w:rPr>
          <w:rFonts w:ascii="Times New Roman" w:hAnsi="Times New Roman"/>
          <w:color w:val="auto"/>
          <w:sz w:val="24"/>
          <w:szCs w:val="24"/>
          <w:lang w:val="pt-BR"/>
        </w:rPr>
        <w:t>.</w:t>
      </w:r>
    </w:p>
    <w:p w14:paraId="32B282CE" w14:textId="34944A7D" w:rsidR="00785417" w:rsidRPr="00750B10" w:rsidRDefault="00785417" w:rsidP="00750B10">
      <w:pPr>
        <w:pStyle w:val="NormalWeb"/>
        <w:spacing w:before="0" w:beforeAutospacing="0" w:after="0" w:afterAutospacing="0" w:line="360" w:lineRule="auto"/>
        <w:ind w:left="709" w:right="49" w:hanging="709"/>
        <w:jc w:val="both"/>
        <w:rPr>
          <w:lang w:val="es-MX"/>
        </w:rPr>
      </w:pPr>
      <w:r w:rsidRPr="00750B10">
        <w:rPr>
          <w:lang w:val="pt-BR"/>
        </w:rPr>
        <w:t xml:space="preserve">Uribe, M. Á. </w:t>
      </w:r>
      <w:r w:rsidR="007E4E86" w:rsidRPr="00750B10">
        <w:rPr>
          <w:lang w:val="es-MX"/>
        </w:rPr>
        <w:t xml:space="preserve">y </w:t>
      </w:r>
      <w:r w:rsidRPr="00750B10">
        <w:rPr>
          <w:lang w:val="es-MX"/>
        </w:rPr>
        <w:t xml:space="preserve">Illesca, M. (2017). Burnout en </w:t>
      </w:r>
      <w:r w:rsidR="007E4E86" w:rsidRPr="00750B10">
        <w:rPr>
          <w:lang w:val="es-MX"/>
        </w:rPr>
        <w:t xml:space="preserve">estudiantes de enfermería de una universidad </w:t>
      </w:r>
      <w:r w:rsidRPr="00750B10">
        <w:rPr>
          <w:lang w:val="es-MX"/>
        </w:rPr>
        <w:t xml:space="preserve">privada. </w:t>
      </w:r>
      <w:r w:rsidRPr="00750B10">
        <w:rPr>
          <w:i/>
          <w:iCs/>
          <w:lang w:val="es-MX"/>
        </w:rPr>
        <w:t>Investigación en Educación Médica, 6</w:t>
      </w:r>
      <w:r w:rsidRPr="00750B10">
        <w:rPr>
          <w:lang w:val="es-MX"/>
        </w:rPr>
        <w:t xml:space="preserve">(24), 234-241. </w:t>
      </w:r>
      <w:r w:rsidR="007E4E86" w:rsidRPr="00750B10">
        <w:rPr>
          <w:lang w:val="es-MX"/>
        </w:rPr>
        <w:t>Recuperado de</w:t>
      </w:r>
      <w:r w:rsidR="004E6902" w:rsidRPr="00750B10">
        <w:rPr>
          <w:lang w:val="es-MX"/>
        </w:rPr>
        <w:t xml:space="preserve"> https://www.scielo.org.mx/scielo.php?script=sci_arttext&amp;pid=S2007-50572017000400234</w:t>
      </w:r>
      <w:r w:rsidR="007E4E86" w:rsidRPr="00750B10">
        <w:rPr>
          <w:lang w:val="es-MX"/>
        </w:rPr>
        <w:t>.</w:t>
      </w:r>
    </w:p>
    <w:p w14:paraId="0550F3CE" w14:textId="1CA13C3D" w:rsidR="00785417" w:rsidRPr="00750B10" w:rsidRDefault="00785417" w:rsidP="00750B10">
      <w:pPr>
        <w:pStyle w:val="NormalWeb"/>
        <w:spacing w:before="0" w:beforeAutospacing="0" w:after="0" w:afterAutospacing="0" w:line="360" w:lineRule="auto"/>
        <w:ind w:left="709" w:right="49" w:hanging="709"/>
        <w:jc w:val="both"/>
      </w:pPr>
      <w:r w:rsidRPr="00750B10">
        <w:rPr>
          <w:lang w:val="es-MX"/>
        </w:rPr>
        <w:t>Vázquez, J. M., Preciado, M. L., Franco, S.</w:t>
      </w:r>
      <w:r w:rsidR="00A16E1C" w:rsidRPr="00750B10">
        <w:rPr>
          <w:lang w:val="es-MX"/>
        </w:rPr>
        <w:t xml:space="preserve"> </w:t>
      </w:r>
      <w:r w:rsidRPr="00750B10">
        <w:rPr>
          <w:lang w:val="es-MX"/>
        </w:rPr>
        <w:t xml:space="preserve">A. </w:t>
      </w:r>
      <w:r w:rsidR="00A16E1C" w:rsidRPr="00750B10">
        <w:rPr>
          <w:lang w:val="es-MX"/>
        </w:rPr>
        <w:t xml:space="preserve">y </w:t>
      </w:r>
      <w:r w:rsidRPr="00750B10">
        <w:rPr>
          <w:lang w:val="es-MX"/>
        </w:rPr>
        <w:t xml:space="preserve">Sandoval, A. (2011). </w:t>
      </w:r>
      <w:r w:rsidRPr="00750B10">
        <w:rPr>
          <w:lang w:val="es-ES"/>
        </w:rPr>
        <w:t xml:space="preserve">Biofeedback de la </w:t>
      </w:r>
      <w:r w:rsidR="00A16E1C" w:rsidRPr="00750B10">
        <w:rPr>
          <w:lang w:val="es-ES"/>
        </w:rPr>
        <w:t>respiración para disminuir estrés en trabajadores de manufactura de alimentos</w:t>
      </w:r>
      <w:r w:rsidRPr="00750B10">
        <w:rPr>
          <w:lang w:val="es-ES"/>
        </w:rPr>
        <w:t>. </w:t>
      </w:r>
      <w:r w:rsidRPr="00750B10">
        <w:rPr>
          <w:i/>
          <w:iCs/>
          <w:lang w:val="es-ES"/>
        </w:rPr>
        <w:t>Revista Cubana de Salud y Trabajo, 12</w:t>
      </w:r>
      <w:r w:rsidRPr="00750B10">
        <w:rPr>
          <w:lang w:val="es-ES"/>
        </w:rPr>
        <w:t>(1), 39-44. </w:t>
      </w:r>
      <w:r w:rsidR="00A16E1C" w:rsidRPr="00750B10">
        <w:rPr>
          <w:lang w:val="es-ES"/>
        </w:rPr>
        <w:t xml:space="preserve">Recuperado de </w:t>
      </w:r>
      <w:r w:rsidRPr="00750B10">
        <w:rPr>
          <w:lang w:val="es-ES"/>
        </w:rPr>
        <w:t>https://pesquisa.bvsalud.org/ses/resource/pt/cum-52600</w:t>
      </w:r>
      <w:r w:rsidR="00A16E1C" w:rsidRPr="00750B10">
        <w:rPr>
          <w:lang w:val="es-ES"/>
        </w:rPr>
        <w:t>.</w:t>
      </w:r>
    </w:p>
    <w:p w14:paraId="0DA5C695" w14:textId="38F1D81C" w:rsidR="00785417" w:rsidRPr="00750B10" w:rsidRDefault="00785417" w:rsidP="00750B10">
      <w:pPr>
        <w:spacing w:line="360" w:lineRule="auto"/>
        <w:ind w:left="709" w:right="49" w:hanging="709"/>
        <w:jc w:val="both"/>
        <w:rPr>
          <w:lang w:val="es-ES"/>
        </w:rPr>
      </w:pPr>
      <w:r w:rsidRPr="00750B10">
        <w:rPr>
          <w:lang w:val="es-ES"/>
        </w:rPr>
        <w:t xml:space="preserve">Zambrano, D. (2020). El </w:t>
      </w:r>
      <w:r w:rsidR="0051661E" w:rsidRPr="00750B10">
        <w:rPr>
          <w:lang w:val="es-ES"/>
        </w:rPr>
        <w:t>baile recreativo como alternativa saludable frente a las respuestas de estrés en tiempos de pandemia covid</w:t>
      </w:r>
      <w:r w:rsidRPr="00750B10">
        <w:rPr>
          <w:lang w:val="es-ES"/>
        </w:rPr>
        <w:t>-19. </w:t>
      </w:r>
      <w:r w:rsidR="008647C1" w:rsidRPr="00750B10">
        <w:rPr>
          <w:lang w:val="es-ES"/>
        </w:rPr>
        <w:t xml:space="preserve">Investigación en estudiantes de una universidad de Lima. </w:t>
      </w:r>
      <w:r w:rsidR="00314E71" w:rsidRPr="00750B10">
        <w:rPr>
          <w:lang w:val="es-ES"/>
        </w:rPr>
        <w:t>O</w:t>
      </w:r>
      <w:r w:rsidR="008647C1" w:rsidRPr="00750B10">
        <w:rPr>
          <w:lang w:val="es-ES"/>
        </w:rPr>
        <w:t xml:space="preserve">ctubre-diciembre 2020. </w:t>
      </w:r>
      <w:r w:rsidR="0051661E" w:rsidRPr="00750B10">
        <w:rPr>
          <w:lang w:val="es-ES"/>
        </w:rPr>
        <w:t xml:space="preserve">En </w:t>
      </w:r>
      <w:r w:rsidRPr="00750B10">
        <w:t>Sánchez</w:t>
      </w:r>
      <w:r w:rsidR="0051661E" w:rsidRPr="00750B10">
        <w:t>, H.</w:t>
      </w:r>
      <w:r w:rsidRPr="00750B10">
        <w:t xml:space="preserve"> y Mejía</w:t>
      </w:r>
      <w:r w:rsidR="0051661E" w:rsidRPr="00750B10">
        <w:t xml:space="preserve">, K. </w:t>
      </w:r>
      <w:r w:rsidRPr="00750B10">
        <w:t>(</w:t>
      </w:r>
      <w:r w:rsidR="0051661E" w:rsidRPr="00750B10">
        <w:t>e</w:t>
      </w:r>
      <w:r w:rsidRPr="00750B10">
        <w:t>d</w:t>
      </w:r>
      <w:r w:rsidR="0051661E" w:rsidRPr="00750B10">
        <w:t>s</w:t>
      </w:r>
      <w:r w:rsidRPr="00750B10">
        <w:t>.)</w:t>
      </w:r>
      <w:r w:rsidRPr="00750B10">
        <w:rPr>
          <w:i/>
          <w:iCs/>
        </w:rPr>
        <w:t>, </w:t>
      </w:r>
      <w:r w:rsidRPr="00750B10">
        <w:rPr>
          <w:i/>
          <w:iCs/>
          <w:lang w:val="es-ES"/>
        </w:rPr>
        <w:t>Investigaciones</w:t>
      </w:r>
      <w:r w:rsidRPr="00750B10">
        <w:rPr>
          <w:i/>
          <w:iCs/>
        </w:rPr>
        <w:t xml:space="preserve"> en </w:t>
      </w:r>
      <w:r w:rsidR="0051661E" w:rsidRPr="00750B10">
        <w:rPr>
          <w:i/>
          <w:iCs/>
        </w:rPr>
        <w:t>s</w:t>
      </w:r>
      <w:r w:rsidRPr="00750B10">
        <w:rPr>
          <w:i/>
          <w:iCs/>
        </w:rPr>
        <w:t xml:space="preserve">alud </w:t>
      </w:r>
      <w:r w:rsidR="0051661E" w:rsidRPr="00750B10">
        <w:rPr>
          <w:i/>
          <w:iCs/>
        </w:rPr>
        <w:t>m</w:t>
      </w:r>
      <w:r w:rsidRPr="00750B10">
        <w:rPr>
          <w:i/>
          <w:iCs/>
        </w:rPr>
        <w:t xml:space="preserve">ental en </w:t>
      </w:r>
      <w:r w:rsidR="0051661E" w:rsidRPr="00750B10">
        <w:rPr>
          <w:i/>
          <w:iCs/>
        </w:rPr>
        <w:t>c</w:t>
      </w:r>
      <w:r w:rsidRPr="00750B10">
        <w:rPr>
          <w:i/>
          <w:iCs/>
        </w:rPr>
        <w:t xml:space="preserve">ondiciones de </w:t>
      </w:r>
      <w:r w:rsidR="0051661E" w:rsidRPr="00750B10">
        <w:rPr>
          <w:i/>
          <w:iCs/>
        </w:rPr>
        <w:t>p</w:t>
      </w:r>
      <w:r w:rsidRPr="00750B10">
        <w:rPr>
          <w:i/>
          <w:iCs/>
        </w:rPr>
        <w:t xml:space="preserve">andemia por el </w:t>
      </w:r>
      <w:r w:rsidR="0051661E" w:rsidRPr="00750B10">
        <w:rPr>
          <w:i/>
          <w:iCs/>
        </w:rPr>
        <w:t>c</w:t>
      </w:r>
      <w:r w:rsidRPr="00750B10">
        <w:rPr>
          <w:i/>
          <w:iCs/>
        </w:rPr>
        <w:t>ovid-19</w:t>
      </w:r>
      <w:r w:rsidR="00D65210" w:rsidRPr="00750B10">
        <w:rPr>
          <w:i/>
          <w:iCs/>
        </w:rPr>
        <w:t>.</w:t>
      </w:r>
      <w:r w:rsidR="00D6787E" w:rsidRPr="00750B10">
        <w:rPr>
          <w:i/>
          <w:iCs/>
        </w:rPr>
        <w:t xml:space="preserve"> </w:t>
      </w:r>
      <w:r w:rsidRPr="00750B10">
        <w:rPr>
          <w:iCs/>
        </w:rPr>
        <w:t>(</w:t>
      </w:r>
      <w:r w:rsidRPr="00750B10">
        <w:rPr>
          <w:lang w:val="es-ES"/>
        </w:rPr>
        <w:t xml:space="preserve">pp. 119-125). </w:t>
      </w:r>
      <w:r w:rsidR="00326232" w:rsidRPr="00750B10">
        <w:rPr>
          <w:lang w:val="es-ES"/>
        </w:rPr>
        <w:t xml:space="preserve">Lima, </w:t>
      </w:r>
      <w:r w:rsidRPr="00750B10">
        <w:rPr>
          <w:lang w:val="es-ES"/>
        </w:rPr>
        <w:t>Perú: </w:t>
      </w:r>
      <w:r w:rsidRPr="00750B10">
        <w:t>Universidad Ricardo Palma</w:t>
      </w:r>
      <w:r w:rsidRPr="00750B10">
        <w:rPr>
          <w:lang w:val="es-ES"/>
        </w:rPr>
        <w:t xml:space="preserve">. </w:t>
      </w:r>
      <w:r w:rsidR="0051661E" w:rsidRPr="00750B10">
        <w:rPr>
          <w:lang w:val="es-ES"/>
        </w:rPr>
        <w:t xml:space="preserve">Recuperado de </w:t>
      </w:r>
      <w:r w:rsidR="00AE2AD4" w:rsidRPr="00750B10">
        <w:rPr>
          <w:lang w:val="es-ES"/>
        </w:rPr>
        <w:t>https://repositorio.urp.edu.pe/handle/20.500.14138/670</w:t>
      </w:r>
      <w:r w:rsidR="0051661E" w:rsidRPr="00750B10">
        <w:rPr>
          <w:lang w:val="es-ES"/>
        </w:rPr>
        <w:t>.</w:t>
      </w:r>
    </w:p>
    <w:p w14:paraId="2BC00411" w14:textId="43250166" w:rsidR="00785417" w:rsidRPr="00E72952" w:rsidRDefault="00785417" w:rsidP="00750B10">
      <w:pPr>
        <w:spacing w:line="360" w:lineRule="auto"/>
        <w:ind w:left="709" w:right="49" w:hanging="709"/>
        <w:jc w:val="both"/>
        <w:rPr>
          <w:lang w:val="es-ES"/>
        </w:rPr>
      </w:pPr>
      <w:r w:rsidRPr="00750B10">
        <w:rPr>
          <w:lang w:val="es-ES"/>
        </w:rPr>
        <w:t xml:space="preserve">Zavala, J. (2008). Estrés y </w:t>
      </w:r>
      <w:r w:rsidR="00023B2E" w:rsidRPr="00750B10">
        <w:rPr>
          <w:lang w:val="es-ES"/>
        </w:rPr>
        <w:t>burnout docente: conceptos, causas</w:t>
      </w:r>
      <w:r w:rsidRPr="00750B10">
        <w:rPr>
          <w:lang w:val="es-ES"/>
        </w:rPr>
        <w:t xml:space="preserve"> y </w:t>
      </w:r>
      <w:r w:rsidR="00023B2E" w:rsidRPr="00750B10">
        <w:rPr>
          <w:lang w:val="es-ES"/>
        </w:rPr>
        <w:t>efectos</w:t>
      </w:r>
      <w:r w:rsidRPr="00750B10">
        <w:rPr>
          <w:lang w:val="es-ES"/>
        </w:rPr>
        <w:t xml:space="preserve">. </w:t>
      </w:r>
      <w:r w:rsidRPr="00750B10">
        <w:rPr>
          <w:i/>
          <w:lang w:val="es-ES"/>
        </w:rPr>
        <w:t>Revista Educación</w:t>
      </w:r>
      <w:r w:rsidR="00023B2E" w:rsidRPr="00750B10">
        <w:rPr>
          <w:lang w:val="es-ES"/>
        </w:rPr>
        <w:t xml:space="preserve">, </w:t>
      </w:r>
      <w:r w:rsidRPr="00750B10">
        <w:rPr>
          <w:i/>
          <w:lang w:val="es-ES"/>
        </w:rPr>
        <w:t>17</w:t>
      </w:r>
      <w:r w:rsidRPr="00750B10">
        <w:rPr>
          <w:lang w:val="es-ES"/>
        </w:rPr>
        <w:t>(32), 67-86.</w:t>
      </w:r>
      <w:r w:rsidR="00D6787E" w:rsidRPr="00750B10">
        <w:rPr>
          <w:lang w:val="es-ES"/>
        </w:rPr>
        <w:t xml:space="preserve"> </w:t>
      </w:r>
      <w:r w:rsidR="00023B2E" w:rsidRPr="00750B10">
        <w:rPr>
          <w:lang w:val="es-ES"/>
        </w:rPr>
        <w:t xml:space="preserve">Recuperado de </w:t>
      </w:r>
      <w:r w:rsidR="00023B2E" w:rsidRPr="00750B10">
        <w:t>https://revistas.pucp.edu.pe/index.php/educacion/article/view/1802.</w:t>
      </w:r>
    </w:p>
    <w:p w14:paraId="07992288" w14:textId="292E5D06" w:rsidR="007659D1" w:rsidRDefault="007659D1" w:rsidP="00115370">
      <w:pPr>
        <w:spacing w:line="360" w:lineRule="auto"/>
        <w:ind w:firstLine="720"/>
        <w:jc w:val="both"/>
        <w:rPr>
          <w:rStyle w:val="Hipervnculo"/>
          <w:rFonts w:eastAsia="Times New Roman"/>
          <w:color w:val="000000" w:themeColor="text1"/>
          <w:shd w:val="clear" w:color="auto" w:fill="FFFFFF"/>
          <w:lang w:val="es-ES"/>
        </w:rPr>
      </w:pPr>
    </w:p>
    <w:p w14:paraId="72B387D1" w14:textId="6C6E588E" w:rsidR="00B52DFF" w:rsidRDefault="00B52DFF" w:rsidP="00115370">
      <w:pPr>
        <w:spacing w:line="360" w:lineRule="auto"/>
        <w:ind w:firstLine="720"/>
        <w:jc w:val="both"/>
        <w:rPr>
          <w:rStyle w:val="Hipervnculo"/>
          <w:rFonts w:eastAsia="Times New Roman"/>
          <w:color w:val="000000" w:themeColor="text1"/>
          <w:shd w:val="clear" w:color="auto" w:fill="FFFFFF"/>
          <w:lang w:val="es-ES"/>
        </w:rPr>
      </w:pPr>
    </w:p>
    <w:p w14:paraId="604834B2" w14:textId="4D1A8D45" w:rsidR="00B52DFF" w:rsidRDefault="00B52DFF" w:rsidP="00115370">
      <w:pPr>
        <w:spacing w:line="360" w:lineRule="auto"/>
        <w:ind w:firstLine="720"/>
        <w:jc w:val="both"/>
        <w:rPr>
          <w:rStyle w:val="Hipervnculo"/>
          <w:rFonts w:eastAsia="Times New Roman"/>
          <w:color w:val="000000" w:themeColor="text1"/>
          <w:shd w:val="clear" w:color="auto" w:fill="FFFFFF"/>
          <w:lang w:val="es-ES"/>
        </w:rPr>
      </w:pPr>
    </w:p>
    <w:p w14:paraId="0EAA6C88" w14:textId="3B12566D" w:rsidR="00B52DFF" w:rsidRDefault="00B52DFF" w:rsidP="00115370">
      <w:pPr>
        <w:spacing w:line="360" w:lineRule="auto"/>
        <w:ind w:firstLine="720"/>
        <w:jc w:val="both"/>
        <w:rPr>
          <w:rStyle w:val="Hipervnculo"/>
          <w:rFonts w:eastAsia="Times New Roman"/>
          <w:color w:val="000000" w:themeColor="text1"/>
          <w:shd w:val="clear" w:color="auto" w:fill="FFFFFF"/>
          <w:lang w:val="es-ES"/>
        </w:rPr>
      </w:pPr>
    </w:p>
    <w:p w14:paraId="498A7634" w14:textId="5FE5843A" w:rsidR="00B52DFF" w:rsidRDefault="00B52DFF" w:rsidP="00115370">
      <w:pPr>
        <w:spacing w:line="360" w:lineRule="auto"/>
        <w:ind w:firstLine="720"/>
        <w:jc w:val="both"/>
        <w:rPr>
          <w:rStyle w:val="Hipervnculo"/>
          <w:rFonts w:eastAsia="Times New Roman"/>
          <w:color w:val="000000" w:themeColor="text1"/>
          <w:shd w:val="clear" w:color="auto" w:fill="FFFFFF"/>
          <w:lang w:val="es-ES"/>
        </w:rPr>
      </w:pPr>
    </w:p>
    <w:p w14:paraId="030E8F06" w14:textId="60918682" w:rsidR="00B52DFF" w:rsidRDefault="00B52DFF" w:rsidP="00115370">
      <w:pPr>
        <w:spacing w:line="360" w:lineRule="auto"/>
        <w:ind w:firstLine="720"/>
        <w:jc w:val="both"/>
        <w:rPr>
          <w:rStyle w:val="Hipervnculo"/>
          <w:rFonts w:eastAsia="Times New Roman"/>
          <w:color w:val="000000" w:themeColor="text1"/>
          <w:shd w:val="clear" w:color="auto" w:fill="FFFFFF"/>
          <w:lang w:val="es-ES"/>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B52DFF" w:rsidRPr="00B52DFF" w14:paraId="3D9BEB08" w14:textId="77777777" w:rsidTr="00B52DFF">
        <w:trPr>
          <w:jc w:val="center"/>
        </w:trPr>
        <w:tc>
          <w:tcPr>
            <w:tcW w:w="3045" w:type="dxa"/>
            <w:shd w:val="clear" w:color="auto" w:fill="auto"/>
            <w:tcMar>
              <w:top w:w="100" w:type="dxa"/>
              <w:left w:w="100" w:type="dxa"/>
              <w:bottom w:w="100" w:type="dxa"/>
              <w:right w:w="100" w:type="dxa"/>
            </w:tcMar>
          </w:tcPr>
          <w:p w14:paraId="185153AC" w14:textId="77777777" w:rsidR="00B52DFF" w:rsidRPr="00B52DFF" w:rsidRDefault="00B52DFF" w:rsidP="00E91DFA">
            <w:pPr>
              <w:pStyle w:val="Ttulo3"/>
              <w:widowControl w:val="0"/>
              <w:spacing w:before="0"/>
              <w:rPr>
                <w:rFonts w:ascii="Times New Roman" w:hAnsi="Times New Roman" w:cs="Times New Roman"/>
                <w:color w:val="000000" w:themeColor="text1"/>
                <w:lang w:val="es-MX"/>
              </w:rPr>
            </w:pPr>
            <w:r w:rsidRPr="00B52DFF">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0303A349" w14:textId="662E9E74" w:rsidR="00B52DFF" w:rsidRPr="00B52DFF" w:rsidRDefault="00B52DFF" w:rsidP="00E91DFA">
            <w:pPr>
              <w:pStyle w:val="Ttulo3"/>
              <w:widowControl w:val="0"/>
              <w:spacing w:before="0"/>
              <w:rPr>
                <w:rFonts w:ascii="Times New Roman" w:hAnsi="Times New Roman" w:cs="Times New Roman"/>
                <w:color w:val="000000" w:themeColor="text1"/>
                <w:lang w:val="es-MX"/>
              </w:rPr>
            </w:pPr>
            <w:bookmarkStart w:id="5" w:name="_btsjgdfgjwkr" w:colFirst="0" w:colLast="0"/>
            <w:bookmarkEnd w:id="5"/>
            <w:r>
              <w:rPr>
                <w:rFonts w:ascii="Times New Roman" w:hAnsi="Times New Roman" w:cs="Times New Roman"/>
                <w:color w:val="000000" w:themeColor="text1"/>
                <w:lang w:val="es-MX"/>
              </w:rPr>
              <w:t>Autor (es)</w:t>
            </w:r>
          </w:p>
        </w:tc>
      </w:tr>
      <w:tr w:rsidR="00B52DFF" w:rsidRPr="00B52DFF" w14:paraId="6DCB134E" w14:textId="77777777" w:rsidTr="00B52DFF">
        <w:trPr>
          <w:jc w:val="center"/>
        </w:trPr>
        <w:tc>
          <w:tcPr>
            <w:tcW w:w="3045" w:type="dxa"/>
            <w:shd w:val="clear" w:color="auto" w:fill="auto"/>
            <w:tcMar>
              <w:top w:w="100" w:type="dxa"/>
              <w:left w:w="100" w:type="dxa"/>
              <w:bottom w:w="100" w:type="dxa"/>
              <w:right w:w="100" w:type="dxa"/>
            </w:tcMar>
          </w:tcPr>
          <w:p w14:paraId="21945EA3" w14:textId="77777777" w:rsidR="00B52DFF" w:rsidRPr="00B52DFF" w:rsidRDefault="00B52DFF" w:rsidP="00E91DFA">
            <w:pPr>
              <w:widowControl w:val="0"/>
              <w:rPr>
                <w:color w:val="000000" w:themeColor="text1"/>
                <w:lang w:val="es-MX"/>
              </w:rPr>
            </w:pPr>
            <w:r w:rsidRPr="00B52DFF">
              <w:rPr>
                <w:color w:val="000000" w:themeColor="text1"/>
                <w:lang w:val="es-MX"/>
              </w:rPr>
              <w:t>Conceptualización</w:t>
            </w:r>
          </w:p>
          <w:p w14:paraId="06BA3E46" w14:textId="0E646248" w:rsidR="00B52DFF" w:rsidRPr="00B52DFF" w:rsidRDefault="00B52DFF" w:rsidP="00E91DFA">
            <w:pPr>
              <w:widowControl w:val="0"/>
              <w:rPr>
                <w:color w:val="000000" w:themeColor="text1"/>
                <w:lang w:val="es-MX"/>
              </w:rPr>
            </w:pPr>
          </w:p>
        </w:tc>
        <w:tc>
          <w:tcPr>
            <w:tcW w:w="6315" w:type="dxa"/>
            <w:shd w:val="clear" w:color="auto" w:fill="auto"/>
            <w:tcMar>
              <w:top w:w="100" w:type="dxa"/>
              <w:left w:w="100" w:type="dxa"/>
              <w:bottom w:w="100" w:type="dxa"/>
              <w:right w:w="100" w:type="dxa"/>
            </w:tcMar>
          </w:tcPr>
          <w:p w14:paraId="7627365E" w14:textId="77777777" w:rsidR="00B52DFF" w:rsidRPr="00B52DFF" w:rsidRDefault="00B52DFF" w:rsidP="00B52DFF">
            <w:pPr>
              <w:widowControl w:val="0"/>
              <w:rPr>
                <w:color w:val="000000" w:themeColor="text1"/>
                <w:lang w:val="es-MX"/>
              </w:rPr>
            </w:pPr>
            <w:r w:rsidRPr="00B52DFF">
              <w:rPr>
                <w:color w:val="000000" w:themeColor="text1"/>
                <w:lang w:val="es-MX"/>
              </w:rPr>
              <w:t>Judith Banda “igual”</w:t>
            </w:r>
          </w:p>
          <w:p w14:paraId="31F3B748" w14:textId="595D9B79" w:rsidR="00B52DFF" w:rsidRPr="00B52DFF" w:rsidRDefault="00B52DFF" w:rsidP="00B52DFF">
            <w:pPr>
              <w:widowControl w:val="0"/>
              <w:rPr>
                <w:color w:val="000000" w:themeColor="text1"/>
                <w:lang w:val="es-MX"/>
              </w:rPr>
            </w:pPr>
            <w:r w:rsidRPr="00B52DFF">
              <w:rPr>
                <w:color w:val="000000" w:themeColor="text1"/>
                <w:lang w:val="es-MX"/>
              </w:rPr>
              <w:t>Rosy D´Amico “igual”</w:t>
            </w:r>
          </w:p>
        </w:tc>
      </w:tr>
      <w:tr w:rsidR="00B52DFF" w:rsidRPr="00B52DFF" w14:paraId="168ACC1A" w14:textId="77777777" w:rsidTr="00B52DFF">
        <w:trPr>
          <w:jc w:val="center"/>
        </w:trPr>
        <w:tc>
          <w:tcPr>
            <w:tcW w:w="3045" w:type="dxa"/>
            <w:shd w:val="clear" w:color="auto" w:fill="auto"/>
            <w:tcMar>
              <w:top w:w="100" w:type="dxa"/>
              <w:left w:w="100" w:type="dxa"/>
              <w:bottom w:w="100" w:type="dxa"/>
              <w:right w:w="100" w:type="dxa"/>
            </w:tcMar>
          </w:tcPr>
          <w:p w14:paraId="22B0827C" w14:textId="77777777" w:rsidR="00B52DFF" w:rsidRPr="00B52DFF" w:rsidRDefault="00B52DFF" w:rsidP="00E91DFA">
            <w:pPr>
              <w:widowControl w:val="0"/>
              <w:rPr>
                <w:color w:val="000000" w:themeColor="text1"/>
                <w:lang w:val="es-MX"/>
              </w:rPr>
            </w:pPr>
            <w:r w:rsidRPr="00B52DFF">
              <w:rPr>
                <w:color w:val="000000" w:themeColor="text1"/>
                <w:lang w:val="es-MX"/>
              </w:rPr>
              <w:t>Metodología</w:t>
            </w:r>
          </w:p>
          <w:p w14:paraId="688A9F4B" w14:textId="4F647814" w:rsidR="00B52DFF" w:rsidRPr="00B52DFF" w:rsidRDefault="00B52DFF" w:rsidP="00E91DFA">
            <w:pPr>
              <w:widowControl w:val="0"/>
              <w:rPr>
                <w:color w:val="000000" w:themeColor="text1"/>
                <w:lang w:val="es-MX"/>
              </w:rPr>
            </w:pPr>
          </w:p>
        </w:tc>
        <w:tc>
          <w:tcPr>
            <w:tcW w:w="6315" w:type="dxa"/>
            <w:shd w:val="clear" w:color="auto" w:fill="auto"/>
            <w:tcMar>
              <w:top w:w="100" w:type="dxa"/>
              <w:left w:w="100" w:type="dxa"/>
              <w:bottom w:w="100" w:type="dxa"/>
              <w:right w:w="100" w:type="dxa"/>
            </w:tcMar>
          </w:tcPr>
          <w:p w14:paraId="290DEEB1" w14:textId="574BCA68" w:rsidR="00B52DFF" w:rsidRPr="00B52DFF" w:rsidRDefault="00B52DFF" w:rsidP="00E91DFA">
            <w:pPr>
              <w:widowControl w:val="0"/>
              <w:rPr>
                <w:color w:val="000000" w:themeColor="text1"/>
                <w:lang w:val="es-MX"/>
              </w:rPr>
            </w:pPr>
            <w:r w:rsidRPr="00B52DFF">
              <w:rPr>
                <w:color w:val="000000" w:themeColor="text1"/>
                <w:lang w:val="es-MX"/>
              </w:rPr>
              <w:t>Judith Banda</w:t>
            </w:r>
          </w:p>
        </w:tc>
      </w:tr>
      <w:tr w:rsidR="00B52DFF" w:rsidRPr="00B52DFF" w14:paraId="2224E2A5" w14:textId="77777777" w:rsidTr="00B52DFF">
        <w:trPr>
          <w:jc w:val="center"/>
        </w:trPr>
        <w:tc>
          <w:tcPr>
            <w:tcW w:w="3045" w:type="dxa"/>
            <w:shd w:val="clear" w:color="auto" w:fill="auto"/>
            <w:tcMar>
              <w:top w:w="100" w:type="dxa"/>
              <w:left w:w="100" w:type="dxa"/>
              <w:bottom w:w="100" w:type="dxa"/>
              <w:right w:w="100" w:type="dxa"/>
            </w:tcMar>
          </w:tcPr>
          <w:p w14:paraId="65C4C614" w14:textId="77777777" w:rsidR="00B52DFF" w:rsidRPr="00B52DFF" w:rsidRDefault="00B52DFF" w:rsidP="00E91DFA">
            <w:pPr>
              <w:widowControl w:val="0"/>
              <w:rPr>
                <w:color w:val="000000" w:themeColor="text1"/>
                <w:lang w:val="es-MX"/>
              </w:rPr>
            </w:pPr>
            <w:r w:rsidRPr="00B52DFF">
              <w:rPr>
                <w:color w:val="000000" w:themeColor="text1"/>
                <w:lang w:val="es-MX"/>
              </w:rPr>
              <w:t>Software</w:t>
            </w:r>
          </w:p>
          <w:p w14:paraId="48EFD5CA" w14:textId="15722641" w:rsidR="00B52DFF" w:rsidRPr="00B52DFF" w:rsidRDefault="00B52DFF" w:rsidP="00E91DFA">
            <w:pPr>
              <w:widowControl w:val="0"/>
              <w:rPr>
                <w:color w:val="000000" w:themeColor="text1"/>
                <w:lang w:val="es-MX"/>
              </w:rPr>
            </w:pPr>
          </w:p>
        </w:tc>
        <w:tc>
          <w:tcPr>
            <w:tcW w:w="6315" w:type="dxa"/>
            <w:shd w:val="clear" w:color="auto" w:fill="auto"/>
            <w:tcMar>
              <w:top w:w="100" w:type="dxa"/>
              <w:left w:w="100" w:type="dxa"/>
              <w:bottom w:w="100" w:type="dxa"/>
              <w:right w:w="100" w:type="dxa"/>
            </w:tcMar>
          </w:tcPr>
          <w:p w14:paraId="33E98F22" w14:textId="402C2A30" w:rsidR="00B52DFF" w:rsidRPr="00B52DFF" w:rsidRDefault="00B52DFF" w:rsidP="00E91DFA">
            <w:pPr>
              <w:widowControl w:val="0"/>
              <w:rPr>
                <w:color w:val="000000" w:themeColor="text1"/>
                <w:lang w:val="es-MX"/>
              </w:rPr>
            </w:pPr>
            <w:r w:rsidRPr="00B52DFF">
              <w:rPr>
                <w:color w:val="000000" w:themeColor="text1"/>
                <w:lang w:val="es-MX"/>
              </w:rPr>
              <w:t>Víctor Hugo Robles</w:t>
            </w:r>
          </w:p>
        </w:tc>
      </w:tr>
      <w:tr w:rsidR="00B52DFF" w:rsidRPr="00B52DFF" w14:paraId="1AD3A671" w14:textId="77777777" w:rsidTr="00B52DFF">
        <w:trPr>
          <w:jc w:val="center"/>
        </w:trPr>
        <w:tc>
          <w:tcPr>
            <w:tcW w:w="3045" w:type="dxa"/>
            <w:shd w:val="clear" w:color="auto" w:fill="auto"/>
            <w:tcMar>
              <w:top w:w="100" w:type="dxa"/>
              <w:left w:w="100" w:type="dxa"/>
              <w:bottom w:w="100" w:type="dxa"/>
              <w:right w:w="100" w:type="dxa"/>
            </w:tcMar>
          </w:tcPr>
          <w:p w14:paraId="7C179EDE" w14:textId="77777777" w:rsidR="00B52DFF" w:rsidRPr="00B52DFF" w:rsidRDefault="00B52DFF" w:rsidP="00E91DFA">
            <w:pPr>
              <w:widowControl w:val="0"/>
              <w:rPr>
                <w:color w:val="000000" w:themeColor="text1"/>
                <w:lang w:val="es-MX"/>
              </w:rPr>
            </w:pPr>
            <w:r w:rsidRPr="00B52DFF">
              <w:rPr>
                <w:color w:val="000000" w:themeColor="text1"/>
                <w:lang w:val="es-MX"/>
              </w:rPr>
              <w:t>Validación</w:t>
            </w:r>
          </w:p>
          <w:p w14:paraId="173456BE" w14:textId="46EE694E" w:rsidR="00B52DFF" w:rsidRPr="00B52DFF" w:rsidRDefault="00B52DFF" w:rsidP="00E91DFA">
            <w:pPr>
              <w:widowControl w:val="0"/>
              <w:rPr>
                <w:color w:val="000000" w:themeColor="text1"/>
                <w:lang w:val="es-MX"/>
              </w:rPr>
            </w:pPr>
          </w:p>
        </w:tc>
        <w:tc>
          <w:tcPr>
            <w:tcW w:w="6315" w:type="dxa"/>
            <w:shd w:val="clear" w:color="auto" w:fill="auto"/>
            <w:tcMar>
              <w:top w:w="100" w:type="dxa"/>
              <w:left w:w="100" w:type="dxa"/>
              <w:bottom w:w="100" w:type="dxa"/>
              <w:right w:w="100" w:type="dxa"/>
            </w:tcMar>
          </w:tcPr>
          <w:p w14:paraId="22FB6559" w14:textId="77777777" w:rsidR="00B52DFF" w:rsidRPr="00B52DFF" w:rsidRDefault="00B52DFF" w:rsidP="00B52DFF">
            <w:pPr>
              <w:widowControl w:val="0"/>
              <w:rPr>
                <w:color w:val="000000" w:themeColor="text1"/>
                <w:lang w:val="es-MX"/>
              </w:rPr>
            </w:pPr>
            <w:r w:rsidRPr="00B52DFF">
              <w:rPr>
                <w:color w:val="000000" w:themeColor="text1"/>
                <w:lang w:val="es-MX"/>
              </w:rPr>
              <w:t>Judith Banda “principal”</w:t>
            </w:r>
          </w:p>
          <w:p w14:paraId="4DF06807" w14:textId="216BDE2D" w:rsidR="00B52DFF" w:rsidRPr="00B52DFF" w:rsidRDefault="00B52DFF" w:rsidP="00B52DFF">
            <w:pPr>
              <w:widowControl w:val="0"/>
              <w:rPr>
                <w:color w:val="000000" w:themeColor="text1"/>
                <w:lang w:val="es-MX"/>
              </w:rPr>
            </w:pPr>
            <w:r w:rsidRPr="00B52DFF">
              <w:rPr>
                <w:color w:val="000000" w:themeColor="text1"/>
                <w:lang w:val="es-MX"/>
              </w:rPr>
              <w:t>Víctor Hugo Robles</w:t>
            </w:r>
          </w:p>
        </w:tc>
      </w:tr>
      <w:tr w:rsidR="00B52DFF" w:rsidRPr="00B52DFF" w14:paraId="15A8A9A7" w14:textId="77777777" w:rsidTr="00B52DFF">
        <w:trPr>
          <w:jc w:val="center"/>
        </w:trPr>
        <w:tc>
          <w:tcPr>
            <w:tcW w:w="3045" w:type="dxa"/>
            <w:shd w:val="clear" w:color="auto" w:fill="auto"/>
            <w:tcMar>
              <w:top w:w="100" w:type="dxa"/>
              <w:left w:w="100" w:type="dxa"/>
              <w:bottom w:w="100" w:type="dxa"/>
              <w:right w:w="100" w:type="dxa"/>
            </w:tcMar>
          </w:tcPr>
          <w:p w14:paraId="44A504FB" w14:textId="77777777" w:rsidR="00B52DFF" w:rsidRPr="00B52DFF" w:rsidRDefault="00B52DFF" w:rsidP="00E91DFA">
            <w:pPr>
              <w:widowControl w:val="0"/>
              <w:rPr>
                <w:color w:val="000000" w:themeColor="text1"/>
                <w:lang w:val="es-MX"/>
              </w:rPr>
            </w:pPr>
            <w:r w:rsidRPr="00B52DFF">
              <w:rPr>
                <w:color w:val="000000" w:themeColor="text1"/>
                <w:lang w:val="es-MX"/>
              </w:rPr>
              <w:t>Análisis Formal</w:t>
            </w:r>
          </w:p>
          <w:p w14:paraId="31B8FE06" w14:textId="77777777" w:rsidR="00B52DFF" w:rsidRPr="00B52DFF" w:rsidRDefault="00B52DFF" w:rsidP="00B52DFF">
            <w:pPr>
              <w:widowControl w:val="0"/>
              <w:rPr>
                <w:color w:val="000000" w:themeColor="text1"/>
                <w:lang w:val="es-MX"/>
              </w:rPr>
            </w:pPr>
          </w:p>
        </w:tc>
        <w:tc>
          <w:tcPr>
            <w:tcW w:w="6315" w:type="dxa"/>
            <w:shd w:val="clear" w:color="auto" w:fill="auto"/>
            <w:tcMar>
              <w:top w:w="100" w:type="dxa"/>
              <w:left w:w="100" w:type="dxa"/>
              <w:bottom w:w="100" w:type="dxa"/>
              <w:right w:w="100" w:type="dxa"/>
            </w:tcMar>
          </w:tcPr>
          <w:p w14:paraId="235E30DD" w14:textId="77777777" w:rsidR="00B52DFF" w:rsidRPr="00B52DFF" w:rsidRDefault="00B52DFF" w:rsidP="00B52DFF">
            <w:pPr>
              <w:widowControl w:val="0"/>
              <w:rPr>
                <w:color w:val="000000" w:themeColor="text1"/>
                <w:lang w:val="es-MX"/>
              </w:rPr>
            </w:pPr>
            <w:r w:rsidRPr="00B52DFF">
              <w:rPr>
                <w:color w:val="000000" w:themeColor="text1"/>
                <w:lang w:val="es-MX"/>
              </w:rPr>
              <w:t>Judith Banda</w:t>
            </w:r>
          </w:p>
          <w:p w14:paraId="20F5ED98" w14:textId="688A7959" w:rsidR="00B52DFF" w:rsidRPr="00B52DFF" w:rsidRDefault="00B52DFF" w:rsidP="00E91DFA">
            <w:pPr>
              <w:widowControl w:val="0"/>
              <w:rPr>
                <w:color w:val="000000" w:themeColor="text1"/>
                <w:lang w:val="es-MX"/>
              </w:rPr>
            </w:pPr>
          </w:p>
        </w:tc>
      </w:tr>
      <w:tr w:rsidR="00B52DFF" w:rsidRPr="00B52DFF" w14:paraId="2C5C74AE" w14:textId="77777777" w:rsidTr="00B52DFF">
        <w:trPr>
          <w:jc w:val="center"/>
        </w:trPr>
        <w:tc>
          <w:tcPr>
            <w:tcW w:w="3045" w:type="dxa"/>
            <w:shd w:val="clear" w:color="auto" w:fill="auto"/>
            <w:tcMar>
              <w:top w:w="100" w:type="dxa"/>
              <w:left w:w="100" w:type="dxa"/>
              <w:bottom w:w="100" w:type="dxa"/>
              <w:right w:w="100" w:type="dxa"/>
            </w:tcMar>
          </w:tcPr>
          <w:p w14:paraId="02811F73" w14:textId="77777777" w:rsidR="00B52DFF" w:rsidRPr="00B52DFF" w:rsidRDefault="00B52DFF" w:rsidP="00E91DFA">
            <w:pPr>
              <w:widowControl w:val="0"/>
              <w:rPr>
                <w:color w:val="000000" w:themeColor="text1"/>
                <w:lang w:val="es-MX"/>
              </w:rPr>
            </w:pPr>
            <w:r w:rsidRPr="00B52DFF">
              <w:rPr>
                <w:color w:val="000000" w:themeColor="text1"/>
                <w:lang w:val="es-MX"/>
              </w:rPr>
              <w:t>Investigación</w:t>
            </w:r>
          </w:p>
          <w:p w14:paraId="4FE8F97D" w14:textId="49D3352A" w:rsidR="00B52DFF" w:rsidRPr="00B52DFF" w:rsidRDefault="00B52DFF" w:rsidP="00E91DFA">
            <w:pPr>
              <w:widowControl w:val="0"/>
              <w:rPr>
                <w:color w:val="000000" w:themeColor="text1"/>
                <w:lang w:val="es-MX"/>
              </w:rPr>
            </w:pPr>
          </w:p>
        </w:tc>
        <w:tc>
          <w:tcPr>
            <w:tcW w:w="6315" w:type="dxa"/>
            <w:shd w:val="clear" w:color="auto" w:fill="auto"/>
            <w:tcMar>
              <w:top w:w="100" w:type="dxa"/>
              <w:left w:w="100" w:type="dxa"/>
              <w:bottom w:w="100" w:type="dxa"/>
              <w:right w:w="100" w:type="dxa"/>
            </w:tcMar>
          </w:tcPr>
          <w:p w14:paraId="3B4FDE09" w14:textId="77777777" w:rsidR="00B52DFF" w:rsidRPr="00B52DFF" w:rsidRDefault="00B52DFF" w:rsidP="00B52DFF">
            <w:pPr>
              <w:widowControl w:val="0"/>
              <w:rPr>
                <w:color w:val="000000" w:themeColor="text1"/>
                <w:lang w:val="es-MX"/>
              </w:rPr>
            </w:pPr>
            <w:r w:rsidRPr="00B52DFF">
              <w:rPr>
                <w:color w:val="000000" w:themeColor="text1"/>
                <w:lang w:val="es-MX"/>
              </w:rPr>
              <w:t>Judith Banda “igual”</w:t>
            </w:r>
          </w:p>
          <w:p w14:paraId="37B81723" w14:textId="0205D1D8" w:rsidR="00B52DFF" w:rsidRPr="00B52DFF" w:rsidRDefault="00B52DFF" w:rsidP="00B52DFF">
            <w:pPr>
              <w:widowControl w:val="0"/>
              <w:rPr>
                <w:color w:val="000000" w:themeColor="text1"/>
                <w:lang w:val="es-MX"/>
              </w:rPr>
            </w:pPr>
            <w:r w:rsidRPr="00B52DFF">
              <w:rPr>
                <w:color w:val="000000" w:themeColor="text1"/>
                <w:lang w:val="es-MX"/>
              </w:rPr>
              <w:t>Rosy D´Amico  “igual”</w:t>
            </w:r>
          </w:p>
        </w:tc>
      </w:tr>
      <w:tr w:rsidR="00B52DFF" w:rsidRPr="00B52DFF" w14:paraId="2A512310" w14:textId="77777777" w:rsidTr="00B52DFF">
        <w:trPr>
          <w:jc w:val="center"/>
        </w:trPr>
        <w:tc>
          <w:tcPr>
            <w:tcW w:w="3045" w:type="dxa"/>
            <w:shd w:val="clear" w:color="auto" w:fill="auto"/>
            <w:tcMar>
              <w:top w:w="100" w:type="dxa"/>
              <w:left w:w="100" w:type="dxa"/>
              <w:bottom w:w="100" w:type="dxa"/>
              <w:right w:w="100" w:type="dxa"/>
            </w:tcMar>
          </w:tcPr>
          <w:p w14:paraId="05C5206B" w14:textId="04F5E641" w:rsidR="00B52DFF" w:rsidRPr="00B52DFF" w:rsidRDefault="00B52DFF" w:rsidP="00E91DFA">
            <w:pPr>
              <w:widowControl w:val="0"/>
              <w:rPr>
                <w:color w:val="000000" w:themeColor="text1"/>
                <w:lang w:val="es-MX"/>
              </w:rPr>
            </w:pPr>
            <w:r w:rsidRPr="00B52DFF">
              <w:rPr>
                <w:color w:val="000000" w:themeColor="text1"/>
                <w:lang w:val="es-MX"/>
              </w:rPr>
              <w:t>Recursos</w:t>
            </w:r>
          </w:p>
        </w:tc>
        <w:tc>
          <w:tcPr>
            <w:tcW w:w="6315" w:type="dxa"/>
            <w:shd w:val="clear" w:color="auto" w:fill="auto"/>
            <w:tcMar>
              <w:top w:w="100" w:type="dxa"/>
              <w:left w:w="100" w:type="dxa"/>
              <w:bottom w:w="100" w:type="dxa"/>
              <w:right w:w="100" w:type="dxa"/>
            </w:tcMar>
          </w:tcPr>
          <w:p w14:paraId="7CEB9076" w14:textId="77777777" w:rsidR="00B52DFF" w:rsidRPr="00B52DFF" w:rsidRDefault="00B52DFF" w:rsidP="00B52DFF">
            <w:pPr>
              <w:widowControl w:val="0"/>
              <w:rPr>
                <w:color w:val="000000" w:themeColor="text1"/>
                <w:lang w:val="es-MX"/>
              </w:rPr>
            </w:pPr>
            <w:r w:rsidRPr="00B52DFF">
              <w:rPr>
                <w:color w:val="000000" w:themeColor="text1"/>
                <w:lang w:val="es-MX"/>
              </w:rPr>
              <w:t>Judith Banda “igual”</w:t>
            </w:r>
          </w:p>
          <w:p w14:paraId="76796629" w14:textId="74120C7B" w:rsidR="00B52DFF" w:rsidRPr="00B52DFF" w:rsidRDefault="00B52DFF" w:rsidP="00B52DFF">
            <w:pPr>
              <w:widowControl w:val="0"/>
              <w:rPr>
                <w:color w:val="000000" w:themeColor="text1"/>
                <w:lang w:val="es-MX"/>
              </w:rPr>
            </w:pPr>
            <w:r w:rsidRPr="00B52DFF">
              <w:rPr>
                <w:color w:val="000000" w:themeColor="text1"/>
                <w:lang w:val="es-MX"/>
              </w:rPr>
              <w:t>Rosy D´Amico  “igual”</w:t>
            </w:r>
          </w:p>
        </w:tc>
      </w:tr>
      <w:tr w:rsidR="00B52DFF" w:rsidRPr="00B52DFF" w14:paraId="1296616F" w14:textId="77777777" w:rsidTr="00B52DFF">
        <w:trPr>
          <w:jc w:val="center"/>
        </w:trPr>
        <w:tc>
          <w:tcPr>
            <w:tcW w:w="3045" w:type="dxa"/>
            <w:shd w:val="clear" w:color="auto" w:fill="auto"/>
            <w:tcMar>
              <w:top w:w="100" w:type="dxa"/>
              <w:left w:w="100" w:type="dxa"/>
              <w:bottom w:w="100" w:type="dxa"/>
              <w:right w:w="100" w:type="dxa"/>
            </w:tcMar>
          </w:tcPr>
          <w:p w14:paraId="05BAF382" w14:textId="77777777" w:rsidR="00B52DFF" w:rsidRPr="00B52DFF" w:rsidRDefault="00B52DFF" w:rsidP="00E91DFA">
            <w:pPr>
              <w:widowControl w:val="0"/>
              <w:rPr>
                <w:color w:val="000000" w:themeColor="text1"/>
                <w:lang w:val="es-MX"/>
              </w:rPr>
            </w:pPr>
            <w:r w:rsidRPr="00B52DFF">
              <w:rPr>
                <w:color w:val="000000" w:themeColor="text1"/>
                <w:lang w:val="es-MX"/>
              </w:rPr>
              <w:t>Curación de datos</w:t>
            </w:r>
          </w:p>
          <w:p w14:paraId="18A65C6C" w14:textId="77777777" w:rsidR="00B52DFF" w:rsidRPr="00B52DFF" w:rsidRDefault="00B52DFF" w:rsidP="00B52DFF">
            <w:pPr>
              <w:widowControl w:val="0"/>
              <w:rPr>
                <w:color w:val="000000" w:themeColor="text1"/>
                <w:lang w:val="es-MX"/>
              </w:rPr>
            </w:pPr>
          </w:p>
        </w:tc>
        <w:tc>
          <w:tcPr>
            <w:tcW w:w="6315" w:type="dxa"/>
            <w:shd w:val="clear" w:color="auto" w:fill="auto"/>
            <w:tcMar>
              <w:top w:w="100" w:type="dxa"/>
              <w:left w:w="100" w:type="dxa"/>
              <w:bottom w:w="100" w:type="dxa"/>
              <w:right w:w="100" w:type="dxa"/>
            </w:tcMar>
          </w:tcPr>
          <w:p w14:paraId="19472BB4" w14:textId="77777777" w:rsidR="00B52DFF" w:rsidRPr="00B52DFF" w:rsidRDefault="00B52DFF" w:rsidP="00B52DFF">
            <w:pPr>
              <w:widowControl w:val="0"/>
              <w:rPr>
                <w:color w:val="000000" w:themeColor="text1"/>
                <w:lang w:val="es-MX"/>
              </w:rPr>
            </w:pPr>
            <w:r w:rsidRPr="00B52DFF">
              <w:rPr>
                <w:color w:val="000000" w:themeColor="text1"/>
                <w:lang w:val="es-MX"/>
              </w:rPr>
              <w:t xml:space="preserve">Judith Banda “principal” </w:t>
            </w:r>
          </w:p>
          <w:p w14:paraId="41346869" w14:textId="592EC23C" w:rsidR="00B52DFF" w:rsidRPr="00B52DFF" w:rsidRDefault="00B52DFF" w:rsidP="00E91DFA">
            <w:pPr>
              <w:widowControl w:val="0"/>
              <w:rPr>
                <w:color w:val="000000" w:themeColor="text1"/>
                <w:lang w:val="es-MX"/>
              </w:rPr>
            </w:pPr>
            <w:r w:rsidRPr="00B52DFF">
              <w:rPr>
                <w:color w:val="000000" w:themeColor="text1"/>
                <w:lang w:val="es-MX"/>
              </w:rPr>
              <w:t>Angel Flores</w:t>
            </w:r>
          </w:p>
        </w:tc>
      </w:tr>
      <w:tr w:rsidR="00B52DFF" w:rsidRPr="00B52DFF" w14:paraId="5B4E2068" w14:textId="77777777" w:rsidTr="00B52DFF">
        <w:trPr>
          <w:jc w:val="center"/>
        </w:trPr>
        <w:tc>
          <w:tcPr>
            <w:tcW w:w="3045" w:type="dxa"/>
            <w:shd w:val="clear" w:color="auto" w:fill="auto"/>
            <w:tcMar>
              <w:top w:w="100" w:type="dxa"/>
              <w:left w:w="100" w:type="dxa"/>
              <w:bottom w:w="100" w:type="dxa"/>
              <w:right w:w="100" w:type="dxa"/>
            </w:tcMar>
          </w:tcPr>
          <w:p w14:paraId="4CF26AB4" w14:textId="26E697B3" w:rsidR="00B52DFF" w:rsidRPr="00B52DFF" w:rsidRDefault="00B52DFF" w:rsidP="00E91DFA">
            <w:pPr>
              <w:widowControl w:val="0"/>
              <w:rPr>
                <w:color w:val="000000" w:themeColor="text1"/>
                <w:lang w:val="es-MX"/>
              </w:rPr>
            </w:pPr>
            <w:r w:rsidRPr="00B52DFF">
              <w:rPr>
                <w:color w:val="000000" w:themeColor="text1"/>
                <w:lang w:val="es-MX"/>
              </w:rPr>
              <w:t>Escritura - Preparación del borrador original</w:t>
            </w:r>
          </w:p>
        </w:tc>
        <w:tc>
          <w:tcPr>
            <w:tcW w:w="6315" w:type="dxa"/>
            <w:shd w:val="clear" w:color="auto" w:fill="auto"/>
            <w:tcMar>
              <w:top w:w="100" w:type="dxa"/>
              <w:left w:w="100" w:type="dxa"/>
              <w:bottom w:w="100" w:type="dxa"/>
              <w:right w:w="100" w:type="dxa"/>
            </w:tcMar>
          </w:tcPr>
          <w:p w14:paraId="0AF45ADA" w14:textId="589D5584" w:rsidR="00B52DFF" w:rsidRPr="00B52DFF" w:rsidRDefault="00B52DFF" w:rsidP="00E91DFA">
            <w:pPr>
              <w:widowControl w:val="0"/>
              <w:rPr>
                <w:color w:val="000000" w:themeColor="text1"/>
                <w:lang w:val="es-MX"/>
              </w:rPr>
            </w:pPr>
            <w:r w:rsidRPr="00B52DFF">
              <w:rPr>
                <w:color w:val="000000" w:themeColor="text1"/>
                <w:lang w:val="es-MX"/>
              </w:rPr>
              <w:t>Judith Banda</w:t>
            </w:r>
          </w:p>
        </w:tc>
      </w:tr>
      <w:tr w:rsidR="00B52DFF" w:rsidRPr="00B52DFF" w14:paraId="0F35CA9D" w14:textId="77777777" w:rsidTr="00B52DFF">
        <w:trPr>
          <w:jc w:val="center"/>
        </w:trPr>
        <w:tc>
          <w:tcPr>
            <w:tcW w:w="3045" w:type="dxa"/>
            <w:shd w:val="clear" w:color="auto" w:fill="auto"/>
            <w:tcMar>
              <w:top w:w="100" w:type="dxa"/>
              <w:left w:w="100" w:type="dxa"/>
              <w:bottom w:w="100" w:type="dxa"/>
              <w:right w:w="100" w:type="dxa"/>
            </w:tcMar>
          </w:tcPr>
          <w:p w14:paraId="6A857CF5" w14:textId="214F7B61" w:rsidR="00B52DFF" w:rsidRPr="00B52DFF" w:rsidRDefault="00B52DFF" w:rsidP="00E91DFA">
            <w:pPr>
              <w:widowControl w:val="0"/>
              <w:rPr>
                <w:color w:val="000000" w:themeColor="text1"/>
                <w:lang w:val="es-MX"/>
              </w:rPr>
            </w:pPr>
            <w:r w:rsidRPr="00B52DFF">
              <w:rPr>
                <w:color w:val="000000" w:themeColor="text1"/>
                <w:lang w:val="es-MX"/>
              </w:rPr>
              <w:t>Escritura - Revisión y edición</w:t>
            </w:r>
          </w:p>
        </w:tc>
        <w:tc>
          <w:tcPr>
            <w:tcW w:w="6315" w:type="dxa"/>
            <w:shd w:val="clear" w:color="auto" w:fill="auto"/>
            <w:tcMar>
              <w:top w:w="100" w:type="dxa"/>
              <w:left w:w="100" w:type="dxa"/>
              <w:bottom w:w="100" w:type="dxa"/>
              <w:right w:w="100" w:type="dxa"/>
            </w:tcMar>
          </w:tcPr>
          <w:p w14:paraId="1E17B98B" w14:textId="4A9384C1" w:rsidR="00B52DFF" w:rsidRPr="00B52DFF" w:rsidRDefault="00B52DFF" w:rsidP="00E91DFA">
            <w:pPr>
              <w:widowControl w:val="0"/>
              <w:rPr>
                <w:color w:val="000000" w:themeColor="text1"/>
                <w:lang w:val="es-MX"/>
              </w:rPr>
            </w:pPr>
            <w:r w:rsidRPr="00B52DFF">
              <w:rPr>
                <w:color w:val="000000" w:themeColor="text1"/>
                <w:lang w:val="es-MX"/>
              </w:rPr>
              <w:t>Judith Banda</w:t>
            </w:r>
          </w:p>
        </w:tc>
      </w:tr>
      <w:tr w:rsidR="00B52DFF" w:rsidRPr="00B52DFF" w14:paraId="5434E224" w14:textId="77777777" w:rsidTr="00B52DFF">
        <w:trPr>
          <w:jc w:val="center"/>
        </w:trPr>
        <w:tc>
          <w:tcPr>
            <w:tcW w:w="3045" w:type="dxa"/>
            <w:shd w:val="clear" w:color="auto" w:fill="auto"/>
            <w:tcMar>
              <w:top w:w="100" w:type="dxa"/>
              <w:left w:w="100" w:type="dxa"/>
              <w:bottom w:w="100" w:type="dxa"/>
              <w:right w:w="100" w:type="dxa"/>
            </w:tcMar>
          </w:tcPr>
          <w:p w14:paraId="3460097B" w14:textId="7E2FCB2F" w:rsidR="00B52DFF" w:rsidRPr="00B52DFF" w:rsidRDefault="00B52DFF" w:rsidP="00E91DFA">
            <w:pPr>
              <w:widowControl w:val="0"/>
              <w:rPr>
                <w:color w:val="000000" w:themeColor="text1"/>
                <w:lang w:val="es-MX"/>
              </w:rPr>
            </w:pPr>
            <w:r w:rsidRPr="00B52DFF">
              <w:rPr>
                <w:color w:val="000000" w:themeColor="text1"/>
                <w:lang w:val="es-MX"/>
              </w:rPr>
              <w:t>Visualización</w:t>
            </w:r>
          </w:p>
        </w:tc>
        <w:tc>
          <w:tcPr>
            <w:tcW w:w="6315" w:type="dxa"/>
            <w:shd w:val="clear" w:color="auto" w:fill="auto"/>
            <w:tcMar>
              <w:top w:w="100" w:type="dxa"/>
              <w:left w:w="100" w:type="dxa"/>
              <w:bottom w:w="100" w:type="dxa"/>
              <w:right w:w="100" w:type="dxa"/>
            </w:tcMar>
          </w:tcPr>
          <w:p w14:paraId="6358795D" w14:textId="1DAF292A" w:rsidR="00B52DFF" w:rsidRPr="00B52DFF" w:rsidRDefault="00B52DFF" w:rsidP="00E91DFA">
            <w:pPr>
              <w:widowControl w:val="0"/>
              <w:rPr>
                <w:color w:val="000000" w:themeColor="text1"/>
                <w:lang w:val="es-MX"/>
              </w:rPr>
            </w:pPr>
            <w:r w:rsidRPr="00B52DFF">
              <w:rPr>
                <w:color w:val="000000" w:themeColor="text1"/>
                <w:lang w:val="es-MX"/>
              </w:rPr>
              <w:t>Judith Banda</w:t>
            </w:r>
          </w:p>
        </w:tc>
      </w:tr>
      <w:tr w:rsidR="00B52DFF" w:rsidRPr="00B52DFF" w14:paraId="01E51461" w14:textId="77777777" w:rsidTr="00B52DFF">
        <w:trPr>
          <w:jc w:val="center"/>
        </w:trPr>
        <w:tc>
          <w:tcPr>
            <w:tcW w:w="3045" w:type="dxa"/>
            <w:shd w:val="clear" w:color="auto" w:fill="auto"/>
            <w:tcMar>
              <w:top w:w="100" w:type="dxa"/>
              <w:left w:w="100" w:type="dxa"/>
              <w:bottom w:w="100" w:type="dxa"/>
              <w:right w:w="100" w:type="dxa"/>
            </w:tcMar>
          </w:tcPr>
          <w:p w14:paraId="6BBA68AC" w14:textId="0195828C" w:rsidR="00B52DFF" w:rsidRPr="00B52DFF" w:rsidRDefault="00B52DFF" w:rsidP="00E91DFA">
            <w:pPr>
              <w:widowControl w:val="0"/>
              <w:rPr>
                <w:color w:val="000000" w:themeColor="text1"/>
                <w:lang w:val="es-MX"/>
              </w:rPr>
            </w:pPr>
            <w:r w:rsidRPr="00B52DFF">
              <w:rPr>
                <w:color w:val="000000" w:themeColor="text1"/>
                <w:lang w:val="es-MX"/>
              </w:rPr>
              <w:t>Supervisión</w:t>
            </w:r>
          </w:p>
        </w:tc>
        <w:tc>
          <w:tcPr>
            <w:tcW w:w="6315" w:type="dxa"/>
            <w:shd w:val="clear" w:color="auto" w:fill="auto"/>
            <w:tcMar>
              <w:top w:w="100" w:type="dxa"/>
              <w:left w:w="100" w:type="dxa"/>
              <w:bottom w:w="100" w:type="dxa"/>
              <w:right w:w="100" w:type="dxa"/>
            </w:tcMar>
          </w:tcPr>
          <w:p w14:paraId="694E74D6" w14:textId="3D0AB018" w:rsidR="00B52DFF" w:rsidRPr="00B52DFF" w:rsidRDefault="00B52DFF" w:rsidP="00E91DFA">
            <w:pPr>
              <w:widowControl w:val="0"/>
              <w:rPr>
                <w:color w:val="000000" w:themeColor="text1"/>
                <w:lang w:val="es-MX"/>
              </w:rPr>
            </w:pPr>
            <w:r w:rsidRPr="00B52DFF">
              <w:rPr>
                <w:color w:val="000000" w:themeColor="text1"/>
                <w:lang w:val="es-MX"/>
              </w:rPr>
              <w:t>Judith Banda</w:t>
            </w:r>
          </w:p>
        </w:tc>
      </w:tr>
      <w:tr w:rsidR="00B52DFF" w:rsidRPr="00B52DFF" w14:paraId="1A24848B" w14:textId="77777777" w:rsidTr="00B52DFF">
        <w:trPr>
          <w:jc w:val="center"/>
        </w:trPr>
        <w:tc>
          <w:tcPr>
            <w:tcW w:w="3045" w:type="dxa"/>
            <w:shd w:val="clear" w:color="auto" w:fill="auto"/>
            <w:tcMar>
              <w:top w:w="100" w:type="dxa"/>
              <w:left w:w="100" w:type="dxa"/>
              <w:bottom w:w="100" w:type="dxa"/>
              <w:right w:w="100" w:type="dxa"/>
            </w:tcMar>
          </w:tcPr>
          <w:p w14:paraId="4C4B9086" w14:textId="77777777" w:rsidR="00B52DFF" w:rsidRPr="00B52DFF" w:rsidRDefault="00B52DFF" w:rsidP="00E91DFA">
            <w:pPr>
              <w:widowControl w:val="0"/>
              <w:rPr>
                <w:color w:val="000000" w:themeColor="text1"/>
                <w:lang w:val="es-MX"/>
              </w:rPr>
            </w:pPr>
            <w:r w:rsidRPr="00B52DFF">
              <w:rPr>
                <w:color w:val="000000" w:themeColor="text1"/>
                <w:lang w:val="es-MX"/>
              </w:rPr>
              <w:t>Administración de Proyectos</w:t>
            </w:r>
          </w:p>
          <w:p w14:paraId="7AB6157D" w14:textId="3F1BFB0F" w:rsidR="00B52DFF" w:rsidRPr="00B52DFF" w:rsidRDefault="00B52DFF" w:rsidP="00E91DFA">
            <w:pPr>
              <w:widowControl w:val="0"/>
              <w:rPr>
                <w:color w:val="000000" w:themeColor="text1"/>
                <w:lang w:val="es-MX"/>
              </w:rPr>
            </w:pPr>
          </w:p>
        </w:tc>
        <w:tc>
          <w:tcPr>
            <w:tcW w:w="6315" w:type="dxa"/>
            <w:shd w:val="clear" w:color="auto" w:fill="auto"/>
            <w:tcMar>
              <w:top w:w="100" w:type="dxa"/>
              <w:left w:w="100" w:type="dxa"/>
              <w:bottom w:w="100" w:type="dxa"/>
              <w:right w:w="100" w:type="dxa"/>
            </w:tcMar>
          </w:tcPr>
          <w:p w14:paraId="29BEB778" w14:textId="77777777" w:rsidR="00B52DFF" w:rsidRPr="00B52DFF" w:rsidRDefault="00B52DFF" w:rsidP="00B52DFF">
            <w:pPr>
              <w:widowControl w:val="0"/>
              <w:rPr>
                <w:color w:val="000000" w:themeColor="text1"/>
                <w:lang w:val="es-MX"/>
              </w:rPr>
            </w:pPr>
            <w:r w:rsidRPr="00B52DFF">
              <w:rPr>
                <w:color w:val="000000" w:themeColor="text1"/>
                <w:lang w:val="es-MX"/>
              </w:rPr>
              <w:t>Judith Banda  “igual”</w:t>
            </w:r>
          </w:p>
          <w:p w14:paraId="36634A42" w14:textId="14912FC4" w:rsidR="00B52DFF" w:rsidRPr="00B52DFF" w:rsidRDefault="00B52DFF" w:rsidP="00B52DFF">
            <w:pPr>
              <w:widowControl w:val="0"/>
              <w:rPr>
                <w:color w:val="000000" w:themeColor="text1"/>
                <w:lang w:val="es-MX"/>
              </w:rPr>
            </w:pPr>
            <w:r w:rsidRPr="00B52DFF">
              <w:rPr>
                <w:color w:val="000000" w:themeColor="text1"/>
                <w:lang w:val="es-MX"/>
              </w:rPr>
              <w:t>Rosy D´Amico “igual”</w:t>
            </w:r>
          </w:p>
        </w:tc>
      </w:tr>
      <w:tr w:rsidR="00B52DFF" w:rsidRPr="00B52DFF" w14:paraId="4275A503" w14:textId="77777777" w:rsidTr="00B52DFF">
        <w:trPr>
          <w:jc w:val="center"/>
        </w:trPr>
        <w:tc>
          <w:tcPr>
            <w:tcW w:w="3045" w:type="dxa"/>
            <w:shd w:val="clear" w:color="auto" w:fill="auto"/>
            <w:tcMar>
              <w:top w:w="100" w:type="dxa"/>
              <w:left w:w="100" w:type="dxa"/>
              <w:bottom w:w="100" w:type="dxa"/>
              <w:right w:w="100" w:type="dxa"/>
            </w:tcMar>
          </w:tcPr>
          <w:p w14:paraId="6C63C4C5" w14:textId="5DB1CFBE" w:rsidR="00B52DFF" w:rsidRPr="00B52DFF" w:rsidRDefault="00B52DFF" w:rsidP="00E91DFA">
            <w:pPr>
              <w:widowControl w:val="0"/>
              <w:rPr>
                <w:color w:val="000000" w:themeColor="text1"/>
                <w:lang w:val="es-MX"/>
              </w:rPr>
            </w:pPr>
            <w:r w:rsidRPr="00B52DFF">
              <w:rPr>
                <w:color w:val="000000" w:themeColor="text1"/>
                <w:lang w:val="es-MX"/>
              </w:rPr>
              <w:t>Adquisición de fondos</w:t>
            </w:r>
          </w:p>
        </w:tc>
        <w:tc>
          <w:tcPr>
            <w:tcW w:w="6315" w:type="dxa"/>
            <w:shd w:val="clear" w:color="auto" w:fill="auto"/>
            <w:tcMar>
              <w:top w:w="100" w:type="dxa"/>
              <w:left w:w="100" w:type="dxa"/>
              <w:bottom w:w="100" w:type="dxa"/>
              <w:right w:w="100" w:type="dxa"/>
            </w:tcMar>
          </w:tcPr>
          <w:p w14:paraId="4A8098E0" w14:textId="2B3CFC8F" w:rsidR="00B52DFF" w:rsidRPr="00B52DFF" w:rsidRDefault="00B52DFF" w:rsidP="00E91DFA">
            <w:pPr>
              <w:widowControl w:val="0"/>
              <w:rPr>
                <w:color w:val="000000" w:themeColor="text1"/>
                <w:lang w:val="es-MX"/>
              </w:rPr>
            </w:pPr>
            <w:r w:rsidRPr="00B52DFF">
              <w:rPr>
                <w:color w:val="000000" w:themeColor="text1"/>
                <w:lang w:val="es-MX"/>
              </w:rPr>
              <w:t>Rosy D´Amico</w:t>
            </w:r>
          </w:p>
        </w:tc>
      </w:tr>
    </w:tbl>
    <w:p w14:paraId="2D594C75" w14:textId="77777777" w:rsidR="00B52DFF" w:rsidRPr="00B52DFF" w:rsidRDefault="00B52DFF" w:rsidP="00115370">
      <w:pPr>
        <w:spacing w:line="360" w:lineRule="auto"/>
        <w:ind w:firstLine="720"/>
        <w:jc w:val="both"/>
        <w:rPr>
          <w:rStyle w:val="Hipervnculo"/>
          <w:rFonts w:eastAsia="Times New Roman"/>
          <w:color w:val="000000" w:themeColor="text1"/>
          <w:shd w:val="clear" w:color="auto" w:fill="FFFFFF"/>
        </w:rPr>
      </w:pPr>
    </w:p>
    <w:sectPr w:rsidR="00B52DFF" w:rsidRPr="00B52DFF" w:rsidSect="00B52DFF">
      <w:headerReference w:type="default" r:id="rId10"/>
      <w:footerReference w:type="default" r:id="rId11"/>
      <w:pgSz w:w="12240" w:h="15840"/>
      <w:pgMar w:top="1276" w:right="1701" w:bottom="851" w:left="1701" w:header="142"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D668" w14:textId="77777777" w:rsidR="00455CE0" w:rsidRDefault="00455CE0" w:rsidP="0032366A">
      <w:r>
        <w:separator/>
      </w:r>
    </w:p>
  </w:endnote>
  <w:endnote w:type="continuationSeparator" w:id="0">
    <w:p w14:paraId="06A3BF28" w14:textId="77777777" w:rsidR="00455CE0" w:rsidRDefault="00455CE0" w:rsidP="0032366A">
      <w:r>
        <w:continuationSeparator/>
      </w:r>
    </w:p>
  </w:endnote>
  <w:endnote w:type="continuationNotice" w:id="1">
    <w:p w14:paraId="53CC1468" w14:textId="77777777" w:rsidR="00455CE0" w:rsidRDefault="00455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DF66" w14:textId="66C0F89A" w:rsidR="00E54D63" w:rsidRDefault="00E54D63">
    <w:pPr>
      <w:pStyle w:val="Piedepgina"/>
    </w:pPr>
    <w:r>
      <w:t xml:space="preserve">           </w:t>
    </w:r>
    <w:r w:rsidRPr="002A3D98">
      <w:rPr>
        <w:noProof/>
      </w:rPr>
      <w:drawing>
        <wp:inline distT="0" distB="0" distL="0" distR="0" wp14:anchorId="0D10DEBD" wp14:editId="5B3DA88A">
          <wp:extent cx="1600200" cy="419100"/>
          <wp:effectExtent l="0" t="0" r="0" b="0"/>
          <wp:docPr id="4" name="Imagen 3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E54D63">
      <w:rPr>
        <w:rFonts w:asciiTheme="minorHAnsi" w:hAnsiTheme="minorHAnsi" w:cstheme="minorHAnsi"/>
        <w:b/>
        <w:sz w:val="22"/>
        <w:szCs w:val="16"/>
      </w:rPr>
      <w:t xml:space="preserve">Vol. 12, Núm. 26 </w:t>
    </w:r>
    <w:proofErr w:type="gramStart"/>
    <w:r w:rsidRPr="00E54D63">
      <w:rPr>
        <w:rFonts w:asciiTheme="minorHAnsi" w:hAnsiTheme="minorHAnsi" w:cstheme="minorHAnsi"/>
        <w:b/>
        <w:sz w:val="22"/>
        <w:szCs w:val="16"/>
      </w:rPr>
      <w:t>Enero</w:t>
    </w:r>
    <w:proofErr w:type="gramEnd"/>
    <w:r w:rsidRPr="00E54D63">
      <w:rPr>
        <w:rFonts w:asciiTheme="minorHAnsi" w:hAnsiTheme="minorHAnsi" w:cstheme="minorHAnsi"/>
        <w:b/>
        <w:sz w:val="22"/>
        <w:szCs w:val="16"/>
      </w:rPr>
      <w:t xml:space="preserve"> - Junio 2023, e</w:t>
    </w:r>
    <w:r w:rsidR="00885F25">
      <w:rPr>
        <w:rFonts w:asciiTheme="minorHAnsi" w:hAnsiTheme="minorHAnsi" w:cstheme="minorHAnsi"/>
        <w:b/>
        <w:sz w:val="22"/>
        <w:szCs w:val="16"/>
      </w:rPr>
      <w:t>449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1B2BE" w14:textId="77777777" w:rsidR="00455CE0" w:rsidRDefault="00455CE0" w:rsidP="0032366A">
      <w:r>
        <w:separator/>
      </w:r>
    </w:p>
  </w:footnote>
  <w:footnote w:type="continuationSeparator" w:id="0">
    <w:p w14:paraId="2824CDDD" w14:textId="77777777" w:rsidR="00455CE0" w:rsidRDefault="00455CE0" w:rsidP="0032366A">
      <w:r>
        <w:continuationSeparator/>
      </w:r>
    </w:p>
  </w:footnote>
  <w:footnote w:type="continuationNotice" w:id="1">
    <w:p w14:paraId="6CADFA04" w14:textId="77777777" w:rsidR="00455CE0" w:rsidRDefault="00455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18EC" w14:textId="567D9A2B" w:rsidR="00E54D63" w:rsidRDefault="00E54D63" w:rsidP="00E54D63">
    <w:pPr>
      <w:pStyle w:val="Encabezado"/>
      <w:jc w:val="center"/>
    </w:pPr>
    <w:r w:rsidRPr="002A3D98">
      <w:rPr>
        <w:noProof/>
        <w:lang w:val="es-ES" w:eastAsia="es-ES"/>
      </w:rPr>
      <w:drawing>
        <wp:inline distT="0" distB="0" distL="0" distR="0" wp14:anchorId="2B90360B" wp14:editId="56761657">
          <wp:extent cx="5397500" cy="635000"/>
          <wp:effectExtent l="0" t="0" r="0" b="0"/>
          <wp:docPr id="3" name="Imagen 3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58A1"/>
    <w:multiLevelType w:val="multilevel"/>
    <w:tmpl w:val="E502372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BC5D03"/>
    <w:multiLevelType w:val="multilevel"/>
    <w:tmpl w:val="2D764D50"/>
    <w:lvl w:ilvl="0">
      <w:start w:val="2"/>
      <w:numFmt w:val="decimal"/>
      <w:lvlText w:val="%1."/>
      <w:lvlJc w:val="left"/>
      <w:pPr>
        <w:ind w:left="560" w:hanging="560"/>
      </w:pPr>
      <w:rPr>
        <w:rFonts w:hint="default"/>
      </w:rPr>
    </w:lvl>
    <w:lvl w:ilvl="1">
      <w:start w:val="4"/>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2" w15:restartNumberingAfterBreak="0">
    <w:nsid w:val="48CD2339"/>
    <w:multiLevelType w:val="hybridMultilevel"/>
    <w:tmpl w:val="FFFFFFFF"/>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0311B4E"/>
    <w:multiLevelType w:val="hybridMultilevel"/>
    <w:tmpl w:val="BB08A904"/>
    <w:lvl w:ilvl="0" w:tplc="4B92792A">
      <w:start w:val="1"/>
      <w:numFmt w:val="decimal"/>
      <w:lvlText w:val="%1."/>
      <w:lvlJc w:val="left"/>
      <w:pPr>
        <w:ind w:left="720" w:hanging="360"/>
      </w:pPr>
      <w:rPr>
        <w:rFonts w:ascii="Calibri" w:hAnsi="Calibri" w:cs="Calibri" w:hint="default"/>
        <w:b w:val="0"/>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981E24"/>
    <w:multiLevelType w:val="multilevel"/>
    <w:tmpl w:val="FD0A13D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0EC1036"/>
    <w:multiLevelType w:val="multilevel"/>
    <w:tmpl w:val="9C4A68F0"/>
    <w:lvl w:ilvl="0">
      <w:start w:val="1"/>
      <w:numFmt w:val="decimal"/>
      <w:lvlText w:val="%1."/>
      <w:lvlJc w:val="left"/>
      <w:pPr>
        <w:ind w:left="720" w:hanging="36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4D623D"/>
    <w:multiLevelType w:val="multilevel"/>
    <w:tmpl w:val="0F2A2744"/>
    <w:lvl w:ilvl="0">
      <w:start w:val="4"/>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7357A0F"/>
    <w:multiLevelType w:val="multilevel"/>
    <w:tmpl w:val="E87A1EEE"/>
    <w:lvl w:ilvl="0">
      <w:start w:val="2"/>
      <w:numFmt w:val="decimal"/>
      <w:lvlText w:val="%1"/>
      <w:lvlJc w:val="left"/>
      <w:pPr>
        <w:ind w:left="540" w:hanging="540"/>
      </w:pPr>
    </w:lvl>
    <w:lvl w:ilvl="1">
      <w:start w:val="3"/>
      <w:numFmt w:val="decimal"/>
      <w:lvlText w:val="%1.%2"/>
      <w:lvlJc w:val="left"/>
      <w:pPr>
        <w:ind w:left="1250" w:hanging="720"/>
      </w:pPr>
    </w:lvl>
    <w:lvl w:ilvl="2">
      <w:start w:val="1"/>
      <w:numFmt w:val="decimal"/>
      <w:lvlText w:val="%1.%2.%3"/>
      <w:lvlJc w:val="left"/>
      <w:pPr>
        <w:ind w:left="1780" w:hanging="720"/>
      </w:pPr>
    </w:lvl>
    <w:lvl w:ilvl="3">
      <w:start w:val="1"/>
      <w:numFmt w:val="decimal"/>
      <w:lvlText w:val="%1.%2.%3.%4"/>
      <w:lvlJc w:val="left"/>
      <w:pPr>
        <w:ind w:left="2670" w:hanging="1080"/>
      </w:pPr>
    </w:lvl>
    <w:lvl w:ilvl="4">
      <w:start w:val="1"/>
      <w:numFmt w:val="decimal"/>
      <w:lvlText w:val="%1.%2.%3.%4.%5"/>
      <w:lvlJc w:val="left"/>
      <w:pPr>
        <w:ind w:left="3560" w:hanging="1440"/>
      </w:pPr>
    </w:lvl>
    <w:lvl w:ilvl="5">
      <w:start w:val="1"/>
      <w:numFmt w:val="decimal"/>
      <w:lvlText w:val="%1.%2.%3.%4.%5.%6"/>
      <w:lvlJc w:val="left"/>
      <w:pPr>
        <w:ind w:left="4090" w:hanging="1440"/>
      </w:pPr>
    </w:lvl>
    <w:lvl w:ilvl="6">
      <w:start w:val="1"/>
      <w:numFmt w:val="decimal"/>
      <w:lvlText w:val="%1.%2.%3.%4.%5.%6.%7"/>
      <w:lvlJc w:val="left"/>
      <w:pPr>
        <w:ind w:left="4980" w:hanging="1800"/>
      </w:pPr>
    </w:lvl>
    <w:lvl w:ilvl="7">
      <w:start w:val="1"/>
      <w:numFmt w:val="decimal"/>
      <w:lvlText w:val="%1.%2.%3.%4.%5.%6.%7.%8"/>
      <w:lvlJc w:val="left"/>
      <w:pPr>
        <w:ind w:left="5870" w:hanging="2160"/>
      </w:pPr>
    </w:lvl>
    <w:lvl w:ilvl="8">
      <w:start w:val="1"/>
      <w:numFmt w:val="decimal"/>
      <w:lvlText w:val="%1.%2.%3.%4.%5.%6.%7.%8.%9"/>
      <w:lvlJc w:val="left"/>
      <w:pPr>
        <w:ind w:left="6400" w:hanging="2160"/>
      </w:pPr>
    </w:lvl>
  </w:abstractNum>
  <w:abstractNum w:abstractNumId="8" w15:restartNumberingAfterBreak="0">
    <w:nsid w:val="7DB300CE"/>
    <w:multiLevelType w:val="multilevel"/>
    <w:tmpl w:val="2DF803C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779838395">
    <w:abstractNumId w:val="5"/>
  </w:num>
  <w:num w:numId="2" w16cid:durableId="756950636">
    <w:abstractNumId w:val="0"/>
  </w:num>
  <w:num w:numId="3" w16cid:durableId="499586329">
    <w:abstractNumId w:val="7"/>
  </w:num>
  <w:num w:numId="4" w16cid:durableId="882212613">
    <w:abstractNumId w:val="8"/>
  </w:num>
  <w:num w:numId="5" w16cid:durableId="1821268803">
    <w:abstractNumId w:val="4"/>
  </w:num>
  <w:num w:numId="6" w16cid:durableId="1150443295">
    <w:abstractNumId w:val="6"/>
  </w:num>
  <w:num w:numId="7" w16cid:durableId="2121484667">
    <w:abstractNumId w:val="1"/>
  </w:num>
  <w:num w:numId="8" w16cid:durableId="1993367951">
    <w:abstractNumId w:val="3"/>
  </w:num>
  <w:num w:numId="9" w16cid:durableId="751314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tTA0MDEzMDEEMpR0lIJTi4sz8/NACoxqAdvb4tIsAAAA"/>
  </w:docVars>
  <w:rsids>
    <w:rsidRoot w:val="000476E5"/>
    <w:rsid w:val="000043FF"/>
    <w:rsid w:val="00012F7A"/>
    <w:rsid w:val="0001391C"/>
    <w:rsid w:val="00015ED4"/>
    <w:rsid w:val="00023B2E"/>
    <w:rsid w:val="00024C33"/>
    <w:rsid w:val="00025033"/>
    <w:rsid w:val="00031B27"/>
    <w:rsid w:val="00032FC2"/>
    <w:rsid w:val="0003595F"/>
    <w:rsid w:val="00043714"/>
    <w:rsid w:val="00045A02"/>
    <w:rsid w:val="00046532"/>
    <w:rsid w:val="000476E5"/>
    <w:rsid w:val="00047EFA"/>
    <w:rsid w:val="00050B47"/>
    <w:rsid w:val="0005316E"/>
    <w:rsid w:val="00053768"/>
    <w:rsid w:val="00054085"/>
    <w:rsid w:val="00054697"/>
    <w:rsid w:val="00054D56"/>
    <w:rsid w:val="00055B7B"/>
    <w:rsid w:val="00056EC3"/>
    <w:rsid w:val="0005772F"/>
    <w:rsid w:val="000615AB"/>
    <w:rsid w:val="00061A94"/>
    <w:rsid w:val="00065045"/>
    <w:rsid w:val="00066F15"/>
    <w:rsid w:val="00074C22"/>
    <w:rsid w:val="0008004C"/>
    <w:rsid w:val="00080B22"/>
    <w:rsid w:val="00081953"/>
    <w:rsid w:val="00082F8F"/>
    <w:rsid w:val="00083F90"/>
    <w:rsid w:val="000844B7"/>
    <w:rsid w:val="0008451A"/>
    <w:rsid w:val="0008605D"/>
    <w:rsid w:val="0008658A"/>
    <w:rsid w:val="000867F9"/>
    <w:rsid w:val="00086C86"/>
    <w:rsid w:val="00091EAB"/>
    <w:rsid w:val="00093B98"/>
    <w:rsid w:val="00094CE1"/>
    <w:rsid w:val="000952E2"/>
    <w:rsid w:val="000969AD"/>
    <w:rsid w:val="000A27C5"/>
    <w:rsid w:val="000B1764"/>
    <w:rsid w:val="000B1919"/>
    <w:rsid w:val="000B5FD1"/>
    <w:rsid w:val="000B666A"/>
    <w:rsid w:val="000C1B2F"/>
    <w:rsid w:val="000C215A"/>
    <w:rsid w:val="000C22E2"/>
    <w:rsid w:val="000C6AFE"/>
    <w:rsid w:val="000C7AA5"/>
    <w:rsid w:val="000D0D6C"/>
    <w:rsid w:val="000D3401"/>
    <w:rsid w:val="000D3DA6"/>
    <w:rsid w:val="000D42E0"/>
    <w:rsid w:val="000D4684"/>
    <w:rsid w:val="000D4E7B"/>
    <w:rsid w:val="000E0716"/>
    <w:rsid w:val="000E0775"/>
    <w:rsid w:val="000E206A"/>
    <w:rsid w:val="000E450D"/>
    <w:rsid w:val="000E4F08"/>
    <w:rsid w:val="000F598C"/>
    <w:rsid w:val="0010187B"/>
    <w:rsid w:val="00101911"/>
    <w:rsid w:val="00102023"/>
    <w:rsid w:val="00102764"/>
    <w:rsid w:val="001033F4"/>
    <w:rsid w:val="00106C84"/>
    <w:rsid w:val="0010788D"/>
    <w:rsid w:val="001121D4"/>
    <w:rsid w:val="00112A6D"/>
    <w:rsid w:val="001138D5"/>
    <w:rsid w:val="00115370"/>
    <w:rsid w:val="00115470"/>
    <w:rsid w:val="001213A0"/>
    <w:rsid w:val="00122705"/>
    <w:rsid w:val="001227C7"/>
    <w:rsid w:val="001262ED"/>
    <w:rsid w:val="0013114C"/>
    <w:rsid w:val="001352D0"/>
    <w:rsid w:val="001356C8"/>
    <w:rsid w:val="00135DE7"/>
    <w:rsid w:val="00137117"/>
    <w:rsid w:val="00137F68"/>
    <w:rsid w:val="00140E81"/>
    <w:rsid w:val="00142887"/>
    <w:rsid w:val="001464E5"/>
    <w:rsid w:val="00147726"/>
    <w:rsid w:val="0014793C"/>
    <w:rsid w:val="00150B01"/>
    <w:rsid w:val="00151BA3"/>
    <w:rsid w:val="001545A9"/>
    <w:rsid w:val="0015532D"/>
    <w:rsid w:val="0015614B"/>
    <w:rsid w:val="00157EDC"/>
    <w:rsid w:val="00160503"/>
    <w:rsid w:val="00160FD4"/>
    <w:rsid w:val="00161F0A"/>
    <w:rsid w:val="00162F07"/>
    <w:rsid w:val="00163E6C"/>
    <w:rsid w:val="001640F9"/>
    <w:rsid w:val="00170637"/>
    <w:rsid w:val="001742A3"/>
    <w:rsid w:val="00175700"/>
    <w:rsid w:val="001802A1"/>
    <w:rsid w:val="00180EB0"/>
    <w:rsid w:val="00182FF9"/>
    <w:rsid w:val="00183F07"/>
    <w:rsid w:val="00185E6E"/>
    <w:rsid w:val="00191112"/>
    <w:rsid w:val="00191FB4"/>
    <w:rsid w:val="00192180"/>
    <w:rsid w:val="001923B8"/>
    <w:rsid w:val="001930E6"/>
    <w:rsid w:val="00195BD3"/>
    <w:rsid w:val="00196B90"/>
    <w:rsid w:val="001A0465"/>
    <w:rsid w:val="001A112A"/>
    <w:rsid w:val="001A5307"/>
    <w:rsid w:val="001A5A11"/>
    <w:rsid w:val="001A5D7F"/>
    <w:rsid w:val="001A6782"/>
    <w:rsid w:val="001B3C9F"/>
    <w:rsid w:val="001B5C58"/>
    <w:rsid w:val="001C2115"/>
    <w:rsid w:val="001C2334"/>
    <w:rsid w:val="001C3E50"/>
    <w:rsid w:val="001C428F"/>
    <w:rsid w:val="001C560C"/>
    <w:rsid w:val="001C5E21"/>
    <w:rsid w:val="001D0759"/>
    <w:rsid w:val="001D1625"/>
    <w:rsid w:val="001D17DC"/>
    <w:rsid w:val="001D1DBE"/>
    <w:rsid w:val="001D2485"/>
    <w:rsid w:val="001D24AC"/>
    <w:rsid w:val="001D2A2D"/>
    <w:rsid w:val="001D5557"/>
    <w:rsid w:val="001D6711"/>
    <w:rsid w:val="001E43FA"/>
    <w:rsid w:val="001E4455"/>
    <w:rsid w:val="001E642D"/>
    <w:rsid w:val="001E6D27"/>
    <w:rsid w:val="001E6E2B"/>
    <w:rsid w:val="001E7ED5"/>
    <w:rsid w:val="001F1E52"/>
    <w:rsid w:val="001F3128"/>
    <w:rsid w:val="002018E1"/>
    <w:rsid w:val="00204AB7"/>
    <w:rsid w:val="00205482"/>
    <w:rsid w:val="0020571D"/>
    <w:rsid w:val="00205C9E"/>
    <w:rsid w:val="002062C1"/>
    <w:rsid w:val="00207370"/>
    <w:rsid w:val="002073B7"/>
    <w:rsid w:val="00207F55"/>
    <w:rsid w:val="0021774E"/>
    <w:rsid w:val="00217DC0"/>
    <w:rsid w:val="00217FA2"/>
    <w:rsid w:val="0022451C"/>
    <w:rsid w:val="00224E61"/>
    <w:rsid w:val="00224E83"/>
    <w:rsid w:val="002258D1"/>
    <w:rsid w:val="00225C18"/>
    <w:rsid w:val="00225FF2"/>
    <w:rsid w:val="00230F4C"/>
    <w:rsid w:val="00231AE6"/>
    <w:rsid w:val="00236729"/>
    <w:rsid w:val="002402DB"/>
    <w:rsid w:val="002427F4"/>
    <w:rsid w:val="00245DC9"/>
    <w:rsid w:val="00246C69"/>
    <w:rsid w:val="00247A99"/>
    <w:rsid w:val="00256C34"/>
    <w:rsid w:val="00256F09"/>
    <w:rsid w:val="00256FCF"/>
    <w:rsid w:val="00260ABD"/>
    <w:rsid w:val="00263682"/>
    <w:rsid w:val="002638F6"/>
    <w:rsid w:val="00264B6A"/>
    <w:rsid w:val="002672DB"/>
    <w:rsid w:val="0026793C"/>
    <w:rsid w:val="00271821"/>
    <w:rsid w:val="002719C4"/>
    <w:rsid w:val="00272610"/>
    <w:rsid w:val="00273B17"/>
    <w:rsid w:val="00273E1E"/>
    <w:rsid w:val="00277AC2"/>
    <w:rsid w:val="00277F57"/>
    <w:rsid w:val="00280610"/>
    <w:rsid w:val="0028123C"/>
    <w:rsid w:val="0028298B"/>
    <w:rsid w:val="00284DC7"/>
    <w:rsid w:val="00286FEF"/>
    <w:rsid w:val="002879AB"/>
    <w:rsid w:val="002941C9"/>
    <w:rsid w:val="00294394"/>
    <w:rsid w:val="00294789"/>
    <w:rsid w:val="00295D37"/>
    <w:rsid w:val="00297E2D"/>
    <w:rsid w:val="002A42FE"/>
    <w:rsid w:val="002A443D"/>
    <w:rsid w:val="002A54A8"/>
    <w:rsid w:val="002A77E0"/>
    <w:rsid w:val="002B0720"/>
    <w:rsid w:val="002B1475"/>
    <w:rsid w:val="002B5120"/>
    <w:rsid w:val="002B7D23"/>
    <w:rsid w:val="002C2BE1"/>
    <w:rsid w:val="002C4D24"/>
    <w:rsid w:val="002C75DB"/>
    <w:rsid w:val="002D1150"/>
    <w:rsid w:val="002D18DE"/>
    <w:rsid w:val="002D1CBD"/>
    <w:rsid w:val="002D28B1"/>
    <w:rsid w:val="002D4A6B"/>
    <w:rsid w:val="002E06BF"/>
    <w:rsid w:val="002F0C1E"/>
    <w:rsid w:val="002F7C2E"/>
    <w:rsid w:val="003000ED"/>
    <w:rsid w:val="003007A7"/>
    <w:rsid w:val="003046A9"/>
    <w:rsid w:val="00307FBD"/>
    <w:rsid w:val="00310A53"/>
    <w:rsid w:val="00314E71"/>
    <w:rsid w:val="003157FF"/>
    <w:rsid w:val="00316B02"/>
    <w:rsid w:val="00320861"/>
    <w:rsid w:val="00320F9A"/>
    <w:rsid w:val="00322756"/>
    <w:rsid w:val="0032366A"/>
    <w:rsid w:val="00325378"/>
    <w:rsid w:val="00325CD2"/>
    <w:rsid w:val="00326083"/>
    <w:rsid w:val="00326232"/>
    <w:rsid w:val="00326413"/>
    <w:rsid w:val="00331D21"/>
    <w:rsid w:val="00332814"/>
    <w:rsid w:val="0033377F"/>
    <w:rsid w:val="00333BCB"/>
    <w:rsid w:val="00334A37"/>
    <w:rsid w:val="00334B69"/>
    <w:rsid w:val="0033638F"/>
    <w:rsid w:val="00336CC3"/>
    <w:rsid w:val="00337FD3"/>
    <w:rsid w:val="00340C43"/>
    <w:rsid w:val="003423D0"/>
    <w:rsid w:val="0034562E"/>
    <w:rsid w:val="003461F2"/>
    <w:rsid w:val="003510A7"/>
    <w:rsid w:val="00351E10"/>
    <w:rsid w:val="003534AD"/>
    <w:rsid w:val="003535F6"/>
    <w:rsid w:val="00356A5C"/>
    <w:rsid w:val="003575BF"/>
    <w:rsid w:val="003634F4"/>
    <w:rsid w:val="00365108"/>
    <w:rsid w:val="003651CF"/>
    <w:rsid w:val="00366E75"/>
    <w:rsid w:val="00371AA7"/>
    <w:rsid w:val="003818BA"/>
    <w:rsid w:val="0038329A"/>
    <w:rsid w:val="00383595"/>
    <w:rsid w:val="0039120D"/>
    <w:rsid w:val="00391986"/>
    <w:rsid w:val="00393DB3"/>
    <w:rsid w:val="00395A91"/>
    <w:rsid w:val="00396427"/>
    <w:rsid w:val="003A04B2"/>
    <w:rsid w:val="003A27C3"/>
    <w:rsid w:val="003A2BC9"/>
    <w:rsid w:val="003A3B9D"/>
    <w:rsid w:val="003A4C16"/>
    <w:rsid w:val="003A51B3"/>
    <w:rsid w:val="003A593C"/>
    <w:rsid w:val="003A5DA7"/>
    <w:rsid w:val="003A5F1D"/>
    <w:rsid w:val="003A605A"/>
    <w:rsid w:val="003B08D3"/>
    <w:rsid w:val="003B20BF"/>
    <w:rsid w:val="003B65AB"/>
    <w:rsid w:val="003C040C"/>
    <w:rsid w:val="003C3900"/>
    <w:rsid w:val="003C3EF3"/>
    <w:rsid w:val="003D2E65"/>
    <w:rsid w:val="003D6EBD"/>
    <w:rsid w:val="003E1DA6"/>
    <w:rsid w:val="003E6AF0"/>
    <w:rsid w:val="003E7476"/>
    <w:rsid w:val="004056F9"/>
    <w:rsid w:val="00405796"/>
    <w:rsid w:val="004073CF"/>
    <w:rsid w:val="00411008"/>
    <w:rsid w:val="004125FB"/>
    <w:rsid w:val="00412BE4"/>
    <w:rsid w:val="004173A5"/>
    <w:rsid w:val="00417B82"/>
    <w:rsid w:val="0042014B"/>
    <w:rsid w:val="00420A04"/>
    <w:rsid w:val="004226F5"/>
    <w:rsid w:val="004252AA"/>
    <w:rsid w:val="004255A1"/>
    <w:rsid w:val="00430521"/>
    <w:rsid w:val="00430D69"/>
    <w:rsid w:val="004312B9"/>
    <w:rsid w:val="00432C9F"/>
    <w:rsid w:val="004349D9"/>
    <w:rsid w:val="00442E9A"/>
    <w:rsid w:val="00444E61"/>
    <w:rsid w:val="00445B23"/>
    <w:rsid w:val="00446CDD"/>
    <w:rsid w:val="00452751"/>
    <w:rsid w:val="004557FF"/>
    <w:rsid w:val="00455CE0"/>
    <w:rsid w:val="00456CAD"/>
    <w:rsid w:val="00457B82"/>
    <w:rsid w:val="004606BC"/>
    <w:rsid w:val="00460915"/>
    <w:rsid w:val="0046162E"/>
    <w:rsid w:val="00461F88"/>
    <w:rsid w:val="004653F0"/>
    <w:rsid w:val="00466B42"/>
    <w:rsid w:val="00471088"/>
    <w:rsid w:val="00472F00"/>
    <w:rsid w:val="00473A8F"/>
    <w:rsid w:val="0047437D"/>
    <w:rsid w:val="0048442F"/>
    <w:rsid w:val="00490290"/>
    <w:rsid w:val="00494180"/>
    <w:rsid w:val="004A0526"/>
    <w:rsid w:val="004A06A1"/>
    <w:rsid w:val="004A12DD"/>
    <w:rsid w:val="004A2020"/>
    <w:rsid w:val="004A4272"/>
    <w:rsid w:val="004A5121"/>
    <w:rsid w:val="004A5232"/>
    <w:rsid w:val="004A6393"/>
    <w:rsid w:val="004B6C17"/>
    <w:rsid w:val="004B7688"/>
    <w:rsid w:val="004B76C7"/>
    <w:rsid w:val="004C1F02"/>
    <w:rsid w:val="004C309A"/>
    <w:rsid w:val="004C3582"/>
    <w:rsid w:val="004C5FBF"/>
    <w:rsid w:val="004C7503"/>
    <w:rsid w:val="004D1876"/>
    <w:rsid w:val="004D2F25"/>
    <w:rsid w:val="004D3BA0"/>
    <w:rsid w:val="004D40D4"/>
    <w:rsid w:val="004E3867"/>
    <w:rsid w:val="004E6352"/>
    <w:rsid w:val="004E65E1"/>
    <w:rsid w:val="004E6902"/>
    <w:rsid w:val="004E77F7"/>
    <w:rsid w:val="004F112C"/>
    <w:rsid w:val="004F14A6"/>
    <w:rsid w:val="004F3131"/>
    <w:rsid w:val="004F46CF"/>
    <w:rsid w:val="00503124"/>
    <w:rsid w:val="0050332B"/>
    <w:rsid w:val="00504150"/>
    <w:rsid w:val="00504908"/>
    <w:rsid w:val="00507811"/>
    <w:rsid w:val="00510148"/>
    <w:rsid w:val="00511026"/>
    <w:rsid w:val="005151FD"/>
    <w:rsid w:val="0051661E"/>
    <w:rsid w:val="00517B15"/>
    <w:rsid w:val="005211E2"/>
    <w:rsid w:val="00521606"/>
    <w:rsid w:val="00525296"/>
    <w:rsid w:val="00525547"/>
    <w:rsid w:val="005269B0"/>
    <w:rsid w:val="00527A6A"/>
    <w:rsid w:val="00527A8E"/>
    <w:rsid w:val="005323CB"/>
    <w:rsid w:val="0053320B"/>
    <w:rsid w:val="00534748"/>
    <w:rsid w:val="005369AA"/>
    <w:rsid w:val="00537B9C"/>
    <w:rsid w:val="00537CF1"/>
    <w:rsid w:val="00540034"/>
    <w:rsid w:val="00545564"/>
    <w:rsid w:val="0055758E"/>
    <w:rsid w:val="00562FC6"/>
    <w:rsid w:val="00563295"/>
    <w:rsid w:val="00563A60"/>
    <w:rsid w:val="00565B26"/>
    <w:rsid w:val="005672FB"/>
    <w:rsid w:val="0057554F"/>
    <w:rsid w:val="00575B2C"/>
    <w:rsid w:val="00577317"/>
    <w:rsid w:val="00577484"/>
    <w:rsid w:val="00581433"/>
    <w:rsid w:val="0058286F"/>
    <w:rsid w:val="00583C64"/>
    <w:rsid w:val="005849EA"/>
    <w:rsid w:val="00584FD2"/>
    <w:rsid w:val="005957F4"/>
    <w:rsid w:val="00597327"/>
    <w:rsid w:val="005A06F3"/>
    <w:rsid w:val="005A57F6"/>
    <w:rsid w:val="005A592C"/>
    <w:rsid w:val="005A5F37"/>
    <w:rsid w:val="005B05FB"/>
    <w:rsid w:val="005B2B41"/>
    <w:rsid w:val="005B3A4F"/>
    <w:rsid w:val="005B6C35"/>
    <w:rsid w:val="005B6E9D"/>
    <w:rsid w:val="005C047F"/>
    <w:rsid w:val="005C239A"/>
    <w:rsid w:val="005C2D24"/>
    <w:rsid w:val="005C2EBA"/>
    <w:rsid w:val="005C3B28"/>
    <w:rsid w:val="005C4CDA"/>
    <w:rsid w:val="005C5CD6"/>
    <w:rsid w:val="005C6819"/>
    <w:rsid w:val="005D00DF"/>
    <w:rsid w:val="005D0F19"/>
    <w:rsid w:val="005D1EC9"/>
    <w:rsid w:val="005D253F"/>
    <w:rsid w:val="005D31A6"/>
    <w:rsid w:val="005D662E"/>
    <w:rsid w:val="005E0B45"/>
    <w:rsid w:val="005E2364"/>
    <w:rsid w:val="005E47DB"/>
    <w:rsid w:val="005E4CBC"/>
    <w:rsid w:val="005E5168"/>
    <w:rsid w:val="005E679F"/>
    <w:rsid w:val="005F0F03"/>
    <w:rsid w:val="005F1CF9"/>
    <w:rsid w:val="005F27A2"/>
    <w:rsid w:val="005F4A95"/>
    <w:rsid w:val="005F5EDA"/>
    <w:rsid w:val="005F7BEC"/>
    <w:rsid w:val="00600571"/>
    <w:rsid w:val="00602053"/>
    <w:rsid w:val="006034A3"/>
    <w:rsid w:val="006038CD"/>
    <w:rsid w:val="006052C2"/>
    <w:rsid w:val="00610FE6"/>
    <w:rsid w:val="00611BD5"/>
    <w:rsid w:val="006135EA"/>
    <w:rsid w:val="0061755D"/>
    <w:rsid w:val="00622220"/>
    <w:rsid w:val="006225D6"/>
    <w:rsid w:val="00623500"/>
    <w:rsid w:val="006237BE"/>
    <w:rsid w:val="00625BAF"/>
    <w:rsid w:val="0062645F"/>
    <w:rsid w:val="00631193"/>
    <w:rsid w:val="00632D27"/>
    <w:rsid w:val="0063329C"/>
    <w:rsid w:val="00634CA9"/>
    <w:rsid w:val="006363B1"/>
    <w:rsid w:val="00637170"/>
    <w:rsid w:val="006377B6"/>
    <w:rsid w:val="0063799C"/>
    <w:rsid w:val="00641502"/>
    <w:rsid w:val="00645B70"/>
    <w:rsid w:val="00647498"/>
    <w:rsid w:val="00652987"/>
    <w:rsid w:val="00652AB6"/>
    <w:rsid w:val="00653046"/>
    <w:rsid w:val="0065405B"/>
    <w:rsid w:val="006562FE"/>
    <w:rsid w:val="00666250"/>
    <w:rsid w:val="0067416E"/>
    <w:rsid w:val="00674791"/>
    <w:rsid w:val="006758E7"/>
    <w:rsid w:val="00675A38"/>
    <w:rsid w:val="00677352"/>
    <w:rsid w:val="0068047B"/>
    <w:rsid w:val="006820F3"/>
    <w:rsid w:val="00682BCD"/>
    <w:rsid w:val="00683A04"/>
    <w:rsid w:val="00684949"/>
    <w:rsid w:val="0068602A"/>
    <w:rsid w:val="00686DEB"/>
    <w:rsid w:val="00690219"/>
    <w:rsid w:val="00690FB9"/>
    <w:rsid w:val="00691451"/>
    <w:rsid w:val="00692A56"/>
    <w:rsid w:val="00693C46"/>
    <w:rsid w:val="0069404E"/>
    <w:rsid w:val="006A38A6"/>
    <w:rsid w:val="006A5404"/>
    <w:rsid w:val="006A56CE"/>
    <w:rsid w:val="006A575E"/>
    <w:rsid w:val="006A5FD4"/>
    <w:rsid w:val="006A634D"/>
    <w:rsid w:val="006A654C"/>
    <w:rsid w:val="006A728A"/>
    <w:rsid w:val="006B33C1"/>
    <w:rsid w:val="006B5FBE"/>
    <w:rsid w:val="006B72C3"/>
    <w:rsid w:val="006C1526"/>
    <w:rsid w:val="006C34E2"/>
    <w:rsid w:val="006C54DA"/>
    <w:rsid w:val="006C5EC8"/>
    <w:rsid w:val="006D4CE7"/>
    <w:rsid w:val="006E0816"/>
    <w:rsid w:val="006E2179"/>
    <w:rsid w:val="006E3980"/>
    <w:rsid w:val="006E5D78"/>
    <w:rsid w:val="006E61A2"/>
    <w:rsid w:val="006E65B4"/>
    <w:rsid w:val="006F1746"/>
    <w:rsid w:val="006F2B00"/>
    <w:rsid w:val="006F544C"/>
    <w:rsid w:val="006F5802"/>
    <w:rsid w:val="006F70BB"/>
    <w:rsid w:val="0070029B"/>
    <w:rsid w:val="00700675"/>
    <w:rsid w:val="007028E0"/>
    <w:rsid w:val="007038A6"/>
    <w:rsid w:val="00712D00"/>
    <w:rsid w:val="00713049"/>
    <w:rsid w:val="0071411C"/>
    <w:rsid w:val="0071513D"/>
    <w:rsid w:val="0071534F"/>
    <w:rsid w:val="00721169"/>
    <w:rsid w:val="0072152D"/>
    <w:rsid w:val="00722EDF"/>
    <w:rsid w:val="00727472"/>
    <w:rsid w:val="00731BD9"/>
    <w:rsid w:val="00733389"/>
    <w:rsid w:val="0073787B"/>
    <w:rsid w:val="00741993"/>
    <w:rsid w:val="00741C67"/>
    <w:rsid w:val="00742194"/>
    <w:rsid w:val="00742A48"/>
    <w:rsid w:val="00743940"/>
    <w:rsid w:val="0074439B"/>
    <w:rsid w:val="007444D7"/>
    <w:rsid w:val="00747D7A"/>
    <w:rsid w:val="00750113"/>
    <w:rsid w:val="00750B10"/>
    <w:rsid w:val="007510CA"/>
    <w:rsid w:val="0075272F"/>
    <w:rsid w:val="007619B3"/>
    <w:rsid w:val="00761ED9"/>
    <w:rsid w:val="00763034"/>
    <w:rsid w:val="00764036"/>
    <w:rsid w:val="0076439C"/>
    <w:rsid w:val="007659D1"/>
    <w:rsid w:val="00766244"/>
    <w:rsid w:val="00771D4E"/>
    <w:rsid w:val="00771F8D"/>
    <w:rsid w:val="00774868"/>
    <w:rsid w:val="0077593D"/>
    <w:rsid w:val="00776BA5"/>
    <w:rsid w:val="00777807"/>
    <w:rsid w:val="00783CA1"/>
    <w:rsid w:val="00784133"/>
    <w:rsid w:val="00785417"/>
    <w:rsid w:val="00786A00"/>
    <w:rsid w:val="007878A0"/>
    <w:rsid w:val="0079473A"/>
    <w:rsid w:val="00796A11"/>
    <w:rsid w:val="00796BA5"/>
    <w:rsid w:val="007A202B"/>
    <w:rsid w:val="007A2E86"/>
    <w:rsid w:val="007A34E5"/>
    <w:rsid w:val="007A3C20"/>
    <w:rsid w:val="007A46D1"/>
    <w:rsid w:val="007A4E76"/>
    <w:rsid w:val="007B3638"/>
    <w:rsid w:val="007B5292"/>
    <w:rsid w:val="007B683C"/>
    <w:rsid w:val="007C21BC"/>
    <w:rsid w:val="007C4874"/>
    <w:rsid w:val="007C7703"/>
    <w:rsid w:val="007C7A73"/>
    <w:rsid w:val="007D09C5"/>
    <w:rsid w:val="007D3E41"/>
    <w:rsid w:val="007D4A20"/>
    <w:rsid w:val="007D59D7"/>
    <w:rsid w:val="007D7D88"/>
    <w:rsid w:val="007E1C35"/>
    <w:rsid w:val="007E20A1"/>
    <w:rsid w:val="007E40DE"/>
    <w:rsid w:val="007E4E86"/>
    <w:rsid w:val="007E6D22"/>
    <w:rsid w:val="007F28A4"/>
    <w:rsid w:val="007F29F6"/>
    <w:rsid w:val="007F6625"/>
    <w:rsid w:val="007F79CF"/>
    <w:rsid w:val="00800BFF"/>
    <w:rsid w:val="00803909"/>
    <w:rsid w:val="00803E1B"/>
    <w:rsid w:val="00810D7B"/>
    <w:rsid w:val="00812B7A"/>
    <w:rsid w:val="00814ABB"/>
    <w:rsid w:val="00816674"/>
    <w:rsid w:val="008168BF"/>
    <w:rsid w:val="00823DF8"/>
    <w:rsid w:val="00827F28"/>
    <w:rsid w:val="00831545"/>
    <w:rsid w:val="008354D2"/>
    <w:rsid w:val="0084007B"/>
    <w:rsid w:val="0084273A"/>
    <w:rsid w:val="00843464"/>
    <w:rsid w:val="008439CB"/>
    <w:rsid w:val="00847533"/>
    <w:rsid w:val="008535BC"/>
    <w:rsid w:val="00853C8B"/>
    <w:rsid w:val="00855BD9"/>
    <w:rsid w:val="0086266B"/>
    <w:rsid w:val="00862E8E"/>
    <w:rsid w:val="008647C1"/>
    <w:rsid w:val="00865D4F"/>
    <w:rsid w:val="008660C2"/>
    <w:rsid w:val="008704E2"/>
    <w:rsid w:val="008777FF"/>
    <w:rsid w:val="00880801"/>
    <w:rsid w:val="008820C4"/>
    <w:rsid w:val="00883B5E"/>
    <w:rsid w:val="00884B40"/>
    <w:rsid w:val="00885F25"/>
    <w:rsid w:val="0088721E"/>
    <w:rsid w:val="008938A8"/>
    <w:rsid w:val="00894FD3"/>
    <w:rsid w:val="00895B84"/>
    <w:rsid w:val="00897C25"/>
    <w:rsid w:val="00897FA9"/>
    <w:rsid w:val="008A0EBE"/>
    <w:rsid w:val="008A1BB9"/>
    <w:rsid w:val="008A6A8D"/>
    <w:rsid w:val="008B22F5"/>
    <w:rsid w:val="008B2FFF"/>
    <w:rsid w:val="008B68AC"/>
    <w:rsid w:val="008B7D1C"/>
    <w:rsid w:val="008C2364"/>
    <w:rsid w:val="008C4149"/>
    <w:rsid w:val="008C45AC"/>
    <w:rsid w:val="008C603A"/>
    <w:rsid w:val="008C7221"/>
    <w:rsid w:val="008D4C32"/>
    <w:rsid w:val="008D573C"/>
    <w:rsid w:val="008D6B7F"/>
    <w:rsid w:val="008E1C7B"/>
    <w:rsid w:val="008E49DF"/>
    <w:rsid w:val="008F328B"/>
    <w:rsid w:val="008F4C52"/>
    <w:rsid w:val="008F4E8C"/>
    <w:rsid w:val="0090163C"/>
    <w:rsid w:val="00906CB6"/>
    <w:rsid w:val="00906E96"/>
    <w:rsid w:val="0090706E"/>
    <w:rsid w:val="00907946"/>
    <w:rsid w:val="00907F37"/>
    <w:rsid w:val="00913BEE"/>
    <w:rsid w:val="009158A5"/>
    <w:rsid w:val="00920D60"/>
    <w:rsid w:val="009260E0"/>
    <w:rsid w:val="00926E35"/>
    <w:rsid w:val="00931E29"/>
    <w:rsid w:val="0093301E"/>
    <w:rsid w:val="009336B5"/>
    <w:rsid w:val="009336CB"/>
    <w:rsid w:val="00934378"/>
    <w:rsid w:val="00934E27"/>
    <w:rsid w:val="00935EAE"/>
    <w:rsid w:val="0093653B"/>
    <w:rsid w:val="0094268A"/>
    <w:rsid w:val="0094549A"/>
    <w:rsid w:val="00946D2A"/>
    <w:rsid w:val="0094783A"/>
    <w:rsid w:val="00951F0D"/>
    <w:rsid w:val="0095431C"/>
    <w:rsid w:val="00957873"/>
    <w:rsid w:val="00957EAB"/>
    <w:rsid w:val="00960526"/>
    <w:rsid w:val="00960784"/>
    <w:rsid w:val="00962C89"/>
    <w:rsid w:val="00963355"/>
    <w:rsid w:val="009641F5"/>
    <w:rsid w:val="00964234"/>
    <w:rsid w:val="0096488D"/>
    <w:rsid w:val="009659AA"/>
    <w:rsid w:val="0097125E"/>
    <w:rsid w:val="00972B0F"/>
    <w:rsid w:val="00976FA9"/>
    <w:rsid w:val="00977050"/>
    <w:rsid w:val="0098130B"/>
    <w:rsid w:val="00981EEA"/>
    <w:rsid w:val="009836DC"/>
    <w:rsid w:val="0098377B"/>
    <w:rsid w:val="0098445C"/>
    <w:rsid w:val="00992B80"/>
    <w:rsid w:val="00994E89"/>
    <w:rsid w:val="0099522C"/>
    <w:rsid w:val="00995703"/>
    <w:rsid w:val="00997538"/>
    <w:rsid w:val="009A1D11"/>
    <w:rsid w:val="009A3329"/>
    <w:rsid w:val="009A746E"/>
    <w:rsid w:val="009B2141"/>
    <w:rsid w:val="009B27F6"/>
    <w:rsid w:val="009B2A55"/>
    <w:rsid w:val="009B2D16"/>
    <w:rsid w:val="009B4D13"/>
    <w:rsid w:val="009B59F1"/>
    <w:rsid w:val="009C32FE"/>
    <w:rsid w:val="009C7670"/>
    <w:rsid w:val="009C7B4E"/>
    <w:rsid w:val="009D15F2"/>
    <w:rsid w:val="009D257B"/>
    <w:rsid w:val="009D479B"/>
    <w:rsid w:val="009D5E9A"/>
    <w:rsid w:val="009D68B7"/>
    <w:rsid w:val="009D6EA0"/>
    <w:rsid w:val="009E14E8"/>
    <w:rsid w:val="009E1C36"/>
    <w:rsid w:val="009E2CBF"/>
    <w:rsid w:val="009E337E"/>
    <w:rsid w:val="009E3F5C"/>
    <w:rsid w:val="009E4F12"/>
    <w:rsid w:val="009E7B9E"/>
    <w:rsid w:val="009F330A"/>
    <w:rsid w:val="009F5E47"/>
    <w:rsid w:val="009F6F3F"/>
    <w:rsid w:val="009F71B2"/>
    <w:rsid w:val="009F791B"/>
    <w:rsid w:val="00A0475D"/>
    <w:rsid w:val="00A05465"/>
    <w:rsid w:val="00A0704A"/>
    <w:rsid w:val="00A07D79"/>
    <w:rsid w:val="00A13802"/>
    <w:rsid w:val="00A16E1C"/>
    <w:rsid w:val="00A23929"/>
    <w:rsid w:val="00A25911"/>
    <w:rsid w:val="00A26F36"/>
    <w:rsid w:val="00A30F7A"/>
    <w:rsid w:val="00A31DA6"/>
    <w:rsid w:val="00A32FCB"/>
    <w:rsid w:val="00A362E2"/>
    <w:rsid w:val="00A40ED7"/>
    <w:rsid w:val="00A42A38"/>
    <w:rsid w:val="00A44638"/>
    <w:rsid w:val="00A4742F"/>
    <w:rsid w:val="00A548A9"/>
    <w:rsid w:val="00A5596B"/>
    <w:rsid w:val="00A56EBE"/>
    <w:rsid w:val="00A63B31"/>
    <w:rsid w:val="00A64C93"/>
    <w:rsid w:val="00A67293"/>
    <w:rsid w:val="00A67337"/>
    <w:rsid w:val="00A72204"/>
    <w:rsid w:val="00A73289"/>
    <w:rsid w:val="00A765DB"/>
    <w:rsid w:val="00A774A9"/>
    <w:rsid w:val="00A803C1"/>
    <w:rsid w:val="00A840BB"/>
    <w:rsid w:val="00A92224"/>
    <w:rsid w:val="00A92D03"/>
    <w:rsid w:val="00A944B1"/>
    <w:rsid w:val="00A962A8"/>
    <w:rsid w:val="00A9684D"/>
    <w:rsid w:val="00A97356"/>
    <w:rsid w:val="00AA16C7"/>
    <w:rsid w:val="00AA1B4A"/>
    <w:rsid w:val="00AA1D38"/>
    <w:rsid w:val="00AA587E"/>
    <w:rsid w:val="00AA5A5D"/>
    <w:rsid w:val="00AA5D70"/>
    <w:rsid w:val="00AA6416"/>
    <w:rsid w:val="00AB2ADF"/>
    <w:rsid w:val="00AC0708"/>
    <w:rsid w:val="00AC3532"/>
    <w:rsid w:val="00AC3EE8"/>
    <w:rsid w:val="00AC657F"/>
    <w:rsid w:val="00AD604F"/>
    <w:rsid w:val="00AE13E5"/>
    <w:rsid w:val="00AE2199"/>
    <w:rsid w:val="00AE2AD4"/>
    <w:rsid w:val="00AE34E4"/>
    <w:rsid w:val="00AF599A"/>
    <w:rsid w:val="00B00E27"/>
    <w:rsid w:val="00B03758"/>
    <w:rsid w:val="00B04AB8"/>
    <w:rsid w:val="00B050D8"/>
    <w:rsid w:val="00B07140"/>
    <w:rsid w:val="00B077F8"/>
    <w:rsid w:val="00B1629D"/>
    <w:rsid w:val="00B17153"/>
    <w:rsid w:val="00B224A8"/>
    <w:rsid w:val="00B22AE8"/>
    <w:rsid w:val="00B24FFE"/>
    <w:rsid w:val="00B25E51"/>
    <w:rsid w:val="00B26AB0"/>
    <w:rsid w:val="00B26C40"/>
    <w:rsid w:val="00B275E1"/>
    <w:rsid w:val="00B4019C"/>
    <w:rsid w:val="00B41633"/>
    <w:rsid w:val="00B416D2"/>
    <w:rsid w:val="00B41808"/>
    <w:rsid w:val="00B4199B"/>
    <w:rsid w:val="00B41FFA"/>
    <w:rsid w:val="00B44905"/>
    <w:rsid w:val="00B45B98"/>
    <w:rsid w:val="00B5123C"/>
    <w:rsid w:val="00B52DFF"/>
    <w:rsid w:val="00B5460E"/>
    <w:rsid w:val="00B56755"/>
    <w:rsid w:val="00B62251"/>
    <w:rsid w:val="00B64094"/>
    <w:rsid w:val="00B64ACA"/>
    <w:rsid w:val="00B65514"/>
    <w:rsid w:val="00B66D58"/>
    <w:rsid w:val="00B67EE1"/>
    <w:rsid w:val="00B700BD"/>
    <w:rsid w:val="00B702FA"/>
    <w:rsid w:val="00B721E1"/>
    <w:rsid w:val="00B722C4"/>
    <w:rsid w:val="00B740BF"/>
    <w:rsid w:val="00B742B3"/>
    <w:rsid w:val="00B81A82"/>
    <w:rsid w:val="00B845B1"/>
    <w:rsid w:val="00B84F87"/>
    <w:rsid w:val="00B85457"/>
    <w:rsid w:val="00B9061B"/>
    <w:rsid w:val="00B91EE3"/>
    <w:rsid w:val="00B92EBB"/>
    <w:rsid w:val="00BA0202"/>
    <w:rsid w:val="00BA0467"/>
    <w:rsid w:val="00BA1ECE"/>
    <w:rsid w:val="00BA2E26"/>
    <w:rsid w:val="00BA42BC"/>
    <w:rsid w:val="00BA48C5"/>
    <w:rsid w:val="00BA6167"/>
    <w:rsid w:val="00BB20AF"/>
    <w:rsid w:val="00BB24D6"/>
    <w:rsid w:val="00BB6AE1"/>
    <w:rsid w:val="00BB730E"/>
    <w:rsid w:val="00BC0E50"/>
    <w:rsid w:val="00BC1537"/>
    <w:rsid w:val="00BC37D4"/>
    <w:rsid w:val="00BC5FC7"/>
    <w:rsid w:val="00BC66AB"/>
    <w:rsid w:val="00BC6B36"/>
    <w:rsid w:val="00BD01FA"/>
    <w:rsid w:val="00BD2116"/>
    <w:rsid w:val="00BD3035"/>
    <w:rsid w:val="00BD3FA6"/>
    <w:rsid w:val="00BD4327"/>
    <w:rsid w:val="00BD4E08"/>
    <w:rsid w:val="00BD5217"/>
    <w:rsid w:val="00BD62AD"/>
    <w:rsid w:val="00BE0225"/>
    <w:rsid w:val="00BE1793"/>
    <w:rsid w:val="00BE19E2"/>
    <w:rsid w:val="00BE20B7"/>
    <w:rsid w:val="00BE2147"/>
    <w:rsid w:val="00BE2488"/>
    <w:rsid w:val="00BE3CE4"/>
    <w:rsid w:val="00BE47B9"/>
    <w:rsid w:val="00BE7EC5"/>
    <w:rsid w:val="00BF5131"/>
    <w:rsid w:val="00BF6D83"/>
    <w:rsid w:val="00C009F1"/>
    <w:rsid w:val="00C031F0"/>
    <w:rsid w:val="00C037D8"/>
    <w:rsid w:val="00C04F97"/>
    <w:rsid w:val="00C06321"/>
    <w:rsid w:val="00C115F9"/>
    <w:rsid w:val="00C12156"/>
    <w:rsid w:val="00C135FD"/>
    <w:rsid w:val="00C138B5"/>
    <w:rsid w:val="00C20081"/>
    <w:rsid w:val="00C232A0"/>
    <w:rsid w:val="00C24DDB"/>
    <w:rsid w:val="00C25E29"/>
    <w:rsid w:val="00C26B84"/>
    <w:rsid w:val="00C3201C"/>
    <w:rsid w:val="00C32BB0"/>
    <w:rsid w:val="00C33CF6"/>
    <w:rsid w:val="00C359F0"/>
    <w:rsid w:val="00C364B2"/>
    <w:rsid w:val="00C367FD"/>
    <w:rsid w:val="00C36CD0"/>
    <w:rsid w:val="00C40BF9"/>
    <w:rsid w:val="00C435F2"/>
    <w:rsid w:val="00C43F59"/>
    <w:rsid w:val="00C46E5A"/>
    <w:rsid w:val="00C50019"/>
    <w:rsid w:val="00C503C6"/>
    <w:rsid w:val="00C50CED"/>
    <w:rsid w:val="00C577D8"/>
    <w:rsid w:val="00C60288"/>
    <w:rsid w:val="00C6091C"/>
    <w:rsid w:val="00C66D42"/>
    <w:rsid w:val="00C73028"/>
    <w:rsid w:val="00C737E6"/>
    <w:rsid w:val="00C76411"/>
    <w:rsid w:val="00C77D31"/>
    <w:rsid w:val="00C77D7D"/>
    <w:rsid w:val="00C8096B"/>
    <w:rsid w:val="00C82D93"/>
    <w:rsid w:val="00C85B65"/>
    <w:rsid w:val="00C87B61"/>
    <w:rsid w:val="00C90728"/>
    <w:rsid w:val="00C90D4C"/>
    <w:rsid w:val="00C914AC"/>
    <w:rsid w:val="00C92835"/>
    <w:rsid w:val="00C93D86"/>
    <w:rsid w:val="00C94430"/>
    <w:rsid w:val="00C96D87"/>
    <w:rsid w:val="00CA3B3D"/>
    <w:rsid w:val="00CB155B"/>
    <w:rsid w:val="00CB441F"/>
    <w:rsid w:val="00CB6667"/>
    <w:rsid w:val="00CB7EFB"/>
    <w:rsid w:val="00CC0319"/>
    <w:rsid w:val="00CC0FED"/>
    <w:rsid w:val="00CC5508"/>
    <w:rsid w:val="00CC7D39"/>
    <w:rsid w:val="00CD2AF0"/>
    <w:rsid w:val="00CD322C"/>
    <w:rsid w:val="00CD39DF"/>
    <w:rsid w:val="00CD3A2C"/>
    <w:rsid w:val="00CD5F19"/>
    <w:rsid w:val="00CD7D21"/>
    <w:rsid w:val="00CE0DA2"/>
    <w:rsid w:val="00CF2EE6"/>
    <w:rsid w:val="00CF3843"/>
    <w:rsid w:val="00CF4041"/>
    <w:rsid w:val="00CF4D9E"/>
    <w:rsid w:val="00D00F28"/>
    <w:rsid w:val="00D02DBF"/>
    <w:rsid w:val="00D03998"/>
    <w:rsid w:val="00D03A68"/>
    <w:rsid w:val="00D03E7C"/>
    <w:rsid w:val="00D0740B"/>
    <w:rsid w:val="00D1283C"/>
    <w:rsid w:val="00D15E16"/>
    <w:rsid w:val="00D17DF3"/>
    <w:rsid w:val="00D353D5"/>
    <w:rsid w:val="00D36C34"/>
    <w:rsid w:val="00D37942"/>
    <w:rsid w:val="00D40373"/>
    <w:rsid w:val="00D45DDA"/>
    <w:rsid w:val="00D50B0A"/>
    <w:rsid w:val="00D51D4D"/>
    <w:rsid w:val="00D556CA"/>
    <w:rsid w:val="00D5576B"/>
    <w:rsid w:val="00D64B4C"/>
    <w:rsid w:val="00D65210"/>
    <w:rsid w:val="00D6684E"/>
    <w:rsid w:val="00D6787E"/>
    <w:rsid w:val="00D713B7"/>
    <w:rsid w:val="00D71F38"/>
    <w:rsid w:val="00D73A19"/>
    <w:rsid w:val="00D74A89"/>
    <w:rsid w:val="00D751A4"/>
    <w:rsid w:val="00D75209"/>
    <w:rsid w:val="00D75CD6"/>
    <w:rsid w:val="00D77B30"/>
    <w:rsid w:val="00D815DD"/>
    <w:rsid w:val="00D84B8F"/>
    <w:rsid w:val="00D8517C"/>
    <w:rsid w:val="00D86CA3"/>
    <w:rsid w:val="00D90992"/>
    <w:rsid w:val="00D927BC"/>
    <w:rsid w:val="00D92F19"/>
    <w:rsid w:val="00D94185"/>
    <w:rsid w:val="00D96AC2"/>
    <w:rsid w:val="00D97BCF"/>
    <w:rsid w:val="00DA0058"/>
    <w:rsid w:val="00DA0CB2"/>
    <w:rsid w:val="00DA2FC7"/>
    <w:rsid w:val="00DA40D1"/>
    <w:rsid w:val="00DB000E"/>
    <w:rsid w:val="00DB05DE"/>
    <w:rsid w:val="00DB0939"/>
    <w:rsid w:val="00DB46EC"/>
    <w:rsid w:val="00DB7049"/>
    <w:rsid w:val="00DC17A2"/>
    <w:rsid w:val="00DC2AB3"/>
    <w:rsid w:val="00DC3715"/>
    <w:rsid w:val="00DC3AB7"/>
    <w:rsid w:val="00DC49CE"/>
    <w:rsid w:val="00DD31C6"/>
    <w:rsid w:val="00DD4286"/>
    <w:rsid w:val="00DD523C"/>
    <w:rsid w:val="00DE2DBA"/>
    <w:rsid w:val="00DE34A8"/>
    <w:rsid w:val="00DE3A7C"/>
    <w:rsid w:val="00DE7247"/>
    <w:rsid w:val="00DF0460"/>
    <w:rsid w:val="00DF336D"/>
    <w:rsid w:val="00DF7A06"/>
    <w:rsid w:val="00E01445"/>
    <w:rsid w:val="00E0162A"/>
    <w:rsid w:val="00E03490"/>
    <w:rsid w:val="00E04205"/>
    <w:rsid w:val="00E04FF9"/>
    <w:rsid w:val="00E06662"/>
    <w:rsid w:val="00E06B4B"/>
    <w:rsid w:val="00E15809"/>
    <w:rsid w:val="00E1604B"/>
    <w:rsid w:val="00E17ED8"/>
    <w:rsid w:val="00E2039B"/>
    <w:rsid w:val="00E20701"/>
    <w:rsid w:val="00E23343"/>
    <w:rsid w:val="00E27FF7"/>
    <w:rsid w:val="00E31FA7"/>
    <w:rsid w:val="00E33A53"/>
    <w:rsid w:val="00E40EB4"/>
    <w:rsid w:val="00E42606"/>
    <w:rsid w:val="00E524E7"/>
    <w:rsid w:val="00E52DB3"/>
    <w:rsid w:val="00E53F62"/>
    <w:rsid w:val="00E54673"/>
    <w:rsid w:val="00E54D63"/>
    <w:rsid w:val="00E55E7E"/>
    <w:rsid w:val="00E57979"/>
    <w:rsid w:val="00E62FE4"/>
    <w:rsid w:val="00E651FB"/>
    <w:rsid w:val="00E65F0C"/>
    <w:rsid w:val="00E66121"/>
    <w:rsid w:val="00E70A8E"/>
    <w:rsid w:val="00E70D37"/>
    <w:rsid w:val="00E70D45"/>
    <w:rsid w:val="00E71F55"/>
    <w:rsid w:val="00E72952"/>
    <w:rsid w:val="00E815CC"/>
    <w:rsid w:val="00E81891"/>
    <w:rsid w:val="00E81D22"/>
    <w:rsid w:val="00E822F7"/>
    <w:rsid w:val="00E8406F"/>
    <w:rsid w:val="00E845B7"/>
    <w:rsid w:val="00E858A7"/>
    <w:rsid w:val="00E85C61"/>
    <w:rsid w:val="00E95CC0"/>
    <w:rsid w:val="00E9720E"/>
    <w:rsid w:val="00EA0C40"/>
    <w:rsid w:val="00EA1914"/>
    <w:rsid w:val="00EA45B7"/>
    <w:rsid w:val="00EB337F"/>
    <w:rsid w:val="00EB54D1"/>
    <w:rsid w:val="00EB6182"/>
    <w:rsid w:val="00EC11B2"/>
    <w:rsid w:val="00EC63D3"/>
    <w:rsid w:val="00EC650B"/>
    <w:rsid w:val="00EC6BBC"/>
    <w:rsid w:val="00EC7E5D"/>
    <w:rsid w:val="00ED16B0"/>
    <w:rsid w:val="00ED22B5"/>
    <w:rsid w:val="00EE0A45"/>
    <w:rsid w:val="00EE17CD"/>
    <w:rsid w:val="00EE1EC2"/>
    <w:rsid w:val="00EE27A0"/>
    <w:rsid w:val="00EE4A74"/>
    <w:rsid w:val="00EE5736"/>
    <w:rsid w:val="00EE6A2A"/>
    <w:rsid w:val="00EF170B"/>
    <w:rsid w:val="00EF1A11"/>
    <w:rsid w:val="00EF1D48"/>
    <w:rsid w:val="00EF2ACE"/>
    <w:rsid w:val="00EF351F"/>
    <w:rsid w:val="00EF3B4D"/>
    <w:rsid w:val="00EF3C63"/>
    <w:rsid w:val="00EF4151"/>
    <w:rsid w:val="00EF7500"/>
    <w:rsid w:val="00F0065F"/>
    <w:rsid w:val="00F023BA"/>
    <w:rsid w:val="00F03173"/>
    <w:rsid w:val="00F0322D"/>
    <w:rsid w:val="00F03490"/>
    <w:rsid w:val="00F0401D"/>
    <w:rsid w:val="00F04288"/>
    <w:rsid w:val="00F05DDA"/>
    <w:rsid w:val="00F06130"/>
    <w:rsid w:val="00F12EB3"/>
    <w:rsid w:val="00F154F6"/>
    <w:rsid w:val="00F1566B"/>
    <w:rsid w:val="00F1713F"/>
    <w:rsid w:val="00F23E4D"/>
    <w:rsid w:val="00F2538A"/>
    <w:rsid w:val="00F25C7E"/>
    <w:rsid w:val="00F313E7"/>
    <w:rsid w:val="00F3369B"/>
    <w:rsid w:val="00F35011"/>
    <w:rsid w:val="00F37FCB"/>
    <w:rsid w:val="00F403EA"/>
    <w:rsid w:val="00F406CE"/>
    <w:rsid w:val="00F40784"/>
    <w:rsid w:val="00F425F4"/>
    <w:rsid w:val="00F42CBA"/>
    <w:rsid w:val="00F43555"/>
    <w:rsid w:val="00F44855"/>
    <w:rsid w:val="00F467A1"/>
    <w:rsid w:val="00F46A03"/>
    <w:rsid w:val="00F472E2"/>
    <w:rsid w:val="00F47E5A"/>
    <w:rsid w:val="00F5016E"/>
    <w:rsid w:val="00F522CE"/>
    <w:rsid w:val="00F53313"/>
    <w:rsid w:val="00F541BA"/>
    <w:rsid w:val="00F62FC7"/>
    <w:rsid w:val="00F6373F"/>
    <w:rsid w:val="00F6435D"/>
    <w:rsid w:val="00F65A02"/>
    <w:rsid w:val="00F7096C"/>
    <w:rsid w:val="00F745F8"/>
    <w:rsid w:val="00F80176"/>
    <w:rsid w:val="00F803B4"/>
    <w:rsid w:val="00F81E56"/>
    <w:rsid w:val="00F8424A"/>
    <w:rsid w:val="00F8464D"/>
    <w:rsid w:val="00F84CCA"/>
    <w:rsid w:val="00F8573F"/>
    <w:rsid w:val="00F8731E"/>
    <w:rsid w:val="00F93B6A"/>
    <w:rsid w:val="00F949F2"/>
    <w:rsid w:val="00F9516A"/>
    <w:rsid w:val="00F965F0"/>
    <w:rsid w:val="00F96977"/>
    <w:rsid w:val="00FA0256"/>
    <w:rsid w:val="00FA0D31"/>
    <w:rsid w:val="00FA337C"/>
    <w:rsid w:val="00FA40FF"/>
    <w:rsid w:val="00FA6505"/>
    <w:rsid w:val="00FA662D"/>
    <w:rsid w:val="00FA6A98"/>
    <w:rsid w:val="00FA6C2F"/>
    <w:rsid w:val="00FA7928"/>
    <w:rsid w:val="00FB0A83"/>
    <w:rsid w:val="00FB4FB2"/>
    <w:rsid w:val="00FB6606"/>
    <w:rsid w:val="00FC0E74"/>
    <w:rsid w:val="00FC3D76"/>
    <w:rsid w:val="00FC5668"/>
    <w:rsid w:val="00FC6621"/>
    <w:rsid w:val="00FC687C"/>
    <w:rsid w:val="00FC6F1A"/>
    <w:rsid w:val="00FD0395"/>
    <w:rsid w:val="00FD3C7F"/>
    <w:rsid w:val="00FD462E"/>
    <w:rsid w:val="00FD7CBF"/>
    <w:rsid w:val="00FE1F0A"/>
    <w:rsid w:val="00FE3F25"/>
    <w:rsid w:val="00FE57EE"/>
    <w:rsid w:val="00FF0A6C"/>
    <w:rsid w:val="00FF1FEF"/>
    <w:rsid w:val="00FF215A"/>
    <w:rsid w:val="00FF2407"/>
    <w:rsid w:val="00FF6502"/>
    <w:rsid w:val="00FF7EE4"/>
  </w:rsids>
  <m:mathPr>
    <m:mathFont m:val="Cambria Math"/>
    <m:brkBin m:val="before"/>
    <m:brkBinSub m:val="--"/>
    <m:smallFrac m:val="0"/>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CF733"/>
  <w14:defaultImageDpi w14:val="32767"/>
  <w15:chartTrackingRefBased/>
  <w15:docId w15:val="{B8F265F9-A110-FD46-B361-8AD3E3D4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12C"/>
    <w:rPr>
      <w:rFonts w:ascii="Times New Roman" w:hAnsi="Times New Roman" w:cs="Times New Roman"/>
      <w:lang w:eastAsia="es-ES_tradnl"/>
    </w:rPr>
  </w:style>
  <w:style w:type="paragraph" w:styleId="Ttulo1">
    <w:name w:val="heading 1"/>
    <w:basedOn w:val="Normal"/>
    <w:next w:val="Normal"/>
    <w:link w:val="Ttulo1Car"/>
    <w:uiPriority w:val="9"/>
    <w:qFormat/>
    <w:rsid w:val="00BE3CE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MX" w:eastAsia="es-MX"/>
    </w:rPr>
  </w:style>
  <w:style w:type="paragraph" w:styleId="Ttulo2">
    <w:name w:val="heading 2"/>
    <w:basedOn w:val="Normal"/>
    <w:next w:val="Normal"/>
    <w:link w:val="Ttulo2Car"/>
    <w:uiPriority w:val="9"/>
    <w:semiHidden/>
    <w:unhideWhenUsed/>
    <w:qFormat/>
    <w:rsid w:val="00634C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52DFF"/>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9F71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0476E5"/>
    <w:rPr>
      <w:rFonts w:ascii="Calibri" w:eastAsia="Calibri" w:hAnsi="Calibri" w:cs="Calibri"/>
      <w:lang w:val="es-MX"/>
    </w:rPr>
  </w:style>
  <w:style w:type="character" w:customStyle="1" w:styleId="TextocomentarioCar">
    <w:name w:val="Texto comentario Car"/>
    <w:basedOn w:val="Fuentedeprrafopredeter"/>
    <w:link w:val="Textocomentario"/>
    <w:uiPriority w:val="99"/>
    <w:rsid w:val="000476E5"/>
    <w:rPr>
      <w:rFonts w:ascii="Calibri" w:eastAsia="Calibri" w:hAnsi="Calibri" w:cs="Calibri"/>
      <w:lang w:val="es-MX" w:eastAsia="es-ES_tradnl"/>
    </w:rPr>
  </w:style>
  <w:style w:type="character" w:styleId="Refdecomentario">
    <w:name w:val="annotation reference"/>
    <w:basedOn w:val="Fuentedeprrafopredeter"/>
    <w:uiPriority w:val="99"/>
    <w:semiHidden/>
    <w:unhideWhenUsed/>
    <w:rsid w:val="000476E5"/>
    <w:rPr>
      <w:sz w:val="18"/>
      <w:szCs w:val="18"/>
    </w:rPr>
  </w:style>
  <w:style w:type="paragraph" w:styleId="Textodeglobo">
    <w:name w:val="Balloon Text"/>
    <w:basedOn w:val="Normal"/>
    <w:link w:val="TextodegloboCar"/>
    <w:uiPriority w:val="99"/>
    <w:semiHidden/>
    <w:unhideWhenUsed/>
    <w:rsid w:val="000476E5"/>
    <w:rPr>
      <w:rFonts w:eastAsia="Calibri"/>
      <w:sz w:val="18"/>
      <w:szCs w:val="18"/>
      <w:lang w:val="es-MX"/>
    </w:rPr>
  </w:style>
  <w:style w:type="character" w:customStyle="1" w:styleId="TextodegloboCar">
    <w:name w:val="Texto de globo Car"/>
    <w:basedOn w:val="Fuentedeprrafopredeter"/>
    <w:link w:val="Textodeglobo"/>
    <w:uiPriority w:val="99"/>
    <w:semiHidden/>
    <w:rsid w:val="000476E5"/>
    <w:rPr>
      <w:rFonts w:ascii="Times New Roman" w:eastAsia="Calibri" w:hAnsi="Times New Roman" w:cs="Times New Roman"/>
      <w:sz w:val="18"/>
      <w:szCs w:val="18"/>
      <w:lang w:val="es-MX" w:eastAsia="es-ES_tradnl"/>
    </w:rPr>
  </w:style>
  <w:style w:type="paragraph" w:styleId="Revisin">
    <w:name w:val="Revision"/>
    <w:hidden/>
    <w:uiPriority w:val="99"/>
    <w:semiHidden/>
    <w:rsid w:val="00DC3AB7"/>
    <w:rPr>
      <w:rFonts w:ascii="Calibri" w:eastAsia="Calibri" w:hAnsi="Calibri" w:cs="Calibri"/>
      <w:lang w:val="es-MX" w:eastAsia="es-ES_tradnl"/>
    </w:rPr>
  </w:style>
  <w:style w:type="paragraph" w:styleId="Prrafodelista">
    <w:name w:val="List Paragraph"/>
    <w:basedOn w:val="Normal"/>
    <w:uiPriority w:val="34"/>
    <w:qFormat/>
    <w:rsid w:val="00C06321"/>
    <w:pPr>
      <w:ind w:left="720"/>
      <w:contextualSpacing/>
    </w:pPr>
    <w:rPr>
      <w:rFonts w:ascii="Calibri" w:eastAsia="Calibri" w:hAnsi="Calibri" w:cs="Calibri"/>
      <w:lang w:val="es-MX"/>
    </w:rPr>
  </w:style>
  <w:style w:type="paragraph" w:styleId="Asuntodelcomentario">
    <w:name w:val="annotation subject"/>
    <w:basedOn w:val="Textocomentario"/>
    <w:next w:val="Textocomentario"/>
    <w:link w:val="AsuntodelcomentarioCar"/>
    <w:uiPriority w:val="99"/>
    <w:semiHidden/>
    <w:unhideWhenUsed/>
    <w:rsid w:val="006F70BB"/>
    <w:rPr>
      <w:b/>
      <w:bCs/>
      <w:sz w:val="20"/>
      <w:szCs w:val="20"/>
    </w:rPr>
  </w:style>
  <w:style w:type="character" w:customStyle="1" w:styleId="AsuntodelcomentarioCar">
    <w:name w:val="Asunto del comentario Car"/>
    <w:basedOn w:val="TextocomentarioCar"/>
    <w:link w:val="Asuntodelcomentario"/>
    <w:uiPriority w:val="99"/>
    <w:semiHidden/>
    <w:rsid w:val="006F70BB"/>
    <w:rPr>
      <w:rFonts w:ascii="Calibri" w:eastAsia="Calibri" w:hAnsi="Calibri" w:cs="Calibri"/>
      <w:b/>
      <w:bCs/>
      <w:sz w:val="20"/>
      <w:szCs w:val="20"/>
      <w:lang w:val="es-MX" w:eastAsia="es-ES_tradnl"/>
    </w:rPr>
  </w:style>
  <w:style w:type="character" w:customStyle="1" w:styleId="Ttulo1Car">
    <w:name w:val="Título 1 Car"/>
    <w:basedOn w:val="Fuentedeprrafopredeter"/>
    <w:link w:val="Ttulo1"/>
    <w:uiPriority w:val="9"/>
    <w:rsid w:val="00BE3CE4"/>
    <w:rPr>
      <w:rFonts w:asciiTheme="majorHAnsi" w:eastAsiaTheme="majorEastAsia" w:hAnsiTheme="majorHAnsi" w:cstheme="majorBidi"/>
      <w:color w:val="2F5496" w:themeColor="accent1" w:themeShade="BF"/>
      <w:sz w:val="32"/>
      <w:szCs w:val="32"/>
      <w:lang w:val="es-MX" w:eastAsia="es-MX"/>
    </w:rPr>
  </w:style>
  <w:style w:type="paragraph" w:styleId="Bibliografa">
    <w:name w:val="Bibliography"/>
    <w:basedOn w:val="Normal"/>
    <w:next w:val="Normal"/>
    <w:uiPriority w:val="37"/>
    <w:unhideWhenUsed/>
    <w:rsid w:val="00BE3CE4"/>
    <w:rPr>
      <w:rFonts w:ascii="Calibri" w:eastAsia="Calibri" w:hAnsi="Calibri" w:cs="Calibri"/>
      <w:lang w:val="es-MX"/>
    </w:rPr>
  </w:style>
  <w:style w:type="table" w:styleId="Tablaconcuadrcula">
    <w:name w:val="Table Grid"/>
    <w:basedOn w:val="Tablanormal"/>
    <w:uiPriority w:val="39"/>
    <w:rsid w:val="0042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4">
    <w:name w:val="Grid Table 1 Light Accent 4"/>
    <w:basedOn w:val="Tablanormal"/>
    <w:uiPriority w:val="46"/>
    <w:rsid w:val="004226F5"/>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8872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32366A"/>
    <w:pPr>
      <w:tabs>
        <w:tab w:val="center" w:pos="4419"/>
        <w:tab w:val="right" w:pos="8838"/>
      </w:tabs>
    </w:pPr>
  </w:style>
  <w:style w:type="character" w:customStyle="1" w:styleId="EncabezadoCar">
    <w:name w:val="Encabezado Car"/>
    <w:basedOn w:val="Fuentedeprrafopredeter"/>
    <w:link w:val="Encabezado"/>
    <w:uiPriority w:val="99"/>
    <w:rsid w:val="0032366A"/>
    <w:rPr>
      <w:rFonts w:ascii="Times New Roman" w:hAnsi="Times New Roman" w:cs="Times New Roman"/>
      <w:lang w:eastAsia="es-ES_tradnl"/>
    </w:rPr>
  </w:style>
  <w:style w:type="paragraph" w:styleId="Piedepgina">
    <w:name w:val="footer"/>
    <w:basedOn w:val="Normal"/>
    <w:link w:val="PiedepginaCar"/>
    <w:uiPriority w:val="99"/>
    <w:unhideWhenUsed/>
    <w:rsid w:val="0032366A"/>
    <w:pPr>
      <w:tabs>
        <w:tab w:val="center" w:pos="4419"/>
        <w:tab w:val="right" w:pos="8838"/>
      </w:tabs>
    </w:pPr>
  </w:style>
  <w:style w:type="character" w:customStyle="1" w:styleId="PiedepginaCar">
    <w:name w:val="Pie de página Car"/>
    <w:basedOn w:val="Fuentedeprrafopredeter"/>
    <w:link w:val="Piedepgina"/>
    <w:uiPriority w:val="99"/>
    <w:rsid w:val="0032366A"/>
    <w:rPr>
      <w:rFonts w:ascii="Times New Roman" w:hAnsi="Times New Roman" w:cs="Times New Roman"/>
      <w:lang w:eastAsia="es-ES_tradnl"/>
    </w:rPr>
  </w:style>
  <w:style w:type="paragraph" w:styleId="Textonotapie">
    <w:name w:val="footnote text"/>
    <w:basedOn w:val="Normal"/>
    <w:link w:val="TextonotapieCar"/>
    <w:uiPriority w:val="99"/>
    <w:semiHidden/>
    <w:unhideWhenUsed/>
    <w:rsid w:val="00024C33"/>
    <w:rPr>
      <w:sz w:val="20"/>
      <w:szCs w:val="20"/>
    </w:rPr>
  </w:style>
  <w:style w:type="character" w:customStyle="1" w:styleId="TextonotapieCar">
    <w:name w:val="Texto nota pie Car"/>
    <w:basedOn w:val="Fuentedeprrafopredeter"/>
    <w:link w:val="Textonotapie"/>
    <w:uiPriority w:val="99"/>
    <w:semiHidden/>
    <w:rsid w:val="00024C33"/>
    <w:rPr>
      <w:rFonts w:ascii="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024C33"/>
    <w:rPr>
      <w:vertAlign w:val="superscript"/>
    </w:rPr>
  </w:style>
  <w:style w:type="table" w:customStyle="1" w:styleId="APAtablas">
    <w:name w:val="APA tablas"/>
    <w:basedOn w:val="Tablanormal"/>
    <w:uiPriority w:val="99"/>
    <w:rsid w:val="0090706E"/>
    <w:pPr>
      <w:jc w:val="center"/>
    </w:pPr>
    <w:tblPr>
      <w:tblBorders>
        <w:top w:val="single" w:sz="4" w:space="0" w:color="auto"/>
        <w:bottom w:val="single" w:sz="4" w:space="0" w:color="auto"/>
      </w:tblBorders>
    </w:tblPr>
    <w:tblStylePr w:type="firstRow">
      <w:tblPr/>
      <w:tcPr>
        <w:tcBorders>
          <w:bottom w:val="single" w:sz="4" w:space="0" w:color="auto"/>
        </w:tcBorders>
      </w:tcPr>
    </w:tblStylePr>
    <w:tblStylePr w:type="firstCol">
      <w:pPr>
        <w:jc w:val="left"/>
      </w:pPr>
    </w:tblStylePr>
  </w:style>
  <w:style w:type="paragraph" w:styleId="Descripcin">
    <w:name w:val="caption"/>
    <w:basedOn w:val="Normal"/>
    <w:next w:val="Normal"/>
    <w:uiPriority w:val="35"/>
    <w:unhideWhenUsed/>
    <w:qFormat/>
    <w:rsid w:val="0090706E"/>
    <w:pPr>
      <w:spacing w:after="200"/>
      <w:ind w:left="720"/>
    </w:pPr>
    <w:rPr>
      <w:i/>
      <w:iCs/>
      <w:color w:val="44546A" w:themeColor="text2"/>
      <w:szCs w:val="18"/>
    </w:rPr>
  </w:style>
  <w:style w:type="paragraph" w:styleId="NormalWeb">
    <w:name w:val="Normal (Web)"/>
    <w:basedOn w:val="Normal"/>
    <w:uiPriority w:val="99"/>
    <w:unhideWhenUsed/>
    <w:rsid w:val="009C7670"/>
    <w:pPr>
      <w:spacing w:before="100" w:beforeAutospacing="1" w:after="100" w:afterAutospacing="1"/>
    </w:pPr>
  </w:style>
  <w:style w:type="character" w:customStyle="1" w:styleId="Ttulo4Car">
    <w:name w:val="Título 4 Car"/>
    <w:basedOn w:val="Fuentedeprrafopredeter"/>
    <w:link w:val="Ttulo4"/>
    <w:uiPriority w:val="9"/>
    <w:semiHidden/>
    <w:rsid w:val="009F71B2"/>
    <w:rPr>
      <w:rFonts w:asciiTheme="majorHAnsi" w:eastAsiaTheme="majorEastAsia" w:hAnsiTheme="majorHAnsi" w:cstheme="majorBidi"/>
      <w:i/>
      <w:iCs/>
      <w:color w:val="2F5496" w:themeColor="accent1" w:themeShade="BF"/>
      <w:lang w:eastAsia="es-ES_tradnl"/>
    </w:rPr>
  </w:style>
  <w:style w:type="character" w:styleId="Hipervnculo">
    <w:name w:val="Hyperlink"/>
    <w:basedOn w:val="Fuentedeprrafopredeter"/>
    <w:uiPriority w:val="99"/>
    <w:unhideWhenUsed/>
    <w:rsid w:val="009F71B2"/>
    <w:rPr>
      <w:color w:val="0000FF"/>
      <w:u w:val="single"/>
    </w:rPr>
  </w:style>
  <w:style w:type="character" w:customStyle="1" w:styleId="identifier">
    <w:name w:val="identifier"/>
    <w:basedOn w:val="Fuentedeprrafopredeter"/>
    <w:rsid w:val="009F71B2"/>
  </w:style>
  <w:style w:type="paragraph" w:customStyle="1" w:styleId="p1">
    <w:name w:val="p1"/>
    <w:basedOn w:val="Normal"/>
    <w:rsid w:val="009F71B2"/>
    <w:rPr>
      <w:rFonts w:ascii="Verdana" w:hAnsi="Verdana"/>
      <w:color w:val="800D00"/>
      <w:sz w:val="17"/>
      <w:szCs w:val="17"/>
    </w:rPr>
  </w:style>
  <w:style w:type="character" w:styleId="Hipervnculovisitado">
    <w:name w:val="FollowedHyperlink"/>
    <w:basedOn w:val="Fuentedeprrafopredeter"/>
    <w:uiPriority w:val="99"/>
    <w:semiHidden/>
    <w:unhideWhenUsed/>
    <w:rsid w:val="009F71B2"/>
    <w:rPr>
      <w:color w:val="954F72" w:themeColor="followedHyperlink"/>
      <w:u w:val="single"/>
    </w:rPr>
  </w:style>
  <w:style w:type="paragraph" w:styleId="Sinespaciado">
    <w:name w:val="No Spacing"/>
    <w:uiPriority w:val="1"/>
    <w:qFormat/>
    <w:rsid w:val="00785417"/>
  </w:style>
  <w:style w:type="paragraph" w:styleId="Subttulo">
    <w:name w:val="Subtitle"/>
    <w:basedOn w:val="Normal"/>
    <w:next w:val="Normal"/>
    <w:link w:val="SubttuloCar"/>
    <w:uiPriority w:val="11"/>
    <w:qFormat/>
    <w:rsid w:val="007854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785417"/>
    <w:rPr>
      <w:rFonts w:eastAsiaTheme="minorEastAsia"/>
      <w:color w:val="5A5A5A" w:themeColor="text1" w:themeTint="A5"/>
      <w:spacing w:val="15"/>
      <w:sz w:val="22"/>
      <w:szCs w:val="22"/>
      <w:lang w:eastAsia="es-ES_tradnl"/>
    </w:rPr>
  </w:style>
  <w:style w:type="character" w:customStyle="1" w:styleId="Mencinsinresolver1">
    <w:name w:val="Mención sin resolver1"/>
    <w:basedOn w:val="Fuentedeprrafopredeter"/>
    <w:uiPriority w:val="99"/>
    <w:rsid w:val="00C85B65"/>
    <w:rPr>
      <w:color w:val="605E5C"/>
      <w:shd w:val="clear" w:color="auto" w:fill="E1DFDD"/>
    </w:rPr>
  </w:style>
  <w:style w:type="character" w:styleId="Textoennegrita">
    <w:name w:val="Strong"/>
    <w:basedOn w:val="Fuentedeprrafopredeter"/>
    <w:uiPriority w:val="22"/>
    <w:qFormat/>
    <w:rsid w:val="00686DEB"/>
    <w:rPr>
      <w:b/>
      <w:bCs/>
    </w:rPr>
  </w:style>
  <w:style w:type="character" w:styleId="Mencinsinresolver">
    <w:name w:val="Unresolved Mention"/>
    <w:basedOn w:val="Fuentedeprrafopredeter"/>
    <w:uiPriority w:val="99"/>
    <w:rsid w:val="003A3B9D"/>
    <w:rPr>
      <w:color w:val="605E5C"/>
      <w:shd w:val="clear" w:color="auto" w:fill="E1DFDD"/>
    </w:rPr>
  </w:style>
  <w:style w:type="character" w:customStyle="1" w:styleId="Ttulo2Car">
    <w:name w:val="Título 2 Car"/>
    <w:basedOn w:val="Fuentedeprrafopredeter"/>
    <w:link w:val="Ttulo2"/>
    <w:uiPriority w:val="9"/>
    <w:semiHidden/>
    <w:rsid w:val="00634CA9"/>
    <w:rPr>
      <w:rFonts w:asciiTheme="majorHAnsi" w:eastAsiaTheme="majorEastAsia" w:hAnsiTheme="majorHAnsi" w:cstheme="majorBidi"/>
      <w:color w:val="2F5496" w:themeColor="accent1" w:themeShade="BF"/>
      <w:sz w:val="26"/>
      <w:szCs w:val="26"/>
      <w:lang w:eastAsia="es-ES_tradnl"/>
    </w:rPr>
  </w:style>
  <w:style w:type="paragraph" w:styleId="HTMLconformatoprevio">
    <w:name w:val="HTML Preformatted"/>
    <w:basedOn w:val="Normal"/>
    <w:link w:val="HTMLconformatoprevioCar"/>
    <w:uiPriority w:val="99"/>
    <w:unhideWhenUsed/>
    <w:rsid w:val="00E54D63"/>
    <w:rPr>
      <w:rFonts w:ascii="Consolas" w:hAnsi="Consolas" w:cstheme="minorBidi"/>
      <w:sz w:val="20"/>
      <w:szCs w:val="20"/>
      <w:lang w:val="es-ES" w:eastAsia="en-US"/>
    </w:rPr>
  </w:style>
  <w:style w:type="character" w:customStyle="1" w:styleId="HTMLconformatoprevioCar">
    <w:name w:val="HTML con formato previo Car"/>
    <w:basedOn w:val="Fuentedeprrafopredeter"/>
    <w:link w:val="HTMLconformatoprevio"/>
    <w:uiPriority w:val="99"/>
    <w:rsid w:val="00E54D63"/>
    <w:rPr>
      <w:rFonts w:ascii="Consolas" w:hAnsi="Consolas"/>
      <w:sz w:val="20"/>
      <w:szCs w:val="20"/>
      <w:lang w:val="es-ES"/>
    </w:rPr>
  </w:style>
  <w:style w:type="character" w:customStyle="1" w:styleId="Ttulo3Car">
    <w:name w:val="Título 3 Car"/>
    <w:basedOn w:val="Fuentedeprrafopredeter"/>
    <w:link w:val="Ttulo3"/>
    <w:uiPriority w:val="9"/>
    <w:semiHidden/>
    <w:rsid w:val="00B52DFF"/>
    <w:rPr>
      <w:rFonts w:asciiTheme="majorHAnsi" w:eastAsiaTheme="majorEastAsia" w:hAnsiTheme="majorHAnsi" w:cstheme="majorBidi"/>
      <w:color w:val="1F3763" w:themeColor="accent1" w:themeShade="7F"/>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673">
      <w:bodyDiv w:val="1"/>
      <w:marLeft w:val="0"/>
      <w:marRight w:val="0"/>
      <w:marTop w:val="0"/>
      <w:marBottom w:val="0"/>
      <w:divBdr>
        <w:top w:val="none" w:sz="0" w:space="0" w:color="auto"/>
        <w:left w:val="none" w:sz="0" w:space="0" w:color="auto"/>
        <w:bottom w:val="none" w:sz="0" w:space="0" w:color="auto"/>
        <w:right w:val="none" w:sz="0" w:space="0" w:color="auto"/>
      </w:divBdr>
    </w:div>
    <w:div w:id="15349800">
      <w:bodyDiv w:val="1"/>
      <w:marLeft w:val="0"/>
      <w:marRight w:val="0"/>
      <w:marTop w:val="0"/>
      <w:marBottom w:val="0"/>
      <w:divBdr>
        <w:top w:val="none" w:sz="0" w:space="0" w:color="auto"/>
        <w:left w:val="none" w:sz="0" w:space="0" w:color="auto"/>
        <w:bottom w:val="none" w:sz="0" w:space="0" w:color="auto"/>
        <w:right w:val="none" w:sz="0" w:space="0" w:color="auto"/>
      </w:divBdr>
    </w:div>
    <w:div w:id="22020803">
      <w:bodyDiv w:val="1"/>
      <w:marLeft w:val="0"/>
      <w:marRight w:val="0"/>
      <w:marTop w:val="0"/>
      <w:marBottom w:val="0"/>
      <w:divBdr>
        <w:top w:val="none" w:sz="0" w:space="0" w:color="auto"/>
        <w:left w:val="none" w:sz="0" w:space="0" w:color="auto"/>
        <w:bottom w:val="none" w:sz="0" w:space="0" w:color="auto"/>
        <w:right w:val="none" w:sz="0" w:space="0" w:color="auto"/>
      </w:divBdr>
    </w:div>
    <w:div w:id="119301674">
      <w:bodyDiv w:val="1"/>
      <w:marLeft w:val="0"/>
      <w:marRight w:val="0"/>
      <w:marTop w:val="0"/>
      <w:marBottom w:val="0"/>
      <w:divBdr>
        <w:top w:val="none" w:sz="0" w:space="0" w:color="auto"/>
        <w:left w:val="none" w:sz="0" w:space="0" w:color="auto"/>
        <w:bottom w:val="none" w:sz="0" w:space="0" w:color="auto"/>
        <w:right w:val="none" w:sz="0" w:space="0" w:color="auto"/>
      </w:divBdr>
    </w:div>
    <w:div w:id="133643698">
      <w:bodyDiv w:val="1"/>
      <w:marLeft w:val="0"/>
      <w:marRight w:val="0"/>
      <w:marTop w:val="0"/>
      <w:marBottom w:val="0"/>
      <w:divBdr>
        <w:top w:val="none" w:sz="0" w:space="0" w:color="auto"/>
        <w:left w:val="none" w:sz="0" w:space="0" w:color="auto"/>
        <w:bottom w:val="none" w:sz="0" w:space="0" w:color="auto"/>
        <w:right w:val="none" w:sz="0" w:space="0" w:color="auto"/>
      </w:divBdr>
    </w:div>
    <w:div w:id="134683139">
      <w:bodyDiv w:val="1"/>
      <w:marLeft w:val="0"/>
      <w:marRight w:val="0"/>
      <w:marTop w:val="0"/>
      <w:marBottom w:val="0"/>
      <w:divBdr>
        <w:top w:val="none" w:sz="0" w:space="0" w:color="auto"/>
        <w:left w:val="none" w:sz="0" w:space="0" w:color="auto"/>
        <w:bottom w:val="none" w:sz="0" w:space="0" w:color="auto"/>
        <w:right w:val="none" w:sz="0" w:space="0" w:color="auto"/>
      </w:divBdr>
    </w:div>
    <w:div w:id="158276512">
      <w:bodyDiv w:val="1"/>
      <w:marLeft w:val="0"/>
      <w:marRight w:val="0"/>
      <w:marTop w:val="0"/>
      <w:marBottom w:val="0"/>
      <w:divBdr>
        <w:top w:val="none" w:sz="0" w:space="0" w:color="auto"/>
        <w:left w:val="none" w:sz="0" w:space="0" w:color="auto"/>
        <w:bottom w:val="none" w:sz="0" w:space="0" w:color="auto"/>
        <w:right w:val="none" w:sz="0" w:space="0" w:color="auto"/>
      </w:divBdr>
    </w:div>
    <w:div w:id="196086454">
      <w:bodyDiv w:val="1"/>
      <w:marLeft w:val="0"/>
      <w:marRight w:val="0"/>
      <w:marTop w:val="0"/>
      <w:marBottom w:val="0"/>
      <w:divBdr>
        <w:top w:val="none" w:sz="0" w:space="0" w:color="auto"/>
        <w:left w:val="none" w:sz="0" w:space="0" w:color="auto"/>
        <w:bottom w:val="none" w:sz="0" w:space="0" w:color="auto"/>
        <w:right w:val="none" w:sz="0" w:space="0" w:color="auto"/>
      </w:divBdr>
    </w:div>
    <w:div w:id="229924456">
      <w:bodyDiv w:val="1"/>
      <w:marLeft w:val="0"/>
      <w:marRight w:val="0"/>
      <w:marTop w:val="0"/>
      <w:marBottom w:val="0"/>
      <w:divBdr>
        <w:top w:val="none" w:sz="0" w:space="0" w:color="auto"/>
        <w:left w:val="none" w:sz="0" w:space="0" w:color="auto"/>
        <w:bottom w:val="none" w:sz="0" w:space="0" w:color="auto"/>
        <w:right w:val="none" w:sz="0" w:space="0" w:color="auto"/>
      </w:divBdr>
    </w:div>
    <w:div w:id="256721370">
      <w:bodyDiv w:val="1"/>
      <w:marLeft w:val="0"/>
      <w:marRight w:val="0"/>
      <w:marTop w:val="0"/>
      <w:marBottom w:val="0"/>
      <w:divBdr>
        <w:top w:val="none" w:sz="0" w:space="0" w:color="auto"/>
        <w:left w:val="none" w:sz="0" w:space="0" w:color="auto"/>
        <w:bottom w:val="none" w:sz="0" w:space="0" w:color="auto"/>
        <w:right w:val="none" w:sz="0" w:space="0" w:color="auto"/>
      </w:divBdr>
    </w:div>
    <w:div w:id="261182066">
      <w:bodyDiv w:val="1"/>
      <w:marLeft w:val="0"/>
      <w:marRight w:val="0"/>
      <w:marTop w:val="0"/>
      <w:marBottom w:val="0"/>
      <w:divBdr>
        <w:top w:val="none" w:sz="0" w:space="0" w:color="auto"/>
        <w:left w:val="none" w:sz="0" w:space="0" w:color="auto"/>
        <w:bottom w:val="none" w:sz="0" w:space="0" w:color="auto"/>
        <w:right w:val="none" w:sz="0" w:space="0" w:color="auto"/>
      </w:divBdr>
    </w:div>
    <w:div w:id="278027362">
      <w:bodyDiv w:val="1"/>
      <w:marLeft w:val="0"/>
      <w:marRight w:val="0"/>
      <w:marTop w:val="0"/>
      <w:marBottom w:val="0"/>
      <w:divBdr>
        <w:top w:val="none" w:sz="0" w:space="0" w:color="auto"/>
        <w:left w:val="none" w:sz="0" w:space="0" w:color="auto"/>
        <w:bottom w:val="none" w:sz="0" w:space="0" w:color="auto"/>
        <w:right w:val="none" w:sz="0" w:space="0" w:color="auto"/>
      </w:divBdr>
    </w:div>
    <w:div w:id="280571029">
      <w:bodyDiv w:val="1"/>
      <w:marLeft w:val="0"/>
      <w:marRight w:val="0"/>
      <w:marTop w:val="0"/>
      <w:marBottom w:val="0"/>
      <w:divBdr>
        <w:top w:val="none" w:sz="0" w:space="0" w:color="auto"/>
        <w:left w:val="none" w:sz="0" w:space="0" w:color="auto"/>
        <w:bottom w:val="none" w:sz="0" w:space="0" w:color="auto"/>
        <w:right w:val="none" w:sz="0" w:space="0" w:color="auto"/>
      </w:divBdr>
    </w:div>
    <w:div w:id="333848881">
      <w:bodyDiv w:val="1"/>
      <w:marLeft w:val="0"/>
      <w:marRight w:val="0"/>
      <w:marTop w:val="0"/>
      <w:marBottom w:val="0"/>
      <w:divBdr>
        <w:top w:val="none" w:sz="0" w:space="0" w:color="auto"/>
        <w:left w:val="none" w:sz="0" w:space="0" w:color="auto"/>
        <w:bottom w:val="none" w:sz="0" w:space="0" w:color="auto"/>
        <w:right w:val="none" w:sz="0" w:space="0" w:color="auto"/>
      </w:divBdr>
    </w:div>
    <w:div w:id="343021554">
      <w:bodyDiv w:val="1"/>
      <w:marLeft w:val="0"/>
      <w:marRight w:val="0"/>
      <w:marTop w:val="0"/>
      <w:marBottom w:val="0"/>
      <w:divBdr>
        <w:top w:val="none" w:sz="0" w:space="0" w:color="auto"/>
        <w:left w:val="none" w:sz="0" w:space="0" w:color="auto"/>
        <w:bottom w:val="none" w:sz="0" w:space="0" w:color="auto"/>
        <w:right w:val="none" w:sz="0" w:space="0" w:color="auto"/>
      </w:divBdr>
    </w:div>
    <w:div w:id="356547206">
      <w:bodyDiv w:val="1"/>
      <w:marLeft w:val="0"/>
      <w:marRight w:val="0"/>
      <w:marTop w:val="0"/>
      <w:marBottom w:val="0"/>
      <w:divBdr>
        <w:top w:val="none" w:sz="0" w:space="0" w:color="auto"/>
        <w:left w:val="none" w:sz="0" w:space="0" w:color="auto"/>
        <w:bottom w:val="none" w:sz="0" w:space="0" w:color="auto"/>
        <w:right w:val="none" w:sz="0" w:space="0" w:color="auto"/>
      </w:divBdr>
    </w:div>
    <w:div w:id="358238740">
      <w:bodyDiv w:val="1"/>
      <w:marLeft w:val="0"/>
      <w:marRight w:val="0"/>
      <w:marTop w:val="0"/>
      <w:marBottom w:val="0"/>
      <w:divBdr>
        <w:top w:val="none" w:sz="0" w:space="0" w:color="auto"/>
        <w:left w:val="none" w:sz="0" w:space="0" w:color="auto"/>
        <w:bottom w:val="none" w:sz="0" w:space="0" w:color="auto"/>
        <w:right w:val="none" w:sz="0" w:space="0" w:color="auto"/>
      </w:divBdr>
    </w:div>
    <w:div w:id="381028755">
      <w:bodyDiv w:val="1"/>
      <w:marLeft w:val="0"/>
      <w:marRight w:val="0"/>
      <w:marTop w:val="0"/>
      <w:marBottom w:val="0"/>
      <w:divBdr>
        <w:top w:val="none" w:sz="0" w:space="0" w:color="auto"/>
        <w:left w:val="none" w:sz="0" w:space="0" w:color="auto"/>
        <w:bottom w:val="none" w:sz="0" w:space="0" w:color="auto"/>
        <w:right w:val="none" w:sz="0" w:space="0" w:color="auto"/>
      </w:divBdr>
    </w:div>
    <w:div w:id="388310352">
      <w:bodyDiv w:val="1"/>
      <w:marLeft w:val="0"/>
      <w:marRight w:val="0"/>
      <w:marTop w:val="0"/>
      <w:marBottom w:val="0"/>
      <w:divBdr>
        <w:top w:val="none" w:sz="0" w:space="0" w:color="auto"/>
        <w:left w:val="none" w:sz="0" w:space="0" w:color="auto"/>
        <w:bottom w:val="none" w:sz="0" w:space="0" w:color="auto"/>
        <w:right w:val="none" w:sz="0" w:space="0" w:color="auto"/>
      </w:divBdr>
    </w:div>
    <w:div w:id="401484639">
      <w:bodyDiv w:val="1"/>
      <w:marLeft w:val="0"/>
      <w:marRight w:val="0"/>
      <w:marTop w:val="0"/>
      <w:marBottom w:val="0"/>
      <w:divBdr>
        <w:top w:val="none" w:sz="0" w:space="0" w:color="auto"/>
        <w:left w:val="none" w:sz="0" w:space="0" w:color="auto"/>
        <w:bottom w:val="none" w:sz="0" w:space="0" w:color="auto"/>
        <w:right w:val="none" w:sz="0" w:space="0" w:color="auto"/>
      </w:divBdr>
    </w:div>
    <w:div w:id="423888973">
      <w:bodyDiv w:val="1"/>
      <w:marLeft w:val="0"/>
      <w:marRight w:val="0"/>
      <w:marTop w:val="0"/>
      <w:marBottom w:val="0"/>
      <w:divBdr>
        <w:top w:val="none" w:sz="0" w:space="0" w:color="auto"/>
        <w:left w:val="none" w:sz="0" w:space="0" w:color="auto"/>
        <w:bottom w:val="none" w:sz="0" w:space="0" w:color="auto"/>
        <w:right w:val="none" w:sz="0" w:space="0" w:color="auto"/>
      </w:divBdr>
    </w:div>
    <w:div w:id="433594322">
      <w:bodyDiv w:val="1"/>
      <w:marLeft w:val="0"/>
      <w:marRight w:val="0"/>
      <w:marTop w:val="0"/>
      <w:marBottom w:val="0"/>
      <w:divBdr>
        <w:top w:val="none" w:sz="0" w:space="0" w:color="auto"/>
        <w:left w:val="none" w:sz="0" w:space="0" w:color="auto"/>
        <w:bottom w:val="none" w:sz="0" w:space="0" w:color="auto"/>
        <w:right w:val="none" w:sz="0" w:space="0" w:color="auto"/>
      </w:divBdr>
    </w:div>
    <w:div w:id="444157131">
      <w:bodyDiv w:val="1"/>
      <w:marLeft w:val="0"/>
      <w:marRight w:val="0"/>
      <w:marTop w:val="0"/>
      <w:marBottom w:val="0"/>
      <w:divBdr>
        <w:top w:val="none" w:sz="0" w:space="0" w:color="auto"/>
        <w:left w:val="none" w:sz="0" w:space="0" w:color="auto"/>
        <w:bottom w:val="none" w:sz="0" w:space="0" w:color="auto"/>
        <w:right w:val="none" w:sz="0" w:space="0" w:color="auto"/>
      </w:divBdr>
    </w:div>
    <w:div w:id="478576265">
      <w:bodyDiv w:val="1"/>
      <w:marLeft w:val="0"/>
      <w:marRight w:val="0"/>
      <w:marTop w:val="0"/>
      <w:marBottom w:val="0"/>
      <w:divBdr>
        <w:top w:val="none" w:sz="0" w:space="0" w:color="auto"/>
        <w:left w:val="none" w:sz="0" w:space="0" w:color="auto"/>
        <w:bottom w:val="none" w:sz="0" w:space="0" w:color="auto"/>
        <w:right w:val="none" w:sz="0" w:space="0" w:color="auto"/>
      </w:divBdr>
    </w:div>
    <w:div w:id="525489290">
      <w:bodyDiv w:val="1"/>
      <w:marLeft w:val="0"/>
      <w:marRight w:val="0"/>
      <w:marTop w:val="0"/>
      <w:marBottom w:val="0"/>
      <w:divBdr>
        <w:top w:val="none" w:sz="0" w:space="0" w:color="auto"/>
        <w:left w:val="none" w:sz="0" w:space="0" w:color="auto"/>
        <w:bottom w:val="none" w:sz="0" w:space="0" w:color="auto"/>
        <w:right w:val="none" w:sz="0" w:space="0" w:color="auto"/>
      </w:divBdr>
    </w:div>
    <w:div w:id="567158242">
      <w:bodyDiv w:val="1"/>
      <w:marLeft w:val="0"/>
      <w:marRight w:val="0"/>
      <w:marTop w:val="0"/>
      <w:marBottom w:val="0"/>
      <w:divBdr>
        <w:top w:val="none" w:sz="0" w:space="0" w:color="auto"/>
        <w:left w:val="none" w:sz="0" w:space="0" w:color="auto"/>
        <w:bottom w:val="none" w:sz="0" w:space="0" w:color="auto"/>
        <w:right w:val="none" w:sz="0" w:space="0" w:color="auto"/>
      </w:divBdr>
    </w:div>
    <w:div w:id="572012242">
      <w:bodyDiv w:val="1"/>
      <w:marLeft w:val="0"/>
      <w:marRight w:val="0"/>
      <w:marTop w:val="0"/>
      <w:marBottom w:val="0"/>
      <w:divBdr>
        <w:top w:val="none" w:sz="0" w:space="0" w:color="auto"/>
        <w:left w:val="none" w:sz="0" w:space="0" w:color="auto"/>
        <w:bottom w:val="none" w:sz="0" w:space="0" w:color="auto"/>
        <w:right w:val="none" w:sz="0" w:space="0" w:color="auto"/>
      </w:divBdr>
    </w:div>
    <w:div w:id="579559098">
      <w:bodyDiv w:val="1"/>
      <w:marLeft w:val="0"/>
      <w:marRight w:val="0"/>
      <w:marTop w:val="0"/>
      <w:marBottom w:val="0"/>
      <w:divBdr>
        <w:top w:val="none" w:sz="0" w:space="0" w:color="auto"/>
        <w:left w:val="none" w:sz="0" w:space="0" w:color="auto"/>
        <w:bottom w:val="none" w:sz="0" w:space="0" w:color="auto"/>
        <w:right w:val="none" w:sz="0" w:space="0" w:color="auto"/>
      </w:divBdr>
    </w:div>
    <w:div w:id="607129896">
      <w:bodyDiv w:val="1"/>
      <w:marLeft w:val="0"/>
      <w:marRight w:val="0"/>
      <w:marTop w:val="0"/>
      <w:marBottom w:val="0"/>
      <w:divBdr>
        <w:top w:val="none" w:sz="0" w:space="0" w:color="auto"/>
        <w:left w:val="none" w:sz="0" w:space="0" w:color="auto"/>
        <w:bottom w:val="none" w:sz="0" w:space="0" w:color="auto"/>
        <w:right w:val="none" w:sz="0" w:space="0" w:color="auto"/>
      </w:divBdr>
    </w:div>
    <w:div w:id="646134373">
      <w:bodyDiv w:val="1"/>
      <w:marLeft w:val="0"/>
      <w:marRight w:val="0"/>
      <w:marTop w:val="0"/>
      <w:marBottom w:val="0"/>
      <w:divBdr>
        <w:top w:val="none" w:sz="0" w:space="0" w:color="auto"/>
        <w:left w:val="none" w:sz="0" w:space="0" w:color="auto"/>
        <w:bottom w:val="none" w:sz="0" w:space="0" w:color="auto"/>
        <w:right w:val="none" w:sz="0" w:space="0" w:color="auto"/>
      </w:divBdr>
    </w:div>
    <w:div w:id="741219022">
      <w:bodyDiv w:val="1"/>
      <w:marLeft w:val="0"/>
      <w:marRight w:val="0"/>
      <w:marTop w:val="0"/>
      <w:marBottom w:val="0"/>
      <w:divBdr>
        <w:top w:val="none" w:sz="0" w:space="0" w:color="auto"/>
        <w:left w:val="none" w:sz="0" w:space="0" w:color="auto"/>
        <w:bottom w:val="none" w:sz="0" w:space="0" w:color="auto"/>
        <w:right w:val="none" w:sz="0" w:space="0" w:color="auto"/>
      </w:divBdr>
    </w:div>
    <w:div w:id="761339358">
      <w:bodyDiv w:val="1"/>
      <w:marLeft w:val="0"/>
      <w:marRight w:val="0"/>
      <w:marTop w:val="0"/>
      <w:marBottom w:val="0"/>
      <w:divBdr>
        <w:top w:val="none" w:sz="0" w:space="0" w:color="auto"/>
        <w:left w:val="none" w:sz="0" w:space="0" w:color="auto"/>
        <w:bottom w:val="none" w:sz="0" w:space="0" w:color="auto"/>
        <w:right w:val="none" w:sz="0" w:space="0" w:color="auto"/>
      </w:divBdr>
    </w:div>
    <w:div w:id="762720836">
      <w:bodyDiv w:val="1"/>
      <w:marLeft w:val="0"/>
      <w:marRight w:val="0"/>
      <w:marTop w:val="0"/>
      <w:marBottom w:val="0"/>
      <w:divBdr>
        <w:top w:val="none" w:sz="0" w:space="0" w:color="auto"/>
        <w:left w:val="none" w:sz="0" w:space="0" w:color="auto"/>
        <w:bottom w:val="none" w:sz="0" w:space="0" w:color="auto"/>
        <w:right w:val="none" w:sz="0" w:space="0" w:color="auto"/>
      </w:divBdr>
    </w:div>
    <w:div w:id="768476155">
      <w:bodyDiv w:val="1"/>
      <w:marLeft w:val="0"/>
      <w:marRight w:val="0"/>
      <w:marTop w:val="0"/>
      <w:marBottom w:val="0"/>
      <w:divBdr>
        <w:top w:val="none" w:sz="0" w:space="0" w:color="auto"/>
        <w:left w:val="none" w:sz="0" w:space="0" w:color="auto"/>
        <w:bottom w:val="none" w:sz="0" w:space="0" w:color="auto"/>
        <w:right w:val="none" w:sz="0" w:space="0" w:color="auto"/>
      </w:divBdr>
    </w:div>
    <w:div w:id="775443144">
      <w:bodyDiv w:val="1"/>
      <w:marLeft w:val="0"/>
      <w:marRight w:val="0"/>
      <w:marTop w:val="0"/>
      <w:marBottom w:val="0"/>
      <w:divBdr>
        <w:top w:val="none" w:sz="0" w:space="0" w:color="auto"/>
        <w:left w:val="none" w:sz="0" w:space="0" w:color="auto"/>
        <w:bottom w:val="none" w:sz="0" w:space="0" w:color="auto"/>
        <w:right w:val="none" w:sz="0" w:space="0" w:color="auto"/>
      </w:divBdr>
      <w:divsChild>
        <w:div w:id="103350957">
          <w:marLeft w:val="0"/>
          <w:marRight w:val="0"/>
          <w:marTop w:val="0"/>
          <w:marBottom w:val="0"/>
          <w:divBdr>
            <w:top w:val="none" w:sz="0" w:space="0" w:color="auto"/>
            <w:left w:val="none" w:sz="0" w:space="0" w:color="auto"/>
            <w:bottom w:val="none" w:sz="0" w:space="0" w:color="auto"/>
            <w:right w:val="none" w:sz="0" w:space="0" w:color="auto"/>
          </w:divBdr>
        </w:div>
        <w:div w:id="1467888177">
          <w:marLeft w:val="0"/>
          <w:marRight w:val="0"/>
          <w:marTop w:val="0"/>
          <w:marBottom w:val="0"/>
          <w:divBdr>
            <w:top w:val="none" w:sz="0" w:space="0" w:color="auto"/>
            <w:left w:val="none" w:sz="0" w:space="0" w:color="auto"/>
            <w:bottom w:val="none" w:sz="0" w:space="0" w:color="auto"/>
            <w:right w:val="none" w:sz="0" w:space="0" w:color="auto"/>
          </w:divBdr>
        </w:div>
      </w:divsChild>
    </w:div>
    <w:div w:id="779184348">
      <w:bodyDiv w:val="1"/>
      <w:marLeft w:val="0"/>
      <w:marRight w:val="0"/>
      <w:marTop w:val="0"/>
      <w:marBottom w:val="0"/>
      <w:divBdr>
        <w:top w:val="none" w:sz="0" w:space="0" w:color="auto"/>
        <w:left w:val="none" w:sz="0" w:space="0" w:color="auto"/>
        <w:bottom w:val="none" w:sz="0" w:space="0" w:color="auto"/>
        <w:right w:val="none" w:sz="0" w:space="0" w:color="auto"/>
      </w:divBdr>
    </w:div>
    <w:div w:id="854809563">
      <w:bodyDiv w:val="1"/>
      <w:marLeft w:val="0"/>
      <w:marRight w:val="0"/>
      <w:marTop w:val="0"/>
      <w:marBottom w:val="0"/>
      <w:divBdr>
        <w:top w:val="none" w:sz="0" w:space="0" w:color="auto"/>
        <w:left w:val="none" w:sz="0" w:space="0" w:color="auto"/>
        <w:bottom w:val="none" w:sz="0" w:space="0" w:color="auto"/>
        <w:right w:val="none" w:sz="0" w:space="0" w:color="auto"/>
      </w:divBdr>
    </w:div>
    <w:div w:id="899436811">
      <w:bodyDiv w:val="1"/>
      <w:marLeft w:val="0"/>
      <w:marRight w:val="0"/>
      <w:marTop w:val="0"/>
      <w:marBottom w:val="0"/>
      <w:divBdr>
        <w:top w:val="none" w:sz="0" w:space="0" w:color="auto"/>
        <w:left w:val="none" w:sz="0" w:space="0" w:color="auto"/>
        <w:bottom w:val="none" w:sz="0" w:space="0" w:color="auto"/>
        <w:right w:val="none" w:sz="0" w:space="0" w:color="auto"/>
      </w:divBdr>
    </w:div>
    <w:div w:id="902566500">
      <w:bodyDiv w:val="1"/>
      <w:marLeft w:val="0"/>
      <w:marRight w:val="0"/>
      <w:marTop w:val="0"/>
      <w:marBottom w:val="0"/>
      <w:divBdr>
        <w:top w:val="none" w:sz="0" w:space="0" w:color="auto"/>
        <w:left w:val="none" w:sz="0" w:space="0" w:color="auto"/>
        <w:bottom w:val="none" w:sz="0" w:space="0" w:color="auto"/>
        <w:right w:val="none" w:sz="0" w:space="0" w:color="auto"/>
      </w:divBdr>
    </w:div>
    <w:div w:id="918634480">
      <w:bodyDiv w:val="1"/>
      <w:marLeft w:val="0"/>
      <w:marRight w:val="0"/>
      <w:marTop w:val="0"/>
      <w:marBottom w:val="0"/>
      <w:divBdr>
        <w:top w:val="none" w:sz="0" w:space="0" w:color="auto"/>
        <w:left w:val="none" w:sz="0" w:space="0" w:color="auto"/>
        <w:bottom w:val="none" w:sz="0" w:space="0" w:color="auto"/>
        <w:right w:val="none" w:sz="0" w:space="0" w:color="auto"/>
      </w:divBdr>
    </w:div>
    <w:div w:id="923301598">
      <w:bodyDiv w:val="1"/>
      <w:marLeft w:val="0"/>
      <w:marRight w:val="0"/>
      <w:marTop w:val="0"/>
      <w:marBottom w:val="0"/>
      <w:divBdr>
        <w:top w:val="none" w:sz="0" w:space="0" w:color="auto"/>
        <w:left w:val="none" w:sz="0" w:space="0" w:color="auto"/>
        <w:bottom w:val="none" w:sz="0" w:space="0" w:color="auto"/>
        <w:right w:val="none" w:sz="0" w:space="0" w:color="auto"/>
      </w:divBdr>
    </w:div>
    <w:div w:id="925383125">
      <w:bodyDiv w:val="1"/>
      <w:marLeft w:val="0"/>
      <w:marRight w:val="0"/>
      <w:marTop w:val="0"/>
      <w:marBottom w:val="0"/>
      <w:divBdr>
        <w:top w:val="none" w:sz="0" w:space="0" w:color="auto"/>
        <w:left w:val="none" w:sz="0" w:space="0" w:color="auto"/>
        <w:bottom w:val="none" w:sz="0" w:space="0" w:color="auto"/>
        <w:right w:val="none" w:sz="0" w:space="0" w:color="auto"/>
      </w:divBdr>
    </w:div>
    <w:div w:id="933366075">
      <w:bodyDiv w:val="1"/>
      <w:marLeft w:val="0"/>
      <w:marRight w:val="0"/>
      <w:marTop w:val="0"/>
      <w:marBottom w:val="0"/>
      <w:divBdr>
        <w:top w:val="none" w:sz="0" w:space="0" w:color="auto"/>
        <w:left w:val="none" w:sz="0" w:space="0" w:color="auto"/>
        <w:bottom w:val="none" w:sz="0" w:space="0" w:color="auto"/>
        <w:right w:val="none" w:sz="0" w:space="0" w:color="auto"/>
      </w:divBdr>
    </w:div>
    <w:div w:id="946154647">
      <w:bodyDiv w:val="1"/>
      <w:marLeft w:val="0"/>
      <w:marRight w:val="0"/>
      <w:marTop w:val="0"/>
      <w:marBottom w:val="0"/>
      <w:divBdr>
        <w:top w:val="none" w:sz="0" w:space="0" w:color="auto"/>
        <w:left w:val="none" w:sz="0" w:space="0" w:color="auto"/>
        <w:bottom w:val="none" w:sz="0" w:space="0" w:color="auto"/>
        <w:right w:val="none" w:sz="0" w:space="0" w:color="auto"/>
      </w:divBdr>
    </w:div>
    <w:div w:id="954139138">
      <w:bodyDiv w:val="1"/>
      <w:marLeft w:val="0"/>
      <w:marRight w:val="0"/>
      <w:marTop w:val="0"/>
      <w:marBottom w:val="0"/>
      <w:divBdr>
        <w:top w:val="none" w:sz="0" w:space="0" w:color="auto"/>
        <w:left w:val="none" w:sz="0" w:space="0" w:color="auto"/>
        <w:bottom w:val="none" w:sz="0" w:space="0" w:color="auto"/>
        <w:right w:val="none" w:sz="0" w:space="0" w:color="auto"/>
      </w:divBdr>
    </w:div>
    <w:div w:id="996572581">
      <w:bodyDiv w:val="1"/>
      <w:marLeft w:val="0"/>
      <w:marRight w:val="0"/>
      <w:marTop w:val="0"/>
      <w:marBottom w:val="0"/>
      <w:divBdr>
        <w:top w:val="none" w:sz="0" w:space="0" w:color="auto"/>
        <w:left w:val="none" w:sz="0" w:space="0" w:color="auto"/>
        <w:bottom w:val="none" w:sz="0" w:space="0" w:color="auto"/>
        <w:right w:val="none" w:sz="0" w:space="0" w:color="auto"/>
      </w:divBdr>
    </w:div>
    <w:div w:id="1000621603">
      <w:bodyDiv w:val="1"/>
      <w:marLeft w:val="0"/>
      <w:marRight w:val="0"/>
      <w:marTop w:val="0"/>
      <w:marBottom w:val="0"/>
      <w:divBdr>
        <w:top w:val="none" w:sz="0" w:space="0" w:color="auto"/>
        <w:left w:val="none" w:sz="0" w:space="0" w:color="auto"/>
        <w:bottom w:val="none" w:sz="0" w:space="0" w:color="auto"/>
        <w:right w:val="none" w:sz="0" w:space="0" w:color="auto"/>
      </w:divBdr>
    </w:div>
    <w:div w:id="1002899642">
      <w:bodyDiv w:val="1"/>
      <w:marLeft w:val="0"/>
      <w:marRight w:val="0"/>
      <w:marTop w:val="0"/>
      <w:marBottom w:val="0"/>
      <w:divBdr>
        <w:top w:val="none" w:sz="0" w:space="0" w:color="auto"/>
        <w:left w:val="none" w:sz="0" w:space="0" w:color="auto"/>
        <w:bottom w:val="none" w:sz="0" w:space="0" w:color="auto"/>
        <w:right w:val="none" w:sz="0" w:space="0" w:color="auto"/>
      </w:divBdr>
    </w:div>
    <w:div w:id="1021667182">
      <w:bodyDiv w:val="1"/>
      <w:marLeft w:val="0"/>
      <w:marRight w:val="0"/>
      <w:marTop w:val="0"/>
      <w:marBottom w:val="0"/>
      <w:divBdr>
        <w:top w:val="none" w:sz="0" w:space="0" w:color="auto"/>
        <w:left w:val="none" w:sz="0" w:space="0" w:color="auto"/>
        <w:bottom w:val="none" w:sz="0" w:space="0" w:color="auto"/>
        <w:right w:val="none" w:sz="0" w:space="0" w:color="auto"/>
      </w:divBdr>
    </w:div>
    <w:div w:id="1075542919">
      <w:bodyDiv w:val="1"/>
      <w:marLeft w:val="0"/>
      <w:marRight w:val="0"/>
      <w:marTop w:val="0"/>
      <w:marBottom w:val="0"/>
      <w:divBdr>
        <w:top w:val="none" w:sz="0" w:space="0" w:color="auto"/>
        <w:left w:val="none" w:sz="0" w:space="0" w:color="auto"/>
        <w:bottom w:val="none" w:sz="0" w:space="0" w:color="auto"/>
        <w:right w:val="none" w:sz="0" w:space="0" w:color="auto"/>
      </w:divBdr>
    </w:div>
    <w:div w:id="1088966958">
      <w:bodyDiv w:val="1"/>
      <w:marLeft w:val="0"/>
      <w:marRight w:val="0"/>
      <w:marTop w:val="0"/>
      <w:marBottom w:val="0"/>
      <w:divBdr>
        <w:top w:val="none" w:sz="0" w:space="0" w:color="auto"/>
        <w:left w:val="none" w:sz="0" w:space="0" w:color="auto"/>
        <w:bottom w:val="none" w:sz="0" w:space="0" w:color="auto"/>
        <w:right w:val="none" w:sz="0" w:space="0" w:color="auto"/>
      </w:divBdr>
    </w:div>
    <w:div w:id="1143080062">
      <w:bodyDiv w:val="1"/>
      <w:marLeft w:val="0"/>
      <w:marRight w:val="0"/>
      <w:marTop w:val="0"/>
      <w:marBottom w:val="0"/>
      <w:divBdr>
        <w:top w:val="none" w:sz="0" w:space="0" w:color="auto"/>
        <w:left w:val="none" w:sz="0" w:space="0" w:color="auto"/>
        <w:bottom w:val="none" w:sz="0" w:space="0" w:color="auto"/>
        <w:right w:val="none" w:sz="0" w:space="0" w:color="auto"/>
      </w:divBdr>
    </w:div>
    <w:div w:id="1143740538">
      <w:bodyDiv w:val="1"/>
      <w:marLeft w:val="0"/>
      <w:marRight w:val="0"/>
      <w:marTop w:val="0"/>
      <w:marBottom w:val="0"/>
      <w:divBdr>
        <w:top w:val="none" w:sz="0" w:space="0" w:color="auto"/>
        <w:left w:val="none" w:sz="0" w:space="0" w:color="auto"/>
        <w:bottom w:val="none" w:sz="0" w:space="0" w:color="auto"/>
        <w:right w:val="none" w:sz="0" w:space="0" w:color="auto"/>
      </w:divBdr>
    </w:div>
    <w:div w:id="1156722299">
      <w:bodyDiv w:val="1"/>
      <w:marLeft w:val="0"/>
      <w:marRight w:val="0"/>
      <w:marTop w:val="0"/>
      <w:marBottom w:val="0"/>
      <w:divBdr>
        <w:top w:val="none" w:sz="0" w:space="0" w:color="auto"/>
        <w:left w:val="none" w:sz="0" w:space="0" w:color="auto"/>
        <w:bottom w:val="none" w:sz="0" w:space="0" w:color="auto"/>
        <w:right w:val="none" w:sz="0" w:space="0" w:color="auto"/>
      </w:divBdr>
    </w:div>
    <w:div w:id="1160149507">
      <w:bodyDiv w:val="1"/>
      <w:marLeft w:val="0"/>
      <w:marRight w:val="0"/>
      <w:marTop w:val="0"/>
      <w:marBottom w:val="0"/>
      <w:divBdr>
        <w:top w:val="none" w:sz="0" w:space="0" w:color="auto"/>
        <w:left w:val="none" w:sz="0" w:space="0" w:color="auto"/>
        <w:bottom w:val="none" w:sz="0" w:space="0" w:color="auto"/>
        <w:right w:val="none" w:sz="0" w:space="0" w:color="auto"/>
      </w:divBdr>
    </w:div>
    <w:div w:id="1176722758">
      <w:bodyDiv w:val="1"/>
      <w:marLeft w:val="0"/>
      <w:marRight w:val="0"/>
      <w:marTop w:val="0"/>
      <w:marBottom w:val="0"/>
      <w:divBdr>
        <w:top w:val="none" w:sz="0" w:space="0" w:color="auto"/>
        <w:left w:val="none" w:sz="0" w:space="0" w:color="auto"/>
        <w:bottom w:val="none" w:sz="0" w:space="0" w:color="auto"/>
        <w:right w:val="none" w:sz="0" w:space="0" w:color="auto"/>
      </w:divBdr>
    </w:div>
    <w:div w:id="1218934557">
      <w:bodyDiv w:val="1"/>
      <w:marLeft w:val="0"/>
      <w:marRight w:val="0"/>
      <w:marTop w:val="0"/>
      <w:marBottom w:val="0"/>
      <w:divBdr>
        <w:top w:val="none" w:sz="0" w:space="0" w:color="auto"/>
        <w:left w:val="none" w:sz="0" w:space="0" w:color="auto"/>
        <w:bottom w:val="none" w:sz="0" w:space="0" w:color="auto"/>
        <w:right w:val="none" w:sz="0" w:space="0" w:color="auto"/>
      </w:divBdr>
    </w:div>
    <w:div w:id="1227453064">
      <w:bodyDiv w:val="1"/>
      <w:marLeft w:val="0"/>
      <w:marRight w:val="0"/>
      <w:marTop w:val="0"/>
      <w:marBottom w:val="0"/>
      <w:divBdr>
        <w:top w:val="none" w:sz="0" w:space="0" w:color="auto"/>
        <w:left w:val="none" w:sz="0" w:space="0" w:color="auto"/>
        <w:bottom w:val="none" w:sz="0" w:space="0" w:color="auto"/>
        <w:right w:val="none" w:sz="0" w:space="0" w:color="auto"/>
      </w:divBdr>
    </w:div>
    <w:div w:id="1231769349">
      <w:bodyDiv w:val="1"/>
      <w:marLeft w:val="0"/>
      <w:marRight w:val="0"/>
      <w:marTop w:val="0"/>
      <w:marBottom w:val="0"/>
      <w:divBdr>
        <w:top w:val="none" w:sz="0" w:space="0" w:color="auto"/>
        <w:left w:val="none" w:sz="0" w:space="0" w:color="auto"/>
        <w:bottom w:val="none" w:sz="0" w:space="0" w:color="auto"/>
        <w:right w:val="none" w:sz="0" w:space="0" w:color="auto"/>
      </w:divBdr>
    </w:div>
    <w:div w:id="1247694243">
      <w:bodyDiv w:val="1"/>
      <w:marLeft w:val="0"/>
      <w:marRight w:val="0"/>
      <w:marTop w:val="0"/>
      <w:marBottom w:val="0"/>
      <w:divBdr>
        <w:top w:val="none" w:sz="0" w:space="0" w:color="auto"/>
        <w:left w:val="none" w:sz="0" w:space="0" w:color="auto"/>
        <w:bottom w:val="none" w:sz="0" w:space="0" w:color="auto"/>
        <w:right w:val="none" w:sz="0" w:space="0" w:color="auto"/>
      </w:divBdr>
    </w:div>
    <w:div w:id="1288270339">
      <w:bodyDiv w:val="1"/>
      <w:marLeft w:val="0"/>
      <w:marRight w:val="0"/>
      <w:marTop w:val="0"/>
      <w:marBottom w:val="0"/>
      <w:divBdr>
        <w:top w:val="none" w:sz="0" w:space="0" w:color="auto"/>
        <w:left w:val="none" w:sz="0" w:space="0" w:color="auto"/>
        <w:bottom w:val="none" w:sz="0" w:space="0" w:color="auto"/>
        <w:right w:val="none" w:sz="0" w:space="0" w:color="auto"/>
      </w:divBdr>
    </w:div>
    <w:div w:id="1306280816">
      <w:bodyDiv w:val="1"/>
      <w:marLeft w:val="0"/>
      <w:marRight w:val="0"/>
      <w:marTop w:val="0"/>
      <w:marBottom w:val="0"/>
      <w:divBdr>
        <w:top w:val="none" w:sz="0" w:space="0" w:color="auto"/>
        <w:left w:val="none" w:sz="0" w:space="0" w:color="auto"/>
        <w:bottom w:val="none" w:sz="0" w:space="0" w:color="auto"/>
        <w:right w:val="none" w:sz="0" w:space="0" w:color="auto"/>
      </w:divBdr>
    </w:div>
    <w:div w:id="1316492852">
      <w:bodyDiv w:val="1"/>
      <w:marLeft w:val="0"/>
      <w:marRight w:val="0"/>
      <w:marTop w:val="0"/>
      <w:marBottom w:val="0"/>
      <w:divBdr>
        <w:top w:val="none" w:sz="0" w:space="0" w:color="auto"/>
        <w:left w:val="none" w:sz="0" w:space="0" w:color="auto"/>
        <w:bottom w:val="none" w:sz="0" w:space="0" w:color="auto"/>
        <w:right w:val="none" w:sz="0" w:space="0" w:color="auto"/>
      </w:divBdr>
    </w:div>
    <w:div w:id="1415542747">
      <w:bodyDiv w:val="1"/>
      <w:marLeft w:val="0"/>
      <w:marRight w:val="0"/>
      <w:marTop w:val="0"/>
      <w:marBottom w:val="0"/>
      <w:divBdr>
        <w:top w:val="none" w:sz="0" w:space="0" w:color="auto"/>
        <w:left w:val="none" w:sz="0" w:space="0" w:color="auto"/>
        <w:bottom w:val="none" w:sz="0" w:space="0" w:color="auto"/>
        <w:right w:val="none" w:sz="0" w:space="0" w:color="auto"/>
      </w:divBdr>
    </w:div>
    <w:div w:id="1416786145">
      <w:bodyDiv w:val="1"/>
      <w:marLeft w:val="0"/>
      <w:marRight w:val="0"/>
      <w:marTop w:val="0"/>
      <w:marBottom w:val="0"/>
      <w:divBdr>
        <w:top w:val="none" w:sz="0" w:space="0" w:color="auto"/>
        <w:left w:val="none" w:sz="0" w:space="0" w:color="auto"/>
        <w:bottom w:val="none" w:sz="0" w:space="0" w:color="auto"/>
        <w:right w:val="none" w:sz="0" w:space="0" w:color="auto"/>
      </w:divBdr>
    </w:div>
    <w:div w:id="1446920857">
      <w:bodyDiv w:val="1"/>
      <w:marLeft w:val="0"/>
      <w:marRight w:val="0"/>
      <w:marTop w:val="0"/>
      <w:marBottom w:val="0"/>
      <w:divBdr>
        <w:top w:val="none" w:sz="0" w:space="0" w:color="auto"/>
        <w:left w:val="none" w:sz="0" w:space="0" w:color="auto"/>
        <w:bottom w:val="none" w:sz="0" w:space="0" w:color="auto"/>
        <w:right w:val="none" w:sz="0" w:space="0" w:color="auto"/>
      </w:divBdr>
    </w:div>
    <w:div w:id="1527869512">
      <w:bodyDiv w:val="1"/>
      <w:marLeft w:val="0"/>
      <w:marRight w:val="0"/>
      <w:marTop w:val="0"/>
      <w:marBottom w:val="0"/>
      <w:divBdr>
        <w:top w:val="none" w:sz="0" w:space="0" w:color="auto"/>
        <w:left w:val="none" w:sz="0" w:space="0" w:color="auto"/>
        <w:bottom w:val="none" w:sz="0" w:space="0" w:color="auto"/>
        <w:right w:val="none" w:sz="0" w:space="0" w:color="auto"/>
      </w:divBdr>
    </w:div>
    <w:div w:id="1533378096">
      <w:bodyDiv w:val="1"/>
      <w:marLeft w:val="0"/>
      <w:marRight w:val="0"/>
      <w:marTop w:val="0"/>
      <w:marBottom w:val="0"/>
      <w:divBdr>
        <w:top w:val="none" w:sz="0" w:space="0" w:color="auto"/>
        <w:left w:val="none" w:sz="0" w:space="0" w:color="auto"/>
        <w:bottom w:val="none" w:sz="0" w:space="0" w:color="auto"/>
        <w:right w:val="none" w:sz="0" w:space="0" w:color="auto"/>
      </w:divBdr>
    </w:div>
    <w:div w:id="1569804633">
      <w:bodyDiv w:val="1"/>
      <w:marLeft w:val="0"/>
      <w:marRight w:val="0"/>
      <w:marTop w:val="0"/>
      <w:marBottom w:val="0"/>
      <w:divBdr>
        <w:top w:val="none" w:sz="0" w:space="0" w:color="auto"/>
        <w:left w:val="none" w:sz="0" w:space="0" w:color="auto"/>
        <w:bottom w:val="none" w:sz="0" w:space="0" w:color="auto"/>
        <w:right w:val="none" w:sz="0" w:space="0" w:color="auto"/>
      </w:divBdr>
    </w:div>
    <w:div w:id="1595868449">
      <w:bodyDiv w:val="1"/>
      <w:marLeft w:val="0"/>
      <w:marRight w:val="0"/>
      <w:marTop w:val="0"/>
      <w:marBottom w:val="0"/>
      <w:divBdr>
        <w:top w:val="none" w:sz="0" w:space="0" w:color="auto"/>
        <w:left w:val="none" w:sz="0" w:space="0" w:color="auto"/>
        <w:bottom w:val="none" w:sz="0" w:space="0" w:color="auto"/>
        <w:right w:val="none" w:sz="0" w:space="0" w:color="auto"/>
      </w:divBdr>
    </w:div>
    <w:div w:id="1664622792">
      <w:bodyDiv w:val="1"/>
      <w:marLeft w:val="0"/>
      <w:marRight w:val="0"/>
      <w:marTop w:val="0"/>
      <w:marBottom w:val="0"/>
      <w:divBdr>
        <w:top w:val="none" w:sz="0" w:space="0" w:color="auto"/>
        <w:left w:val="none" w:sz="0" w:space="0" w:color="auto"/>
        <w:bottom w:val="none" w:sz="0" w:space="0" w:color="auto"/>
        <w:right w:val="none" w:sz="0" w:space="0" w:color="auto"/>
      </w:divBdr>
    </w:div>
    <w:div w:id="1687754837">
      <w:bodyDiv w:val="1"/>
      <w:marLeft w:val="0"/>
      <w:marRight w:val="0"/>
      <w:marTop w:val="0"/>
      <w:marBottom w:val="0"/>
      <w:divBdr>
        <w:top w:val="none" w:sz="0" w:space="0" w:color="auto"/>
        <w:left w:val="none" w:sz="0" w:space="0" w:color="auto"/>
        <w:bottom w:val="none" w:sz="0" w:space="0" w:color="auto"/>
        <w:right w:val="none" w:sz="0" w:space="0" w:color="auto"/>
      </w:divBdr>
    </w:div>
    <w:div w:id="1694457024">
      <w:bodyDiv w:val="1"/>
      <w:marLeft w:val="0"/>
      <w:marRight w:val="0"/>
      <w:marTop w:val="0"/>
      <w:marBottom w:val="0"/>
      <w:divBdr>
        <w:top w:val="none" w:sz="0" w:space="0" w:color="auto"/>
        <w:left w:val="none" w:sz="0" w:space="0" w:color="auto"/>
        <w:bottom w:val="none" w:sz="0" w:space="0" w:color="auto"/>
        <w:right w:val="none" w:sz="0" w:space="0" w:color="auto"/>
      </w:divBdr>
    </w:div>
    <w:div w:id="1709378816">
      <w:bodyDiv w:val="1"/>
      <w:marLeft w:val="0"/>
      <w:marRight w:val="0"/>
      <w:marTop w:val="0"/>
      <w:marBottom w:val="0"/>
      <w:divBdr>
        <w:top w:val="none" w:sz="0" w:space="0" w:color="auto"/>
        <w:left w:val="none" w:sz="0" w:space="0" w:color="auto"/>
        <w:bottom w:val="none" w:sz="0" w:space="0" w:color="auto"/>
        <w:right w:val="none" w:sz="0" w:space="0" w:color="auto"/>
      </w:divBdr>
    </w:div>
    <w:div w:id="1737779700">
      <w:bodyDiv w:val="1"/>
      <w:marLeft w:val="0"/>
      <w:marRight w:val="0"/>
      <w:marTop w:val="0"/>
      <w:marBottom w:val="0"/>
      <w:divBdr>
        <w:top w:val="none" w:sz="0" w:space="0" w:color="auto"/>
        <w:left w:val="none" w:sz="0" w:space="0" w:color="auto"/>
        <w:bottom w:val="none" w:sz="0" w:space="0" w:color="auto"/>
        <w:right w:val="none" w:sz="0" w:space="0" w:color="auto"/>
      </w:divBdr>
    </w:div>
    <w:div w:id="1758400530">
      <w:bodyDiv w:val="1"/>
      <w:marLeft w:val="0"/>
      <w:marRight w:val="0"/>
      <w:marTop w:val="0"/>
      <w:marBottom w:val="0"/>
      <w:divBdr>
        <w:top w:val="none" w:sz="0" w:space="0" w:color="auto"/>
        <w:left w:val="none" w:sz="0" w:space="0" w:color="auto"/>
        <w:bottom w:val="none" w:sz="0" w:space="0" w:color="auto"/>
        <w:right w:val="none" w:sz="0" w:space="0" w:color="auto"/>
      </w:divBdr>
    </w:div>
    <w:div w:id="1797678832">
      <w:bodyDiv w:val="1"/>
      <w:marLeft w:val="0"/>
      <w:marRight w:val="0"/>
      <w:marTop w:val="0"/>
      <w:marBottom w:val="0"/>
      <w:divBdr>
        <w:top w:val="none" w:sz="0" w:space="0" w:color="auto"/>
        <w:left w:val="none" w:sz="0" w:space="0" w:color="auto"/>
        <w:bottom w:val="none" w:sz="0" w:space="0" w:color="auto"/>
        <w:right w:val="none" w:sz="0" w:space="0" w:color="auto"/>
      </w:divBdr>
    </w:div>
    <w:div w:id="1798598088">
      <w:bodyDiv w:val="1"/>
      <w:marLeft w:val="0"/>
      <w:marRight w:val="0"/>
      <w:marTop w:val="0"/>
      <w:marBottom w:val="0"/>
      <w:divBdr>
        <w:top w:val="none" w:sz="0" w:space="0" w:color="auto"/>
        <w:left w:val="none" w:sz="0" w:space="0" w:color="auto"/>
        <w:bottom w:val="none" w:sz="0" w:space="0" w:color="auto"/>
        <w:right w:val="none" w:sz="0" w:space="0" w:color="auto"/>
      </w:divBdr>
    </w:div>
    <w:div w:id="1855608884">
      <w:bodyDiv w:val="1"/>
      <w:marLeft w:val="0"/>
      <w:marRight w:val="0"/>
      <w:marTop w:val="0"/>
      <w:marBottom w:val="0"/>
      <w:divBdr>
        <w:top w:val="none" w:sz="0" w:space="0" w:color="auto"/>
        <w:left w:val="none" w:sz="0" w:space="0" w:color="auto"/>
        <w:bottom w:val="none" w:sz="0" w:space="0" w:color="auto"/>
        <w:right w:val="none" w:sz="0" w:space="0" w:color="auto"/>
      </w:divBdr>
    </w:div>
    <w:div w:id="1914192226">
      <w:bodyDiv w:val="1"/>
      <w:marLeft w:val="0"/>
      <w:marRight w:val="0"/>
      <w:marTop w:val="0"/>
      <w:marBottom w:val="0"/>
      <w:divBdr>
        <w:top w:val="none" w:sz="0" w:space="0" w:color="auto"/>
        <w:left w:val="none" w:sz="0" w:space="0" w:color="auto"/>
        <w:bottom w:val="none" w:sz="0" w:space="0" w:color="auto"/>
        <w:right w:val="none" w:sz="0" w:space="0" w:color="auto"/>
      </w:divBdr>
    </w:div>
    <w:div w:id="1932539920">
      <w:bodyDiv w:val="1"/>
      <w:marLeft w:val="0"/>
      <w:marRight w:val="0"/>
      <w:marTop w:val="0"/>
      <w:marBottom w:val="0"/>
      <w:divBdr>
        <w:top w:val="none" w:sz="0" w:space="0" w:color="auto"/>
        <w:left w:val="none" w:sz="0" w:space="0" w:color="auto"/>
        <w:bottom w:val="none" w:sz="0" w:space="0" w:color="auto"/>
        <w:right w:val="none" w:sz="0" w:space="0" w:color="auto"/>
      </w:divBdr>
    </w:div>
    <w:div w:id="1951468327">
      <w:bodyDiv w:val="1"/>
      <w:marLeft w:val="0"/>
      <w:marRight w:val="0"/>
      <w:marTop w:val="0"/>
      <w:marBottom w:val="0"/>
      <w:divBdr>
        <w:top w:val="none" w:sz="0" w:space="0" w:color="auto"/>
        <w:left w:val="none" w:sz="0" w:space="0" w:color="auto"/>
        <w:bottom w:val="none" w:sz="0" w:space="0" w:color="auto"/>
        <w:right w:val="none" w:sz="0" w:space="0" w:color="auto"/>
      </w:divBdr>
    </w:div>
    <w:div w:id="1971665650">
      <w:bodyDiv w:val="1"/>
      <w:marLeft w:val="0"/>
      <w:marRight w:val="0"/>
      <w:marTop w:val="0"/>
      <w:marBottom w:val="0"/>
      <w:divBdr>
        <w:top w:val="none" w:sz="0" w:space="0" w:color="auto"/>
        <w:left w:val="none" w:sz="0" w:space="0" w:color="auto"/>
        <w:bottom w:val="none" w:sz="0" w:space="0" w:color="auto"/>
        <w:right w:val="none" w:sz="0" w:space="0" w:color="auto"/>
      </w:divBdr>
      <w:divsChild>
        <w:div w:id="1916208962">
          <w:marLeft w:val="0"/>
          <w:marRight w:val="0"/>
          <w:marTop w:val="0"/>
          <w:marBottom w:val="0"/>
          <w:divBdr>
            <w:top w:val="none" w:sz="0" w:space="0" w:color="auto"/>
            <w:left w:val="none" w:sz="0" w:space="0" w:color="auto"/>
            <w:bottom w:val="none" w:sz="0" w:space="0" w:color="auto"/>
            <w:right w:val="none" w:sz="0" w:space="0" w:color="auto"/>
          </w:divBdr>
        </w:div>
      </w:divsChild>
    </w:div>
    <w:div w:id="1974828342">
      <w:bodyDiv w:val="1"/>
      <w:marLeft w:val="0"/>
      <w:marRight w:val="0"/>
      <w:marTop w:val="0"/>
      <w:marBottom w:val="0"/>
      <w:divBdr>
        <w:top w:val="none" w:sz="0" w:space="0" w:color="auto"/>
        <w:left w:val="none" w:sz="0" w:space="0" w:color="auto"/>
        <w:bottom w:val="none" w:sz="0" w:space="0" w:color="auto"/>
        <w:right w:val="none" w:sz="0" w:space="0" w:color="auto"/>
      </w:divBdr>
    </w:div>
    <w:div w:id="1985351048">
      <w:bodyDiv w:val="1"/>
      <w:marLeft w:val="0"/>
      <w:marRight w:val="0"/>
      <w:marTop w:val="0"/>
      <w:marBottom w:val="0"/>
      <w:divBdr>
        <w:top w:val="none" w:sz="0" w:space="0" w:color="auto"/>
        <w:left w:val="none" w:sz="0" w:space="0" w:color="auto"/>
        <w:bottom w:val="none" w:sz="0" w:space="0" w:color="auto"/>
        <w:right w:val="none" w:sz="0" w:space="0" w:color="auto"/>
      </w:divBdr>
    </w:div>
    <w:div w:id="2045253371">
      <w:bodyDiv w:val="1"/>
      <w:marLeft w:val="0"/>
      <w:marRight w:val="0"/>
      <w:marTop w:val="0"/>
      <w:marBottom w:val="0"/>
      <w:divBdr>
        <w:top w:val="none" w:sz="0" w:space="0" w:color="auto"/>
        <w:left w:val="none" w:sz="0" w:space="0" w:color="auto"/>
        <w:bottom w:val="none" w:sz="0" w:space="0" w:color="auto"/>
        <w:right w:val="none" w:sz="0" w:space="0" w:color="auto"/>
      </w:divBdr>
    </w:div>
    <w:div w:id="2058552814">
      <w:bodyDiv w:val="1"/>
      <w:marLeft w:val="0"/>
      <w:marRight w:val="0"/>
      <w:marTop w:val="0"/>
      <w:marBottom w:val="0"/>
      <w:divBdr>
        <w:top w:val="none" w:sz="0" w:space="0" w:color="auto"/>
        <w:left w:val="none" w:sz="0" w:space="0" w:color="auto"/>
        <w:bottom w:val="none" w:sz="0" w:space="0" w:color="auto"/>
        <w:right w:val="none" w:sz="0" w:space="0" w:color="auto"/>
      </w:divBdr>
    </w:div>
    <w:div w:id="2075228618">
      <w:bodyDiv w:val="1"/>
      <w:marLeft w:val="0"/>
      <w:marRight w:val="0"/>
      <w:marTop w:val="0"/>
      <w:marBottom w:val="0"/>
      <w:divBdr>
        <w:top w:val="none" w:sz="0" w:space="0" w:color="auto"/>
        <w:left w:val="none" w:sz="0" w:space="0" w:color="auto"/>
        <w:bottom w:val="none" w:sz="0" w:space="0" w:color="auto"/>
        <w:right w:val="none" w:sz="0" w:space="0" w:color="auto"/>
      </w:divBdr>
    </w:div>
    <w:div w:id="2103337951">
      <w:bodyDiv w:val="1"/>
      <w:marLeft w:val="0"/>
      <w:marRight w:val="0"/>
      <w:marTop w:val="0"/>
      <w:marBottom w:val="0"/>
      <w:divBdr>
        <w:top w:val="none" w:sz="0" w:space="0" w:color="auto"/>
        <w:left w:val="none" w:sz="0" w:space="0" w:color="auto"/>
        <w:bottom w:val="none" w:sz="0" w:space="0" w:color="auto"/>
        <w:right w:val="none" w:sz="0" w:space="0" w:color="auto"/>
      </w:divBdr>
    </w:div>
    <w:div w:id="2132897924">
      <w:bodyDiv w:val="1"/>
      <w:marLeft w:val="0"/>
      <w:marRight w:val="0"/>
      <w:marTop w:val="0"/>
      <w:marBottom w:val="0"/>
      <w:divBdr>
        <w:top w:val="none" w:sz="0" w:space="0" w:color="auto"/>
        <w:left w:val="none" w:sz="0" w:space="0" w:color="auto"/>
        <w:bottom w:val="none" w:sz="0" w:space="0" w:color="auto"/>
        <w:right w:val="none" w:sz="0" w:space="0" w:color="auto"/>
      </w:divBdr>
    </w:div>
    <w:div w:id="2145389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0385468_Resiliencia_burnout_y_fracaso_academico_en_estudiantes_de_Ingenieria_de_la_Universidad_de_Cordoba_Colomb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dfulness.org.mx/formacion-instructores-mbsr-mindful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Bel17</b:Tag>
    <b:SourceType>JournalArticle</b:SourceType>
    <b:Guid>{151CDC44-3C6C-4BA5-A50E-263D3C0FD2E4}</b:Guid>
    <b:Author>
      <b:Author>
        <b:NameList>
          <b:Person>
            <b:Last>Bell</b:Last>
            <b:First>Taunjah</b:First>
          </b:Person>
          <b:Person>
            <b:Last>Acombo</b:Last>
            <b:First>David</b:First>
          </b:Person>
        </b:NameList>
      </b:Author>
    </b:Author>
    <b:Title>Long-term music-listening's effects on blood pressure, heart rate, anxiety, and depression</b:Title>
    <b:JournalName>Nova Science Publishers</b:JournalName>
    <b:Year>2017</b:Year>
    <b:Pages>57-64</b:Pages>
    <b:RefOrder>3</b:RefOrder>
  </b:Source>
  <b:Source>
    <b:Tag>Gaw91</b:Tag>
    <b:SourceType>Book</b:SourceType>
    <b:Guid>{6B2FFB44-3319-40E6-A027-BA7C7AD95156}</b:Guid>
    <b:Author>
      <b:Author>
        <b:NameList>
          <b:Person>
            <b:Last>Gawain</b:Last>
            <b:First>Shakti</b:First>
          </b:Person>
        </b:NameList>
      </b:Author>
    </b:Author>
    <b:Title>Visualización Creativa</b:Title>
    <b:Year>1991</b:Year>
    <b:City>España</b:City>
    <b:Publisher>Sirio</b:Publisher>
    <b:RefOrder>4</b:RefOrder>
  </b:Source>
  <b:Source>
    <b:Tag>Nun94</b:Tag>
    <b:SourceType>Book</b:SourceType>
    <b:Guid>{A235047A-D33E-4941-87D8-C0180A524A55}</b:Guid>
    <b:Author>
      <b:Author>
        <b:NameList>
          <b:Person>
            <b:Last>Nunally</b:Last>
            <b:First>J.C</b:First>
          </b:Person>
          <b:Person>
            <b:Last>Bernstein</b:Last>
            <b:First>I.</b:First>
            <b:Middle>H.</b:Middle>
          </b:Person>
        </b:NameList>
      </b:Author>
    </b:Author>
    <b:Title>Psychometric Theory</b:Title>
    <b:City>New York</b:City>
    <b:Publisher>Mc Graw Hill</b:Publisher>
    <b:Year>1994</b:Year>
    <b:Edition>3a. Edición</b:Edition>
    <b:RefOrder>2</b:RefOrder>
  </b:Source>
  <b:Source>
    <b:Tag>Lov20</b:Tag>
    <b:SourceType>JournalArticle</b:SourceType>
    <b:Guid>{E127F23F-8DA3-4538-A2FB-440CF9668CD5}</b:Guid>
    <b:Author>
      <b:Author>
        <b:NameList>
          <b:Person>
            <b:Last>Lovón</b:Last>
            <b:First>Marco</b:First>
          </b:Person>
          <b:Person>
            <b:Last>Cisneros</b:Last>
            <b:First>Sandra</b:First>
          </b:Person>
        </b:NameList>
      </b:Author>
    </b:Author>
    <b:Title>Repercusiones de las clases virtuales en los estudiantes universitarios en el contexto de la cuarentena por COVID-19: El caso de la PUCP</b:Title>
    <b:JournalName>Propósitos y Representaciones</b:JournalName>
    <b:Year>2020</b:Year>
    <b:Pages>e588</b:Pages>
    <b:Volume>8</b:Volume>
    <b:RefOrder>5</b:RefOrder>
  </b:Source>
  <b:Source>
    <b:Tag>MarcadorDePosición4</b:Tag>
    <b:SourceType>JournalArticle</b:SourceType>
    <b:Guid>{87C107F6-BF6C-614F-81B1-B094FA50D2FA}</b:Guid>
    <b:Title>Estrés, Síndrome General de Adaptación o Reacción General de Alarma</b:Title>
    <b:Year>2010</b:Year>
    <b:Author>
      <b:Author>
        <b:NameList>
          <b:Person>
            <b:Last>de Camargo</b:Last>
            <b:First>Blasina</b:First>
          </b:Person>
        </b:NameList>
      </b:Author>
    </b:Author>
    <b:JournalName>Revista Médico Científica</b:JournalName>
    <b:Pages>78-86</b:Pages>
    <b:Volume>17</b:Volume>
    <b:Issue>2</b:Issue>
    <b:URL>https://www.revistamedicocientifica.org/index.php/rmc/article/view/103</b:URL>
    <b:RefOrder>6</b:RefOrder>
  </b:Source>
  <b:Source>
    <b:Tag>MarcadorDePosición5</b:Tag>
    <b:SourceType>JournalArticle</b:SourceType>
    <b:Guid>{EB8AB6FE-26A7-0B46-A2DD-C039F036129A}</b:Guid>
    <b:Author>
      <b:Author>
        <b:NameList>
          <b:Person>
            <b:Last>Alzamora</b:Last>
            <b:First>Luis</b:First>
            <b:Middle>Angel</b:Middle>
          </b:Person>
        </b:NameList>
      </b:Author>
    </b:Author>
    <b:Title>El Estado del Arte de los Problemas de Salud Mental de la Población Mundial con Aislamiento social en la Pandemia del Covid 19</b:Title>
    <b:JournalName>Investigaciones en salud mental en condiciones de pandemia por el Covid-19</b:JournalName>
    <b:Year>2020</b:Year>
    <b:Pages>41-51</b:Pages>
    <b:URL>file:///Users/Judith/Downloads/Investigaciones%20en%20salud%20mental%20en%20Pandemia%20(1).pdf</b:URL>
    <b:RefOrder>7</b:RefOrder>
  </b:Source>
  <b:Source>
    <b:Tag>MarcadorDePosición6</b:Tag>
    <b:SourceType>JournalArticle</b:SourceType>
    <b:Guid>{8F7E6AD1-40E2-8647-A9B5-FE536D5397C5}</b:Guid>
    <b:Author>
      <b:Author>
        <b:NameList>
          <b:Person>
            <b:Last>Atencia</b:Last>
            <b:First>Daniel</b:First>
          </b:Person>
          <b:Person>
            <b:Last>Plaza</b:Last>
            <b:First>María</b:First>
            <b:Middle>Trinidad</b:Middle>
          </b:Person>
          <b:Person>
            <b:Last>Hernández</b:Last>
            <b:First>Helman</b:First>
            <b:Middle>Enrique</b:Middle>
          </b:Person>
        </b:NameList>
      </b:Author>
    </b:Author>
    <b:Title>Resiliencia, Burnout y Fracaso Académico en Estudiantes de Ingeniería de la Universidad de Córdoba, Colombia</b:Title>
    <b:JournalName>ESPACIOS</b:JournalName>
    <b:Year>2020</b:Year>
    <b:Pages>23-37</b:Pages>
    <b:Volume>41</b:Volume>
    <b:Issue>11</b:Issue>
    <b:URL>https://www.researchgate.net/publication/340385468_Resiliencia_burnout_y_fracaso_academico_en_estudiantes_de_Ingenieria_de_la_Universidad_de_Cordoba_Colombia</b:URL>
    <b:RefOrder>8</b:RefOrder>
  </b:Source>
  <b:Source>
    <b:Tag>MarcadorDePosición7</b:Tag>
    <b:SourceType>JournalArticle</b:SourceType>
    <b:Guid>{F8A75BCA-C36F-C145-8AA9-F1CE59E8CDD3}</b:Guid>
    <b:Title>Entrenamiento Psicológico en Baile Deportivo y de Competición</b:Title>
    <b:Year>2011</b:Year>
    <b:JournalName>Revista de Psicología del Deporte</b:JournalName>
    <b:Pages>479-490</b:Pages>
    <b:Author>
      <b:Author>
        <b:NameList>
          <b:Person>
            <b:Last>Cantón</b:Last>
            <b:First>Enrique</b:First>
          </b:Person>
          <b:Person>
            <b:Last>Checa</b:Last>
            <b:First>Irene</b:First>
          </b:Person>
        </b:NameList>
      </b:Author>
    </b:Author>
    <b:Volume>20</b:Volume>
    <b:Issue>2</b:Issue>
    <b:URL>https://www.redalyc.org/pdf/2351/235122167016.pdf</b:URL>
    <b:RefOrder>9</b:RefOrder>
  </b:Source>
  <b:Source>
    <b:Tag>Cas16</b:Tag>
    <b:SourceType>JournalArticle</b:SourceType>
    <b:Guid>{24385876-ED51-1D46-90B9-201EF2D1EE55}</b:Guid>
    <b:Author>
      <b:Author>
        <b:NameList>
          <b:Person>
            <b:Last>Casanova</b:Last>
            <b:First>Javier</b:First>
          </b:Person>
          <b:Person>
            <b:Last>Benedicto</b:Last>
            <b:First>Sara</b:First>
          </b:Person>
          <b:Person>
            <b:Last>Luna</b:Last>
            <b:First>Fátima</b:First>
          </b:Person>
          <b:Person>
            <b:Last>Maldonado</b:Last>
            <b:First>Cristina.</b:First>
          </b:Person>
        </b:NameList>
      </b:Author>
    </b:Author>
    <b:Title>Burnout, Inteligencia Emocional y Rendimiento Académico: Un Estudio en Alumnado de Medicina</b:Title>
    <b:JournalName>ReiDoCrea: Revista Electrónica de Investigación y Docencia Creativa</b:JournalName>
    <b:Year>2016</b:Year>
    <b:Pages>1-6</b:Pages>
    <b:Volume>5</b:Volume>
    <b:Issue>2</b:Issue>
    <b:URL>https://www.ugr.es/~reidocrea/5-2-1.pdf</b:URL>
    <b:RefOrder>10</b:RefOrder>
  </b:Source>
  <b:Source>
    <b:Tag>Cea15</b:Tag>
    <b:SourceType>JournalArticle</b:SourceType>
    <b:Guid>{8057094D-561E-694B-BC4C-9B2DB210A63D}</b:Guid>
    <b:Author>
      <b:Author>
        <b:NameList>
          <b:Person>
            <b:Last>Ugarte</b:Last>
            <b:First>José</b:First>
            <b:Middle>Ignacio</b:Middle>
          </b:Person>
          <b:Person>
            <b:Last>González-Pinto</b:Last>
            <b:First>Asunción</b:First>
          </b:Person>
          <b:Person>
            <b:Last>Cabo</b:Last>
            <b:First>Olga</b:First>
            <b:Middle>M</b:Middle>
          </b:Person>
        </b:NameList>
      </b:Author>
    </b:Author>
    <b:Title>Efectos de la Respiración Controlada sobre los Síntomas de Estrés y Ansiedad en una Población de 55 a 65 años: Estudio Piloto</b:Title>
    <b:Year>2015</b:Year>
    <b:JournalName>Gerokomos</b:JournalName>
    <b:Pages>18-22</b:Pages>
    <b:Volume>26</b:Volume>
    <b:Issue>1</b:Issue>
    <b:URL>https://scielo.isciii.es/scielo.php?script=sci_arttext&amp;pid=S1134-928X2015000100005&amp;lng=en&amp;nrm=iso&amp;tlng=en</b:URL>
    <b:RefOrder>11</b:RefOrder>
  </b:Source>
  <b:Source>
    <b:Tag>Cer09</b:Tag>
    <b:SourceType>JournalArticle</b:SourceType>
    <b:Guid>{9C768B50-7CE7-F64C-8052-13B332C7BFED}</b:Guid>
    <b:Author>
      <b:Author>
        <b:NameList>
          <b:Person>
            <b:Last>Cerezo</b:Last>
            <b:First>María</b:First>
            <b:Middle>Victoria</b:Middle>
          </b:Person>
          <b:Person>
            <b:Last>Ortiz-Tallo</b:Last>
            <b:First>Margarita</b:First>
          </b:Person>
          <b:Person>
            <b:Last>Cardenal</b:Last>
            <b:First>Violeta</b:First>
          </b:Person>
        </b:NameList>
      </b:Author>
    </b:Author>
    <b:Title>Expresión de Emociones y Bienestar en un Grupo de Mujeres con Cáncer de Mama: Una Intervención Psicológica</b:Title>
    <b:JournalName>Revista Latinoamericana de Psicología</b:JournalName>
    <b:Year>2009</b:Year>
    <b:Pages>131-140</b:Pages>
    <b:Volume>41</b:Volume>
    <b:Issue>1</b:Issue>
    <b:URL>https://www.redalyc.org/pdf/805/80511492010.pdf</b:URL>
    <b:RefOrder>12</b:RefOrder>
  </b:Source>
  <b:Source>
    <b:Tag>Cer17</b:Tag>
    <b:SourceType>JournalArticle</b:SourceType>
    <b:Guid>{9032BA7E-FBAC-E64D-8661-9F8CE672118A}</b:Guid>
    <b:Author>
      <b:Author>
        <b:NameList>
          <b:Person>
            <b:Last>Cerisola</b:Last>
            <b:First>Alfredo</b:First>
          </b:Person>
        </b:NameList>
      </b:Author>
    </b:Author>
    <b:Title>Impacto Negativo de los Medios Tecnológicos en el Neurodesarrollo Infaltil</b:Title>
    <b:JournalName>Pediátria Panamá</b:JournalName>
    <b:Year>2017</b:Year>
    <b:Pages>126-131</b:Pages>
    <b:Volume>46</b:Volume>
    <b:Issue>2</b:Issue>
    <b:URL>https://docs.bvsalud.org/biblioref/2017/08/848347/126-131.pdf</b:URL>
    <b:RefOrder>13</b:RefOrder>
  </b:Source>
  <b:Source>
    <b:Tag>Chi18</b:Tag>
    <b:SourceType>InternetSite</b:SourceType>
    <b:Guid>{36CA90D0-5F54-5C4C-B312-23846A842C28}</b:Guid>
    <b:Author>
      <b:Author>
        <b:Corporate>Child Mind Institute</b:Corporate>
      </b:Author>
    </b:Author>
    <b:Title>Understanding Anxiety in Children and Teens</b:Title>
    <b:URL>https://childmind.org/our-impact/childrens-mental-health-report/2018report/</b:URL>
    <b:Year>2018</b:Year>
    <b:RefOrder>14</b:RefOrder>
  </b:Source>
  <b:Source>
    <b:Tag>Cor14</b:Tag>
    <b:SourceType>JournalArticle</b:SourceType>
    <b:Guid>{38071717-F0EB-4A40-AFE6-3719F1E6D06D}</b:Guid>
    <b:Author>
      <b:Author>
        <b:NameList>
          <b:Person>
            <b:Last>Corporán</b:Last>
            <b:First>Jonathan</b:First>
          </b:Person>
          <b:Person>
            <b:Last>Pérez-Jiménez</b:Last>
            <b:First>David</b:First>
          </b:Person>
          <b:Person>
            <b:Last>Ortega</b:Last>
            <b:First>Jesús</b:First>
            <b:Middle>M</b:Middle>
          </b:Person>
        </b:NameList>
      </b:Author>
    </b:Author>
    <b:Title>Relación entre la Música, el Estrés y el Rendimiento Académico de un Grupo de Estudiantes Universitarios</b:Title>
    <b:JournalName>Salud y Conducta Humana</b:JournalName>
    <b:Year>2014</b:Year>
    <b:Pages>13-22</b:Pages>
    <b:Volume>1</b:Volume>
    <b:Issue>1</b:Issue>
    <b:URL>https://static1.squarespace.com/static/50c39c53e4b097533b3492dd/t/5342acd2e4b086506f96458c/1396878546133/2_Corpor%C3%A1n_P%C3%A9rez_Ortega_2014.pdf</b:URL>
    <b:RefOrder>15</b:RefOrder>
  </b:Source>
  <b:Source>
    <b:Tag>Cru17</b:Tag>
    <b:SourceType>JournalArticle</b:SourceType>
    <b:Guid>{1D157C93-EF89-F14B-A2B2-1AE7E42AB4B8}</b:Guid>
    <b:Title>Relación entre las Diferentes Dimensiones del Síndrome de Burnout y las Estrategias de Afrontamiento Empleadas por los Guardas de Seguridad de una Empresa Privada de la Ciudad de Tunja</b:Title>
    <b:Year>2017</b:Year>
    <b:Author>
      <b:Author>
        <b:NameList>
          <b:Person>
            <b:Last>Cruz</b:Last>
            <b:First>Diana</b:First>
          </b:Person>
          <b:Person>
            <b:Last>Puentes</b:Last>
            <b:First>Alexandra</b:First>
          </b:Person>
        </b:NameList>
      </b:Author>
    </b:Author>
    <b:JournalName>Psicogente</b:JournalName>
    <b:Pages>268-281</b:Pages>
    <b:Volume>20</b:Volume>
    <b:Issue>38</b:Issue>
    <b:URL>https://doi.org/10.17081/psico.20.38.2548</b:URL>
    <b:RefOrder>16</b:RefOrder>
  </b:Source>
  <b:Source>
    <b:Tag>Dis07</b:Tag>
    <b:SourceType>Book</b:SourceType>
    <b:Guid>{535D41A4-EB90-7E41-AD0A-A412AF303B02}</b:Guid>
    <b:Author>
      <b:Author>
        <b:NameList>
          <b:Person>
            <b:Last>Dispenza</b:Last>
            <b:First>Joe</b:First>
          </b:Person>
        </b:NameList>
      </b:Author>
    </b:Author>
    <b:Title>Evolve Your Brain: The Science of Changin your Mind</b:Title>
    <b:Year>2007</b:Year>
    <b:City>Florida</b:City>
    <b:Publisher>Health Communications, Inc</b:Publisher>
    <b:CountryRegion>Estados Unidos</b:CountryRegion>
    <b:RefOrder>17</b:RefOrder>
  </b:Source>
  <b:Source>
    <b:Tag>Dis12</b:Tag>
    <b:SourceType>Book</b:SourceType>
    <b:Guid>{EB3E5F36-8B07-DF4A-A2F2-AEFC2AFBA7AF}</b:Guid>
    <b:Title>Breaking the Habit of Being Yourself</b:Title>
    <b:Year>2012</b:Year>
    <b:Author>
      <b:Author>
        <b:NameList>
          <b:Person>
            <b:Last>Dispenza</b:Last>
            <b:First>Joe</b:First>
          </b:Person>
        </b:NameList>
      </b:Author>
    </b:Author>
    <b:City>California</b:City>
    <b:Publisher>Hay House</b:Publisher>
    <b:RefOrder>18</b:RefOrder>
  </b:Source>
  <b:Source>
    <b:Tag>Dom17</b:Tag>
    <b:SourceType>DocumentFromInternetSite</b:SourceType>
    <b:Guid>{4A3DB134-024B-5C45-B606-E47E1B54897C}</b:Guid>
    <b:Author>
      <b:Author>
        <b:NameList>
          <b:Person>
            <b:Last>Domínguez</b:Last>
            <b:First>Alejandro</b:First>
            <b:Middle>Daniel</b:Middle>
          </b:Person>
          <b:Person>
            <b:Last>Velasco</b:Last>
            <b:First>María</b:First>
            <b:Middle>Teresa</b:Middle>
          </b:Person>
          <b:Person>
            <b:Last>Meneses</b:Last>
            <b:First>Dulce</b:First>
          </b:Person>
          <b:Person>
            <b:Last>Guzmán</b:Last>
            <b:First>Gilberto</b:First>
          </b:Person>
          <b:Person>
            <b:Last>Castro</b:Last>
            <b:First>María</b:First>
            <b:Middle>Guadalupe</b:Middle>
          </b:Person>
        </b:NameList>
      </b:Author>
    </b:Author>
    <b:Title>Síndrome de Burnout en Aspirantes a la Carrera de Medicina</b:Title>
    <b:JournalName>Investigación en Educación Médica</b:JournalName>
    <b:Year>2017</b:Year>
    <b:Pages>242-247</b:Pages>
    <b:Volume>6</b:Volume>
    <b:Issue>24</b:Issue>
    <b:URL>https://doi.org/10.1016/j.riem.2016.11.007.</b:URL>
    <b:RefOrder>19</b:RefOrder>
  </b:Source>
  <b:Source>
    <b:Tag>Dor03</b:Tag>
    <b:SourceType>JournalArticle</b:SourceType>
    <b:Guid>{5BEC16FB-B6C1-3F40-9011-A344C4E19E9E}</b:Guid>
    <b:Title>Qigong: Harmonising the Breath, the Body and the Mind</b:Title>
    <b:JournalName>Complementary Therapies In Nursing y Midwifery</b:JournalName>
    <b:Year>2003</b:Year>
    <b:Pages>198-202</b:Pages>
    <b:Author>
      <b:Author>
        <b:NameList>
          <b:Person>
            <b:Last>Dorcas</b:Last>
            <b:First>Allen</b:First>
          </b:Person>
          <b:Person>
            <b:Last>Yung</b:Last>
            <b:First>Paul.</b:First>
          </b:Person>
        </b:NameList>
      </b:Author>
    </b:Author>
    <b:Volume>9</b:Volume>
    <b:Issue>4</b:Issue>
    <b:URL>https://doi.org/10.1016/S1353-6117(03)00053-2</b:URL>
    <b:RefOrder>20</b:RefOrder>
  </b:Source>
  <b:Source>
    <b:Tag>Fel17</b:Tag>
    <b:SourceType>JournalArticle</b:SourceType>
    <b:Guid>{23F28D35-D831-E041-A9C0-75FE2BAB3D40}</b:Guid>
    <b:Title>Estímulo Auditivo Motivacional na Mudanc ̧ a de Estado de Humorem Pacientes Cardiopatas Durante Exercício Aeróbico</b:Title>
    <b:Year>2017</b:Year>
    <b:Author>
      <b:Author>
        <b:NameList>
          <b:Person>
            <b:Last>Felipe</b:Last>
            <b:First>T.R</b:First>
          </b:Person>
          <b:Person>
            <b:Last>Oliveira</b:Last>
            <b:First>V.H</b:First>
          </b:Person>
          <b:Person>
            <b:Last>Reboucas</b:Last>
            <b:First>G.M</b:First>
          </b:Person>
          <b:Person>
            <b:Last>Albuquerque</b:Last>
            <b:First>N.J.</b:First>
            <b:Middle>B</b:Middle>
          </b:Person>
          <b:Person>
            <b:Last>Pinto</b:Last>
            <b:First>E.F</b:First>
          </b:Person>
          <b:Person>
            <b:Last>Medeiros</b:Last>
            <b:First>H.J</b:First>
          </b:Person>
          <b:Person>
            <b:Last>Knackfuss</b:Last>
            <b:First>M.I.</b:First>
          </b:Person>
        </b:NameList>
      </b:Author>
    </b:Author>
    <b:JournalName>Revista Andaluza Medicina del Deporte</b:JournalName>
    <b:Pages>147-151</b:Pages>
    <b:Volume>10</b:Volume>
    <b:Issue>3</b:Issue>
    <b:URL>http://dx.doi.org/10.1016/j.ramd.2016.02.008</b:URL>
    <b:RefOrder>21</b:RefOrder>
  </b:Source>
  <b:Source>
    <b:Tag>Fig19</b:Tag>
    <b:SourceType>DocumentFromInternetSite</b:SourceType>
    <b:Guid>{59D62965-F1AC-B145-9660-00FD1E9E46E4}</b:Guid>
    <b:Title>Validación de Instrumentos para la Medición de Resiliencia y Síndrome de Burnout en Estudiantes del Programa de Ingeniería Industrial de la Universidad de Córdoba (Colombia)</b:Title>
    <b:Year>2019</b:Year>
    <b:JournalName>Espacios</b:JournalName>
    <b:Pages>1-30</b:Pages>
    <b:Author>
      <b:Author>
        <b:NameList>
          <b:Person>
            <b:Last>Figueroa</b:Last>
            <b:First>Alfredo</b:First>
          </b:Person>
          <b:Person>
            <b:Last>Plaza</b:Last>
            <b:First>Maria</b:First>
            <b:Middle>Trinidad</b:Middle>
          </b:Person>
          <b:Person>
            <b:Last>Hernández</b:Last>
            <b:First>Helman</b:First>
            <b:Middle>Enrique</b:Middle>
          </b:Person>
        </b:NameList>
      </b:Author>
    </b:Author>
    <b:Volume>40</b:Volume>
    <b:Issue>2</b:Issue>
    <b:URL>https://www.researchgate.net/publication/330933826_Validacion_de_instrumentos_para_la_medicion_de_Resiliencia_y_Sindrome_de_Burnout_en_estudiantes_del_programa_de_Ingenieria_Industrial_de_la_Universidad_de_Cordoba_Colombia</b:URL>
    <b:RefOrder>22</b:RefOrder>
  </b:Source>
  <b:Source>
    <b:Tag>Fog15</b:Tag>
    <b:SourceType>JournalArticle</b:SourceType>
    <b:Guid>{5DC6BDFC-02CE-6542-BA18-BB28EB997A88}</b:Guid>
    <b:Author>
      <b:Author>
        <b:NameList>
          <b:Person>
            <b:Last>Fogarty</b:Last>
            <b:First>Francesca</b:First>
            <b:Middle>A</b:Middle>
          </b:Person>
          <b:Person>
            <b:Last>Booth</b:Last>
            <b:First>Roger</b:First>
            <b:Middle>J</b:Middle>
          </b:Person>
          <b:Person>
            <b:Last>Gamble</b:Last>
            <b:First>Gregory</b:First>
            <b:Middle>D</b:Middle>
          </b:Person>
          <b:Person>
            <b:Last>Dalbeth</b:Last>
            <b:First>Nicola</b:First>
          </b:Person>
          <b:Person>
            <b:Last>Consedine</b:Last>
            <b:First>Nathan</b:First>
            <b:Middle>S</b:Middle>
          </b:Person>
        </b:NameList>
      </b:Author>
    </b:Author>
    <b:Title>The Effect of Mindfulness-Based Stress Reduction on Disease Activity in People with Rheumatoid Arthritis: a Randomised Controlled Trial</b:Title>
    <b:JournalName>Ann Rheum Dis</b:JournalName>
    <b:Year>2015</b:Year>
    <b:Pages>472-476</b:Pages>
    <b:Volume>74</b:Volume>
    <b:Issue>2</b:Issue>
    <b:URL>DOI: 10.1136/annrheumdis-2014-205946</b:URL>
    <b:RefOrder>23</b:RefOrder>
  </b:Source>
  <b:Source>
    <b:Tag>For19</b:Tag>
    <b:SourceType>DocumentFromInternetSite</b:SourceType>
    <b:Guid>{5ACFD301-3D03-774D-85AE-CD2C1B4F2DD4}</b:Guid>
    <b:Author>
      <b:Author>
        <b:Corporate>Forbes</b:Corporate>
      </b:Author>
    </b:Author>
    <b:Title>Depresión y Estrés, los Principales Problemas de Salud de los Trabajadores: Encuesta</b:Title>
    <b:InternetSiteTitle>Forbes.com.mx</b:InternetSiteTitle>
    <b:Year>2019</b:Year>
    <b:URL>https://www.forbes.com.mx/depresion-y-estres-entre-principales-problemas-de-salud-de-empleados-encuesta/</b:URL>
    <b:YearAccessed>2021</b:YearAccessed>
    <b:MonthAccessed>05</b:MonthAccessed>
    <b:DayAccessed>17</b:DayAccessed>
    <b:RefOrder>24</b:RefOrder>
  </b:Source>
  <b:Source>
    <b:Tag>Fue19</b:Tag>
    <b:SourceType>DocumentFromInternetSite</b:SourceType>
    <b:Guid>{4CFFBA45-D99C-C541-A7A4-730327FBFE28}</b:Guid>
    <b:Title>Persistencia a Largo Plazo de los Efectos de un Programa de Mindfulness y Autocompasión en Profesionales Sanitarios de Atención Primaria</b:Title>
    <b:Year>2019</b:Year>
    <b:Author>
      <b:Author>
        <b:NameList>
          <b:Person>
            <b:Last>Fuertes</b:Last>
            <b:First>C.</b:First>
          </b:Person>
          <b:Person>
            <b:Last>Arandas</b:Last>
            <b:First>G.</b:First>
          </b:Person>
          <b:Person>
            <b:Last>Rezola</b:Last>
            <b:First>N.</b:First>
          </b:Person>
          <b:Person>
            <b:Last>Erramuzpe</b:Last>
            <b:First>A.</b:First>
          </b:Person>
          <b:Person>
            <b:Last>Palacios</b:Last>
            <b:First>C.</b:First>
          </b:Person>
          <b:Person>
            <b:Last>Ibañez</b:Last>
            <b:First>B.</b:First>
          </b:Person>
        </b:NameList>
      </b:Author>
    </b:Author>
    <b:JournalName>Anales del Sistema Sanitario de Navarra</b:JournalName>
    <b:Pages>269-280</b:Pages>
    <b:Volume>42</b:Volume>
    <b:Issue>3</b:Issue>
    <b:URL>https://www.scienceopen.com/document?vid=46aded9a-47ea-4304-8681-6f38151a97f6</b:URL>
    <b:RefOrder>25</b:RefOrder>
  </b:Source>
  <b:Source>
    <b:Tag>Gon10</b:Tag>
    <b:SourceType>JournalArticle</b:SourceType>
    <b:Guid>{E574A9A9-D02B-C940-A104-3468A3380A0C}</b:Guid>
    <b:Title>El Arte del T’ai Chi Ch’uan. Meditación en Movimiento</b:Title>
    <b:Year>2010</b:Year>
    <b:Author>
      <b:Author>
        <b:NameList>
          <b:Person>
            <b:Last>Pan</b:Last>
            <b:First>Juan</b:First>
          </b:Person>
        </b:NameList>
      </b:Author>
    </b:Author>
    <b:JournalName>Revista de Artes Marciales Asiáticas</b:JournalName>
    <b:Pages>173-174</b:Pages>
    <b:Volume>5</b:Volume>
    <b:Issue>1</b:Issue>
    <b:URL>http://revpubli.unileon.es/ojs/index.php/artesmarciales/article/view/147/113</b:URL>
    <b:RefOrder>26</b:RefOrder>
  </b:Source>
  <b:Source>
    <b:Tag>Ger11</b:Tag>
    <b:SourceType>Book</b:SourceType>
    <b:Guid>{BFEB95E3-F231-C648-BFC5-19DE42430B33}</b:Guid>
    <b:Title>El Poder del Mindfulness</b:Title>
    <b:Year>2011</b:Year>
    <b:Author>
      <b:Author>
        <b:NameList>
          <b:Person>
            <b:Last>Germer</b:Last>
            <b:First>Christopher.</b:First>
          </b:Person>
        </b:NameList>
      </b:Author>
    </b:Author>
    <b:City>Barcelona</b:City>
    <b:Publisher>Paidós</b:Publisher>
    <b:RefOrder>27</b:RefOrder>
  </b:Source>
  <b:Source>
    <b:Tag>Gow17</b:Tag>
    <b:SourceType>JournalArticle</b:SourceType>
    <b:Guid>{78D105C5-21BB-8D41-ADC6-1FA5D2A4A086}</b:Guid>
    <b:Author>
      <b:Author>
        <b:NameList>
          <b:Person>
            <b:Last>Gow</b:Last>
            <b:First>Brian</b:First>
          </b:Person>
          <b:Person>
            <b:Last>Hausdorff</b:Last>
            <b:First>Jeffrey</b:First>
          </b:Person>
          <b:Person>
            <b:Last>Manor</b:Last>
            <b:First>Brad</b:First>
          </b:Person>
          <b:Person>
            <b:Last>Lipsitz</b:Last>
            <b:First>Lewis</b:First>
          </b:Person>
          <b:Person>
            <b:Last>Macklin</b:Last>
            <b:First>Eric</b:First>
          </b:Person>
          <b:Person>
            <b:Last>Bonato</b:Last>
            <b:First>Paolo</b:First>
          </b:Person>
          <b:Person>
            <b:Last>Novak</b:Last>
            <b:First>Vera</b:First>
          </b:Person>
          <b:Person>
            <b:Last>Peng</b:Last>
            <b:First>Chung</b:First>
          </b:Person>
          <b:Person>
            <b:Last>Ahn</b:Last>
            <b:First>Andrew</b:First>
          </b:Person>
          <b:Person>
            <b:Last>Wayne</b:Last>
            <b:First>Peter</b:First>
          </b:Person>
        </b:NameList>
      </b:Author>
    </b:Author>
    <b:Title>Can Tai Chi Training Impact Fractal Stride Time Dynamics, an Index of Gait Health, in Older Adults? Cross-Sectional and Randomized Trial Studies</b:Title>
    <b:JournalName>Plos One</b:JournalName>
    <b:Year>2017</b:Year>
    <b:Pages>1-17</b:Pages>
    <b:Publisher>Janey Prodoehl</b:Publisher>
    <b:DOI>https://doi.org/10.1371/journal.</b:DOI>
    <b:URL>doi: 10.1371/journal.pone.0186212. eCollection 2017</b:URL>
    <b:RefOrder>28</b:RefOrder>
  </b:Source>
  <b:Source>
    <b:Tag>Har11</b:Tag>
    <b:SourceType>DocumentFromInternetSite</b:SourceType>
    <b:Guid>{EE350FB5-FAD6-6746-A76C-95FBF236DAC7}</b:Guid>
    <b:Author>
      <b:Author>
        <b:NameList>
          <b:Person>
            <b:Last>Hartfiel</b:Last>
            <b:First>N.</b:First>
          </b:Person>
          <b:Person>
            <b:Last>Havenhand</b:Last>
            <b:First>J.</b:First>
          </b:Person>
          <b:Person>
            <b:Last>Khalsa</b:Last>
            <b:First>S.</b:First>
            <b:Middle>B.</b:Middle>
          </b:Person>
          <b:Person>
            <b:Last>Clarke</b:Last>
            <b:First>G.</b:First>
          </b:Person>
          <b:Person>
            <b:Last>Krayer</b:Last>
            <b:First>A</b:First>
          </b:Person>
        </b:NameList>
      </b:Author>
    </b:Author>
    <b:Title>The Effectiveness of Yoga for the Improvement of Well-being and Resilience to Stress in the Workplace.</b:Title>
    <b:JournalName>Scandinavian Journal of Work Environment and Health</b:JournalName>
    <b:Year>2011</b:Year>
    <b:Pages>70-76</b:Pages>
    <b:Volume>37</b:Volume>
    <b:Issue>1</b:Issue>
    <b:URL>doi: 10.5271/sjweh.2916. Epub 2010 Apr 6.</b:URL>
    <b:RefOrder>29</b:RefOrder>
  </b:Source>
  <b:Source>
    <b:Tag>Hua13</b:Tag>
    <b:SourceType>DocumentFromInternetSite</b:SourceType>
    <b:Guid>{8E428784-5D25-F844-A083-350F30A5CF78}</b:Guid>
    <b:Author>
      <b:Author>
        <b:NameList>
          <b:Person>
            <b:Last>Huang</b:Last>
            <b:First>Fu</b:First>
            <b:Middle>Jung</b:Middle>
          </b:Person>
          <b:Person>
            <b:Last>Chien</b:Last>
            <b:First>Ding-Kuo,</b:First>
            <b:Middle>Chung, Ue-Lin</b:Middle>
          </b:Person>
        </b:NameList>
      </b:Author>
    </b:Author>
    <b:Title>Effects of Hatha Yoga on Stress in Middle-Aged Women</b:Title>
    <b:JournalName>Journal of Nursing Research</b:JournalName>
    <b:Year>2013</b:Year>
    <b:Pages>59-66</b:Pages>
    <b:Volume>21</b:Volume>
    <b:Issue>1</b:Issue>
    <b:URL>DOI: 10.1097/jnr.0b013e3182829d6d</b:URL>
    <b:RefOrder>30</b:RefOrder>
  </b:Source>
  <b:Source>
    <b:Tag>Ins00</b:Tag>
    <b:SourceType>DocumentFromInternetSite</b:SourceType>
    <b:Guid>{CC8B7D76-9C5B-E643-81E9-D7B81698BB5E}</b:Guid>
    <b:Author>
      <b:Author>
        <b:Corporate>INSST</b:Corporate>
      </b:Author>
    </b:Author>
    <b:Title>NTP-732: Síndrome de Estar Quemado por el Trabajo "Burnout" (III): Instrumento de medición</b:Title>
    <b:Year>s.f.</b:Year>
    <b:InternetSiteTitle>Ministerio de Trabajo y Asuntos Sociales España</b:InternetSiteTitle>
    <b:URL>http://www.insht.es/InshtWeb/Contenidos/Documentacion/FichasTecnicas/NTP/Ficheros/701a750/ntp_732.pdf</b:URL>
    <b:RefOrder>31</b:RefOrder>
  </b:Source>
  <b:Source>
    <b:Tag>Ins04</b:Tag>
    <b:SourceType>InternetSite</b:SourceType>
    <b:Guid>{8F9BD3C9-417F-3C4E-9C4A-66CF2378C803}</b:Guid>
    <b:Author>
      <b:Author>
        <b:Corporate>Institute of Work, Health and Organization</b:Corporate>
      </b:Author>
    </b:Author>
    <b:URL>https://www.who.int/occupational_health/publications/pwh3sp.pdf</b:URL>
    <b:Year>2004</b:Year>
    <b:Title>La Organización del Trabajo y el Estrés</b:Title>
    <b:RefOrder>1</b:RefOrder>
  </b:Source>
  <b:Source>
    <b:Tag>Kab90</b:Tag>
    <b:SourceType>Book</b:SourceType>
    <b:Guid>{862A004B-64F1-5846-8528-8A9366761654}</b:Guid>
    <b:Author>
      <b:Author>
        <b:NameList>
          <b:Person>
            <b:Last>Kabat-Zinn</b:Last>
            <b:First>Jhon</b:First>
          </b:Person>
        </b:NameList>
      </b:Author>
    </b:Author>
    <b:Title>Full Catastrophe Living: How to Cope with Stress, Pain and Illness Using Mindfulness meditation.</b:Title>
    <b:Year>1990</b:Year>
    <b:City>New York</b:City>
    <b:Publisher>Bantam Dell</b:Publisher>
    <b:RefOrder>32</b:RefOrder>
  </b:Source>
  <b:Source>
    <b:Tag>Koe20</b:Tag>
    <b:SourceType>InternetSite</b:SourceType>
    <b:Guid>{C60824D1-C0BD-4441-837B-6F3F15310477}</b:Guid>
    <b:Author>
      <b:Author>
        <b:NameList>
          <b:Person>
            <b:Last>Koeck</b:Last>
            <b:First>Paul</b:First>
          </b:Person>
        </b:NameList>
      </b:Author>
    </b:Author>
    <b:Title>¿Diferencia entre el Estrés y el Burnout?</b:Title>
    <b:InternetSiteTitle>Mis15minutos.com</b:InternetSiteTitle>
    <b:Year>2020</b:Year>
    <b:URL>https://www.mis15minutos.com/burnout/diferencia-estres/#:~:text=Por%20lo%20tanto%2C%20un%20burnout,mientras%20que%20el%20burnout%20s%C3%AD.</b:URL>
    <b:RefOrder>33</b:RefOrder>
  </b:Source>
  <b:Source>
    <b:Tag>Kra09</b:Tag>
    <b:SourceType>DocumentFromInternetSite</b:SourceType>
    <b:Guid>{4F460A74-29A8-9D4C-9C45-724F49569687}</b:Guid>
    <b:Author>
      <b:Author>
        <b:NameList>
          <b:Person>
            <b:Last>Krasner</b:Last>
            <b:First>Michael</b:First>
            <b:Middle>S, Epstein, Ronald M</b:Middle>
          </b:Person>
          <b:Person>
            <b:Last>Beckman</b:Last>
            <b:First>Howard</b:First>
          </b:Person>
          <b:Person>
            <b:Last>Suchman</b:Last>
            <b:First>Anthony</b:First>
            <b:Middle>L</b:Middle>
          </b:Person>
          <b:Person>
            <b:Last>Chapman</b:Last>
            <b:First>Benjamin</b:First>
          </b:Person>
          <b:Person>
            <b:Last>Mooney</b:Last>
            <b:First>Christopher</b:First>
            <b:Middle>J</b:Middle>
          </b:Person>
          <b:Person>
            <b:Last>Quill</b:Last>
            <b:First>Timothy</b:First>
            <b:Middle>E</b:Middle>
          </b:Person>
        </b:NameList>
      </b:Author>
    </b:Author>
    <b:Title>Association of an Educational Program in Mindful Communication with Burnout, Empathy, and Attitudes Among Primary Care Physicians</b:Title>
    <b:JournalName>JAMA</b:JournalName>
    <b:Year>2009</b:Year>
    <b:Pages>1284-1293</b:Pages>
    <b:URL>doi: 10.1001/jama.2009.1384</b:URL>
    <b:RefOrder>34</b:RefOrder>
  </b:Source>
  <b:Source>
    <b:Tag>Kry13</b:Tag>
    <b:SourceType>DocumentFromInternetSite</b:SourceType>
    <b:Guid>{B83C2AA1-23AE-DE48-9D7E-420C3F28CB57}</b:Guid>
    <b:Title>Mindfulness Meditation, Well-being, and Heart Rate Variability: A Preliminary Investigation into the Impact of Intensive Vipassana Meditation</b:Title>
    <b:Year>2013</b:Year>
    <b:Author>
      <b:Author>
        <b:NameList>
          <b:Person>
            <b:Last>Krygier</b:Last>
            <b:First>Jonathan</b:First>
            <b:Middle>R</b:Middle>
          </b:Person>
          <b:Person>
            <b:Last>Heathers</b:Last>
            <b:First>James</b:First>
            <b:Middle>A</b:Middle>
          </b:Person>
          <b:Person>
            <b:Last>Shahrestani</b:Last>
            <b:First>Sara</b:First>
          </b:Person>
          <b:Person>
            <b:Last>Abbott</b:Last>
            <b:First>Maree</b:First>
          </b:Person>
          <b:Person>
            <b:Last>Gross</b:Last>
            <b:First>James</b:First>
          </b:Person>
          <b:Person>
            <b:Last>Kemp</b:Last>
            <b:First>Andrew</b:First>
            <b:Middle>H</b:Middle>
          </b:Person>
        </b:NameList>
      </b:Author>
    </b:Author>
    <b:JournalName>International Journal of Psychophysiology</b:JournalName>
    <b:Pages>305-313</b:Pages>
    <b:Volume>89</b:Volume>
    <b:Issue>3</b:Issue>
    <b:URL>DOI: 10.1016/j.ijpsycho.2013.06.017</b:URL>
    <b:RefOrder>35</b:RefOrder>
  </b:Source>
  <b:Source xmlns:b="http://schemas.openxmlformats.org/officeDocument/2006/bibliography">
    <b:Tag>Leu02</b:Tag>
    <b:SourceType>JournalArticle</b:SourceType>
    <b:Guid>{E884E5AD-A58E-45D6-96AF-B091746FAE0D}</b:Guid>
    <b:Title>Changes in Brain Function of Depressed Subjects During Treatment with Placebo</b:Title>
    <b:Year>2002</b:Year>
    <b:Pages>122-129</b:Pages>
    <b:Author>
      <b:Author>
        <b:NameList>
          <b:Person>
            <b:Last>Leuchter</b:Last>
            <b:First>A.</b:First>
            <b:Middle>F.</b:Middle>
          </b:Person>
          <b:Person>
            <b:Last>Cook</b:Last>
            <b:First>I.</b:First>
            <b:Middle>A.</b:Middle>
          </b:Person>
          <b:Person>
            <b:Last>Witte</b:Last>
            <b:First>E.</b:First>
            <b:Middle>A.</b:Middle>
          </b:Person>
          <b:Person>
            <b:Last>Morgan</b:Last>
            <b:First>M.</b:First>
          </b:Person>
          <b:Person>
            <b:Last>Abrams</b:Last>
            <b:First>M.</b:First>
          </b:Person>
        </b:NameList>
      </b:Author>
    </b:Author>
    <b:JournalName>American Journal of Psychiatry</b:JournalName>
    <b:Volume>159</b:Volume>
    <b:Issue>1</b:Issue>
    <b:RefOrder>36</b:RefOrder>
  </b:Source>
  <b:Source>
    <b:Tag>Lop20</b:Tag>
    <b:SourceType>InternetSite</b:SourceType>
    <b:Guid>{55203283-FFAB-FC49-BE96-64AE64FFC050}</b:Guid>
    <b:Title>Instituto Mexicano de Mindfulness</b:Title>
    <b:Year>2020</b:Year>
    <b:InternetSiteTitle>Teacher Training en MBSR®</b:InternetSiteTitle>
    <b:URL>https://mindfulness.org.mx/formacion-instructores-mbsr-mindfulness/</b:URL>
    <b:Author>
      <b:Author>
        <b:NameList>
          <b:Person>
            <b:Last>López</b:Last>
            <b:First>Eric</b:First>
          </b:Person>
        </b:NameList>
      </b:Author>
    </b:Author>
    <b:YearAccessed>2020</b:YearAccessed>
    <b:MonthAccessed>Julio</b:MonthAccessed>
    <b:DayAccessed>22</b:DayAccessed>
    <b:RefOrder>37</b:RefOrder>
  </b:Source>
  <b:Source>
    <b:Tag>Mar11</b:Tag>
    <b:SourceType>JournalArticle</b:SourceType>
    <b:Guid>{EFBCA656-A5E9-284B-BAFD-80817BBCD64F}</b:Guid>
    <b:Author>
      <b:Author>
        <b:NameList>
          <b:Person>
            <b:Last>Marín</b:Last>
            <b:First>Fabiana</b:First>
          </b:Person>
        </b:NameList>
      </b:Author>
    </b:Author>
    <b:Title>Efectos de la Danza Terapéutica en el Control del Estrés Laboral en Adultos entre 25 y 50 años.</b:Title>
    <b:JournalName>Hacia la Promoción de la Salud</b:JournalName>
    <b:Year>2011</b:Year>
    <b:Pages>156-174</b:Pages>
    <b:Volume>16</b:Volume>
    <b:Issue>1</b:Issue>
    <b:URL>https://www.redalyc.org/articulo.oa?id=309126695011</b:URL>
    <b:RefOrder>38</b:RefOrder>
  </b:Source>
  <b:Source>
    <b:Tag>Mas81</b:Tag>
    <b:SourceType>Book</b:SourceType>
    <b:Guid>{6B9BC985-D09E-3D4A-8AA7-1C3A2EC43845}</b:Guid>
    <b:Author>
      <b:Author>
        <b:NameList>
          <b:Person>
            <b:Last>Maslach</b:Last>
            <b:First>C</b:First>
          </b:Person>
          <b:Person>
            <b:Last>Jackson</b:Last>
            <b:First>S</b:First>
          </b:Person>
        </b:NameList>
      </b:Author>
    </b:Author>
    <b:Title>Maslach Burnout Inventory Manual</b:Title>
    <b:Year>1981</b:Year>
    <b:City>Palo Alto</b:City>
    <b:Publisher>Consulting Psychologists Press</b:Publisher>
    <b:StateProvince>California</b:StateProvince>
    <b:CountryRegion>Estados Unidos</b:CountryRegion>
    <b:RefOrder>39</b:RefOrder>
  </b:Source>
  <b:Source>
    <b:Tag>Mas93</b:Tag>
    <b:SourceType>Book</b:SourceType>
    <b:Guid>{8D251B97-D0F7-8E41-99E7-799FEE2F106F}</b:Guid>
    <b:Author>
      <b:Author>
        <b:NameList>
          <b:Person>
            <b:Last>Maslach</b:Last>
            <b:First>C.</b:First>
          </b:Person>
          <b:Person>
            <b:Last>Schaufeli</b:Last>
            <b:First>W.</b:First>
          </b:Person>
        </b:NameList>
      </b:Author>
    </b:Author>
    <b:Title>Historical and Conceptual Development of Burnout</b:Title>
    <b:Year>1993</b:Year>
    <b:City>Londres</b:City>
    <b:Publisher>Professional burnout: Recent developments in theory and research</b:Publisher>
    <b:CountryRegion>Reino Unido</b:CountryRegion>
    <b:RefOrder>40</b:RefOrder>
  </b:Source>
  <b:Source>
    <b:Tag>Mat04</b:Tag>
    <b:SourceType>Book</b:SourceType>
    <b:Guid>{CEA4EBE0-EAE4-3F4A-936C-8794202B46D8}</b:Guid>
    <b:Author>
      <b:Author>
        <b:NameList>
          <b:Person>
            <b:Last>Matthews</b:Last>
            <b:First>Andrew</b:First>
          </b:Person>
        </b:NameList>
      </b:Author>
    </b:Author>
    <b:Title>Por Favor Sea Felíz</b:Title>
    <b:Year>2004</b:Year>
    <b:Publisher>SELECTOR</b:Publisher>
    <b:RefOrder>41</b:RefOrder>
  </b:Source>
  <b:Source>
    <b:Tag>May19</b:Tag>
    <b:SourceType>InternetSite</b:SourceType>
    <b:Guid>{4030F2AE-9594-5A44-BB77-8616412148B9}</b:Guid>
    <b:Title>Meditación: Una Manera Simple y Rápida de Reducir el Estrés</b:Title>
    <b:Year>2019</b:Year>
    <b:Author>
      <b:Author>
        <b:Corporate>Mayo Clinic</b:Corporate>
      </b:Author>
    </b:Author>
    <b:InternetSiteTitle>www.mayoclinic.org</b:InternetSiteTitle>
    <b:Month>Septiembre</b:Month>
    <b:Day>18</b:Day>
    <b:URL>https://www.mayoclinic.org/es-es/tests-procedures/meditation/in-depth/meditation/art-20045858</b:URL>
    <b:YearAccessed>2020</b:YearAccessed>
    <b:MonthAccessed>Agosto</b:MonthAccessed>
    <b:DayAccessed>14</b:DayAccessed>
    <b:RefOrder>42</b:RefOrder>
  </b:Source>
  <b:Source>
    <b:Tag>Mea92</b:Tag>
    <b:SourceType>JournalArticle</b:SourceType>
    <b:Guid>{C381AFF1-C155-7947-98A0-00E0238DC230}</b:Guid>
    <b:Author>
      <b:Author>
        <b:NameList>
          <b:Person>
            <b:Last>Meador</b:Last>
            <b:First>C.K.</b:First>
          </b:Person>
        </b:NameList>
      </b:Author>
    </b:Author>
    <b:Title>Hex Death: Voodoo Magic or Persuasion?</b:Title>
    <b:JournalName>South Med J.</b:JournalName>
    <b:Year>1992</b:Year>
    <b:Pages>244-247</b:Pages>
    <b:Volume>85</b:Volume>
    <b:Issue>3</b:Issue>
    <b:URL>https://pubmed.ncbi.nlm.nih.gov/1546347/</b:URL>
    <b:RefOrder>43</b:RefOrder>
  </b:Source>
  <b:Source>
    <b:Tag>Mer08</b:Tag>
    <b:SourceType>Book</b:SourceType>
    <b:Guid>{E49BF39B-947A-E146-B75F-E73384F0EF55}</b:Guid>
    <b:Title>La Musicoterapia en las Demencias. Manual de Musicoterapia en Geriatría y Demencias</b:Title>
    <b:Year>2008</b:Year>
    <b:Author>
      <b:Author>
        <b:NameList>
          <b:Person>
            <b:Last>Mercadal-Brotons</b:Last>
            <b:First>M</b:First>
          </b:Person>
          <b:Person>
            <b:Last>Martí</b:Last>
            <b:First>P</b:First>
          </b:Person>
        </b:NameList>
      </b:Author>
    </b:Author>
    <b:City>España</b:City>
    <b:Publisher>MONSA-PRAYMA</b:Publisher>
    <b:RefOrder>44</b:RefOrder>
  </b:Source>
  <b:Source>
    <b:Tag>Mor20</b:Tag>
    <b:SourceType>DocumentFromInternetSite</b:SourceType>
    <b:Guid>{5F817E82-7C62-8D48-A45D-EE146095ED25}</b:Guid>
    <b:Author>
      <b:Author>
        <b:NameList>
          <b:Person>
            <b:Last>Morrison</b:Last>
            <b:First>Rodolfo</b:First>
          </b:Person>
          <b:Person>
            <b:Last>Paz</b:Last>
            <b:First>Carmen</b:First>
          </b:Person>
          <b:Person>
            <b:Last>Gutiérrez</b:Last>
            <b:First>Pamela</b:First>
          </b:Person>
          <b:Person>
            <b:Last>Frías</b:Last>
            <b:First>Carla</b:First>
          </b:Person>
          <b:Person>
            <b:Last>Espinosa</b:Last>
            <b:First>Alejandra</b:First>
          </b:Person>
          <b:Person>
            <b:Last>Soto</b:Last>
            <b:First>Paula</b:First>
          </b:Person>
          <b:Person>
            <b:Last>González</b:Last>
            <b:First>Alejandra</b:First>
          </b:Person>
          <b:Person>
            <b:Last>Mella</b:Last>
            <b:First>Sandra</b:First>
          </b:Person>
          <b:Person>
            <b:Last>López</b:Last>
            <b:First>Ignacio.</b:First>
          </b:Person>
        </b:NameList>
      </b:Author>
    </b:Author>
    <b:Title>Effects of Active Meditation on Physical and Psycho-Emotional Stress Indicators in ChileanHealth Sciences Students. A pilot Study</b:Title>
    <b:JournalName>Revista de la Facultad de Medicina</b:JournalName>
    <b:Year>2020</b:Year>
    <b:Pages>505-511</b:Pages>
    <b:Volume>68</b:Volume>
    <b:Issue>4</b:Issue>
    <b:URL>https://doi.org/10.15446/revfacmed.v68n4.77122</b:URL>
    <b:RefOrder>45</b:RefOrder>
  </b:Source>
  <b:Source>
    <b:Tag>Mot20</b:Tag>
    <b:SourceType>JournalArticle</b:SourceType>
    <b:Guid>{313DF01C-1243-0F41-9D49-CBE3FF0B45A8}</b:Guid>
    <b:Author>
      <b:Author>
        <b:NameList>
          <b:Person>
            <b:Last>Motta</b:Last>
            <b:First>Eduardo</b:First>
          </b:Person>
          <b:Person>
            <b:Last>Oliveira</b:Last>
            <b:First>Charlene</b:First>
          </b:Person>
          <b:Person>
            <b:Last>Rodrigues</b:Last>
            <b:First>Luciene.</b:First>
          </b:Person>
          <b:Person>
            <b:Last>Figueiredo</b:Last>
            <b:First>Milva.</b:First>
          </b:Person>
        </b:NameList>
      </b:Author>
    </b:Author>
    <b:Title>Predictive Factors of Burnout Syndrome in Nursing Students at a Public University</b:Title>
    <b:JournalName>Rev Esc Enferm USP</b:JournalName>
    <b:Year>2020</b:Year>
    <b:Pages>54-64</b:Pages>
    <b:URL>https://doi.org/10.1590/s1980-220x2018044003564</b:URL>
    <b:RefOrder>46</b:RefOrder>
  </b:Source>
  <b:Source>
    <b:Tag>Moñ12</b:Tag>
    <b:SourceType>DocumentFromInternetSite</b:SourceType>
    <b:Guid>{C9B14774-37CC-4E4F-8F77-84831B14F793}</b:Guid>
    <b:Author>
      <b:Author>
        <b:NameList>
          <b:Person>
            <b:Last>Moñivas</b:Last>
            <b:First>Agustín</b:First>
          </b:Person>
          <b:Person>
            <b:Last>García</b:Last>
            <b:First>Gustavo</b:First>
          </b:Person>
          <b:Person>
            <b:Last>García</b:Last>
            <b:First>Rafael</b:First>
          </b:Person>
        </b:NameList>
      </b:Author>
    </b:Author>
    <b:Title>Mindfulness (atención plena): Concepto y Teoría</b:Title>
    <b:JournalName>Portularia</b:JournalName>
    <b:Year>2012</b:Year>
    <b:Pages>83-89</b:Pages>
    <b:URL>https://www.redalyc.org/pdf/1610/161024437009.pdf</b:URL>
    <b:RefOrder>47</b:RefOrder>
  </b:Source>
  <b:Source>
    <b:Tag>Pal12</b:Tag>
    <b:SourceType>JournalArticle</b:SourceType>
    <b:Guid>{A4D40C4A-734E-1845-A3F4-8462ED25593F}</b:Guid>
    <b:Author>
      <b:Author>
        <b:NameList>
          <b:Person>
            <b:Last>Palacio</b:Last>
            <b:First>Jorge</b:First>
          </b:Person>
          <b:Person>
            <b:Last>Caballero</b:Last>
            <b:First>Carmen</b:First>
          </b:Person>
          <b:Person>
            <b:Last>González</b:Last>
            <b:First>Orlando</b:First>
          </b:Person>
          <b:Person>
            <b:Last>Gravini</b:Last>
            <b:First>Medina</b:First>
          </b:Person>
          <b:Person>
            <b:Last>Contreras</b:Last>
            <b:First>Katherine</b:First>
          </b:Person>
        </b:NameList>
      </b:Author>
    </b:Author>
    <b:Title>Relación del Burnout y las Estrategias de Afrontamiento con el Promedio Académico en Estudiantes Universitarios</b:Title>
    <b:JournalName>Universitas Psychologica</b:JournalName>
    <b:Year>2012</b:Year>
    <b:Pages>535-544</b:Pages>
    <b:Volume>11</b:Volume>
    <b:Issue>2</b:Issue>
    <b:URL>http://www.scielo.org.co/pdf/rups/v11n2/v11n2a15.pdf</b:URL>
    <b:RefOrder>48</b:RefOrder>
  </b:Source>
  <b:Source>
    <b:Tag>Pan18</b:Tag>
    <b:SourceType>JournalArticle</b:SourceType>
    <b:Guid>{0CB349AB-A462-C84F-918E-C0371BBE4D0B}</b:Guid>
    <b:Author>
      <b:Author>
        <b:NameList>
          <b:Person>
            <b:Last>Pan</b:Last>
            <b:First>Hong</b:First>
          </b:Person>
          <b:Person>
            <b:Last>Pei</b:Last>
            <b:First>Yingxia</b:First>
          </b:Person>
          <b:Person>
            <b:Last>Li</b:Last>
            <b:First>Bingxue</b:First>
          </b:Person>
          <b:Person>
            <b:Last>Wang</b:Last>
            <b:First>Yi</b:First>
          </b:Person>
          <b:Person>
            <b:Last>Liu</b:Last>
            <b:First>Jie</b:First>
          </b:Person>
          <b:Person>
            <b:Last>Lin</b:Last>
            <b:First>Hongsheng</b:First>
          </b:Person>
        </b:NameList>
      </b:Author>
    </b:Author>
    <b:Title>Tai Chi Chuan in Postsurgical Non-small Cell Lung Cancer Patiens: Study Protocol for a Randomized Controlled Trial</b:Title>
    <b:JournalName>BioMed Central</b:JournalName>
    <b:Year>2018</b:Year>
    <b:Pages>1-9</b:Pages>
    <b:Volume>19</b:Volume>
    <b:Issue>2</b:Issue>
    <b:DOI>10.1186/s13063-017-2320-x</b:DOI>
    <b:URL>https://trialsjournal.biomedcentral.com/articles/10.1186/s13063-017-2320-x</b:URL>
    <b:RefOrder>49</b:RefOrder>
  </b:Source>
  <b:Source>
    <b:Tag>Gil01</b:Tag>
    <b:SourceType>DocumentFromInternetSite</b:SourceType>
    <b:Guid>{DD295D86-F7F6-B144-B606-4B9F94F62232}</b:Guid>
    <b:Author>
      <b:Author>
        <b:NameList>
          <b:Person>
            <b:Last>Gil-Monte</b:Last>
            <b:First>Pedro</b:First>
          </b:Person>
        </b:NameList>
      </b:Author>
    </b:Author>
    <b:Title>El Síndrome de Quemarse por el Trabajo (síndrome de burnout): Aproximaciones Teóricas para su Explicación y Recomendaciones para la Intervención</b:Title>
    <b:JournalName>Revista PsicologiaCientifica.com</b:JournalName>
    <b:Year>2001</b:Year>
    <b:Volume>3</b:Volume>
    <b:Issue>1</b:Issue>
    <b:URL>https://www.researchgate.net/publication/242114408_El_sindrome_de_quemarse_por_el_trabajo_sindrome_de_burnout_aproximaciones_teoricas_para_su_explicacion_y_recomendaciones_para_la_intervencion</b:URL>
    <b:InternetSiteTitle>PsicologiaCientifica.com</b:InternetSiteTitle>
    <b:RefOrder>50</b:RefOrder>
  </b:Source>
  <b:Source>
    <b:Tag>Pue20</b:Tag>
    <b:SourceType>JournalArticle</b:SourceType>
    <b:Guid>{3DC03BBB-48B7-0C44-B1EF-A87540B2922F}</b:Guid>
    <b:Author>
      <b:Author>
        <b:NameList>
          <b:Person>
            <b:Last>Puertas</b:Last>
            <b:First>Kevin</b:First>
          </b:Person>
          <b:Person>
            <b:Last>Mendoza</b:Last>
            <b:First>Galy</b:First>
          </b:Person>
          <b:Person>
            <b:Last>Cáceres</b:Last>
            <b:First>Silvana</b:First>
          </b:Person>
          <b:Person>
            <b:Last>Falcón</b:Last>
            <b:First>Néstor</b:First>
          </b:Person>
        </b:NameList>
      </b:Author>
    </b:Author>
    <b:Title>Síndrome de Burnout en Estudiantes de Medicina Veterinaria</b:Title>
    <b:JournalName>Revista de Investigaciones Veterinarias del Perú</b:JournalName>
    <b:Year>2020</b:Year>
    <b:Pages>1-10</b:Pages>
    <b:Volume>31</b:Volume>
    <b:Issue>2</b:Issue>
    <b:URL>http://dx.doi.org/10.15381/rivep.v31i2.17836 </b:URL>
    <b:RefOrder>51</b:RefOrder>
  </b:Source>
  <b:Source>
    <b:Tag>Pér19</b:Tag>
    <b:SourceType>DocumentFromInternetSite</b:SourceType>
    <b:Guid>{325DB022-BD7A-8F40-AC7E-0336E6E045AC}</b:Guid>
    <b:Author>
      <b:Author>
        <b:NameList>
          <b:Person>
            <b:Last>Pérez</b:Last>
            <b:First>José</b:First>
            <b:Middle>Manuel</b:Middle>
          </b:Person>
          <b:Person>
            <b:Last>Brown</b:Last>
            <b:First>Ted</b:First>
          </b:Person>
        </b:NameList>
      </b:Author>
    </b:Author>
    <b:Title>An Examination of the Structural Validity of the Maslach Burnout Inventory - Student Survey (MBI-SS) Using the Rasch Measurement Model</b:Title>
    <b:JournalName>Health Professions Education</b:JournalName>
    <b:Year>2019</b:Year>
    <b:Pages>259-274</b:Pages>
    <b:URL>https://doi.org/10.1016/j.hpe.2018.05.004</b:URL>
    <b:RefOrder>52</b:RefOrder>
  </b:Source>
  <b:Source>
    <b:Tag>Qui20</b:Tag>
    <b:SourceType>DocumentFromInternetSite</b:SourceType>
    <b:Guid>{AED72594-14D8-7644-9765-06725F9FE8AF}</b:Guid>
    <b:Author>
      <b:Author>
        <b:NameList>
          <b:Person>
            <b:Last>Quiliano</b:Last>
            <b:First>Mónica</b:First>
          </b:Person>
          <b:Person>
            <b:Last>Quiliano</b:Last>
            <b:First>Miryam</b:First>
          </b:Person>
        </b:NameList>
      </b:Author>
    </b:Author>
    <b:Title>Inteligencia Emocional y Estrés Académico en Estudiantes de Enfermería</b:Title>
    <b:JournalName>Ciencia y Enfermería</b:JournalName>
    <b:Year>2020</b:Year>
    <b:Pages>1-9</b:Pages>
    <b:Volume>26</b:Volume>
    <b:Issue>3</b:Issue>
    <b:URL>http://dx.doi.org/10.4067/s0717-95532020000100203 </b:URL>
    <b:RefOrder>53</b:RefOrder>
  </b:Source>
  <b:Source>
    <b:Tag>Ran03</b:Tag>
    <b:SourceType>JournalArticle</b:SourceType>
    <b:Guid>{C17AB127-E6AA-D74B-BD44-060F9FFF1890}</b:Guid>
    <b:Title>Efdeportes.com</b:Title>
    <b:InternetSiteTitle>Entrenamiento Mental en Patinadores Escolares: Su Influencia en el Mejoramiento del Rendimiento Físico</b:InternetSiteTitle>
    <b:Year>2003</b:Year>
    <b:URL>https://www.efdeportes.com/efd56/mental.htm</b:URL>
    <b:Author>
      <b:Author>
        <b:NameList>
          <b:Person>
            <b:Last>Rangel</b:Last>
            <b:First>Helda</b:First>
          </b:Person>
          <b:Person>
            <b:Last>González</b:Last>
            <b:First>Misael</b:First>
          </b:Person>
          <b:Person>
            <b:Last>Sebrango</b:Last>
            <b:First>Carlos</b:First>
          </b:Person>
        </b:NameList>
      </b:Author>
    </b:Author>
    <b:JournalName>Revista Digital Efdeportes</b:JournalName>
    <b:Issue>56</b:Issue>
    <b:RefOrder>54</b:RefOrder>
  </b:Source>
  <b:Source>
    <b:Tag>Río</b:Tag>
    <b:SourceType>DocumentFromInternetSite</b:SourceType>
    <b:Guid>{5515E8B6-9174-804D-BB53-06228D7995B5}</b:Guid>
    <b:Author>
      <b:Author>
        <b:NameList>
          <b:Person>
            <b:Last>Ríos</b:Last>
            <b:First>María</b:First>
            <b:Middle>Isabel</b:Middle>
          </b:Person>
          <b:Person>
            <b:Last>Carillo</b:Last>
            <b:First>César</b:First>
          </b:Person>
          <b:Person>
            <b:Last>Sabuco</b:Last>
            <b:First>Emiliana</b:First>
            <b:Middle>de los Angeles</b:Middle>
          </b:Person>
        </b:NameList>
      </b:Author>
    </b:Author>
    <b:Title>Resiliencia y Síndrome de Burnout en Estudiantes de Enfermería y su Relación con Variables Sociodemográficas y de Relación Interpersonal</b:Title>
    <b:JournalName>International Journal of Psychological Research</b:JournalName>
    <b:Year>2012</b:Year>
    <b:Pages>88-95</b:Pages>
    <b:Volume>5</b:Volume>
    <b:Issue>1</b:Issue>
    <b:URL>https://www.redalyc.org/pdf/2990/299023539011.pdf</b:URL>
    <b:RefOrder>55</b:RefOrder>
  </b:Source>
  <b:Source>
    <b:Tag>Sch02</b:Tag>
    <b:SourceType>DocumentFromInternetSite</b:SourceType>
    <b:Guid>{53793147-96F8-DC43-A3B7-B7ACA4D94AEE}</b:Guid>
    <b:Author>
      <b:Author>
        <b:NameList>
          <b:Person>
            <b:Last>Schaufeli</b:Last>
            <b:First>Wilmar</b:First>
          </b:Person>
          <b:Person>
            <b:Last>Martínez</b:Last>
            <b:First>Isabel</b:First>
          </b:Person>
          <b:Person>
            <b:Last>Marques</b:Last>
            <b:First>Alexandra</b:First>
          </b:Person>
          <b:Person>
            <b:Last>Salanova</b:Last>
            <b:First>Marisa</b:First>
          </b:Person>
          <b:Person>
            <b:Last>Bakker</b:Last>
            <b:First>Arnold</b:First>
          </b:Person>
        </b:NameList>
      </b:Author>
    </b:Author>
    <b:Title>Burnout and Engagement in University Students</b:Title>
    <b:JournalName>Journal of Cross-Cultural Psychology</b:JournalName>
    <b:Year>2002</b:Year>
    <b:Pages>464-481</b:Pages>
    <b:Volume>33</b:Volume>
    <b:Issue>5</b:Issue>
    <b:URL>https://doi.org/10.1177/0022022102033005003</b:URL>
    <b:RefOrder>56</b:RefOrder>
  </b:Source>
  <b:Source>
    <b:Tag>Sha13</b:Tag>
    <b:SourceType>JournalArticle</b:SourceType>
    <b:Guid>{F6DF5870-0F5A-0140-A562-644C19F37D79}</b:Guid>
    <b:Author>
      <b:Author>
        <b:NameList>
          <b:Person>
            <b:Last>Sharma</b:Last>
            <b:First>VK.</b:First>
          </b:Person>
          <b:Person>
            <b:Last>Trakroo</b:Last>
            <b:First>M.</b:First>
          </b:Person>
          <b:Person>
            <b:Last>Subramaniam</b:Last>
            <b:First>V.</b:First>
          </b:Person>
          <b:Person>
            <b:Last>Rajajeyakumar</b:Last>
            <b:First>M.</b:First>
          </b:Person>
          <b:Person>
            <b:Last>Bhavanani</b:Last>
            <b:First>AB</b:First>
          </b:Person>
          <b:Person>
            <b:Last>Sahai</b:Last>
            <b:First>A.</b:First>
          </b:Person>
        </b:NameList>
      </b:Author>
    </b:Author>
    <b:Title>Effect of Fast and Slow Pranayama on Perceived Stress and Cardiovascular Parameters in Young Health-Care Students</b:Title>
    <b:JournalName>Revista Internacional de Yoga</b:JournalName>
    <b:Year>2013</b:Year>
    <b:Pages>104-110</b:Pages>
    <b:Volume>6</b:Volume>
    <b:Issue>2</b:Issue>
    <b:URL>doi: 10.4103/0973-6131.113400.</b:URL>
    <b:RefOrder>57</b:RefOrder>
  </b:Source>
  <b:Source>
    <b:Tag>Smi08</b:Tag>
    <b:SourceType>JournalArticle</b:SourceType>
    <b:Guid>{8491D111-E92A-5D40-8166-B5C8AE65BE03}</b:Guid>
    <b:Author>
      <b:Author>
        <b:NameList>
          <b:Person>
            <b:Last>Smith</b:Last>
            <b:First>Melissa</b:First>
          </b:Person>
        </b:NameList>
      </b:Author>
    </b:Author>
    <b:Title>The Effects of a Single Music Relaxation Session on State Anxiety Levels of Adults in Workplace Environment</b:Title>
    <b:JournalName>Australian Journal of Music Therapy</b:JournalName>
    <b:Year>2008</b:Year>
    <b:Pages>45-66</b:Pages>
    <b:Volume>19</b:Volume>
    <b:URL>https://www.austmta.org.au/journal/article/effects-single-music-relaxation-session-state-anxiety-levels-adults-workplace#:~:text=The%20results%20of%20the%20study,to%20the%20discussion%20group%20intervention.&amp;text=The%20results%20provide%20evidence%20supporting,anxiety%20levels%20in%20occupational%20environments.</b:URL>
    <b:RefOrder>58</b:RefOrder>
  </b:Source>
  <b:Source>
    <b:Tag>Tae19</b:Tag>
    <b:SourceType>JournalArticle</b:SourceType>
    <b:Guid>{83955889-8221-DD4B-B387-4B4C211035E5}</b:Guid>
    <b:Author>
      <b:Author>
        <b:NameList>
          <b:Person>
            <b:Last>De Cunto</b:Last>
            <b:First>Gunnar</b:First>
            <b:Middle>Glauco</b:Middle>
          </b:Person>
          <b:Person>
            <b:Last>Tavares</b:Last>
            <b:First>Rafael</b:First>
          </b:Person>
          <b:Person>
            <b:Last>Mendes</b:Last>
            <b:First>Angela</b:First>
            <b:Middle>Maria</b:Middle>
          </b:Person>
          <b:Person>
            <b:Last>Marques</b:Last>
            <b:First>Marcia</b:First>
            <b:Middle>Alves</b:Middle>
          </b:Person>
        </b:NameList>
      </b:Author>
    </b:Author>
    <b:Title>Effect of Music Therapy on Stress in Chemically Dependent People: a Quasi-Experimental Study</b:Title>
    <b:JournalName>Revista Latino-Americana de Enfermagem</b:JournalName>
    <b:Year>2019</b:Year>
    <b:Pages>1-7</b:Pages>
    <b:Volume>27</b:Volume>
    <b:URL>doi: 10.1590/1518-8345.2456.3115</b:URL>
    <b:RefOrder>59</b:RefOrder>
  </b:Source>
  <b:Source>
    <b:Tag>Tha09</b:Tag>
    <b:SourceType>JournalArticle</b:SourceType>
    <b:Guid>{796126E7-D223-484B-8077-9083F4CD36FD}</b:Guid>
    <b:Title>Rhythmic Auditory Stimulation in Rehabilitation of Movement Disorders: A Review of Current Research</b:Title>
    <b:Year>2009</b:Year>
    <b:Author>
      <b:Author>
        <b:NameList>
          <b:Person>
            <b:Last>Thauh</b:Last>
            <b:First>Michael</b:First>
          </b:Person>
          <b:Person>
            <b:Last>Abiru</b:Last>
            <b:First>Mutsumi</b:First>
          </b:Person>
        </b:NameList>
      </b:Author>
    </b:Author>
    <b:JournalName>Music Perception</b:JournalName>
    <b:Pages>263-269</b:Pages>
    <b:Volume>27</b:Volume>
    <b:Issue>4</b:Issue>
    <b:URL>https://doi.org/10.1525/mp.2010.27.4.263</b:URL>
    <b:RefOrder>60</b:RefOrder>
  </b:Source>
  <b:Source>
    <b:Tag>Tor17</b:Tag>
    <b:SourceType>JournalArticle</b:SourceType>
    <b:Guid>{E2C6496A-860E-164B-ABD1-8A65268378C5}</b:Guid>
    <b:Author>
      <b:Author>
        <b:NameList>
          <b:Person>
            <b:Last>Torres</b:Last>
            <b:First>David</b:First>
          </b:Person>
          <b:Person>
            <b:Last>Bonilla</b:Last>
            <b:First>Luis</b:First>
            <b:Middle>Roberto</b:Middle>
          </b:Person>
        </b:NameList>
      </b:Author>
    </b:Author>
    <b:Title>Burnout Académico en Estudiantes de Psicología</b:Title>
    <b:JournalName>PsicoInnova</b:JournalName>
    <b:Year>2017</b:Year>
    <b:Pages>1-15</b:Pages>
    <b:Volume>1</b:Volume>
    <b:Issue>1</b:Issue>
    <b:URL>https://www.unibe.ac.cr/ojs/index.php/psicoinnova/article/view/2</b:URL>
    <b:RefOrder>61</b:RefOrder>
  </b:Source>
  <b:Source>
    <b:Tag>MarcadorDePosición2</b:Tag>
    <b:SourceType>DocumentFromInternetSite</b:SourceType>
    <b:Guid>{619CEC5C-CBCE-C544-B22B-3C92BB04C052}</b:Guid>
    <b:Author>
      <b:Author>
        <b:NameList>
          <b:Person>
            <b:Last>Tutte</b:Last>
            <b:First>V</b:First>
          </b:Person>
          <b:Person>
            <b:Last>Reche</b:Last>
            <b:First>C</b:First>
          </b:Person>
          <b:Person>
            <b:Last>Alvarez</b:Last>
            <b:First>V</b:First>
          </b:Person>
        </b:NameList>
      </b:Author>
    </b:Author>
    <b:Title>Evaluación e Intervención Psicológica en Jugadoras de Hockey sobre Hierba Femenino</b:Title>
    <b:JournalName>Cuadernos de Psicología del Deporte</b:JournalName>
    <b:Year>2019</b:Year>
    <b:Pages>62-74</b:Pages>
    <b:Volume>20</b:Volume>
    <b:Issue>1</b:Issue>
    <b:URL> https://doi.org/10.6018/cpd.406651</b:URL>
    <b:RefOrder>62</b:RefOrder>
  </b:Source>
  <b:Source>
    <b:Tag>Váz11</b:Tag>
    <b:SourceType>JournalArticle</b:SourceType>
    <b:Guid>{D0075C1E-A1F4-4D49-A284-E200A011FF9D}</b:Guid>
    <b:Author>
      <b:Author>
        <b:NameList>
          <b:Person>
            <b:Last>Vázquez</b:Last>
            <b:First>Juan</b:First>
            <b:Middle>Manuel</b:Middle>
          </b:Person>
          <b:Person>
            <b:Last>Preciado</b:Last>
            <b:First>María</b:First>
            <b:Middle>de Lourdes</b:Middle>
          </b:Person>
          <b:Person>
            <b:Last>Franco</b:Last>
            <b:First>Sergio</b:First>
          </b:Person>
          <b:Person>
            <b:Last>Sandoval</b:Last>
            <b:First>Alejandro</b:First>
          </b:Person>
        </b:NameList>
      </b:Author>
    </b:Author>
    <b:Title>Biofeedback de la Respiración para Disminuir Estrés en Trabajadores de Manufactura de Alimentos</b:Title>
    <b:JournalName>Revista Cubana de Salud y Trabajo</b:JournalName>
    <b:Year>2011</b:Year>
    <b:Pages>39-44</b:Pages>
    <b:Volume>12</b:Volume>
    <b:Issue>1</b:Issue>
    <b:URL>https://pesquisa.bvsalud.org/ses/resource/pt/cum-52600</b:URL>
    <b:RefOrder>63</b:RefOrder>
  </b:Source>
  <b:Source>
    <b:Tag>Zam20</b:Tag>
    <b:SourceType>DocumentFromInternetSite</b:SourceType>
    <b:Guid>{DCC3D738-E3C2-A049-8ED0-3DB58F57C77D}</b:Guid>
    <b:Title>El Baile Recreativo como Alternativa Saludable Frente a las Respuestas de Estrés en Tiempos de Pandemia Covid-19. Investigación en Estudiantes de una Universidad de Lima</b:Title>
    <b:Year>2020</b:Year>
    <b:Author>
      <b:Author>
        <b:NameList>
          <b:Person>
            <b:Last>Zambrano</b:Last>
            <b:First>Débora</b:First>
          </b:Person>
        </b:NameList>
      </b:Author>
    </b:Author>
    <b:JournalName>Investigaciones en Salud Mental en Condiciones de Pandemia por el Covid-19</b:JournalName>
    <b:Pages>119-125</b:Pages>
    <b:RefOrder>64</b:RefOrder>
  </b:Source>
  <b:Source>
    <b:Tag>MarcadorDePosición8</b:Tag>
    <b:SourceType>JournalArticle</b:SourceType>
    <b:Guid>{EE7DD1A8-8A85-E84D-A540-74F738DA215C}</b:Guid>
    <b:Author>
      <b:Author>
        <b:NameList>
          <b:Person>
            <b:Last>Carlin</b:Last>
            <b:First>Maicon</b:First>
          </b:Person>
          <b:Person>
            <b:Last>Garcés de los Fayos Ruiz</b:Last>
            <b:First>Enrique</b:First>
            <b:Middle>J</b:Middle>
          </b:Person>
        </b:NameList>
      </b:Author>
    </b:Author>
    <b:Title>El Síndrome de Burnout: Evolución Histórica desde el Contexto Laboral al Ámbito Deportivo</b:Title>
    <b:JournalName>Anales de Psicología</b:JournalName>
    <b:Year>2010</b:Year>
    <b:Pages>169-180</b:Pages>
    <b:Volume>26</b:Volume>
    <b:Issue>1</b:Issue>
    <b:URL>https://www.redalyc.org/comocitar.oa?id=16713758020</b:URL>
    <b:RefOrder>65</b:RefOrder>
  </b:Source>
</b:Sources>
</file>

<file path=customXml/itemProps1.xml><?xml version="1.0" encoding="utf-8"?>
<ds:datastoreItem xmlns:ds="http://schemas.openxmlformats.org/officeDocument/2006/customXml" ds:itemID="{75884105-823F-3E43-A70F-6E35BBCD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9572</Words>
  <Characters>52648</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j.bandaguzman</dc:creator>
  <cp:keywords/>
  <dc:description/>
  <cp:lastModifiedBy>Gustavo Toledo</cp:lastModifiedBy>
  <cp:revision>4</cp:revision>
  <dcterms:created xsi:type="dcterms:W3CDTF">2023-03-01T21:06:00Z</dcterms:created>
  <dcterms:modified xsi:type="dcterms:W3CDTF">2023-03-02T04:39:00Z</dcterms:modified>
</cp:coreProperties>
</file>