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23E8F" w14:textId="60B62278" w:rsidR="00354B01" w:rsidRDefault="00815494" w:rsidP="004A447B">
      <w:pPr>
        <w:spacing w:before="240" w:line="360" w:lineRule="auto"/>
        <w:jc w:val="right"/>
        <w:rPr>
          <w:rFonts w:ascii="Times New Roman" w:hAnsi="Times New Roman"/>
          <w:b/>
          <w:bCs/>
          <w:i/>
          <w:iCs/>
          <w:sz w:val="24"/>
          <w:szCs w:val="24"/>
          <w:lang w:val="es-CL"/>
        </w:rPr>
      </w:pPr>
      <w:r w:rsidRPr="00815494">
        <w:rPr>
          <w:rFonts w:ascii="Times New Roman" w:hAnsi="Times New Roman"/>
          <w:b/>
          <w:bCs/>
          <w:i/>
          <w:iCs/>
          <w:sz w:val="24"/>
          <w:szCs w:val="24"/>
          <w:lang w:val="es-CL"/>
        </w:rPr>
        <w:t>https://doi.org/10.23913/ride.v14i27.1658</w:t>
      </w:r>
    </w:p>
    <w:p w14:paraId="0ABB0599" w14:textId="47DC291E" w:rsidR="004A447B" w:rsidRPr="004A447B" w:rsidRDefault="004A447B" w:rsidP="004A447B">
      <w:pPr>
        <w:spacing w:before="240" w:line="360" w:lineRule="auto"/>
        <w:jc w:val="right"/>
        <w:rPr>
          <w:rFonts w:ascii="Times New Roman" w:eastAsia="Times New Roman" w:hAnsi="Times New Roman" w:cs="Times New Roman"/>
          <w:b/>
          <w:sz w:val="36"/>
          <w:szCs w:val="36"/>
          <w:lang w:val="es-MX"/>
        </w:rPr>
      </w:pPr>
      <w:r w:rsidRPr="00A257CA">
        <w:rPr>
          <w:rFonts w:ascii="Times New Roman" w:hAnsi="Times New Roman"/>
          <w:b/>
          <w:bCs/>
          <w:i/>
          <w:iCs/>
          <w:sz w:val="24"/>
          <w:szCs w:val="24"/>
          <w:lang w:val="es-CL"/>
        </w:rPr>
        <w:t>Artículos científicos</w:t>
      </w:r>
    </w:p>
    <w:p w14:paraId="6AC08F06" w14:textId="41B50EE4" w:rsidR="00632652" w:rsidRPr="00772033" w:rsidRDefault="004D2B09" w:rsidP="00772033">
      <w:pPr>
        <w:spacing w:after="0"/>
        <w:ind w:right="38"/>
        <w:jc w:val="right"/>
        <w:rPr>
          <w:rFonts w:ascii="Calibri" w:eastAsia="Gill Sans MT" w:hAnsi="Calibri" w:cs="Calibri"/>
          <w:b/>
          <w:bCs/>
          <w:color w:val="231F20"/>
          <w:sz w:val="32"/>
          <w:szCs w:val="32"/>
          <w:lang w:val="es-ES"/>
        </w:rPr>
      </w:pPr>
      <w:r w:rsidRPr="00772033">
        <w:rPr>
          <w:rFonts w:ascii="Calibri" w:eastAsia="Gill Sans MT" w:hAnsi="Calibri" w:cs="Calibri"/>
          <w:b/>
          <w:bCs/>
          <w:color w:val="231F20"/>
          <w:sz w:val="32"/>
          <w:szCs w:val="32"/>
          <w:lang w:val="es-ES"/>
        </w:rPr>
        <w:t xml:space="preserve">Valoración del </w:t>
      </w:r>
      <w:r w:rsidR="00652DF6" w:rsidRPr="00772033">
        <w:rPr>
          <w:rFonts w:ascii="Calibri" w:eastAsia="Gill Sans MT" w:hAnsi="Calibri" w:cs="Calibri"/>
          <w:b/>
          <w:bCs/>
          <w:color w:val="231F20"/>
          <w:sz w:val="32"/>
          <w:szCs w:val="32"/>
          <w:lang w:val="es-ES"/>
        </w:rPr>
        <w:t>aprendizaje en las</w:t>
      </w:r>
      <w:r w:rsidRPr="00772033">
        <w:rPr>
          <w:rFonts w:ascii="Calibri" w:eastAsia="Gill Sans MT" w:hAnsi="Calibri" w:cs="Calibri"/>
          <w:b/>
          <w:bCs/>
          <w:color w:val="231F20"/>
          <w:sz w:val="32"/>
          <w:szCs w:val="32"/>
          <w:lang w:val="es-ES"/>
        </w:rPr>
        <w:t xml:space="preserve"> prácticas profesionales de </w:t>
      </w:r>
      <w:r w:rsidR="00652DF6" w:rsidRPr="00772033">
        <w:rPr>
          <w:rFonts w:ascii="Calibri" w:eastAsia="Gill Sans MT" w:hAnsi="Calibri" w:cs="Calibri"/>
          <w:b/>
          <w:bCs/>
          <w:color w:val="231F20"/>
          <w:sz w:val="32"/>
          <w:szCs w:val="32"/>
          <w:lang w:val="es-ES"/>
        </w:rPr>
        <w:t xml:space="preserve">estudiantes de trabajo social de </w:t>
      </w:r>
      <w:r w:rsidR="0012003D" w:rsidRPr="00772033">
        <w:rPr>
          <w:rFonts w:ascii="Calibri" w:eastAsia="Gill Sans MT" w:hAnsi="Calibri" w:cs="Calibri"/>
          <w:b/>
          <w:bCs/>
          <w:color w:val="231F20"/>
          <w:sz w:val="32"/>
          <w:szCs w:val="32"/>
          <w:lang w:val="es-ES"/>
        </w:rPr>
        <w:t>l</w:t>
      </w:r>
      <w:r w:rsidR="004E1C30" w:rsidRPr="00772033">
        <w:rPr>
          <w:rFonts w:ascii="Calibri" w:eastAsia="Gill Sans MT" w:hAnsi="Calibri" w:cs="Calibri"/>
          <w:b/>
          <w:bCs/>
          <w:color w:val="231F20"/>
          <w:sz w:val="32"/>
          <w:szCs w:val="32"/>
          <w:lang w:val="es-ES"/>
        </w:rPr>
        <w:t xml:space="preserve">a </w:t>
      </w:r>
      <w:r w:rsidR="00287AA3" w:rsidRPr="00772033">
        <w:rPr>
          <w:rFonts w:ascii="Calibri" w:eastAsia="Gill Sans MT" w:hAnsi="Calibri" w:cs="Calibri"/>
          <w:b/>
          <w:bCs/>
          <w:color w:val="231F20"/>
          <w:sz w:val="32"/>
          <w:szCs w:val="32"/>
          <w:lang w:val="es-ES"/>
        </w:rPr>
        <w:t>U</w:t>
      </w:r>
      <w:r w:rsidR="004E1C30" w:rsidRPr="00772033">
        <w:rPr>
          <w:rFonts w:ascii="Calibri" w:eastAsia="Gill Sans MT" w:hAnsi="Calibri" w:cs="Calibri"/>
          <w:b/>
          <w:bCs/>
          <w:color w:val="231F20"/>
          <w:sz w:val="32"/>
          <w:szCs w:val="32"/>
          <w:lang w:val="es-ES"/>
        </w:rPr>
        <w:t xml:space="preserve">niversidad </w:t>
      </w:r>
      <w:r w:rsidR="0012003D" w:rsidRPr="00772033">
        <w:rPr>
          <w:rFonts w:ascii="Calibri" w:eastAsia="Gill Sans MT" w:hAnsi="Calibri" w:cs="Calibri"/>
          <w:b/>
          <w:bCs/>
          <w:color w:val="231F20"/>
          <w:sz w:val="32"/>
          <w:szCs w:val="32"/>
          <w:lang w:val="es-ES"/>
        </w:rPr>
        <w:t>del Bío-Bío</w:t>
      </w:r>
    </w:p>
    <w:p w14:paraId="79671E34" w14:textId="77777777" w:rsidR="004D2B09" w:rsidRPr="00772033" w:rsidRDefault="004D2B09" w:rsidP="00772033">
      <w:pPr>
        <w:spacing w:after="0"/>
        <w:ind w:right="38"/>
        <w:jc w:val="right"/>
        <w:rPr>
          <w:rFonts w:ascii="Calibri" w:eastAsia="Gill Sans MT" w:hAnsi="Calibri" w:cs="Calibri"/>
          <w:b/>
          <w:bCs/>
          <w:color w:val="231F20"/>
          <w:sz w:val="32"/>
          <w:szCs w:val="32"/>
          <w:lang w:val="es-ES"/>
        </w:rPr>
      </w:pPr>
    </w:p>
    <w:p w14:paraId="06779C81" w14:textId="25C42BA4" w:rsidR="008060D2" w:rsidRPr="00772033" w:rsidRDefault="0012003D" w:rsidP="00772033">
      <w:pPr>
        <w:spacing w:after="0"/>
        <w:ind w:right="38"/>
        <w:jc w:val="right"/>
        <w:rPr>
          <w:rFonts w:ascii="Calibri" w:eastAsia="Gill Sans MT" w:hAnsi="Calibri" w:cs="Calibri"/>
          <w:b/>
          <w:bCs/>
          <w:i/>
          <w:iCs/>
          <w:color w:val="231F20"/>
          <w:sz w:val="28"/>
          <w:szCs w:val="28"/>
        </w:rPr>
      </w:pPr>
      <w:r w:rsidRPr="00772033">
        <w:rPr>
          <w:rFonts w:ascii="Calibri" w:eastAsia="Gill Sans MT" w:hAnsi="Calibri" w:cs="Calibri"/>
          <w:b/>
          <w:bCs/>
          <w:i/>
          <w:iCs/>
          <w:color w:val="231F20"/>
          <w:sz w:val="28"/>
          <w:szCs w:val="28"/>
        </w:rPr>
        <w:t>Assessment of learning in professional practices of social work students from the University of Bío-Bío</w:t>
      </w:r>
    </w:p>
    <w:p w14:paraId="44DADD9E" w14:textId="77777777" w:rsidR="00772033" w:rsidRPr="00772033" w:rsidRDefault="00772033" w:rsidP="00772033">
      <w:pPr>
        <w:spacing w:after="0"/>
        <w:ind w:right="38"/>
        <w:jc w:val="right"/>
        <w:rPr>
          <w:rFonts w:ascii="Calibri" w:eastAsia="Gill Sans MT" w:hAnsi="Calibri" w:cs="Calibri"/>
          <w:b/>
          <w:bCs/>
          <w:i/>
          <w:iCs/>
          <w:color w:val="231F20"/>
          <w:sz w:val="28"/>
          <w:szCs w:val="28"/>
        </w:rPr>
      </w:pPr>
    </w:p>
    <w:p w14:paraId="3102EBA1" w14:textId="6BB8A555" w:rsidR="00772033" w:rsidRPr="00A257CA" w:rsidRDefault="00772033" w:rsidP="00772033">
      <w:pPr>
        <w:spacing w:after="0"/>
        <w:ind w:right="38"/>
        <w:jc w:val="right"/>
        <w:rPr>
          <w:rFonts w:ascii="Calibri" w:eastAsia="Gill Sans MT" w:hAnsi="Calibri" w:cs="Calibri"/>
          <w:b/>
          <w:bCs/>
          <w:i/>
          <w:iCs/>
          <w:color w:val="231F20"/>
          <w:sz w:val="28"/>
          <w:szCs w:val="28"/>
          <w:lang w:val="pt-BR"/>
        </w:rPr>
      </w:pPr>
      <w:r w:rsidRPr="00A257CA">
        <w:rPr>
          <w:rFonts w:ascii="Calibri" w:eastAsia="Gill Sans MT" w:hAnsi="Calibri" w:cs="Calibri"/>
          <w:b/>
          <w:bCs/>
          <w:i/>
          <w:iCs/>
          <w:color w:val="231F20"/>
          <w:sz w:val="28"/>
          <w:szCs w:val="28"/>
          <w:lang w:val="pt-BR"/>
        </w:rPr>
        <w:t>Avaliação da aprendizagem nas práticas profissionais de estudantes de serviço social da Universidade de Bío-Bío</w:t>
      </w:r>
    </w:p>
    <w:p w14:paraId="278882F6" w14:textId="77777777" w:rsidR="00CE1706" w:rsidRDefault="00CE1706" w:rsidP="00CE1706">
      <w:pPr>
        <w:spacing w:after="0"/>
        <w:ind w:right="38"/>
        <w:jc w:val="right"/>
        <w:rPr>
          <w:rFonts w:ascii="Times New Roman" w:eastAsia="Gill Sans MT" w:hAnsi="Times New Roman" w:cs="Times New Roman"/>
          <w:b/>
          <w:bCs/>
          <w:color w:val="231F20"/>
          <w:sz w:val="24"/>
          <w:szCs w:val="24"/>
          <w:lang w:val="es-ES_tradnl"/>
        </w:rPr>
      </w:pPr>
    </w:p>
    <w:p w14:paraId="59F1BDCD" w14:textId="5F2B9F3B" w:rsidR="00CE1706" w:rsidRPr="009E50DC" w:rsidRDefault="00CE1706" w:rsidP="00CE1706">
      <w:pPr>
        <w:spacing w:after="0"/>
        <w:ind w:right="38"/>
        <w:jc w:val="right"/>
        <w:rPr>
          <w:rFonts w:eastAsia="Gill Sans MT" w:cstheme="minorHAnsi"/>
          <w:b/>
          <w:bCs/>
          <w:color w:val="231F20"/>
          <w:sz w:val="24"/>
          <w:szCs w:val="24"/>
          <w:lang w:val="es-ES_tradnl"/>
        </w:rPr>
      </w:pPr>
      <w:r w:rsidRPr="009E50DC">
        <w:rPr>
          <w:rFonts w:eastAsia="Gill Sans MT" w:cstheme="minorHAnsi"/>
          <w:b/>
          <w:bCs/>
          <w:color w:val="231F20"/>
          <w:sz w:val="24"/>
          <w:szCs w:val="24"/>
          <w:lang w:val="es-ES_tradnl"/>
        </w:rPr>
        <w:t xml:space="preserve">Nelly </w:t>
      </w:r>
      <w:proofErr w:type="spellStart"/>
      <w:r w:rsidRPr="009E50DC">
        <w:rPr>
          <w:rFonts w:eastAsia="Gill Sans MT" w:cstheme="minorHAnsi"/>
          <w:b/>
          <w:bCs/>
          <w:color w:val="231F20"/>
          <w:sz w:val="24"/>
          <w:szCs w:val="24"/>
          <w:lang w:val="es-ES_tradnl"/>
        </w:rPr>
        <w:t>Gromiria</w:t>
      </w:r>
      <w:proofErr w:type="spellEnd"/>
      <w:r w:rsidRPr="009E50DC">
        <w:rPr>
          <w:rFonts w:eastAsia="Gill Sans MT" w:cstheme="minorHAnsi"/>
          <w:b/>
          <w:bCs/>
          <w:color w:val="231F20"/>
          <w:sz w:val="24"/>
          <w:szCs w:val="24"/>
          <w:lang w:val="es-ES_tradnl"/>
        </w:rPr>
        <w:t xml:space="preserve"> Lagos San Martín</w:t>
      </w:r>
    </w:p>
    <w:p w14:paraId="2A0B4DD2" w14:textId="77777777" w:rsidR="00CE1706" w:rsidRPr="0097270A" w:rsidRDefault="00CE1706" w:rsidP="00CE1706">
      <w:pPr>
        <w:spacing w:after="0"/>
        <w:ind w:right="38"/>
        <w:jc w:val="right"/>
        <w:rPr>
          <w:rFonts w:ascii="Times New Roman" w:eastAsia="Gill Sans MT" w:hAnsi="Times New Roman" w:cs="Times New Roman"/>
          <w:sz w:val="24"/>
          <w:szCs w:val="24"/>
          <w:lang w:val="es-ES_tradnl"/>
        </w:rPr>
      </w:pPr>
      <w:r w:rsidRPr="0097270A">
        <w:rPr>
          <w:rFonts w:ascii="Times New Roman" w:eastAsia="Gill Sans MT" w:hAnsi="Times New Roman" w:cs="Times New Roman"/>
          <w:sz w:val="24"/>
          <w:szCs w:val="24"/>
          <w:lang w:val="es-ES_tradnl"/>
        </w:rPr>
        <w:t>Universidad del Bío-Bío, Chillán, Chile</w:t>
      </w:r>
    </w:p>
    <w:p w14:paraId="0EB53DCB" w14:textId="77777777" w:rsidR="00CE1706" w:rsidRPr="0097270A" w:rsidRDefault="00000000" w:rsidP="00CE1706">
      <w:pPr>
        <w:spacing w:after="0"/>
        <w:ind w:right="38"/>
        <w:jc w:val="right"/>
        <w:rPr>
          <w:rFonts w:ascii="Times New Roman" w:eastAsia="Gill Sans MT" w:hAnsi="Times New Roman" w:cs="Times New Roman"/>
          <w:color w:val="FF0000"/>
          <w:sz w:val="24"/>
          <w:szCs w:val="24"/>
          <w:lang w:val="es-ES_tradnl"/>
        </w:rPr>
      </w:pPr>
      <w:hyperlink r:id="rId8" w:history="1">
        <w:r w:rsidR="00CE1706" w:rsidRPr="0097270A">
          <w:rPr>
            <w:rStyle w:val="Hipervnculo"/>
            <w:rFonts w:ascii="Times New Roman" w:eastAsia="Gill Sans MT" w:hAnsi="Times New Roman" w:cs="Times New Roman"/>
            <w:color w:val="FF0000"/>
            <w:sz w:val="24"/>
            <w:szCs w:val="24"/>
            <w:u w:val="none"/>
            <w:lang w:val="es-ES_tradnl"/>
          </w:rPr>
          <w:t>nlagos@ubiobio.cl</w:t>
        </w:r>
      </w:hyperlink>
    </w:p>
    <w:p w14:paraId="5A1059AE" w14:textId="77777777" w:rsidR="00CE1706" w:rsidRPr="0097270A" w:rsidRDefault="00000000" w:rsidP="00CE1706">
      <w:pPr>
        <w:spacing w:after="0"/>
        <w:ind w:right="38"/>
        <w:jc w:val="right"/>
        <w:rPr>
          <w:rFonts w:ascii="Times New Roman" w:eastAsia="Gill Sans MT" w:hAnsi="Times New Roman" w:cs="Times New Roman"/>
          <w:sz w:val="24"/>
          <w:szCs w:val="24"/>
          <w:lang w:val="es-ES_tradnl"/>
        </w:rPr>
      </w:pPr>
      <w:hyperlink r:id="rId9" w:history="1">
        <w:r w:rsidR="00CE1706" w:rsidRPr="0097270A">
          <w:rPr>
            <w:rStyle w:val="Hipervnculo"/>
            <w:rFonts w:ascii="Times New Roman" w:eastAsia="Gill Sans MT" w:hAnsi="Times New Roman" w:cs="Times New Roman"/>
            <w:color w:val="auto"/>
            <w:sz w:val="24"/>
            <w:szCs w:val="24"/>
            <w:u w:val="none"/>
            <w:lang w:val="es-ES_tradnl"/>
          </w:rPr>
          <w:t>https://orcid.org/0000-0002-2029-5219</w:t>
        </w:r>
      </w:hyperlink>
    </w:p>
    <w:p w14:paraId="404D463F" w14:textId="77777777" w:rsidR="00CE1706" w:rsidRPr="0097270A" w:rsidRDefault="00CE1706" w:rsidP="00CE1706">
      <w:pPr>
        <w:spacing w:after="0"/>
        <w:ind w:right="38"/>
        <w:jc w:val="right"/>
        <w:rPr>
          <w:rFonts w:ascii="Times New Roman" w:eastAsia="Gill Sans MT" w:hAnsi="Times New Roman" w:cs="Times New Roman"/>
          <w:b/>
          <w:bCs/>
          <w:color w:val="231F20"/>
          <w:sz w:val="24"/>
          <w:szCs w:val="24"/>
          <w:lang w:val="es-ES_tradnl"/>
        </w:rPr>
      </w:pPr>
    </w:p>
    <w:p w14:paraId="6F8CB726" w14:textId="77777777" w:rsidR="00CE1706" w:rsidRPr="009E50DC" w:rsidRDefault="00CE1706" w:rsidP="00CE1706">
      <w:pPr>
        <w:spacing w:after="0"/>
        <w:ind w:right="38"/>
        <w:jc w:val="right"/>
        <w:rPr>
          <w:rFonts w:eastAsia="Gill Sans MT" w:cstheme="minorHAnsi"/>
          <w:b/>
          <w:bCs/>
          <w:color w:val="231F20"/>
          <w:sz w:val="24"/>
          <w:szCs w:val="24"/>
          <w:lang w:val="es-ES_tradnl"/>
        </w:rPr>
      </w:pPr>
      <w:r w:rsidRPr="009E50DC">
        <w:rPr>
          <w:rFonts w:eastAsia="Gill Sans MT" w:cstheme="minorHAnsi"/>
          <w:b/>
          <w:bCs/>
          <w:color w:val="231F20"/>
          <w:sz w:val="24"/>
          <w:szCs w:val="24"/>
          <w:lang w:val="es-ES_tradnl"/>
        </w:rPr>
        <w:t>Marcela del Carmen Concha Toro</w:t>
      </w:r>
    </w:p>
    <w:p w14:paraId="045B2BF6" w14:textId="77777777" w:rsidR="00CE1706" w:rsidRPr="0097270A" w:rsidRDefault="00CE1706" w:rsidP="00CE1706">
      <w:pPr>
        <w:spacing w:after="0"/>
        <w:ind w:right="38"/>
        <w:jc w:val="right"/>
        <w:rPr>
          <w:rFonts w:ascii="Times New Roman" w:eastAsia="Gill Sans MT" w:hAnsi="Times New Roman" w:cs="Times New Roman"/>
          <w:sz w:val="24"/>
          <w:szCs w:val="24"/>
          <w:lang w:val="es-ES_tradnl"/>
        </w:rPr>
      </w:pPr>
      <w:r w:rsidRPr="0097270A">
        <w:rPr>
          <w:rFonts w:ascii="Times New Roman" w:eastAsia="Gill Sans MT" w:hAnsi="Times New Roman" w:cs="Times New Roman"/>
          <w:sz w:val="24"/>
          <w:szCs w:val="24"/>
          <w:lang w:val="es-ES_tradnl"/>
        </w:rPr>
        <w:t>Universidad del Bío-Bío, Chillán, Chile</w:t>
      </w:r>
    </w:p>
    <w:p w14:paraId="38B23949" w14:textId="77777777" w:rsidR="00CE1706" w:rsidRPr="0097270A" w:rsidRDefault="00000000" w:rsidP="00CE1706">
      <w:pPr>
        <w:spacing w:after="0"/>
        <w:ind w:right="38"/>
        <w:jc w:val="right"/>
        <w:rPr>
          <w:rFonts w:ascii="Times New Roman" w:eastAsia="Gill Sans MT" w:hAnsi="Times New Roman" w:cs="Times New Roman"/>
          <w:color w:val="FF0000"/>
          <w:sz w:val="24"/>
          <w:szCs w:val="24"/>
          <w:lang w:val="es-ES_tradnl"/>
        </w:rPr>
      </w:pPr>
      <w:hyperlink r:id="rId10" w:history="1">
        <w:r w:rsidR="00CE1706" w:rsidRPr="0097270A">
          <w:rPr>
            <w:rStyle w:val="Hipervnculo"/>
            <w:rFonts w:ascii="Times New Roman" w:eastAsia="Gill Sans MT" w:hAnsi="Times New Roman" w:cs="Times New Roman"/>
            <w:color w:val="FF0000"/>
            <w:sz w:val="24"/>
            <w:szCs w:val="24"/>
            <w:u w:val="none"/>
            <w:lang w:val="es-ES_tradnl"/>
          </w:rPr>
          <w:t>maconcha@ubiobio.cl</w:t>
        </w:r>
      </w:hyperlink>
    </w:p>
    <w:p w14:paraId="284C72D9" w14:textId="77777777" w:rsidR="00CE1706" w:rsidRPr="0097270A" w:rsidRDefault="00000000" w:rsidP="00CE1706">
      <w:pPr>
        <w:spacing w:after="0"/>
        <w:ind w:right="38"/>
        <w:jc w:val="right"/>
        <w:rPr>
          <w:rFonts w:ascii="Times New Roman" w:eastAsia="Gill Sans MT" w:hAnsi="Times New Roman" w:cs="Times New Roman"/>
          <w:sz w:val="24"/>
          <w:szCs w:val="24"/>
          <w:lang w:val="es-ES_tradnl"/>
        </w:rPr>
      </w:pPr>
      <w:hyperlink r:id="rId11" w:history="1">
        <w:r w:rsidR="00CE1706" w:rsidRPr="0097270A">
          <w:rPr>
            <w:rStyle w:val="Hipervnculo"/>
            <w:rFonts w:ascii="Times New Roman" w:eastAsia="Gill Sans MT" w:hAnsi="Times New Roman" w:cs="Times New Roman"/>
            <w:color w:val="auto"/>
            <w:sz w:val="24"/>
            <w:szCs w:val="24"/>
            <w:u w:val="none"/>
            <w:lang w:val="es-ES_tradnl"/>
          </w:rPr>
          <w:t>https://orcid.org/0000-0002-2644-7180</w:t>
        </w:r>
      </w:hyperlink>
    </w:p>
    <w:p w14:paraId="17DEB3B2" w14:textId="77777777" w:rsidR="00CE1706" w:rsidRPr="0097270A" w:rsidRDefault="00CE1706" w:rsidP="00CE1706">
      <w:pPr>
        <w:spacing w:after="0"/>
        <w:ind w:right="38"/>
        <w:jc w:val="right"/>
        <w:rPr>
          <w:rFonts w:ascii="Times New Roman" w:eastAsia="Gill Sans MT" w:hAnsi="Times New Roman" w:cs="Times New Roman"/>
          <w:b/>
          <w:bCs/>
          <w:color w:val="231F20"/>
          <w:sz w:val="24"/>
          <w:szCs w:val="24"/>
          <w:lang w:val="es-ES_tradnl"/>
        </w:rPr>
      </w:pPr>
    </w:p>
    <w:p w14:paraId="55A0645E" w14:textId="77777777" w:rsidR="00CE1706" w:rsidRPr="009E50DC" w:rsidRDefault="00CE1706" w:rsidP="00CE1706">
      <w:pPr>
        <w:spacing w:after="0"/>
        <w:ind w:right="38"/>
        <w:jc w:val="right"/>
        <w:rPr>
          <w:rFonts w:eastAsia="Gill Sans MT" w:cstheme="minorHAnsi"/>
          <w:b/>
          <w:bCs/>
          <w:color w:val="231F20"/>
          <w:sz w:val="24"/>
          <w:szCs w:val="24"/>
          <w:lang w:val="es-ES_tradnl"/>
        </w:rPr>
      </w:pPr>
      <w:r w:rsidRPr="009E50DC">
        <w:rPr>
          <w:rFonts w:eastAsia="Gill Sans MT" w:cstheme="minorHAnsi"/>
          <w:b/>
          <w:bCs/>
          <w:color w:val="231F20"/>
          <w:sz w:val="24"/>
          <w:szCs w:val="24"/>
          <w:lang w:val="es-ES_tradnl"/>
        </w:rPr>
        <w:t xml:space="preserve">Yasna Belén Anabalón </w:t>
      </w:r>
      <w:proofErr w:type="spellStart"/>
      <w:r w:rsidRPr="009E50DC">
        <w:rPr>
          <w:rFonts w:eastAsia="Gill Sans MT" w:cstheme="minorHAnsi"/>
          <w:b/>
          <w:bCs/>
          <w:color w:val="231F20"/>
          <w:sz w:val="24"/>
          <w:szCs w:val="24"/>
          <w:lang w:val="es-ES_tradnl"/>
        </w:rPr>
        <w:t>Anabalón</w:t>
      </w:r>
      <w:proofErr w:type="spellEnd"/>
    </w:p>
    <w:p w14:paraId="0537468A" w14:textId="77777777" w:rsidR="00CE1706" w:rsidRPr="0097270A" w:rsidRDefault="00CE1706" w:rsidP="00CE1706">
      <w:pPr>
        <w:spacing w:after="0"/>
        <w:ind w:right="38"/>
        <w:jc w:val="right"/>
        <w:rPr>
          <w:rFonts w:ascii="Times New Roman" w:eastAsia="Gill Sans MT" w:hAnsi="Times New Roman" w:cs="Times New Roman"/>
          <w:sz w:val="24"/>
          <w:szCs w:val="24"/>
          <w:lang w:val="es-ES_tradnl"/>
        </w:rPr>
      </w:pPr>
      <w:r w:rsidRPr="0097270A">
        <w:rPr>
          <w:rFonts w:ascii="Times New Roman" w:eastAsia="Gill Sans MT" w:hAnsi="Times New Roman" w:cs="Times New Roman"/>
          <w:sz w:val="24"/>
          <w:szCs w:val="24"/>
          <w:lang w:val="es-ES_tradnl"/>
        </w:rPr>
        <w:t>Universidad de Las Américas, Concepción, Chile</w:t>
      </w:r>
    </w:p>
    <w:p w14:paraId="3499CE30" w14:textId="77777777" w:rsidR="00CE1706" w:rsidRPr="0097270A" w:rsidRDefault="00CE1706" w:rsidP="00CE1706">
      <w:pPr>
        <w:spacing w:after="0"/>
        <w:ind w:right="38"/>
        <w:jc w:val="right"/>
        <w:rPr>
          <w:rFonts w:ascii="Times New Roman" w:eastAsia="Gill Sans MT" w:hAnsi="Times New Roman" w:cs="Times New Roman"/>
          <w:color w:val="FF0000"/>
          <w:sz w:val="24"/>
          <w:szCs w:val="24"/>
          <w:lang w:val="es-ES_tradnl"/>
        </w:rPr>
      </w:pPr>
      <w:r w:rsidRPr="0097270A">
        <w:rPr>
          <w:rFonts w:ascii="Times New Roman" w:eastAsia="Gill Sans MT" w:hAnsi="Times New Roman" w:cs="Times New Roman"/>
          <w:color w:val="FF0000"/>
          <w:sz w:val="24"/>
          <w:szCs w:val="24"/>
          <w:lang w:val="es-ES_tradnl"/>
        </w:rPr>
        <w:t>yanabalon@udla.cl</w:t>
      </w:r>
    </w:p>
    <w:p w14:paraId="0B87C7CE" w14:textId="77777777" w:rsidR="00CE1706" w:rsidRPr="0097270A" w:rsidRDefault="00000000" w:rsidP="00CE1706">
      <w:pPr>
        <w:spacing w:after="0"/>
        <w:ind w:right="38"/>
        <w:jc w:val="right"/>
        <w:rPr>
          <w:rFonts w:ascii="Times New Roman" w:eastAsia="Gill Sans MT" w:hAnsi="Times New Roman" w:cs="Times New Roman"/>
          <w:sz w:val="24"/>
          <w:szCs w:val="24"/>
          <w:lang w:val="es-ES_tradnl"/>
        </w:rPr>
      </w:pPr>
      <w:hyperlink r:id="rId12" w:history="1">
        <w:r w:rsidR="00CE1706" w:rsidRPr="0097270A">
          <w:rPr>
            <w:rStyle w:val="Hipervnculo"/>
            <w:rFonts w:ascii="Times New Roman" w:eastAsia="Gill Sans MT" w:hAnsi="Times New Roman" w:cs="Times New Roman"/>
            <w:color w:val="auto"/>
            <w:sz w:val="24"/>
            <w:szCs w:val="24"/>
            <w:u w:val="none"/>
            <w:lang w:val="es-ES_tradnl"/>
          </w:rPr>
          <w:t>https://orcid.org/0000-0003-4279-6062</w:t>
        </w:r>
      </w:hyperlink>
    </w:p>
    <w:p w14:paraId="7308DE6F" w14:textId="77777777" w:rsidR="00CE1706" w:rsidRPr="0097270A" w:rsidRDefault="00CE1706" w:rsidP="00CE1706">
      <w:pPr>
        <w:spacing w:after="0"/>
        <w:ind w:right="38"/>
        <w:jc w:val="right"/>
        <w:rPr>
          <w:rFonts w:ascii="Times New Roman" w:eastAsia="Gill Sans MT" w:hAnsi="Times New Roman" w:cs="Times New Roman"/>
          <w:b/>
          <w:bCs/>
          <w:color w:val="231F20"/>
          <w:sz w:val="24"/>
          <w:szCs w:val="24"/>
          <w:lang w:val="es-ES_tradnl"/>
        </w:rPr>
      </w:pPr>
    </w:p>
    <w:p w14:paraId="364A35CC" w14:textId="77777777" w:rsidR="00CE1706" w:rsidRPr="009E50DC" w:rsidRDefault="00CE1706" w:rsidP="00CE1706">
      <w:pPr>
        <w:spacing w:after="0"/>
        <w:ind w:right="38"/>
        <w:jc w:val="right"/>
        <w:rPr>
          <w:rFonts w:eastAsia="Gill Sans MT" w:cstheme="minorHAnsi"/>
          <w:b/>
          <w:bCs/>
          <w:color w:val="231F20"/>
          <w:sz w:val="24"/>
          <w:szCs w:val="24"/>
          <w:lang w:val="es-ES_tradnl"/>
        </w:rPr>
      </w:pPr>
      <w:r w:rsidRPr="009E50DC">
        <w:rPr>
          <w:rFonts w:eastAsia="Gill Sans MT" w:cstheme="minorHAnsi"/>
          <w:b/>
          <w:bCs/>
          <w:color w:val="231F20"/>
          <w:sz w:val="24"/>
          <w:szCs w:val="24"/>
          <w:lang w:val="es-ES_tradnl"/>
        </w:rPr>
        <w:t>Marcela Liliana Mora Donoso</w:t>
      </w:r>
    </w:p>
    <w:p w14:paraId="57FE951F" w14:textId="77777777" w:rsidR="00CE1706" w:rsidRPr="0097270A" w:rsidRDefault="00CE1706" w:rsidP="00CE1706">
      <w:pPr>
        <w:spacing w:after="0"/>
        <w:ind w:right="38"/>
        <w:jc w:val="right"/>
        <w:rPr>
          <w:rFonts w:ascii="Times New Roman" w:eastAsia="Gill Sans MT" w:hAnsi="Times New Roman" w:cs="Times New Roman"/>
          <w:sz w:val="24"/>
          <w:szCs w:val="24"/>
          <w:lang w:val="es-ES_tradnl"/>
        </w:rPr>
      </w:pPr>
      <w:r w:rsidRPr="0097270A">
        <w:rPr>
          <w:rFonts w:ascii="Times New Roman" w:eastAsia="Gill Sans MT" w:hAnsi="Times New Roman" w:cs="Times New Roman"/>
          <w:sz w:val="24"/>
          <w:szCs w:val="24"/>
          <w:lang w:val="es-ES_tradnl"/>
        </w:rPr>
        <w:t>Universidad del Bío-Bío, Chillán, Chile</w:t>
      </w:r>
    </w:p>
    <w:p w14:paraId="5CABA113" w14:textId="77777777" w:rsidR="00CE1706" w:rsidRPr="0097270A" w:rsidRDefault="00000000" w:rsidP="00CE1706">
      <w:pPr>
        <w:spacing w:after="0"/>
        <w:ind w:right="38"/>
        <w:jc w:val="right"/>
        <w:rPr>
          <w:rFonts w:ascii="Times New Roman" w:eastAsia="Gill Sans MT" w:hAnsi="Times New Roman" w:cs="Times New Roman"/>
          <w:color w:val="FF0000"/>
          <w:sz w:val="24"/>
          <w:szCs w:val="24"/>
          <w:lang w:val="es-ES_tradnl"/>
        </w:rPr>
      </w:pPr>
      <w:hyperlink r:id="rId13" w:history="1">
        <w:r w:rsidR="00CE1706" w:rsidRPr="0097270A">
          <w:rPr>
            <w:rStyle w:val="Hipervnculo"/>
            <w:rFonts w:ascii="Times New Roman" w:eastAsia="Gill Sans MT" w:hAnsi="Times New Roman" w:cs="Times New Roman"/>
            <w:color w:val="FF0000"/>
            <w:sz w:val="24"/>
            <w:szCs w:val="24"/>
            <w:u w:val="none"/>
            <w:lang w:val="es-ES_tradnl"/>
          </w:rPr>
          <w:t>mamora@ubiobio.cl</w:t>
        </w:r>
      </w:hyperlink>
    </w:p>
    <w:p w14:paraId="3F4F3570" w14:textId="77777777" w:rsidR="00CE1706" w:rsidRPr="0097270A" w:rsidRDefault="00000000" w:rsidP="00CE1706">
      <w:pPr>
        <w:spacing w:after="0"/>
        <w:ind w:right="38"/>
        <w:jc w:val="right"/>
        <w:rPr>
          <w:rFonts w:ascii="Times New Roman" w:eastAsia="Gill Sans MT" w:hAnsi="Times New Roman" w:cs="Times New Roman"/>
          <w:sz w:val="24"/>
          <w:szCs w:val="24"/>
          <w:lang w:val="es-ES_tradnl"/>
        </w:rPr>
      </w:pPr>
      <w:hyperlink r:id="rId14" w:history="1">
        <w:r w:rsidR="00CE1706" w:rsidRPr="0097270A">
          <w:rPr>
            <w:rStyle w:val="Hipervnculo"/>
            <w:rFonts w:ascii="Times New Roman" w:eastAsia="Gill Sans MT" w:hAnsi="Times New Roman" w:cs="Times New Roman"/>
            <w:color w:val="auto"/>
            <w:sz w:val="24"/>
            <w:szCs w:val="24"/>
            <w:u w:val="none"/>
            <w:lang w:val="es-ES_tradnl"/>
          </w:rPr>
          <w:t>https://orcid.org/0000-0002-8263-6816</w:t>
        </w:r>
      </w:hyperlink>
    </w:p>
    <w:p w14:paraId="5CC1D3DD" w14:textId="77777777" w:rsidR="00CE1706" w:rsidRPr="0097270A" w:rsidRDefault="00CE1706" w:rsidP="00CE1706">
      <w:pPr>
        <w:spacing w:after="0"/>
        <w:ind w:right="38"/>
        <w:jc w:val="right"/>
        <w:rPr>
          <w:rFonts w:ascii="Times New Roman" w:eastAsia="Gill Sans MT" w:hAnsi="Times New Roman" w:cs="Times New Roman"/>
          <w:b/>
          <w:bCs/>
          <w:color w:val="231F20"/>
          <w:sz w:val="24"/>
          <w:szCs w:val="24"/>
          <w:lang w:val="es-ES_tradnl"/>
        </w:rPr>
      </w:pPr>
    </w:p>
    <w:p w14:paraId="12E9BEBF" w14:textId="77777777" w:rsidR="00CE1706" w:rsidRPr="009E50DC" w:rsidRDefault="00CE1706" w:rsidP="00CE1706">
      <w:pPr>
        <w:spacing w:after="0"/>
        <w:ind w:right="38"/>
        <w:jc w:val="right"/>
        <w:rPr>
          <w:rFonts w:eastAsia="Gill Sans MT" w:cstheme="minorHAnsi"/>
          <w:b/>
          <w:bCs/>
          <w:color w:val="231F20"/>
          <w:sz w:val="24"/>
          <w:szCs w:val="24"/>
          <w:lang w:val="es-ES_tradnl"/>
        </w:rPr>
      </w:pPr>
      <w:r w:rsidRPr="009E50DC">
        <w:rPr>
          <w:rFonts w:eastAsia="Gill Sans MT" w:cstheme="minorHAnsi"/>
          <w:b/>
          <w:bCs/>
          <w:color w:val="231F20"/>
          <w:sz w:val="24"/>
          <w:szCs w:val="24"/>
          <w:lang w:val="es-ES_tradnl"/>
        </w:rPr>
        <w:t>Juan Pablo Hidalgo Ortiz</w:t>
      </w:r>
    </w:p>
    <w:p w14:paraId="2C4769B9" w14:textId="77777777" w:rsidR="00CE1706" w:rsidRPr="0097270A" w:rsidRDefault="00CE1706" w:rsidP="00CE1706">
      <w:pPr>
        <w:spacing w:after="0"/>
        <w:ind w:right="38"/>
        <w:jc w:val="right"/>
        <w:rPr>
          <w:rFonts w:ascii="Times New Roman" w:eastAsia="Gill Sans MT" w:hAnsi="Times New Roman" w:cs="Times New Roman"/>
          <w:sz w:val="24"/>
          <w:szCs w:val="24"/>
          <w:lang w:val="es-ES_tradnl"/>
        </w:rPr>
      </w:pPr>
      <w:r w:rsidRPr="0097270A">
        <w:rPr>
          <w:rFonts w:ascii="Times New Roman" w:eastAsia="Gill Sans MT" w:hAnsi="Times New Roman" w:cs="Times New Roman"/>
          <w:sz w:val="24"/>
          <w:szCs w:val="24"/>
          <w:lang w:val="es-ES_tradnl"/>
        </w:rPr>
        <w:t>Universidad del Bío-Bío, Chillán, Chile</w:t>
      </w:r>
    </w:p>
    <w:p w14:paraId="4AAFAADC" w14:textId="77777777" w:rsidR="00CE1706" w:rsidRPr="0097270A" w:rsidRDefault="00000000" w:rsidP="00CE1706">
      <w:pPr>
        <w:spacing w:after="0"/>
        <w:ind w:right="38"/>
        <w:jc w:val="right"/>
        <w:rPr>
          <w:rFonts w:ascii="Times New Roman" w:eastAsia="Gill Sans MT" w:hAnsi="Times New Roman" w:cs="Times New Roman"/>
          <w:color w:val="FF0000"/>
          <w:sz w:val="24"/>
          <w:szCs w:val="24"/>
          <w:lang w:val="es-ES_tradnl"/>
        </w:rPr>
      </w:pPr>
      <w:hyperlink r:id="rId15" w:history="1">
        <w:r w:rsidR="00CE1706" w:rsidRPr="0097270A">
          <w:rPr>
            <w:rStyle w:val="Hipervnculo"/>
            <w:rFonts w:ascii="Times New Roman" w:eastAsia="Gill Sans MT" w:hAnsi="Times New Roman" w:cs="Times New Roman"/>
            <w:color w:val="FF0000"/>
            <w:sz w:val="24"/>
            <w:szCs w:val="24"/>
            <w:u w:val="none"/>
            <w:lang w:val="es-ES_tradnl"/>
          </w:rPr>
          <w:t>jhidalgo@ubiobio.cl</w:t>
        </w:r>
      </w:hyperlink>
    </w:p>
    <w:p w14:paraId="503A8CCB" w14:textId="77777777" w:rsidR="00CE1706" w:rsidRPr="0097270A" w:rsidRDefault="00000000" w:rsidP="00CE1706">
      <w:pPr>
        <w:spacing w:after="0"/>
        <w:ind w:right="38"/>
        <w:jc w:val="right"/>
        <w:rPr>
          <w:rFonts w:ascii="Times New Roman" w:eastAsia="Gill Sans MT" w:hAnsi="Times New Roman" w:cs="Times New Roman"/>
          <w:sz w:val="28"/>
          <w:szCs w:val="28"/>
          <w:lang w:val="es-ES_tradnl"/>
        </w:rPr>
      </w:pPr>
      <w:hyperlink r:id="rId16" w:history="1">
        <w:r w:rsidR="00CE1706" w:rsidRPr="0097270A">
          <w:rPr>
            <w:rStyle w:val="Hipervnculo"/>
            <w:rFonts w:ascii="Times New Roman" w:eastAsia="Gill Sans MT" w:hAnsi="Times New Roman" w:cs="Times New Roman"/>
            <w:color w:val="auto"/>
            <w:sz w:val="24"/>
            <w:szCs w:val="24"/>
            <w:u w:val="none"/>
            <w:lang w:val="es-ES_tradnl"/>
          </w:rPr>
          <w:t>https://orcid.org/0000-0001-7621-6068</w:t>
        </w:r>
      </w:hyperlink>
    </w:p>
    <w:p w14:paraId="2F7262EF" w14:textId="77777777" w:rsidR="004A447B" w:rsidRDefault="004A447B" w:rsidP="004A447B">
      <w:pPr>
        <w:spacing w:after="0"/>
        <w:ind w:right="38"/>
        <w:jc w:val="right"/>
        <w:rPr>
          <w:rFonts w:ascii="Times New Roman" w:eastAsia="Gill Sans MT" w:hAnsi="Times New Roman" w:cs="Times New Roman"/>
          <w:b/>
          <w:bCs/>
          <w:color w:val="231F20"/>
          <w:sz w:val="28"/>
          <w:szCs w:val="28"/>
          <w:lang w:val="es-ES_tradnl"/>
        </w:rPr>
      </w:pPr>
    </w:p>
    <w:p w14:paraId="22DFE3E9" w14:textId="77777777" w:rsidR="00354B01" w:rsidRPr="00CE1706" w:rsidRDefault="00354B01" w:rsidP="004A447B">
      <w:pPr>
        <w:spacing w:after="0"/>
        <w:ind w:right="38"/>
        <w:jc w:val="right"/>
        <w:rPr>
          <w:rFonts w:ascii="Times New Roman" w:eastAsia="Gill Sans MT" w:hAnsi="Times New Roman" w:cs="Times New Roman"/>
          <w:b/>
          <w:bCs/>
          <w:color w:val="231F20"/>
          <w:sz w:val="28"/>
          <w:szCs w:val="28"/>
          <w:lang w:val="es-ES_tradnl"/>
        </w:rPr>
      </w:pPr>
    </w:p>
    <w:p w14:paraId="6FC383B7" w14:textId="78EF114D" w:rsidR="00734986" w:rsidRPr="004A447B" w:rsidRDefault="00734986" w:rsidP="008060D2">
      <w:pPr>
        <w:spacing w:after="0" w:line="360" w:lineRule="auto"/>
        <w:ind w:right="38"/>
        <w:jc w:val="both"/>
        <w:rPr>
          <w:rFonts w:ascii="Calibri" w:eastAsia="Gill Sans MT" w:hAnsi="Calibri" w:cs="Times New Roman"/>
          <w:b/>
          <w:bCs/>
          <w:color w:val="231F20"/>
          <w:sz w:val="28"/>
          <w:szCs w:val="28"/>
          <w:lang w:val="es-ES"/>
        </w:rPr>
      </w:pPr>
      <w:r w:rsidRPr="004A447B">
        <w:rPr>
          <w:rFonts w:ascii="Calibri" w:eastAsia="Gill Sans MT" w:hAnsi="Calibri" w:cs="Times New Roman"/>
          <w:b/>
          <w:bCs/>
          <w:color w:val="231F20"/>
          <w:sz w:val="28"/>
          <w:szCs w:val="28"/>
          <w:lang w:val="es-ES"/>
        </w:rPr>
        <w:lastRenderedPageBreak/>
        <w:t>Resumen</w:t>
      </w:r>
    </w:p>
    <w:p w14:paraId="29FAED6F" w14:textId="268B694F" w:rsidR="00980793" w:rsidRDefault="00B5342C" w:rsidP="004142D0">
      <w:pPr>
        <w:spacing w:after="0" w:line="360" w:lineRule="auto"/>
        <w:ind w:right="38"/>
        <w:jc w:val="both"/>
        <w:rPr>
          <w:rFonts w:ascii="Times New Roman" w:eastAsia="Palatino Linotype" w:hAnsi="Times New Roman" w:cs="Times New Roman"/>
          <w:color w:val="231F20"/>
          <w:sz w:val="24"/>
          <w:szCs w:val="24"/>
          <w:lang w:val="es-CL"/>
        </w:rPr>
      </w:pPr>
      <w:r w:rsidRPr="00287AA3">
        <w:rPr>
          <w:rFonts w:ascii="Times New Roman" w:eastAsia="Palatino Linotype" w:hAnsi="Times New Roman" w:cs="Times New Roman"/>
          <w:color w:val="231F20"/>
          <w:sz w:val="24"/>
          <w:szCs w:val="24"/>
          <w:lang w:val="es-CL"/>
        </w:rPr>
        <w:t>En</w:t>
      </w:r>
      <w:r w:rsidR="00C310E2" w:rsidRPr="00287AA3">
        <w:rPr>
          <w:rFonts w:ascii="Times New Roman" w:eastAsia="Palatino Linotype" w:hAnsi="Times New Roman" w:cs="Times New Roman"/>
          <w:color w:val="231F20"/>
          <w:sz w:val="24"/>
          <w:szCs w:val="24"/>
          <w:lang w:val="es-CL"/>
        </w:rPr>
        <w:t xml:space="preserve"> </w:t>
      </w:r>
      <w:r w:rsidR="002D2F82" w:rsidRPr="00287AA3">
        <w:rPr>
          <w:rFonts w:ascii="Times New Roman" w:eastAsia="Palatino Linotype" w:hAnsi="Times New Roman" w:cs="Times New Roman"/>
          <w:color w:val="231F20"/>
          <w:sz w:val="24"/>
          <w:szCs w:val="24"/>
          <w:lang w:val="es-CL"/>
        </w:rPr>
        <w:t>la educación superior</w:t>
      </w:r>
      <w:r w:rsidRPr="00287AA3">
        <w:rPr>
          <w:rFonts w:ascii="Times New Roman" w:eastAsia="Palatino Linotype" w:hAnsi="Times New Roman" w:cs="Times New Roman"/>
          <w:color w:val="231F20"/>
          <w:sz w:val="24"/>
          <w:szCs w:val="24"/>
          <w:lang w:val="es-CL"/>
        </w:rPr>
        <w:t>, la adquisición de aprendizajes</w:t>
      </w:r>
      <w:r w:rsidR="002D2F82" w:rsidRPr="00287AA3">
        <w:rPr>
          <w:rFonts w:ascii="Times New Roman" w:eastAsia="Palatino Linotype" w:hAnsi="Times New Roman" w:cs="Times New Roman"/>
          <w:color w:val="231F20"/>
          <w:sz w:val="24"/>
          <w:szCs w:val="24"/>
          <w:lang w:val="es-CL"/>
        </w:rPr>
        <w:t xml:space="preserve"> </w:t>
      </w:r>
      <w:r w:rsidR="00AD18FA" w:rsidRPr="00287AA3">
        <w:rPr>
          <w:rFonts w:ascii="Times New Roman" w:eastAsia="Palatino Linotype" w:hAnsi="Times New Roman" w:cs="Times New Roman"/>
          <w:color w:val="231F20"/>
          <w:sz w:val="24"/>
          <w:szCs w:val="24"/>
          <w:lang w:val="es-CL"/>
        </w:rPr>
        <w:t xml:space="preserve">implica </w:t>
      </w:r>
      <w:r w:rsidR="002D2F82" w:rsidRPr="00287AA3">
        <w:rPr>
          <w:rFonts w:ascii="Times New Roman" w:eastAsia="Palatino Linotype" w:hAnsi="Times New Roman" w:cs="Times New Roman"/>
          <w:color w:val="231F20"/>
          <w:sz w:val="24"/>
          <w:szCs w:val="24"/>
          <w:lang w:val="es-CL"/>
        </w:rPr>
        <w:t xml:space="preserve">la </w:t>
      </w:r>
      <w:r w:rsidR="00C310E2" w:rsidRPr="00287AA3">
        <w:rPr>
          <w:rFonts w:ascii="Times New Roman" w:eastAsia="Palatino Linotype" w:hAnsi="Times New Roman" w:cs="Times New Roman"/>
          <w:color w:val="231F20"/>
          <w:sz w:val="24"/>
          <w:szCs w:val="24"/>
          <w:lang w:val="es-CL"/>
        </w:rPr>
        <w:t xml:space="preserve">movilización de </w:t>
      </w:r>
      <w:r w:rsidR="003F0196" w:rsidRPr="00287AA3">
        <w:rPr>
          <w:rFonts w:ascii="Times New Roman" w:eastAsia="Palatino Linotype" w:hAnsi="Times New Roman" w:cs="Times New Roman"/>
          <w:color w:val="231F20"/>
          <w:sz w:val="24"/>
          <w:szCs w:val="24"/>
          <w:lang w:val="es-CL"/>
        </w:rPr>
        <w:t xml:space="preserve">los </w:t>
      </w:r>
      <w:r w:rsidR="00C310E2" w:rsidRPr="00287AA3">
        <w:rPr>
          <w:rFonts w:ascii="Times New Roman" w:eastAsia="Palatino Linotype" w:hAnsi="Times New Roman" w:cs="Times New Roman"/>
          <w:color w:val="231F20"/>
          <w:sz w:val="24"/>
          <w:szCs w:val="24"/>
          <w:lang w:val="es-CL"/>
        </w:rPr>
        <w:t>conocimientos y habilidades</w:t>
      </w:r>
      <w:r w:rsidR="003F0196" w:rsidRPr="00287AA3">
        <w:rPr>
          <w:rFonts w:ascii="Times New Roman" w:eastAsia="Palatino Linotype" w:hAnsi="Times New Roman" w:cs="Times New Roman"/>
          <w:color w:val="231F20"/>
          <w:sz w:val="24"/>
          <w:szCs w:val="24"/>
          <w:lang w:val="es-CL"/>
        </w:rPr>
        <w:t xml:space="preserve"> propios de un</w:t>
      </w:r>
      <w:r w:rsidR="00F2759F" w:rsidRPr="00287AA3">
        <w:rPr>
          <w:rFonts w:ascii="Times New Roman" w:eastAsia="Palatino Linotype" w:hAnsi="Times New Roman" w:cs="Times New Roman"/>
          <w:color w:val="231F20"/>
          <w:sz w:val="24"/>
          <w:szCs w:val="24"/>
          <w:lang w:val="es-CL"/>
        </w:rPr>
        <w:t xml:space="preserve"> quehacer</w:t>
      </w:r>
      <w:r w:rsidR="003F0196" w:rsidRPr="00287AA3">
        <w:rPr>
          <w:rFonts w:ascii="Times New Roman" w:eastAsia="Palatino Linotype" w:hAnsi="Times New Roman" w:cs="Times New Roman"/>
          <w:color w:val="231F20"/>
          <w:sz w:val="24"/>
          <w:szCs w:val="24"/>
          <w:lang w:val="es-CL"/>
        </w:rPr>
        <w:t xml:space="preserve"> profesi</w:t>
      </w:r>
      <w:r w:rsidR="00F2759F" w:rsidRPr="00287AA3">
        <w:rPr>
          <w:rFonts w:ascii="Times New Roman" w:eastAsia="Palatino Linotype" w:hAnsi="Times New Roman" w:cs="Times New Roman"/>
          <w:color w:val="231F20"/>
          <w:sz w:val="24"/>
          <w:szCs w:val="24"/>
          <w:lang w:val="es-CL"/>
        </w:rPr>
        <w:t>onal</w:t>
      </w:r>
      <w:r w:rsidR="003F0196" w:rsidRPr="00287AA3">
        <w:rPr>
          <w:rFonts w:ascii="Times New Roman" w:eastAsia="Palatino Linotype" w:hAnsi="Times New Roman" w:cs="Times New Roman"/>
          <w:color w:val="231F20"/>
          <w:sz w:val="24"/>
          <w:szCs w:val="24"/>
          <w:lang w:val="es-CL"/>
        </w:rPr>
        <w:t>.</w:t>
      </w:r>
      <w:r w:rsidR="00C90752" w:rsidRPr="00287AA3">
        <w:rPr>
          <w:rFonts w:ascii="Times New Roman" w:eastAsia="Palatino Linotype" w:hAnsi="Times New Roman" w:cs="Times New Roman"/>
          <w:color w:val="231F20"/>
          <w:sz w:val="24"/>
          <w:szCs w:val="24"/>
          <w:lang w:val="es-CL"/>
        </w:rPr>
        <w:t xml:space="preserve"> </w:t>
      </w:r>
      <w:r w:rsidR="002A453D" w:rsidRPr="00287AA3">
        <w:rPr>
          <w:rFonts w:ascii="Times New Roman" w:eastAsia="Palatino Linotype" w:hAnsi="Times New Roman" w:cs="Times New Roman"/>
          <w:color w:val="231F20"/>
          <w:sz w:val="24"/>
          <w:szCs w:val="24"/>
          <w:lang w:val="es-CL"/>
        </w:rPr>
        <w:t xml:space="preserve">La secuencia que sigue </w:t>
      </w:r>
      <w:r w:rsidR="00F2759F" w:rsidRPr="00287AA3">
        <w:rPr>
          <w:rFonts w:ascii="Times New Roman" w:eastAsia="Palatino Linotype" w:hAnsi="Times New Roman" w:cs="Times New Roman"/>
          <w:color w:val="231F20"/>
          <w:sz w:val="24"/>
          <w:szCs w:val="24"/>
          <w:lang w:val="es-CL"/>
        </w:rPr>
        <w:t>el estudiantado</w:t>
      </w:r>
      <w:r w:rsidR="00381E21" w:rsidRPr="00287AA3">
        <w:rPr>
          <w:rFonts w:ascii="Times New Roman" w:eastAsia="Palatino Linotype" w:hAnsi="Times New Roman" w:cs="Times New Roman"/>
          <w:color w:val="231F20"/>
          <w:sz w:val="24"/>
          <w:szCs w:val="24"/>
          <w:lang w:val="es-CL"/>
        </w:rPr>
        <w:t xml:space="preserve">, </w:t>
      </w:r>
      <w:r w:rsidR="004E1C30" w:rsidRPr="00287AA3">
        <w:rPr>
          <w:rFonts w:ascii="Times New Roman" w:eastAsia="Palatino Linotype" w:hAnsi="Times New Roman" w:cs="Times New Roman"/>
          <w:color w:val="231F20"/>
          <w:sz w:val="24"/>
          <w:szCs w:val="24"/>
          <w:lang w:val="es-CL"/>
        </w:rPr>
        <w:t>para lograr la</w:t>
      </w:r>
      <w:r w:rsidR="003F0196" w:rsidRPr="00287AA3">
        <w:rPr>
          <w:rFonts w:ascii="Times New Roman" w:eastAsia="Palatino Linotype" w:hAnsi="Times New Roman" w:cs="Times New Roman"/>
          <w:color w:val="231F20"/>
          <w:sz w:val="24"/>
          <w:szCs w:val="24"/>
          <w:lang w:val="es-CL"/>
        </w:rPr>
        <w:t xml:space="preserve">s </w:t>
      </w:r>
      <w:r w:rsidR="004E1C30" w:rsidRPr="00287AA3">
        <w:rPr>
          <w:rFonts w:ascii="Times New Roman" w:eastAsia="Palatino Linotype" w:hAnsi="Times New Roman" w:cs="Times New Roman"/>
          <w:color w:val="231F20"/>
          <w:sz w:val="24"/>
          <w:szCs w:val="24"/>
          <w:lang w:val="es-CL"/>
        </w:rPr>
        <w:t>competencias necesaria</w:t>
      </w:r>
      <w:r w:rsidR="003F0196" w:rsidRPr="00287AA3">
        <w:rPr>
          <w:rFonts w:ascii="Times New Roman" w:eastAsia="Palatino Linotype" w:hAnsi="Times New Roman" w:cs="Times New Roman"/>
          <w:color w:val="231F20"/>
          <w:sz w:val="24"/>
          <w:szCs w:val="24"/>
          <w:lang w:val="es-CL"/>
        </w:rPr>
        <w:t xml:space="preserve">s para desarrollar </w:t>
      </w:r>
      <w:r w:rsidR="00F2759F" w:rsidRPr="00287AA3">
        <w:rPr>
          <w:rFonts w:ascii="Times New Roman" w:eastAsia="Palatino Linotype" w:hAnsi="Times New Roman" w:cs="Times New Roman"/>
          <w:color w:val="231F20"/>
          <w:sz w:val="24"/>
          <w:szCs w:val="24"/>
          <w:lang w:val="es-CL"/>
        </w:rPr>
        <w:t xml:space="preserve">su profesión </w:t>
      </w:r>
      <w:r w:rsidR="003F0196" w:rsidRPr="00287AA3">
        <w:rPr>
          <w:rFonts w:ascii="Times New Roman" w:eastAsia="Palatino Linotype" w:hAnsi="Times New Roman" w:cs="Times New Roman"/>
          <w:color w:val="231F20"/>
          <w:sz w:val="24"/>
          <w:szCs w:val="24"/>
          <w:lang w:val="es-CL"/>
        </w:rPr>
        <w:t xml:space="preserve">con efectividad, </w:t>
      </w:r>
      <w:r w:rsidR="002A453D" w:rsidRPr="00287AA3">
        <w:rPr>
          <w:rFonts w:ascii="Times New Roman" w:eastAsia="Palatino Linotype" w:hAnsi="Times New Roman" w:cs="Times New Roman"/>
          <w:color w:val="231F20"/>
          <w:sz w:val="24"/>
          <w:szCs w:val="24"/>
          <w:lang w:val="es-CL"/>
        </w:rPr>
        <w:t xml:space="preserve">debe considerar </w:t>
      </w:r>
      <w:r w:rsidR="00381E21" w:rsidRPr="00287AA3">
        <w:rPr>
          <w:rFonts w:ascii="Times New Roman" w:eastAsia="Palatino Linotype" w:hAnsi="Times New Roman" w:cs="Times New Roman"/>
          <w:color w:val="231F20"/>
          <w:sz w:val="24"/>
          <w:szCs w:val="24"/>
          <w:lang w:val="es-CL"/>
        </w:rPr>
        <w:t xml:space="preserve">experiencias prácticas que favorezcan una </w:t>
      </w:r>
      <w:r w:rsidR="00C310E2" w:rsidRPr="00287AA3">
        <w:rPr>
          <w:rFonts w:ascii="Times New Roman" w:eastAsia="Palatino Linotype" w:hAnsi="Times New Roman" w:cs="Times New Roman"/>
          <w:color w:val="231F20"/>
          <w:sz w:val="24"/>
          <w:szCs w:val="24"/>
          <w:lang w:val="es-CL"/>
        </w:rPr>
        <w:t xml:space="preserve">implicación </w:t>
      </w:r>
      <w:r w:rsidR="00381E21" w:rsidRPr="00287AA3">
        <w:rPr>
          <w:rFonts w:ascii="Times New Roman" w:eastAsia="Palatino Linotype" w:hAnsi="Times New Roman" w:cs="Times New Roman"/>
          <w:color w:val="231F20"/>
          <w:sz w:val="24"/>
          <w:szCs w:val="24"/>
          <w:lang w:val="es-CL"/>
        </w:rPr>
        <w:t>activa</w:t>
      </w:r>
      <w:r w:rsidR="002D2F82" w:rsidRPr="00287AA3">
        <w:rPr>
          <w:rFonts w:ascii="Times New Roman" w:eastAsia="Palatino Linotype" w:hAnsi="Times New Roman" w:cs="Times New Roman"/>
          <w:color w:val="231F20"/>
          <w:sz w:val="24"/>
          <w:szCs w:val="24"/>
          <w:lang w:val="es-CL"/>
        </w:rPr>
        <w:t xml:space="preserve">. </w:t>
      </w:r>
      <w:r w:rsidR="002A453D" w:rsidRPr="00287AA3">
        <w:rPr>
          <w:rFonts w:ascii="Times New Roman" w:eastAsia="Palatino Linotype" w:hAnsi="Times New Roman" w:cs="Times New Roman"/>
          <w:color w:val="231F20"/>
          <w:sz w:val="24"/>
          <w:szCs w:val="24"/>
          <w:lang w:val="es-CL"/>
        </w:rPr>
        <w:t>Por otra parte, si e</w:t>
      </w:r>
      <w:r w:rsidR="004142D0" w:rsidRPr="00287AA3">
        <w:rPr>
          <w:rFonts w:ascii="Times New Roman" w:eastAsia="Palatino Linotype" w:hAnsi="Times New Roman" w:cs="Times New Roman"/>
          <w:color w:val="231F20"/>
          <w:sz w:val="24"/>
          <w:szCs w:val="24"/>
          <w:lang w:val="es-CL"/>
        </w:rPr>
        <w:t>l</w:t>
      </w:r>
      <w:r w:rsidR="002A453D" w:rsidRPr="00287AA3">
        <w:rPr>
          <w:rFonts w:ascii="Times New Roman" w:eastAsia="Palatino Linotype" w:hAnsi="Times New Roman" w:cs="Times New Roman"/>
          <w:color w:val="231F20"/>
          <w:sz w:val="24"/>
          <w:szCs w:val="24"/>
          <w:lang w:val="es-CL"/>
        </w:rPr>
        <w:t xml:space="preserve"> </w:t>
      </w:r>
      <w:r w:rsidR="002D2F82" w:rsidRPr="00287AA3">
        <w:rPr>
          <w:rFonts w:ascii="Times New Roman" w:eastAsia="Palatino Linotype" w:hAnsi="Times New Roman" w:cs="Times New Roman"/>
          <w:color w:val="231F20"/>
          <w:sz w:val="24"/>
          <w:szCs w:val="24"/>
          <w:lang w:val="es-CL"/>
        </w:rPr>
        <w:t>pro</w:t>
      </w:r>
      <w:r w:rsidR="002A453D" w:rsidRPr="00287AA3">
        <w:rPr>
          <w:rFonts w:ascii="Times New Roman" w:eastAsia="Palatino Linotype" w:hAnsi="Times New Roman" w:cs="Times New Roman"/>
          <w:color w:val="231F20"/>
          <w:sz w:val="24"/>
          <w:szCs w:val="24"/>
          <w:lang w:val="es-CL"/>
        </w:rPr>
        <w:t xml:space="preserve">ceso </w:t>
      </w:r>
      <w:r w:rsidR="004142D0" w:rsidRPr="00287AA3">
        <w:rPr>
          <w:rFonts w:ascii="Times New Roman" w:eastAsia="Palatino Linotype" w:hAnsi="Times New Roman" w:cs="Times New Roman"/>
          <w:color w:val="231F20"/>
          <w:sz w:val="24"/>
          <w:szCs w:val="24"/>
          <w:lang w:val="es-CL"/>
        </w:rPr>
        <w:t>desarrollado</w:t>
      </w:r>
      <w:r w:rsidR="002A453D" w:rsidRPr="00287AA3">
        <w:rPr>
          <w:rFonts w:ascii="Times New Roman" w:eastAsia="Palatino Linotype" w:hAnsi="Times New Roman" w:cs="Times New Roman"/>
          <w:color w:val="231F20"/>
          <w:sz w:val="24"/>
          <w:szCs w:val="24"/>
          <w:lang w:val="es-CL"/>
        </w:rPr>
        <w:t xml:space="preserve"> </w:t>
      </w:r>
      <w:r w:rsidR="00287AA3" w:rsidRPr="00287AA3">
        <w:rPr>
          <w:rFonts w:ascii="Times New Roman" w:eastAsia="Palatino Linotype" w:hAnsi="Times New Roman" w:cs="Times New Roman"/>
          <w:color w:val="231F20"/>
          <w:sz w:val="24"/>
          <w:szCs w:val="24"/>
          <w:lang w:val="es-CL"/>
        </w:rPr>
        <w:t xml:space="preserve">por quienes aprenden </w:t>
      </w:r>
      <w:r w:rsidR="004E1C30" w:rsidRPr="00287AA3">
        <w:rPr>
          <w:rFonts w:ascii="Times New Roman" w:eastAsia="Palatino Linotype" w:hAnsi="Times New Roman" w:cs="Times New Roman"/>
          <w:color w:val="231F20"/>
          <w:sz w:val="24"/>
          <w:szCs w:val="24"/>
          <w:lang w:val="es-CL"/>
        </w:rPr>
        <w:t>es</w:t>
      </w:r>
      <w:r w:rsidR="00576A39" w:rsidRPr="00287AA3">
        <w:rPr>
          <w:rFonts w:ascii="Times New Roman" w:eastAsia="Palatino Linotype" w:hAnsi="Times New Roman" w:cs="Times New Roman"/>
          <w:color w:val="231F20"/>
          <w:sz w:val="24"/>
          <w:szCs w:val="24"/>
          <w:lang w:val="es-CL"/>
        </w:rPr>
        <w:t xml:space="preserve"> </w:t>
      </w:r>
      <w:r w:rsidR="00287AA3" w:rsidRPr="00287AA3">
        <w:rPr>
          <w:rFonts w:ascii="Times New Roman" w:eastAsia="Palatino Linotype" w:hAnsi="Times New Roman" w:cs="Times New Roman"/>
          <w:color w:val="231F20"/>
          <w:sz w:val="24"/>
          <w:szCs w:val="24"/>
          <w:lang w:val="es-CL"/>
        </w:rPr>
        <w:t>percibido</w:t>
      </w:r>
      <w:r w:rsidR="002A453D" w:rsidRPr="00287AA3">
        <w:rPr>
          <w:rFonts w:ascii="Times New Roman" w:eastAsia="Palatino Linotype" w:hAnsi="Times New Roman" w:cs="Times New Roman"/>
          <w:color w:val="231F20"/>
          <w:sz w:val="24"/>
          <w:szCs w:val="24"/>
          <w:lang w:val="es-CL"/>
        </w:rPr>
        <w:t xml:space="preserve"> como positivo</w:t>
      </w:r>
      <w:r w:rsidR="00C90752" w:rsidRPr="00287AA3">
        <w:rPr>
          <w:rFonts w:ascii="Times New Roman" w:eastAsia="Palatino Linotype" w:hAnsi="Times New Roman" w:cs="Times New Roman"/>
          <w:color w:val="231F20"/>
          <w:sz w:val="24"/>
          <w:szCs w:val="24"/>
          <w:lang w:val="es-CL"/>
        </w:rPr>
        <w:t>,</w:t>
      </w:r>
      <w:r w:rsidR="00F2759F" w:rsidRPr="00287AA3">
        <w:rPr>
          <w:rFonts w:ascii="Times New Roman" w:eastAsia="Palatino Linotype" w:hAnsi="Times New Roman" w:cs="Times New Roman"/>
          <w:color w:val="231F20"/>
          <w:sz w:val="24"/>
          <w:szCs w:val="24"/>
          <w:lang w:val="es-CL"/>
        </w:rPr>
        <w:t xml:space="preserve"> </w:t>
      </w:r>
      <w:r w:rsidR="00576A39" w:rsidRPr="00287AA3">
        <w:rPr>
          <w:rFonts w:ascii="Times New Roman" w:eastAsia="Palatino Linotype" w:hAnsi="Times New Roman" w:cs="Times New Roman"/>
          <w:color w:val="231F20"/>
          <w:sz w:val="24"/>
          <w:szCs w:val="24"/>
          <w:lang w:val="es-CL"/>
        </w:rPr>
        <w:t xml:space="preserve">se </w:t>
      </w:r>
      <w:r w:rsidR="00F2759F" w:rsidRPr="00287AA3">
        <w:rPr>
          <w:rFonts w:ascii="Times New Roman" w:eastAsia="Palatino Linotype" w:hAnsi="Times New Roman" w:cs="Times New Roman"/>
          <w:color w:val="231F20"/>
          <w:sz w:val="24"/>
          <w:szCs w:val="24"/>
          <w:lang w:val="es-CL"/>
        </w:rPr>
        <w:t xml:space="preserve">favorece </w:t>
      </w:r>
      <w:r w:rsidR="00C90752" w:rsidRPr="00287AA3">
        <w:rPr>
          <w:rFonts w:ascii="Times New Roman" w:eastAsia="Palatino Linotype" w:hAnsi="Times New Roman" w:cs="Times New Roman"/>
          <w:color w:val="231F20"/>
          <w:sz w:val="24"/>
          <w:szCs w:val="24"/>
          <w:lang w:val="es-CL"/>
        </w:rPr>
        <w:t>l</w:t>
      </w:r>
      <w:r w:rsidR="00576A39" w:rsidRPr="00287AA3">
        <w:rPr>
          <w:rFonts w:ascii="Times New Roman" w:eastAsia="Palatino Linotype" w:hAnsi="Times New Roman" w:cs="Times New Roman"/>
          <w:color w:val="231F20"/>
          <w:sz w:val="24"/>
          <w:szCs w:val="24"/>
          <w:lang w:val="es-CL"/>
        </w:rPr>
        <w:t>a motivación y el aprendizaje profundo.</w:t>
      </w:r>
      <w:r w:rsidR="00000710" w:rsidRPr="00287AA3">
        <w:rPr>
          <w:rFonts w:ascii="Times New Roman" w:eastAsia="Palatino Linotype" w:hAnsi="Times New Roman" w:cs="Times New Roman"/>
          <w:color w:val="231F20"/>
          <w:sz w:val="24"/>
          <w:szCs w:val="24"/>
          <w:lang w:val="es-CL"/>
        </w:rPr>
        <w:t xml:space="preserve"> </w:t>
      </w:r>
      <w:r w:rsidR="00287AA3" w:rsidRPr="00287AA3">
        <w:rPr>
          <w:rFonts w:ascii="Times New Roman" w:eastAsia="Palatino Linotype" w:hAnsi="Times New Roman" w:cs="Times New Roman"/>
          <w:color w:val="231F20"/>
          <w:sz w:val="24"/>
          <w:szCs w:val="24"/>
          <w:lang w:val="es-CL"/>
        </w:rPr>
        <w:t>P</w:t>
      </w:r>
      <w:r w:rsidR="00000710" w:rsidRPr="00287AA3">
        <w:rPr>
          <w:rFonts w:ascii="Times New Roman" w:eastAsia="Palatino Linotype" w:hAnsi="Times New Roman" w:cs="Times New Roman"/>
          <w:color w:val="231F20"/>
          <w:sz w:val="24"/>
          <w:szCs w:val="24"/>
          <w:lang w:val="es-CL"/>
        </w:rPr>
        <w:t>or ello</w:t>
      </w:r>
      <w:r w:rsidR="00287AA3" w:rsidRPr="00287AA3">
        <w:rPr>
          <w:rFonts w:ascii="Times New Roman" w:eastAsia="Palatino Linotype" w:hAnsi="Times New Roman" w:cs="Times New Roman"/>
          <w:color w:val="231F20"/>
          <w:sz w:val="24"/>
          <w:szCs w:val="24"/>
          <w:lang w:val="es-CL"/>
        </w:rPr>
        <w:t>,</w:t>
      </w:r>
      <w:r w:rsidR="00000710" w:rsidRPr="00287AA3">
        <w:rPr>
          <w:rFonts w:ascii="Times New Roman" w:eastAsia="Palatino Linotype" w:hAnsi="Times New Roman" w:cs="Times New Roman"/>
          <w:color w:val="231F20"/>
          <w:sz w:val="24"/>
          <w:szCs w:val="24"/>
          <w:lang w:val="es-CL"/>
        </w:rPr>
        <w:t xml:space="preserve"> e</w:t>
      </w:r>
      <w:r w:rsidR="00065352" w:rsidRPr="00287AA3">
        <w:rPr>
          <w:rFonts w:ascii="Times New Roman" w:eastAsia="Palatino Linotype" w:hAnsi="Times New Roman" w:cs="Times New Roman"/>
          <w:color w:val="231F20"/>
          <w:sz w:val="24"/>
          <w:szCs w:val="24"/>
          <w:lang w:val="es-CL"/>
        </w:rPr>
        <w:t xml:space="preserve">l objetivo de este </w:t>
      </w:r>
      <w:r w:rsidR="009265B9" w:rsidRPr="00287AA3">
        <w:rPr>
          <w:rFonts w:ascii="Times New Roman" w:eastAsia="Palatino Linotype" w:hAnsi="Times New Roman" w:cs="Times New Roman"/>
          <w:color w:val="231F20"/>
          <w:sz w:val="24"/>
          <w:szCs w:val="24"/>
          <w:lang w:val="es-CL"/>
        </w:rPr>
        <w:t xml:space="preserve">trabajo </w:t>
      </w:r>
      <w:r w:rsidR="00AD55DF" w:rsidRPr="00287AA3">
        <w:rPr>
          <w:rFonts w:ascii="Times New Roman" w:eastAsia="Palatino Linotype" w:hAnsi="Times New Roman" w:cs="Times New Roman"/>
          <w:color w:val="231F20"/>
          <w:sz w:val="24"/>
          <w:szCs w:val="24"/>
          <w:lang w:val="es-CL"/>
        </w:rPr>
        <w:t xml:space="preserve">fue analizar las valoraciones sobre </w:t>
      </w:r>
      <w:r w:rsidR="009265B9" w:rsidRPr="00287AA3">
        <w:rPr>
          <w:rFonts w:ascii="Times New Roman" w:eastAsia="Palatino Linotype" w:hAnsi="Times New Roman" w:cs="Times New Roman"/>
          <w:color w:val="231F20"/>
          <w:sz w:val="24"/>
          <w:szCs w:val="24"/>
          <w:lang w:val="es-CL"/>
        </w:rPr>
        <w:t xml:space="preserve">el proceso de enseñanza y aprendizaje </w:t>
      </w:r>
      <w:r w:rsidR="00AD55DF" w:rsidRPr="00287AA3">
        <w:rPr>
          <w:rFonts w:ascii="Times New Roman" w:eastAsia="Palatino Linotype" w:hAnsi="Times New Roman" w:cs="Times New Roman"/>
          <w:color w:val="231F20"/>
          <w:sz w:val="24"/>
          <w:szCs w:val="24"/>
          <w:lang w:val="es-CL"/>
        </w:rPr>
        <w:t xml:space="preserve">de los estudiantes de trabajo social </w:t>
      </w:r>
      <w:r w:rsidR="009265B9" w:rsidRPr="00287AA3">
        <w:rPr>
          <w:rFonts w:ascii="Times New Roman" w:eastAsia="Palatino Linotype" w:hAnsi="Times New Roman" w:cs="Times New Roman"/>
          <w:color w:val="231F20"/>
          <w:sz w:val="24"/>
          <w:szCs w:val="24"/>
          <w:lang w:val="es-CL"/>
        </w:rPr>
        <w:t>en el contexto de las prá</w:t>
      </w:r>
      <w:r w:rsidR="00AD55DF" w:rsidRPr="00287AA3">
        <w:rPr>
          <w:rFonts w:ascii="Times New Roman" w:eastAsia="Palatino Linotype" w:hAnsi="Times New Roman" w:cs="Times New Roman"/>
          <w:color w:val="231F20"/>
          <w:sz w:val="24"/>
          <w:szCs w:val="24"/>
          <w:lang w:val="es-CL"/>
        </w:rPr>
        <w:t>cticas pro</w:t>
      </w:r>
      <w:r w:rsidR="002A453D" w:rsidRPr="00287AA3">
        <w:rPr>
          <w:rFonts w:ascii="Times New Roman" w:eastAsia="Palatino Linotype" w:hAnsi="Times New Roman" w:cs="Times New Roman"/>
          <w:color w:val="231F20"/>
          <w:sz w:val="24"/>
          <w:szCs w:val="24"/>
          <w:lang w:val="es-CL"/>
        </w:rPr>
        <w:t xml:space="preserve">fesionales. </w:t>
      </w:r>
      <w:r w:rsidR="00287AA3" w:rsidRPr="00287AA3">
        <w:rPr>
          <w:rFonts w:ascii="Times New Roman" w:eastAsia="Palatino Linotype" w:hAnsi="Times New Roman" w:cs="Times New Roman"/>
          <w:color w:val="231F20"/>
          <w:sz w:val="24"/>
          <w:szCs w:val="24"/>
          <w:lang w:val="es-CL"/>
        </w:rPr>
        <w:t xml:space="preserve">Con base en </w:t>
      </w:r>
      <w:r w:rsidR="002A453D" w:rsidRPr="00287AA3">
        <w:rPr>
          <w:rFonts w:ascii="Times New Roman" w:eastAsia="Palatino Linotype" w:hAnsi="Times New Roman" w:cs="Times New Roman"/>
          <w:color w:val="231F20"/>
          <w:sz w:val="24"/>
          <w:szCs w:val="24"/>
          <w:lang w:val="es-CL"/>
        </w:rPr>
        <w:t xml:space="preserve">un enfoque cuantitativo, en este trabajo </w:t>
      </w:r>
      <w:r w:rsidR="008307BA" w:rsidRPr="00287AA3">
        <w:rPr>
          <w:rFonts w:ascii="Times New Roman" w:eastAsia="Palatino Linotype" w:hAnsi="Times New Roman" w:cs="Times New Roman"/>
          <w:color w:val="231F20"/>
          <w:sz w:val="24"/>
          <w:szCs w:val="24"/>
          <w:lang w:val="es-CL"/>
        </w:rPr>
        <w:t xml:space="preserve">se evaluó </w:t>
      </w:r>
      <w:r w:rsidR="00AD55DF" w:rsidRPr="00287AA3">
        <w:rPr>
          <w:rFonts w:ascii="Times New Roman" w:eastAsia="Palatino Linotype" w:hAnsi="Times New Roman" w:cs="Times New Roman"/>
          <w:color w:val="231F20"/>
          <w:sz w:val="24"/>
          <w:szCs w:val="24"/>
          <w:lang w:val="es-CL"/>
        </w:rPr>
        <w:t>calidad de la enseñanza</w:t>
      </w:r>
      <w:r w:rsidR="000B3B80" w:rsidRPr="00287AA3">
        <w:rPr>
          <w:rFonts w:ascii="Times New Roman" w:eastAsia="Palatino Linotype" w:hAnsi="Times New Roman" w:cs="Times New Roman"/>
          <w:color w:val="231F20"/>
          <w:sz w:val="24"/>
          <w:szCs w:val="24"/>
          <w:lang w:val="es-CL"/>
        </w:rPr>
        <w:t xml:space="preserve"> </w:t>
      </w:r>
      <w:r w:rsidR="00AD55DF" w:rsidRPr="00287AA3">
        <w:rPr>
          <w:rFonts w:ascii="Times New Roman" w:eastAsia="Palatino Linotype" w:hAnsi="Times New Roman" w:cs="Times New Roman"/>
          <w:color w:val="231F20"/>
          <w:sz w:val="24"/>
          <w:szCs w:val="24"/>
          <w:lang w:val="es-CL"/>
        </w:rPr>
        <w:t xml:space="preserve">con </w:t>
      </w:r>
      <w:r w:rsidR="008307BA" w:rsidRPr="00287AA3">
        <w:rPr>
          <w:rFonts w:ascii="Times New Roman" w:eastAsia="Palatino Linotype" w:hAnsi="Times New Roman" w:cs="Times New Roman"/>
          <w:color w:val="231F20"/>
          <w:sz w:val="24"/>
          <w:szCs w:val="24"/>
          <w:lang w:val="es-CL"/>
        </w:rPr>
        <w:t xml:space="preserve">el </w:t>
      </w:r>
      <w:proofErr w:type="spellStart"/>
      <w:r w:rsidR="008307BA" w:rsidRPr="00287AA3">
        <w:rPr>
          <w:rFonts w:ascii="Times New Roman" w:eastAsia="Palatino Linotype" w:hAnsi="Times New Roman" w:cs="Times New Roman"/>
          <w:i/>
          <w:iCs/>
          <w:color w:val="231F20"/>
          <w:sz w:val="24"/>
          <w:szCs w:val="24"/>
          <w:lang w:val="es-CL"/>
        </w:rPr>
        <w:t>Course</w:t>
      </w:r>
      <w:proofErr w:type="spellEnd"/>
      <w:r w:rsidR="008307BA" w:rsidRPr="00287AA3">
        <w:rPr>
          <w:rFonts w:ascii="Times New Roman" w:eastAsia="Palatino Linotype" w:hAnsi="Times New Roman" w:cs="Times New Roman"/>
          <w:i/>
          <w:iCs/>
          <w:color w:val="231F20"/>
          <w:sz w:val="24"/>
          <w:szCs w:val="24"/>
          <w:lang w:val="es-CL"/>
        </w:rPr>
        <w:t xml:space="preserve"> </w:t>
      </w:r>
      <w:proofErr w:type="spellStart"/>
      <w:r w:rsidR="008307BA" w:rsidRPr="00287AA3">
        <w:rPr>
          <w:rFonts w:ascii="Times New Roman" w:eastAsia="Palatino Linotype" w:hAnsi="Times New Roman" w:cs="Times New Roman"/>
          <w:i/>
          <w:iCs/>
          <w:color w:val="231F20"/>
          <w:sz w:val="24"/>
          <w:szCs w:val="24"/>
          <w:lang w:val="es-CL"/>
        </w:rPr>
        <w:t>Experience</w:t>
      </w:r>
      <w:proofErr w:type="spellEnd"/>
      <w:r w:rsidR="008307BA" w:rsidRPr="00287AA3">
        <w:rPr>
          <w:rFonts w:ascii="Times New Roman" w:eastAsia="Palatino Linotype" w:hAnsi="Times New Roman" w:cs="Times New Roman"/>
          <w:i/>
          <w:iCs/>
          <w:color w:val="231F20"/>
          <w:sz w:val="24"/>
          <w:szCs w:val="24"/>
          <w:lang w:val="es-CL"/>
        </w:rPr>
        <w:t xml:space="preserve"> </w:t>
      </w:r>
      <w:proofErr w:type="spellStart"/>
      <w:r w:rsidR="008307BA" w:rsidRPr="00287AA3">
        <w:rPr>
          <w:rFonts w:ascii="Times New Roman" w:eastAsia="Palatino Linotype" w:hAnsi="Times New Roman" w:cs="Times New Roman"/>
          <w:i/>
          <w:iCs/>
          <w:color w:val="231F20"/>
          <w:sz w:val="24"/>
          <w:szCs w:val="24"/>
          <w:lang w:val="es-CL"/>
        </w:rPr>
        <w:t>Questionnaire</w:t>
      </w:r>
      <w:proofErr w:type="spellEnd"/>
      <w:r w:rsidR="008307BA" w:rsidRPr="00287AA3">
        <w:rPr>
          <w:rFonts w:ascii="Times New Roman" w:eastAsia="Palatino Linotype" w:hAnsi="Times New Roman" w:cs="Times New Roman"/>
          <w:color w:val="231F20"/>
          <w:sz w:val="24"/>
          <w:szCs w:val="24"/>
          <w:lang w:val="es-CL"/>
        </w:rPr>
        <w:t xml:space="preserve"> (CEQ) y la forma que los estudiantes abordan el aprendizaje con el </w:t>
      </w:r>
      <w:proofErr w:type="spellStart"/>
      <w:r w:rsidR="008307BA" w:rsidRPr="00287AA3">
        <w:rPr>
          <w:rFonts w:ascii="Times New Roman" w:eastAsia="Palatino Linotype" w:hAnsi="Times New Roman" w:cs="Times New Roman"/>
          <w:i/>
          <w:iCs/>
          <w:color w:val="231F20"/>
          <w:sz w:val="24"/>
          <w:szCs w:val="24"/>
          <w:lang w:val="es-CL"/>
        </w:rPr>
        <w:t>Study</w:t>
      </w:r>
      <w:proofErr w:type="spellEnd"/>
      <w:r w:rsidR="008307BA" w:rsidRPr="00287AA3">
        <w:rPr>
          <w:rFonts w:ascii="Times New Roman" w:eastAsia="Palatino Linotype" w:hAnsi="Times New Roman" w:cs="Times New Roman"/>
          <w:i/>
          <w:iCs/>
          <w:color w:val="231F20"/>
          <w:sz w:val="24"/>
          <w:szCs w:val="24"/>
          <w:lang w:val="es-CL"/>
        </w:rPr>
        <w:t xml:space="preserve"> </w:t>
      </w:r>
      <w:proofErr w:type="spellStart"/>
      <w:r w:rsidR="008307BA" w:rsidRPr="00287AA3">
        <w:rPr>
          <w:rFonts w:ascii="Times New Roman" w:eastAsia="Palatino Linotype" w:hAnsi="Times New Roman" w:cs="Times New Roman"/>
          <w:i/>
          <w:iCs/>
          <w:color w:val="231F20"/>
          <w:sz w:val="24"/>
          <w:szCs w:val="24"/>
          <w:lang w:val="es-CL"/>
        </w:rPr>
        <w:t>Process</w:t>
      </w:r>
      <w:proofErr w:type="spellEnd"/>
      <w:r w:rsidR="008307BA" w:rsidRPr="00287AA3">
        <w:rPr>
          <w:rFonts w:ascii="Times New Roman" w:eastAsia="Palatino Linotype" w:hAnsi="Times New Roman" w:cs="Times New Roman"/>
          <w:i/>
          <w:iCs/>
          <w:color w:val="231F20"/>
          <w:sz w:val="24"/>
          <w:szCs w:val="24"/>
          <w:lang w:val="es-CL"/>
        </w:rPr>
        <w:t xml:space="preserve"> </w:t>
      </w:r>
      <w:proofErr w:type="spellStart"/>
      <w:r w:rsidR="008307BA" w:rsidRPr="00287AA3">
        <w:rPr>
          <w:rFonts w:ascii="Times New Roman" w:eastAsia="Palatino Linotype" w:hAnsi="Times New Roman" w:cs="Times New Roman"/>
          <w:i/>
          <w:iCs/>
          <w:color w:val="231F20"/>
          <w:sz w:val="24"/>
          <w:szCs w:val="24"/>
          <w:lang w:val="es-CL"/>
        </w:rPr>
        <w:t>Questionnaire</w:t>
      </w:r>
      <w:proofErr w:type="spellEnd"/>
      <w:r w:rsidR="008307BA" w:rsidRPr="00287AA3">
        <w:rPr>
          <w:rFonts w:ascii="Times New Roman" w:eastAsia="Palatino Linotype" w:hAnsi="Times New Roman" w:cs="Times New Roman"/>
          <w:color w:val="231F20"/>
          <w:sz w:val="24"/>
          <w:szCs w:val="24"/>
          <w:lang w:val="es-CL"/>
        </w:rPr>
        <w:t xml:space="preserve"> (SPQ)</w:t>
      </w:r>
      <w:r w:rsidR="00287AA3" w:rsidRPr="00287AA3">
        <w:rPr>
          <w:rFonts w:ascii="Times New Roman" w:eastAsia="Palatino Linotype" w:hAnsi="Times New Roman" w:cs="Times New Roman"/>
          <w:color w:val="231F20"/>
          <w:sz w:val="24"/>
          <w:szCs w:val="24"/>
          <w:lang w:val="es-CL"/>
        </w:rPr>
        <w:t xml:space="preserve">. Los participantes fueron </w:t>
      </w:r>
      <w:r w:rsidR="000B3B80" w:rsidRPr="00287AA3">
        <w:rPr>
          <w:rFonts w:ascii="Times New Roman" w:eastAsia="Palatino Linotype" w:hAnsi="Times New Roman" w:cs="Times New Roman"/>
          <w:color w:val="231F20"/>
          <w:sz w:val="24"/>
          <w:szCs w:val="24"/>
          <w:lang w:val="es-CL"/>
        </w:rPr>
        <w:t xml:space="preserve">163 estudiantes de </w:t>
      </w:r>
      <w:r w:rsidR="00065352" w:rsidRPr="00287AA3">
        <w:rPr>
          <w:rFonts w:ascii="Times New Roman" w:eastAsia="Palatino Linotype" w:hAnsi="Times New Roman" w:cs="Times New Roman"/>
          <w:color w:val="231F20"/>
          <w:sz w:val="24"/>
          <w:szCs w:val="24"/>
          <w:lang w:val="es-CL"/>
        </w:rPr>
        <w:t xml:space="preserve">Trabajo Social de </w:t>
      </w:r>
      <w:r w:rsidR="000B3B80" w:rsidRPr="00287AA3">
        <w:rPr>
          <w:rFonts w:ascii="Times New Roman" w:eastAsia="Palatino Linotype" w:hAnsi="Times New Roman" w:cs="Times New Roman"/>
          <w:color w:val="231F20"/>
          <w:sz w:val="24"/>
          <w:szCs w:val="24"/>
          <w:lang w:val="es-CL"/>
        </w:rPr>
        <w:t xml:space="preserve">tres cursos </w:t>
      </w:r>
      <w:r w:rsidR="00065352" w:rsidRPr="00287AA3">
        <w:rPr>
          <w:rFonts w:ascii="Times New Roman" w:eastAsia="Palatino Linotype" w:hAnsi="Times New Roman" w:cs="Times New Roman"/>
          <w:color w:val="231F20"/>
          <w:sz w:val="24"/>
          <w:szCs w:val="24"/>
          <w:lang w:val="es-CL"/>
        </w:rPr>
        <w:t>sucesivos</w:t>
      </w:r>
      <w:r w:rsidR="002A453D" w:rsidRPr="00287AA3">
        <w:rPr>
          <w:rFonts w:ascii="Times New Roman" w:eastAsia="Palatino Linotype" w:hAnsi="Times New Roman" w:cs="Times New Roman"/>
          <w:color w:val="231F20"/>
          <w:sz w:val="24"/>
          <w:szCs w:val="24"/>
          <w:lang w:val="es-CL"/>
        </w:rPr>
        <w:t xml:space="preserve"> de una universidad chilena</w:t>
      </w:r>
      <w:r w:rsidR="000B3B80" w:rsidRPr="00287AA3">
        <w:rPr>
          <w:rFonts w:ascii="Times New Roman" w:eastAsia="Palatino Linotype" w:hAnsi="Times New Roman" w:cs="Times New Roman"/>
          <w:color w:val="231F20"/>
          <w:sz w:val="24"/>
          <w:szCs w:val="24"/>
          <w:lang w:val="es-CL"/>
        </w:rPr>
        <w:t xml:space="preserve">. Los datos se analizaron con </w:t>
      </w:r>
      <w:r w:rsidR="009265B9" w:rsidRPr="00287AA3">
        <w:rPr>
          <w:rFonts w:ascii="Times New Roman" w:eastAsia="Palatino Linotype" w:hAnsi="Times New Roman" w:cs="Times New Roman"/>
          <w:color w:val="231F20"/>
          <w:sz w:val="24"/>
          <w:szCs w:val="24"/>
          <w:lang w:val="es-CL"/>
        </w:rPr>
        <w:t>estadística descrip</w:t>
      </w:r>
      <w:r w:rsidR="000B3B80" w:rsidRPr="00287AA3">
        <w:rPr>
          <w:rFonts w:ascii="Times New Roman" w:eastAsia="Palatino Linotype" w:hAnsi="Times New Roman" w:cs="Times New Roman"/>
          <w:color w:val="231F20"/>
          <w:sz w:val="24"/>
          <w:szCs w:val="24"/>
          <w:lang w:val="es-CL"/>
        </w:rPr>
        <w:t xml:space="preserve">tiva e inferencial. </w:t>
      </w:r>
      <w:r w:rsidR="002A453D" w:rsidRPr="00287AA3">
        <w:rPr>
          <w:rFonts w:ascii="Times New Roman" w:eastAsia="Palatino Linotype" w:hAnsi="Times New Roman" w:cs="Times New Roman"/>
          <w:color w:val="231F20"/>
          <w:sz w:val="24"/>
          <w:szCs w:val="24"/>
          <w:lang w:val="es-CL"/>
        </w:rPr>
        <w:t xml:space="preserve">Los resultados </w:t>
      </w:r>
      <w:r w:rsidR="00381E21" w:rsidRPr="00287AA3">
        <w:rPr>
          <w:rFonts w:ascii="Times New Roman" w:eastAsia="Palatino Linotype" w:hAnsi="Times New Roman" w:cs="Times New Roman"/>
          <w:color w:val="231F20"/>
          <w:sz w:val="24"/>
          <w:szCs w:val="24"/>
          <w:lang w:val="es-CL"/>
        </w:rPr>
        <w:t>muestra</w:t>
      </w:r>
      <w:r w:rsidR="002A453D" w:rsidRPr="00287AA3">
        <w:rPr>
          <w:rFonts w:ascii="Times New Roman" w:eastAsia="Palatino Linotype" w:hAnsi="Times New Roman" w:cs="Times New Roman"/>
          <w:color w:val="231F20"/>
          <w:sz w:val="24"/>
          <w:szCs w:val="24"/>
          <w:lang w:val="es-CL"/>
        </w:rPr>
        <w:t>n</w:t>
      </w:r>
      <w:r w:rsidR="00381E21" w:rsidRPr="00287AA3">
        <w:rPr>
          <w:rFonts w:ascii="Times New Roman" w:eastAsia="Palatino Linotype" w:hAnsi="Times New Roman" w:cs="Times New Roman"/>
          <w:color w:val="231F20"/>
          <w:sz w:val="24"/>
          <w:szCs w:val="24"/>
          <w:lang w:val="es-CL"/>
        </w:rPr>
        <w:t xml:space="preserve"> que el estudiantado valora </w:t>
      </w:r>
      <w:r w:rsidR="000B3B80" w:rsidRPr="00287AA3">
        <w:rPr>
          <w:rFonts w:ascii="Times New Roman" w:eastAsia="Palatino Linotype" w:hAnsi="Times New Roman" w:cs="Times New Roman"/>
          <w:color w:val="231F20"/>
          <w:sz w:val="24"/>
          <w:szCs w:val="24"/>
          <w:lang w:val="es-CL"/>
        </w:rPr>
        <w:t>positiva</w:t>
      </w:r>
      <w:r w:rsidR="00381E21" w:rsidRPr="00287AA3">
        <w:rPr>
          <w:rFonts w:ascii="Times New Roman" w:eastAsia="Palatino Linotype" w:hAnsi="Times New Roman" w:cs="Times New Roman"/>
          <w:color w:val="231F20"/>
          <w:sz w:val="24"/>
          <w:szCs w:val="24"/>
          <w:lang w:val="es-CL"/>
        </w:rPr>
        <w:t>mente la docencia y</w:t>
      </w:r>
      <w:r w:rsidR="009265B9" w:rsidRPr="00287AA3">
        <w:rPr>
          <w:rFonts w:ascii="Times New Roman" w:eastAsia="Palatino Linotype" w:hAnsi="Times New Roman" w:cs="Times New Roman"/>
          <w:color w:val="231F20"/>
          <w:sz w:val="24"/>
          <w:szCs w:val="24"/>
          <w:lang w:val="es-CL"/>
        </w:rPr>
        <w:t xml:space="preserve"> el apre</w:t>
      </w:r>
      <w:r w:rsidR="000B3B80" w:rsidRPr="00287AA3">
        <w:rPr>
          <w:rFonts w:ascii="Times New Roman" w:eastAsia="Palatino Linotype" w:hAnsi="Times New Roman" w:cs="Times New Roman"/>
          <w:color w:val="231F20"/>
          <w:sz w:val="24"/>
          <w:szCs w:val="24"/>
          <w:lang w:val="es-CL"/>
        </w:rPr>
        <w:t>ndizaje profundo</w:t>
      </w:r>
      <w:r w:rsidR="00287AA3" w:rsidRPr="00287AA3">
        <w:rPr>
          <w:rFonts w:ascii="Times New Roman" w:eastAsia="Palatino Linotype" w:hAnsi="Times New Roman" w:cs="Times New Roman"/>
          <w:color w:val="231F20"/>
          <w:sz w:val="24"/>
          <w:szCs w:val="24"/>
          <w:lang w:val="es-CL"/>
        </w:rPr>
        <w:t xml:space="preserve">; además, </w:t>
      </w:r>
      <w:r w:rsidR="00381E21" w:rsidRPr="00287AA3">
        <w:rPr>
          <w:rFonts w:ascii="Times New Roman" w:eastAsia="Palatino Linotype" w:hAnsi="Times New Roman" w:cs="Times New Roman"/>
          <w:color w:val="231F20"/>
          <w:sz w:val="24"/>
          <w:szCs w:val="24"/>
          <w:lang w:val="es-CL"/>
        </w:rPr>
        <w:t>se evi</w:t>
      </w:r>
      <w:r w:rsidR="00CC30A6" w:rsidRPr="00287AA3">
        <w:rPr>
          <w:rFonts w:ascii="Times New Roman" w:eastAsia="Palatino Linotype" w:hAnsi="Times New Roman" w:cs="Times New Roman"/>
          <w:color w:val="231F20"/>
          <w:sz w:val="24"/>
          <w:szCs w:val="24"/>
          <w:lang w:val="es-CL"/>
        </w:rPr>
        <w:t>dencia que la carga académica es</w:t>
      </w:r>
      <w:r w:rsidR="00381E21" w:rsidRPr="00287AA3">
        <w:rPr>
          <w:rFonts w:ascii="Times New Roman" w:eastAsia="Palatino Linotype" w:hAnsi="Times New Roman" w:cs="Times New Roman"/>
          <w:color w:val="231F20"/>
          <w:sz w:val="24"/>
          <w:szCs w:val="24"/>
          <w:lang w:val="es-CL"/>
        </w:rPr>
        <w:t xml:space="preserve"> </w:t>
      </w:r>
      <w:r w:rsidR="00CC30A6" w:rsidRPr="00287AA3">
        <w:rPr>
          <w:rFonts w:ascii="Times New Roman" w:eastAsia="Palatino Linotype" w:hAnsi="Times New Roman" w:cs="Times New Roman"/>
          <w:color w:val="231F20"/>
          <w:sz w:val="24"/>
          <w:szCs w:val="24"/>
          <w:lang w:val="es-CL"/>
        </w:rPr>
        <w:t>considerada</w:t>
      </w:r>
      <w:r w:rsidR="00381E21" w:rsidRPr="00287AA3">
        <w:rPr>
          <w:rFonts w:ascii="Times New Roman" w:eastAsia="Palatino Linotype" w:hAnsi="Times New Roman" w:cs="Times New Roman"/>
          <w:color w:val="231F20"/>
          <w:sz w:val="24"/>
          <w:szCs w:val="24"/>
          <w:lang w:val="es-CL"/>
        </w:rPr>
        <w:t xml:space="preserve"> </w:t>
      </w:r>
      <w:r w:rsidR="00031A33" w:rsidRPr="00287AA3">
        <w:rPr>
          <w:rFonts w:ascii="Times New Roman" w:eastAsia="Palatino Linotype" w:hAnsi="Times New Roman" w:cs="Times New Roman"/>
          <w:color w:val="231F20"/>
          <w:sz w:val="24"/>
          <w:szCs w:val="24"/>
          <w:lang w:val="es-CL"/>
        </w:rPr>
        <w:t>excesiva</w:t>
      </w:r>
      <w:r w:rsidR="00CC30A6" w:rsidRPr="00287AA3">
        <w:rPr>
          <w:rFonts w:ascii="Times New Roman" w:eastAsia="Palatino Linotype" w:hAnsi="Times New Roman" w:cs="Times New Roman"/>
          <w:color w:val="231F20"/>
          <w:sz w:val="24"/>
          <w:szCs w:val="24"/>
          <w:lang w:val="es-CL"/>
        </w:rPr>
        <w:t xml:space="preserve"> por parte de ellos</w:t>
      </w:r>
      <w:r w:rsidR="00031A33" w:rsidRPr="00287AA3">
        <w:rPr>
          <w:rFonts w:ascii="Times New Roman" w:eastAsia="Palatino Linotype" w:hAnsi="Times New Roman" w:cs="Times New Roman"/>
          <w:color w:val="231F20"/>
          <w:sz w:val="24"/>
          <w:szCs w:val="24"/>
          <w:lang w:val="es-CL"/>
        </w:rPr>
        <w:t>.</w:t>
      </w:r>
      <w:r w:rsidR="00CC30A6" w:rsidRPr="00287AA3">
        <w:rPr>
          <w:rFonts w:ascii="Times New Roman" w:eastAsia="Palatino Linotype" w:hAnsi="Times New Roman" w:cs="Times New Roman"/>
          <w:color w:val="231F20"/>
          <w:sz w:val="24"/>
          <w:szCs w:val="24"/>
          <w:lang w:val="es-CL"/>
        </w:rPr>
        <w:t xml:space="preserve"> Est</w:t>
      </w:r>
      <w:r w:rsidR="002A453D" w:rsidRPr="00287AA3">
        <w:rPr>
          <w:rFonts w:ascii="Times New Roman" w:eastAsia="Palatino Linotype" w:hAnsi="Times New Roman" w:cs="Times New Roman"/>
          <w:color w:val="231F20"/>
          <w:sz w:val="24"/>
          <w:szCs w:val="24"/>
          <w:lang w:val="es-CL"/>
        </w:rPr>
        <w:t>os dat</w:t>
      </w:r>
      <w:r w:rsidR="000B3B80" w:rsidRPr="00287AA3">
        <w:rPr>
          <w:rFonts w:ascii="Times New Roman" w:eastAsia="Palatino Linotype" w:hAnsi="Times New Roman" w:cs="Times New Roman"/>
          <w:color w:val="231F20"/>
          <w:sz w:val="24"/>
          <w:szCs w:val="24"/>
          <w:lang w:val="es-CL"/>
        </w:rPr>
        <w:t xml:space="preserve">os </w:t>
      </w:r>
      <w:r w:rsidR="00287AA3" w:rsidRPr="00287AA3">
        <w:rPr>
          <w:rFonts w:ascii="Times New Roman" w:eastAsia="Palatino Linotype" w:hAnsi="Times New Roman" w:cs="Times New Roman"/>
          <w:color w:val="231F20"/>
          <w:sz w:val="24"/>
          <w:szCs w:val="24"/>
          <w:lang w:val="es-CL"/>
        </w:rPr>
        <w:t>demuestran</w:t>
      </w:r>
      <w:r w:rsidR="00CC30A6" w:rsidRPr="00287AA3">
        <w:rPr>
          <w:rFonts w:ascii="Times New Roman" w:eastAsia="Palatino Linotype" w:hAnsi="Times New Roman" w:cs="Times New Roman"/>
          <w:color w:val="231F20"/>
          <w:sz w:val="24"/>
          <w:szCs w:val="24"/>
          <w:lang w:val="es-CL"/>
        </w:rPr>
        <w:t xml:space="preserve"> la importancia </w:t>
      </w:r>
      <w:r w:rsidR="00B45D91" w:rsidRPr="00287AA3">
        <w:rPr>
          <w:rFonts w:ascii="Times New Roman" w:eastAsia="Palatino Linotype" w:hAnsi="Times New Roman" w:cs="Times New Roman"/>
          <w:color w:val="231F20"/>
          <w:sz w:val="24"/>
          <w:szCs w:val="24"/>
          <w:lang w:val="es-CL"/>
        </w:rPr>
        <w:t>que tiene</w:t>
      </w:r>
      <w:r w:rsidR="006253BB" w:rsidRPr="00287AA3">
        <w:rPr>
          <w:rFonts w:ascii="Times New Roman" w:eastAsia="Palatino Linotype" w:hAnsi="Times New Roman" w:cs="Times New Roman"/>
          <w:color w:val="231F20"/>
          <w:sz w:val="24"/>
          <w:szCs w:val="24"/>
          <w:lang w:val="es-CL"/>
        </w:rPr>
        <w:t xml:space="preserve"> </w:t>
      </w:r>
      <w:r w:rsidR="00B45D91" w:rsidRPr="00287AA3">
        <w:rPr>
          <w:rFonts w:ascii="Times New Roman" w:eastAsia="Palatino Linotype" w:hAnsi="Times New Roman" w:cs="Times New Roman"/>
          <w:color w:val="231F20"/>
          <w:sz w:val="24"/>
          <w:szCs w:val="24"/>
          <w:lang w:val="es-CL"/>
        </w:rPr>
        <w:t>un</w:t>
      </w:r>
      <w:r w:rsidR="00CC30A6" w:rsidRPr="00287AA3">
        <w:rPr>
          <w:rFonts w:ascii="Times New Roman" w:eastAsia="Palatino Linotype" w:hAnsi="Times New Roman" w:cs="Times New Roman"/>
          <w:color w:val="231F20"/>
          <w:sz w:val="24"/>
          <w:szCs w:val="24"/>
          <w:lang w:val="es-CL"/>
        </w:rPr>
        <w:t xml:space="preserve">a valoración </w:t>
      </w:r>
      <w:r w:rsidR="00363071" w:rsidRPr="00287AA3">
        <w:rPr>
          <w:rFonts w:ascii="Times New Roman" w:eastAsia="Palatino Linotype" w:hAnsi="Times New Roman" w:cs="Times New Roman"/>
          <w:color w:val="231F20"/>
          <w:sz w:val="24"/>
          <w:szCs w:val="24"/>
          <w:lang w:val="es-CL"/>
        </w:rPr>
        <w:t xml:space="preserve">positiva </w:t>
      </w:r>
      <w:r w:rsidR="00CC30A6" w:rsidRPr="00287AA3">
        <w:rPr>
          <w:rFonts w:ascii="Times New Roman" w:eastAsia="Palatino Linotype" w:hAnsi="Times New Roman" w:cs="Times New Roman"/>
          <w:color w:val="231F20"/>
          <w:sz w:val="24"/>
          <w:szCs w:val="24"/>
          <w:lang w:val="es-CL"/>
        </w:rPr>
        <w:t xml:space="preserve">de la experiencia </w:t>
      </w:r>
      <w:r w:rsidR="00575725" w:rsidRPr="00287AA3">
        <w:rPr>
          <w:rFonts w:ascii="Times New Roman" w:eastAsia="Palatino Linotype" w:hAnsi="Times New Roman" w:cs="Times New Roman"/>
          <w:color w:val="231F20"/>
          <w:sz w:val="24"/>
          <w:szCs w:val="24"/>
          <w:lang w:val="es-CL"/>
        </w:rPr>
        <w:t>académica</w:t>
      </w:r>
      <w:r w:rsidR="006253BB" w:rsidRPr="00287AA3">
        <w:rPr>
          <w:lang w:val="es-CL"/>
        </w:rPr>
        <w:t xml:space="preserve"> </w:t>
      </w:r>
      <w:r w:rsidR="006253BB" w:rsidRPr="00287AA3">
        <w:rPr>
          <w:rFonts w:ascii="Times New Roman" w:eastAsia="Palatino Linotype" w:hAnsi="Times New Roman" w:cs="Times New Roman"/>
          <w:color w:val="231F20"/>
          <w:sz w:val="24"/>
          <w:szCs w:val="24"/>
          <w:lang w:val="es-CL"/>
        </w:rPr>
        <w:t>en la adquisición del aprendizaje</w:t>
      </w:r>
      <w:r w:rsidR="00287AA3" w:rsidRPr="00287AA3">
        <w:rPr>
          <w:rFonts w:ascii="Times New Roman" w:eastAsia="Palatino Linotype" w:hAnsi="Times New Roman" w:cs="Times New Roman"/>
          <w:color w:val="231F20"/>
          <w:sz w:val="24"/>
          <w:szCs w:val="24"/>
          <w:lang w:val="es-CL"/>
        </w:rPr>
        <w:t>, así como</w:t>
      </w:r>
      <w:r w:rsidR="00674658" w:rsidRPr="00287AA3">
        <w:rPr>
          <w:rFonts w:ascii="Times New Roman" w:eastAsia="Palatino Linotype" w:hAnsi="Times New Roman" w:cs="Times New Roman"/>
          <w:color w:val="231F20"/>
          <w:sz w:val="24"/>
          <w:szCs w:val="24"/>
          <w:lang w:val="es-CL"/>
        </w:rPr>
        <w:t xml:space="preserve"> la relevancia</w:t>
      </w:r>
      <w:r w:rsidR="00704A60" w:rsidRPr="00287AA3">
        <w:rPr>
          <w:rFonts w:ascii="Times New Roman" w:eastAsia="Palatino Linotype" w:hAnsi="Times New Roman" w:cs="Times New Roman"/>
          <w:color w:val="231F20"/>
          <w:sz w:val="24"/>
          <w:szCs w:val="24"/>
          <w:lang w:val="es-CL"/>
        </w:rPr>
        <w:t xml:space="preserve"> </w:t>
      </w:r>
      <w:r w:rsidR="006253BB" w:rsidRPr="00287AA3">
        <w:rPr>
          <w:rFonts w:ascii="Times New Roman" w:eastAsia="Palatino Linotype" w:hAnsi="Times New Roman" w:cs="Times New Roman"/>
          <w:color w:val="231F20"/>
          <w:sz w:val="24"/>
          <w:szCs w:val="24"/>
          <w:lang w:val="es-CL"/>
        </w:rPr>
        <w:t>del acompañamiento a</w:t>
      </w:r>
      <w:r w:rsidR="00674658" w:rsidRPr="00287AA3">
        <w:rPr>
          <w:rFonts w:ascii="Times New Roman" w:eastAsia="Palatino Linotype" w:hAnsi="Times New Roman" w:cs="Times New Roman"/>
          <w:color w:val="231F20"/>
          <w:sz w:val="24"/>
          <w:szCs w:val="24"/>
          <w:lang w:val="es-CL"/>
        </w:rPr>
        <w:t>l estudiantado en las prácticas profesionales</w:t>
      </w:r>
      <w:r w:rsidR="0036103F" w:rsidRPr="00287AA3">
        <w:rPr>
          <w:rFonts w:ascii="Times New Roman" w:eastAsia="Palatino Linotype" w:hAnsi="Times New Roman" w:cs="Times New Roman"/>
          <w:color w:val="231F20"/>
          <w:sz w:val="24"/>
          <w:szCs w:val="24"/>
          <w:lang w:val="es-CL"/>
        </w:rPr>
        <w:t xml:space="preserve"> para favorecer el aprendizaje profundo.</w:t>
      </w:r>
    </w:p>
    <w:p w14:paraId="4A44043B" w14:textId="7F5F96CE" w:rsidR="00677C85" w:rsidRPr="00980793" w:rsidRDefault="00632652" w:rsidP="00980793">
      <w:pPr>
        <w:spacing w:after="0" w:line="360" w:lineRule="auto"/>
        <w:ind w:right="38"/>
        <w:jc w:val="both"/>
        <w:rPr>
          <w:rFonts w:ascii="Times New Roman" w:eastAsia="Palatino Linotype" w:hAnsi="Times New Roman" w:cs="Times New Roman"/>
          <w:color w:val="231F20"/>
          <w:sz w:val="24"/>
          <w:szCs w:val="24"/>
          <w:lang w:val="es-CL"/>
        </w:rPr>
      </w:pPr>
      <w:r w:rsidRPr="004A447B">
        <w:rPr>
          <w:rFonts w:ascii="Calibri" w:eastAsia="Gill Sans MT" w:hAnsi="Calibri" w:cs="Times New Roman"/>
          <w:b/>
          <w:bCs/>
          <w:color w:val="231F20"/>
          <w:sz w:val="28"/>
          <w:szCs w:val="28"/>
          <w:lang w:val="es-ES"/>
        </w:rPr>
        <w:t>Palabras clave:</w:t>
      </w:r>
      <w:r w:rsidR="009265B9" w:rsidRPr="008060D2">
        <w:rPr>
          <w:rFonts w:ascii="Times New Roman" w:eastAsia="Palatino Linotype" w:hAnsi="Times New Roman" w:cs="Times New Roman"/>
          <w:i/>
          <w:color w:val="231F20"/>
          <w:spacing w:val="34"/>
          <w:position w:val="1"/>
          <w:sz w:val="24"/>
          <w:szCs w:val="24"/>
          <w:lang w:val="es-CL"/>
        </w:rPr>
        <w:t xml:space="preserve"> </w:t>
      </w:r>
      <w:r w:rsidR="003E503F" w:rsidRPr="008060D2">
        <w:rPr>
          <w:rFonts w:ascii="Times New Roman" w:eastAsia="Palatino Linotype" w:hAnsi="Times New Roman" w:cs="Times New Roman"/>
          <w:color w:val="231F20"/>
          <w:position w:val="1"/>
          <w:sz w:val="24"/>
          <w:szCs w:val="24"/>
          <w:lang w:val="es-CL"/>
        </w:rPr>
        <w:t>enseñanza, aprendizaje,</w:t>
      </w:r>
      <w:r w:rsidR="009265B9" w:rsidRPr="008060D2">
        <w:rPr>
          <w:rFonts w:ascii="Times New Roman" w:eastAsia="Palatino Linotype" w:hAnsi="Times New Roman" w:cs="Times New Roman"/>
          <w:color w:val="231F20"/>
          <w:position w:val="1"/>
          <w:sz w:val="24"/>
          <w:szCs w:val="24"/>
          <w:lang w:val="es-CL"/>
        </w:rPr>
        <w:t xml:space="preserve"> t</w:t>
      </w:r>
      <w:r w:rsidR="009332F4">
        <w:rPr>
          <w:rFonts w:ascii="Times New Roman" w:eastAsia="Palatino Linotype" w:hAnsi="Times New Roman" w:cs="Times New Roman"/>
          <w:color w:val="231F20"/>
          <w:position w:val="1"/>
          <w:sz w:val="24"/>
          <w:szCs w:val="24"/>
          <w:lang w:val="es-CL"/>
        </w:rPr>
        <w:t>utoría</w:t>
      </w:r>
      <w:r w:rsidR="003E503F" w:rsidRPr="00027BF4">
        <w:rPr>
          <w:rFonts w:ascii="Times New Roman" w:eastAsia="Palatino Linotype" w:hAnsi="Times New Roman" w:cs="Times New Roman"/>
          <w:color w:val="231F20"/>
          <w:position w:val="1"/>
          <w:sz w:val="24"/>
          <w:szCs w:val="24"/>
          <w:lang w:val="es-CL"/>
        </w:rPr>
        <w:t>,</w:t>
      </w:r>
      <w:r w:rsidR="009265B9" w:rsidRPr="00027BF4">
        <w:rPr>
          <w:rFonts w:ascii="Times New Roman" w:eastAsia="Palatino Linotype" w:hAnsi="Times New Roman" w:cs="Times New Roman"/>
          <w:color w:val="231F20"/>
          <w:position w:val="1"/>
          <w:sz w:val="24"/>
          <w:szCs w:val="24"/>
          <w:lang w:val="es-CL"/>
        </w:rPr>
        <w:t xml:space="preserve"> </w:t>
      </w:r>
      <w:r w:rsidR="003E503F" w:rsidRPr="008060D2">
        <w:rPr>
          <w:rFonts w:ascii="Times New Roman" w:eastAsia="Palatino Linotype" w:hAnsi="Times New Roman" w:cs="Times New Roman"/>
          <w:color w:val="231F20"/>
          <w:position w:val="1"/>
          <w:sz w:val="24"/>
          <w:szCs w:val="24"/>
          <w:lang w:val="es-CL"/>
        </w:rPr>
        <w:t>prácticas profesionales,</w:t>
      </w:r>
      <w:r w:rsidR="00635F24">
        <w:rPr>
          <w:rFonts w:ascii="Times New Roman" w:eastAsia="Palatino Linotype" w:hAnsi="Times New Roman" w:cs="Times New Roman"/>
          <w:color w:val="231F20"/>
          <w:position w:val="1"/>
          <w:sz w:val="24"/>
          <w:szCs w:val="24"/>
          <w:lang w:val="es-CL"/>
        </w:rPr>
        <w:t xml:space="preserve"> </w:t>
      </w:r>
      <w:r w:rsidR="00287AA3">
        <w:rPr>
          <w:rFonts w:ascii="Times New Roman" w:eastAsia="Palatino Linotype" w:hAnsi="Times New Roman" w:cs="Times New Roman"/>
          <w:color w:val="231F20"/>
          <w:position w:val="1"/>
          <w:sz w:val="24"/>
          <w:szCs w:val="24"/>
          <w:lang w:val="es-CL"/>
        </w:rPr>
        <w:t>t</w:t>
      </w:r>
      <w:r w:rsidR="00635F24">
        <w:rPr>
          <w:rFonts w:ascii="Times New Roman" w:eastAsia="Palatino Linotype" w:hAnsi="Times New Roman" w:cs="Times New Roman"/>
          <w:color w:val="231F20"/>
          <w:position w:val="1"/>
          <w:sz w:val="24"/>
          <w:szCs w:val="24"/>
          <w:lang w:val="es-CL"/>
        </w:rPr>
        <w:t>rabajo s</w:t>
      </w:r>
      <w:r w:rsidR="009265B9" w:rsidRPr="008060D2">
        <w:rPr>
          <w:rFonts w:ascii="Times New Roman" w:eastAsia="Palatino Linotype" w:hAnsi="Times New Roman" w:cs="Times New Roman"/>
          <w:color w:val="231F20"/>
          <w:position w:val="1"/>
          <w:sz w:val="24"/>
          <w:szCs w:val="24"/>
          <w:lang w:val="es-CL"/>
        </w:rPr>
        <w:t>ocial</w:t>
      </w:r>
      <w:r w:rsidR="003E503F" w:rsidRPr="008060D2">
        <w:rPr>
          <w:rFonts w:ascii="Times New Roman" w:eastAsia="Palatino Linotype" w:hAnsi="Times New Roman" w:cs="Times New Roman"/>
          <w:color w:val="231F20"/>
          <w:position w:val="1"/>
          <w:sz w:val="24"/>
          <w:szCs w:val="24"/>
          <w:lang w:val="es-CL"/>
        </w:rPr>
        <w:t>.</w:t>
      </w:r>
    </w:p>
    <w:p w14:paraId="5F534686" w14:textId="77777777" w:rsidR="00980793" w:rsidRDefault="00980793" w:rsidP="008060D2">
      <w:pPr>
        <w:spacing w:after="0" w:line="360" w:lineRule="auto"/>
        <w:ind w:right="38"/>
        <w:rPr>
          <w:rFonts w:ascii="Times New Roman" w:eastAsia="Gill Sans MT" w:hAnsi="Times New Roman" w:cs="Times New Roman"/>
          <w:b/>
          <w:bCs/>
          <w:color w:val="231F20"/>
          <w:sz w:val="28"/>
          <w:szCs w:val="28"/>
          <w:lang w:val="es-CL"/>
        </w:rPr>
      </w:pPr>
    </w:p>
    <w:p w14:paraId="2E631F94" w14:textId="77777777" w:rsidR="00734986" w:rsidRPr="00A257CA" w:rsidRDefault="00734986" w:rsidP="004A447B">
      <w:pPr>
        <w:spacing w:after="0" w:line="360" w:lineRule="auto"/>
        <w:ind w:right="38"/>
        <w:jc w:val="both"/>
        <w:rPr>
          <w:rFonts w:ascii="Calibri" w:eastAsia="Gill Sans MT" w:hAnsi="Calibri" w:cs="Times New Roman"/>
          <w:b/>
          <w:bCs/>
          <w:color w:val="231F20"/>
          <w:sz w:val="28"/>
          <w:szCs w:val="28"/>
        </w:rPr>
      </w:pPr>
      <w:r w:rsidRPr="00A257CA">
        <w:rPr>
          <w:rFonts w:ascii="Calibri" w:eastAsia="Gill Sans MT" w:hAnsi="Calibri" w:cs="Times New Roman"/>
          <w:b/>
          <w:bCs/>
          <w:color w:val="231F20"/>
          <w:sz w:val="28"/>
          <w:szCs w:val="28"/>
        </w:rPr>
        <w:t>Abstract</w:t>
      </w:r>
    </w:p>
    <w:p w14:paraId="3C2F28DF" w14:textId="6661D31C" w:rsidR="00165755" w:rsidRDefault="002A453D" w:rsidP="00354B01">
      <w:pPr>
        <w:spacing w:after="0" w:line="360" w:lineRule="auto"/>
        <w:ind w:right="38"/>
        <w:jc w:val="both"/>
        <w:rPr>
          <w:rFonts w:ascii="Times New Roman" w:eastAsia="Gill Sans MT" w:hAnsi="Times New Roman" w:cs="Times New Roman"/>
          <w:sz w:val="24"/>
          <w:szCs w:val="24"/>
        </w:rPr>
      </w:pPr>
      <w:r w:rsidRPr="002A453D">
        <w:rPr>
          <w:rFonts w:ascii="Times New Roman" w:eastAsia="Gill Sans MT" w:hAnsi="Times New Roman" w:cs="Times New Roman"/>
          <w:sz w:val="24"/>
          <w:szCs w:val="24"/>
        </w:rPr>
        <w:t xml:space="preserve">In higher education, the acquisition of learning implies the mobilization of the knowledge and skills of a professional task. The sequence that the student body follows, in order to achieve the necessary skills to develop their profession effectively, must consider practical experiences that favor active involvement. On the other hand, if the process followed is visualized as positive by those who learn, motivation and deep learning are favored. That is why the objective of this work was to analyze the evaluations of the teaching and learning process of social work students in the context of professional practices. Considering a quantitative approach, this paper evaluated the quality of teaching with the Course Experience Questionnaire (CEQ) and the way students approach learning with the Study Process Questionnaire (SPQ) in 163 Social Work students from three successive courses of </w:t>
      </w:r>
      <w:r w:rsidRPr="002A453D">
        <w:rPr>
          <w:rFonts w:ascii="Times New Roman" w:eastAsia="Gill Sans MT" w:hAnsi="Times New Roman" w:cs="Times New Roman"/>
          <w:sz w:val="24"/>
          <w:szCs w:val="24"/>
        </w:rPr>
        <w:lastRenderedPageBreak/>
        <w:t>a Chilean university. The data was analyzed with descriptive and inferential statistics. The results show that the student body values ​​teaching and deep learning positively, in the same way, it is evident that the academic load is considered excessive by them. These data show the importance of a positive assessment of the academic experience in the acquisition of learning. Likewise, it refers to the relevance of accompaniment to the student body in professional practices to promote deep learning.</w:t>
      </w:r>
      <w:r>
        <w:rPr>
          <w:rFonts w:ascii="Times New Roman" w:eastAsia="Gill Sans MT" w:hAnsi="Times New Roman" w:cs="Times New Roman"/>
          <w:sz w:val="24"/>
          <w:szCs w:val="24"/>
        </w:rPr>
        <w:t xml:space="preserve"> </w:t>
      </w:r>
    </w:p>
    <w:p w14:paraId="6DE76F35" w14:textId="4C30F44C" w:rsidR="00501DC3" w:rsidRDefault="00D14FC9" w:rsidP="00027BF4">
      <w:pPr>
        <w:spacing w:after="0" w:line="360" w:lineRule="auto"/>
        <w:ind w:right="38"/>
        <w:jc w:val="both"/>
        <w:rPr>
          <w:rFonts w:ascii="Times New Roman" w:eastAsia="Palatino Linotype" w:hAnsi="Times New Roman" w:cs="Times New Roman"/>
          <w:color w:val="231F20"/>
          <w:position w:val="1"/>
          <w:sz w:val="24"/>
          <w:szCs w:val="24"/>
        </w:rPr>
      </w:pPr>
      <w:r w:rsidRPr="00A257CA">
        <w:rPr>
          <w:rFonts w:ascii="Calibri" w:eastAsia="Gill Sans MT" w:hAnsi="Calibri" w:cs="Times New Roman"/>
          <w:b/>
          <w:bCs/>
          <w:color w:val="231F20"/>
          <w:sz w:val="28"/>
          <w:szCs w:val="28"/>
        </w:rPr>
        <w:t>Keywords:</w:t>
      </w:r>
      <w:r w:rsidRPr="00027BF4">
        <w:rPr>
          <w:rFonts w:ascii="Times New Roman" w:eastAsia="Palatino Linotype" w:hAnsi="Times New Roman" w:cs="Times New Roman"/>
          <w:i/>
          <w:color w:val="231F20"/>
          <w:spacing w:val="11"/>
          <w:sz w:val="24"/>
          <w:szCs w:val="24"/>
        </w:rPr>
        <w:t xml:space="preserve"> </w:t>
      </w:r>
      <w:r w:rsidR="009332F4">
        <w:rPr>
          <w:rFonts w:ascii="Times New Roman" w:eastAsia="Palatino Linotype" w:hAnsi="Times New Roman" w:cs="Times New Roman"/>
          <w:color w:val="231F20"/>
          <w:position w:val="1"/>
          <w:sz w:val="24"/>
          <w:szCs w:val="24"/>
        </w:rPr>
        <w:t xml:space="preserve">teaching, learning, </w:t>
      </w:r>
      <w:r w:rsidR="003E503F" w:rsidRPr="00027BF4">
        <w:rPr>
          <w:rFonts w:ascii="Times New Roman" w:eastAsia="Palatino Linotype" w:hAnsi="Times New Roman" w:cs="Times New Roman"/>
          <w:color w:val="231F20"/>
          <w:position w:val="1"/>
          <w:sz w:val="24"/>
          <w:szCs w:val="24"/>
        </w:rPr>
        <w:t>tutoring,</w:t>
      </w:r>
      <w:r w:rsidR="009265B9" w:rsidRPr="00027BF4">
        <w:rPr>
          <w:rFonts w:ascii="Times New Roman" w:eastAsia="Palatino Linotype" w:hAnsi="Times New Roman" w:cs="Times New Roman"/>
          <w:color w:val="231F20"/>
          <w:position w:val="1"/>
          <w:sz w:val="24"/>
          <w:szCs w:val="24"/>
        </w:rPr>
        <w:t xml:space="preserve"> </w:t>
      </w:r>
      <w:r w:rsidR="00635F24">
        <w:rPr>
          <w:rFonts w:ascii="Times New Roman" w:eastAsia="Palatino Linotype" w:hAnsi="Times New Roman" w:cs="Times New Roman"/>
          <w:color w:val="231F20"/>
          <w:position w:val="1"/>
          <w:sz w:val="24"/>
          <w:szCs w:val="24"/>
        </w:rPr>
        <w:t>t</w:t>
      </w:r>
      <w:r w:rsidR="009332F4" w:rsidRPr="009332F4">
        <w:rPr>
          <w:rFonts w:ascii="Times New Roman" w:eastAsia="Palatino Linotype" w:hAnsi="Times New Roman" w:cs="Times New Roman"/>
          <w:color w:val="231F20"/>
          <w:position w:val="1"/>
          <w:sz w:val="24"/>
          <w:szCs w:val="24"/>
        </w:rPr>
        <w:t>eaching practice</w:t>
      </w:r>
      <w:r w:rsidR="003E503F" w:rsidRPr="00027BF4">
        <w:rPr>
          <w:rFonts w:ascii="Times New Roman" w:eastAsia="Palatino Linotype" w:hAnsi="Times New Roman" w:cs="Times New Roman"/>
          <w:color w:val="231F20"/>
          <w:position w:val="1"/>
          <w:sz w:val="24"/>
          <w:szCs w:val="24"/>
        </w:rPr>
        <w:t>,</w:t>
      </w:r>
      <w:r w:rsidR="009265B9" w:rsidRPr="00027BF4">
        <w:rPr>
          <w:rFonts w:ascii="Times New Roman" w:eastAsia="Palatino Linotype" w:hAnsi="Times New Roman" w:cs="Times New Roman"/>
          <w:color w:val="231F20"/>
          <w:position w:val="1"/>
          <w:sz w:val="24"/>
          <w:szCs w:val="24"/>
        </w:rPr>
        <w:t xml:space="preserve"> Social work</w:t>
      </w:r>
      <w:r w:rsidR="008261FF" w:rsidRPr="00027BF4">
        <w:rPr>
          <w:rFonts w:ascii="Times New Roman" w:eastAsia="Palatino Linotype" w:hAnsi="Times New Roman" w:cs="Times New Roman"/>
          <w:color w:val="231F20"/>
          <w:position w:val="1"/>
          <w:sz w:val="24"/>
          <w:szCs w:val="24"/>
        </w:rPr>
        <w:t>.</w:t>
      </w:r>
    </w:p>
    <w:p w14:paraId="67F27F91" w14:textId="77777777" w:rsidR="00772033" w:rsidRDefault="00772033" w:rsidP="00027BF4">
      <w:pPr>
        <w:spacing w:after="0" w:line="360" w:lineRule="auto"/>
        <w:ind w:right="38"/>
        <w:jc w:val="both"/>
        <w:rPr>
          <w:rFonts w:ascii="Times New Roman" w:eastAsia="Palatino Linotype" w:hAnsi="Times New Roman" w:cs="Times New Roman"/>
          <w:color w:val="231F20"/>
          <w:position w:val="1"/>
          <w:sz w:val="24"/>
          <w:szCs w:val="24"/>
        </w:rPr>
      </w:pPr>
    </w:p>
    <w:p w14:paraId="67F17804" w14:textId="77777777" w:rsidR="00772033" w:rsidRPr="00772033" w:rsidRDefault="00772033" w:rsidP="00772033">
      <w:pPr>
        <w:spacing w:after="0" w:line="360" w:lineRule="auto"/>
        <w:ind w:right="38"/>
        <w:jc w:val="both"/>
        <w:rPr>
          <w:rFonts w:ascii="Calibri" w:hAnsi="Calibri" w:cs="Times New Roman"/>
          <w:b/>
          <w:sz w:val="28"/>
          <w:szCs w:val="36"/>
          <w:lang w:val="es-MX"/>
        </w:rPr>
      </w:pPr>
      <w:r w:rsidRPr="00772033">
        <w:rPr>
          <w:rFonts w:ascii="Calibri" w:hAnsi="Calibri" w:cs="Times New Roman"/>
          <w:b/>
          <w:sz w:val="28"/>
          <w:szCs w:val="36"/>
          <w:lang w:val="es-MX"/>
        </w:rPr>
        <w:t>Resumo</w:t>
      </w:r>
    </w:p>
    <w:p w14:paraId="35962957" w14:textId="77777777" w:rsidR="00772033" w:rsidRPr="00A257CA" w:rsidRDefault="00772033" w:rsidP="00772033">
      <w:pPr>
        <w:spacing w:after="0" w:line="360" w:lineRule="auto"/>
        <w:ind w:right="38"/>
        <w:jc w:val="both"/>
        <w:rPr>
          <w:rFonts w:ascii="Times New Roman" w:eastAsia="Palatino Linotype" w:hAnsi="Times New Roman" w:cs="Times New Roman"/>
          <w:color w:val="231F20"/>
          <w:position w:val="1"/>
          <w:sz w:val="24"/>
          <w:szCs w:val="24"/>
          <w:lang w:val="pt-BR"/>
        </w:rPr>
      </w:pPr>
      <w:r w:rsidRPr="00A257CA">
        <w:rPr>
          <w:rFonts w:ascii="Times New Roman" w:eastAsia="Palatino Linotype" w:hAnsi="Times New Roman" w:cs="Times New Roman"/>
          <w:color w:val="231F20"/>
          <w:position w:val="1"/>
          <w:sz w:val="24"/>
          <w:szCs w:val="24"/>
          <w:lang w:val="pt-BR"/>
        </w:rPr>
        <w:t>No ensino superior, a aquisição de aprendizagens passa pela mobilização de conhecimentos e competências inerentes a uma tarefa profissional. A sequência que os alunos seguem, para adquirirem as competências necessárias ao desenvolvimento eficaz da sua profissão, devem considerar experiências práticas que favoreçam o envolvimento ativo. Por outro lado, se o processo desenvolvido por quem aprende for percebido como positivo, a motivação e a aprendizagem profunda são favorecidas. Portanto, o objetivo deste trabalho foi analisar as avaliações do processo de ensino e aprendizagem dos estudantes de serviço social no contexto das práticas profissionais. Baseado em uma abordagem quantitativa, este trabalho avaliou a qualidade do ensino com o Questionário de Experiência do Curso (CEQ) e a forma como os alunos abordam a aprendizagem com o Questionário do Processo de Estudo (SPQ). Os participantes foram 163 estudantes de Serviço Social de três cursos sucessivos de uma universidade chilena. Os dados foram analisados ​​com estatística descritiva e inferencial. Os resultados mostram que os alunos valorizam positivamente o ensino e a aprendizagem profunda; Além disso, fica evidente que a carga acadêmica é considerada excessiva por eles. Estes dados demonstram a importância de uma avaliação positiva da experiência académica na aquisição de aprendizagens, bem como a relevância de apoiar os estudantes nas práticas profissionais para promover a aprendizagem profunda.</w:t>
      </w:r>
    </w:p>
    <w:p w14:paraId="037FBEB3" w14:textId="5CBCBA0F" w:rsidR="00772033" w:rsidRPr="00A257CA" w:rsidRDefault="00772033" w:rsidP="00772033">
      <w:pPr>
        <w:spacing w:after="0" w:line="360" w:lineRule="auto"/>
        <w:ind w:right="38"/>
        <w:jc w:val="both"/>
        <w:rPr>
          <w:rFonts w:ascii="Times New Roman" w:eastAsia="Palatino Linotype" w:hAnsi="Times New Roman" w:cs="Times New Roman"/>
          <w:color w:val="231F20"/>
          <w:position w:val="1"/>
          <w:sz w:val="24"/>
          <w:szCs w:val="24"/>
          <w:lang w:val="pt-BR"/>
        </w:rPr>
      </w:pPr>
      <w:r w:rsidRPr="00A257CA">
        <w:rPr>
          <w:rFonts w:ascii="Calibri" w:hAnsi="Calibri" w:cs="Times New Roman"/>
          <w:b/>
          <w:sz w:val="28"/>
          <w:szCs w:val="36"/>
          <w:lang w:val="pt-BR"/>
        </w:rPr>
        <w:t>Palavras-chave:</w:t>
      </w:r>
      <w:r w:rsidRPr="00A257CA">
        <w:rPr>
          <w:rFonts w:ascii="Times New Roman" w:eastAsia="Palatino Linotype" w:hAnsi="Times New Roman" w:cs="Times New Roman"/>
          <w:color w:val="231F20"/>
          <w:position w:val="1"/>
          <w:sz w:val="24"/>
          <w:szCs w:val="24"/>
          <w:lang w:val="pt-BR"/>
        </w:rPr>
        <w:t xml:space="preserve"> ensino, aprendizagem, mentoria, práticas profissionais, serviço social.</w:t>
      </w:r>
    </w:p>
    <w:p w14:paraId="1940A4D2" w14:textId="469B5D34" w:rsidR="004A447B" w:rsidRPr="004A447B" w:rsidRDefault="004A447B" w:rsidP="00BC2B63">
      <w:pPr>
        <w:spacing w:after="0" w:line="360" w:lineRule="auto"/>
        <w:rPr>
          <w:sz w:val="24"/>
          <w:szCs w:val="24"/>
          <w:lang w:val="es-MX"/>
        </w:rPr>
      </w:pPr>
      <w:r w:rsidRPr="00A257CA">
        <w:rPr>
          <w:rFonts w:ascii="Times New Roman" w:hAnsi="Times New Roman"/>
          <w:b/>
          <w:sz w:val="24"/>
          <w:szCs w:val="24"/>
          <w:lang w:val="es-CL"/>
        </w:rPr>
        <w:t>Fecha Recepción:</w:t>
      </w:r>
      <w:r w:rsidRPr="00A257CA">
        <w:rPr>
          <w:rFonts w:ascii="Times New Roman" w:hAnsi="Times New Roman"/>
          <w:sz w:val="24"/>
          <w:szCs w:val="24"/>
          <w:lang w:val="es-CL"/>
        </w:rPr>
        <w:t xml:space="preserve"> </w:t>
      </w:r>
      <w:proofErr w:type="gramStart"/>
      <w:r w:rsidRPr="00A257CA">
        <w:rPr>
          <w:rFonts w:ascii="Times New Roman" w:hAnsi="Times New Roman"/>
          <w:sz w:val="24"/>
          <w:szCs w:val="24"/>
          <w:lang w:val="es-CL"/>
        </w:rPr>
        <w:t>Enero</w:t>
      </w:r>
      <w:proofErr w:type="gramEnd"/>
      <w:r w:rsidRPr="00A257CA">
        <w:rPr>
          <w:rFonts w:ascii="Times New Roman" w:hAnsi="Times New Roman"/>
          <w:sz w:val="24"/>
          <w:szCs w:val="24"/>
          <w:lang w:val="es-CL"/>
        </w:rPr>
        <w:t xml:space="preserve"> 2023     </w:t>
      </w:r>
      <w:r w:rsidR="00BC2B63">
        <w:rPr>
          <w:rFonts w:ascii="Times New Roman" w:hAnsi="Times New Roman"/>
          <w:sz w:val="24"/>
          <w:szCs w:val="24"/>
          <w:lang w:val="es-CL"/>
        </w:rPr>
        <w:t xml:space="preserve">                                          </w:t>
      </w:r>
      <w:r w:rsidRPr="00A257CA">
        <w:rPr>
          <w:rFonts w:ascii="Times New Roman" w:hAnsi="Times New Roman"/>
          <w:sz w:val="24"/>
          <w:szCs w:val="24"/>
          <w:lang w:val="es-CL"/>
        </w:rPr>
        <w:t xml:space="preserve"> </w:t>
      </w:r>
      <w:r w:rsidRPr="00A257CA">
        <w:rPr>
          <w:rFonts w:ascii="Times New Roman" w:hAnsi="Times New Roman"/>
          <w:b/>
          <w:sz w:val="24"/>
          <w:szCs w:val="24"/>
          <w:lang w:val="es-CL"/>
        </w:rPr>
        <w:t>Fecha Aceptación:</w:t>
      </w:r>
      <w:r w:rsidRPr="00A257CA">
        <w:rPr>
          <w:rFonts w:ascii="Times New Roman" w:hAnsi="Times New Roman"/>
          <w:sz w:val="24"/>
          <w:szCs w:val="24"/>
          <w:lang w:val="es-CL"/>
        </w:rPr>
        <w:t xml:space="preserve"> Julio 2023</w:t>
      </w:r>
    </w:p>
    <w:p w14:paraId="5FFFDD23" w14:textId="77777777" w:rsidR="004A447B" w:rsidRDefault="00000000" w:rsidP="004A447B">
      <w:pPr>
        <w:spacing w:after="0" w:line="360" w:lineRule="auto"/>
        <w:jc w:val="center"/>
      </w:pPr>
      <w:r>
        <w:rPr>
          <w:noProof/>
        </w:rPr>
        <w:pict w14:anchorId="429996F2">
          <v:rect id="_x0000_i1025" alt="" style="width:441.9pt;height:1pt;mso-width-percent:0;mso-height-percent:0;mso-width-percent:0;mso-height-percent:0" o:hralign="center" o:hrstd="t" o:hr="t" fillcolor="#a0a0a0" stroked="f"/>
        </w:pict>
      </w:r>
    </w:p>
    <w:p w14:paraId="068908EC" w14:textId="77777777" w:rsidR="00BC2B63" w:rsidRDefault="00BC2B63" w:rsidP="004A447B">
      <w:pPr>
        <w:spacing w:after="0" w:line="360" w:lineRule="auto"/>
        <w:ind w:right="38"/>
        <w:jc w:val="center"/>
        <w:rPr>
          <w:rFonts w:ascii="Times New Roman" w:eastAsia="Gill Sans MT" w:hAnsi="Times New Roman" w:cs="Times New Roman"/>
          <w:b/>
          <w:bCs/>
          <w:color w:val="231F20"/>
          <w:sz w:val="32"/>
          <w:szCs w:val="32"/>
          <w:lang w:val="es-ES"/>
        </w:rPr>
      </w:pPr>
    </w:p>
    <w:p w14:paraId="639E9221" w14:textId="77777777" w:rsidR="00BC2B63" w:rsidRDefault="00BC2B63" w:rsidP="004A447B">
      <w:pPr>
        <w:spacing w:after="0" w:line="360" w:lineRule="auto"/>
        <w:ind w:right="38"/>
        <w:jc w:val="center"/>
        <w:rPr>
          <w:rFonts w:ascii="Times New Roman" w:eastAsia="Gill Sans MT" w:hAnsi="Times New Roman" w:cs="Times New Roman"/>
          <w:b/>
          <w:bCs/>
          <w:color w:val="231F20"/>
          <w:sz w:val="32"/>
          <w:szCs w:val="32"/>
          <w:lang w:val="es-ES"/>
        </w:rPr>
      </w:pPr>
    </w:p>
    <w:p w14:paraId="5CFF8057" w14:textId="5558F7FE" w:rsidR="00D14FC9" w:rsidRPr="004A447B" w:rsidRDefault="00D14FC9" w:rsidP="004A447B">
      <w:pPr>
        <w:spacing w:after="0" w:line="360" w:lineRule="auto"/>
        <w:ind w:right="38"/>
        <w:jc w:val="center"/>
        <w:rPr>
          <w:rFonts w:ascii="Times New Roman" w:eastAsia="Gill Sans MT" w:hAnsi="Times New Roman" w:cs="Times New Roman"/>
          <w:sz w:val="32"/>
          <w:szCs w:val="32"/>
          <w:lang w:val="es-ES"/>
        </w:rPr>
      </w:pPr>
      <w:r w:rsidRPr="004A447B">
        <w:rPr>
          <w:rFonts w:ascii="Times New Roman" w:eastAsia="Gill Sans MT" w:hAnsi="Times New Roman" w:cs="Times New Roman"/>
          <w:b/>
          <w:bCs/>
          <w:color w:val="231F20"/>
          <w:sz w:val="32"/>
          <w:szCs w:val="32"/>
          <w:lang w:val="es-ES"/>
        </w:rPr>
        <w:lastRenderedPageBreak/>
        <w:t>Int</w:t>
      </w:r>
      <w:r w:rsidRPr="004A447B">
        <w:rPr>
          <w:rFonts w:ascii="Times New Roman" w:eastAsia="Gill Sans MT" w:hAnsi="Times New Roman" w:cs="Times New Roman"/>
          <w:b/>
          <w:bCs/>
          <w:color w:val="231F20"/>
          <w:spacing w:val="-5"/>
          <w:sz w:val="32"/>
          <w:szCs w:val="32"/>
          <w:lang w:val="es-ES"/>
        </w:rPr>
        <w:t>r</w:t>
      </w:r>
      <w:r w:rsidRPr="004A447B">
        <w:rPr>
          <w:rFonts w:ascii="Times New Roman" w:eastAsia="Gill Sans MT" w:hAnsi="Times New Roman" w:cs="Times New Roman"/>
          <w:b/>
          <w:bCs/>
          <w:color w:val="231F20"/>
          <w:sz w:val="32"/>
          <w:szCs w:val="32"/>
          <w:lang w:val="es-ES"/>
        </w:rPr>
        <w:t>oducción</w:t>
      </w:r>
    </w:p>
    <w:p w14:paraId="42E2885F" w14:textId="27CB4F7D" w:rsidR="00B12185" w:rsidRDefault="00B41777" w:rsidP="002A6B2B">
      <w:pPr>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Así como en otras partes del mundo, durante las últimas décadas e</w:t>
      </w:r>
      <w:r w:rsidR="007B4C9E" w:rsidRPr="00027BF4">
        <w:rPr>
          <w:rFonts w:ascii="Times New Roman" w:eastAsia="Palatino Linotype" w:hAnsi="Times New Roman" w:cs="Times New Roman"/>
          <w:color w:val="231F20"/>
          <w:spacing w:val="-2"/>
          <w:sz w:val="24"/>
          <w:szCs w:val="24"/>
          <w:lang w:val="es-ES"/>
        </w:rPr>
        <w:t>n Chile,</w:t>
      </w:r>
      <w:r>
        <w:rPr>
          <w:rFonts w:ascii="Times New Roman" w:eastAsia="Palatino Linotype" w:hAnsi="Times New Roman" w:cs="Times New Roman"/>
          <w:color w:val="231F20"/>
          <w:spacing w:val="-2"/>
          <w:sz w:val="24"/>
          <w:szCs w:val="24"/>
          <w:lang w:val="es-ES"/>
        </w:rPr>
        <w:t xml:space="preserve"> se han generado cambios importantes en la concepción de</w:t>
      </w:r>
      <w:r w:rsidR="007B4C9E" w:rsidRPr="00027BF4">
        <w:rPr>
          <w:rFonts w:ascii="Times New Roman" w:eastAsia="Palatino Linotype" w:hAnsi="Times New Roman" w:cs="Times New Roman"/>
          <w:color w:val="231F20"/>
          <w:spacing w:val="-2"/>
          <w:sz w:val="24"/>
          <w:szCs w:val="24"/>
          <w:lang w:val="es-ES"/>
        </w:rPr>
        <w:t xml:space="preserve"> l</w:t>
      </w:r>
      <w:r w:rsidR="00184E55" w:rsidRPr="00027BF4">
        <w:rPr>
          <w:rFonts w:ascii="Times New Roman" w:eastAsia="Palatino Linotype" w:hAnsi="Times New Roman" w:cs="Times New Roman"/>
          <w:color w:val="231F20"/>
          <w:spacing w:val="-2"/>
          <w:sz w:val="24"/>
          <w:szCs w:val="24"/>
          <w:lang w:val="es-ES"/>
        </w:rPr>
        <w:t>a educación superior</w:t>
      </w:r>
      <w:r>
        <w:rPr>
          <w:rFonts w:ascii="Times New Roman" w:eastAsia="Palatino Linotype" w:hAnsi="Times New Roman" w:cs="Times New Roman"/>
          <w:color w:val="231F20"/>
          <w:spacing w:val="-2"/>
          <w:sz w:val="24"/>
          <w:szCs w:val="24"/>
          <w:lang w:val="es-ES"/>
        </w:rPr>
        <w:t xml:space="preserve">. Estas </w:t>
      </w:r>
      <w:r w:rsidR="00184E55" w:rsidRPr="00027BF4">
        <w:rPr>
          <w:rFonts w:ascii="Times New Roman" w:eastAsia="Palatino Linotype" w:hAnsi="Times New Roman" w:cs="Times New Roman"/>
          <w:color w:val="231F20"/>
          <w:spacing w:val="-2"/>
          <w:sz w:val="24"/>
          <w:szCs w:val="24"/>
          <w:lang w:val="es-ES"/>
        </w:rPr>
        <w:t>modificaciones han tensionado la concepción de enseñanza y aprendizaje</w:t>
      </w:r>
      <w:r>
        <w:rPr>
          <w:rFonts w:ascii="Times New Roman" w:eastAsia="Palatino Linotype" w:hAnsi="Times New Roman" w:cs="Times New Roman"/>
          <w:color w:val="231F20"/>
          <w:spacing w:val="-2"/>
          <w:sz w:val="24"/>
          <w:szCs w:val="24"/>
          <w:lang w:val="es-ES"/>
        </w:rPr>
        <w:t xml:space="preserve"> que antes se tuviera de la calidad de la educación</w:t>
      </w:r>
      <w:r w:rsidR="00184E55" w:rsidRPr="00027BF4">
        <w:rPr>
          <w:rFonts w:ascii="Times New Roman" w:eastAsia="Palatino Linotype" w:hAnsi="Times New Roman" w:cs="Times New Roman"/>
          <w:color w:val="231F20"/>
          <w:spacing w:val="-2"/>
          <w:sz w:val="24"/>
          <w:szCs w:val="24"/>
          <w:lang w:val="es-ES"/>
        </w:rPr>
        <w:t>.</w:t>
      </w:r>
      <w:r w:rsidR="00B12185">
        <w:rPr>
          <w:rFonts w:ascii="Times New Roman" w:eastAsia="Palatino Linotype" w:hAnsi="Times New Roman" w:cs="Times New Roman"/>
          <w:color w:val="231F20"/>
          <w:spacing w:val="-2"/>
          <w:sz w:val="24"/>
          <w:szCs w:val="24"/>
          <w:lang w:val="es-ES"/>
        </w:rPr>
        <w:t xml:space="preserve"> </w:t>
      </w:r>
    </w:p>
    <w:p w14:paraId="4599D4A4" w14:textId="69165EB2" w:rsidR="003E503F" w:rsidRPr="00027BF4" w:rsidRDefault="00B41777" w:rsidP="002A6B2B">
      <w:pPr>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En este sentido</w:t>
      </w:r>
      <w:r w:rsidR="00184E55" w:rsidRPr="00027BF4">
        <w:rPr>
          <w:rFonts w:ascii="Times New Roman" w:eastAsia="Palatino Linotype" w:hAnsi="Times New Roman" w:cs="Times New Roman"/>
          <w:color w:val="231F20"/>
          <w:spacing w:val="-2"/>
          <w:sz w:val="24"/>
          <w:szCs w:val="24"/>
          <w:lang w:val="es-ES"/>
        </w:rPr>
        <w:t xml:space="preserve">, </w:t>
      </w:r>
      <w:r w:rsidR="00184E55" w:rsidRPr="00287AA3">
        <w:rPr>
          <w:rFonts w:ascii="Times New Roman" w:eastAsia="Palatino Linotype" w:hAnsi="Times New Roman" w:cs="Times New Roman"/>
          <w:color w:val="231F20"/>
          <w:spacing w:val="-2"/>
          <w:sz w:val="24"/>
          <w:szCs w:val="24"/>
          <w:lang w:val="es-ES"/>
        </w:rPr>
        <w:t xml:space="preserve">las instituciones </w:t>
      </w:r>
      <w:r w:rsidR="00B84D9C" w:rsidRPr="00287AA3">
        <w:rPr>
          <w:rFonts w:ascii="Times New Roman" w:eastAsia="Palatino Linotype" w:hAnsi="Times New Roman" w:cs="Times New Roman"/>
          <w:color w:val="231F20"/>
          <w:spacing w:val="-2"/>
          <w:sz w:val="24"/>
          <w:szCs w:val="24"/>
          <w:lang w:val="es-ES"/>
        </w:rPr>
        <w:t xml:space="preserve">chilenas </w:t>
      </w:r>
      <w:r w:rsidR="00184E55" w:rsidRPr="00287AA3">
        <w:rPr>
          <w:rFonts w:ascii="Times New Roman" w:eastAsia="Palatino Linotype" w:hAnsi="Times New Roman" w:cs="Times New Roman"/>
          <w:color w:val="231F20"/>
          <w:spacing w:val="-2"/>
          <w:sz w:val="24"/>
          <w:szCs w:val="24"/>
          <w:lang w:val="es-ES"/>
        </w:rPr>
        <w:t xml:space="preserve">de educación superior </w:t>
      </w:r>
      <w:r w:rsidR="00B12185" w:rsidRPr="00287AA3">
        <w:rPr>
          <w:rFonts w:ascii="Times New Roman" w:eastAsia="Palatino Linotype" w:hAnsi="Times New Roman" w:cs="Times New Roman"/>
          <w:color w:val="231F20"/>
          <w:spacing w:val="-2"/>
          <w:sz w:val="24"/>
          <w:szCs w:val="24"/>
          <w:lang w:val="es-ES"/>
        </w:rPr>
        <w:t>han debido transitar hacia nuevos enfoques que permitan</w:t>
      </w:r>
      <w:r w:rsidR="00B12185">
        <w:rPr>
          <w:rFonts w:ascii="Times New Roman" w:eastAsia="Palatino Linotype" w:hAnsi="Times New Roman" w:cs="Times New Roman"/>
          <w:color w:val="231F20"/>
          <w:spacing w:val="-2"/>
          <w:sz w:val="24"/>
          <w:szCs w:val="24"/>
          <w:lang w:val="es-ES"/>
        </w:rPr>
        <w:t xml:space="preserve"> cumplir</w:t>
      </w:r>
      <w:r w:rsidR="00184E55" w:rsidRPr="00027BF4">
        <w:rPr>
          <w:rFonts w:ascii="Times New Roman" w:eastAsia="Palatino Linotype" w:hAnsi="Times New Roman" w:cs="Times New Roman"/>
          <w:color w:val="231F20"/>
          <w:spacing w:val="-2"/>
          <w:sz w:val="24"/>
          <w:szCs w:val="24"/>
          <w:lang w:val="es-ES"/>
        </w:rPr>
        <w:t xml:space="preserve"> con los criterios de evaluación es</w:t>
      </w:r>
      <w:r w:rsidR="00AA424F">
        <w:rPr>
          <w:rFonts w:ascii="Times New Roman" w:eastAsia="Palatino Linotype" w:hAnsi="Times New Roman" w:cs="Times New Roman"/>
          <w:color w:val="231F20"/>
          <w:spacing w:val="-2"/>
          <w:sz w:val="24"/>
          <w:szCs w:val="24"/>
          <w:lang w:val="es-ES"/>
        </w:rPr>
        <w:t>tablecidos por las agencias de a</w:t>
      </w:r>
      <w:r w:rsidR="00184E55" w:rsidRPr="00027BF4">
        <w:rPr>
          <w:rFonts w:ascii="Times New Roman" w:eastAsia="Palatino Linotype" w:hAnsi="Times New Roman" w:cs="Times New Roman"/>
          <w:color w:val="231F20"/>
          <w:spacing w:val="-2"/>
          <w:sz w:val="24"/>
          <w:szCs w:val="24"/>
          <w:lang w:val="es-ES"/>
        </w:rPr>
        <w:t xml:space="preserve">creditación (CNA-Chile, 2015), </w:t>
      </w:r>
      <w:r w:rsidR="00287AA3">
        <w:rPr>
          <w:rFonts w:ascii="Times New Roman" w:eastAsia="Palatino Linotype" w:hAnsi="Times New Roman" w:cs="Times New Roman"/>
          <w:color w:val="231F20"/>
          <w:spacing w:val="-2"/>
          <w:sz w:val="24"/>
          <w:szCs w:val="24"/>
          <w:lang w:val="es-ES"/>
        </w:rPr>
        <w:t>las cuales</w:t>
      </w:r>
      <w:r w:rsidR="00184E55" w:rsidRPr="00027BF4">
        <w:rPr>
          <w:rFonts w:ascii="Times New Roman" w:eastAsia="Palatino Linotype" w:hAnsi="Times New Roman" w:cs="Times New Roman"/>
          <w:color w:val="231F20"/>
          <w:spacing w:val="-2"/>
          <w:sz w:val="24"/>
          <w:szCs w:val="24"/>
          <w:lang w:val="es-ES"/>
        </w:rPr>
        <w:t xml:space="preserve"> buscan resguardar el aseguramiento de la calidad de la educación en </w:t>
      </w:r>
      <w:r w:rsidR="007B4C9E" w:rsidRPr="00027BF4">
        <w:rPr>
          <w:rFonts w:ascii="Times New Roman" w:eastAsia="Palatino Linotype" w:hAnsi="Times New Roman" w:cs="Times New Roman"/>
          <w:color w:val="231F20"/>
          <w:spacing w:val="-2"/>
          <w:sz w:val="24"/>
          <w:szCs w:val="24"/>
          <w:lang w:val="es-ES"/>
        </w:rPr>
        <w:t xml:space="preserve">las carreras de </w:t>
      </w:r>
      <w:r w:rsidR="0012003D">
        <w:rPr>
          <w:rFonts w:ascii="Times New Roman" w:eastAsia="Palatino Linotype" w:hAnsi="Times New Roman" w:cs="Times New Roman"/>
          <w:color w:val="231F20"/>
          <w:spacing w:val="-2"/>
          <w:sz w:val="24"/>
          <w:szCs w:val="24"/>
          <w:lang w:val="es-ES"/>
        </w:rPr>
        <w:t>pregrado.</w:t>
      </w:r>
    </w:p>
    <w:p w14:paraId="397F81AD" w14:textId="6B58DF7A" w:rsidR="003E503F" w:rsidRPr="00027BF4" w:rsidRDefault="0012003D" w:rsidP="00775670">
      <w:pPr>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 xml:space="preserve">Por otra parte, se ha producido </w:t>
      </w:r>
      <w:r w:rsidR="00184E55" w:rsidRPr="00027BF4">
        <w:rPr>
          <w:rFonts w:ascii="Times New Roman" w:eastAsia="Palatino Linotype" w:hAnsi="Times New Roman" w:cs="Times New Roman"/>
          <w:color w:val="231F20"/>
          <w:spacing w:val="-2"/>
          <w:sz w:val="24"/>
          <w:szCs w:val="24"/>
          <w:lang w:val="es-ES"/>
        </w:rPr>
        <w:t>el paso de un modelo educativo centrado en la enseñanza y</w:t>
      </w:r>
      <w:r w:rsidR="00287AA3">
        <w:rPr>
          <w:rFonts w:ascii="Times New Roman" w:eastAsia="Palatino Linotype" w:hAnsi="Times New Roman" w:cs="Times New Roman"/>
          <w:color w:val="231F20"/>
          <w:spacing w:val="-2"/>
          <w:sz w:val="24"/>
          <w:szCs w:val="24"/>
          <w:lang w:val="es-ES"/>
        </w:rPr>
        <w:t>,</w:t>
      </w:r>
      <w:r w:rsidR="00184E55" w:rsidRPr="00027BF4">
        <w:rPr>
          <w:rFonts w:ascii="Times New Roman" w:eastAsia="Palatino Linotype" w:hAnsi="Times New Roman" w:cs="Times New Roman"/>
          <w:color w:val="231F20"/>
          <w:spacing w:val="-2"/>
          <w:sz w:val="24"/>
          <w:szCs w:val="24"/>
          <w:lang w:val="es-ES"/>
        </w:rPr>
        <w:t xml:space="preserve"> por ende</w:t>
      </w:r>
      <w:r w:rsidR="00287AA3">
        <w:rPr>
          <w:rFonts w:ascii="Times New Roman" w:eastAsia="Palatino Linotype" w:hAnsi="Times New Roman" w:cs="Times New Roman"/>
          <w:color w:val="231F20"/>
          <w:spacing w:val="-2"/>
          <w:sz w:val="24"/>
          <w:szCs w:val="24"/>
          <w:lang w:val="es-ES"/>
        </w:rPr>
        <w:t>,</w:t>
      </w:r>
      <w:r w:rsidR="00184E55" w:rsidRPr="00027BF4">
        <w:rPr>
          <w:rFonts w:ascii="Times New Roman" w:eastAsia="Palatino Linotype" w:hAnsi="Times New Roman" w:cs="Times New Roman"/>
          <w:color w:val="231F20"/>
          <w:spacing w:val="-2"/>
          <w:sz w:val="24"/>
          <w:szCs w:val="24"/>
          <w:lang w:val="es-ES"/>
        </w:rPr>
        <w:t xml:space="preserve"> focalizado en la labor docente a uno que privilegia el aprendizaje y</w:t>
      </w:r>
      <w:r w:rsidR="00287AA3">
        <w:rPr>
          <w:rFonts w:ascii="Times New Roman" w:eastAsia="Palatino Linotype" w:hAnsi="Times New Roman" w:cs="Times New Roman"/>
          <w:color w:val="231F20"/>
          <w:spacing w:val="-2"/>
          <w:sz w:val="24"/>
          <w:szCs w:val="24"/>
          <w:lang w:val="es-ES"/>
        </w:rPr>
        <w:t>,</w:t>
      </w:r>
      <w:r w:rsidR="00184E55" w:rsidRPr="00027BF4">
        <w:rPr>
          <w:rFonts w:ascii="Times New Roman" w:eastAsia="Palatino Linotype" w:hAnsi="Times New Roman" w:cs="Times New Roman"/>
          <w:color w:val="231F20"/>
          <w:spacing w:val="-2"/>
          <w:sz w:val="24"/>
          <w:szCs w:val="24"/>
          <w:lang w:val="es-ES"/>
        </w:rPr>
        <w:t xml:space="preserve"> por tanto</w:t>
      </w:r>
      <w:r w:rsidR="00287AA3">
        <w:rPr>
          <w:rFonts w:ascii="Times New Roman" w:eastAsia="Palatino Linotype" w:hAnsi="Times New Roman" w:cs="Times New Roman"/>
          <w:color w:val="231F20"/>
          <w:spacing w:val="-2"/>
          <w:sz w:val="24"/>
          <w:szCs w:val="24"/>
          <w:lang w:val="es-ES"/>
        </w:rPr>
        <w:t>,</w:t>
      </w:r>
      <w:r w:rsidR="00184E55" w:rsidRPr="00027BF4">
        <w:rPr>
          <w:rFonts w:ascii="Times New Roman" w:eastAsia="Palatino Linotype" w:hAnsi="Times New Roman" w:cs="Times New Roman"/>
          <w:color w:val="231F20"/>
          <w:spacing w:val="-2"/>
          <w:sz w:val="24"/>
          <w:szCs w:val="24"/>
          <w:lang w:val="es-ES"/>
        </w:rPr>
        <w:t xml:space="preserve"> con protagonismo en el estudiante (</w:t>
      </w:r>
      <w:r w:rsidR="00663DC3">
        <w:rPr>
          <w:rFonts w:ascii="Times New Roman" w:eastAsia="Palatino Linotype" w:hAnsi="Times New Roman" w:cs="Times New Roman"/>
          <w:spacing w:val="-2"/>
          <w:sz w:val="24"/>
          <w:szCs w:val="24"/>
          <w:lang w:val="es-CL"/>
        </w:rPr>
        <w:t>Román-</w:t>
      </w:r>
      <w:r w:rsidR="004A67CA" w:rsidRPr="00A05EDA">
        <w:rPr>
          <w:rFonts w:ascii="Times New Roman" w:eastAsia="Palatino Linotype" w:hAnsi="Times New Roman" w:cs="Times New Roman"/>
          <w:spacing w:val="-2"/>
          <w:sz w:val="24"/>
          <w:szCs w:val="24"/>
          <w:lang w:val="es-CL"/>
        </w:rPr>
        <w:t xml:space="preserve">Aliste y </w:t>
      </w:r>
      <w:r w:rsidR="004A67CA">
        <w:rPr>
          <w:rFonts w:ascii="Times New Roman" w:eastAsia="Palatino Linotype" w:hAnsi="Times New Roman" w:cs="Times New Roman"/>
          <w:spacing w:val="-2"/>
          <w:sz w:val="24"/>
          <w:szCs w:val="24"/>
          <w:lang w:val="es-CL"/>
        </w:rPr>
        <w:t>Anguita</w:t>
      </w:r>
      <w:r w:rsidR="00663DC3">
        <w:rPr>
          <w:rFonts w:ascii="Times New Roman" w:eastAsia="Palatino Linotype" w:hAnsi="Times New Roman" w:cs="Times New Roman"/>
          <w:spacing w:val="-2"/>
          <w:sz w:val="24"/>
          <w:szCs w:val="24"/>
          <w:lang w:val="es-CL"/>
        </w:rPr>
        <w:t>-</w:t>
      </w:r>
      <w:r w:rsidR="004A67CA" w:rsidRPr="00A05EDA">
        <w:rPr>
          <w:rFonts w:ascii="Times New Roman" w:eastAsia="Palatino Linotype" w:hAnsi="Times New Roman" w:cs="Times New Roman"/>
          <w:spacing w:val="-2"/>
          <w:sz w:val="24"/>
          <w:szCs w:val="24"/>
          <w:lang w:val="es-CL"/>
        </w:rPr>
        <w:t>Osuna</w:t>
      </w:r>
      <w:r w:rsidR="00775670">
        <w:rPr>
          <w:rFonts w:ascii="Times New Roman" w:eastAsia="Palatino Linotype" w:hAnsi="Times New Roman" w:cs="Times New Roman"/>
          <w:color w:val="231F20"/>
          <w:spacing w:val="-2"/>
          <w:sz w:val="24"/>
          <w:szCs w:val="24"/>
          <w:lang w:val="es-ES"/>
        </w:rPr>
        <w:t xml:space="preserve">, 2022; </w:t>
      </w:r>
      <w:r w:rsidR="00184E55" w:rsidRPr="00027BF4">
        <w:rPr>
          <w:rFonts w:ascii="Times New Roman" w:eastAsia="Palatino Linotype" w:hAnsi="Times New Roman" w:cs="Times New Roman"/>
          <w:color w:val="231F20"/>
          <w:spacing w:val="-2"/>
          <w:sz w:val="24"/>
          <w:szCs w:val="24"/>
          <w:lang w:val="es-ES"/>
        </w:rPr>
        <w:t xml:space="preserve">Gallardo </w:t>
      </w:r>
      <w:r w:rsidR="00184E55" w:rsidRPr="00287AA3">
        <w:rPr>
          <w:rFonts w:ascii="Times New Roman" w:eastAsia="Palatino Linotype" w:hAnsi="Times New Roman" w:cs="Times New Roman"/>
          <w:i/>
          <w:iCs/>
          <w:color w:val="231F20"/>
          <w:spacing w:val="-2"/>
          <w:sz w:val="24"/>
          <w:szCs w:val="24"/>
          <w:lang w:val="es-ES"/>
        </w:rPr>
        <w:t>e</w:t>
      </w:r>
      <w:r w:rsidR="00AA424F" w:rsidRPr="00287AA3">
        <w:rPr>
          <w:rFonts w:ascii="Times New Roman" w:eastAsia="Palatino Linotype" w:hAnsi="Times New Roman" w:cs="Times New Roman"/>
          <w:i/>
          <w:iCs/>
          <w:color w:val="231F20"/>
          <w:spacing w:val="-2"/>
          <w:sz w:val="24"/>
          <w:szCs w:val="24"/>
          <w:lang w:val="es-ES"/>
        </w:rPr>
        <w:t>t al</w:t>
      </w:r>
      <w:r w:rsidR="0018690F">
        <w:rPr>
          <w:rFonts w:ascii="Times New Roman" w:eastAsia="Palatino Linotype" w:hAnsi="Times New Roman" w:cs="Times New Roman"/>
          <w:color w:val="231F20"/>
          <w:spacing w:val="-2"/>
          <w:sz w:val="24"/>
          <w:szCs w:val="24"/>
          <w:lang w:val="es-ES"/>
        </w:rPr>
        <w:t>.</w:t>
      </w:r>
      <w:r w:rsidR="00AA424F">
        <w:rPr>
          <w:rFonts w:ascii="Times New Roman" w:eastAsia="Palatino Linotype" w:hAnsi="Times New Roman" w:cs="Times New Roman"/>
          <w:color w:val="231F20"/>
          <w:spacing w:val="-2"/>
          <w:sz w:val="24"/>
          <w:szCs w:val="24"/>
          <w:lang w:val="es-ES"/>
        </w:rPr>
        <w:t xml:space="preserve">, 2014). Este cambio, </w:t>
      </w:r>
      <w:r w:rsidR="00184E55" w:rsidRPr="00027BF4">
        <w:rPr>
          <w:rFonts w:ascii="Times New Roman" w:eastAsia="Palatino Linotype" w:hAnsi="Times New Roman" w:cs="Times New Roman"/>
          <w:color w:val="231F20"/>
          <w:spacing w:val="-2"/>
          <w:sz w:val="24"/>
          <w:szCs w:val="24"/>
          <w:lang w:val="es-ES"/>
        </w:rPr>
        <w:t xml:space="preserve">ha repercutido en la forma en que se concibe la </w:t>
      </w:r>
      <w:r w:rsidR="00FA6DF9">
        <w:rPr>
          <w:rFonts w:ascii="Times New Roman" w:eastAsia="Palatino Linotype" w:hAnsi="Times New Roman" w:cs="Times New Roman"/>
          <w:color w:val="231F20"/>
          <w:spacing w:val="-2"/>
          <w:sz w:val="24"/>
          <w:szCs w:val="24"/>
          <w:lang w:val="es-ES"/>
        </w:rPr>
        <w:t xml:space="preserve">calidad de la </w:t>
      </w:r>
      <w:r w:rsidR="00184E55" w:rsidRPr="00027BF4">
        <w:rPr>
          <w:rFonts w:ascii="Times New Roman" w:eastAsia="Palatino Linotype" w:hAnsi="Times New Roman" w:cs="Times New Roman"/>
          <w:color w:val="231F20"/>
          <w:spacing w:val="-2"/>
          <w:sz w:val="24"/>
          <w:szCs w:val="24"/>
          <w:lang w:val="es-ES"/>
        </w:rPr>
        <w:t>educación superior en las universidades chilenas.</w:t>
      </w:r>
    </w:p>
    <w:p w14:paraId="6B9EAB7A" w14:textId="67B99806" w:rsidR="003E503F" w:rsidRPr="00027BF4" w:rsidRDefault="00184E55" w:rsidP="002A6B2B">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 xml:space="preserve">En la </w:t>
      </w:r>
      <w:r w:rsidR="00287AA3">
        <w:rPr>
          <w:rFonts w:ascii="Times New Roman" w:eastAsia="Palatino Linotype" w:hAnsi="Times New Roman" w:cs="Times New Roman"/>
          <w:color w:val="231F20"/>
          <w:spacing w:val="-2"/>
          <w:sz w:val="24"/>
          <w:szCs w:val="24"/>
          <w:lang w:val="es-ES"/>
        </w:rPr>
        <w:t>U</w:t>
      </w:r>
      <w:r w:rsidRPr="00027BF4">
        <w:rPr>
          <w:rFonts w:ascii="Times New Roman" w:eastAsia="Palatino Linotype" w:hAnsi="Times New Roman" w:cs="Times New Roman"/>
          <w:color w:val="231F20"/>
          <w:spacing w:val="-2"/>
          <w:sz w:val="24"/>
          <w:szCs w:val="24"/>
          <w:lang w:val="es-ES"/>
        </w:rPr>
        <w:t>niversidad</w:t>
      </w:r>
      <w:r w:rsidR="0012003D">
        <w:rPr>
          <w:rFonts w:ascii="Times New Roman" w:eastAsia="Palatino Linotype" w:hAnsi="Times New Roman" w:cs="Times New Roman"/>
          <w:color w:val="231F20"/>
          <w:spacing w:val="-2"/>
          <w:sz w:val="24"/>
          <w:szCs w:val="24"/>
          <w:lang w:val="es-ES"/>
        </w:rPr>
        <w:t xml:space="preserve"> del Bío-Bío este marco general, </w:t>
      </w:r>
      <w:r w:rsidRPr="00027BF4">
        <w:rPr>
          <w:rFonts w:ascii="Times New Roman" w:eastAsia="Palatino Linotype" w:hAnsi="Times New Roman" w:cs="Times New Roman"/>
          <w:color w:val="231F20"/>
          <w:spacing w:val="-2"/>
          <w:sz w:val="24"/>
          <w:szCs w:val="24"/>
          <w:lang w:val="es-ES"/>
        </w:rPr>
        <w:t>que establece una base conceptua</w:t>
      </w:r>
      <w:r w:rsidR="00FA6DF9">
        <w:rPr>
          <w:rFonts w:ascii="Times New Roman" w:eastAsia="Palatino Linotype" w:hAnsi="Times New Roman" w:cs="Times New Roman"/>
          <w:color w:val="231F20"/>
          <w:spacing w:val="-2"/>
          <w:sz w:val="24"/>
          <w:szCs w:val="24"/>
          <w:lang w:val="es-ES"/>
        </w:rPr>
        <w:t xml:space="preserve">l global para la docencia </w:t>
      </w:r>
      <w:r w:rsidRPr="00027BF4">
        <w:rPr>
          <w:rFonts w:ascii="Times New Roman" w:eastAsia="Palatino Linotype" w:hAnsi="Times New Roman" w:cs="Times New Roman"/>
          <w:color w:val="231F20"/>
          <w:spacing w:val="-2"/>
          <w:sz w:val="24"/>
          <w:szCs w:val="24"/>
          <w:lang w:val="es-ES"/>
        </w:rPr>
        <w:t>universi</w:t>
      </w:r>
      <w:r w:rsidR="00FA6DF9">
        <w:rPr>
          <w:rFonts w:ascii="Times New Roman" w:eastAsia="Palatino Linotype" w:hAnsi="Times New Roman" w:cs="Times New Roman"/>
          <w:color w:val="231F20"/>
          <w:spacing w:val="-2"/>
          <w:sz w:val="24"/>
          <w:szCs w:val="24"/>
          <w:lang w:val="es-ES"/>
        </w:rPr>
        <w:t>taria, se encuentra vigente d</w:t>
      </w:r>
      <w:r w:rsidRPr="00027BF4">
        <w:rPr>
          <w:rFonts w:ascii="Times New Roman" w:eastAsia="Palatino Linotype" w:hAnsi="Times New Roman" w:cs="Times New Roman"/>
          <w:color w:val="231F20"/>
          <w:spacing w:val="-2"/>
          <w:sz w:val="24"/>
          <w:szCs w:val="24"/>
          <w:lang w:val="es-ES"/>
        </w:rPr>
        <w:t>e</w:t>
      </w:r>
      <w:r w:rsidR="00287AA3">
        <w:rPr>
          <w:rFonts w:ascii="Times New Roman" w:eastAsia="Palatino Linotype" w:hAnsi="Times New Roman" w:cs="Times New Roman"/>
          <w:color w:val="231F20"/>
          <w:spacing w:val="-2"/>
          <w:sz w:val="24"/>
          <w:szCs w:val="24"/>
          <w:lang w:val="es-ES"/>
        </w:rPr>
        <w:t>sde</w:t>
      </w:r>
      <w:r w:rsidRPr="00027BF4">
        <w:rPr>
          <w:rFonts w:ascii="Times New Roman" w:eastAsia="Palatino Linotype" w:hAnsi="Times New Roman" w:cs="Times New Roman"/>
          <w:color w:val="231F20"/>
          <w:spacing w:val="-2"/>
          <w:sz w:val="24"/>
          <w:szCs w:val="24"/>
          <w:lang w:val="es-ES"/>
        </w:rPr>
        <w:t xml:space="preserve"> </w:t>
      </w:r>
      <w:r w:rsidR="00287AA3">
        <w:rPr>
          <w:rFonts w:ascii="Times New Roman" w:eastAsia="Palatino Linotype" w:hAnsi="Times New Roman" w:cs="Times New Roman"/>
          <w:color w:val="231F20"/>
          <w:spacing w:val="-2"/>
          <w:sz w:val="24"/>
          <w:szCs w:val="24"/>
          <w:lang w:val="es-ES"/>
        </w:rPr>
        <w:t xml:space="preserve">el </w:t>
      </w:r>
      <w:r w:rsidRPr="00027BF4">
        <w:rPr>
          <w:rFonts w:ascii="Times New Roman" w:eastAsia="Palatino Linotype" w:hAnsi="Times New Roman" w:cs="Times New Roman"/>
          <w:color w:val="231F20"/>
          <w:spacing w:val="-2"/>
          <w:sz w:val="24"/>
          <w:szCs w:val="24"/>
          <w:lang w:val="es-ES"/>
        </w:rPr>
        <w:t>año 2008</w:t>
      </w:r>
      <w:r w:rsidR="00287AA3">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en él se declara la centralidad del estudiante en el proceso de enseñanza y aprendizaje</w:t>
      </w:r>
      <w:r w:rsidR="00287AA3">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y al docente como gestor y facilitador en la medida en que organiza las</w:t>
      </w:r>
      <w:r w:rsidR="00FA6DF9">
        <w:rPr>
          <w:rFonts w:ascii="Times New Roman" w:eastAsia="Palatino Linotype" w:hAnsi="Times New Roman" w:cs="Times New Roman"/>
          <w:color w:val="231F20"/>
          <w:spacing w:val="-2"/>
          <w:sz w:val="24"/>
          <w:szCs w:val="24"/>
          <w:lang w:val="es-ES"/>
        </w:rPr>
        <w:t xml:space="preserve"> oportunidades de aprendizaje para su</w:t>
      </w:r>
      <w:r w:rsidRPr="00027BF4">
        <w:rPr>
          <w:rFonts w:ascii="Times New Roman" w:eastAsia="Palatino Linotype" w:hAnsi="Times New Roman" w:cs="Times New Roman"/>
          <w:color w:val="231F20"/>
          <w:spacing w:val="-2"/>
          <w:sz w:val="24"/>
          <w:szCs w:val="24"/>
          <w:lang w:val="es-ES"/>
        </w:rPr>
        <w:t>s estudiantes (U</w:t>
      </w:r>
      <w:r w:rsidR="007B4C9E" w:rsidRPr="00027BF4">
        <w:rPr>
          <w:rFonts w:ascii="Times New Roman" w:eastAsia="Palatino Linotype" w:hAnsi="Times New Roman" w:cs="Times New Roman"/>
          <w:color w:val="231F20"/>
          <w:spacing w:val="-2"/>
          <w:sz w:val="24"/>
          <w:szCs w:val="24"/>
          <w:lang w:val="es-ES"/>
        </w:rPr>
        <w:t>niversidad del Bío-Bío</w:t>
      </w:r>
      <w:r w:rsidRPr="00027BF4">
        <w:rPr>
          <w:rFonts w:ascii="Times New Roman" w:eastAsia="Palatino Linotype" w:hAnsi="Times New Roman" w:cs="Times New Roman"/>
          <w:color w:val="231F20"/>
          <w:spacing w:val="-2"/>
          <w:sz w:val="24"/>
          <w:szCs w:val="24"/>
          <w:lang w:val="es-ES"/>
        </w:rPr>
        <w:t>, 2008).</w:t>
      </w:r>
    </w:p>
    <w:p w14:paraId="31FFFF7D" w14:textId="2073648D" w:rsidR="003E503F" w:rsidRPr="00027BF4" w:rsidRDefault="00287AA3" w:rsidP="002A6B2B">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287AA3">
        <w:rPr>
          <w:rFonts w:ascii="Times New Roman" w:eastAsia="Palatino Linotype" w:hAnsi="Times New Roman" w:cs="Times New Roman"/>
          <w:color w:val="231F20"/>
          <w:spacing w:val="-2"/>
          <w:sz w:val="24"/>
          <w:szCs w:val="24"/>
          <w:lang w:val="es-ES"/>
        </w:rPr>
        <w:t>Con</w:t>
      </w:r>
      <w:r w:rsidR="0012003D" w:rsidRPr="00287AA3">
        <w:rPr>
          <w:rFonts w:ascii="Times New Roman" w:eastAsia="Palatino Linotype" w:hAnsi="Times New Roman" w:cs="Times New Roman"/>
          <w:color w:val="231F20"/>
          <w:spacing w:val="-2"/>
          <w:sz w:val="24"/>
          <w:szCs w:val="24"/>
          <w:lang w:val="es-ES"/>
        </w:rPr>
        <w:t xml:space="preserve"> estas orientaciones se perfilan procesos educativos fuertemente vinculados a </w:t>
      </w:r>
      <w:r w:rsidR="001A76AE" w:rsidRPr="00287AA3">
        <w:rPr>
          <w:rFonts w:ascii="Times New Roman" w:eastAsia="Palatino Linotype" w:hAnsi="Times New Roman" w:cs="Times New Roman"/>
          <w:color w:val="231F20"/>
          <w:spacing w:val="-2"/>
          <w:sz w:val="24"/>
          <w:szCs w:val="24"/>
          <w:lang w:val="es-ES"/>
        </w:rPr>
        <w:t xml:space="preserve">las </w:t>
      </w:r>
      <w:r w:rsidR="00184E55" w:rsidRPr="00287AA3">
        <w:rPr>
          <w:rFonts w:ascii="Times New Roman" w:eastAsia="Palatino Linotype" w:hAnsi="Times New Roman" w:cs="Times New Roman"/>
          <w:color w:val="231F20"/>
          <w:spacing w:val="-2"/>
          <w:sz w:val="24"/>
          <w:szCs w:val="24"/>
          <w:lang w:val="es-ES"/>
        </w:rPr>
        <w:t xml:space="preserve">estrategias </w:t>
      </w:r>
      <w:r w:rsidR="001A76AE" w:rsidRPr="00287AA3">
        <w:rPr>
          <w:rFonts w:ascii="Times New Roman" w:eastAsia="Palatino Linotype" w:hAnsi="Times New Roman" w:cs="Times New Roman"/>
          <w:color w:val="231F20"/>
          <w:spacing w:val="-2"/>
          <w:sz w:val="24"/>
          <w:szCs w:val="24"/>
          <w:lang w:val="es-ES"/>
        </w:rPr>
        <w:t xml:space="preserve">generales o </w:t>
      </w:r>
      <w:r w:rsidR="0012003D" w:rsidRPr="00287AA3">
        <w:rPr>
          <w:rFonts w:ascii="Times New Roman" w:eastAsia="Palatino Linotype" w:hAnsi="Times New Roman" w:cs="Times New Roman"/>
          <w:color w:val="231F20"/>
          <w:spacing w:val="-2"/>
          <w:sz w:val="24"/>
          <w:szCs w:val="24"/>
          <w:lang w:val="es-ES"/>
        </w:rPr>
        <w:t xml:space="preserve">específicas </w:t>
      </w:r>
      <w:r w:rsidR="00184E55" w:rsidRPr="00287AA3">
        <w:rPr>
          <w:rFonts w:ascii="Times New Roman" w:eastAsia="Palatino Linotype" w:hAnsi="Times New Roman" w:cs="Times New Roman"/>
          <w:color w:val="231F20"/>
          <w:spacing w:val="-2"/>
          <w:sz w:val="24"/>
          <w:szCs w:val="24"/>
          <w:lang w:val="es-ES"/>
        </w:rPr>
        <w:t>de enseñanza</w:t>
      </w:r>
      <w:r w:rsidR="001A76AE" w:rsidRPr="00287AA3">
        <w:rPr>
          <w:rFonts w:ascii="Times New Roman" w:eastAsia="Palatino Linotype" w:hAnsi="Times New Roman" w:cs="Times New Roman"/>
          <w:color w:val="231F20"/>
          <w:spacing w:val="-2"/>
          <w:sz w:val="24"/>
          <w:szCs w:val="24"/>
          <w:lang w:val="es-ES"/>
        </w:rPr>
        <w:t>, las cuales son empleadas</w:t>
      </w:r>
      <w:r w:rsidR="00184E55" w:rsidRPr="00287AA3">
        <w:rPr>
          <w:rFonts w:ascii="Times New Roman" w:eastAsia="Palatino Linotype" w:hAnsi="Times New Roman" w:cs="Times New Roman"/>
          <w:color w:val="231F20"/>
          <w:spacing w:val="-2"/>
          <w:sz w:val="24"/>
          <w:szCs w:val="24"/>
          <w:lang w:val="es-ES"/>
        </w:rPr>
        <w:t xml:space="preserve"> para lograr aprendizajes</w:t>
      </w:r>
      <w:r w:rsidR="0012003D" w:rsidRPr="00287AA3">
        <w:rPr>
          <w:rFonts w:ascii="Times New Roman" w:eastAsia="Palatino Linotype" w:hAnsi="Times New Roman" w:cs="Times New Roman"/>
          <w:color w:val="231F20"/>
          <w:spacing w:val="-2"/>
          <w:sz w:val="24"/>
          <w:szCs w:val="24"/>
          <w:lang w:val="es-ES"/>
        </w:rPr>
        <w:t xml:space="preserve"> de calidad</w:t>
      </w:r>
      <w:r w:rsidR="00184E55" w:rsidRPr="00287AA3">
        <w:rPr>
          <w:rFonts w:ascii="Times New Roman" w:eastAsia="Palatino Linotype" w:hAnsi="Times New Roman" w:cs="Times New Roman"/>
          <w:color w:val="231F20"/>
          <w:spacing w:val="-2"/>
          <w:sz w:val="24"/>
          <w:szCs w:val="24"/>
          <w:lang w:val="es-ES"/>
        </w:rPr>
        <w:t xml:space="preserve"> (Monereo</w:t>
      </w:r>
      <w:r w:rsidR="00775670" w:rsidRPr="00287AA3">
        <w:rPr>
          <w:rFonts w:ascii="Times New Roman" w:eastAsia="Palatino Linotype" w:hAnsi="Times New Roman" w:cs="Times New Roman"/>
          <w:color w:val="231F20"/>
          <w:spacing w:val="-2"/>
          <w:sz w:val="24"/>
          <w:szCs w:val="24"/>
          <w:lang w:val="es-ES"/>
        </w:rPr>
        <w:t xml:space="preserve"> </w:t>
      </w:r>
      <w:r w:rsidR="00775670" w:rsidRPr="00287AA3">
        <w:rPr>
          <w:rFonts w:ascii="Times New Roman" w:eastAsia="Palatino Linotype" w:hAnsi="Times New Roman" w:cs="Times New Roman"/>
          <w:i/>
          <w:iCs/>
          <w:color w:val="231F20"/>
          <w:spacing w:val="-2"/>
          <w:sz w:val="24"/>
          <w:szCs w:val="24"/>
          <w:lang w:val="es-ES"/>
        </w:rPr>
        <w:t>et al</w:t>
      </w:r>
      <w:r w:rsidR="00775670" w:rsidRPr="00287AA3">
        <w:rPr>
          <w:rFonts w:ascii="Times New Roman" w:eastAsia="Palatino Linotype" w:hAnsi="Times New Roman" w:cs="Times New Roman"/>
          <w:color w:val="231F20"/>
          <w:spacing w:val="-2"/>
          <w:sz w:val="24"/>
          <w:szCs w:val="24"/>
          <w:lang w:val="es-ES"/>
        </w:rPr>
        <w:t>.,</w:t>
      </w:r>
      <w:r w:rsidR="00184E55" w:rsidRPr="00287AA3">
        <w:rPr>
          <w:rFonts w:ascii="Times New Roman" w:eastAsia="Palatino Linotype" w:hAnsi="Times New Roman" w:cs="Times New Roman"/>
          <w:color w:val="231F20"/>
          <w:spacing w:val="-2"/>
          <w:sz w:val="24"/>
          <w:szCs w:val="24"/>
          <w:lang w:val="es-ES"/>
        </w:rPr>
        <w:t xml:space="preserve"> 1999</w:t>
      </w:r>
      <w:r w:rsidR="00775670" w:rsidRPr="00287AA3">
        <w:rPr>
          <w:rFonts w:ascii="Times New Roman" w:eastAsia="Palatino Linotype" w:hAnsi="Times New Roman" w:cs="Times New Roman"/>
          <w:color w:val="231F20"/>
          <w:spacing w:val="-2"/>
          <w:sz w:val="24"/>
          <w:szCs w:val="24"/>
          <w:lang w:val="es-ES"/>
        </w:rPr>
        <w:t>; Sánchez y Ortega, 2022</w:t>
      </w:r>
      <w:r w:rsidR="0012003D" w:rsidRPr="00287AA3">
        <w:rPr>
          <w:rFonts w:ascii="Times New Roman" w:eastAsia="Palatino Linotype" w:hAnsi="Times New Roman" w:cs="Times New Roman"/>
          <w:color w:val="231F20"/>
          <w:spacing w:val="-2"/>
          <w:sz w:val="24"/>
          <w:szCs w:val="24"/>
          <w:lang w:val="es-ES"/>
        </w:rPr>
        <w:t>)</w:t>
      </w:r>
      <w:r w:rsidR="001A76AE" w:rsidRPr="00287AA3">
        <w:rPr>
          <w:rFonts w:ascii="Times New Roman" w:eastAsia="Palatino Linotype" w:hAnsi="Times New Roman" w:cs="Times New Roman"/>
          <w:color w:val="231F20"/>
          <w:spacing w:val="-2"/>
          <w:sz w:val="24"/>
          <w:szCs w:val="24"/>
          <w:lang w:val="es-ES"/>
        </w:rPr>
        <w:t xml:space="preserve"> en la medida en que apuntan hacia una u otra línea de formación (Zabalza, 2003).</w:t>
      </w:r>
      <w:r w:rsidR="00F54952">
        <w:rPr>
          <w:rFonts w:ascii="Times New Roman" w:eastAsia="Palatino Linotype" w:hAnsi="Times New Roman" w:cs="Times New Roman"/>
          <w:color w:val="231F20"/>
          <w:spacing w:val="-2"/>
          <w:sz w:val="24"/>
          <w:szCs w:val="24"/>
          <w:lang w:val="es-ES"/>
        </w:rPr>
        <w:t xml:space="preserve"> </w:t>
      </w:r>
    </w:p>
    <w:p w14:paraId="18A8972B" w14:textId="79D02CCF" w:rsidR="006B353A" w:rsidRDefault="005C2A76" w:rsidP="002A6B2B">
      <w:pPr>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Por ende, p</w:t>
      </w:r>
      <w:r w:rsidR="00184E55" w:rsidRPr="00027BF4">
        <w:rPr>
          <w:rFonts w:ascii="Times New Roman" w:eastAsia="Palatino Linotype" w:hAnsi="Times New Roman" w:cs="Times New Roman"/>
          <w:color w:val="231F20"/>
          <w:spacing w:val="-2"/>
          <w:sz w:val="24"/>
          <w:szCs w:val="24"/>
          <w:lang w:val="es-ES"/>
        </w:rPr>
        <w:t xml:space="preserve">ara efectos </w:t>
      </w:r>
      <w:r w:rsidR="006B353A">
        <w:rPr>
          <w:rFonts w:ascii="Times New Roman" w:eastAsia="Palatino Linotype" w:hAnsi="Times New Roman" w:cs="Times New Roman"/>
          <w:color w:val="231F20"/>
          <w:spacing w:val="-2"/>
          <w:sz w:val="24"/>
          <w:szCs w:val="24"/>
          <w:lang w:val="es-ES"/>
        </w:rPr>
        <w:t xml:space="preserve">de esta investigación se revisa </w:t>
      </w:r>
      <w:r w:rsidR="00184E55" w:rsidRPr="00027BF4">
        <w:rPr>
          <w:rFonts w:ascii="Times New Roman" w:eastAsia="Palatino Linotype" w:hAnsi="Times New Roman" w:cs="Times New Roman"/>
          <w:color w:val="231F20"/>
          <w:spacing w:val="-2"/>
          <w:sz w:val="24"/>
          <w:szCs w:val="24"/>
          <w:lang w:val="es-ES"/>
        </w:rPr>
        <w:t>la valoración del proceso de ense</w:t>
      </w:r>
      <w:r w:rsidR="006B353A">
        <w:rPr>
          <w:rFonts w:ascii="Times New Roman" w:eastAsia="Palatino Linotype" w:hAnsi="Times New Roman" w:cs="Times New Roman"/>
          <w:color w:val="231F20"/>
          <w:spacing w:val="-2"/>
          <w:sz w:val="24"/>
          <w:szCs w:val="24"/>
          <w:lang w:val="es-ES"/>
        </w:rPr>
        <w:t xml:space="preserve">ñanza y aprendizaje </w:t>
      </w:r>
      <w:r>
        <w:rPr>
          <w:rFonts w:ascii="Times New Roman" w:eastAsia="Palatino Linotype" w:hAnsi="Times New Roman" w:cs="Times New Roman"/>
          <w:color w:val="231F20"/>
          <w:spacing w:val="-2"/>
          <w:sz w:val="24"/>
          <w:szCs w:val="24"/>
          <w:lang w:val="es-ES"/>
        </w:rPr>
        <w:t>de</w:t>
      </w:r>
      <w:r w:rsidR="00184E55" w:rsidRPr="00027BF4">
        <w:rPr>
          <w:rFonts w:ascii="Times New Roman" w:eastAsia="Palatino Linotype" w:hAnsi="Times New Roman" w:cs="Times New Roman"/>
          <w:color w:val="231F20"/>
          <w:spacing w:val="-2"/>
          <w:sz w:val="24"/>
          <w:szCs w:val="24"/>
          <w:lang w:val="es-ES"/>
        </w:rPr>
        <w:t xml:space="preserve"> los estudiantes que cursan las prácticas profesionales de </w:t>
      </w:r>
      <w:r w:rsidRPr="00027BF4">
        <w:rPr>
          <w:rFonts w:ascii="Times New Roman" w:eastAsia="Palatino Linotype" w:hAnsi="Times New Roman" w:cs="Times New Roman"/>
          <w:color w:val="231F20"/>
          <w:spacing w:val="-2"/>
          <w:sz w:val="24"/>
          <w:szCs w:val="24"/>
          <w:lang w:val="es-ES"/>
        </w:rPr>
        <w:t>Trabajo Social</w:t>
      </w:r>
      <w:r>
        <w:rPr>
          <w:rFonts w:ascii="Times New Roman" w:eastAsia="Palatino Linotype" w:hAnsi="Times New Roman" w:cs="Times New Roman"/>
          <w:color w:val="231F20"/>
          <w:spacing w:val="-2"/>
          <w:sz w:val="24"/>
          <w:szCs w:val="24"/>
          <w:lang w:val="es-ES"/>
        </w:rPr>
        <w:t xml:space="preserve"> </w:t>
      </w:r>
      <w:r w:rsidR="00651A25">
        <w:rPr>
          <w:rFonts w:ascii="Times New Roman" w:eastAsia="Palatino Linotype" w:hAnsi="Times New Roman" w:cs="Times New Roman"/>
          <w:color w:val="231F20"/>
          <w:spacing w:val="-2"/>
          <w:sz w:val="24"/>
          <w:szCs w:val="24"/>
          <w:lang w:val="es-ES"/>
        </w:rPr>
        <w:t>de la Universidad del Bío-Bío</w:t>
      </w:r>
      <w:r w:rsidR="006B353A">
        <w:rPr>
          <w:rFonts w:ascii="Times New Roman" w:eastAsia="Palatino Linotype" w:hAnsi="Times New Roman" w:cs="Times New Roman"/>
          <w:color w:val="231F20"/>
          <w:spacing w:val="-2"/>
          <w:sz w:val="24"/>
          <w:szCs w:val="24"/>
          <w:lang w:val="es-ES"/>
        </w:rPr>
        <w:t xml:space="preserve"> </w:t>
      </w:r>
      <w:r w:rsidR="006B353A" w:rsidRPr="005C2A76">
        <w:rPr>
          <w:rFonts w:ascii="Times New Roman" w:eastAsia="Palatino Linotype" w:hAnsi="Times New Roman" w:cs="Times New Roman"/>
          <w:color w:val="231F20"/>
          <w:spacing w:val="-2"/>
          <w:sz w:val="24"/>
          <w:szCs w:val="24"/>
          <w:lang w:val="es-ES"/>
        </w:rPr>
        <w:t>con la finalidad de comprender sus percepciones y reajustar los aspectos que sean necesarios</w:t>
      </w:r>
      <w:r w:rsidR="006B353A">
        <w:rPr>
          <w:rFonts w:ascii="Times New Roman" w:eastAsia="Palatino Linotype" w:hAnsi="Times New Roman" w:cs="Times New Roman"/>
          <w:color w:val="231F20"/>
          <w:spacing w:val="-2"/>
          <w:sz w:val="24"/>
          <w:szCs w:val="24"/>
          <w:lang w:val="es-ES"/>
        </w:rPr>
        <w:t>.</w:t>
      </w:r>
      <w:r w:rsidR="00F54952">
        <w:rPr>
          <w:rFonts w:ascii="Times New Roman" w:eastAsia="Palatino Linotype" w:hAnsi="Times New Roman" w:cs="Times New Roman"/>
          <w:color w:val="231F20"/>
          <w:spacing w:val="-2"/>
          <w:sz w:val="24"/>
          <w:szCs w:val="24"/>
          <w:lang w:val="es-ES"/>
        </w:rPr>
        <w:t xml:space="preserve"> </w:t>
      </w:r>
    </w:p>
    <w:p w14:paraId="44F93387" w14:textId="2E6564DA" w:rsidR="003E503F" w:rsidRDefault="006B353A" w:rsidP="002A6B2B">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5C2A76">
        <w:rPr>
          <w:rFonts w:ascii="Times New Roman" w:eastAsia="Palatino Linotype" w:hAnsi="Times New Roman" w:cs="Times New Roman"/>
          <w:color w:val="231F20"/>
          <w:spacing w:val="-2"/>
          <w:sz w:val="24"/>
          <w:szCs w:val="24"/>
          <w:lang w:val="es-ES"/>
        </w:rPr>
        <w:t xml:space="preserve">En su malla curricular, los participantes de este estudio cursan </w:t>
      </w:r>
      <w:r w:rsidR="00EE09AA" w:rsidRPr="005C2A76">
        <w:rPr>
          <w:rFonts w:ascii="Times New Roman" w:eastAsia="Palatino Linotype" w:hAnsi="Times New Roman" w:cs="Times New Roman"/>
          <w:color w:val="231F20"/>
          <w:spacing w:val="-2"/>
          <w:sz w:val="24"/>
          <w:szCs w:val="24"/>
          <w:lang w:val="es-ES"/>
        </w:rPr>
        <w:t>las</w:t>
      </w:r>
      <w:r w:rsidRPr="005C2A76">
        <w:rPr>
          <w:rFonts w:ascii="Times New Roman" w:eastAsia="Palatino Linotype" w:hAnsi="Times New Roman" w:cs="Times New Roman"/>
          <w:color w:val="231F20"/>
          <w:spacing w:val="-2"/>
          <w:sz w:val="24"/>
          <w:szCs w:val="24"/>
          <w:lang w:val="es-ES"/>
        </w:rPr>
        <w:t xml:space="preserve"> </w:t>
      </w:r>
      <w:r w:rsidR="00EE09AA" w:rsidRPr="005C2A76">
        <w:rPr>
          <w:rFonts w:ascii="Times New Roman" w:eastAsia="Palatino Linotype" w:hAnsi="Times New Roman" w:cs="Times New Roman"/>
          <w:color w:val="231F20"/>
          <w:spacing w:val="-2"/>
          <w:sz w:val="24"/>
          <w:szCs w:val="24"/>
          <w:lang w:val="es-ES"/>
        </w:rPr>
        <w:t>asignaturas</w:t>
      </w:r>
      <w:r w:rsidR="00184E55" w:rsidRPr="005C2A76">
        <w:rPr>
          <w:rFonts w:ascii="Times New Roman" w:eastAsia="Palatino Linotype" w:hAnsi="Times New Roman" w:cs="Times New Roman"/>
          <w:color w:val="231F20"/>
          <w:spacing w:val="-2"/>
          <w:sz w:val="24"/>
          <w:szCs w:val="24"/>
          <w:lang w:val="es-ES"/>
        </w:rPr>
        <w:t xml:space="preserve"> </w:t>
      </w:r>
      <w:r w:rsidR="00EE09AA" w:rsidRPr="005C2A76">
        <w:rPr>
          <w:rFonts w:ascii="Times New Roman" w:eastAsia="Palatino Linotype" w:hAnsi="Times New Roman" w:cs="Times New Roman"/>
          <w:color w:val="231F20"/>
          <w:spacing w:val="-2"/>
          <w:sz w:val="24"/>
          <w:szCs w:val="24"/>
          <w:lang w:val="es-ES"/>
        </w:rPr>
        <w:t>de prácticas</w:t>
      </w:r>
      <w:r w:rsidR="00184E55" w:rsidRPr="005C2A76">
        <w:rPr>
          <w:rFonts w:ascii="Times New Roman" w:eastAsia="Palatino Linotype" w:hAnsi="Times New Roman" w:cs="Times New Roman"/>
          <w:color w:val="231F20"/>
          <w:spacing w:val="-2"/>
          <w:sz w:val="24"/>
          <w:szCs w:val="24"/>
          <w:lang w:val="es-ES"/>
        </w:rPr>
        <w:t xml:space="preserve"> de</w:t>
      </w:r>
      <w:r w:rsidR="00EE09AA" w:rsidRPr="005C2A76">
        <w:rPr>
          <w:rFonts w:ascii="Times New Roman" w:eastAsia="Palatino Linotype" w:hAnsi="Times New Roman" w:cs="Times New Roman"/>
          <w:color w:val="231F20"/>
          <w:spacing w:val="-2"/>
          <w:sz w:val="24"/>
          <w:szCs w:val="24"/>
          <w:lang w:val="es-ES"/>
        </w:rPr>
        <w:t>pendientes de</w:t>
      </w:r>
      <w:r w:rsidR="00184E55" w:rsidRPr="005C2A76">
        <w:rPr>
          <w:rFonts w:ascii="Times New Roman" w:eastAsia="Palatino Linotype" w:hAnsi="Times New Roman" w:cs="Times New Roman"/>
          <w:color w:val="231F20"/>
          <w:spacing w:val="-2"/>
          <w:sz w:val="24"/>
          <w:szCs w:val="24"/>
          <w:lang w:val="es-ES"/>
        </w:rPr>
        <w:t xml:space="preserve"> la línea de formación académica profesional</w:t>
      </w:r>
      <w:r w:rsidR="00EE09AA" w:rsidRPr="005C2A76">
        <w:rPr>
          <w:rFonts w:ascii="Times New Roman" w:eastAsia="Palatino Linotype" w:hAnsi="Times New Roman" w:cs="Times New Roman"/>
          <w:color w:val="231F20"/>
          <w:spacing w:val="-2"/>
          <w:sz w:val="24"/>
          <w:szCs w:val="24"/>
          <w:lang w:val="es-ES"/>
        </w:rPr>
        <w:t xml:space="preserve"> propuestas en el plan de estudio de la carrera de </w:t>
      </w:r>
      <w:r w:rsidR="005C2A76" w:rsidRPr="005C2A76">
        <w:rPr>
          <w:rFonts w:ascii="Times New Roman" w:eastAsia="Palatino Linotype" w:hAnsi="Times New Roman" w:cs="Times New Roman"/>
          <w:color w:val="231F20"/>
          <w:spacing w:val="-2"/>
          <w:sz w:val="24"/>
          <w:szCs w:val="24"/>
          <w:lang w:val="es-ES"/>
        </w:rPr>
        <w:t>T</w:t>
      </w:r>
      <w:r w:rsidR="00EE09AA" w:rsidRPr="005C2A76">
        <w:rPr>
          <w:rFonts w:ascii="Times New Roman" w:eastAsia="Palatino Linotype" w:hAnsi="Times New Roman" w:cs="Times New Roman"/>
          <w:color w:val="231F20"/>
          <w:spacing w:val="-2"/>
          <w:sz w:val="24"/>
          <w:szCs w:val="24"/>
          <w:lang w:val="es-ES"/>
        </w:rPr>
        <w:t>rabajo Social,</w:t>
      </w:r>
      <w:r w:rsidR="00ED615D" w:rsidRPr="005C2A76">
        <w:rPr>
          <w:rFonts w:ascii="Times New Roman" w:eastAsia="Palatino Linotype" w:hAnsi="Times New Roman" w:cs="Times New Roman"/>
          <w:color w:val="231F20"/>
          <w:spacing w:val="-2"/>
          <w:sz w:val="24"/>
          <w:szCs w:val="24"/>
          <w:lang w:val="es-ES"/>
        </w:rPr>
        <w:t xml:space="preserve"> de manera </w:t>
      </w:r>
      <w:r w:rsidR="00AA424F" w:rsidRPr="005C2A76">
        <w:rPr>
          <w:rFonts w:ascii="Times New Roman" w:eastAsia="Palatino Linotype" w:hAnsi="Times New Roman" w:cs="Times New Roman"/>
          <w:color w:val="231F20"/>
          <w:spacing w:val="-2"/>
          <w:sz w:val="24"/>
          <w:szCs w:val="24"/>
          <w:lang w:val="es-ES"/>
        </w:rPr>
        <w:t>consecutiva</w:t>
      </w:r>
      <w:r w:rsidR="003D3C33" w:rsidRPr="005C2A76">
        <w:rPr>
          <w:rFonts w:ascii="Times New Roman" w:eastAsia="Palatino Linotype" w:hAnsi="Times New Roman" w:cs="Times New Roman"/>
          <w:color w:val="231F20"/>
          <w:spacing w:val="-2"/>
          <w:sz w:val="24"/>
          <w:szCs w:val="24"/>
          <w:lang w:val="es-ES"/>
        </w:rPr>
        <w:t xml:space="preserve"> y progresiva en términos de las exigencias</w:t>
      </w:r>
      <w:r w:rsidR="00ED615D" w:rsidRPr="005C2A76">
        <w:rPr>
          <w:rFonts w:ascii="Times New Roman" w:eastAsia="Palatino Linotype" w:hAnsi="Times New Roman" w:cs="Times New Roman"/>
          <w:color w:val="231F20"/>
          <w:spacing w:val="-2"/>
          <w:sz w:val="24"/>
          <w:szCs w:val="24"/>
          <w:lang w:val="es-ES"/>
        </w:rPr>
        <w:t xml:space="preserve">. </w:t>
      </w:r>
      <w:r w:rsidR="005C2A76">
        <w:rPr>
          <w:rFonts w:ascii="Times New Roman" w:eastAsia="Palatino Linotype" w:hAnsi="Times New Roman" w:cs="Times New Roman"/>
          <w:color w:val="231F20"/>
          <w:spacing w:val="-2"/>
          <w:sz w:val="24"/>
          <w:szCs w:val="24"/>
          <w:lang w:val="es-ES"/>
        </w:rPr>
        <w:t>Esas</w:t>
      </w:r>
      <w:r w:rsidR="00184E55" w:rsidRPr="005C2A76">
        <w:rPr>
          <w:rFonts w:ascii="Times New Roman" w:eastAsia="Palatino Linotype" w:hAnsi="Times New Roman" w:cs="Times New Roman"/>
          <w:color w:val="231F20"/>
          <w:spacing w:val="-2"/>
          <w:sz w:val="24"/>
          <w:szCs w:val="24"/>
          <w:lang w:val="es-ES"/>
        </w:rPr>
        <w:t xml:space="preserve"> prácticas </w:t>
      </w:r>
      <w:r w:rsidR="00AA424F" w:rsidRPr="005C2A76">
        <w:rPr>
          <w:rFonts w:ascii="Times New Roman" w:eastAsia="Palatino Linotype" w:hAnsi="Times New Roman" w:cs="Times New Roman"/>
          <w:color w:val="231F20"/>
          <w:spacing w:val="-2"/>
          <w:sz w:val="24"/>
          <w:szCs w:val="24"/>
          <w:lang w:val="es-ES"/>
        </w:rPr>
        <w:t>se ubican en los tres curso</w:t>
      </w:r>
      <w:r w:rsidR="00184E55" w:rsidRPr="005C2A76">
        <w:rPr>
          <w:rFonts w:ascii="Times New Roman" w:eastAsia="Palatino Linotype" w:hAnsi="Times New Roman" w:cs="Times New Roman"/>
          <w:color w:val="231F20"/>
          <w:spacing w:val="-2"/>
          <w:sz w:val="24"/>
          <w:szCs w:val="24"/>
          <w:lang w:val="es-ES"/>
        </w:rPr>
        <w:t>s superiores de la carrera y son apoyadas a través de la asesoría metodoló</w:t>
      </w:r>
      <w:r w:rsidR="00FA6DF9" w:rsidRPr="005C2A76">
        <w:rPr>
          <w:rFonts w:ascii="Times New Roman" w:eastAsia="Palatino Linotype" w:hAnsi="Times New Roman" w:cs="Times New Roman"/>
          <w:color w:val="231F20"/>
          <w:spacing w:val="-2"/>
          <w:sz w:val="24"/>
          <w:szCs w:val="24"/>
          <w:lang w:val="es-ES"/>
        </w:rPr>
        <w:t xml:space="preserve">gica de las tutorías académicas, </w:t>
      </w:r>
      <w:r w:rsidR="005C2A76">
        <w:rPr>
          <w:rFonts w:ascii="Times New Roman" w:eastAsia="Palatino Linotype" w:hAnsi="Times New Roman" w:cs="Times New Roman"/>
          <w:color w:val="231F20"/>
          <w:spacing w:val="-2"/>
          <w:sz w:val="24"/>
          <w:szCs w:val="24"/>
          <w:lang w:val="es-ES"/>
        </w:rPr>
        <w:t>las cuales</w:t>
      </w:r>
      <w:r w:rsidR="00FA6DF9" w:rsidRPr="005C2A76">
        <w:rPr>
          <w:rFonts w:ascii="Times New Roman" w:eastAsia="Palatino Linotype" w:hAnsi="Times New Roman" w:cs="Times New Roman"/>
          <w:color w:val="231F20"/>
          <w:spacing w:val="-2"/>
          <w:sz w:val="24"/>
          <w:szCs w:val="24"/>
          <w:lang w:val="es-ES"/>
        </w:rPr>
        <w:t xml:space="preserve"> asumen académicos con jornada completa o docentes contratados para estos efectos </w:t>
      </w:r>
      <w:r w:rsidR="00184E55" w:rsidRPr="005C2A76">
        <w:rPr>
          <w:rFonts w:ascii="Times New Roman" w:eastAsia="Palatino Linotype" w:hAnsi="Times New Roman" w:cs="Times New Roman"/>
          <w:color w:val="231F20"/>
          <w:spacing w:val="-2"/>
          <w:sz w:val="24"/>
          <w:szCs w:val="24"/>
          <w:lang w:val="es-ES"/>
        </w:rPr>
        <w:t>(Anabalón</w:t>
      </w:r>
      <w:r w:rsidR="005C2A76">
        <w:rPr>
          <w:rFonts w:ascii="Times New Roman" w:eastAsia="Palatino Linotype" w:hAnsi="Times New Roman" w:cs="Times New Roman"/>
          <w:color w:val="231F20"/>
          <w:spacing w:val="-2"/>
          <w:sz w:val="24"/>
          <w:szCs w:val="24"/>
          <w:lang w:val="es-ES"/>
        </w:rPr>
        <w:t xml:space="preserve"> </w:t>
      </w:r>
      <w:r w:rsidR="005C2A76" w:rsidRPr="005C2A76">
        <w:rPr>
          <w:rFonts w:ascii="Times New Roman" w:eastAsia="Palatino Linotype" w:hAnsi="Times New Roman" w:cs="Times New Roman"/>
          <w:i/>
          <w:iCs/>
          <w:color w:val="231F20"/>
          <w:spacing w:val="-2"/>
          <w:sz w:val="24"/>
          <w:szCs w:val="24"/>
          <w:lang w:val="es-ES"/>
        </w:rPr>
        <w:t>et al</w:t>
      </w:r>
      <w:r w:rsidR="005C2A76">
        <w:rPr>
          <w:rFonts w:ascii="Times New Roman" w:eastAsia="Palatino Linotype" w:hAnsi="Times New Roman" w:cs="Times New Roman"/>
          <w:color w:val="231F20"/>
          <w:spacing w:val="-2"/>
          <w:sz w:val="24"/>
          <w:szCs w:val="24"/>
          <w:lang w:val="es-ES"/>
        </w:rPr>
        <w:t>.</w:t>
      </w:r>
      <w:r w:rsidR="00184E55" w:rsidRPr="005C2A76">
        <w:rPr>
          <w:rFonts w:ascii="Times New Roman" w:eastAsia="Palatino Linotype" w:hAnsi="Times New Roman" w:cs="Times New Roman"/>
          <w:color w:val="231F20"/>
          <w:spacing w:val="-2"/>
          <w:sz w:val="24"/>
          <w:szCs w:val="24"/>
          <w:lang w:val="es-ES"/>
        </w:rPr>
        <w:t xml:space="preserve">, </w:t>
      </w:r>
      <w:r w:rsidR="00184E55" w:rsidRPr="005C2A76">
        <w:rPr>
          <w:rFonts w:ascii="Times New Roman" w:eastAsia="Palatino Linotype" w:hAnsi="Times New Roman" w:cs="Times New Roman"/>
          <w:color w:val="231F20"/>
          <w:spacing w:val="-2"/>
          <w:sz w:val="24"/>
          <w:szCs w:val="24"/>
          <w:lang w:val="es-ES"/>
        </w:rPr>
        <w:lastRenderedPageBreak/>
        <w:t>2018).</w:t>
      </w:r>
      <w:r w:rsidR="00184E55" w:rsidRPr="00027BF4">
        <w:rPr>
          <w:rFonts w:ascii="Times New Roman" w:eastAsia="Palatino Linotype" w:hAnsi="Times New Roman" w:cs="Times New Roman"/>
          <w:color w:val="231F20"/>
          <w:spacing w:val="-2"/>
          <w:sz w:val="24"/>
          <w:szCs w:val="24"/>
          <w:lang w:val="es-ES"/>
        </w:rPr>
        <w:t xml:space="preserve"> </w:t>
      </w:r>
    </w:p>
    <w:p w14:paraId="70750D36" w14:textId="4F1CBF0D" w:rsidR="00903A9E" w:rsidRPr="00027BF4" w:rsidRDefault="00903A9E" w:rsidP="002A6B2B">
      <w:pPr>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La labor que asume un tutor o tutora de prácticas es acompañar al estudiante en su inserción en un centro de práctica</w:t>
      </w:r>
      <w:r w:rsidR="00246E06">
        <w:rPr>
          <w:rFonts w:ascii="Times New Roman" w:eastAsia="Palatino Linotype" w:hAnsi="Times New Roman" w:cs="Times New Roman"/>
          <w:color w:val="231F20"/>
          <w:spacing w:val="-2"/>
          <w:sz w:val="24"/>
          <w:szCs w:val="24"/>
          <w:lang w:val="es-ES"/>
        </w:rPr>
        <w:t xml:space="preserve">, </w:t>
      </w:r>
      <w:r w:rsidR="005C2A76">
        <w:rPr>
          <w:rFonts w:ascii="Times New Roman" w:eastAsia="Palatino Linotype" w:hAnsi="Times New Roman" w:cs="Times New Roman"/>
          <w:color w:val="231F20"/>
          <w:spacing w:val="-2"/>
          <w:sz w:val="24"/>
          <w:szCs w:val="24"/>
          <w:lang w:val="es-ES"/>
        </w:rPr>
        <w:t xml:space="preserve">lo que </w:t>
      </w:r>
      <w:r w:rsidR="00246E06">
        <w:rPr>
          <w:rFonts w:ascii="Times New Roman" w:eastAsia="Palatino Linotype" w:hAnsi="Times New Roman" w:cs="Times New Roman"/>
          <w:color w:val="231F20"/>
          <w:spacing w:val="-2"/>
          <w:sz w:val="24"/>
          <w:szCs w:val="24"/>
          <w:lang w:val="es-ES"/>
        </w:rPr>
        <w:t xml:space="preserve">genera un vínculo </w:t>
      </w:r>
      <w:r>
        <w:rPr>
          <w:rFonts w:ascii="Times New Roman" w:eastAsia="Palatino Linotype" w:hAnsi="Times New Roman" w:cs="Times New Roman"/>
          <w:color w:val="231F20"/>
          <w:spacing w:val="-2"/>
          <w:sz w:val="24"/>
          <w:szCs w:val="24"/>
          <w:lang w:val="es-ES"/>
        </w:rPr>
        <w:t xml:space="preserve">con el encargado del centro </w:t>
      </w:r>
      <w:r w:rsidR="00246E06">
        <w:rPr>
          <w:rFonts w:ascii="Times New Roman" w:eastAsia="Palatino Linotype" w:hAnsi="Times New Roman" w:cs="Times New Roman"/>
          <w:color w:val="231F20"/>
          <w:spacing w:val="-2"/>
          <w:sz w:val="24"/>
          <w:szCs w:val="24"/>
          <w:lang w:val="es-ES"/>
        </w:rPr>
        <w:t>o “docente guía”</w:t>
      </w:r>
      <w:r w:rsidR="005C2A76">
        <w:rPr>
          <w:rFonts w:ascii="Times New Roman" w:eastAsia="Palatino Linotype" w:hAnsi="Times New Roman" w:cs="Times New Roman"/>
          <w:color w:val="231F20"/>
          <w:spacing w:val="-2"/>
          <w:sz w:val="24"/>
          <w:szCs w:val="24"/>
          <w:lang w:val="es-ES"/>
        </w:rPr>
        <w:t>,</w:t>
      </w:r>
      <w:r w:rsidR="00246E06">
        <w:rPr>
          <w:rFonts w:ascii="Times New Roman" w:eastAsia="Palatino Linotype" w:hAnsi="Times New Roman" w:cs="Times New Roman"/>
          <w:color w:val="231F20"/>
          <w:spacing w:val="-2"/>
          <w:sz w:val="24"/>
          <w:szCs w:val="24"/>
          <w:lang w:val="es-ES"/>
        </w:rPr>
        <w:t xml:space="preserve"> </w:t>
      </w:r>
      <w:r>
        <w:rPr>
          <w:rFonts w:ascii="Times New Roman" w:eastAsia="Palatino Linotype" w:hAnsi="Times New Roman" w:cs="Times New Roman"/>
          <w:color w:val="231F20"/>
          <w:spacing w:val="-2"/>
          <w:sz w:val="24"/>
          <w:szCs w:val="24"/>
          <w:lang w:val="es-ES"/>
        </w:rPr>
        <w:t xml:space="preserve">quien apoya el </w:t>
      </w:r>
      <w:r w:rsidR="00246E06">
        <w:rPr>
          <w:rFonts w:ascii="Times New Roman" w:eastAsia="Palatino Linotype" w:hAnsi="Times New Roman" w:cs="Times New Roman"/>
          <w:color w:val="231F20"/>
          <w:spacing w:val="-2"/>
          <w:sz w:val="24"/>
          <w:szCs w:val="24"/>
          <w:lang w:val="es-ES"/>
        </w:rPr>
        <w:t xml:space="preserve">proceso del estudiante desde el </w:t>
      </w:r>
      <w:r w:rsidR="00246E06" w:rsidRPr="00625826">
        <w:rPr>
          <w:rFonts w:ascii="Times New Roman" w:eastAsia="Palatino Linotype" w:hAnsi="Times New Roman" w:cs="Times New Roman"/>
          <w:color w:val="231F20"/>
          <w:spacing w:val="-2"/>
          <w:sz w:val="24"/>
          <w:szCs w:val="24"/>
          <w:lang w:val="es-ES"/>
        </w:rPr>
        <w:t>centro</w:t>
      </w:r>
      <w:r w:rsidR="00DE5491" w:rsidRPr="00625826">
        <w:rPr>
          <w:lang w:val="es-CL"/>
        </w:rPr>
        <w:t xml:space="preserve"> (</w:t>
      </w:r>
      <w:r w:rsidR="00DE5491" w:rsidRPr="00625826">
        <w:rPr>
          <w:rFonts w:ascii="Times New Roman" w:eastAsia="Palatino Linotype" w:hAnsi="Times New Roman" w:cs="Times New Roman"/>
          <w:color w:val="231F20"/>
          <w:spacing w:val="-2"/>
          <w:sz w:val="24"/>
          <w:szCs w:val="24"/>
          <w:lang w:val="es-ES"/>
        </w:rPr>
        <w:t>Capa</w:t>
      </w:r>
      <w:r w:rsidR="005C2A76">
        <w:rPr>
          <w:rFonts w:ascii="Times New Roman" w:eastAsia="Palatino Linotype" w:hAnsi="Times New Roman" w:cs="Times New Roman"/>
          <w:color w:val="231F20"/>
          <w:spacing w:val="-2"/>
          <w:sz w:val="24"/>
          <w:szCs w:val="24"/>
          <w:lang w:val="es-ES"/>
        </w:rPr>
        <w:t xml:space="preserve"> </w:t>
      </w:r>
      <w:r w:rsidR="005C2A76" w:rsidRPr="005C2A76">
        <w:rPr>
          <w:rFonts w:ascii="Times New Roman" w:eastAsia="Palatino Linotype" w:hAnsi="Times New Roman" w:cs="Times New Roman"/>
          <w:i/>
          <w:iCs/>
          <w:color w:val="231F20"/>
          <w:spacing w:val="-2"/>
          <w:sz w:val="24"/>
          <w:szCs w:val="24"/>
          <w:lang w:val="es-ES"/>
        </w:rPr>
        <w:t>et al</w:t>
      </w:r>
      <w:r w:rsidR="005C2A76">
        <w:rPr>
          <w:rFonts w:ascii="Times New Roman" w:eastAsia="Palatino Linotype" w:hAnsi="Times New Roman" w:cs="Times New Roman"/>
          <w:color w:val="231F20"/>
          <w:spacing w:val="-2"/>
          <w:sz w:val="24"/>
          <w:szCs w:val="24"/>
          <w:lang w:val="es-ES"/>
        </w:rPr>
        <w:t>.</w:t>
      </w:r>
      <w:r w:rsidR="00625826" w:rsidRPr="00625826">
        <w:rPr>
          <w:rFonts w:ascii="Times New Roman" w:eastAsia="Palatino Linotype" w:hAnsi="Times New Roman" w:cs="Times New Roman"/>
          <w:color w:val="231F20"/>
          <w:spacing w:val="-2"/>
          <w:sz w:val="24"/>
          <w:szCs w:val="24"/>
          <w:lang w:val="es-ES"/>
        </w:rPr>
        <w:t xml:space="preserve">, </w:t>
      </w:r>
      <w:r w:rsidR="00DE5491" w:rsidRPr="00625826">
        <w:rPr>
          <w:rFonts w:ascii="Times New Roman" w:eastAsia="Palatino Linotype" w:hAnsi="Times New Roman" w:cs="Times New Roman"/>
          <w:color w:val="231F20"/>
          <w:spacing w:val="-2"/>
          <w:sz w:val="24"/>
          <w:szCs w:val="24"/>
          <w:lang w:val="es-ES"/>
        </w:rPr>
        <w:t xml:space="preserve">2020). </w:t>
      </w:r>
      <w:r w:rsidR="00246E06" w:rsidRPr="00625826">
        <w:rPr>
          <w:rFonts w:ascii="Times New Roman" w:eastAsia="Palatino Linotype" w:hAnsi="Times New Roman" w:cs="Times New Roman"/>
          <w:color w:val="231F20"/>
          <w:spacing w:val="-2"/>
          <w:sz w:val="24"/>
          <w:szCs w:val="24"/>
          <w:lang w:val="es-ES"/>
        </w:rPr>
        <w:t>En</w:t>
      </w:r>
      <w:r w:rsidR="00246E06">
        <w:rPr>
          <w:rFonts w:ascii="Times New Roman" w:eastAsia="Palatino Linotype" w:hAnsi="Times New Roman" w:cs="Times New Roman"/>
          <w:color w:val="231F20"/>
          <w:spacing w:val="-2"/>
          <w:sz w:val="24"/>
          <w:szCs w:val="24"/>
          <w:lang w:val="es-ES"/>
        </w:rPr>
        <w:t xml:space="preserve"> este sentido, el</w:t>
      </w:r>
      <w:r>
        <w:rPr>
          <w:rFonts w:ascii="Times New Roman" w:eastAsia="Palatino Linotype" w:hAnsi="Times New Roman" w:cs="Times New Roman"/>
          <w:color w:val="231F20"/>
          <w:spacing w:val="-2"/>
          <w:sz w:val="24"/>
          <w:szCs w:val="24"/>
          <w:lang w:val="es-ES"/>
        </w:rPr>
        <w:t xml:space="preserve"> tutor o tutora </w:t>
      </w:r>
      <w:r w:rsidR="003D3C33">
        <w:rPr>
          <w:rFonts w:ascii="Times New Roman" w:eastAsia="Palatino Linotype" w:hAnsi="Times New Roman" w:cs="Times New Roman"/>
          <w:color w:val="231F20"/>
          <w:spacing w:val="-2"/>
          <w:sz w:val="24"/>
          <w:szCs w:val="24"/>
          <w:lang w:val="es-ES"/>
        </w:rPr>
        <w:t xml:space="preserve">es quien </w:t>
      </w:r>
      <w:r>
        <w:rPr>
          <w:rFonts w:ascii="Times New Roman" w:eastAsia="Palatino Linotype" w:hAnsi="Times New Roman" w:cs="Times New Roman"/>
          <w:color w:val="231F20"/>
          <w:spacing w:val="-2"/>
          <w:sz w:val="24"/>
          <w:szCs w:val="24"/>
          <w:lang w:val="es-ES"/>
        </w:rPr>
        <w:t xml:space="preserve">asesora en la creación de proyectos y </w:t>
      </w:r>
      <w:r w:rsidR="003D3C33">
        <w:rPr>
          <w:rFonts w:ascii="Times New Roman" w:eastAsia="Palatino Linotype" w:hAnsi="Times New Roman" w:cs="Times New Roman"/>
          <w:color w:val="231F20"/>
          <w:spacing w:val="-2"/>
          <w:sz w:val="24"/>
          <w:szCs w:val="24"/>
          <w:lang w:val="es-ES"/>
        </w:rPr>
        <w:t xml:space="preserve">revisa las acciones y </w:t>
      </w:r>
      <w:r w:rsidR="00586973">
        <w:rPr>
          <w:rFonts w:ascii="Times New Roman" w:eastAsia="Palatino Linotype" w:hAnsi="Times New Roman" w:cs="Times New Roman"/>
          <w:color w:val="231F20"/>
          <w:spacing w:val="-2"/>
          <w:sz w:val="24"/>
          <w:szCs w:val="24"/>
          <w:lang w:val="es-ES"/>
        </w:rPr>
        <w:t xml:space="preserve">tareas que el alumno desarrolla </w:t>
      </w:r>
      <w:r>
        <w:rPr>
          <w:rFonts w:ascii="Times New Roman" w:eastAsia="Palatino Linotype" w:hAnsi="Times New Roman" w:cs="Times New Roman"/>
          <w:color w:val="231F20"/>
          <w:spacing w:val="-2"/>
          <w:sz w:val="24"/>
          <w:szCs w:val="24"/>
          <w:lang w:val="es-ES"/>
        </w:rPr>
        <w:t>en</w:t>
      </w:r>
      <w:r w:rsidR="00586973">
        <w:rPr>
          <w:rFonts w:ascii="Times New Roman" w:eastAsia="Palatino Linotype" w:hAnsi="Times New Roman" w:cs="Times New Roman"/>
          <w:color w:val="231F20"/>
          <w:spacing w:val="-2"/>
          <w:sz w:val="24"/>
          <w:szCs w:val="24"/>
          <w:lang w:val="es-ES"/>
        </w:rPr>
        <w:t xml:space="preserve"> su práctica. Para ello</w:t>
      </w:r>
      <w:r w:rsidR="005C2A76">
        <w:rPr>
          <w:rFonts w:ascii="Times New Roman" w:eastAsia="Palatino Linotype" w:hAnsi="Times New Roman" w:cs="Times New Roman"/>
          <w:color w:val="231F20"/>
          <w:spacing w:val="-2"/>
          <w:sz w:val="24"/>
          <w:szCs w:val="24"/>
          <w:lang w:val="es-ES"/>
        </w:rPr>
        <w:t>,</w:t>
      </w:r>
      <w:r w:rsidR="00586973">
        <w:rPr>
          <w:rFonts w:ascii="Times New Roman" w:eastAsia="Palatino Linotype" w:hAnsi="Times New Roman" w:cs="Times New Roman"/>
          <w:color w:val="231F20"/>
          <w:spacing w:val="-2"/>
          <w:sz w:val="24"/>
          <w:szCs w:val="24"/>
          <w:lang w:val="es-ES"/>
        </w:rPr>
        <w:t xml:space="preserve"> dispone de </w:t>
      </w:r>
      <w:r w:rsidR="005C1690">
        <w:rPr>
          <w:rFonts w:ascii="Times New Roman" w:eastAsia="Palatino Linotype" w:hAnsi="Times New Roman" w:cs="Times New Roman"/>
          <w:color w:val="231F20"/>
          <w:spacing w:val="-2"/>
          <w:sz w:val="24"/>
          <w:szCs w:val="24"/>
          <w:lang w:val="es-ES"/>
        </w:rPr>
        <w:t>la asigna</w:t>
      </w:r>
      <w:r w:rsidR="00586973">
        <w:rPr>
          <w:rFonts w:ascii="Times New Roman" w:eastAsia="Palatino Linotype" w:hAnsi="Times New Roman" w:cs="Times New Roman"/>
          <w:color w:val="231F20"/>
          <w:spacing w:val="-2"/>
          <w:sz w:val="24"/>
          <w:szCs w:val="24"/>
          <w:lang w:val="es-ES"/>
        </w:rPr>
        <w:t xml:space="preserve">tura </w:t>
      </w:r>
      <w:r w:rsidR="005C2A76">
        <w:rPr>
          <w:rFonts w:ascii="Times New Roman" w:eastAsia="Palatino Linotype" w:hAnsi="Times New Roman" w:cs="Times New Roman"/>
          <w:color w:val="231F20"/>
          <w:spacing w:val="-2"/>
          <w:sz w:val="24"/>
          <w:szCs w:val="24"/>
          <w:lang w:val="es-ES"/>
        </w:rPr>
        <w:t>T</w:t>
      </w:r>
      <w:r>
        <w:rPr>
          <w:rFonts w:ascii="Times New Roman" w:eastAsia="Palatino Linotype" w:hAnsi="Times New Roman" w:cs="Times New Roman"/>
          <w:color w:val="231F20"/>
          <w:spacing w:val="-2"/>
          <w:sz w:val="24"/>
          <w:szCs w:val="24"/>
          <w:lang w:val="es-ES"/>
        </w:rPr>
        <w:t xml:space="preserve">utoría </w:t>
      </w:r>
      <w:r w:rsidR="005C2A76">
        <w:rPr>
          <w:rFonts w:ascii="Times New Roman" w:eastAsia="Palatino Linotype" w:hAnsi="Times New Roman" w:cs="Times New Roman"/>
          <w:color w:val="231F20"/>
          <w:spacing w:val="-2"/>
          <w:sz w:val="24"/>
          <w:szCs w:val="24"/>
          <w:lang w:val="es-ES"/>
        </w:rPr>
        <w:t>A</w:t>
      </w:r>
      <w:r>
        <w:rPr>
          <w:rFonts w:ascii="Times New Roman" w:eastAsia="Palatino Linotype" w:hAnsi="Times New Roman" w:cs="Times New Roman"/>
          <w:color w:val="231F20"/>
          <w:spacing w:val="-2"/>
          <w:sz w:val="24"/>
          <w:szCs w:val="24"/>
          <w:lang w:val="es-ES"/>
        </w:rPr>
        <w:t xml:space="preserve">cadémica </w:t>
      </w:r>
      <w:r w:rsidR="00586973">
        <w:rPr>
          <w:rFonts w:ascii="Times New Roman" w:eastAsia="Palatino Linotype" w:hAnsi="Times New Roman" w:cs="Times New Roman"/>
          <w:color w:val="231F20"/>
          <w:spacing w:val="-2"/>
          <w:sz w:val="24"/>
          <w:szCs w:val="24"/>
          <w:lang w:val="es-ES"/>
        </w:rPr>
        <w:t xml:space="preserve">con horario semanal en </w:t>
      </w:r>
      <w:r w:rsidR="005C2A76">
        <w:rPr>
          <w:rFonts w:ascii="Times New Roman" w:eastAsia="Palatino Linotype" w:hAnsi="Times New Roman" w:cs="Times New Roman"/>
          <w:color w:val="231F20"/>
          <w:spacing w:val="-2"/>
          <w:sz w:val="24"/>
          <w:szCs w:val="24"/>
          <w:lang w:val="es-ES"/>
        </w:rPr>
        <w:t>donde</w:t>
      </w:r>
      <w:r>
        <w:rPr>
          <w:rFonts w:ascii="Times New Roman" w:eastAsia="Palatino Linotype" w:hAnsi="Times New Roman" w:cs="Times New Roman"/>
          <w:color w:val="231F20"/>
          <w:spacing w:val="-2"/>
          <w:sz w:val="24"/>
          <w:szCs w:val="24"/>
          <w:lang w:val="es-ES"/>
        </w:rPr>
        <w:t xml:space="preserve"> </w:t>
      </w:r>
      <w:r w:rsidR="00586973">
        <w:rPr>
          <w:rFonts w:ascii="Times New Roman" w:eastAsia="Palatino Linotype" w:hAnsi="Times New Roman" w:cs="Times New Roman"/>
          <w:color w:val="231F20"/>
          <w:spacing w:val="-2"/>
          <w:sz w:val="24"/>
          <w:szCs w:val="24"/>
          <w:lang w:val="es-ES"/>
        </w:rPr>
        <w:t>se delimita</w:t>
      </w:r>
      <w:r>
        <w:rPr>
          <w:rFonts w:ascii="Times New Roman" w:eastAsia="Palatino Linotype" w:hAnsi="Times New Roman" w:cs="Times New Roman"/>
          <w:color w:val="231F20"/>
          <w:spacing w:val="-2"/>
          <w:sz w:val="24"/>
          <w:szCs w:val="24"/>
          <w:lang w:val="es-ES"/>
        </w:rPr>
        <w:t xml:space="preserve"> </w:t>
      </w:r>
      <w:r w:rsidR="00586973">
        <w:rPr>
          <w:rFonts w:ascii="Times New Roman" w:eastAsia="Palatino Linotype" w:hAnsi="Times New Roman" w:cs="Times New Roman"/>
          <w:color w:val="231F20"/>
          <w:spacing w:val="-2"/>
          <w:sz w:val="24"/>
          <w:szCs w:val="24"/>
          <w:lang w:val="es-ES"/>
        </w:rPr>
        <w:t>l</w:t>
      </w:r>
      <w:r w:rsidR="003D3C33">
        <w:rPr>
          <w:rFonts w:ascii="Times New Roman" w:eastAsia="Palatino Linotype" w:hAnsi="Times New Roman" w:cs="Times New Roman"/>
          <w:color w:val="231F20"/>
          <w:spacing w:val="-2"/>
          <w:sz w:val="24"/>
          <w:szCs w:val="24"/>
          <w:lang w:val="es-ES"/>
        </w:rPr>
        <w:t xml:space="preserve">a </w:t>
      </w:r>
      <w:r>
        <w:rPr>
          <w:rFonts w:ascii="Times New Roman" w:eastAsia="Palatino Linotype" w:hAnsi="Times New Roman" w:cs="Times New Roman"/>
          <w:color w:val="231F20"/>
          <w:spacing w:val="-2"/>
          <w:sz w:val="24"/>
          <w:szCs w:val="24"/>
          <w:lang w:val="es-ES"/>
        </w:rPr>
        <w:t>modalidad de acompañamiento</w:t>
      </w:r>
      <w:r w:rsidR="00586973">
        <w:rPr>
          <w:rFonts w:ascii="Times New Roman" w:eastAsia="Palatino Linotype" w:hAnsi="Times New Roman" w:cs="Times New Roman"/>
          <w:color w:val="231F20"/>
          <w:spacing w:val="-2"/>
          <w:sz w:val="24"/>
          <w:szCs w:val="24"/>
          <w:lang w:val="es-ES"/>
        </w:rPr>
        <w:t xml:space="preserve"> grupal, </w:t>
      </w:r>
      <w:r w:rsidR="003D3C33">
        <w:rPr>
          <w:rFonts w:ascii="Times New Roman" w:eastAsia="Palatino Linotype" w:hAnsi="Times New Roman" w:cs="Times New Roman"/>
          <w:color w:val="231F20"/>
          <w:spacing w:val="-2"/>
          <w:sz w:val="24"/>
          <w:szCs w:val="24"/>
          <w:lang w:val="es-ES"/>
        </w:rPr>
        <w:t>individual y entre pares</w:t>
      </w:r>
      <w:r>
        <w:rPr>
          <w:rFonts w:ascii="Times New Roman" w:eastAsia="Palatino Linotype" w:hAnsi="Times New Roman" w:cs="Times New Roman"/>
          <w:color w:val="231F20"/>
          <w:spacing w:val="-2"/>
          <w:sz w:val="24"/>
          <w:szCs w:val="24"/>
          <w:lang w:val="es-ES"/>
        </w:rPr>
        <w:t>.</w:t>
      </w:r>
    </w:p>
    <w:p w14:paraId="273AA912" w14:textId="3B440DDE" w:rsidR="003E503F" w:rsidRPr="00027BF4" w:rsidRDefault="00184E55" w:rsidP="002A6B2B">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De acuerdo con lo planteado por Ferrer (2003), las tutorías académicas tienen una connotación eminentemente formati</w:t>
      </w:r>
      <w:r w:rsidR="00903A9E">
        <w:rPr>
          <w:rFonts w:ascii="Times New Roman" w:eastAsia="Palatino Linotype" w:hAnsi="Times New Roman" w:cs="Times New Roman"/>
          <w:color w:val="231F20"/>
          <w:spacing w:val="-2"/>
          <w:sz w:val="24"/>
          <w:szCs w:val="24"/>
          <w:lang w:val="es-ES"/>
        </w:rPr>
        <w:t xml:space="preserve">va e inciden directamente en el </w:t>
      </w:r>
      <w:r w:rsidRPr="00027BF4">
        <w:rPr>
          <w:rFonts w:ascii="Times New Roman" w:eastAsia="Palatino Linotype" w:hAnsi="Times New Roman" w:cs="Times New Roman"/>
          <w:color w:val="231F20"/>
          <w:spacing w:val="-2"/>
          <w:sz w:val="24"/>
          <w:szCs w:val="24"/>
          <w:lang w:val="es-ES"/>
        </w:rPr>
        <w:t>desarrollo integral de los estudiantes universitarios, ya que apuntan a</w:t>
      </w:r>
      <w:r w:rsidR="005C2A76">
        <w:rPr>
          <w:rFonts w:ascii="Times New Roman" w:eastAsia="Palatino Linotype" w:hAnsi="Times New Roman" w:cs="Times New Roman"/>
          <w:color w:val="231F20"/>
          <w:spacing w:val="-2"/>
          <w:sz w:val="24"/>
          <w:szCs w:val="24"/>
          <w:lang w:val="es-ES"/>
        </w:rPr>
        <w:t xml:space="preserve"> su</w:t>
      </w:r>
      <w:r w:rsidRPr="00027BF4">
        <w:rPr>
          <w:rFonts w:ascii="Times New Roman" w:eastAsia="Palatino Linotype" w:hAnsi="Times New Roman" w:cs="Times New Roman"/>
          <w:color w:val="231F20"/>
          <w:spacing w:val="-2"/>
          <w:sz w:val="24"/>
          <w:szCs w:val="24"/>
          <w:lang w:val="es-ES"/>
        </w:rPr>
        <w:t xml:space="preserve"> desarrollo intelectual, académico, profesional y personal.</w:t>
      </w:r>
    </w:p>
    <w:p w14:paraId="1074E804" w14:textId="6BD3CEA8" w:rsidR="003E503F" w:rsidRPr="00027BF4" w:rsidRDefault="00184E55" w:rsidP="002A6B2B">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Una de las características importantes</w:t>
      </w:r>
      <w:r w:rsidR="005C2A76">
        <w:rPr>
          <w:rFonts w:ascii="Times New Roman" w:eastAsia="Palatino Linotype" w:hAnsi="Times New Roman" w:cs="Times New Roman"/>
          <w:color w:val="231F20"/>
          <w:spacing w:val="-2"/>
          <w:sz w:val="24"/>
          <w:szCs w:val="24"/>
          <w:lang w:val="es-ES"/>
        </w:rPr>
        <w:t xml:space="preserve"> de</w:t>
      </w:r>
      <w:r w:rsidRPr="00027BF4">
        <w:rPr>
          <w:rFonts w:ascii="Times New Roman" w:eastAsia="Palatino Linotype" w:hAnsi="Times New Roman" w:cs="Times New Roman"/>
          <w:color w:val="231F20"/>
          <w:spacing w:val="-2"/>
          <w:sz w:val="24"/>
          <w:szCs w:val="24"/>
          <w:lang w:val="es-ES"/>
        </w:rPr>
        <w:t xml:space="preserve"> </w:t>
      </w:r>
      <w:r w:rsidR="005C2A76">
        <w:rPr>
          <w:rFonts w:ascii="Times New Roman" w:eastAsia="Palatino Linotype" w:hAnsi="Times New Roman" w:cs="Times New Roman"/>
          <w:color w:val="231F20"/>
          <w:spacing w:val="-2"/>
          <w:sz w:val="24"/>
          <w:szCs w:val="24"/>
          <w:lang w:val="es-ES"/>
        </w:rPr>
        <w:t>estas</w:t>
      </w:r>
      <w:r w:rsidRPr="00027BF4">
        <w:rPr>
          <w:rFonts w:ascii="Times New Roman" w:eastAsia="Palatino Linotype" w:hAnsi="Times New Roman" w:cs="Times New Roman"/>
          <w:color w:val="231F20"/>
          <w:spacing w:val="-2"/>
          <w:sz w:val="24"/>
          <w:szCs w:val="24"/>
          <w:lang w:val="es-ES"/>
        </w:rPr>
        <w:t xml:space="preserve"> prácticas </w:t>
      </w:r>
      <w:r w:rsidR="005C2A76">
        <w:rPr>
          <w:rFonts w:ascii="Times New Roman" w:eastAsia="Palatino Linotype" w:hAnsi="Times New Roman" w:cs="Times New Roman"/>
          <w:color w:val="231F20"/>
          <w:spacing w:val="-2"/>
          <w:sz w:val="24"/>
          <w:szCs w:val="24"/>
          <w:lang w:val="es-ES"/>
        </w:rPr>
        <w:t>para</w:t>
      </w:r>
      <w:r w:rsidRPr="00027BF4">
        <w:rPr>
          <w:rFonts w:ascii="Times New Roman" w:eastAsia="Palatino Linotype" w:hAnsi="Times New Roman" w:cs="Times New Roman"/>
          <w:color w:val="231F20"/>
          <w:spacing w:val="-2"/>
          <w:sz w:val="24"/>
          <w:szCs w:val="24"/>
          <w:lang w:val="es-ES"/>
        </w:rPr>
        <w:t xml:space="preserve"> la formación profesional es </w:t>
      </w:r>
      <w:r w:rsidR="005C2A76">
        <w:rPr>
          <w:rFonts w:ascii="Times New Roman" w:eastAsia="Palatino Linotype" w:hAnsi="Times New Roman" w:cs="Times New Roman"/>
          <w:color w:val="231F20"/>
          <w:spacing w:val="-2"/>
          <w:sz w:val="24"/>
          <w:szCs w:val="24"/>
          <w:lang w:val="es-ES"/>
        </w:rPr>
        <w:t>que le exigen a</w:t>
      </w:r>
      <w:r w:rsidRPr="00027BF4">
        <w:rPr>
          <w:rFonts w:ascii="Times New Roman" w:eastAsia="Palatino Linotype" w:hAnsi="Times New Roman" w:cs="Times New Roman"/>
          <w:color w:val="231F20"/>
          <w:spacing w:val="-2"/>
          <w:sz w:val="24"/>
          <w:szCs w:val="24"/>
          <w:lang w:val="es-ES"/>
        </w:rPr>
        <w:t xml:space="preserve">l estudiante conectar </w:t>
      </w:r>
      <w:r w:rsidR="005C2A76">
        <w:rPr>
          <w:rFonts w:ascii="Times New Roman" w:eastAsia="Palatino Linotype" w:hAnsi="Times New Roman" w:cs="Times New Roman"/>
          <w:color w:val="231F20"/>
          <w:spacing w:val="-2"/>
          <w:sz w:val="24"/>
          <w:szCs w:val="24"/>
          <w:lang w:val="es-ES"/>
        </w:rPr>
        <w:t xml:space="preserve">la </w:t>
      </w:r>
      <w:r w:rsidRPr="00027BF4">
        <w:rPr>
          <w:rFonts w:ascii="Times New Roman" w:eastAsia="Palatino Linotype" w:hAnsi="Times New Roman" w:cs="Times New Roman"/>
          <w:color w:val="231F20"/>
          <w:spacing w:val="-2"/>
          <w:sz w:val="24"/>
          <w:szCs w:val="24"/>
          <w:lang w:val="es-ES"/>
        </w:rPr>
        <w:t xml:space="preserve">teoría </w:t>
      </w:r>
      <w:r w:rsidR="005C2A76">
        <w:rPr>
          <w:rFonts w:ascii="Times New Roman" w:eastAsia="Palatino Linotype" w:hAnsi="Times New Roman" w:cs="Times New Roman"/>
          <w:color w:val="231F20"/>
          <w:spacing w:val="-2"/>
          <w:sz w:val="24"/>
          <w:szCs w:val="24"/>
          <w:lang w:val="es-ES"/>
        </w:rPr>
        <w:t>con la</w:t>
      </w:r>
      <w:r w:rsidRPr="00027BF4">
        <w:rPr>
          <w:rFonts w:ascii="Times New Roman" w:eastAsia="Palatino Linotype" w:hAnsi="Times New Roman" w:cs="Times New Roman"/>
          <w:color w:val="231F20"/>
          <w:spacing w:val="-2"/>
          <w:sz w:val="24"/>
          <w:szCs w:val="24"/>
          <w:lang w:val="es-ES"/>
        </w:rPr>
        <w:t xml:space="preserve"> práctica</w:t>
      </w:r>
      <w:r w:rsidR="005C2A76">
        <w:rPr>
          <w:rFonts w:ascii="Times New Roman" w:eastAsia="Palatino Linotype" w:hAnsi="Times New Roman" w:cs="Times New Roman"/>
          <w:color w:val="231F20"/>
          <w:spacing w:val="-2"/>
          <w:sz w:val="24"/>
          <w:szCs w:val="24"/>
          <w:lang w:val="es-ES"/>
        </w:rPr>
        <w:t>. Por ello, debe conjugar</w:t>
      </w:r>
      <w:r w:rsidRPr="00027BF4">
        <w:rPr>
          <w:rFonts w:ascii="Times New Roman" w:eastAsia="Palatino Linotype" w:hAnsi="Times New Roman" w:cs="Times New Roman"/>
          <w:color w:val="231F20"/>
          <w:spacing w:val="-2"/>
          <w:sz w:val="24"/>
          <w:szCs w:val="24"/>
          <w:lang w:val="es-ES"/>
        </w:rPr>
        <w:t xml:space="preserve"> su rol de estudiante y profesional </w:t>
      </w:r>
      <w:r w:rsidR="005C2A76">
        <w:rPr>
          <w:rFonts w:ascii="Times New Roman" w:eastAsia="Palatino Linotype" w:hAnsi="Times New Roman" w:cs="Times New Roman"/>
          <w:color w:val="231F20"/>
          <w:spacing w:val="-2"/>
          <w:sz w:val="24"/>
          <w:szCs w:val="24"/>
          <w:lang w:val="es-ES"/>
        </w:rPr>
        <w:t xml:space="preserve">para </w:t>
      </w:r>
      <w:r w:rsidRPr="00027BF4">
        <w:rPr>
          <w:rFonts w:ascii="Times New Roman" w:eastAsia="Palatino Linotype" w:hAnsi="Times New Roman" w:cs="Times New Roman"/>
          <w:color w:val="231F20"/>
          <w:spacing w:val="-2"/>
          <w:sz w:val="24"/>
          <w:szCs w:val="24"/>
          <w:lang w:val="es-ES"/>
        </w:rPr>
        <w:t xml:space="preserve">adquirir un nivel creciente de autonomía en la toma de decisiones </w:t>
      </w:r>
      <w:r w:rsidR="005C2A76">
        <w:rPr>
          <w:rFonts w:ascii="Times New Roman" w:eastAsia="Palatino Linotype" w:hAnsi="Times New Roman" w:cs="Times New Roman"/>
          <w:color w:val="231F20"/>
          <w:spacing w:val="-2"/>
          <w:sz w:val="24"/>
          <w:szCs w:val="24"/>
          <w:lang w:val="es-ES"/>
        </w:rPr>
        <w:t>laborales</w:t>
      </w:r>
      <w:r w:rsidRPr="00027BF4">
        <w:rPr>
          <w:rFonts w:ascii="Times New Roman" w:eastAsia="Palatino Linotype" w:hAnsi="Times New Roman" w:cs="Times New Roman"/>
          <w:color w:val="231F20"/>
          <w:spacing w:val="-2"/>
          <w:sz w:val="24"/>
          <w:szCs w:val="24"/>
          <w:lang w:val="es-ES"/>
        </w:rPr>
        <w:t xml:space="preserve"> en las distintas prácticas que desarrolla a lo largo de su proceso formativo (Cano, 2009).</w:t>
      </w:r>
    </w:p>
    <w:p w14:paraId="6FF59813" w14:textId="746CE586" w:rsidR="003E503F" w:rsidRPr="00027BF4" w:rsidRDefault="005C2A76" w:rsidP="002A6B2B">
      <w:pPr>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P</w:t>
      </w:r>
      <w:r w:rsidR="00184E55" w:rsidRPr="00027BF4">
        <w:rPr>
          <w:rFonts w:ascii="Times New Roman" w:eastAsia="Palatino Linotype" w:hAnsi="Times New Roman" w:cs="Times New Roman"/>
          <w:color w:val="231F20"/>
          <w:spacing w:val="-2"/>
          <w:sz w:val="24"/>
          <w:szCs w:val="24"/>
          <w:lang w:val="es-ES"/>
        </w:rPr>
        <w:t>or ello</w:t>
      </w:r>
      <w:r>
        <w:rPr>
          <w:rFonts w:ascii="Times New Roman" w:eastAsia="Palatino Linotype" w:hAnsi="Times New Roman" w:cs="Times New Roman"/>
          <w:color w:val="231F20"/>
          <w:spacing w:val="-2"/>
          <w:sz w:val="24"/>
          <w:szCs w:val="24"/>
          <w:lang w:val="es-ES"/>
        </w:rPr>
        <w:t>,</w:t>
      </w:r>
      <w:r w:rsidR="00184E55" w:rsidRPr="00027BF4">
        <w:rPr>
          <w:rFonts w:ascii="Times New Roman" w:eastAsia="Palatino Linotype" w:hAnsi="Times New Roman" w:cs="Times New Roman"/>
          <w:color w:val="231F20"/>
          <w:spacing w:val="-2"/>
          <w:sz w:val="24"/>
          <w:szCs w:val="24"/>
          <w:lang w:val="es-ES"/>
        </w:rPr>
        <w:t xml:space="preserve"> las tutorías académicas </w:t>
      </w:r>
      <w:r w:rsidR="00C310E2" w:rsidRPr="00C310E2">
        <w:rPr>
          <w:rFonts w:ascii="Times New Roman" w:eastAsia="Palatino Linotype" w:hAnsi="Times New Roman" w:cs="Times New Roman"/>
          <w:color w:val="231F20"/>
          <w:spacing w:val="-2"/>
          <w:sz w:val="24"/>
          <w:szCs w:val="24"/>
          <w:lang w:val="es-ES"/>
        </w:rPr>
        <w:t xml:space="preserve">se conciben </w:t>
      </w:r>
      <w:r w:rsidR="00184E55" w:rsidRPr="00027BF4">
        <w:rPr>
          <w:rFonts w:ascii="Times New Roman" w:eastAsia="Palatino Linotype" w:hAnsi="Times New Roman" w:cs="Times New Roman"/>
          <w:color w:val="231F20"/>
          <w:spacing w:val="-2"/>
          <w:sz w:val="24"/>
          <w:szCs w:val="24"/>
          <w:lang w:val="es-ES"/>
        </w:rPr>
        <w:t>como un proceso de adquisición y maduración de las competencias profesionales (</w:t>
      </w:r>
      <w:r w:rsidR="007760E4">
        <w:rPr>
          <w:rFonts w:ascii="Times New Roman" w:eastAsia="Palatino Linotype" w:hAnsi="Times New Roman" w:cs="Times New Roman"/>
          <w:color w:val="231F20"/>
          <w:spacing w:val="-2"/>
          <w:sz w:val="24"/>
          <w:szCs w:val="24"/>
          <w:lang w:val="es-ES"/>
        </w:rPr>
        <w:t xml:space="preserve">Esteban y Caro, 2023; </w:t>
      </w:r>
      <w:r w:rsidR="00184E55" w:rsidRPr="00027BF4">
        <w:rPr>
          <w:rFonts w:ascii="Times New Roman" w:eastAsia="Palatino Linotype" w:hAnsi="Times New Roman" w:cs="Times New Roman"/>
          <w:color w:val="231F20"/>
          <w:spacing w:val="-2"/>
          <w:sz w:val="24"/>
          <w:szCs w:val="24"/>
          <w:lang w:val="es-ES"/>
        </w:rPr>
        <w:t>Lobato y Guerra, 2016)</w:t>
      </w:r>
      <w:r w:rsidR="00CE1FD9">
        <w:rPr>
          <w:rFonts w:ascii="Times New Roman" w:eastAsia="Palatino Linotype" w:hAnsi="Times New Roman" w:cs="Times New Roman"/>
          <w:color w:val="231F20"/>
          <w:spacing w:val="-2"/>
          <w:sz w:val="24"/>
          <w:szCs w:val="24"/>
          <w:lang w:val="es-ES"/>
        </w:rPr>
        <w:t>. Este es un</w:t>
      </w:r>
      <w:r w:rsidR="00184E55" w:rsidRPr="00027BF4">
        <w:rPr>
          <w:rFonts w:ascii="Times New Roman" w:eastAsia="Palatino Linotype" w:hAnsi="Times New Roman" w:cs="Times New Roman"/>
          <w:color w:val="231F20"/>
          <w:spacing w:val="-2"/>
          <w:sz w:val="24"/>
          <w:szCs w:val="24"/>
          <w:lang w:val="es-ES"/>
        </w:rPr>
        <w:t xml:space="preserve"> elemento fundamental de calidad educativa debido a las diversas modalidades que asume (</w:t>
      </w:r>
      <w:r w:rsidR="003D3C33">
        <w:rPr>
          <w:rFonts w:ascii="Times New Roman" w:eastAsia="Palatino Linotype" w:hAnsi="Times New Roman" w:cs="Times New Roman"/>
          <w:color w:val="231F20"/>
          <w:spacing w:val="-2"/>
          <w:sz w:val="24"/>
          <w:szCs w:val="24"/>
          <w:lang w:val="es-ES"/>
        </w:rPr>
        <w:t>entrevista individual</w:t>
      </w:r>
      <w:r w:rsidR="00184E55" w:rsidRPr="00027BF4">
        <w:rPr>
          <w:rFonts w:ascii="Times New Roman" w:eastAsia="Palatino Linotype" w:hAnsi="Times New Roman" w:cs="Times New Roman"/>
          <w:color w:val="231F20"/>
          <w:spacing w:val="-2"/>
          <w:sz w:val="24"/>
          <w:szCs w:val="24"/>
          <w:lang w:val="es-ES"/>
        </w:rPr>
        <w:t xml:space="preserve">, </w:t>
      </w:r>
      <w:r w:rsidR="00246E06">
        <w:rPr>
          <w:rFonts w:ascii="Times New Roman" w:eastAsia="Palatino Linotype" w:hAnsi="Times New Roman" w:cs="Times New Roman"/>
          <w:color w:val="231F20"/>
          <w:spacing w:val="-2"/>
          <w:sz w:val="24"/>
          <w:szCs w:val="24"/>
          <w:lang w:val="es-ES"/>
        </w:rPr>
        <w:t xml:space="preserve">actividades </w:t>
      </w:r>
      <w:r w:rsidR="003D3C33">
        <w:rPr>
          <w:rFonts w:ascii="Times New Roman" w:eastAsia="Palatino Linotype" w:hAnsi="Times New Roman" w:cs="Times New Roman"/>
          <w:color w:val="231F20"/>
          <w:spacing w:val="-2"/>
          <w:sz w:val="24"/>
          <w:szCs w:val="24"/>
          <w:lang w:val="es-ES"/>
        </w:rPr>
        <w:t>colectiva</w:t>
      </w:r>
      <w:r w:rsidR="00246E06">
        <w:rPr>
          <w:rFonts w:ascii="Times New Roman" w:eastAsia="Palatino Linotype" w:hAnsi="Times New Roman" w:cs="Times New Roman"/>
          <w:color w:val="231F20"/>
          <w:spacing w:val="-2"/>
          <w:sz w:val="24"/>
          <w:szCs w:val="24"/>
          <w:lang w:val="es-ES"/>
        </w:rPr>
        <w:t>s</w:t>
      </w:r>
      <w:r w:rsidR="003D3C33">
        <w:rPr>
          <w:rFonts w:ascii="Times New Roman" w:eastAsia="Palatino Linotype" w:hAnsi="Times New Roman" w:cs="Times New Roman"/>
          <w:color w:val="231F20"/>
          <w:spacing w:val="-2"/>
          <w:sz w:val="24"/>
          <w:szCs w:val="24"/>
          <w:lang w:val="es-ES"/>
        </w:rPr>
        <w:t xml:space="preserve"> dentro del aula </w:t>
      </w:r>
      <w:r w:rsidR="00184E55" w:rsidRPr="00027BF4">
        <w:rPr>
          <w:rFonts w:ascii="Times New Roman" w:eastAsia="Palatino Linotype" w:hAnsi="Times New Roman" w:cs="Times New Roman"/>
          <w:color w:val="231F20"/>
          <w:spacing w:val="-2"/>
          <w:sz w:val="24"/>
          <w:szCs w:val="24"/>
          <w:lang w:val="es-ES"/>
        </w:rPr>
        <w:t xml:space="preserve">y </w:t>
      </w:r>
      <w:r w:rsidR="003D3C33">
        <w:rPr>
          <w:rFonts w:ascii="Times New Roman" w:eastAsia="Palatino Linotype" w:hAnsi="Times New Roman" w:cs="Times New Roman"/>
          <w:color w:val="231F20"/>
          <w:spacing w:val="-2"/>
          <w:sz w:val="24"/>
          <w:szCs w:val="24"/>
          <w:lang w:val="es-ES"/>
        </w:rPr>
        <w:t>de asignación de tareas para el trabajo entre pares</w:t>
      </w:r>
      <w:r w:rsidR="00184E55" w:rsidRPr="00027BF4">
        <w:rPr>
          <w:rFonts w:ascii="Times New Roman" w:eastAsia="Palatino Linotype" w:hAnsi="Times New Roman" w:cs="Times New Roman"/>
          <w:color w:val="231F20"/>
          <w:spacing w:val="-2"/>
          <w:sz w:val="24"/>
          <w:szCs w:val="24"/>
          <w:lang w:val="es-ES"/>
        </w:rPr>
        <w:t>), a su diversidad de enfoques (académica, personal y profesional) y</w:t>
      </w:r>
      <w:r w:rsidR="00CE1FD9">
        <w:rPr>
          <w:rFonts w:ascii="Times New Roman" w:eastAsia="Palatino Linotype" w:hAnsi="Times New Roman" w:cs="Times New Roman"/>
          <w:color w:val="231F20"/>
          <w:spacing w:val="-2"/>
          <w:sz w:val="24"/>
          <w:szCs w:val="24"/>
          <w:lang w:val="es-ES"/>
        </w:rPr>
        <w:t>,</w:t>
      </w:r>
      <w:r w:rsidR="00184E55" w:rsidRPr="00027BF4">
        <w:rPr>
          <w:rFonts w:ascii="Times New Roman" w:eastAsia="Palatino Linotype" w:hAnsi="Times New Roman" w:cs="Times New Roman"/>
          <w:color w:val="231F20"/>
          <w:spacing w:val="-2"/>
          <w:sz w:val="24"/>
          <w:szCs w:val="24"/>
          <w:lang w:val="es-ES"/>
        </w:rPr>
        <w:t xml:space="preserve"> en definitiva</w:t>
      </w:r>
      <w:r w:rsidR="00CE1FD9">
        <w:rPr>
          <w:rFonts w:ascii="Times New Roman" w:eastAsia="Palatino Linotype" w:hAnsi="Times New Roman" w:cs="Times New Roman"/>
          <w:color w:val="231F20"/>
          <w:spacing w:val="-2"/>
          <w:sz w:val="24"/>
          <w:szCs w:val="24"/>
          <w:lang w:val="es-ES"/>
        </w:rPr>
        <w:t>,</w:t>
      </w:r>
      <w:r w:rsidR="00184E55" w:rsidRPr="00027BF4">
        <w:rPr>
          <w:rFonts w:ascii="Times New Roman" w:eastAsia="Palatino Linotype" w:hAnsi="Times New Roman" w:cs="Times New Roman"/>
          <w:color w:val="231F20"/>
          <w:spacing w:val="-2"/>
          <w:sz w:val="24"/>
          <w:szCs w:val="24"/>
          <w:lang w:val="es-ES"/>
        </w:rPr>
        <w:t xml:space="preserve"> a su carácter de complementariedad (Cano, 2009). Por estos motivos, se cree que este es el mejor escenario para medir la valoración de los aprendizajes y </w:t>
      </w:r>
      <w:r w:rsidR="001E5D90" w:rsidRPr="00027BF4">
        <w:rPr>
          <w:rFonts w:ascii="Times New Roman" w:eastAsia="Palatino Linotype" w:hAnsi="Times New Roman" w:cs="Times New Roman"/>
          <w:color w:val="231F20"/>
          <w:spacing w:val="-2"/>
          <w:sz w:val="24"/>
          <w:szCs w:val="24"/>
          <w:lang w:val="es-ES"/>
        </w:rPr>
        <w:t>la evaluación de la enseñanza que</w:t>
      </w:r>
      <w:r w:rsidR="00184E55" w:rsidRPr="00027BF4">
        <w:rPr>
          <w:rFonts w:ascii="Times New Roman" w:eastAsia="Palatino Linotype" w:hAnsi="Times New Roman" w:cs="Times New Roman"/>
          <w:color w:val="231F20"/>
          <w:spacing w:val="-2"/>
          <w:sz w:val="24"/>
          <w:szCs w:val="24"/>
          <w:lang w:val="es-ES"/>
        </w:rPr>
        <w:t xml:space="preserve"> los estudiantes en formación</w:t>
      </w:r>
      <w:r w:rsidR="001E5D90" w:rsidRPr="00027BF4">
        <w:rPr>
          <w:rFonts w:ascii="Times New Roman" w:eastAsia="Palatino Linotype" w:hAnsi="Times New Roman" w:cs="Times New Roman"/>
          <w:color w:val="231F20"/>
          <w:spacing w:val="-2"/>
          <w:sz w:val="24"/>
          <w:szCs w:val="24"/>
          <w:lang w:val="es-ES"/>
        </w:rPr>
        <w:t xml:space="preserve"> hacen</w:t>
      </w:r>
      <w:r w:rsidR="00184E55" w:rsidRPr="00027BF4">
        <w:rPr>
          <w:rFonts w:ascii="Times New Roman" w:eastAsia="Palatino Linotype" w:hAnsi="Times New Roman" w:cs="Times New Roman"/>
          <w:color w:val="231F20"/>
          <w:spacing w:val="-2"/>
          <w:sz w:val="24"/>
          <w:szCs w:val="24"/>
          <w:lang w:val="es-ES"/>
        </w:rPr>
        <w:t>.</w:t>
      </w:r>
      <w:r w:rsidR="001E5D90" w:rsidRPr="00027BF4">
        <w:rPr>
          <w:rFonts w:ascii="Times New Roman" w:eastAsia="Palatino Linotype" w:hAnsi="Times New Roman" w:cs="Times New Roman"/>
          <w:color w:val="231F20"/>
          <w:spacing w:val="-2"/>
          <w:sz w:val="24"/>
          <w:szCs w:val="24"/>
          <w:lang w:val="es-ES"/>
        </w:rPr>
        <w:t xml:space="preserve"> </w:t>
      </w:r>
    </w:p>
    <w:p w14:paraId="50EB7FFE" w14:textId="6BCC3B8C" w:rsidR="00D14FC9" w:rsidRPr="00027BF4" w:rsidRDefault="001E5D90" w:rsidP="002A6B2B">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 xml:space="preserve">La importancia de este estudio radica en la valoración entregada por los estudiantes a este tipo de acompañamiento en </w:t>
      </w:r>
      <w:r w:rsidR="00CE1FD9">
        <w:rPr>
          <w:rFonts w:ascii="Times New Roman" w:eastAsia="Palatino Linotype" w:hAnsi="Times New Roman" w:cs="Times New Roman"/>
          <w:color w:val="231F20"/>
          <w:spacing w:val="-2"/>
          <w:sz w:val="24"/>
          <w:szCs w:val="24"/>
          <w:lang w:val="es-ES"/>
        </w:rPr>
        <w:t xml:space="preserve">el </w:t>
      </w:r>
      <w:r w:rsidRPr="00027BF4">
        <w:rPr>
          <w:rFonts w:ascii="Times New Roman" w:eastAsia="Palatino Linotype" w:hAnsi="Times New Roman" w:cs="Times New Roman"/>
          <w:color w:val="231F20"/>
          <w:spacing w:val="-2"/>
          <w:sz w:val="24"/>
          <w:szCs w:val="24"/>
          <w:lang w:val="es-ES"/>
        </w:rPr>
        <w:t>contexto universitario</w:t>
      </w:r>
      <w:r w:rsidR="00CE1FD9">
        <w:rPr>
          <w:rFonts w:ascii="Times New Roman" w:eastAsia="Palatino Linotype" w:hAnsi="Times New Roman" w:cs="Times New Roman"/>
          <w:color w:val="231F20"/>
          <w:spacing w:val="-2"/>
          <w:sz w:val="24"/>
          <w:szCs w:val="24"/>
          <w:lang w:val="es-ES"/>
        </w:rPr>
        <w:t xml:space="preserve">. De esta manera se puede contribuir </w:t>
      </w:r>
      <w:r w:rsidRPr="00027BF4">
        <w:rPr>
          <w:rFonts w:ascii="Times New Roman" w:eastAsia="Palatino Linotype" w:hAnsi="Times New Roman" w:cs="Times New Roman"/>
          <w:color w:val="231F20"/>
          <w:spacing w:val="-2"/>
          <w:sz w:val="24"/>
          <w:szCs w:val="24"/>
          <w:lang w:val="es-ES"/>
        </w:rPr>
        <w:t xml:space="preserve">a mejorar la calidad de los aprendizajes en las prácticas profesionales y aportar con ello a la </w:t>
      </w:r>
      <w:r w:rsidR="00215658" w:rsidRPr="00027BF4">
        <w:rPr>
          <w:rFonts w:ascii="Times New Roman" w:eastAsia="Palatino Linotype" w:hAnsi="Times New Roman" w:cs="Times New Roman"/>
          <w:color w:val="231F20"/>
          <w:spacing w:val="-2"/>
          <w:sz w:val="24"/>
          <w:szCs w:val="24"/>
          <w:lang w:val="es-ES"/>
        </w:rPr>
        <w:t xml:space="preserve">escasa </w:t>
      </w:r>
      <w:r w:rsidRPr="00027BF4">
        <w:rPr>
          <w:rFonts w:ascii="Times New Roman" w:eastAsia="Palatino Linotype" w:hAnsi="Times New Roman" w:cs="Times New Roman"/>
          <w:color w:val="231F20"/>
          <w:spacing w:val="-2"/>
          <w:sz w:val="24"/>
          <w:szCs w:val="24"/>
          <w:lang w:val="es-ES"/>
        </w:rPr>
        <w:t>productividad científica</w:t>
      </w:r>
      <w:r w:rsidR="00215658" w:rsidRPr="00027BF4">
        <w:rPr>
          <w:rFonts w:ascii="Times New Roman" w:eastAsia="Palatino Linotype" w:hAnsi="Times New Roman" w:cs="Times New Roman"/>
          <w:color w:val="231F20"/>
          <w:spacing w:val="-2"/>
          <w:sz w:val="24"/>
          <w:szCs w:val="24"/>
          <w:lang w:val="es-ES"/>
        </w:rPr>
        <w:t xml:space="preserve"> existente en el país en este ámbito disciplinar.</w:t>
      </w:r>
    </w:p>
    <w:p w14:paraId="42C05062" w14:textId="1ABF8E43" w:rsidR="00001C8A" w:rsidRDefault="004A447B" w:rsidP="004A447B">
      <w:pPr>
        <w:tabs>
          <w:tab w:val="left" w:pos="1470"/>
        </w:tabs>
        <w:spacing w:after="0" w:line="360" w:lineRule="auto"/>
        <w:ind w:right="38"/>
        <w:jc w:val="both"/>
        <w:rPr>
          <w:rFonts w:ascii="Times New Roman" w:eastAsia="Gill Sans MT" w:hAnsi="Times New Roman" w:cs="Times New Roman"/>
          <w:b/>
          <w:bCs/>
          <w:color w:val="231F20"/>
          <w:sz w:val="24"/>
          <w:szCs w:val="24"/>
          <w:lang w:val="es-ES"/>
        </w:rPr>
      </w:pPr>
      <w:r>
        <w:rPr>
          <w:rFonts w:ascii="Times New Roman" w:eastAsia="Gill Sans MT" w:hAnsi="Times New Roman" w:cs="Times New Roman"/>
          <w:b/>
          <w:bCs/>
          <w:color w:val="231F20"/>
          <w:sz w:val="24"/>
          <w:szCs w:val="24"/>
          <w:lang w:val="es-ES"/>
        </w:rPr>
        <w:tab/>
      </w:r>
    </w:p>
    <w:p w14:paraId="5EE2CD09" w14:textId="77777777" w:rsidR="00BC2B63" w:rsidRDefault="00BC2B63" w:rsidP="004A447B">
      <w:pPr>
        <w:tabs>
          <w:tab w:val="left" w:pos="1470"/>
        </w:tabs>
        <w:spacing w:after="0" w:line="360" w:lineRule="auto"/>
        <w:ind w:right="38"/>
        <w:jc w:val="both"/>
        <w:rPr>
          <w:rFonts w:ascii="Times New Roman" w:eastAsia="Gill Sans MT" w:hAnsi="Times New Roman" w:cs="Times New Roman"/>
          <w:b/>
          <w:bCs/>
          <w:color w:val="231F20"/>
          <w:sz w:val="24"/>
          <w:szCs w:val="24"/>
          <w:lang w:val="es-ES"/>
        </w:rPr>
      </w:pPr>
    </w:p>
    <w:p w14:paraId="73595040" w14:textId="77777777" w:rsidR="00BC2B63" w:rsidRDefault="00BC2B63" w:rsidP="004A447B">
      <w:pPr>
        <w:tabs>
          <w:tab w:val="left" w:pos="1470"/>
        </w:tabs>
        <w:spacing w:after="0" w:line="360" w:lineRule="auto"/>
        <w:ind w:right="38"/>
        <w:jc w:val="both"/>
        <w:rPr>
          <w:rFonts w:ascii="Times New Roman" w:eastAsia="Gill Sans MT" w:hAnsi="Times New Roman" w:cs="Times New Roman"/>
          <w:b/>
          <w:bCs/>
          <w:color w:val="231F20"/>
          <w:sz w:val="24"/>
          <w:szCs w:val="24"/>
          <w:lang w:val="es-ES"/>
        </w:rPr>
      </w:pPr>
    </w:p>
    <w:p w14:paraId="7ACDC2D6" w14:textId="77777777" w:rsidR="00BC2B63" w:rsidRPr="00027BF4" w:rsidRDefault="00BC2B63" w:rsidP="004A447B">
      <w:pPr>
        <w:tabs>
          <w:tab w:val="left" w:pos="1470"/>
        </w:tabs>
        <w:spacing w:after="0" w:line="360" w:lineRule="auto"/>
        <w:ind w:right="38"/>
        <w:jc w:val="both"/>
        <w:rPr>
          <w:rFonts w:ascii="Times New Roman" w:eastAsia="Gill Sans MT" w:hAnsi="Times New Roman" w:cs="Times New Roman"/>
          <w:b/>
          <w:bCs/>
          <w:color w:val="231F20"/>
          <w:sz w:val="24"/>
          <w:szCs w:val="24"/>
          <w:lang w:val="es-ES"/>
        </w:rPr>
      </w:pPr>
    </w:p>
    <w:p w14:paraId="17178ED4" w14:textId="41C14D5F" w:rsidR="00001C8A" w:rsidRPr="004A447B" w:rsidRDefault="00184E55" w:rsidP="004A447B">
      <w:pPr>
        <w:spacing w:after="0" w:line="360" w:lineRule="auto"/>
        <w:ind w:right="38"/>
        <w:jc w:val="center"/>
        <w:rPr>
          <w:rFonts w:ascii="Times New Roman" w:eastAsia="Gill Sans MT" w:hAnsi="Times New Roman" w:cs="Times New Roman"/>
          <w:b/>
          <w:bCs/>
          <w:color w:val="231F20"/>
          <w:sz w:val="28"/>
          <w:szCs w:val="28"/>
          <w:lang w:val="es-ES"/>
        </w:rPr>
      </w:pPr>
      <w:r w:rsidRPr="004A447B">
        <w:rPr>
          <w:rFonts w:ascii="Times New Roman" w:eastAsia="Gill Sans MT" w:hAnsi="Times New Roman" w:cs="Times New Roman"/>
          <w:b/>
          <w:bCs/>
          <w:color w:val="231F20"/>
          <w:sz w:val="28"/>
          <w:szCs w:val="28"/>
          <w:lang w:val="es-ES"/>
        </w:rPr>
        <w:lastRenderedPageBreak/>
        <w:t>Enseñanza y aprend</w:t>
      </w:r>
      <w:r w:rsidR="00027BF4" w:rsidRPr="004A447B">
        <w:rPr>
          <w:rFonts w:ascii="Times New Roman" w:eastAsia="Gill Sans MT" w:hAnsi="Times New Roman" w:cs="Times New Roman"/>
          <w:b/>
          <w:bCs/>
          <w:color w:val="231F20"/>
          <w:sz w:val="28"/>
          <w:szCs w:val="28"/>
          <w:lang w:val="es-ES"/>
        </w:rPr>
        <w:t>izaje en la educación superior</w:t>
      </w:r>
    </w:p>
    <w:p w14:paraId="500F353A" w14:textId="15155802" w:rsidR="00586973" w:rsidRDefault="00184E55" w:rsidP="002A6B2B">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 xml:space="preserve">De Miguel (2006) destaca que el eje articulador de la docencia universitaria es el desarrollo de competencias </w:t>
      </w:r>
      <w:r w:rsidR="00E174C5">
        <w:rPr>
          <w:rFonts w:ascii="Times New Roman" w:eastAsia="Palatino Linotype" w:hAnsi="Times New Roman" w:cs="Times New Roman"/>
          <w:color w:val="231F20"/>
          <w:spacing w:val="-2"/>
          <w:sz w:val="24"/>
          <w:szCs w:val="24"/>
          <w:lang w:val="es-ES"/>
        </w:rPr>
        <w:t>o el logro de aprendizajes</w:t>
      </w:r>
      <w:r w:rsidRPr="00027BF4">
        <w:rPr>
          <w:rFonts w:ascii="Times New Roman" w:eastAsia="Palatino Linotype" w:hAnsi="Times New Roman" w:cs="Times New Roman"/>
          <w:color w:val="231F20"/>
          <w:spacing w:val="-2"/>
          <w:sz w:val="24"/>
          <w:szCs w:val="24"/>
          <w:lang w:val="es-ES"/>
        </w:rPr>
        <w:t xml:space="preserve"> en los estudiantes que cursan una determinada asignatura. </w:t>
      </w:r>
    </w:p>
    <w:p w14:paraId="3D8DADBF" w14:textId="549EB387" w:rsidR="00E174C5" w:rsidRDefault="00E174C5" w:rsidP="002A6B2B">
      <w:pPr>
        <w:pStyle w:val="Prrafodelista"/>
        <w:spacing w:after="0" w:line="360" w:lineRule="auto"/>
        <w:ind w:left="0" w:right="38" w:firstLine="708"/>
        <w:jc w:val="both"/>
        <w:rPr>
          <w:lang w:val="es-CL"/>
        </w:rPr>
      </w:pPr>
      <w:r>
        <w:rPr>
          <w:rFonts w:ascii="Times New Roman" w:eastAsia="Palatino Linotype" w:hAnsi="Times New Roman" w:cs="Times New Roman"/>
          <w:color w:val="231F20"/>
          <w:spacing w:val="-2"/>
          <w:sz w:val="24"/>
          <w:szCs w:val="24"/>
          <w:lang w:val="es-ES"/>
        </w:rPr>
        <w:t xml:space="preserve">El aprendizaje </w:t>
      </w:r>
      <w:r w:rsidR="00012C0B">
        <w:rPr>
          <w:rFonts w:ascii="Times New Roman" w:eastAsia="Palatino Linotype" w:hAnsi="Times New Roman" w:cs="Times New Roman"/>
          <w:color w:val="231F20"/>
          <w:spacing w:val="-2"/>
          <w:sz w:val="24"/>
          <w:szCs w:val="24"/>
          <w:lang w:val="es-ES"/>
        </w:rPr>
        <w:t xml:space="preserve">es un </w:t>
      </w:r>
      <w:r w:rsidR="00FB0FB1">
        <w:rPr>
          <w:rFonts w:ascii="Times New Roman" w:eastAsia="Palatino Linotype" w:hAnsi="Times New Roman" w:cs="Times New Roman"/>
          <w:color w:val="231F20"/>
          <w:spacing w:val="-2"/>
          <w:sz w:val="24"/>
          <w:szCs w:val="24"/>
          <w:lang w:val="es-ES"/>
        </w:rPr>
        <w:t>proceso multifactorial para el cual</w:t>
      </w:r>
      <w:r w:rsidR="00012C0B">
        <w:rPr>
          <w:rFonts w:ascii="Times New Roman" w:eastAsia="Palatino Linotype" w:hAnsi="Times New Roman" w:cs="Times New Roman"/>
          <w:color w:val="231F20"/>
          <w:spacing w:val="-2"/>
          <w:sz w:val="24"/>
          <w:szCs w:val="24"/>
          <w:lang w:val="es-ES"/>
        </w:rPr>
        <w:t xml:space="preserve"> el estudiante </w:t>
      </w:r>
      <w:r w:rsidR="00FB0FB1">
        <w:rPr>
          <w:rFonts w:ascii="Times New Roman" w:eastAsia="Palatino Linotype" w:hAnsi="Times New Roman" w:cs="Times New Roman"/>
          <w:color w:val="231F20"/>
          <w:spacing w:val="-2"/>
          <w:sz w:val="24"/>
          <w:szCs w:val="24"/>
          <w:lang w:val="es-ES"/>
        </w:rPr>
        <w:t xml:space="preserve">moviliza un conjunto de conocimientos y habilidades como </w:t>
      </w:r>
      <w:r w:rsidR="00012C0B" w:rsidRPr="002A3984">
        <w:rPr>
          <w:rFonts w:ascii="Times New Roman" w:eastAsia="Palatino Linotype" w:hAnsi="Times New Roman" w:cs="Times New Roman"/>
          <w:color w:val="231F20"/>
          <w:spacing w:val="-2"/>
          <w:sz w:val="24"/>
          <w:szCs w:val="24"/>
          <w:lang w:val="es-ES"/>
        </w:rPr>
        <w:t>interpreta</w:t>
      </w:r>
      <w:r w:rsidR="00C5450E">
        <w:rPr>
          <w:rFonts w:ascii="Times New Roman" w:eastAsia="Palatino Linotype" w:hAnsi="Times New Roman" w:cs="Times New Roman"/>
          <w:color w:val="231F20"/>
          <w:spacing w:val="-2"/>
          <w:sz w:val="24"/>
          <w:szCs w:val="24"/>
          <w:lang w:val="es-ES"/>
        </w:rPr>
        <w:t>r</w:t>
      </w:r>
      <w:r w:rsidR="00012C0B" w:rsidRPr="002A3984">
        <w:rPr>
          <w:rFonts w:ascii="Times New Roman" w:eastAsia="Palatino Linotype" w:hAnsi="Times New Roman" w:cs="Times New Roman"/>
          <w:color w:val="231F20"/>
          <w:spacing w:val="-2"/>
          <w:sz w:val="24"/>
          <w:szCs w:val="24"/>
          <w:lang w:val="es-ES"/>
        </w:rPr>
        <w:t>, selecciona</w:t>
      </w:r>
      <w:r w:rsidR="00C5450E">
        <w:rPr>
          <w:rFonts w:ascii="Times New Roman" w:eastAsia="Palatino Linotype" w:hAnsi="Times New Roman" w:cs="Times New Roman"/>
          <w:color w:val="231F20"/>
          <w:spacing w:val="-2"/>
          <w:sz w:val="24"/>
          <w:szCs w:val="24"/>
          <w:lang w:val="es-ES"/>
        </w:rPr>
        <w:t>r</w:t>
      </w:r>
      <w:r w:rsidR="00012C0B" w:rsidRPr="002A3984">
        <w:rPr>
          <w:rFonts w:ascii="Times New Roman" w:eastAsia="Palatino Linotype" w:hAnsi="Times New Roman" w:cs="Times New Roman"/>
          <w:color w:val="231F20"/>
          <w:spacing w:val="-2"/>
          <w:sz w:val="24"/>
          <w:szCs w:val="24"/>
          <w:lang w:val="es-ES"/>
        </w:rPr>
        <w:t>, organiza</w:t>
      </w:r>
      <w:r w:rsidR="00C5450E">
        <w:rPr>
          <w:rFonts w:ascii="Times New Roman" w:eastAsia="Palatino Linotype" w:hAnsi="Times New Roman" w:cs="Times New Roman"/>
          <w:color w:val="231F20"/>
          <w:spacing w:val="-2"/>
          <w:sz w:val="24"/>
          <w:szCs w:val="24"/>
          <w:lang w:val="es-ES"/>
        </w:rPr>
        <w:t>r</w:t>
      </w:r>
      <w:r w:rsidR="00012C0B" w:rsidRPr="002A3984">
        <w:rPr>
          <w:rFonts w:ascii="Times New Roman" w:eastAsia="Palatino Linotype" w:hAnsi="Times New Roman" w:cs="Times New Roman"/>
          <w:color w:val="231F20"/>
          <w:spacing w:val="-2"/>
          <w:sz w:val="24"/>
          <w:szCs w:val="24"/>
          <w:lang w:val="es-ES"/>
        </w:rPr>
        <w:t xml:space="preserve"> y relaciona</w:t>
      </w:r>
      <w:r w:rsidR="00C5450E">
        <w:rPr>
          <w:rFonts w:ascii="Times New Roman" w:eastAsia="Palatino Linotype" w:hAnsi="Times New Roman" w:cs="Times New Roman"/>
          <w:color w:val="231F20"/>
          <w:spacing w:val="-2"/>
          <w:sz w:val="24"/>
          <w:szCs w:val="24"/>
          <w:lang w:val="es-ES"/>
        </w:rPr>
        <w:t xml:space="preserve">r los nuevos conocimientos e integrarlos </w:t>
      </w:r>
      <w:r w:rsidR="002A3984">
        <w:rPr>
          <w:rFonts w:ascii="Times New Roman" w:eastAsia="Palatino Linotype" w:hAnsi="Times New Roman" w:cs="Times New Roman"/>
          <w:color w:val="231F20"/>
          <w:spacing w:val="-2"/>
          <w:sz w:val="24"/>
          <w:szCs w:val="24"/>
          <w:lang w:val="es-ES"/>
        </w:rPr>
        <w:t xml:space="preserve">en </w:t>
      </w:r>
      <w:r w:rsidR="00C5450E">
        <w:rPr>
          <w:rFonts w:ascii="Times New Roman" w:eastAsia="Palatino Linotype" w:hAnsi="Times New Roman" w:cs="Times New Roman"/>
          <w:color w:val="231F20"/>
          <w:spacing w:val="-2"/>
          <w:sz w:val="24"/>
          <w:szCs w:val="24"/>
          <w:lang w:val="es-ES"/>
        </w:rPr>
        <w:t>la</w:t>
      </w:r>
      <w:r w:rsidR="002A3984">
        <w:rPr>
          <w:rFonts w:ascii="Times New Roman" w:eastAsia="Palatino Linotype" w:hAnsi="Times New Roman" w:cs="Times New Roman"/>
          <w:color w:val="231F20"/>
          <w:spacing w:val="-2"/>
          <w:sz w:val="24"/>
          <w:szCs w:val="24"/>
          <w:lang w:val="es-ES"/>
        </w:rPr>
        <w:t xml:space="preserve"> estructura </w:t>
      </w:r>
      <w:r w:rsidR="002A3984" w:rsidRPr="00CF2B60">
        <w:rPr>
          <w:rFonts w:ascii="Times New Roman" w:eastAsia="Palatino Linotype" w:hAnsi="Times New Roman" w:cs="Times New Roman"/>
          <w:color w:val="231F20"/>
          <w:spacing w:val="-2"/>
          <w:sz w:val="24"/>
          <w:szCs w:val="24"/>
          <w:lang w:val="es-ES"/>
        </w:rPr>
        <w:t>mental (Crispín,</w:t>
      </w:r>
      <w:r w:rsidR="002A3984">
        <w:rPr>
          <w:rFonts w:ascii="Times New Roman" w:eastAsia="Palatino Linotype" w:hAnsi="Times New Roman" w:cs="Times New Roman"/>
          <w:color w:val="231F20"/>
          <w:spacing w:val="-2"/>
          <w:sz w:val="24"/>
          <w:szCs w:val="24"/>
          <w:lang w:val="es-ES"/>
        </w:rPr>
        <w:t xml:space="preserve"> 2011</w:t>
      </w:r>
      <w:r w:rsidR="0018690F">
        <w:rPr>
          <w:rFonts w:ascii="Times New Roman" w:eastAsia="Palatino Linotype" w:hAnsi="Times New Roman" w:cs="Times New Roman"/>
          <w:color w:val="231F20"/>
          <w:spacing w:val="-2"/>
          <w:sz w:val="24"/>
          <w:szCs w:val="24"/>
          <w:lang w:val="es-ES"/>
        </w:rPr>
        <w:t>; Yáñez, 2021</w:t>
      </w:r>
      <w:r w:rsidR="002A3984">
        <w:rPr>
          <w:rFonts w:ascii="Times New Roman" w:eastAsia="Palatino Linotype" w:hAnsi="Times New Roman" w:cs="Times New Roman"/>
          <w:color w:val="231F20"/>
          <w:spacing w:val="-2"/>
          <w:sz w:val="24"/>
          <w:szCs w:val="24"/>
          <w:lang w:val="es-ES"/>
        </w:rPr>
        <w:t>)</w:t>
      </w:r>
      <w:r w:rsidR="00C5450E">
        <w:rPr>
          <w:rFonts w:ascii="Times New Roman" w:eastAsia="Palatino Linotype" w:hAnsi="Times New Roman" w:cs="Times New Roman"/>
          <w:color w:val="231F20"/>
          <w:spacing w:val="-2"/>
          <w:sz w:val="24"/>
          <w:szCs w:val="24"/>
          <w:lang w:val="es-ES"/>
        </w:rPr>
        <w:t xml:space="preserve">. Dicho de otra forma, </w:t>
      </w:r>
      <w:r>
        <w:rPr>
          <w:rFonts w:ascii="Times New Roman" w:eastAsia="Palatino Linotype" w:hAnsi="Times New Roman" w:cs="Times New Roman"/>
          <w:color w:val="231F20"/>
          <w:spacing w:val="-2"/>
          <w:sz w:val="24"/>
          <w:szCs w:val="24"/>
          <w:lang w:val="es-ES"/>
        </w:rPr>
        <w:t xml:space="preserve">para </w:t>
      </w:r>
      <w:r w:rsidR="00C5450E">
        <w:rPr>
          <w:rFonts w:ascii="Times New Roman" w:eastAsia="Palatino Linotype" w:hAnsi="Times New Roman" w:cs="Times New Roman"/>
          <w:color w:val="231F20"/>
          <w:spacing w:val="-2"/>
          <w:sz w:val="24"/>
          <w:szCs w:val="24"/>
          <w:lang w:val="es-ES"/>
        </w:rPr>
        <w:t xml:space="preserve">aprender </w:t>
      </w:r>
      <w:r>
        <w:rPr>
          <w:rFonts w:ascii="Times New Roman" w:eastAsia="Palatino Linotype" w:hAnsi="Times New Roman" w:cs="Times New Roman"/>
          <w:color w:val="231F20"/>
          <w:spacing w:val="-2"/>
          <w:sz w:val="24"/>
          <w:szCs w:val="24"/>
          <w:lang w:val="es-ES"/>
        </w:rPr>
        <w:t xml:space="preserve">se </w:t>
      </w:r>
      <w:r w:rsidR="00C5450E">
        <w:rPr>
          <w:rFonts w:ascii="Times New Roman" w:eastAsia="Palatino Linotype" w:hAnsi="Times New Roman" w:cs="Times New Roman"/>
          <w:color w:val="231F20"/>
          <w:spacing w:val="-2"/>
          <w:sz w:val="24"/>
          <w:szCs w:val="24"/>
          <w:lang w:val="es-ES"/>
        </w:rPr>
        <w:t>requiere la participación activa del aprendiz.</w:t>
      </w:r>
      <w:r w:rsidRPr="00E174C5">
        <w:rPr>
          <w:lang w:val="es-CL"/>
        </w:rPr>
        <w:t xml:space="preserve"> </w:t>
      </w:r>
    </w:p>
    <w:p w14:paraId="279C5ACB" w14:textId="63168E38" w:rsidR="00012C0B" w:rsidRDefault="00E174C5" w:rsidP="002A6B2B">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E174C5">
        <w:rPr>
          <w:rFonts w:ascii="Times New Roman" w:eastAsia="Palatino Linotype" w:hAnsi="Times New Roman" w:cs="Times New Roman"/>
          <w:color w:val="231F20"/>
          <w:spacing w:val="-2"/>
          <w:sz w:val="24"/>
          <w:szCs w:val="24"/>
          <w:lang w:val="es-ES"/>
        </w:rPr>
        <w:t>Para de</w:t>
      </w:r>
      <w:r>
        <w:rPr>
          <w:rFonts w:ascii="Times New Roman" w:eastAsia="Palatino Linotype" w:hAnsi="Times New Roman" w:cs="Times New Roman"/>
          <w:color w:val="231F20"/>
          <w:spacing w:val="-2"/>
          <w:sz w:val="24"/>
          <w:szCs w:val="24"/>
          <w:lang w:val="es-ES"/>
        </w:rPr>
        <w:t>terminar cómo son adquiridas l</w:t>
      </w:r>
      <w:r w:rsidRPr="00E174C5">
        <w:rPr>
          <w:rFonts w:ascii="Times New Roman" w:eastAsia="Palatino Linotype" w:hAnsi="Times New Roman" w:cs="Times New Roman"/>
          <w:color w:val="231F20"/>
          <w:spacing w:val="-2"/>
          <w:sz w:val="24"/>
          <w:szCs w:val="24"/>
          <w:lang w:val="es-ES"/>
        </w:rPr>
        <w:t>as competencias, es necesario analizar las formas que adquiere el estudiante para abordar su aprendizaje, las situaciones de aprendizaje que genera el profesor y el contexto en el que se produce el aprendizaje.</w:t>
      </w:r>
      <w:r>
        <w:rPr>
          <w:rFonts w:ascii="Times New Roman" w:eastAsia="Palatino Linotype" w:hAnsi="Times New Roman" w:cs="Times New Roman"/>
          <w:color w:val="231F20"/>
          <w:spacing w:val="-2"/>
          <w:sz w:val="24"/>
          <w:szCs w:val="24"/>
          <w:lang w:val="es-ES"/>
        </w:rPr>
        <w:t xml:space="preserve"> Esto porque e</w:t>
      </w:r>
      <w:r w:rsidR="00C5450E">
        <w:rPr>
          <w:rFonts w:ascii="Times New Roman" w:eastAsia="Palatino Linotype" w:hAnsi="Times New Roman" w:cs="Times New Roman"/>
          <w:color w:val="231F20"/>
          <w:spacing w:val="-2"/>
          <w:sz w:val="24"/>
          <w:szCs w:val="24"/>
          <w:lang w:val="es-ES"/>
        </w:rPr>
        <w:t xml:space="preserve">l </w:t>
      </w:r>
      <w:r w:rsidR="00DE4DA0">
        <w:rPr>
          <w:rFonts w:ascii="Times New Roman" w:eastAsia="Palatino Linotype" w:hAnsi="Times New Roman" w:cs="Times New Roman"/>
          <w:color w:val="231F20"/>
          <w:spacing w:val="-2"/>
          <w:sz w:val="24"/>
          <w:szCs w:val="24"/>
          <w:lang w:val="es-ES"/>
        </w:rPr>
        <w:t xml:space="preserve">aprendizaje, si bien es una construcción personal, se encuentra </w:t>
      </w:r>
      <w:r w:rsidR="00012C0B" w:rsidRPr="00012C0B">
        <w:rPr>
          <w:rFonts w:ascii="Times New Roman" w:eastAsia="Palatino Linotype" w:hAnsi="Times New Roman" w:cs="Times New Roman"/>
          <w:color w:val="231F20"/>
          <w:spacing w:val="-2"/>
          <w:sz w:val="24"/>
          <w:szCs w:val="24"/>
          <w:lang w:val="es-ES"/>
        </w:rPr>
        <w:t xml:space="preserve">anclado </w:t>
      </w:r>
      <w:r w:rsidR="00DE4DA0">
        <w:rPr>
          <w:rFonts w:ascii="Times New Roman" w:eastAsia="Palatino Linotype" w:hAnsi="Times New Roman" w:cs="Times New Roman"/>
          <w:color w:val="231F20"/>
          <w:spacing w:val="-2"/>
          <w:sz w:val="24"/>
          <w:szCs w:val="24"/>
          <w:lang w:val="es-ES"/>
        </w:rPr>
        <w:t xml:space="preserve">al contexto </w:t>
      </w:r>
      <w:r w:rsidR="00012C0B" w:rsidRPr="00012C0B">
        <w:rPr>
          <w:rFonts w:ascii="Times New Roman" w:eastAsia="Palatino Linotype" w:hAnsi="Times New Roman" w:cs="Times New Roman"/>
          <w:color w:val="231F20"/>
          <w:spacing w:val="-2"/>
          <w:sz w:val="24"/>
          <w:szCs w:val="24"/>
          <w:lang w:val="es-ES"/>
        </w:rPr>
        <w:t>y no puede entenderse si</w:t>
      </w:r>
      <w:r w:rsidR="00DE4DA0">
        <w:rPr>
          <w:rFonts w:ascii="Times New Roman" w:eastAsia="Palatino Linotype" w:hAnsi="Times New Roman" w:cs="Times New Roman"/>
          <w:color w:val="231F20"/>
          <w:spacing w:val="-2"/>
          <w:sz w:val="24"/>
          <w:szCs w:val="24"/>
          <w:lang w:val="es-ES"/>
        </w:rPr>
        <w:t xml:space="preserve"> </w:t>
      </w:r>
      <w:r w:rsidR="00012C0B" w:rsidRPr="00012C0B">
        <w:rPr>
          <w:rFonts w:ascii="Times New Roman" w:eastAsia="Palatino Linotype" w:hAnsi="Times New Roman" w:cs="Times New Roman"/>
          <w:color w:val="231F20"/>
          <w:spacing w:val="-2"/>
          <w:sz w:val="24"/>
          <w:szCs w:val="24"/>
          <w:lang w:val="es-ES"/>
        </w:rPr>
        <w:t>no</w:t>
      </w:r>
      <w:r w:rsidR="00DE4DA0">
        <w:rPr>
          <w:rFonts w:ascii="Times New Roman" w:eastAsia="Palatino Linotype" w:hAnsi="Times New Roman" w:cs="Times New Roman"/>
          <w:color w:val="231F20"/>
          <w:spacing w:val="-2"/>
          <w:sz w:val="24"/>
          <w:szCs w:val="24"/>
          <w:lang w:val="es-ES"/>
        </w:rPr>
        <w:t xml:space="preserve"> es dentro de un</w:t>
      </w:r>
      <w:r w:rsidR="00012C0B" w:rsidRPr="00012C0B">
        <w:rPr>
          <w:rFonts w:ascii="Times New Roman" w:eastAsia="Palatino Linotype" w:hAnsi="Times New Roman" w:cs="Times New Roman"/>
          <w:color w:val="231F20"/>
          <w:spacing w:val="-2"/>
          <w:sz w:val="24"/>
          <w:szCs w:val="24"/>
          <w:lang w:val="es-ES"/>
        </w:rPr>
        <w:t xml:space="preserve"> sistema interactivo </w:t>
      </w:r>
      <w:r w:rsidR="00DE4DA0">
        <w:rPr>
          <w:rFonts w:ascii="Times New Roman" w:eastAsia="Palatino Linotype" w:hAnsi="Times New Roman" w:cs="Times New Roman"/>
          <w:color w:val="231F20"/>
          <w:spacing w:val="-2"/>
          <w:sz w:val="24"/>
          <w:szCs w:val="24"/>
          <w:lang w:val="es-ES"/>
        </w:rPr>
        <w:t>de los elementos que lo generan (Torre-</w:t>
      </w:r>
      <w:r w:rsidR="00012C0B" w:rsidRPr="00012C0B">
        <w:rPr>
          <w:rFonts w:ascii="Times New Roman" w:eastAsia="Palatino Linotype" w:hAnsi="Times New Roman" w:cs="Times New Roman"/>
          <w:color w:val="231F20"/>
          <w:spacing w:val="-2"/>
          <w:sz w:val="24"/>
          <w:szCs w:val="24"/>
          <w:lang w:val="es-ES"/>
        </w:rPr>
        <w:t xml:space="preserve">Puente, 2007). </w:t>
      </w:r>
    </w:p>
    <w:p w14:paraId="5E7CF691" w14:textId="77777777" w:rsidR="0097063E" w:rsidRDefault="0097063E" w:rsidP="00E174C5">
      <w:pPr>
        <w:pStyle w:val="Prrafodelista"/>
        <w:spacing w:after="0" w:line="360" w:lineRule="auto"/>
        <w:ind w:left="0" w:right="38"/>
        <w:jc w:val="both"/>
        <w:rPr>
          <w:rFonts w:ascii="Times New Roman" w:eastAsia="Palatino Linotype" w:hAnsi="Times New Roman" w:cs="Times New Roman"/>
          <w:color w:val="231F20"/>
          <w:spacing w:val="-2"/>
          <w:sz w:val="24"/>
          <w:szCs w:val="24"/>
          <w:lang w:val="es-ES"/>
        </w:rPr>
      </w:pPr>
    </w:p>
    <w:p w14:paraId="2B1114D2" w14:textId="090A9279" w:rsidR="00744A57" w:rsidRPr="00744A57" w:rsidRDefault="00744A57" w:rsidP="00BC2B63">
      <w:pPr>
        <w:pStyle w:val="Prrafodelista"/>
        <w:spacing w:after="0" w:line="360" w:lineRule="auto"/>
        <w:ind w:left="0" w:right="38"/>
        <w:jc w:val="center"/>
        <w:rPr>
          <w:rFonts w:ascii="Times New Roman" w:eastAsia="Palatino Linotype" w:hAnsi="Times New Roman" w:cs="Times New Roman"/>
          <w:b/>
          <w:color w:val="231F20"/>
          <w:spacing w:val="-2"/>
          <w:sz w:val="24"/>
          <w:szCs w:val="24"/>
          <w:lang w:val="es-ES"/>
        </w:rPr>
      </w:pPr>
      <w:r w:rsidRPr="00744A57">
        <w:rPr>
          <w:rFonts w:ascii="Times New Roman" w:eastAsia="Palatino Linotype" w:hAnsi="Times New Roman" w:cs="Times New Roman"/>
          <w:b/>
          <w:color w:val="231F20"/>
          <w:spacing w:val="-2"/>
          <w:sz w:val="24"/>
          <w:szCs w:val="24"/>
          <w:lang w:val="es-ES"/>
        </w:rPr>
        <w:t>Formas de abordar el aprendizaje en la educación superior</w:t>
      </w:r>
    </w:p>
    <w:p w14:paraId="747C59A7" w14:textId="7AF6299D" w:rsidR="00F9171E" w:rsidRDefault="00184E55" w:rsidP="002A6B2B">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En la educación superior, los estudiantes pueden adquirir formas superficiales para abordar su aprendizaje, es decir</w:t>
      </w:r>
      <w:r w:rsidR="00CE1FD9">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con una marcada tendencia </w:t>
      </w:r>
      <w:r w:rsidR="00CE1FD9">
        <w:rPr>
          <w:rFonts w:ascii="Times New Roman" w:eastAsia="Palatino Linotype" w:hAnsi="Times New Roman" w:cs="Times New Roman"/>
          <w:color w:val="231F20"/>
          <w:spacing w:val="-2"/>
          <w:sz w:val="24"/>
          <w:szCs w:val="24"/>
          <w:lang w:val="es-ES"/>
        </w:rPr>
        <w:t>a</w:t>
      </w:r>
      <w:r w:rsidRPr="00027BF4">
        <w:rPr>
          <w:rFonts w:ascii="Times New Roman" w:eastAsia="Palatino Linotype" w:hAnsi="Times New Roman" w:cs="Times New Roman"/>
          <w:color w:val="231F20"/>
          <w:spacing w:val="-2"/>
          <w:sz w:val="24"/>
          <w:szCs w:val="24"/>
          <w:lang w:val="es-ES"/>
        </w:rPr>
        <w:t xml:space="preserve"> la memorización y </w:t>
      </w:r>
      <w:r w:rsidR="00CE1FD9">
        <w:rPr>
          <w:rFonts w:ascii="Times New Roman" w:eastAsia="Palatino Linotype" w:hAnsi="Times New Roman" w:cs="Times New Roman"/>
          <w:color w:val="231F20"/>
          <w:spacing w:val="-2"/>
          <w:sz w:val="24"/>
          <w:szCs w:val="24"/>
          <w:lang w:val="es-ES"/>
        </w:rPr>
        <w:t xml:space="preserve">a </w:t>
      </w:r>
      <w:r w:rsidRPr="00027BF4">
        <w:rPr>
          <w:rFonts w:ascii="Times New Roman" w:eastAsia="Palatino Linotype" w:hAnsi="Times New Roman" w:cs="Times New Roman"/>
          <w:color w:val="231F20"/>
          <w:spacing w:val="-2"/>
          <w:sz w:val="24"/>
          <w:szCs w:val="24"/>
          <w:lang w:val="es-ES"/>
        </w:rPr>
        <w:t>la reproducción del contenido, o profundas</w:t>
      </w:r>
      <w:r w:rsidR="00CE1FD9">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cuyo propósito es la comprensión</w:t>
      </w:r>
      <w:r w:rsidR="00F9171E">
        <w:rPr>
          <w:rFonts w:ascii="Times New Roman" w:eastAsia="Palatino Linotype" w:hAnsi="Times New Roman" w:cs="Times New Roman"/>
          <w:color w:val="231F20"/>
          <w:spacing w:val="-2"/>
          <w:sz w:val="24"/>
          <w:szCs w:val="24"/>
          <w:lang w:val="es-ES"/>
        </w:rPr>
        <w:t xml:space="preserve"> o apropiación</w:t>
      </w:r>
      <w:r w:rsidRPr="00027BF4">
        <w:rPr>
          <w:rFonts w:ascii="Times New Roman" w:eastAsia="Palatino Linotype" w:hAnsi="Times New Roman" w:cs="Times New Roman"/>
          <w:color w:val="231F20"/>
          <w:spacing w:val="-2"/>
          <w:sz w:val="24"/>
          <w:szCs w:val="24"/>
          <w:lang w:val="es-ES"/>
        </w:rPr>
        <w:t xml:space="preserve"> de esos contenidos (Marton y </w:t>
      </w:r>
      <w:proofErr w:type="spellStart"/>
      <w:r w:rsidRPr="00027BF4">
        <w:rPr>
          <w:rFonts w:ascii="Times New Roman" w:eastAsia="Palatino Linotype" w:hAnsi="Times New Roman" w:cs="Times New Roman"/>
          <w:color w:val="231F20"/>
          <w:spacing w:val="-2"/>
          <w:sz w:val="24"/>
          <w:szCs w:val="24"/>
          <w:lang w:val="es-ES"/>
        </w:rPr>
        <w:t>Saljo</w:t>
      </w:r>
      <w:proofErr w:type="spellEnd"/>
      <w:r w:rsidRPr="00027BF4">
        <w:rPr>
          <w:rFonts w:ascii="Times New Roman" w:eastAsia="Palatino Linotype" w:hAnsi="Times New Roman" w:cs="Times New Roman"/>
          <w:color w:val="231F20"/>
          <w:spacing w:val="-2"/>
          <w:sz w:val="24"/>
          <w:szCs w:val="24"/>
          <w:lang w:val="es-ES"/>
        </w:rPr>
        <w:t xml:space="preserve">, 2005). </w:t>
      </w:r>
    </w:p>
    <w:p w14:paraId="45424251" w14:textId="5BB42A3E" w:rsidR="00F9171E" w:rsidRDefault="00F9171E" w:rsidP="002A6B2B">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F9171E">
        <w:rPr>
          <w:rFonts w:ascii="Times New Roman" w:eastAsia="Palatino Linotype" w:hAnsi="Times New Roman" w:cs="Times New Roman"/>
          <w:color w:val="231F20"/>
          <w:spacing w:val="-2"/>
          <w:sz w:val="24"/>
          <w:szCs w:val="24"/>
          <w:lang w:val="es-ES"/>
        </w:rPr>
        <w:t xml:space="preserve">El aprendizaje profundo </w:t>
      </w:r>
      <w:r w:rsidR="00CE1FD9">
        <w:rPr>
          <w:rFonts w:ascii="Times New Roman" w:eastAsia="Palatino Linotype" w:hAnsi="Times New Roman" w:cs="Times New Roman"/>
          <w:color w:val="231F20"/>
          <w:spacing w:val="-2"/>
          <w:sz w:val="24"/>
          <w:szCs w:val="24"/>
          <w:lang w:val="es-ES"/>
        </w:rPr>
        <w:t>demanda</w:t>
      </w:r>
      <w:r w:rsidRPr="00F9171E">
        <w:rPr>
          <w:rFonts w:ascii="Times New Roman" w:eastAsia="Palatino Linotype" w:hAnsi="Times New Roman" w:cs="Times New Roman"/>
          <w:color w:val="231F20"/>
          <w:spacing w:val="-2"/>
          <w:sz w:val="24"/>
          <w:szCs w:val="24"/>
          <w:lang w:val="es-ES"/>
        </w:rPr>
        <w:t xml:space="preserve"> del estudiante la utilización de estrategias o actividades mentales conscientes e intencionales</w:t>
      </w:r>
      <w:r>
        <w:rPr>
          <w:rFonts w:ascii="Times New Roman" w:eastAsia="Palatino Linotype" w:hAnsi="Times New Roman" w:cs="Times New Roman"/>
          <w:color w:val="231F20"/>
          <w:spacing w:val="-2"/>
          <w:sz w:val="24"/>
          <w:szCs w:val="24"/>
          <w:lang w:val="es-ES"/>
        </w:rPr>
        <w:t>,</w:t>
      </w:r>
      <w:r w:rsidRPr="00F9171E">
        <w:rPr>
          <w:rFonts w:ascii="Times New Roman" w:eastAsia="Palatino Linotype" w:hAnsi="Times New Roman" w:cs="Times New Roman"/>
          <w:color w:val="231F20"/>
          <w:spacing w:val="-2"/>
          <w:sz w:val="24"/>
          <w:szCs w:val="24"/>
          <w:lang w:val="es-ES"/>
        </w:rPr>
        <w:t xml:space="preserve"> direccionadas al logro de metas o desafíos. </w:t>
      </w:r>
      <w:r w:rsidR="00CE1FD9">
        <w:rPr>
          <w:rFonts w:ascii="Times New Roman" w:eastAsia="Palatino Linotype" w:hAnsi="Times New Roman" w:cs="Times New Roman"/>
          <w:color w:val="231F20"/>
          <w:spacing w:val="-2"/>
          <w:sz w:val="24"/>
          <w:szCs w:val="24"/>
          <w:lang w:val="es-ES"/>
        </w:rPr>
        <w:t>Para ello,</w:t>
      </w:r>
      <w:r w:rsidRPr="00F9171E">
        <w:rPr>
          <w:rFonts w:ascii="Times New Roman" w:eastAsia="Palatino Linotype" w:hAnsi="Times New Roman" w:cs="Times New Roman"/>
          <w:color w:val="231F20"/>
          <w:spacing w:val="-2"/>
          <w:sz w:val="24"/>
          <w:szCs w:val="24"/>
          <w:lang w:val="es-ES"/>
        </w:rPr>
        <w:t xml:space="preserve"> </w:t>
      </w:r>
      <w:r w:rsidR="00CE1FD9">
        <w:rPr>
          <w:rFonts w:ascii="Times New Roman" w:eastAsia="Palatino Linotype" w:hAnsi="Times New Roman" w:cs="Times New Roman"/>
          <w:color w:val="231F20"/>
          <w:spacing w:val="-2"/>
          <w:sz w:val="24"/>
          <w:szCs w:val="24"/>
          <w:lang w:val="es-ES"/>
        </w:rPr>
        <w:t xml:space="preserve">son esenciales </w:t>
      </w:r>
      <w:r w:rsidRPr="00F9171E">
        <w:rPr>
          <w:rFonts w:ascii="Times New Roman" w:eastAsia="Palatino Linotype" w:hAnsi="Times New Roman" w:cs="Times New Roman"/>
          <w:color w:val="231F20"/>
          <w:spacing w:val="-2"/>
          <w:sz w:val="24"/>
          <w:szCs w:val="24"/>
          <w:lang w:val="es-ES"/>
        </w:rPr>
        <w:t>estrategias de atención, elaboración y organización de los nuevos aprendizajes (</w:t>
      </w:r>
      <w:r w:rsidR="00DE5491" w:rsidRPr="00DE5491">
        <w:rPr>
          <w:rFonts w:ascii="Times New Roman" w:eastAsia="Palatino Linotype" w:hAnsi="Times New Roman" w:cs="Times New Roman"/>
          <w:color w:val="231F20"/>
          <w:spacing w:val="-2"/>
          <w:sz w:val="24"/>
          <w:szCs w:val="24"/>
          <w:lang w:val="es-ES"/>
        </w:rPr>
        <w:t>Álvarez</w:t>
      </w:r>
      <w:r w:rsidR="00CE1FD9">
        <w:rPr>
          <w:rFonts w:ascii="Times New Roman" w:eastAsia="Palatino Linotype" w:hAnsi="Times New Roman" w:cs="Times New Roman"/>
          <w:color w:val="231F20"/>
          <w:spacing w:val="-2"/>
          <w:sz w:val="24"/>
          <w:szCs w:val="24"/>
          <w:lang w:val="es-ES"/>
        </w:rPr>
        <w:t xml:space="preserve"> </w:t>
      </w:r>
      <w:r w:rsidR="00CE1FD9" w:rsidRPr="005C2A76">
        <w:rPr>
          <w:rFonts w:ascii="Times New Roman" w:eastAsia="Palatino Linotype" w:hAnsi="Times New Roman" w:cs="Times New Roman"/>
          <w:i/>
          <w:iCs/>
          <w:color w:val="231F20"/>
          <w:spacing w:val="-2"/>
          <w:sz w:val="24"/>
          <w:szCs w:val="24"/>
          <w:lang w:val="es-ES"/>
        </w:rPr>
        <w:t>et al</w:t>
      </w:r>
      <w:r w:rsidR="00CE1FD9">
        <w:rPr>
          <w:rFonts w:ascii="Times New Roman" w:eastAsia="Palatino Linotype" w:hAnsi="Times New Roman" w:cs="Times New Roman"/>
          <w:color w:val="231F20"/>
          <w:spacing w:val="-2"/>
          <w:sz w:val="24"/>
          <w:szCs w:val="24"/>
          <w:lang w:val="es-ES"/>
        </w:rPr>
        <w:t>.</w:t>
      </w:r>
      <w:r w:rsidR="00DE5491">
        <w:rPr>
          <w:rFonts w:ascii="Times New Roman" w:eastAsia="Palatino Linotype" w:hAnsi="Times New Roman" w:cs="Times New Roman"/>
          <w:color w:val="231F20"/>
          <w:spacing w:val="-2"/>
          <w:sz w:val="24"/>
          <w:szCs w:val="24"/>
          <w:lang w:val="es-ES"/>
        </w:rPr>
        <w:t xml:space="preserve">, 2019; </w:t>
      </w:r>
      <w:r w:rsidRPr="00F9171E">
        <w:rPr>
          <w:rFonts w:ascii="Times New Roman" w:eastAsia="Palatino Linotype" w:hAnsi="Times New Roman" w:cs="Times New Roman"/>
          <w:color w:val="231F20"/>
          <w:spacing w:val="-2"/>
          <w:sz w:val="24"/>
          <w:szCs w:val="24"/>
          <w:lang w:val="es-ES"/>
        </w:rPr>
        <w:t>Doménech y Rosel, 2004).</w:t>
      </w:r>
    </w:p>
    <w:p w14:paraId="67323FD6" w14:textId="61884EC2" w:rsidR="00BB3A87" w:rsidRPr="00027BF4" w:rsidRDefault="00184E55" w:rsidP="002A6B2B">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 xml:space="preserve">De acuerdo con </w:t>
      </w:r>
      <w:proofErr w:type="spellStart"/>
      <w:r w:rsidRPr="00027BF4">
        <w:rPr>
          <w:rFonts w:ascii="Times New Roman" w:eastAsia="Palatino Linotype" w:hAnsi="Times New Roman" w:cs="Times New Roman"/>
          <w:color w:val="231F20"/>
          <w:spacing w:val="-2"/>
          <w:sz w:val="24"/>
          <w:szCs w:val="24"/>
          <w:lang w:val="es-ES"/>
        </w:rPr>
        <w:t>Biggs</w:t>
      </w:r>
      <w:proofErr w:type="spellEnd"/>
      <w:r w:rsidRPr="00027BF4">
        <w:rPr>
          <w:rFonts w:ascii="Times New Roman" w:eastAsia="Palatino Linotype" w:hAnsi="Times New Roman" w:cs="Times New Roman"/>
          <w:color w:val="231F20"/>
          <w:spacing w:val="-2"/>
          <w:sz w:val="24"/>
          <w:szCs w:val="24"/>
          <w:lang w:val="es-ES"/>
        </w:rPr>
        <w:t xml:space="preserve"> (1999), cuando un estudiante ocupa un enfoque profundo, suceden tres sucesos importantes; 1) el estudiante se enfoca en el significado de lo que aprende, 2) el estudiante relaciona lo aprendido con sus conocimientos previos y 3) integra aspectos teóricos y prácticos en su aprendizaje. Por otra parte, cuando adopta un enfoque superficial, el estudiante antepone las actividades de bajo nivel cognitivo y realiza las tareas con menos esfuerzo del requerido. </w:t>
      </w:r>
    </w:p>
    <w:p w14:paraId="01CA2B97" w14:textId="4C7704C7" w:rsidR="00184E55" w:rsidRDefault="00184E55" w:rsidP="002A6B2B">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 xml:space="preserve">Estas formas de abordar el aprendizaje constituyen respuestas específicas de los estudiantes ante la valoración que tienen acerca de la situación de aprendizaje que enfrentan. </w:t>
      </w:r>
      <w:r w:rsidRPr="00027BF4">
        <w:rPr>
          <w:rFonts w:ascii="Times New Roman" w:eastAsia="Palatino Linotype" w:hAnsi="Times New Roman" w:cs="Times New Roman"/>
          <w:color w:val="231F20"/>
          <w:spacing w:val="-2"/>
          <w:sz w:val="24"/>
          <w:szCs w:val="24"/>
          <w:lang w:val="es-ES"/>
        </w:rPr>
        <w:lastRenderedPageBreak/>
        <w:t>Ello implica que cuando un estudiante percibe la docencia y la evaluación del profesor como apropiadas, abordará su aprendizaje de forma profunda</w:t>
      </w:r>
      <w:r w:rsidR="00CE1FD9">
        <w:rPr>
          <w:rFonts w:ascii="Times New Roman" w:eastAsia="Palatino Linotype" w:hAnsi="Times New Roman" w:cs="Times New Roman"/>
          <w:color w:val="231F20"/>
          <w:spacing w:val="-2"/>
          <w:sz w:val="24"/>
          <w:szCs w:val="24"/>
          <w:lang w:val="es-ES"/>
        </w:rPr>
        <w:t xml:space="preserve">; en caso contrario, </w:t>
      </w:r>
      <w:r w:rsidRPr="00027BF4">
        <w:rPr>
          <w:rFonts w:ascii="Times New Roman" w:eastAsia="Palatino Linotype" w:hAnsi="Times New Roman" w:cs="Times New Roman"/>
          <w:color w:val="231F20"/>
          <w:spacing w:val="-2"/>
          <w:sz w:val="24"/>
          <w:szCs w:val="24"/>
          <w:lang w:val="es-ES"/>
        </w:rPr>
        <w:t xml:space="preserve">si percibe </w:t>
      </w:r>
      <w:r w:rsidR="00CE1FD9">
        <w:rPr>
          <w:rFonts w:ascii="Times New Roman" w:eastAsia="Palatino Linotype" w:hAnsi="Times New Roman" w:cs="Times New Roman"/>
          <w:color w:val="231F20"/>
          <w:spacing w:val="-2"/>
          <w:sz w:val="24"/>
          <w:szCs w:val="24"/>
          <w:lang w:val="es-ES"/>
        </w:rPr>
        <w:t>que e</w:t>
      </w:r>
      <w:r w:rsidRPr="00027BF4">
        <w:rPr>
          <w:rFonts w:ascii="Times New Roman" w:eastAsia="Palatino Linotype" w:hAnsi="Times New Roman" w:cs="Times New Roman"/>
          <w:color w:val="231F20"/>
          <w:spacing w:val="-2"/>
          <w:sz w:val="24"/>
          <w:szCs w:val="24"/>
          <w:lang w:val="es-ES"/>
        </w:rPr>
        <w:t xml:space="preserve">stas </w:t>
      </w:r>
      <w:r w:rsidR="00CE1FD9">
        <w:rPr>
          <w:rFonts w:ascii="Times New Roman" w:eastAsia="Palatino Linotype" w:hAnsi="Times New Roman" w:cs="Times New Roman"/>
          <w:color w:val="231F20"/>
          <w:spacing w:val="-2"/>
          <w:sz w:val="24"/>
          <w:szCs w:val="24"/>
          <w:lang w:val="es-ES"/>
        </w:rPr>
        <w:t>son</w:t>
      </w:r>
      <w:r w:rsidRPr="00027BF4">
        <w:rPr>
          <w:rFonts w:ascii="Times New Roman" w:eastAsia="Palatino Linotype" w:hAnsi="Times New Roman" w:cs="Times New Roman"/>
          <w:color w:val="231F20"/>
          <w:spacing w:val="-2"/>
          <w:sz w:val="24"/>
          <w:szCs w:val="24"/>
          <w:lang w:val="es-ES"/>
        </w:rPr>
        <w:t xml:space="preserve"> inapropiadas, tenderá a utilizar un enfoque superficial (</w:t>
      </w:r>
      <w:proofErr w:type="spellStart"/>
      <w:r w:rsidRPr="00027BF4">
        <w:rPr>
          <w:rFonts w:ascii="Times New Roman" w:eastAsia="Palatino Linotype" w:hAnsi="Times New Roman" w:cs="Times New Roman"/>
          <w:color w:val="231F20"/>
          <w:spacing w:val="-2"/>
          <w:sz w:val="24"/>
          <w:szCs w:val="24"/>
          <w:lang w:val="es-ES"/>
        </w:rPr>
        <w:t>Biggs</w:t>
      </w:r>
      <w:proofErr w:type="spellEnd"/>
      <w:r w:rsidRPr="00027BF4">
        <w:rPr>
          <w:rFonts w:ascii="Times New Roman" w:eastAsia="Palatino Linotype" w:hAnsi="Times New Roman" w:cs="Times New Roman"/>
          <w:color w:val="231F20"/>
          <w:spacing w:val="-2"/>
          <w:sz w:val="24"/>
          <w:szCs w:val="24"/>
          <w:lang w:val="es-ES"/>
        </w:rPr>
        <w:t xml:space="preserve"> y Tang, 2007</w:t>
      </w:r>
      <w:r w:rsidR="007760E4">
        <w:rPr>
          <w:rFonts w:ascii="Times New Roman" w:eastAsia="Palatino Linotype" w:hAnsi="Times New Roman" w:cs="Times New Roman"/>
          <w:color w:val="231F20"/>
          <w:spacing w:val="-2"/>
          <w:sz w:val="24"/>
          <w:szCs w:val="24"/>
          <w:lang w:val="es-ES"/>
        </w:rPr>
        <w:t xml:space="preserve">; </w:t>
      </w:r>
      <w:r w:rsidR="004A67CA">
        <w:rPr>
          <w:rFonts w:ascii="Times New Roman" w:eastAsia="Palatino Linotype" w:hAnsi="Times New Roman" w:cs="Times New Roman"/>
          <w:spacing w:val="-2"/>
          <w:sz w:val="24"/>
          <w:szCs w:val="24"/>
          <w:lang w:val="es-CL"/>
        </w:rPr>
        <w:t xml:space="preserve">Castañeda </w:t>
      </w:r>
      <w:r w:rsidR="004A67CA" w:rsidRPr="00A05EDA">
        <w:rPr>
          <w:rFonts w:ascii="Times New Roman" w:eastAsia="Palatino Linotype" w:hAnsi="Times New Roman" w:cs="Times New Roman"/>
          <w:spacing w:val="-2"/>
          <w:sz w:val="24"/>
          <w:szCs w:val="24"/>
          <w:lang w:val="es-CL"/>
        </w:rPr>
        <w:t>Sánchez</w:t>
      </w:r>
      <w:r w:rsidR="004A67CA">
        <w:rPr>
          <w:rFonts w:ascii="Times New Roman" w:eastAsia="Palatino Linotype" w:hAnsi="Times New Roman" w:cs="Times New Roman"/>
          <w:color w:val="231F20"/>
          <w:spacing w:val="-2"/>
          <w:sz w:val="24"/>
          <w:szCs w:val="24"/>
          <w:lang w:val="es-ES"/>
        </w:rPr>
        <w:t xml:space="preserve"> </w:t>
      </w:r>
      <w:r w:rsidR="00CE1FD9" w:rsidRPr="005C2A76">
        <w:rPr>
          <w:rFonts w:ascii="Times New Roman" w:eastAsia="Palatino Linotype" w:hAnsi="Times New Roman" w:cs="Times New Roman"/>
          <w:i/>
          <w:iCs/>
          <w:color w:val="231F20"/>
          <w:spacing w:val="-2"/>
          <w:sz w:val="24"/>
          <w:szCs w:val="24"/>
          <w:lang w:val="es-ES"/>
        </w:rPr>
        <w:t>et al</w:t>
      </w:r>
      <w:r w:rsidR="00CE1FD9">
        <w:rPr>
          <w:rFonts w:ascii="Times New Roman" w:eastAsia="Palatino Linotype" w:hAnsi="Times New Roman" w:cs="Times New Roman"/>
          <w:color w:val="231F20"/>
          <w:spacing w:val="-2"/>
          <w:sz w:val="24"/>
          <w:szCs w:val="24"/>
          <w:lang w:val="es-ES"/>
        </w:rPr>
        <w:t>.</w:t>
      </w:r>
      <w:r w:rsidR="007760E4">
        <w:rPr>
          <w:rFonts w:ascii="Times New Roman" w:eastAsia="Palatino Linotype" w:hAnsi="Times New Roman" w:cs="Times New Roman"/>
          <w:color w:val="231F20"/>
          <w:spacing w:val="-2"/>
          <w:sz w:val="24"/>
          <w:szCs w:val="24"/>
          <w:lang w:val="es-ES"/>
        </w:rPr>
        <w:t>, 2023</w:t>
      </w:r>
      <w:r w:rsidRPr="00027BF4">
        <w:rPr>
          <w:rFonts w:ascii="Times New Roman" w:eastAsia="Palatino Linotype" w:hAnsi="Times New Roman" w:cs="Times New Roman"/>
          <w:color w:val="231F20"/>
          <w:spacing w:val="-2"/>
          <w:sz w:val="24"/>
          <w:szCs w:val="24"/>
          <w:lang w:val="es-ES"/>
        </w:rPr>
        <w:t>).</w:t>
      </w:r>
    </w:p>
    <w:p w14:paraId="30EBC30F" w14:textId="03FE271B" w:rsidR="00824231" w:rsidRDefault="00F9171E" w:rsidP="002A6B2B">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F9171E">
        <w:rPr>
          <w:rFonts w:ascii="Times New Roman" w:eastAsia="Palatino Linotype" w:hAnsi="Times New Roman" w:cs="Times New Roman"/>
          <w:color w:val="231F20"/>
          <w:spacing w:val="-2"/>
          <w:sz w:val="24"/>
          <w:szCs w:val="24"/>
          <w:lang w:val="es-ES"/>
        </w:rPr>
        <w:t xml:space="preserve">La importancia </w:t>
      </w:r>
      <w:r w:rsidR="00824231">
        <w:rPr>
          <w:rFonts w:ascii="Times New Roman" w:eastAsia="Palatino Linotype" w:hAnsi="Times New Roman" w:cs="Times New Roman"/>
          <w:color w:val="231F20"/>
          <w:spacing w:val="-2"/>
          <w:sz w:val="24"/>
          <w:szCs w:val="24"/>
          <w:lang w:val="es-ES"/>
        </w:rPr>
        <w:t>d</w:t>
      </w:r>
      <w:r w:rsidRPr="00F9171E">
        <w:rPr>
          <w:rFonts w:ascii="Times New Roman" w:eastAsia="Palatino Linotype" w:hAnsi="Times New Roman" w:cs="Times New Roman"/>
          <w:color w:val="231F20"/>
          <w:spacing w:val="-2"/>
          <w:sz w:val="24"/>
          <w:szCs w:val="24"/>
          <w:lang w:val="es-ES"/>
        </w:rPr>
        <w:t>el aprendizaje profundo</w:t>
      </w:r>
      <w:r w:rsidR="00824231">
        <w:rPr>
          <w:rFonts w:ascii="Times New Roman" w:eastAsia="Palatino Linotype" w:hAnsi="Times New Roman" w:cs="Times New Roman"/>
          <w:color w:val="231F20"/>
          <w:spacing w:val="-2"/>
          <w:sz w:val="24"/>
          <w:szCs w:val="24"/>
          <w:lang w:val="es-ES"/>
        </w:rPr>
        <w:t xml:space="preserve"> radica en los</w:t>
      </w:r>
      <w:r w:rsidRPr="00F9171E">
        <w:rPr>
          <w:rFonts w:ascii="Times New Roman" w:eastAsia="Palatino Linotype" w:hAnsi="Times New Roman" w:cs="Times New Roman"/>
          <w:color w:val="231F20"/>
          <w:spacing w:val="-2"/>
          <w:sz w:val="24"/>
          <w:szCs w:val="24"/>
          <w:lang w:val="es-ES"/>
        </w:rPr>
        <w:t xml:space="preserve"> efectos positivos </w:t>
      </w:r>
      <w:r w:rsidR="00824231">
        <w:rPr>
          <w:rFonts w:ascii="Times New Roman" w:eastAsia="Palatino Linotype" w:hAnsi="Times New Roman" w:cs="Times New Roman"/>
          <w:color w:val="231F20"/>
          <w:spacing w:val="-2"/>
          <w:sz w:val="24"/>
          <w:szCs w:val="24"/>
          <w:lang w:val="es-ES"/>
        </w:rPr>
        <w:t xml:space="preserve">que tiene </w:t>
      </w:r>
      <w:r w:rsidRPr="00F9171E">
        <w:rPr>
          <w:rFonts w:ascii="Times New Roman" w:eastAsia="Palatino Linotype" w:hAnsi="Times New Roman" w:cs="Times New Roman"/>
          <w:color w:val="231F20"/>
          <w:spacing w:val="-2"/>
          <w:sz w:val="24"/>
          <w:szCs w:val="24"/>
          <w:lang w:val="es-ES"/>
        </w:rPr>
        <w:t>sobre los resultados cognitiv</w:t>
      </w:r>
      <w:r w:rsidR="00CE1FD9">
        <w:rPr>
          <w:rFonts w:ascii="Times New Roman" w:eastAsia="Palatino Linotype" w:hAnsi="Times New Roman" w:cs="Times New Roman"/>
          <w:color w:val="231F20"/>
          <w:spacing w:val="-2"/>
          <w:sz w:val="24"/>
          <w:szCs w:val="24"/>
          <w:lang w:val="es-ES"/>
        </w:rPr>
        <w:t>o</w:t>
      </w:r>
      <w:r w:rsidRPr="00F9171E">
        <w:rPr>
          <w:rFonts w:ascii="Times New Roman" w:eastAsia="Palatino Linotype" w:hAnsi="Times New Roman" w:cs="Times New Roman"/>
          <w:color w:val="231F20"/>
          <w:spacing w:val="-2"/>
          <w:sz w:val="24"/>
          <w:szCs w:val="24"/>
          <w:lang w:val="es-ES"/>
        </w:rPr>
        <w:t>s</w:t>
      </w:r>
      <w:r w:rsidR="00824231">
        <w:rPr>
          <w:rFonts w:ascii="Times New Roman" w:eastAsia="Palatino Linotype" w:hAnsi="Times New Roman" w:cs="Times New Roman"/>
          <w:color w:val="231F20"/>
          <w:spacing w:val="-2"/>
          <w:sz w:val="24"/>
          <w:szCs w:val="24"/>
          <w:lang w:val="es-ES"/>
        </w:rPr>
        <w:t xml:space="preserve">, </w:t>
      </w:r>
      <w:r w:rsidR="00CE1FD9">
        <w:rPr>
          <w:rFonts w:ascii="Times New Roman" w:eastAsia="Palatino Linotype" w:hAnsi="Times New Roman" w:cs="Times New Roman"/>
          <w:color w:val="231F20"/>
          <w:spacing w:val="-2"/>
          <w:sz w:val="24"/>
          <w:szCs w:val="24"/>
          <w:lang w:val="es-ES"/>
        </w:rPr>
        <w:t>lo cual le aporta</w:t>
      </w:r>
      <w:r w:rsidR="00824231">
        <w:rPr>
          <w:rFonts w:ascii="Times New Roman" w:eastAsia="Palatino Linotype" w:hAnsi="Times New Roman" w:cs="Times New Roman"/>
          <w:color w:val="231F20"/>
          <w:spacing w:val="-2"/>
          <w:sz w:val="24"/>
          <w:szCs w:val="24"/>
          <w:lang w:val="es-ES"/>
        </w:rPr>
        <w:t xml:space="preserve"> una ventaja relevante respecto </w:t>
      </w:r>
      <w:r w:rsidR="00CE1FD9">
        <w:rPr>
          <w:rFonts w:ascii="Times New Roman" w:eastAsia="Palatino Linotype" w:hAnsi="Times New Roman" w:cs="Times New Roman"/>
          <w:color w:val="231F20"/>
          <w:spacing w:val="-2"/>
          <w:sz w:val="24"/>
          <w:szCs w:val="24"/>
          <w:lang w:val="es-ES"/>
        </w:rPr>
        <w:t>a</w:t>
      </w:r>
      <w:r w:rsidRPr="00F9171E">
        <w:rPr>
          <w:rFonts w:ascii="Times New Roman" w:eastAsia="Palatino Linotype" w:hAnsi="Times New Roman" w:cs="Times New Roman"/>
          <w:color w:val="231F20"/>
          <w:spacing w:val="-2"/>
          <w:sz w:val="24"/>
          <w:szCs w:val="24"/>
          <w:lang w:val="es-ES"/>
        </w:rPr>
        <w:t xml:space="preserve">l aprendizaje superficial </w:t>
      </w:r>
      <w:r w:rsidR="00824231">
        <w:rPr>
          <w:rFonts w:ascii="Times New Roman" w:eastAsia="Palatino Linotype" w:hAnsi="Times New Roman" w:cs="Times New Roman"/>
          <w:color w:val="231F20"/>
          <w:spacing w:val="-2"/>
          <w:sz w:val="24"/>
          <w:szCs w:val="24"/>
          <w:lang w:val="es-ES"/>
        </w:rPr>
        <w:t xml:space="preserve">(Yao-Ping y Chun </w:t>
      </w:r>
      <w:proofErr w:type="spellStart"/>
      <w:r w:rsidR="00824231">
        <w:rPr>
          <w:rFonts w:ascii="Times New Roman" w:eastAsia="Palatino Linotype" w:hAnsi="Times New Roman" w:cs="Times New Roman"/>
          <w:color w:val="231F20"/>
          <w:spacing w:val="-2"/>
          <w:sz w:val="24"/>
          <w:szCs w:val="24"/>
          <w:lang w:val="es-ES"/>
        </w:rPr>
        <w:t>Chun</w:t>
      </w:r>
      <w:proofErr w:type="spellEnd"/>
      <w:r w:rsidR="00824231">
        <w:rPr>
          <w:rFonts w:ascii="Times New Roman" w:eastAsia="Palatino Linotype" w:hAnsi="Times New Roman" w:cs="Times New Roman"/>
          <w:color w:val="231F20"/>
          <w:spacing w:val="-2"/>
          <w:sz w:val="24"/>
          <w:szCs w:val="24"/>
          <w:lang w:val="es-ES"/>
        </w:rPr>
        <w:t>, 2019).</w:t>
      </w:r>
    </w:p>
    <w:p w14:paraId="02E8A2B5" w14:textId="35B8A78F" w:rsidR="00696E01" w:rsidRDefault="00CE1FD9" w:rsidP="002A6B2B">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P</w:t>
      </w:r>
      <w:r w:rsidR="00824231">
        <w:rPr>
          <w:rFonts w:ascii="Times New Roman" w:eastAsia="Palatino Linotype" w:hAnsi="Times New Roman" w:cs="Times New Roman"/>
          <w:color w:val="231F20"/>
          <w:spacing w:val="-2"/>
          <w:sz w:val="24"/>
          <w:szCs w:val="24"/>
          <w:lang w:val="es-ES"/>
        </w:rPr>
        <w:t>or estos motivos</w:t>
      </w:r>
      <w:r>
        <w:rPr>
          <w:rFonts w:ascii="Times New Roman" w:eastAsia="Palatino Linotype" w:hAnsi="Times New Roman" w:cs="Times New Roman"/>
          <w:color w:val="231F20"/>
          <w:spacing w:val="-2"/>
          <w:sz w:val="24"/>
          <w:szCs w:val="24"/>
          <w:lang w:val="es-ES"/>
        </w:rPr>
        <w:t>,</w:t>
      </w:r>
      <w:r w:rsidR="00824231">
        <w:rPr>
          <w:rFonts w:ascii="Times New Roman" w:eastAsia="Palatino Linotype" w:hAnsi="Times New Roman" w:cs="Times New Roman"/>
          <w:color w:val="231F20"/>
          <w:spacing w:val="-2"/>
          <w:sz w:val="24"/>
          <w:szCs w:val="24"/>
          <w:lang w:val="es-ES"/>
        </w:rPr>
        <w:t xml:space="preserve"> se </w:t>
      </w:r>
      <w:r>
        <w:rPr>
          <w:rFonts w:ascii="Times New Roman" w:eastAsia="Palatino Linotype" w:hAnsi="Times New Roman" w:cs="Times New Roman"/>
          <w:color w:val="231F20"/>
          <w:spacing w:val="-2"/>
          <w:sz w:val="24"/>
          <w:szCs w:val="24"/>
          <w:lang w:val="es-ES"/>
        </w:rPr>
        <w:t xml:space="preserve">considera </w:t>
      </w:r>
      <w:r w:rsidR="00824231">
        <w:rPr>
          <w:rFonts w:ascii="Times New Roman" w:eastAsia="Palatino Linotype" w:hAnsi="Times New Roman" w:cs="Times New Roman"/>
          <w:color w:val="231F20"/>
          <w:spacing w:val="-2"/>
          <w:sz w:val="24"/>
          <w:szCs w:val="24"/>
          <w:lang w:val="es-ES"/>
        </w:rPr>
        <w:t xml:space="preserve">necesario </w:t>
      </w:r>
      <w:r>
        <w:rPr>
          <w:rFonts w:ascii="Times New Roman" w:eastAsia="Palatino Linotype" w:hAnsi="Times New Roman" w:cs="Times New Roman"/>
          <w:color w:val="231F20"/>
          <w:spacing w:val="-2"/>
          <w:sz w:val="24"/>
          <w:szCs w:val="24"/>
          <w:lang w:val="es-ES"/>
        </w:rPr>
        <w:t>que el profesorado promueva</w:t>
      </w:r>
      <w:r w:rsidR="00824231">
        <w:rPr>
          <w:rFonts w:ascii="Times New Roman" w:eastAsia="Palatino Linotype" w:hAnsi="Times New Roman" w:cs="Times New Roman"/>
          <w:color w:val="231F20"/>
          <w:spacing w:val="-2"/>
          <w:sz w:val="24"/>
          <w:szCs w:val="24"/>
          <w:lang w:val="es-ES"/>
        </w:rPr>
        <w:t xml:space="preserve"> el aprendizaje profundo </w:t>
      </w:r>
      <w:r>
        <w:rPr>
          <w:rFonts w:ascii="Times New Roman" w:eastAsia="Palatino Linotype" w:hAnsi="Times New Roman" w:cs="Times New Roman"/>
          <w:color w:val="231F20"/>
          <w:spacing w:val="-2"/>
          <w:sz w:val="24"/>
          <w:szCs w:val="24"/>
          <w:lang w:val="es-ES"/>
        </w:rPr>
        <w:t>y</w:t>
      </w:r>
      <w:r w:rsidR="00FB0FB1">
        <w:rPr>
          <w:rFonts w:ascii="Times New Roman" w:eastAsia="Palatino Linotype" w:hAnsi="Times New Roman" w:cs="Times New Roman"/>
          <w:color w:val="231F20"/>
          <w:spacing w:val="-2"/>
          <w:sz w:val="24"/>
          <w:szCs w:val="24"/>
          <w:lang w:val="es-ES"/>
        </w:rPr>
        <w:t xml:space="preserve"> eval</w:t>
      </w:r>
      <w:r>
        <w:rPr>
          <w:rFonts w:ascii="Times New Roman" w:eastAsia="Palatino Linotype" w:hAnsi="Times New Roman" w:cs="Times New Roman"/>
          <w:color w:val="231F20"/>
          <w:spacing w:val="-2"/>
          <w:sz w:val="24"/>
          <w:szCs w:val="24"/>
          <w:lang w:val="es-ES"/>
        </w:rPr>
        <w:t>úe</w:t>
      </w:r>
      <w:r w:rsidR="00FB0FB1">
        <w:rPr>
          <w:rFonts w:ascii="Times New Roman" w:eastAsia="Palatino Linotype" w:hAnsi="Times New Roman" w:cs="Times New Roman"/>
          <w:color w:val="231F20"/>
          <w:spacing w:val="-2"/>
          <w:sz w:val="24"/>
          <w:szCs w:val="24"/>
          <w:lang w:val="es-ES"/>
        </w:rPr>
        <w:t xml:space="preserve"> </w:t>
      </w:r>
      <w:r w:rsidR="00D10DDE">
        <w:rPr>
          <w:rFonts w:ascii="Times New Roman" w:eastAsia="Palatino Linotype" w:hAnsi="Times New Roman" w:cs="Times New Roman"/>
          <w:color w:val="231F20"/>
          <w:spacing w:val="-2"/>
          <w:sz w:val="24"/>
          <w:szCs w:val="24"/>
          <w:lang w:val="es-ES"/>
        </w:rPr>
        <w:t xml:space="preserve">su uso en los estudiantes para potenciar aquellos casos en los que no se esté </w:t>
      </w:r>
      <w:r>
        <w:rPr>
          <w:rFonts w:ascii="Times New Roman" w:eastAsia="Palatino Linotype" w:hAnsi="Times New Roman" w:cs="Times New Roman"/>
          <w:color w:val="231F20"/>
          <w:spacing w:val="-2"/>
          <w:sz w:val="24"/>
          <w:szCs w:val="24"/>
          <w:lang w:val="es-ES"/>
        </w:rPr>
        <w:t>aprovechando</w:t>
      </w:r>
      <w:r w:rsidR="00D10DDE">
        <w:rPr>
          <w:rFonts w:ascii="Times New Roman" w:eastAsia="Palatino Linotype" w:hAnsi="Times New Roman" w:cs="Times New Roman"/>
          <w:color w:val="231F20"/>
          <w:spacing w:val="-2"/>
          <w:sz w:val="24"/>
          <w:szCs w:val="24"/>
          <w:lang w:val="es-ES"/>
        </w:rPr>
        <w:t>.</w:t>
      </w:r>
      <w:r>
        <w:rPr>
          <w:rFonts w:ascii="Times New Roman" w:eastAsia="Palatino Linotype" w:hAnsi="Times New Roman" w:cs="Times New Roman"/>
          <w:color w:val="231F20"/>
          <w:spacing w:val="-2"/>
          <w:sz w:val="24"/>
          <w:szCs w:val="24"/>
          <w:lang w:val="es-ES"/>
        </w:rPr>
        <w:t xml:space="preserve"> </w:t>
      </w:r>
      <w:r w:rsidR="002671A6">
        <w:rPr>
          <w:rFonts w:ascii="Times New Roman" w:eastAsia="Palatino Linotype" w:hAnsi="Times New Roman" w:cs="Times New Roman"/>
          <w:color w:val="231F20"/>
          <w:spacing w:val="-2"/>
          <w:sz w:val="24"/>
          <w:szCs w:val="24"/>
          <w:lang w:val="es-ES"/>
        </w:rPr>
        <w:t xml:space="preserve">De acuerdo con </w:t>
      </w:r>
      <w:proofErr w:type="spellStart"/>
      <w:r w:rsidR="002671A6">
        <w:rPr>
          <w:rFonts w:ascii="Times New Roman" w:eastAsia="Palatino Linotype" w:hAnsi="Times New Roman" w:cs="Times New Roman"/>
          <w:color w:val="231F20"/>
          <w:spacing w:val="-2"/>
          <w:sz w:val="24"/>
          <w:szCs w:val="24"/>
          <w:lang w:val="es-ES"/>
        </w:rPr>
        <w:t>Biggs</w:t>
      </w:r>
      <w:proofErr w:type="spellEnd"/>
      <w:r w:rsidR="002671A6">
        <w:rPr>
          <w:rFonts w:ascii="Times New Roman" w:eastAsia="Palatino Linotype" w:hAnsi="Times New Roman" w:cs="Times New Roman"/>
          <w:color w:val="231F20"/>
          <w:spacing w:val="-2"/>
          <w:sz w:val="24"/>
          <w:szCs w:val="24"/>
          <w:lang w:val="es-ES"/>
        </w:rPr>
        <w:t xml:space="preserve"> y Tang (2007), el aprendizaje profundo se puede potenciar a partir de actividades que incentivan la participación activa, e</w:t>
      </w:r>
      <w:r w:rsidR="00824231" w:rsidRPr="00824231">
        <w:rPr>
          <w:rFonts w:ascii="Times New Roman" w:eastAsia="Palatino Linotype" w:hAnsi="Times New Roman" w:cs="Times New Roman"/>
          <w:color w:val="231F20"/>
          <w:spacing w:val="-2"/>
          <w:sz w:val="24"/>
          <w:szCs w:val="24"/>
          <w:lang w:val="es-ES"/>
        </w:rPr>
        <w:t xml:space="preserve">strategias de evaluación </w:t>
      </w:r>
      <w:r w:rsidR="002671A6">
        <w:rPr>
          <w:rFonts w:ascii="Times New Roman" w:eastAsia="Palatino Linotype" w:hAnsi="Times New Roman" w:cs="Times New Roman"/>
          <w:color w:val="231F20"/>
          <w:spacing w:val="-2"/>
          <w:sz w:val="24"/>
          <w:szCs w:val="24"/>
          <w:lang w:val="es-ES"/>
        </w:rPr>
        <w:t xml:space="preserve">desafiantes </w:t>
      </w:r>
      <w:r w:rsidR="00824231" w:rsidRPr="00824231">
        <w:rPr>
          <w:rFonts w:ascii="Times New Roman" w:eastAsia="Palatino Linotype" w:hAnsi="Times New Roman" w:cs="Times New Roman"/>
          <w:color w:val="231F20"/>
          <w:spacing w:val="-2"/>
          <w:sz w:val="24"/>
          <w:szCs w:val="24"/>
          <w:lang w:val="es-ES"/>
        </w:rPr>
        <w:t xml:space="preserve">que </w:t>
      </w:r>
      <w:r w:rsidR="002671A6">
        <w:rPr>
          <w:rFonts w:ascii="Times New Roman" w:eastAsia="Palatino Linotype" w:hAnsi="Times New Roman" w:cs="Times New Roman"/>
          <w:color w:val="231F20"/>
          <w:spacing w:val="-2"/>
          <w:sz w:val="24"/>
          <w:szCs w:val="24"/>
          <w:lang w:val="es-ES"/>
        </w:rPr>
        <w:t>pongan en acción habilidades de pensamie</w:t>
      </w:r>
      <w:r w:rsidR="00D10DDE">
        <w:rPr>
          <w:rFonts w:ascii="Times New Roman" w:eastAsia="Palatino Linotype" w:hAnsi="Times New Roman" w:cs="Times New Roman"/>
          <w:color w:val="231F20"/>
          <w:spacing w:val="-2"/>
          <w:sz w:val="24"/>
          <w:szCs w:val="24"/>
          <w:lang w:val="es-ES"/>
        </w:rPr>
        <w:t xml:space="preserve">nto de orden superior, </w:t>
      </w:r>
      <w:r w:rsidR="002671A6">
        <w:rPr>
          <w:rFonts w:ascii="Times New Roman" w:eastAsia="Palatino Linotype" w:hAnsi="Times New Roman" w:cs="Times New Roman"/>
          <w:color w:val="231F20"/>
          <w:spacing w:val="-2"/>
          <w:sz w:val="24"/>
          <w:szCs w:val="24"/>
          <w:lang w:val="es-ES"/>
        </w:rPr>
        <w:t xml:space="preserve">retroalimentación </w:t>
      </w:r>
      <w:r w:rsidR="00FF17CF">
        <w:rPr>
          <w:rFonts w:ascii="Times New Roman" w:eastAsia="Palatino Linotype" w:hAnsi="Times New Roman" w:cs="Times New Roman"/>
          <w:color w:val="231F20"/>
          <w:spacing w:val="-2"/>
          <w:sz w:val="24"/>
          <w:szCs w:val="24"/>
          <w:lang w:val="es-ES"/>
        </w:rPr>
        <w:t xml:space="preserve">constante </w:t>
      </w:r>
      <w:r w:rsidR="002671A6">
        <w:rPr>
          <w:rFonts w:ascii="Times New Roman" w:eastAsia="Palatino Linotype" w:hAnsi="Times New Roman" w:cs="Times New Roman"/>
          <w:color w:val="231F20"/>
          <w:spacing w:val="-2"/>
          <w:sz w:val="24"/>
          <w:szCs w:val="24"/>
          <w:lang w:val="es-ES"/>
        </w:rPr>
        <w:t>a los estudiantes</w:t>
      </w:r>
      <w:r w:rsidR="00824231" w:rsidRPr="00824231">
        <w:rPr>
          <w:rFonts w:ascii="Times New Roman" w:eastAsia="Palatino Linotype" w:hAnsi="Times New Roman" w:cs="Times New Roman"/>
          <w:color w:val="231F20"/>
          <w:spacing w:val="-2"/>
          <w:sz w:val="24"/>
          <w:szCs w:val="24"/>
          <w:lang w:val="es-ES"/>
        </w:rPr>
        <w:t xml:space="preserve"> </w:t>
      </w:r>
      <w:r w:rsidR="002671A6">
        <w:rPr>
          <w:rFonts w:ascii="Times New Roman" w:eastAsia="Palatino Linotype" w:hAnsi="Times New Roman" w:cs="Times New Roman"/>
          <w:color w:val="231F20"/>
          <w:spacing w:val="-2"/>
          <w:sz w:val="24"/>
          <w:szCs w:val="24"/>
          <w:lang w:val="es-ES"/>
        </w:rPr>
        <w:t xml:space="preserve">sobre </w:t>
      </w:r>
      <w:r w:rsidR="00855404">
        <w:rPr>
          <w:rFonts w:ascii="Times New Roman" w:eastAsia="Palatino Linotype" w:hAnsi="Times New Roman" w:cs="Times New Roman"/>
          <w:color w:val="231F20"/>
          <w:spacing w:val="-2"/>
          <w:sz w:val="24"/>
          <w:szCs w:val="24"/>
          <w:lang w:val="es-ES"/>
        </w:rPr>
        <w:t xml:space="preserve">aquellos </w:t>
      </w:r>
      <w:r w:rsidR="002671A6">
        <w:rPr>
          <w:rFonts w:ascii="Times New Roman" w:eastAsia="Palatino Linotype" w:hAnsi="Times New Roman" w:cs="Times New Roman"/>
          <w:color w:val="231F20"/>
          <w:spacing w:val="-2"/>
          <w:sz w:val="24"/>
          <w:szCs w:val="24"/>
          <w:lang w:val="es-ES"/>
        </w:rPr>
        <w:t>aspectos que necesiten mejorar, realizando</w:t>
      </w:r>
      <w:r w:rsidR="00824231" w:rsidRPr="00824231">
        <w:rPr>
          <w:rFonts w:ascii="Times New Roman" w:eastAsia="Palatino Linotype" w:hAnsi="Times New Roman" w:cs="Times New Roman"/>
          <w:color w:val="231F20"/>
          <w:spacing w:val="-2"/>
          <w:sz w:val="24"/>
          <w:szCs w:val="24"/>
          <w:lang w:val="es-ES"/>
        </w:rPr>
        <w:t xml:space="preserve"> conexiones entre diferen</w:t>
      </w:r>
      <w:r w:rsidR="002671A6">
        <w:rPr>
          <w:rFonts w:ascii="Times New Roman" w:eastAsia="Palatino Linotype" w:hAnsi="Times New Roman" w:cs="Times New Roman"/>
          <w:color w:val="231F20"/>
          <w:spacing w:val="-2"/>
          <w:sz w:val="24"/>
          <w:szCs w:val="24"/>
          <w:lang w:val="es-ES"/>
        </w:rPr>
        <w:t>tes temas, cursos y disciplinas</w:t>
      </w:r>
      <w:r>
        <w:rPr>
          <w:rFonts w:ascii="Times New Roman" w:eastAsia="Palatino Linotype" w:hAnsi="Times New Roman" w:cs="Times New Roman"/>
          <w:color w:val="231F20"/>
          <w:spacing w:val="-2"/>
          <w:sz w:val="24"/>
          <w:szCs w:val="24"/>
          <w:lang w:val="es-ES"/>
        </w:rPr>
        <w:t>,</w:t>
      </w:r>
      <w:r w:rsidR="002671A6">
        <w:rPr>
          <w:rFonts w:ascii="Times New Roman" w:eastAsia="Palatino Linotype" w:hAnsi="Times New Roman" w:cs="Times New Roman"/>
          <w:color w:val="231F20"/>
          <w:spacing w:val="-2"/>
          <w:sz w:val="24"/>
          <w:szCs w:val="24"/>
          <w:lang w:val="es-ES"/>
        </w:rPr>
        <w:t xml:space="preserve"> y activando los con</w:t>
      </w:r>
      <w:r w:rsidR="00855404">
        <w:rPr>
          <w:rFonts w:ascii="Times New Roman" w:eastAsia="Palatino Linotype" w:hAnsi="Times New Roman" w:cs="Times New Roman"/>
          <w:color w:val="231F20"/>
          <w:spacing w:val="-2"/>
          <w:sz w:val="24"/>
          <w:szCs w:val="24"/>
          <w:lang w:val="es-ES"/>
        </w:rPr>
        <w:t>ocimientos d</w:t>
      </w:r>
      <w:r w:rsidR="00D10DDE">
        <w:rPr>
          <w:rFonts w:ascii="Times New Roman" w:eastAsia="Palatino Linotype" w:hAnsi="Times New Roman" w:cs="Times New Roman"/>
          <w:color w:val="231F20"/>
          <w:spacing w:val="-2"/>
          <w:sz w:val="24"/>
          <w:szCs w:val="24"/>
          <w:lang w:val="es-ES"/>
        </w:rPr>
        <w:t>e entrada de los estudiantes</w:t>
      </w:r>
      <w:r w:rsidR="00855404">
        <w:rPr>
          <w:rFonts w:ascii="Times New Roman" w:eastAsia="Palatino Linotype" w:hAnsi="Times New Roman" w:cs="Times New Roman"/>
          <w:color w:val="231F20"/>
          <w:spacing w:val="-2"/>
          <w:sz w:val="24"/>
          <w:szCs w:val="24"/>
          <w:lang w:val="es-ES"/>
        </w:rPr>
        <w:t>.</w:t>
      </w:r>
    </w:p>
    <w:p w14:paraId="047C9D5A" w14:textId="77777777" w:rsidR="00CE1FD9" w:rsidRDefault="00696E01" w:rsidP="00CE1FD9">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696E01">
        <w:rPr>
          <w:rFonts w:ascii="Times New Roman" w:eastAsia="Palatino Linotype" w:hAnsi="Times New Roman" w:cs="Times New Roman"/>
          <w:color w:val="231F20"/>
          <w:spacing w:val="-2"/>
          <w:sz w:val="24"/>
          <w:szCs w:val="24"/>
          <w:lang w:val="es-ES"/>
        </w:rPr>
        <w:t>Los hallazgos de las diversas investigaciones plantean principalmente que el aprendizaje profundo se asocia con una evaluación positiva del contexto en que se desarrolla el aprendizaje, así como también con mejores resultados académicos (</w:t>
      </w:r>
      <w:proofErr w:type="spellStart"/>
      <w:r w:rsidRPr="00696E01">
        <w:rPr>
          <w:rFonts w:ascii="Times New Roman" w:eastAsia="Palatino Linotype" w:hAnsi="Times New Roman" w:cs="Times New Roman"/>
          <w:color w:val="231F20"/>
          <w:spacing w:val="-2"/>
          <w:sz w:val="24"/>
          <w:szCs w:val="24"/>
          <w:lang w:val="es-ES"/>
        </w:rPr>
        <w:t>Ginns</w:t>
      </w:r>
      <w:proofErr w:type="spellEnd"/>
      <w:r w:rsidR="00CE1FD9">
        <w:rPr>
          <w:rFonts w:ascii="Times New Roman" w:eastAsia="Palatino Linotype" w:hAnsi="Times New Roman" w:cs="Times New Roman"/>
          <w:color w:val="231F20"/>
          <w:spacing w:val="-2"/>
          <w:sz w:val="24"/>
          <w:szCs w:val="24"/>
          <w:lang w:val="es-ES"/>
        </w:rPr>
        <w:t xml:space="preserve"> </w:t>
      </w:r>
      <w:r w:rsidR="00CE1FD9" w:rsidRPr="00CE1FD9">
        <w:rPr>
          <w:rFonts w:ascii="Times New Roman" w:eastAsia="Palatino Linotype" w:hAnsi="Times New Roman" w:cs="Times New Roman"/>
          <w:i/>
          <w:iCs/>
          <w:color w:val="231F20"/>
          <w:spacing w:val="-2"/>
          <w:sz w:val="24"/>
          <w:szCs w:val="24"/>
          <w:lang w:val="es-ES"/>
        </w:rPr>
        <w:t>et al</w:t>
      </w:r>
      <w:r w:rsidR="00CE1FD9">
        <w:rPr>
          <w:rFonts w:ascii="Times New Roman" w:eastAsia="Palatino Linotype" w:hAnsi="Times New Roman" w:cs="Times New Roman"/>
          <w:color w:val="231F20"/>
          <w:spacing w:val="-2"/>
          <w:sz w:val="24"/>
          <w:szCs w:val="24"/>
          <w:lang w:val="es-ES"/>
        </w:rPr>
        <w:t>.</w:t>
      </w:r>
      <w:r w:rsidRPr="00696E01">
        <w:rPr>
          <w:rFonts w:ascii="Times New Roman" w:eastAsia="Palatino Linotype" w:hAnsi="Times New Roman" w:cs="Times New Roman"/>
          <w:color w:val="231F20"/>
          <w:spacing w:val="-2"/>
          <w:sz w:val="24"/>
          <w:szCs w:val="24"/>
          <w:lang w:val="es-ES"/>
        </w:rPr>
        <w:t>, 2007; González</w:t>
      </w:r>
      <w:r w:rsidR="00CE1FD9">
        <w:rPr>
          <w:rFonts w:ascii="Times New Roman" w:eastAsia="Palatino Linotype" w:hAnsi="Times New Roman" w:cs="Times New Roman"/>
          <w:color w:val="231F20"/>
          <w:spacing w:val="-2"/>
          <w:sz w:val="24"/>
          <w:szCs w:val="24"/>
          <w:lang w:val="es-ES"/>
        </w:rPr>
        <w:t xml:space="preserve"> </w:t>
      </w:r>
      <w:r w:rsidR="00CE1FD9" w:rsidRPr="00CE1FD9">
        <w:rPr>
          <w:rFonts w:ascii="Times New Roman" w:eastAsia="Palatino Linotype" w:hAnsi="Times New Roman" w:cs="Times New Roman"/>
          <w:i/>
          <w:iCs/>
          <w:color w:val="231F20"/>
          <w:spacing w:val="-2"/>
          <w:sz w:val="24"/>
          <w:szCs w:val="24"/>
          <w:lang w:val="es-ES"/>
        </w:rPr>
        <w:t>et al</w:t>
      </w:r>
      <w:r w:rsidR="00CE1FD9">
        <w:rPr>
          <w:rFonts w:ascii="Times New Roman" w:eastAsia="Palatino Linotype" w:hAnsi="Times New Roman" w:cs="Times New Roman"/>
          <w:color w:val="231F20"/>
          <w:spacing w:val="-2"/>
          <w:sz w:val="24"/>
          <w:szCs w:val="24"/>
          <w:lang w:val="es-ES"/>
        </w:rPr>
        <w:t>.</w:t>
      </w:r>
      <w:r w:rsidRPr="00696E01">
        <w:rPr>
          <w:rFonts w:ascii="Times New Roman" w:eastAsia="Palatino Linotype" w:hAnsi="Times New Roman" w:cs="Times New Roman"/>
          <w:color w:val="231F20"/>
          <w:spacing w:val="-2"/>
          <w:sz w:val="24"/>
          <w:szCs w:val="24"/>
          <w:lang w:val="es-ES"/>
        </w:rPr>
        <w:t>, 2011; Marchant</w:t>
      </w:r>
      <w:r w:rsidR="00CE1FD9">
        <w:rPr>
          <w:rFonts w:ascii="Times New Roman" w:eastAsia="Palatino Linotype" w:hAnsi="Times New Roman" w:cs="Times New Roman"/>
          <w:color w:val="231F20"/>
          <w:spacing w:val="-2"/>
          <w:sz w:val="24"/>
          <w:szCs w:val="24"/>
          <w:lang w:val="es-ES"/>
        </w:rPr>
        <w:t xml:space="preserve"> </w:t>
      </w:r>
      <w:r w:rsidR="00CE1FD9" w:rsidRPr="00CE1FD9">
        <w:rPr>
          <w:rFonts w:ascii="Times New Roman" w:eastAsia="Palatino Linotype" w:hAnsi="Times New Roman" w:cs="Times New Roman"/>
          <w:i/>
          <w:iCs/>
          <w:color w:val="231F20"/>
          <w:spacing w:val="-2"/>
          <w:sz w:val="24"/>
          <w:szCs w:val="24"/>
          <w:lang w:val="es-ES"/>
        </w:rPr>
        <w:t>et al</w:t>
      </w:r>
      <w:r w:rsidR="00CE1FD9">
        <w:rPr>
          <w:rFonts w:ascii="Times New Roman" w:eastAsia="Palatino Linotype" w:hAnsi="Times New Roman" w:cs="Times New Roman"/>
          <w:color w:val="231F20"/>
          <w:spacing w:val="-2"/>
          <w:sz w:val="24"/>
          <w:szCs w:val="24"/>
          <w:lang w:val="es-ES"/>
        </w:rPr>
        <w:t>.</w:t>
      </w:r>
      <w:r w:rsidRPr="00696E01">
        <w:rPr>
          <w:rFonts w:ascii="Times New Roman" w:eastAsia="Palatino Linotype" w:hAnsi="Times New Roman" w:cs="Times New Roman"/>
          <w:color w:val="231F20"/>
          <w:spacing w:val="-2"/>
          <w:sz w:val="24"/>
          <w:szCs w:val="24"/>
          <w:lang w:val="es-ES"/>
        </w:rPr>
        <w:t>, 2017) y que el aprendizaje superficial se asocia con valoraciones negativas de ese contexto y con resultados de aprendizaje deficientes (Ellis</w:t>
      </w:r>
      <w:r w:rsidR="00CE1FD9">
        <w:rPr>
          <w:rFonts w:ascii="Times New Roman" w:eastAsia="Palatino Linotype" w:hAnsi="Times New Roman" w:cs="Times New Roman"/>
          <w:color w:val="231F20"/>
          <w:spacing w:val="-2"/>
          <w:sz w:val="24"/>
          <w:szCs w:val="24"/>
          <w:lang w:val="es-ES"/>
        </w:rPr>
        <w:t xml:space="preserve"> </w:t>
      </w:r>
      <w:r w:rsidR="00CE1FD9" w:rsidRPr="00CE1FD9">
        <w:rPr>
          <w:rFonts w:ascii="Times New Roman" w:eastAsia="Palatino Linotype" w:hAnsi="Times New Roman" w:cs="Times New Roman"/>
          <w:i/>
          <w:iCs/>
          <w:color w:val="231F20"/>
          <w:spacing w:val="-2"/>
          <w:sz w:val="24"/>
          <w:szCs w:val="24"/>
          <w:lang w:val="es-ES"/>
        </w:rPr>
        <w:t>et al</w:t>
      </w:r>
      <w:r w:rsidR="00CE1FD9">
        <w:rPr>
          <w:rFonts w:ascii="Times New Roman" w:eastAsia="Palatino Linotype" w:hAnsi="Times New Roman" w:cs="Times New Roman"/>
          <w:color w:val="231F20"/>
          <w:spacing w:val="-2"/>
          <w:sz w:val="24"/>
          <w:szCs w:val="24"/>
          <w:lang w:val="es-ES"/>
        </w:rPr>
        <w:t>.</w:t>
      </w:r>
      <w:r w:rsidRPr="00696E01">
        <w:rPr>
          <w:rFonts w:ascii="Times New Roman" w:eastAsia="Palatino Linotype" w:hAnsi="Times New Roman" w:cs="Times New Roman"/>
          <w:color w:val="231F20"/>
          <w:spacing w:val="-2"/>
          <w:sz w:val="24"/>
          <w:szCs w:val="24"/>
          <w:lang w:val="es-ES"/>
        </w:rPr>
        <w:t xml:space="preserve">, 2008; </w:t>
      </w:r>
      <w:proofErr w:type="spellStart"/>
      <w:r w:rsidRPr="00696E01">
        <w:rPr>
          <w:rFonts w:ascii="Times New Roman" w:eastAsia="Palatino Linotype" w:hAnsi="Times New Roman" w:cs="Times New Roman"/>
          <w:color w:val="231F20"/>
          <w:spacing w:val="-2"/>
          <w:sz w:val="24"/>
          <w:szCs w:val="24"/>
          <w:lang w:val="es-ES"/>
        </w:rPr>
        <w:t>Lingard</w:t>
      </w:r>
      <w:proofErr w:type="spellEnd"/>
      <w:r w:rsidR="00CE1FD9">
        <w:rPr>
          <w:rFonts w:ascii="Times New Roman" w:eastAsia="Palatino Linotype" w:hAnsi="Times New Roman" w:cs="Times New Roman"/>
          <w:color w:val="231F20"/>
          <w:spacing w:val="-2"/>
          <w:sz w:val="24"/>
          <w:szCs w:val="24"/>
          <w:lang w:val="es-ES"/>
        </w:rPr>
        <w:t xml:space="preserve"> </w:t>
      </w:r>
      <w:r w:rsidR="00CE1FD9" w:rsidRPr="00CE1FD9">
        <w:rPr>
          <w:rFonts w:ascii="Times New Roman" w:eastAsia="Palatino Linotype" w:hAnsi="Times New Roman" w:cs="Times New Roman"/>
          <w:i/>
          <w:iCs/>
          <w:color w:val="231F20"/>
          <w:spacing w:val="-2"/>
          <w:sz w:val="24"/>
          <w:szCs w:val="24"/>
          <w:lang w:val="es-ES"/>
        </w:rPr>
        <w:t>et al</w:t>
      </w:r>
      <w:r w:rsidR="00CE1FD9">
        <w:rPr>
          <w:rFonts w:ascii="Times New Roman" w:eastAsia="Palatino Linotype" w:hAnsi="Times New Roman" w:cs="Times New Roman"/>
          <w:color w:val="231F20"/>
          <w:spacing w:val="-2"/>
          <w:sz w:val="24"/>
          <w:szCs w:val="24"/>
          <w:lang w:val="es-ES"/>
        </w:rPr>
        <w:t>.</w:t>
      </w:r>
      <w:r w:rsidRPr="00696E01">
        <w:rPr>
          <w:rFonts w:ascii="Times New Roman" w:eastAsia="Palatino Linotype" w:hAnsi="Times New Roman" w:cs="Times New Roman"/>
          <w:color w:val="231F20"/>
          <w:spacing w:val="-2"/>
          <w:sz w:val="24"/>
          <w:szCs w:val="24"/>
          <w:lang w:val="es-ES"/>
        </w:rPr>
        <w:t>, 2009).</w:t>
      </w:r>
    </w:p>
    <w:p w14:paraId="6DF8A00C" w14:textId="68F83E56" w:rsidR="00FF17CF" w:rsidRDefault="00597C74" w:rsidP="00CE1FD9">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E</w:t>
      </w:r>
      <w:r w:rsidR="00FF17CF">
        <w:rPr>
          <w:rFonts w:ascii="Times New Roman" w:eastAsia="Palatino Linotype" w:hAnsi="Times New Roman" w:cs="Times New Roman"/>
          <w:color w:val="231F20"/>
          <w:spacing w:val="-2"/>
          <w:sz w:val="24"/>
          <w:szCs w:val="24"/>
          <w:lang w:val="es-ES"/>
        </w:rPr>
        <w:t xml:space="preserve">ste último </w:t>
      </w:r>
      <w:r>
        <w:rPr>
          <w:rFonts w:ascii="Times New Roman" w:eastAsia="Palatino Linotype" w:hAnsi="Times New Roman" w:cs="Times New Roman"/>
          <w:color w:val="231F20"/>
          <w:spacing w:val="-2"/>
          <w:sz w:val="24"/>
          <w:szCs w:val="24"/>
          <w:lang w:val="es-ES"/>
        </w:rPr>
        <w:t xml:space="preserve">es </w:t>
      </w:r>
      <w:r w:rsidR="00FF17CF">
        <w:rPr>
          <w:rFonts w:ascii="Times New Roman" w:eastAsia="Palatino Linotype" w:hAnsi="Times New Roman" w:cs="Times New Roman"/>
          <w:color w:val="231F20"/>
          <w:spacing w:val="-2"/>
          <w:sz w:val="24"/>
          <w:szCs w:val="24"/>
          <w:lang w:val="es-ES"/>
        </w:rPr>
        <w:t>un argumento necesario a la hora de evaluar los elementos que constituyen la experiencia de aprendizaje</w:t>
      </w:r>
      <w:r w:rsidR="00442828">
        <w:rPr>
          <w:rFonts w:ascii="Times New Roman" w:eastAsia="Palatino Linotype" w:hAnsi="Times New Roman" w:cs="Times New Roman"/>
          <w:color w:val="231F20"/>
          <w:spacing w:val="-2"/>
          <w:sz w:val="24"/>
          <w:szCs w:val="24"/>
          <w:lang w:val="es-ES"/>
        </w:rPr>
        <w:t xml:space="preserve"> y el contexto en que se genera</w:t>
      </w:r>
      <w:r>
        <w:rPr>
          <w:rFonts w:ascii="Times New Roman" w:eastAsia="Palatino Linotype" w:hAnsi="Times New Roman" w:cs="Times New Roman"/>
          <w:color w:val="231F20"/>
          <w:spacing w:val="-2"/>
          <w:sz w:val="24"/>
          <w:szCs w:val="24"/>
          <w:lang w:val="es-ES"/>
        </w:rPr>
        <w:t xml:space="preserve">. En otras palabras, </w:t>
      </w:r>
      <w:r w:rsidR="00442828">
        <w:rPr>
          <w:rFonts w:ascii="Times New Roman" w:eastAsia="Palatino Linotype" w:hAnsi="Times New Roman" w:cs="Times New Roman"/>
          <w:color w:val="231F20"/>
          <w:spacing w:val="-2"/>
          <w:sz w:val="24"/>
          <w:szCs w:val="24"/>
          <w:lang w:val="es-ES"/>
        </w:rPr>
        <w:t>l</w:t>
      </w:r>
      <w:r w:rsidR="0081495C" w:rsidRPr="0081495C">
        <w:rPr>
          <w:rFonts w:ascii="Times New Roman" w:eastAsia="Palatino Linotype" w:hAnsi="Times New Roman" w:cs="Times New Roman"/>
          <w:color w:val="231F20"/>
          <w:spacing w:val="-2"/>
          <w:sz w:val="24"/>
          <w:szCs w:val="24"/>
          <w:lang w:val="es-ES"/>
        </w:rPr>
        <w:t xml:space="preserve">as distintas formas en que los estudiantes conciben el contexto de aprendizaje </w:t>
      </w:r>
      <w:r>
        <w:rPr>
          <w:rFonts w:ascii="Times New Roman" w:eastAsia="Palatino Linotype" w:hAnsi="Times New Roman" w:cs="Times New Roman"/>
          <w:color w:val="231F20"/>
          <w:spacing w:val="-2"/>
          <w:sz w:val="24"/>
          <w:szCs w:val="24"/>
          <w:lang w:val="es-ES"/>
        </w:rPr>
        <w:t xml:space="preserve">pueden aportar </w:t>
      </w:r>
      <w:r w:rsidR="0081495C" w:rsidRPr="0081495C">
        <w:rPr>
          <w:rFonts w:ascii="Times New Roman" w:eastAsia="Palatino Linotype" w:hAnsi="Times New Roman" w:cs="Times New Roman"/>
          <w:color w:val="231F20"/>
          <w:spacing w:val="-2"/>
          <w:sz w:val="24"/>
          <w:szCs w:val="24"/>
          <w:lang w:val="es-ES"/>
        </w:rPr>
        <w:t>elementos relevantes en la comprensión de los procesos de enseñanza y aprendizaje (Bahamón</w:t>
      </w:r>
      <w:r>
        <w:rPr>
          <w:rFonts w:ascii="Times New Roman" w:eastAsia="Palatino Linotype" w:hAnsi="Times New Roman" w:cs="Times New Roman"/>
          <w:color w:val="231F20"/>
          <w:spacing w:val="-2"/>
          <w:sz w:val="24"/>
          <w:szCs w:val="24"/>
          <w:lang w:val="es-ES"/>
        </w:rPr>
        <w:t xml:space="preserve"> </w:t>
      </w:r>
      <w:r w:rsidRPr="00CE1FD9">
        <w:rPr>
          <w:rFonts w:ascii="Times New Roman" w:eastAsia="Palatino Linotype" w:hAnsi="Times New Roman" w:cs="Times New Roman"/>
          <w:i/>
          <w:iCs/>
          <w:color w:val="231F20"/>
          <w:spacing w:val="-2"/>
          <w:sz w:val="24"/>
          <w:szCs w:val="24"/>
          <w:lang w:val="es-ES"/>
        </w:rPr>
        <w:t>et al</w:t>
      </w:r>
      <w:r>
        <w:rPr>
          <w:rFonts w:ascii="Times New Roman" w:eastAsia="Palatino Linotype" w:hAnsi="Times New Roman" w:cs="Times New Roman"/>
          <w:color w:val="231F20"/>
          <w:spacing w:val="-2"/>
          <w:sz w:val="24"/>
          <w:szCs w:val="24"/>
          <w:lang w:val="es-ES"/>
        </w:rPr>
        <w:t>.</w:t>
      </w:r>
      <w:r w:rsidR="0081495C" w:rsidRPr="0081495C">
        <w:rPr>
          <w:rFonts w:ascii="Times New Roman" w:eastAsia="Palatino Linotype" w:hAnsi="Times New Roman" w:cs="Times New Roman"/>
          <w:color w:val="231F20"/>
          <w:spacing w:val="-2"/>
          <w:sz w:val="24"/>
          <w:szCs w:val="24"/>
          <w:lang w:val="es-ES"/>
        </w:rPr>
        <w:t>, 2013), ya que también clarifica la importancia que tiene el tipo de docencia y la forma de diseñar la experiencia de aprendizaje para los estudiantes.</w:t>
      </w:r>
    </w:p>
    <w:p w14:paraId="2EA01F4B" w14:textId="77777777" w:rsidR="0097063E" w:rsidRPr="00824231" w:rsidRDefault="0097063E" w:rsidP="002671A6">
      <w:pPr>
        <w:pStyle w:val="Prrafodelista"/>
        <w:spacing w:after="0" w:line="360" w:lineRule="auto"/>
        <w:ind w:left="0" w:right="38"/>
        <w:jc w:val="both"/>
        <w:rPr>
          <w:rFonts w:ascii="Times New Roman" w:eastAsia="Palatino Linotype" w:hAnsi="Times New Roman" w:cs="Times New Roman"/>
          <w:color w:val="231F20"/>
          <w:spacing w:val="-2"/>
          <w:sz w:val="24"/>
          <w:szCs w:val="24"/>
          <w:lang w:val="es-ES"/>
        </w:rPr>
      </w:pPr>
    </w:p>
    <w:p w14:paraId="6C1913AA" w14:textId="42B88D38" w:rsidR="00744A57" w:rsidRPr="00012C0B" w:rsidRDefault="00A964D5" w:rsidP="00BC2B63">
      <w:pPr>
        <w:pStyle w:val="Prrafodelista"/>
        <w:spacing w:after="0" w:line="360" w:lineRule="auto"/>
        <w:ind w:left="0" w:right="38"/>
        <w:jc w:val="center"/>
        <w:rPr>
          <w:rFonts w:ascii="Times New Roman" w:eastAsia="Palatino Linotype" w:hAnsi="Times New Roman" w:cs="Times New Roman"/>
          <w:b/>
          <w:color w:val="231F20"/>
          <w:spacing w:val="-2"/>
          <w:sz w:val="24"/>
          <w:szCs w:val="24"/>
          <w:lang w:val="es-ES"/>
        </w:rPr>
      </w:pPr>
      <w:r>
        <w:rPr>
          <w:rFonts w:ascii="Times New Roman" w:eastAsia="Palatino Linotype" w:hAnsi="Times New Roman" w:cs="Times New Roman"/>
          <w:b/>
          <w:color w:val="231F20"/>
          <w:spacing w:val="-2"/>
          <w:sz w:val="24"/>
          <w:szCs w:val="24"/>
          <w:lang w:val="es-ES"/>
        </w:rPr>
        <w:t>Dimensiones de la situación y</w:t>
      </w:r>
      <w:r w:rsidR="00744A57" w:rsidRPr="00012C0B">
        <w:rPr>
          <w:rFonts w:ascii="Times New Roman" w:eastAsia="Palatino Linotype" w:hAnsi="Times New Roman" w:cs="Times New Roman"/>
          <w:b/>
          <w:color w:val="231F20"/>
          <w:spacing w:val="-2"/>
          <w:sz w:val="24"/>
          <w:szCs w:val="24"/>
          <w:lang w:val="es-ES"/>
        </w:rPr>
        <w:t xml:space="preserve"> </w:t>
      </w:r>
      <w:r>
        <w:rPr>
          <w:rFonts w:ascii="Times New Roman" w:eastAsia="Palatino Linotype" w:hAnsi="Times New Roman" w:cs="Times New Roman"/>
          <w:b/>
          <w:color w:val="231F20"/>
          <w:spacing w:val="-2"/>
          <w:sz w:val="24"/>
          <w:szCs w:val="24"/>
          <w:lang w:val="es-ES"/>
        </w:rPr>
        <w:t xml:space="preserve">del </w:t>
      </w:r>
      <w:r w:rsidR="00744A57" w:rsidRPr="00012C0B">
        <w:rPr>
          <w:rFonts w:ascii="Times New Roman" w:eastAsia="Palatino Linotype" w:hAnsi="Times New Roman" w:cs="Times New Roman"/>
          <w:b/>
          <w:color w:val="231F20"/>
          <w:spacing w:val="-2"/>
          <w:sz w:val="24"/>
          <w:szCs w:val="24"/>
          <w:lang w:val="es-ES"/>
        </w:rPr>
        <w:t>contexto de aprendizaje</w:t>
      </w:r>
    </w:p>
    <w:p w14:paraId="138AA45E" w14:textId="206A60D8" w:rsidR="008F3984" w:rsidRDefault="00BC1A52" w:rsidP="00B02509">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bookmarkStart w:id="0" w:name="_Hlk147736685"/>
      <w:r>
        <w:rPr>
          <w:rFonts w:ascii="Times New Roman" w:eastAsia="Palatino Linotype" w:hAnsi="Times New Roman" w:cs="Times New Roman"/>
          <w:color w:val="231F20"/>
          <w:spacing w:val="-2"/>
          <w:sz w:val="24"/>
          <w:szCs w:val="24"/>
          <w:lang w:val="es-ES"/>
        </w:rPr>
        <w:t>Si entendemos l</w:t>
      </w:r>
      <w:r w:rsidRPr="00BC1A52">
        <w:rPr>
          <w:rFonts w:ascii="Times New Roman" w:eastAsia="Palatino Linotype" w:hAnsi="Times New Roman" w:cs="Times New Roman"/>
          <w:color w:val="231F20"/>
          <w:spacing w:val="-2"/>
          <w:sz w:val="24"/>
          <w:szCs w:val="24"/>
          <w:lang w:val="es-ES"/>
        </w:rPr>
        <w:t xml:space="preserve">a situación de aprendizaje </w:t>
      </w:r>
      <w:r>
        <w:rPr>
          <w:rFonts w:ascii="Times New Roman" w:eastAsia="Palatino Linotype" w:hAnsi="Times New Roman" w:cs="Times New Roman"/>
          <w:color w:val="231F20"/>
          <w:spacing w:val="-2"/>
          <w:sz w:val="24"/>
          <w:szCs w:val="24"/>
          <w:lang w:val="es-ES"/>
        </w:rPr>
        <w:t xml:space="preserve">como el planteamiento de </w:t>
      </w:r>
      <w:r w:rsidRPr="00BC1A52">
        <w:rPr>
          <w:rFonts w:ascii="Times New Roman" w:eastAsia="Palatino Linotype" w:hAnsi="Times New Roman" w:cs="Times New Roman"/>
          <w:color w:val="231F20"/>
          <w:spacing w:val="-2"/>
          <w:sz w:val="24"/>
          <w:szCs w:val="24"/>
          <w:lang w:val="es-ES"/>
        </w:rPr>
        <w:t xml:space="preserve">un conjunto de actividades articuladas que los estudiantes </w:t>
      </w:r>
      <w:r>
        <w:rPr>
          <w:rFonts w:ascii="Times New Roman" w:eastAsia="Palatino Linotype" w:hAnsi="Times New Roman" w:cs="Times New Roman"/>
          <w:color w:val="231F20"/>
          <w:spacing w:val="-2"/>
          <w:sz w:val="24"/>
          <w:szCs w:val="24"/>
          <w:lang w:val="es-ES"/>
        </w:rPr>
        <w:t>deben llevar a cabo para el logro de apr</w:t>
      </w:r>
      <w:r w:rsidR="008F3984">
        <w:rPr>
          <w:rFonts w:ascii="Times New Roman" w:eastAsia="Palatino Linotype" w:hAnsi="Times New Roman" w:cs="Times New Roman"/>
          <w:color w:val="231F20"/>
          <w:spacing w:val="-2"/>
          <w:sz w:val="24"/>
          <w:szCs w:val="24"/>
          <w:lang w:val="es-ES"/>
        </w:rPr>
        <w:t>endizajes (Reyes</w:t>
      </w:r>
      <w:r w:rsidR="00F7534D">
        <w:rPr>
          <w:rFonts w:ascii="Times New Roman" w:eastAsia="Palatino Linotype" w:hAnsi="Times New Roman" w:cs="Times New Roman"/>
          <w:color w:val="231F20"/>
          <w:spacing w:val="-2"/>
          <w:sz w:val="24"/>
          <w:szCs w:val="24"/>
          <w:lang w:val="es-ES"/>
        </w:rPr>
        <w:t>-</w:t>
      </w:r>
      <w:proofErr w:type="spellStart"/>
      <w:r w:rsidR="00F7534D">
        <w:rPr>
          <w:rFonts w:ascii="Times New Roman" w:eastAsia="Palatino Linotype" w:hAnsi="Times New Roman" w:cs="Times New Roman"/>
          <w:color w:val="231F20"/>
          <w:spacing w:val="-2"/>
          <w:sz w:val="24"/>
          <w:szCs w:val="24"/>
          <w:lang w:val="es-ES"/>
        </w:rPr>
        <w:t>Gasperini</w:t>
      </w:r>
      <w:proofErr w:type="spellEnd"/>
      <w:r w:rsidR="00F7534D">
        <w:rPr>
          <w:rFonts w:ascii="Times New Roman" w:eastAsia="Palatino Linotype" w:hAnsi="Times New Roman" w:cs="Times New Roman"/>
          <w:color w:val="231F20"/>
          <w:spacing w:val="-2"/>
          <w:sz w:val="24"/>
          <w:szCs w:val="24"/>
          <w:lang w:val="es-ES"/>
        </w:rPr>
        <w:t>,</w:t>
      </w:r>
      <w:r w:rsidR="008F3984">
        <w:rPr>
          <w:rFonts w:ascii="Times New Roman" w:eastAsia="Palatino Linotype" w:hAnsi="Times New Roman" w:cs="Times New Roman"/>
          <w:color w:val="231F20"/>
          <w:spacing w:val="-2"/>
          <w:sz w:val="24"/>
          <w:szCs w:val="24"/>
          <w:lang w:val="es-ES"/>
        </w:rPr>
        <w:t xml:space="preserve"> 2016)</w:t>
      </w:r>
      <w:r w:rsidR="00597C74">
        <w:rPr>
          <w:rFonts w:ascii="Times New Roman" w:eastAsia="Palatino Linotype" w:hAnsi="Times New Roman" w:cs="Times New Roman"/>
          <w:color w:val="231F20"/>
          <w:spacing w:val="-2"/>
          <w:sz w:val="24"/>
          <w:szCs w:val="24"/>
          <w:lang w:val="es-ES"/>
        </w:rPr>
        <w:t>,</w:t>
      </w:r>
      <w:r w:rsidR="008F3984">
        <w:rPr>
          <w:rFonts w:ascii="Times New Roman" w:eastAsia="Palatino Linotype" w:hAnsi="Times New Roman" w:cs="Times New Roman"/>
          <w:color w:val="231F20"/>
          <w:spacing w:val="-2"/>
          <w:sz w:val="24"/>
          <w:szCs w:val="24"/>
          <w:lang w:val="es-ES"/>
        </w:rPr>
        <w:t xml:space="preserve"> y </w:t>
      </w:r>
      <w:r w:rsidRPr="008F3984">
        <w:rPr>
          <w:rFonts w:ascii="Times New Roman" w:eastAsia="Palatino Linotype" w:hAnsi="Times New Roman" w:cs="Times New Roman"/>
          <w:color w:val="231F20"/>
          <w:spacing w:val="-2"/>
          <w:sz w:val="24"/>
          <w:szCs w:val="24"/>
          <w:lang w:val="es-ES"/>
        </w:rPr>
        <w:t>el contexto de aprendizaje como</w:t>
      </w:r>
      <w:r w:rsidR="009B4618" w:rsidRPr="008F3984">
        <w:rPr>
          <w:rFonts w:ascii="Times New Roman" w:eastAsia="Palatino Linotype" w:hAnsi="Times New Roman" w:cs="Times New Roman"/>
          <w:color w:val="231F20"/>
          <w:spacing w:val="-2"/>
          <w:sz w:val="24"/>
          <w:szCs w:val="24"/>
          <w:lang w:val="es-ES"/>
        </w:rPr>
        <w:t xml:space="preserve"> todo lo que rodea a una situación de aprendizaje</w:t>
      </w:r>
      <w:r w:rsidR="00B41777">
        <w:rPr>
          <w:rFonts w:ascii="Times New Roman" w:eastAsia="Palatino Linotype" w:hAnsi="Times New Roman" w:cs="Times New Roman"/>
          <w:color w:val="231F20"/>
          <w:spacing w:val="-2"/>
          <w:sz w:val="24"/>
          <w:szCs w:val="24"/>
          <w:lang w:val="es-ES"/>
        </w:rPr>
        <w:t xml:space="preserve"> (Duarte, 2003)</w:t>
      </w:r>
      <w:r w:rsidR="00597C74">
        <w:rPr>
          <w:rFonts w:ascii="Times New Roman" w:eastAsia="Palatino Linotype" w:hAnsi="Times New Roman" w:cs="Times New Roman"/>
          <w:color w:val="231F20"/>
          <w:spacing w:val="-2"/>
          <w:sz w:val="24"/>
          <w:szCs w:val="24"/>
          <w:lang w:val="es-ES"/>
        </w:rPr>
        <w:t>,</w:t>
      </w:r>
      <w:r w:rsidR="00976F9C" w:rsidRPr="008F3984">
        <w:rPr>
          <w:rFonts w:ascii="Times New Roman" w:eastAsia="Palatino Linotype" w:hAnsi="Times New Roman" w:cs="Times New Roman"/>
          <w:color w:val="231F20"/>
          <w:spacing w:val="-2"/>
          <w:sz w:val="24"/>
          <w:szCs w:val="24"/>
          <w:lang w:val="es-ES"/>
        </w:rPr>
        <w:t xml:space="preserve"> </w:t>
      </w:r>
      <w:r w:rsidR="00597C74">
        <w:rPr>
          <w:rFonts w:ascii="Times New Roman" w:eastAsia="Palatino Linotype" w:hAnsi="Times New Roman" w:cs="Times New Roman"/>
          <w:color w:val="231F20"/>
          <w:spacing w:val="-2"/>
          <w:sz w:val="24"/>
          <w:szCs w:val="24"/>
          <w:lang w:val="es-ES"/>
        </w:rPr>
        <w:t>e</w:t>
      </w:r>
      <w:r w:rsidR="008F3984">
        <w:rPr>
          <w:rFonts w:ascii="Times New Roman" w:eastAsia="Palatino Linotype" w:hAnsi="Times New Roman" w:cs="Times New Roman"/>
          <w:color w:val="231F20"/>
          <w:spacing w:val="-2"/>
          <w:sz w:val="24"/>
          <w:szCs w:val="24"/>
          <w:lang w:val="es-ES"/>
        </w:rPr>
        <w:t xml:space="preserve">ntonces se podría asumir que </w:t>
      </w:r>
      <w:r w:rsidR="008F3984" w:rsidRPr="008F3984">
        <w:rPr>
          <w:rFonts w:ascii="Times New Roman" w:eastAsia="Palatino Linotype" w:hAnsi="Times New Roman" w:cs="Times New Roman"/>
          <w:color w:val="231F20"/>
          <w:spacing w:val="-2"/>
          <w:sz w:val="24"/>
          <w:szCs w:val="24"/>
          <w:lang w:val="es-ES"/>
        </w:rPr>
        <w:t xml:space="preserve">una situación de </w:t>
      </w:r>
      <w:r w:rsidR="008F3984" w:rsidRPr="008F3984">
        <w:rPr>
          <w:rFonts w:ascii="Times New Roman" w:eastAsia="Palatino Linotype" w:hAnsi="Times New Roman" w:cs="Times New Roman"/>
          <w:color w:val="231F20"/>
          <w:spacing w:val="-2"/>
          <w:sz w:val="24"/>
          <w:szCs w:val="24"/>
          <w:lang w:val="es-ES"/>
        </w:rPr>
        <w:lastRenderedPageBreak/>
        <w:t xml:space="preserve">aprendizaje solo se generaría cuando el estudiante entra en un conflicto cognitivo, es decir, cuando el diseño de aprendizaje </w:t>
      </w:r>
      <w:r w:rsidR="00597C74">
        <w:rPr>
          <w:rFonts w:ascii="Times New Roman" w:eastAsia="Palatino Linotype" w:hAnsi="Times New Roman" w:cs="Times New Roman"/>
          <w:color w:val="231F20"/>
          <w:spacing w:val="-2"/>
          <w:sz w:val="24"/>
          <w:szCs w:val="24"/>
          <w:lang w:val="es-ES"/>
        </w:rPr>
        <w:t xml:space="preserve">no solo </w:t>
      </w:r>
      <w:r w:rsidR="008F3984" w:rsidRPr="008F3984">
        <w:rPr>
          <w:rFonts w:ascii="Times New Roman" w:eastAsia="Palatino Linotype" w:hAnsi="Times New Roman" w:cs="Times New Roman"/>
          <w:color w:val="231F20"/>
          <w:spacing w:val="-2"/>
          <w:sz w:val="24"/>
          <w:szCs w:val="24"/>
          <w:lang w:val="es-ES"/>
        </w:rPr>
        <w:t xml:space="preserve">provoca que </w:t>
      </w:r>
      <w:r w:rsidR="00597C74">
        <w:rPr>
          <w:rFonts w:ascii="Times New Roman" w:eastAsia="Palatino Linotype" w:hAnsi="Times New Roman" w:cs="Times New Roman"/>
          <w:color w:val="231F20"/>
          <w:spacing w:val="-2"/>
          <w:sz w:val="24"/>
          <w:szCs w:val="24"/>
          <w:lang w:val="es-ES"/>
        </w:rPr>
        <w:t>la</w:t>
      </w:r>
      <w:r w:rsidR="008F3984" w:rsidRPr="008F3984">
        <w:rPr>
          <w:rFonts w:ascii="Times New Roman" w:eastAsia="Palatino Linotype" w:hAnsi="Times New Roman" w:cs="Times New Roman"/>
          <w:color w:val="231F20"/>
          <w:spacing w:val="-2"/>
          <w:sz w:val="24"/>
          <w:szCs w:val="24"/>
          <w:lang w:val="es-ES"/>
        </w:rPr>
        <w:t xml:space="preserve"> respuesta inicial </w:t>
      </w:r>
      <w:r w:rsidR="00597C74">
        <w:rPr>
          <w:rFonts w:ascii="Times New Roman" w:eastAsia="Palatino Linotype" w:hAnsi="Times New Roman" w:cs="Times New Roman"/>
          <w:color w:val="231F20"/>
          <w:spacing w:val="-2"/>
          <w:sz w:val="24"/>
          <w:szCs w:val="24"/>
          <w:lang w:val="es-ES"/>
        </w:rPr>
        <w:t xml:space="preserve">del estudiante </w:t>
      </w:r>
      <w:r w:rsidR="008F3984" w:rsidRPr="008F3984">
        <w:rPr>
          <w:rFonts w:ascii="Times New Roman" w:eastAsia="Palatino Linotype" w:hAnsi="Times New Roman" w:cs="Times New Roman"/>
          <w:color w:val="231F20"/>
          <w:spacing w:val="-2"/>
          <w:sz w:val="24"/>
          <w:szCs w:val="24"/>
          <w:lang w:val="es-ES"/>
        </w:rPr>
        <w:t xml:space="preserve">a </w:t>
      </w:r>
      <w:r w:rsidR="00597C74">
        <w:rPr>
          <w:rFonts w:ascii="Times New Roman" w:eastAsia="Palatino Linotype" w:hAnsi="Times New Roman" w:cs="Times New Roman"/>
          <w:color w:val="231F20"/>
          <w:spacing w:val="-2"/>
          <w:sz w:val="24"/>
          <w:szCs w:val="24"/>
          <w:lang w:val="es-ES"/>
        </w:rPr>
        <w:t>una</w:t>
      </w:r>
      <w:r w:rsidR="008F3984" w:rsidRPr="008F3984">
        <w:rPr>
          <w:rFonts w:ascii="Times New Roman" w:eastAsia="Palatino Linotype" w:hAnsi="Times New Roman" w:cs="Times New Roman"/>
          <w:color w:val="231F20"/>
          <w:spacing w:val="-2"/>
          <w:sz w:val="24"/>
          <w:szCs w:val="24"/>
          <w:lang w:val="es-ES"/>
        </w:rPr>
        <w:t xml:space="preserve"> tarea sea errónea</w:t>
      </w:r>
      <w:r w:rsidR="00597C74">
        <w:rPr>
          <w:rFonts w:ascii="Times New Roman" w:eastAsia="Palatino Linotype" w:hAnsi="Times New Roman" w:cs="Times New Roman"/>
          <w:color w:val="231F20"/>
          <w:spacing w:val="-2"/>
          <w:sz w:val="24"/>
          <w:szCs w:val="24"/>
          <w:lang w:val="es-ES"/>
        </w:rPr>
        <w:t xml:space="preserve">, sino también cuando el mismo sistema le permite al alumno darse </w:t>
      </w:r>
      <w:r w:rsidR="008F3984" w:rsidRPr="008F3984">
        <w:rPr>
          <w:rFonts w:ascii="Times New Roman" w:eastAsia="Palatino Linotype" w:hAnsi="Times New Roman" w:cs="Times New Roman"/>
          <w:color w:val="231F20"/>
          <w:spacing w:val="-2"/>
          <w:sz w:val="24"/>
          <w:szCs w:val="24"/>
          <w:lang w:val="es-ES"/>
        </w:rPr>
        <w:t>cu</w:t>
      </w:r>
      <w:r w:rsidR="008F3984">
        <w:rPr>
          <w:rFonts w:ascii="Times New Roman" w:eastAsia="Palatino Linotype" w:hAnsi="Times New Roman" w:cs="Times New Roman"/>
          <w:color w:val="231F20"/>
          <w:spacing w:val="-2"/>
          <w:sz w:val="24"/>
          <w:szCs w:val="24"/>
          <w:lang w:val="es-ES"/>
        </w:rPr>
        <w:t>enta de ese er</w:t>
      </w:r>
      <w:r w:rsidR="00B41777">
        <w:rPr>
          <w:rFonts w:ascii="Times New Roman" w:eastAsia="Palatino Linotype" w:hAnsi="Times New Roman" w:cs="Times New Roman"/>
          <w:color w:val="231F20"/>
          <w:spacing w:val="-2"/>
          <w:sz w:val="24"/>
          <w:szCs w:val="24"/>
          <w:lang w:val="es-ES"/>
        </w:rPr>
        <w:t>ror (Reyes</w:t>
      </w:r>
      <w:r w:rsidR="00F7534D">
        <w:rPr>
          <w:rFonts w:ascii="Times New Roman" w:eastAsia="Palatino Linotype" w:hAnsi="Times New Roman" w:cs="Times New Roman"/>
          <w:color w:val="231F20"/>
          <w:spacing w:val="-2"/>
          <w:sz w:val="24"/>
          <w:szCs w:val="24"/>
          <w:lang w:val="es-ES"/>
        </w:rPr>
        <w:t>-</w:t>
      </w:r>
      <w:proofErr w:type="spellStart"/>
      <w:r w:rsidR="00F7534D">
        <w:rPr>
          <w:rFonts w:ascii="Times New Roman" w:eastAsia="Palatino Linotype" w:hAnsi="Times New Roman" w:cs="Times New Roman"/>
          <w:color w:val="231F20"/>
          <w:spacing w:val="-2"/>
          <w:sz w:val="24"/>
          <w:szCs w:val="24"/>
          <w:lang w:val="es-ES"/>
        </w:rPr>
        <w:t>Gasperini</w:t>
      </w:r>
      <w:proofErr w:type="spellEnd"/>
      <w:r w:rsidR="00B41777">
        <w:rPr>
          <w:rFonts w:ascii="Times New Roman" w:eastAsia="Palatino Linotype" w:hAnsi="Times New Roman" w:cs="Times New Roman"/>
          <w:color w:val="231F20"/>
          <w:spacing w:val="-2"/>
          <w:sz w:val="24"/>
          <w:szCs w:val="24"/>
          <w:lang w:val="es-ES"/>
        </w:rPr>
        <w:t>, 2016)</w:t>
      </w:r>
      <w:r w:rsidR="00597C74">
        <w:rPr>
          <w:rFonts w:ascii="Times New Roman" w:eastAsia="Palatino Linotype" w:hAnsi="Times New Roman" w:cs="Times New Roman"/>
          <w:color w:val="231F20"/>
          <w:spacing w:val="-2"/>
          <w:sz w:val="24"/>
          <w:szCs w:val="24"/>
          <w:lang w:val="es-ES"/>
        </w:rPr>
        <w:t xml:space="preserve">. Aunado a esto, se debe tener presente que el </w:t>
      </w:r>
      <w:r w:rsidR="00B41777">
        <w:rPr>
          <w:rFonts w:ascii="Times New Roman" w:eastAsia="Palatino Linotype" w:hAnsi="Times New Roman" w:cs="Times New Roman"/>
          <w:color w:val="231F20"/>
          <w:spacing w:val="-2"/>
          <w:sz w:val="24"/>
          <w:szCs w:val="24"/>
          <w:lang w:val="es-ES"/>
        </w:rPr>
        <w:t>aprendizaje</w:t>
      </w:r>
      <w:r w:rsidR="008F3984">
        <w:rPr>
          <w:rFonts w:ascii="Times New Roman" w:eastAsia="Palatino Linotype" w:hAnsi="Times New Roman" w:cs="Times New Roman"/>
          <w:color w:val="231F20"/>
          <w:spacing w:val="-2"/>
          <w:sz w:val="24"/>
          <w:szCs w:val="24"/>
          <w:lang w:val="es-ES"/>
        </w:rPr>
        <w:t xml:space="preserve"> </w:t>
      </w:r>
      <w:r w:rsidR="00597C74">
        <w:rPr>
          <w:rFonts w:ascii="Times New Roman" w:eastAsia="Palatino Linotype" w:hAnsi="Times New Roman" w:cs="Times New Roman"/>
          <w:color w:val="231F20"/>
          <w:spacing w:val="-2"/>
          <w:sz w:val="24"/>
          <w:szCs w:val="24"/>
          <w:lang w:val="es-ES"/>
        </w:rPr>
        <w:t xml:space="preserve">se produce </w:t>
      </w:r>
      <w:r w:rsidR="008F3984">
        <w:rPr>
          <w:rFonts w:ascii="Times New Roman" w:eastAsia="Palatino Linotype" w:hAnsi="Times New Roman" w:cs="Times New Roman"/>
          <w:color w:val="231F20"/>
          <w:spacing w:val="-2"/>
          <w:sz w:val="24"/>
          <w:szCs w:val="24"/>
          <w:lang w:val="es-ES"/>
        </w:rPr>
        <w:t xml:space="preserve">cuando </w:t>
      </w:r>
      <w:r w:rsidR="00597C74">
        <w:rPr>
          <w:rFonts w:ascii="Times New Roman" w:eastAsia="Palatino Linotype" w:hAnsi="Times New Roman" w:cs="Times New Roman"/>
          <w:color w:val="231F20"/>
          <w:spacing w:val="-2"/>
          <w:sz w:val="24"/>
          <w:szCs w:val="24"/>
          <w:lang w:val="es-ES"/>
        </w:rPr>
        <w:t>una</w:t>
      </w:r>
      <w:r w:rsidR="008F3984">
        <w:rPr>
          <w:rFonts w:ascii="Times New Roman" w:eastAsia="Palatino Linotype" w:hAnsi="Times New Roman" w:cs="Times New Roman"/>
          <w:color w:val="231F20"/>
          <w:spacing w:val="-2"/>
          <w:sz w:val="24"/>
          <w:szCs w:val="24"/>
          <w:lang w:val="es-ES"/>
        </w:rPr>
        <w:t xml:space="preserve"> situación</w:t>
      </w:r>
      <w:r w:rsidR="00B41777">
        <w:rPr>
          <w:rFonts w:ascii="Times New Roman" w:eastAsia="Palatino Linotype" w:hAnsi="Times New Roman" w:cs="Times New Roman"/>
          <w:color w:val="231F20"/>
          <w:spacing w:val="-2"/>
          <w:sz w:val="24"/>
          <w:szCs w:val="24"/>
          <w:lang w:val="es-ES"/>
        </w:rPr>
        <w:t xml:space="preserve"> es</w:t>
      </w:r>
      <w:r w:rsidR="008F3984">
        <w:rPr>
          <w:rFonts w:ascii="Times New Roman" w:eastAsia="Palatino Linotype" w:hAnsi="Times New Roman" w:cs="Times New Roman"/>
          <w:color w:val="231F20"/>
          <w:spacing w:val="-2"/>
          <w:sz w:val="24"/>
          <w:szCs w:val="24"/>
          <w:lang w:val="es-ES"/>
        </w:rPr>
        <w:t xml:space="preserve"> </w:t>
      </w:r>
      <w:r w:rsidR="00976F9C" w:rsidRPr="008F3984">
        <w:rPr>
          <w:rFonts w:ascii="Times New Roman" w:eastAsia="Palatino Linotype" w:hAnsi="Times New Roman" w:cs="Times New Roman"/>
          <w:color w:val="231F20"/>
          <w:spacing w:val="-2"/>
          <w:sz w:val="24"/>
          <w:szCs w:val="24"/>
          <w:lang w:val="es-ES"/>
        </w:rPr>
        <w:t xml:space="preserve">contextualizada </w:t>
      </w:r>
      <w:r w:rsidR="008F3984">
        <w:rPr>
          <w:rFonts w:ascii="Times New Roman" w:eastAsia="Palatino Linotype" w:hAnsi="Times New Roman" w:cs="Times New Roman"/>
          <w:color w:val="231F20"/>
          <w:spacing w:val="-2"/>
          <w:sz w:val="24"/>
          <w:szCs w:val="24"/>
          <w:lang w:val="es-ES"/>
        </w:rPr>
        <w:t>y</w:t>
      </w:r>
      <w:r w:rsidR="00597C74">
        <w:rPr>
          <w:rFonts w:ascii="Times New Roman" w:eastAsia="Palatino Linotype" w:hAnsi="Times New Roman" w:cs="Times New Roman"/>
          <w:color w:val="231F20"/>
          <w:spacing w:val="-2"/>
          <w:sz w:val="24"/>
          <w:szCs w:val="24"/>
          <w:lang w:val="es-ES"/>
        </w:rPr>
        <w:t>,</w:t>
      </w:r>
      <w:r w:rsidR="008F3984">
        <w:rPr>
          <w:rFonts w:ascii="Times New Roman" w:eastAsia="Palatino Linotype" w:hAnsi="Times New Roman" w:cs="Times New Roman"/>
          <w:color w:val="231F20"/>
          <w:spacing w:val="-2"/>
          <w:sz w:val="24"/>
          <w:szCs w:val="24"/>
          <w:lang w:val="es-ES"/>
        </w:rPr>
        <w:t xml:space="preserve"> por tanto</w:t>
      </w:r>
      <w:r w:rsidR="00597C74">
        <w:rPr>
          <w:rFonts w:ascii="Times New Roman" w:eastAsia="Palatino Linotype" w:hAnsi="Times New Roman" w:cs="Times New Roman"/>
          <w:color w:val="231F20"/>
          <w:spacing w:val="-2"/>
          <w:sz w:val="24"/>
          <w:szCs w:val="24"/>
          <w:lang w:val="es-ES"/>
        </w:rPr>
        <w:t>,</w:t>
      </w:r>
      <w:r w:rsidR="008F3984">
        <w:rPr>
          <w:rFonts w:ascii="Times New Roman" w:eastAsia="Palatino Linotype" w:hAnsi="Times New Roman" w:cs="Times New Roman"/>
          <w:color w:val="231F20"/>
          <w:spacing w:val="-2"/>
          <w:sz w:val="24"/>
          <w:szCs w:val="24"/>
          <w:lang w:val="es-ES"/>
        </w:rPr>
        <w:t xml:space="preserve"> </w:t>
      </w:r>
      <w:r w:rsidR="00976F9C" w:rsidRPr="008F3984">
        <w:rPr>
          <w:rFonts w:ascii="Times New Roman" w:eastAsia="Palatino Linotype" w:hAnsi="Times New Roman" w:cs="Times New Roman"/>
          <w:color w:val="231F20"/>
          <w:spacing w:val="-2"/>
          <w:sz w:val="24"/>
          <w:szCs w:val="24"/>
          <w:lang w:val="es-ES"/>
        </w:rPr>
        <w:t>comprensible</w:t>
      </w:r>
      <w:r w:rsidR="00A30554" w:rsidRPr="00A30554">
        <w:rPr>
          <w:rFonts w:ascii="Times New Roman" w:eastAsia="Palatino Linotype" w:hAnsi="Times New Roman" w:cs="Times New Roman"/>
          <w:color w:val="231F20"/>
          <w:spacing w:val="-2"/>
          <w:sz w:val="24"/>
          <w:szCs w:val="24"/>
          <w:lang w:val="es-ES"/>
        </w:rPr>
        <w:t>.</w:t>
      </w:r>
      <w:r w:rsidR="00A30554">
        <w:rPr>
          <w:rFonts w:ascii="Times New Roman" w:eastAsia="Palatino Linotype" w:hAnsi="Times New Roman" w:cs="Times New Roman"/>
          <w:color w:val="231F20"/>
          <w:spacing w:val="-2"/>
          <w:sz w:val="24"/>
          <w:szCs w:val="24"/>
          <w:lang w:val="es-ES"/>
        </w:rPr>
        <w:t xml:space="preserve"> </w:t>
      </w:r>
    </w:p>
    <w:bookmarkEnd w:id="0"/>
    <w:p w14:paraId="693C7CD9" w14:textId="3F3FF5F0" w:rsidR="00A964D5" w:rsidRDefault="00F7534D" w:rsidP="00B02509">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Reyes-</w:t>
      </w:r>
      <w:proofErr w:type="spellStart"/>
      <w:r>
        <w:rPr>
          <w:rFonts w:ascii="Times New Roman" w:eastAsia="Palatino Linotype" w:hAnsi="Times New Roman" w:cs="Times New Roman"/>
          <w:color w:val="231F20"/>
          <w:spacing w:val="-2"/>
          <w:sz w:val="24"/>
          <w:szCs w:val="24"/>
          <w:lang w:val="es-ES"/>
        </w:rPr>
        <w:t>Gasperini</w:t>
      </w:r>
      <w:proofErr w:type="spellEnd"/>
      <w:r w:rsidR="00472CAD">
        <w:rPr>
          <w:rFonts w:ascii="Times New Roman" w:eastAsia="Palatino Linotype" w:hAnsi="Times New Roman" w:cs="Times New Roman"/>
          <w:color w:val="231F20"/>
          <w:spacing w:val="-2"/>
          <w:sz w:val="24"/>
          <w:szCs w:val="24"/>
          <w:lang w:val="es-ES"/>
        </w:rPr>
        <w:t xml:space="preserve"> </w:t>
      </w:r>
      <w:r w:rsidR="008F3984">
        <w:rPr>
          <w:rFonts w:ascii="Times New Roman" w:eastAsia="Palatino Linotype" w:hAnsi="Times New Roman" w:cs="Times New Roman"/>
          <w:color w:val="231F20"/>
          <w:spacing w:val="-2"/>
          <w:sz w:val="24"/>
          <w:szCs w:val="24"/>
          <w:lang w:val="es-ES"/>
        </w:rPr>
        <w:t>(2016) plantea además que</w:t>
      </w:r>
      <w:r w:rsidR="00597C74">
        <w:rPr>
          <w:rFonts w:ascii="Times New Roman" w:eastAsia="Palatino Linotype" w:hAnsi="Times New Roman" w:cs="Times New Roman"/>
          <w:color w:val="231F20"/>
          <w:spacing w:val="-2"/>
          <w:sz w:val="24"/>
          <w:szCs w:val="24"/>
          <w:lang w:val="es-ES"/>
        </w:rPr>
        <w:t>,</w:t>
      </w:r>
      <w:r w:rsidR="00B41777">
        <w:rPr>
          <w:rFonts w:ascii="Times New Roman" w:eastAsia="Palatino Linotype" w:hAnsi="Times New Roman" w:cs="Times New Roman"/>
          <w:color w:val="231F20"/>
          <w:spacing w:val="-2"/>
          <w:sz w:val="24"/>
          <w:szCs w:val="24"/>
          <w:lang w:val="es-ES"/>
        </w:rPr>
        <w:t xml:space="preserve"> en términos de la contextualización, </w:t>
      </w:r>
      <w:r w:rsidR="008F3984">
        <w:rPr>
          <w:rFonts w:ascii="Times New Roman" w:eastAsia="Palatino Linotype" w:hAnsi="Times New Roman" w:cs="Times New Roman"/>
          <w:color w:val="231F20"/>
          <w:spacing w:val="-2"/>
          <w:sz w:val="24"/>
          <w:szCs w:val="24"/>
          <w:lang w:val="es-ES"/>
        </w:rPr>
        <w:t xml:space="preserve">los </w:t>
      </w:r>
      <w:r w:rsidR="00A30554" w:rsidRPr="00A30554">
        <w:rPr>
          <w:rFonts w:ascii="Times New Roman" w:eastAsia="Palatino Linotype" w:hAnsi="Times New Roman" w:cs="Times New Roman"/>
          <w:color w:val="231F20"/>
          <w:spacing w:val="-2"/>
          <w:sz w:val="24"/>
          <w:szCs w:val="24"/>
          <w:lang w:val="es-ES"/>
        </w:rPr>
        <w:t xml:space="preserve">distintos tipos de contextos deben </w:t>
      </w:r>
      <w:r w:rsidR="009B4618">
        <w:rPr>
          <w:rFonts w:ascii="Times New Roman" w:eastAsia="Palatino Linotype" w:hAnsi="Times New Roman" w:cs="Times New Roman"/>
          <w:color w:val="231F20"/>
          <w:spacing w:val="-2"/>
          <w:sz w:val="24"/>
          <w:szCs w:val="24"/>
          <w:lang w:val="es-ES"/>
        </w:rPr>
        <w:t xml:space="preserve">caracterizarse por ser transversales </w:t>
      </w:r>
      <w:r w:rsidR="00A30554" w:rsidRPr="00A30554">
        <w:rPr>
          <w:rFonts w:ascii="Times New Roman" w:eastAsia="Palatino Linotype" w:hAnsi="Times New Roman" w:cs="Times New Roman"/>
          <w:color w:val="231F20"/>
          <w:spacing w:val="-2"/>
          <w:sz w:val="24"/>
          <w:szCs w:val="24"/>
          <w:lang w:val="es-ES"/>
        </w:rPr>
        <w:t>a las diferentes áreas y materias</w:t>
      </w:r>
      <w:r w:rsidR="009B4618">
        <w:rPr>
          <w:rFonts w:ascii="Times New Roman" w:eastAsia="Palatino Linotype" w:hAnsi="Times New Roman" w:cs="Times New Roman"/>
          <w:color w:val="231F20"/>
          <w:spacing w:val="-2"/>
          <w:sz w:val="24"/>
          <w:szCs w:val="24"/>
          <w:lang w:val="es-ES"/>
        </w:rPr>
        <w:t>, transferible</w:t>
      </w:r>
      <w:r w:rsidR="00976F9C">
        <w:rPr>
          <w:rFonts w:ascii="Times New Roman" w:eastAsia="Palatino Linotype" w:hAnsi="Times New Roman" w:cs="Times New Roman"/>
          <w:color w:val="231F20"/>
          <w:spacing w:val="-2"/>
          <w:sz w:val="24"/>
          <w:szCs w:val="24"/>
          <w:lang w:val="es-ES"/>
        </w:rPr>
        <w:t>s</w:t>
      </w:r>
      <w:r w:rsidR="009B4618">
        <w:rPr>
          <w:rFonts w:ascii="Times New Roman" w:eastAsia="Palatino Linotype" w:hAnsi="Times New Roman" w:cs="Times New Roman"/>
          <w:color w:val="231F20"/>
          <w:spacing w:val="-2"/>
          <w:sz w:val="24"/>
          <w:szCs w:val="24"/>
          <w:lang w:val="es-ES"/>
        </w:rPr>
        <w:t xml:space="preserve"> a otras </w:t>
      </w:r>
      <w:r w:rsidR="00A30554" w:rsidRPr="00A30554">
        <w:rPr>
          <w:rFonts w:ascii="Times New Roman" w:eastAsia="Palatino Linotype" w:hAnsi="Times New Roman" w:cs="Times New Roman"/>
          <w:color w:val="231F20"/>
          <w:spacing w:val="-2"/>
          <w:sz w:val="24"/>
          <w:szCs w:val="24"/>
          <w:lang w:val="es-ES"/>
        </w:rPr>
        <w:t xml:space="preserve">situaciones </w:t>
      </w:r>
      <w:r w:rsidR="009B4618">
        <w:rPr>
          <w:rFonts w:ascii="Times New Roman" w:eastAsia="Palatino Linotype" w:hAnsi="Times New Roman" w:cs="Times New Roman"/>
          <w:color w:val="231F20"/>
          <w:spacing w:val="-2"/>
          <w:sz w:val="24"/>
          <w:szCs w:val="24"/>
          <w:lang w:val="es-ES"/>
        </w:rPr>
        <w:t xml:space="preserve">y transportables a </w:t>
      </w:r>
      <w:r w:rsidR="00B41777">
        <w:rPr>
          <w:rFonts w:ascii="Times New Roman" w:eastAsia="Palatino Linotype" w:hAnsi="Times New Roman" w:cs="Times New Roman"/>
          <w:color w:val="231F20"/>
          <w:spacing w:val="-2"/>
          <w:sz w:val="24"/>
          <w:szCs w:val="24"/>
          <w:lang w:val="es-ES"/>
        </w:rPr>
        <w:t>otros momentos, ya que de este modo aportan lo necesario al proceso de aprendizaje.</w:t>
      </w:r>
    </w:p>
    <w:p w14:paraId="30AEA804" w14:textId="60B1F347" w:rsidR="00E003DA" w:rsidRDefault="00B41777" w:rsidP="00B02509">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Ta</w:t>
      </w:r>
      <w:r w:rsidR="001A793D">
        <w:rPr>
          <w:rFonts w:ascii="Times New Roman" w:eastAsia="Palatino Linotype" w:hAnsi="Times New Roman" w:cs="Times New Roman"/>
          <w:color w:val="231F20"/>
          <w:spacing w:val="-2"/>
          <w:sz w:val="24"/>
          <w:szCs w:val="24"/>
          <w:lang w:val="es-ES"/>
        </w:rPr>
        <w:t>nto la situación de aprendizaje</w:t>
      </w:r>
      <w:r>
        <w:rPr>
          <w:rFonts w:ascii="Times New Roman" w:eastAsia="Palatino Linotype" w:hAnsi="Times New Roman" w:cs="Times New Roman"/>
          <w:color w:val="231F20"/>
          <w:spacing w:val="-2"/>
          <w:sz w:val="24"/>
          <w:szCs w:val="24"/>
          <w:lang w:val="es-ES"/>
        </w:rPr>
        <w:t xml:space="preserve"> como su contexto son valorados positiva o negativamente por los estudiantes, quienes </w:t>
      </w:r>
      <w:r w:rsidR="00184E55" w:rsidRPr="00027BF4">
        <w:rPr>
          <w:rFonts w:ascii="Times New Roman" w:eastAsia="Palatino Linotype" w:hAnsi="Times New Roman" w:cs="Times New Roman"/>
          <w:color w:val="231F20"/>
          <w:spacing w:val="-2"/>
          <w:sz w:val="24"/>
          <w:szCs w:val="24"/>
          <w:lang w:val="es-ES"/>
        </w:rPr>
        <w:t xml:space="preserve">la realizan en función de </w:t>
      </w:r>
      <w:r w:rsidR="001A793D">
        <w:rPr>
          <w:rFonts w:ascii="Times New Roman" w:eastAsia="Palatino Linotype" w:hAnsi="Times New Roman" w:cs="Times New Roman"/>
          <w:color w:val="231F20"/>
          <w:spacing w:val="-2"/>
          <w:sz w:val="24"/>
          <w:szCs w:val="24"/>
          <w:lang w:val="es-ES"/>
        </w:rPr>
        <w:t xml:space="preserve">los </w:t>
      </w:r>
      <w:r w:rsidR="00184E55" w:rsidRPr="00027BF4">
        <w:rPr>
          <w:rFonts w:ascii="Times New Roman" w:eastAsia="Palatino Linotype" w:hAnsi="Times New Roman" w:cs="Times New Roman"/>
          <w:color w:val="231F20"/>
          <w:spacing w:val="-2"/>
          <w:sz w:val="24"/>
          <w:szCs w:val="24"/>
          <w:lang w:val="es-ES"/>
        </w:rPr>
        <w:t>elementos que son claves para ellos (</w:t>
      </w:r>
      <w:proofErr w:type="spellStart"/>
      <w:r w:rsidR="00184E55" w:rsidRPr="00027BF4">
        <w:rPr>
          <w:rFonts w:ascii="Times New Roman" w:eastAsia="Palatino Linotype" w:hAnsi="Times New Roman" w:cs="Times New Roman"/>
          <w:color w:val="231F20"/>
          <w:spacing w:val="-2"/>
          <w:sz w:val="24"/>
          <w:szCs w:val="24"/>
          <w:lang w:val="es-ES"/>
        </w:rPr>
        <w:t>Biggs</w:t>
      </w:r>
      <w:proofErr w:type="spellEnd"/>
      <w:r w:rsidR="00184E55" w:rsidRPr="00027BF4">
        <w:rPr>
          <w:rFonts w:ascii="Times New Roman" w:eastAsia="Palatino Linotype" w:hAnsi="Times New Roman" w:cs="Times New Roman"/>
          <w:color w:val="231F20"/>
          <w:spacing w:val="-2"/>
          <w:sz w:val="24"/>
          <w:szCs w:val="24"/>
          <w:lang w:val="es-ES"/>
        </w:rPr>
        <w:t xml:space="preserve"> y Tang, 2007). Estos elementos son identificados en la literatura como dimensiones que resumen los aspectos principales de un contexto de aprendizaje, como son las metas, la docencia, la carga de trabajo, la evaluación y la libertad para aprender (</w:t>
      </w:r>
      <w:proofErr w:type="spellStart"/>
      <w:r w:rsidR="00184E55" w:rsidRPr="00027BF4">
        <w:rPr>
          <w:rFonts w:ascii="Times New Roman" w:eastAsia="Palatino Linotype" w:hAnsi="Times New Roman" w:cs="Times New Roman"/>
          <w:color w:val="231F20"/>
          <w:spacing w:val="-2"/>
          <w:sz w:val="24"/>
          <w:szCs w:val="24"/>
          <w:lang w:val="es-ES"/>
        </w:rPr>
        <w:t>Ginns</w:t>
      </w:r>
      <w:proofErr w:type="spellEnd"/>
      <w:r w:rsidR="00597C74">
        <w:rPr>
          <w:rFonts w:ascii="Times New Roman" w:eastAsia="Palatino Linotype" w:hAnsi="Times New Roman" w:cs="Times New Roman"/>
          <w:color w:val="231F20"/>
          <w:spacing w:val="-2"/>
          <w:sz w:val="24"/>
          <w:szCs w:val="24"/>
          <w:lang w:val="es-ES"/>
        </w:rPr>
        <w:t xml:space="preserve"> </w:t>
      </w:r>
      <w:bookmarkStart w:id="1" w:name="_Hlk147736948"/>
      <w:r w:rsidR="00597C74" w:rsidRPr="00597C74">
        <w:rPr>
          <w:rFonts w:ascii="Times New Roman" w:eastAsia="Palatino Linotype" w:hAnsi="Times New Roman" w:cs="Times New Roman"/>
          <w:i/>
          <w:iCs/>
          <w:color w:val="231F20"/>
          <w:spacing w:val="-2"/>
          <w:sz w:val="24"/>
          <w:szCs w:val="24"/>
          <w:lang w:val="es-ES"/>
        </w:rPr>
        <w:t>et al.</w:t>
      </w:r>
      <w:bookmarkEnd w:id="1"/>
      <w:r w:rsidR="00184E55" w:rsidRPr="00027BF4">
        <w:rPr>
          <w:rFonts w:ascii="Times New Roman" w:eastAsia="Palatino Linotype" w:hAnsi="Times New Roman" w:cs="Times New Roman"/>
          <w:color w:val="231F20"/>
          <w:spacing w:val="-2"/>
          <w:sz w:val="24"/>
          <w:szCs w:val="24"/>
          <w:lang w:val="es-ES"/>
        </w:rPr>
        <w:t xml:space="preserve">, 2007; </w:t>
      </w:r>
      <w:proofErr w:type="spellStart"/>
      <w:r w:rsidR="00184E55" w:rsidRPr="00027BF4">
        <w:rPr>
          <w:rFonts w:ascii="Times New Roman" w:eastAsia="Palatino Linotype" w:hAnsi="Times New Roman" w:cs="Times New Roman"/>
          <w:color w:val="231F20"/>
          <w:spacing w:val="-2"/>
          <w:sz w:val="24"/>
          <w:szCs w:val="24"/>
          <w:lang w:val="es-ES"/>
        </w:rPr>
        <w:t>Ginns</w:t>
      </w:r>
      <w:proofErr w:type="spellEnd"/>
      <w:r w:rsidR="00184E55" w:rsidRPr="00027BF4">
        <w:rPr>
          <w:rFonts w:ascii="Times New Roman" w:eastAsia="Palatino Linotype" w:hAnsi="Times New Roman" w:cs="Times New Roman"/>
          <w:color w:val="231F20"/>
          <w:spacing w:val="-2"/>
          <w:sz w:val="24"/>
          <w:szCs w:val="24"/>
          <w:lang w:val="es-ES"/>
        </w:rPr>
        <w:t xml:space="preserve"> y Ellis, 2009; Webster</w:t>
      </w:r>
      <w:r w:rsidR="00597C74">
        <w:rPr>
          <w:rFonts w:ascii="Times New Roman" w:eastAsia="Palatino Linotype" w:hAnsi="Times New Roman" w:cs="Times New Roman"/>
          <w:color w:val="231F20"/>
          <w:spacing w:val="-2"/>
          <w:sz w:val="24"/>
          <w:szCs w:val="24"/>
          <w:lang w:val="es-ES"/>
        </w:rPr>
        <w:t xml:space="preserve"> </w:t>
      </w:r>
      <w:r w:rsidR="00597C74" w:rsidRPr="00597C74">
        <w:rPr>
          <w:rFonts w:ascii="Times New Roman" w:eastAsia="Palatino Linotype" w:hAnsi="Times New Roman" w:cs="Times New Roman"/>
          <w:i/>
          <w:iCs/>
          <w:color w:val="231F20"/>
          <w:spacing w:val="-2"/>
          <w:sz w:val="24"/>
          <w:szCs w:val="24"/>
          <w:lang w:val="es-ES"/>
        </w:rPr>
        <w:t>et al.</w:t>
      </w:r>
      <w:r w:rsidR="00184E55" w:rsidRPr="00027BF4">
        <w:rPr>
          <w:rFonts w:ascii="Times New Roman" w:eastAsia="Palatino Linotype" w:hAnsi="Times New Roman" w:cs="Times New Roman"/>
          <w:color w:val="231F20"/>
          <w:spacing w:val="-2"/>
          <w:sz w:val="24"/>
          <w:szCs w:val="24"/>
          <w:lang w:val="es-ES"/>
        </w:rPr>
        <w:t>, 2009).</w:t>
      </w:r>
    </w:p>
    <w:p w14:paraId="06FD2B44" w14:textId="48A05671" w:rsidR="0027009A" w:rsidRDefault="00FF17CF" w:rsidP="00B02509">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En este sentido</w:t>
      </w:r>
      <w:r w:rsidR="00597C74">
        <w:rPr>
          <w:rFonts w:ascii="Times New Roman" w:eastAsia="Palatino Linotype" w:hAnsi="Times New Roman" w:cs="Times New Roman"/>
          <w:color w:val="231F20"/>
          <w:spacing w:val="-2"/>
          <w:sz w:val="24"/>
          <w:szCs w:val="24"/>
          <w:lang w:val="es-ES"/>
        </w:rPr>
        <w:t>,</w:t>
      </w:r>
      <w:r>
        <w:rPr>
          <w:rFonts w:ascii="Times New Roman" w:eastAsia="Palatino Linotype" w:hAnsi="Times New Roman" w:cs="Times New Roman"/>
          <w:color w:val="231F20"/>
          <w:spacing w:val="-2"/>
          <w:sz w:val="24"/>
          <w:szCs w:val="24"/>
          <w:lang w:val="es-ES"/>
        </w:rPr>
        <w:t xml:space="preserve"> la responsabilidad </w:t>
      </w:r>
      <w:r w:rsidR="00442828">
        <w:rPr>
          <w:rFonts w:ascii="Times New Roman" w:eastAsia="Palatino Linotype" w:hAnsi="Times New Roman" w:cs="Times New Roman"/>
          <w:color w:val="231F20"/>
          <w:spacing w:val="-2"/>
          <w:sz w:val="24"/>
          <w:szCs w:val="24"/>
          <w:lang w:val="es-ES"/>
        </w:rPr>
        <w:t xml:space="preserve">que le cabe al profesorado de educación superior </w:t>
      </w:r>
      <w:r>
        <w:rPr>
          <w:rFonts w:ascii="Times New Roman" w:eastAsia="Palatino Linotype" w:hAnsi="Times New Roman" w:cs="Times New Roman"/>
          <w:color w:val="231F20"/>
          <w:spacing w:val="-2"/>
          <w:sz w:val="24"/>
          <w:szCs w:val="24"/>
          <w:lang w:val="es-ES"/>
        </w:rPr>
        <w:t>en el aprendizaje</w:t>
      </w:r>
      <w:r w:rsidR="00442828">
        <w:rPr>
          <w:rFonts w:ascii="Times New Roman" w:eastAsia="Palatino Linotype" w:hAnsi="Times New Roman" w:cs="Times New Roman"/>
          <w:color w:val="231F20"/>
          <w:spacing w:val="-2"/>
          <w:sz w:val="24"/>
          <w:szCs w:val="24"/>
          <w:lang w:val="es-ES"/>
        </w:rPr>
        <w:t xml:space="preserve"> de sus estudiantes</w:t>
      </w:r>
      <w:r w:rsidR="00831E45">
        <w:rPr>
          <w:rFonts w:ascii="Times New Roman" w:eastAsia="Palatino Linotype" w:hAnsi="Times New Roman" w:cs="Times New Roman"/>
          <w:color w:val="231F20"/>
          <w:spacing w:val="-2"/>
          <w:sz w:val="24"/>
          <w:szCs w:val="24"/>
          <w:lang w:val="es-ES"/>
        </w:rPr>
        <w:t xml:space="preserve"> es crucial.</w:t>
      </w:r>
      <w:r>
        <w:rPr>
          <w:rFonts w:ascii="Times New Roman" w:eastAsia="Palatino Linotype" w:hAnsi="Times New Roman" w:cs="Times New Roman"/>
          <w:color w:val="231F20"/>
          <w:spacing w:val="-2"/>
          <w:sz w:val="24"/>
          <w:szCs w:val="24"/>
          <w:lang w:val="es-ES"/>
        </w:rPr>
        <w:t xml:space="preserve"> Al</w:t>
      </w:r>
      <w:r w:rsidR="0081495C">
        <w:rPr>
          <w:rFonts w:ascii="Times New Roman" w:eastAsia="Palatino Linotype" w:hAnsi="Times New Roman" w:cs="Times New Roman"/>
          <w:color w:val="231F20"/>
          <w:spacing w:val="-2"/>
          <w:sz w:val="24"/>
          <w:szCs w:val="24"/>
          <w:lang w:val="es-ES"/>
        </w:rPr>
        <w:t xml:space="preserve"> respecto</w:t>
      </w:r>
      <w:r w:rsidR="00597C74">
        <w:rPr>
          <w:rFonts w:ascii="Times New Roman" w:eastAsia="Palatino Linotype" w:hAnsi="Times New Roman" w:cs="Times New Roman"/>
          <w:color w:val="231F20"/>
          <w:spacing w:val="-2"/>
          <w:sz w:val="24"/>
          <w:szCs w:val="24"/>
          <w:lang w:val="es-ES"/>
        </w:rPr>
        <w:t>,</w:t>
      </w:r>
      <w:r w:rsidR="0081495C">
        <w:rPr>
          <w:rFonts w:ascii="Times New Roman" w:eastAsia="Palatino Linotype" w:hAnsi="Times New Roman" w:cs="Times New Roman"/>
          <w:color w:val="231F20"/>
          <w:spacing w:val="-2"/>
          <w:sz w:val="24"/>
          <w:szCs w:val="24"/>
          <w:lang w:val="es-ES"/>
        </w:rPr>
        <w:t xml:space="preserve"> el informe del ICE de</w:t>
      </w:r>
      <w:r>
        <w:rPr>
          <w:rFonts w:ascii="Times New Roman" w:eastAsia="Palatino Linotype" w:hAnsi="Times New Roman" w:cs="Times New Roman"/>
          <w:color w:val="231F20"/>
          <w:spacing w:val="-2"/>
          <w:sz w:val="24"/>
          <w:szCs w:val="24"/>
          <w:lang w:val="es-ES"/>
        </w:rPr>
        <w:t xml:space="preserve"> la Universidad de Zaragoza</w:t>
      </w:r>
      <w:r w:rsidR="001A793D">
        <w:rPr>
          <w:rFonts w:ascii="Times New Roman" w:eastAsia="Palatino Linotype" w:hAnsi="Times New Roman" w:cs="Times New Roman"/>
          <w:color w:val="231F20"/>
          <w:spacing w:val="-2"/>
          <w:sz w:val="24"/>
          <w:szCs w:val="24"/>
          <w:lang w:val="es-ES"/>
        </w:rPr>
        <w:t xml:space="preserve"> </w:t>
      </w:r>
      <w:r w:rsidR="001A793D" w:rsidRPr="001A793D">
        <w:rPr>
          <w:rFonts w:ascii="Times New Roman" w:eastAsia="Palatino Linotype" w:hAnsi="Times New Roman" w:cs="Times New Roman"/>
          <w:color w:val="231F20"/>
          <w:spacing w:val="-2"/>
          <w:sz w:val="24"/>
          <w:szCs w:val="24"/>
          <w:lang w:val="es-ES"/>
        </w:rPr>
        <w:t>(</w:t>
      </w:r>
      <w:r w:rsidR="001A793D">
        <w:rPr>
          <w:rFonts w:ascii="Times New Roman" w:eastAsia="Palatino Linotype" w:hAnsi="Times New Roman" w:cs="Times New Roman"/>
          <w:color w:val="231F20"/>
          <w:spacing w:val="-2"/>
          <w:sz w:val="24"/>
          <w:szCs w:val="24"/>
          <w:lang w:val="es-ES"/>
        </w:rPr>
        <w:t xml:space="preserve">citado </w:t>
      </w:r>
      <w:r w:rsidR="00597C74">
        <w:rPr>
          <w:rFonts w:ascii="Times New Roman" w:eastAsia="Palatino Linotype" w:hAnsi="Times New Roman" w:cs="Times New Roman"/>
          <w:color w:val="231F20"/>
          <w:spacing w:val="-2"/>
          <w:sz w:val="24"/>
          <w:szCs w:val="24"/>
          <w:lang w:val="es-ES"/>
        </w:rPr>
        <w:t>por</w:t>
      </w:r>
      <w:r w:rsidR="001A793D">
        <w:rPr>
          <w:rFonts w:ascii="Times New Roman" w:eastAsia="Palatino Linotype" w:hAnsi="Times New Roman" w:cs="Times New Roman"/>
          <w:color w:val="231F20"/>
          <w:spacing w:val="-2"/>
          <w:sz w:val="24"/>
          <w:szCs w:val="24"/>
          <w:lang w:val="es-ES"/>
        </w:rPr>
        <w:t xml:space="preserve"> </w:t>
      </w:r>
      <w:r w:rsidR="001A793D" w:rsidRPr="001A793D">
        <w:rPr>
          <w:rFonts w:ascii="Times New Roman" w:eastAsia="Palatino Linotype" w:hAnsi="Times New Roman" w:cs="Times New Roman"/>
          <w:color w:val="231F20"/>
          <w:spacing w:val="-2"/>
          <w:sz w:val="24"/>
          <w:szCs w:val="24"/>
          <w:lang w:val="es-ES"/>
        </w:rPr>
        <w:t>Mas-</w:t>
      </w:r>
      <w:proofErr w:type="spellStart"/>
      <w:r w:rsidR="001A793D" w:rsidRPr="001A793D">
        <w:rPr>
          <w:rFonts w:ascii="Times New Roman" w:eastAsia="Palatino Linotype" w:hAnsi="Times New Roman" w:cs="Times New Roman"/>
          <w:color w:val="231F20"/>
          <w:spacing w:val="-2"/>
          <w:sz w:val="24"/>
          <w:szCs w:val="24"/>
          <w:lang w:val="es-ES"/>
        </w:rPr>
        <w:t>Torello</w:t>
      </w:r>
      <w:proofErr w:type="spellEnd"/>
      <w:r w:rsidR="001A793D" w:rsidRPr="001A793D">
        <w:rPr>
          <w:rFonts w:ascii="Times New Roman" w:eastAsia="Palatino Linotype" w:hAnsi="Times New Roman" w:cs="Times New Roman"/>
          <w:color w:val="231F20"/>
          <w:spacing w:val="-2"/>
          <w:sz w:val="24"/>
          <w:szCs w:val="24"/>
          <w:lang w:val="es-ES"/>
        </w:rPr>
        <w:t>, 2012</w:t>
      </w:r>
      <w:r w:rsidR="001A793D">
        <w:rPr>
          <w:rFonts w:ascii="Times New Roman" w:eastAsia="Palatino Linotype" w:hAnsi="Times New Roman" w:cs="Times New Roman"/>
          <w:color w:val="231F20"/>
          <w:spacing w:val="-2"/>
          <w:sz w:val="24"/>
          <w:szCs w:val="24"/>
          <w:lang w:val="es-ES"/>
        </w:rPr>
        <w:t>)</w:t>
      </w:r>
      <w:r w:rsidR="0081495C">
        <w:rPr>
          <w:rFonts w:ascii="Times New Roman" w:eastAsia="Palatino Linotype" w:hAnsi="Times New Roman" w:cs="Times New Roman"/>
          <w:color w:val="231F20"/>
          <w:spacing w:val="-2"/>
          <w:sz w:val="24"/>
          <w:szCs w:val="24"/>
          <w:lang w:val="es-ES"/>
        </w:rPr>
        <w:t xml:space="preserve"> </w:t>
      </w:r>
      <w:r w:rsidR="00FC363B">
        <w:rPr>
          <w:rFonts w:ascii="Times New Roman" w:eastAsia="Palatino Linotype" w:hAnsi="Times New Roman" w:cs="Times New Roman"/>
          <w:color w:val="231F20"/>
          <w:spacing w:val="-2"/>
          <w:sz w:val="24"/>
          <w:szCs w:val="24"/>
          <w:lang w:val="es-ES"/>
        </w:rPr>
        <w:t>plantea que</w:t>
      </w:r>
      <w:r w:rsidR="00597C74">
        <w:rPr>
          <w:rFonts w:ascii="Times New Roman" w:eastAsia="Palatino Linotype" w:hAnsi="Times New Roman" w:cs="Times New Roman"/>
          <w:color w:val="231F20"/>
          <w:spacing w:val="-2"/>
          <w:sz w:val="24"/>
          <w:szCs w:val="24"/>
          <w:lang w:val="es-ES"/>
        </w:rPr>
        <w:t xml:space="preserve"> uno de</w:t>
      </w:r>
      <w:r w:rsidR="00FC363B">
        <w:rPr>
          <w:rFonts w:ascii="Times New Roman" w:eastAsia="Palatino Linotype" w:hAnsi="Times New Roman" w:cs="Times New Roman"/>
          <w:color w:val="231F20"/>
          <w:spacing w:val="-2"/>
          <w:sz w:val="24"/>
          <w:szCs w:val="24"/>
          <w:lang w:val="es-ES"/>
        </w:rPr>
        <w:t xml:space="preserve"> lo</w:t>
      </w:r>
      <w:r w:rsidR="0081495C">
        <w:rPr>
          <w:rFonts w:ascii="Times New Roman" w:eastAsia="Palatino Linotype" w:hAnsi="Times New Roman" w:cs="Times New Roman"/>
          <w:color w:val="231F20"/>
          <w:spacing w:val="-2"/>
          <w:sz w:val="24"/>
          <w:szCs w:val="24"/>
          <w:lang w:val="es-ES"/>
        </w:rPr>
        <w:t xml:space="preserve">s elementos </w:t>
      </w:r>
      <w:r w:rsidR="00597C74">
        <w:rPr>
          <w:rFonts w:ascii="Times New Roman" w:eastAsia="Palatino Linotype" w:hAnsi="Times New Roman" w:cs="Times New Roman"/>
          <w:color w:val="231F20"/>
          <w:spacing w:val="-2"/>
          <w:sz w:val="24"/>
          <w:szCs w:val="24"/>
          <w:lang w:val="es-ES"/>
        </w:rPr>
        <w:t xml:space="preserve">primordiales </w:t>
      </w:r>
      <w:r w:rsidR="0081495C">
        <w:rPr>
          <w:rFonts w:ascii="Times New Roman" w:eastAsia="Palatino Linotype" w:hAnsi="Times New Roman" w:cs="Times New Roman"/>
          <w:color w:val="231F20"/>
          <w:spacing w:val="-2"/>
          <w:sz w:val="24"/>
          <w:szCs w:val="24"/>
          <w:lang w:val="es-ES"/>
        </w:rPr>
        <w:t xml:space="preserve">que debe manejar un </w:t>
      </w:r>
      <w:r w:rsidR="00FC363B">
        <w:rPr>
          <w:rFonts w:ascii="Times New Roman" w:eastAsia="Palatino Linotype" w:hAnsi="Times New Roman" w:cs="Times New Roman"/>
          <w:color w:val="231F20"/>
          <w:spacing w:val="-2"/>
          <w:sz w:val="24"/>
          <w:szCs w:val="24"/>
          <w:lang w:val="es-ES"/>
        </w:rPr>
        <w:t xml:space="preserve">docente universitario </w:t>
      </w:r>
      <w:r w:rsidR="00597C74">
        <w:rPr>
          <w:rFonts w:ascii="Times New Roman" w:eastAsia="Palatino Linotype" w:hAnsi="Times New Roman" w:cs="Times New Roman"/>
          <w:color w:val="231F20"/>
          <w:spacing w:val="-2"/>
          <w:sz w:val="24"/>
          <w:szCs w:val="24"/>
          <w:lang w:val="es-ES"/>
        </w:rPr>
        <w:t>es</w:t>
      </w:r>
      <w:r w:rsidR="00FC363B">
        <w:rPr>
          <w:rFonts w:ascii="Times New Roman" w:eastAsia="Palatino Linotype" w:hAnsi="Times New Roman" w:cs="Times New Roman"/>
          <w:color w:val="231F20"/>
          <w:spacing w:val="-2"/>
          <w:sz w:val="24"/>
          <w:szCs w:val="24"/>
          <w:lang w:val="es-ES"/>
        </w:rPr>
        <w:t xml:space="preserve"> </w:t>
      </w:r>
      <w:r w:rsidR="0027009A" w:rsidRPr="00FF17CF">
        <w:rPr>
          <w:rFonts w:ascii="Times New Roman" w:eastAsia="Palatino Linotype" w:hAnsi="Times New Roman" w:cs="Times New Roman"/>
          <w:color w:val="231F20"/>
          <w:spacing w:val="-2"/>
          <w:sz w:val="24"/>
          <w:szCs w:val="24"/>
          <w:lang w:val="es-ES"/>
        </w:rPr>
        <w:t>la competencia</w:t>
      </w:r>
      <w:r w:rsidR="00FC363B">
        <w:rPr>
          <w:rFonts w:ascii="Times New Roman" w:eastAsia="Palatino Linotype" w:hAnsi="Times New Roman" w:cs="Times New Roman"/>
          <w:color w:val="231F20"/>
          <w:spacing w:val="-2"/>
          <w:sz w:val="24"/>
          <w:szCs w:val="24"/>
          <w:lang w:val="es-ES"/>
        </w:rPr>
        <w:t xml:space="preserve"> </w:t>
      </w:r>
      <w:r w:rsidR="0027009A" w:rsidRPr="00FC363B">
        <w:rPr>
          <w:rFonts w:ascii="Times New Roman" w:eastAsia="Palatino Linotype" w:hAnsi="Times New Roman" w:cs="Times New Roman"/>
          <w:color w:val="231F20"/>
          <w:spacing w:val="-2"/>
          <w:sz w:val="24"/>
          <w:szCs w:val="24"/>
          <w:lang w:val="es-ES"/>
        </w:rPr>
        <w:t>pedagógica</w:t>
      </w:r>
      <w:r w:rsidR="00597C74">
        <w:rPr>
          <w:rFonts w:ascii="Times New Roman" w:eastAsia="Palatino Linotype" w:hAnsi="Times New Roman" w:cs="Times New Roman"/>
          <w:color w:val="231F20"/>
          <w:spacing w:val="-2"/>
          <w:sz w:val="24"/>
          <w:szCs w:val="24"/>
          <w:lang w:val="es-ES"/>
        </w:rPr>
        <w:t>,</w:t>
      </w:r>
      <w:r w:rsidR="0027009A" w:rsidRPr="00FC363B">
        <w:rPr>
          <w:rFonts w:ascii="Times New Roman" w:eastAsia="Palatino Linotype" w:hAnsi="Times New Roman" w:cs="Times New Roman"/>
          <w:color w:val="231F20"/>
          <w:spacing w:val="-2"/>
          <w:sz w:val="24"/>
          <w:szCs w:val="24"/>
          <w:lang w:val="es-ES"/>
        </w:rPr>
        <w:t xml:space="preserve"> </w:t>
      </w:r>
      <w:r w:rsidR="00597C74">
        <w:rPr>
          <w:rFonts w:ascii="Times New Roman" w:eastAsia="Palatino Linotype" w:hAnsi="Times New Roman" w:cs="Times New Roman"/>
          <w:color w:val="231F20"/>
          <w:spacing w:val="-2"/>
          <w:sz w:val="24"/>
          <w:szCs w:val="24"/>
          <w:lang w:val="es-ES"/>
        </w:rPr>
        <w:t>conocimiento que resulta</w:t>
      </w:r>
      <w:r w:rsidR="0027009A" w:rsidRPr="00FC363B">
        <w:rPr>
          <w:rFonts w:ascii="Times New Roman" w:eastAsia="Palatino Linotype" w:hAnsi="Times New Roman" w:cs="Times New Roman"/>
          <w:color w:val="231F20"/>
          <w:spacing w:val="-2"/>
          <w:sz w:val="24"/>
          <w:szCs w:val="24"/>
          <w:lang w:val="es-ES"/>
        </w:rPr>
        <w:t xml:space="preserve"> imprescindible en </w:t>
      </w:r>
      <w:r w:rsidR="00FC363B">
        <w:rPr>
          <w:rFonts w:ascii="Times New Roman" w:eastAsia="Palatino Linotype" w:hAnsi="Times New Roman" w:cs="Times New Roman"/>
          <w:color w:val="231F20"/>
          <w:spacing w:val="-2"/>
          <w:sz w:val="24"/>
          <w:szCs w:val="24"/>
          <w:lang w:val="es-ES"/>
        </w:rPr>
        <w:t>todo momento del proceso</w:t>
      </w:r>
      <w:r w:rsidR="00597C74">
        <w:rPr>
          <w:rFonts w:ascii="Times New Roman" w:eastAsia="Palatino Linotype" w:hAnsi="Times New Roman" w:cs="Times New Roman"/>
          <w:color w:val="231F20"/>
          <w:spacing w:val="-2"/>
          <w:sz w:val="24"/>
          <w:szCs w:val="24"/>
          <w:lang w:val="es-ES"/>
        </w:rPr>
        <w:t>;</w:t>
      </w:r>
      <w:r w:rsidR="00FC363B">
        <w:rPr>
          <w:rFonts w:ascii="Times New Roman" w:eastAsia="Palatino Linotype" w:hAnsi="Times New Roman" w:cs="Times New Roman"/>
          <w:color w:val="231F20"/>
          <w:spacing w:val="-2"/>
          <w:sz w:val="24"/>
          <w:szCs w:val="24"/>
          <w:lang w:val="es-ES"/>
        </w:rPr>
        <w:t xml:space="preserve"> </w:t>
      </w:r>
      <w:r w:rsidR="0027009A" w:rsidRPr="0027009A">
        <w:rPr>
          <w:rFonts w:ascii="Times New Roman" w:eastAsia="Palatino Linotype" w:hAnsi="Times New Roman" w:cs="Times New Roman"/>
          <w:color w:val="231F20"/>
          <w:spacing w:val="-2"/>
          <w:sz w:val="24"/>
          <w:szCs w:val="24"/>
          <w:lang w:val="es-ES"/>
        </w:rPr>
        <w:t>en segundo lugar</w:t>
      </w:r>
      <w:r w:rsidR="00597C74">
        <w:rPr>
          <w:rFonts w:ascii="Times New Roman" w:eastAsia="Palatino Linotype" w:hAnsi="Times New Roman" w:cs="Times New Roman"/>
          <w:color w:val="231F20"/>
          <w:spacing w:val="-2"/>
          <w:sz w:val="24"/>
          <w:szCs w:val="24"/>
          <w:lang w:val="es-ES"/>
        </w:rPr>
        <w:t>,</w:t>
      </w:r>
      <w:r w:rsidR="00FC363B">
        <w:rPr>
          <w:rFonts w:ascii="Times New Roman" w:eastAsia="Palatino Linotype" w:hAnsi="Times New Roman" w:cs="Times New Roman"/>
          <w:color w:val="231F20"/>
          <w:spacing w:val="-2"/>
          <w:sz w:val="24"/>
          <w:szCs w:val="24"/>
          <w:lang w:val="es-ES"/>
        </w:rPr>
        <w:t xml:space="preserve"> se ubica </w:t>
      </w:r>
      <w:r w:rsidR="0027009A" w:rsidRPr="0027009A">
        <w:rPr>
          <w:rFonts w:ascii="Times New Roman" w:eastAsia="Palatino Linotype" w:hAnsi="Times New Roman" w:cs="Times New Roman"/>
          <w:color w:val="231F20"/>
          <w:spacing w:val="-2"/>
          <w:sz w:val="24"/>
          <w:szCs w:val="24"/>
          <w:lang w:val="es-ES"/>
        </w:rPr>
        <w:t>la</w:t>
      </w:r>
      <w:r w:rsidR="00FC363B">
        <w:rPr>
          <w:rFonts w:ascii="Times New Roman" w:eastAsia="Palatino Linotype" w:hAnsi="Times New Roman" w:cs="Times New Roman"/>
          <w:color w:val="231F20"/>
          <w:spacing w:val="-2"/>
          <w:sz w:val="24"/>
          <w:szCs w:val="24"/>
          <w:lang w:val="es-ES"/>
        </w:rPr>
        <w:t xml:space="preserve"> </w:t>
      </w:r>
      <w:r w:rsidR="0027009A" w:rsidRPr="00FC363B">
        <w:rPr>
          <w:rFonts w:ascii="Times New Roman" w:eastAsia="Palatino Linotype" w:hAnsi="Times New Roman" w:cs="Times New Roman"/>
          <w:color w:val="231F20"/>
          <w:spacing w:val="-2"/>
          <w:sz w:val="24"/>
          <w:szCs w:val="24"/>
          <w:lang w:val="es-ES"/>
        </w:rPr>
        <w:t xml:space="preserve">innovación docente, </w:t>
      </w:r>
      <w:r w:rsidR="001A793D">
        <w:rPr>
          <w:rFonts w:ascii="Times New Roman" w:eastAsia="Palatino Linotype" w:hAnsi="Times New Roman" w:cs="Times New Roman"/>
          <w:color w:val="231F20"/>
          <w:spacing w:val="-2"/>
          <w:sz w:val="24"/>
          <w:szCs w:val="24"/>
          <w:lang w:val="es-ES"/>
        </w:rPr>
        <w:t>la cual se puede entender</w:t>
      </w:r>
      <w:r w:rsidR="00FC363B">
        <w:rPr>
          <w:rFonts w:ascii="Times New Roman" w:eastAsia="Palatino Linotype" w:hAnsi="Times New Roman" w:cs="Times New Roman"/>
          <w:color w:val="231F20"/>
          <w:spacing w:val="-2"/>
          <w:sz w:val="24"/>
          <w:szCs w:val="24"/>
          <w:lang w:val="es-ES"/>
        </w:rPr>
        <w:t xml:space="preserve"> como </w:t>
      </w:r>
      <w:r w:rsidR="0027009A" w:rsidRPr="00FC363B">
        <w:rPr>
          <w:rFonts w:ascii="Times New Roman" w:eastAsia="Palatino Linotype" w:hAnsi="Times New Roman" w:cs="Times New Roman"/>
          <w:color w:val="231F20"/>
          <w:spacing w:val="-2"/>
          <w:sz w:val="24"/>
          <w:szCs w:val="24"/>
          <w:lang w:val="es-ES"/>
        </w:rPr>
        <w:t xml:space="preserve">un elemento </w:t>
      </w:r>
      <w:r w:rsidR="00597C74">
        <w:rPr>
          <w:rFonts w:ascii="Times New Roman" w:eastAsia="Palatino Linotype" w:hAnsi="Times New Roman" w:cs="Times New Roman"/>
          <w:color w:val="231F20"/>
          <w:spacing w:val="-2"/>
          <w:sz w:val="24"/>
          <w:szCs w:val="24"/>
          <w:lang w:val="es-ES"/>
        </w:rPr>
        <w:t>básico</w:t>
      </w:r>
      <w:r w:rsidR="0027009A" w:rsidRPr="00FC363B">
        <w:rPr>
          <w:rFonts w:ascii="Times New Roman" w:eastAsia="Palatino Linotype" w:hAnsi="Times New Roman" w:cs="Times New Roman"/>
          <w:color w:val="231F20"/>
          <w:spacing w:val="-2"/>
          <w:sz w:val="24"/>
          <w:szCs w:val="24"/>
          <w:lang w:val="es-ES"/>
        </w:rPr>
        <w:t xml:space="preserve"> para alcanzar </w:t>
      </w:r>
      <w:r w:rsidR="0081495C">
        <w:rPr>
          <w:rFonts w:ascii="Times New Roman" w:eastAsia="Palatino Linotype" w:hAnsi="Times New Roman" w:cs="Times New Roman"/>
          <w:color w:val="231F20"/>
          <w:spacing w:val="-2"/>
          <w:sz w:val="24"/>
          <w:szCs w:val="24"/>
          <w:lang w:val="es-ES"/>
        </w:rPr>
        <w:t>la calidad y la mejora continua</w:t>
      </w:r>
      <w:r w:rsidR="00597C74">
        <w:rPr>
          <w:rFonts w:ascii="Times New Roman" w:eastAsia="Palatino Linotype" w:hAnsi="Times New Roman" w:cs="Times New Roman"/>
          <w:color w:val="231F20"/>
          <w:spacing w:val="-2"/>
          <w:sz w:val="24"/>
          <w:szCs w:val="24"/>
          <w:lang w:val="es-ES"/>
        </w:rPr>
        <w:t xml:space="preserve">; por último, estaría </w:t>
      </w:r>
      <w:r w:rsidR="00FC363B">
        <w:rPr>
          <w:rFonts w:ascii="Times New Roman" w:eastAsia="Palatino Linotype" w:hAnsi="Times New Roman" w:cs="Times New Roman"/>
          <w:color w:val="231F20"/>
          <w:spacing w:val="-2"/>
          <w:sz w:val="24"/>
          <w:szCs w:val="24"/>
          <w:lang w:val="es-ES"/>
        </w:rPr>
        <w:t>el apoyo a los estudiante</w:t>
      </w:r>
      <w:r w:rsidR="001A793D">
        <w:rPr>
          <w:rFonts w:ascii="Times New Roman" w:eastAsia="Palatino Linotype" w:hAnsi="Times New Roman" w:cs="Times New Roman"/>
          <w:color w:val="231F20"/>
          <w:spacing w:val="-2"/>
          <w:sz w:val="24"/>
          <w:szCs w:val="24"/>
          <w:lang w:val="es-ES"/>
        </w:rPr>
        <w:t>s,</w:t>
      </w:r>
      <w:r w:rsidR="00FC363B">
        <w:rPr>
          <w:rFonts w:ascii="Times New Roman" w:eastAsia="Palatino Linotype" w:hAnsi="Times New Roman" w:cs="Times New Roman"/>
          <w:color w:val="231F20"/>
          <w:spacing w:val="-2"/>
          <w:sz w:val="24"/>
          <w:szCs w:val="24"/>
          <w:lang w:val="es-ES"/>
        </w:rPr>
        <w:t xml:space="preserve"> realizado a través de los</w:t>
      </w:r>
      <w:r w:rsidR="0027009A" w:rsidRPr="00FC363B">
        <w:rPr>
          <w:rFonts w:ascii="Times New Roman" w:eastAsia="Palatino Linotype" w:hAnsi="Times New Roman" w:cs="Times New Roman"/>
          <w:color w:val="231F20"/>
          <w:spacing w:val="-2"/>
          <w:sz w:val="24"/>
          <w:szCs w:val="24"/>
          <w:lang w:val="es-ES"/>
        </w:rPr>
        <w:t xml:space="preserve"> planes</w:t>
      </w:r>
      <w:r w:rsidR="00FC363B">
        <w:rPr>
          <w:rFonts w:ascii="Times New Roman" w:eastAsia="Palatino Linotype" w:hAnsi="Times New Roman" w:cs="Times New Roman"/>
          <w:color w:val="231F20"/>
          <w:spacing w:val="-2"/>
          <w:sz w:val="24"/>
          <w:szCs w:val="24"/>
          <w:lang w:val="es-ES"/>
        </w:rPr>
        <w:t xml:space="preserve"> </w:t>
      </w:r>
      <w:r w:rsidR="0081495C">
        <w:rPr>
          <w:rFonts w:ascii="Times New Roman" w:eastAsia="Palatino Linotype" w:hAnsi="Times New Roman" w:cs="Times New Roman"/>
          <w:color w:val="231F20"/>
          <w:spacing w:val="-2"/>
          <w:sz w:val="24"/>
          <w:szCs w:val="24"/>
          <w:lang w:val="es-ES"/>
        </w:rPr>
        <w:t>de acción tutorial y</w:t>
      </w:r>
      <w:r w:rsidR="00FC363B">
        <w:rPr>
          <w:rFonts w:ascii="Times New Roman" w:eastAsia="Palatino Linotype" w:hAnsi="Times New Roman" w:cs="Times New Roman"/>
          <w:color w:val="231F20"/>
          <w:spacing w:val="-2"/>
          <w:sz w:val="24"/>
          <w:szCs w:val="24"/>
          <w:lang w:val="es-ES"/>
        </w:rPr>
        <w:t xml:space="preserve"> el fomento de </w:t>
      </w:r>
      <w:r w:rsidR="0027009A" w:rsidRPr="00FC363B">
        <w:rPr>
          <w:rFonts w:ascii="Times New Roman" w:eastAsia="Palatino Linotype" w:hAnsi="Times New Roman" w:cs="Times New Roman"/>
          <w:color w:val="231F20"/>
          <w:spacing w:val="-2"/>
          <w:sz w:val="24"/>
          <w:szCs w:val="24"/>
          <w:lang w:val="es-ES"/>
        </w:rPr>
        <w:t xml:space="preserve">la autonomía del </w:t>
      </w:r>
      <w:r w:rsidR="00FC363B">
        <w:rPr>
          <w:rFonts w:ascii="Times New Roman" w:eastAsia="Palatino Linotype" w:hAnsi="Times New Roman" w:cs="Times New Roman"/>
          <w:color w:val="231F20"/>
          <w:spacing w:val="-2"/>
          <w:sz w:val="24"/>
          <w:szCs w:val="24"/>
          <w:lang w:val="es-ES"/>
        </w:rPr>
        <w:t>estudiante respecto de su aprendizaje</w:t>
      </w:r>
      <w:r w:rsidR="00342766">
        <w:rPr>
          <w:rFonts w:ascii="Times New Roman" w:eastAsia="Palatino Linotype" w:hAnsi="Times New Roman" w:cs="Times New Roman"/>
          <w:color w:val="231F20"/>
          <w:spacing w:val="-2"/>
          <w:sz w:val="24"/>
          <w:szCs w:val="24"/>
          <w:lang w:val="es-ES"/>
        </w:rPr>
        <w:t>.</w:t>
      </w:r>
    </w:p>
    <w:p w14:paraId="0B3841AD" w14:textId="3E0DFEE1" w:rsidR="00442828" w:rsidRPr="00027BF4" w:rsidRDefault="00184E55" w:rsidP="00B02509">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Desde el modelo denominado 3P</w:t>
      </w:r>
      <w:r w:rsidR="00597C7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propuesto por </w:t>
      </w:r>
      <w:proofErr w:type="spellStart"/>
      <w:r w:rsidRPr="00027BF4">
        <w:rPr>
          <w:rFonts w:ascii="Times New Roman" w:eastAsia="Palatino Linotype" w:hAnsi="Times New Roman" w:cs="Times New Roman"/>
          <w:color w:val="231F20"/>
          <w:spacing w:val="-2"/>
          <w:sz w:val="24"/>
          <w:szCs w:val="24"/>
          <w:lang w:val="es-ES"/>
        </w:rPr>
        <w:t>Biggs</w:t>
      </w:r>
      <w:proofErr w:type="spellEnd"/>
      <w:r w:rsidRPr="00027BF4">
        <w:rPr>
          <w:rFonts w:ascii="Times New Roman" w:eastAsia="Palatino Linotype" w:hAnsi="Times New Roman" w:cs="Times New Roman"/>
          <w:color w:val="231F20"/>
          <w:spacing w:val="-2"/>
          <w:sz w:val="24"/>
          <w:szCs w:val="24"/>
          <w:lang w:val="es-ES"/>
        </w:rPr>
        <w:t xml:space="preserve"> (1987) y desarrollado más adelante por otros autores </w:t>
      </w:r>
      <w:r w:rsidR="00E003DA" w:rsidRPr="00027BF4">
        <w:rPr>
          <w:rFonts w:ascii="Times New Roman" w:eastAsia="Palatino Linotype" w:hAnsi="Times New Roman" w:cs="Times New Roman"/>
          <w:color w:val="231F20"/>
          <w:spacing w:val="-2"/>
          <w:sz w:val="24"/>
          <w:szCs w:val="24"/>
          <w:lang w:val="es-ES"/>
        </w:rPr>
        <w:t>(</w:t>
      </w:r>
      <w:r w:rsidR="00B76155" w:rsidRPr="00027BF4">
        <w:rPr>
          <w:rFonts w:ascii="Times New Roman" w:eastAsia="Palatino Linotype" w:hAnsi="Times New Roman" w:cs="Times New Roman"/>
          <w:color w:val="231F20"/>
          <w:spacing w:val="-2"/>
          <w:sz w:val="24"/>
          <w:szCs w:val="24"/>
          <w:lang w:val="es-ES"/>
        </w:rPr>
        <w:t>Andrews</w:t>
      </w:r>
      <w:r w:rsidR="0090080A">
        <w:rPr>
          <w:rFonts w:ascii="Times New Roman" w:eastAsia="Palatino Linotype" w:hAnsi="Times New Roman" w:cs="Times New Roman"/>
          <w:color w:val="231F20"/>
          <w:spacing w:val="-2"/>
          <w:sz w:val="24"/>
          <w:szCs w:val="24"/>
          <w:lang w:val="es-ES"/>
        </w:rPr>
        <w:t xml:space="preserve"> </w:t>
      </w:r>
      <w:r w:rsidR="0090080A" w:rsidRPr="00597C74">
        <w:rPr>
          <w:rFonts w:ascii="Times New Roman" w:eastAsia="Palatino Linotype" w:hAnsi="Times New Roman" w:cs="Times New Roman"/>
          <w:i/>
          <w:iCs/>
          <w:color w:val="231F20"/>
          <w:spacing w:val="-2"/>
          <w:sz w:val="24"/>
          <w:szCs w:val="24"/>
          <w:lang w:val="es-ES"/>
        </w:rPr>
        <w:t>et al.</w:t>
      </w:r>
      <w:r w:rsidR="00B76155" w:rsidRPr="00027BF4">
        <w:rPr>
          <w:rFonts w:ascii="Times New Roman" w:eastAsia="Palatino Linotype" w:hAnsi="Times New Roman" w:cs="Times New Roman"/>
          <w:color w:val="231F20"/>
          <w:spacing w:val="-2"/>
          <w:sz w:val="24"/>
          <w:szCs w:val="24"/>
          <w:lang w:val="es-ES"/>
        </w:rPr>
        <w:t xml:space="preserve">, 1994; </w:t>
      </w:r>
      <w:proofErr w:type="spellStart"/>
      <w:r w:rsidR="004533C7" w:rsidRPr="00027BF4">
        <w:rPr>
          <w:rFonts w:ascii="Times New Roman" w:eastAsia="Palatino Linotype" w:hAnsi="Times New Roman" w:cs="Times New Roman"/>
          <w:color w:val="231F20"/>
          <w:spacing w:val="-2"/>
          <w:sz w:val="24"/>
          <w:szCs w:val="24"/>
          <w:lang w:val="es-ES"/>
        </w:rPr>
        <w:t>Prosser</w:t>
      </w:r>
      <w:proofErr w:type="spellEnd"/>
      <w:r w:rsidR="004533C7" w:rsidRPr="00027BF4">
        <w:rPr>
          <w:rFonts w:ascii="Times New Roman" w:eastAsia="Palatino Linotype" w:hAnsi="Times New Roman" w:cs="Times New Roman"/>
          <w:color w:val="231F20"/>
          <w:spacing w:val="-2"/>
          <w:sz w:val="24"/>
          <w:szCs w:val="24"/>
          <w:lang w:val="es-ES"/>
        </w:rPr>
        <w:t xml:space="preserve"> y </w:t>
      </w:r>
      <w:proofErr w:type="spellStart"/>
      <w:r w:rsidR="004533C7" w:rsidRPr="00027BF4">
        <w:rPr>
          <w:rFonts w:ascii="Times New Roman" w:eastAsia="Palatino Linotype" w:hAnsi="Times New Roman" w:cs="Times New Roman"/>
          <w:color w:val="231F20"/>
          <w:spacing w:val="-2"/>
          <w:sz w:val="24"/>
          <w:szCs w:val="24"/>
          <w:lang w:val="es-ES"/>
        </w:rPr>
        <w:t>Trigwell</w:t>
      </w:r>
      <w:proofErr w:type="spellEnd"/>
      <w:r w:rsidR="004533C7" w:rsidRPr="00027BF4">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2006</w:t>
      </w:r>
      <w:r w:rsidR="00B76155" w:rsidRPr="00027BF4">
        <w:rPr>
          <w:rFonts w:ascii="Times New Roman" w:eastAsia="Palatino Linotype" w:hAnsi="Times New Roman" w:cs="Times New Roman"/>
          <w:color w:val="231F20"/>
          <w:spacing w:val="-2"/>
          <w:sz w:val="24"/>
          <w:szCs w:val="24"/>
          <w:lang w:val="es-ES"/>
        </w:rPr>
        <w:t xml:space="preserve">; Rosario </w:t>
      </w:r>
      <w:r w:rsidR="00B76155" w:rsidRPr="0090080A">
        <w:rPr>
          <w:rFonts w:ascii="Times New Roman" w:eastAsia="Palatino Linotype" w:hAnsi="Times New Roman" w:cs="Times New Roman"/>
          <w:i/>
          <w:iCs/>
          <w:color w:val="231F20"/>
          <w:spacing w:val="-2"/>
          <w:sz w:val="24"/>
          <w:szCs w:val="24"/>
          <w:lang w:val="es-ES"/>
        </w:rPr>
        <w:t>et al</w:t>
      </w:r>
      <w:r w:rsidR="0090080A" w:rsidRPr="0090080A">
        <w:rPr>
          <w:rFonts w:ascii="Times New Roman" w:eastAsia="Palatino Linotype" w:hAnsi="Times New Roman" w:cs="Times New Roman"/>
          <w:i/>
          <w:iCs/>
          <w:color w:val="231F20"/>
          <w:spacing w:val="-2"/>
          <w:sz w:val="24"/>
          <w:szCs w:val="24"/>
          <w:lang w:val="es-ES"/>
        </w:rPr>
        <w:t>.</w:t>
      </w:r>
      <w:r w:rsidR="00B76155" w:rsidRPr="00027BF4">
        <w:rPr>
          <w:rFonts w:ascii="Times New Roman" w:eastAsia="Palatino Linotype" w:hAnsi="Times New Roman" w:cs="Times New Roman"/>
          <w:color w:val="231F20"/>
          <w:spacing w:val="-2"/>
          <w:sz w:val="24"/>
          <w:szCs w:val="24"/>
          <w:lang w:val="es-ES"/>
        </w:rPr>
        <w:t>, 2005</w:t>
      </w:r>
      <w:r w:rsidR="00442828">
        <w:rPr>
          <w:rFonts w:ascii="Times New Roman" w:eastAsia="Palatino Linotype" w:hAnsi="Times New Roman" w:cs="Times New Roman"/>
          <w:color w:val="231F20"/>
          <w:spacing w:val="-2"/>
          <w:sz w:val="24"/>
          <w:szCs w:val="24"/>
          <w:lang w:val="es-ES"/>
        </w:rPr>
        <w:t>)</w:t>
      </w:r>
      <w:r w:rsidR="001A793D">
        <w:rPr>
          <w:rFonts w:ascii="Times New Roman" w:eastAsia="Palatino Linotype" w:hAnsi="Times New Roman" w:cs="Times New Roman"/>
          <w:color w:val="231F20"/>
          <w:spacing w:val="-2"/>
          <w:sz w:val="24"/>
          <w:szCs w:val="24"/>
          <w:lang w:val="es-ES"/>
        </w:rPr>
        <w:t>,</w:t>
      </w:r>
      <w:r w:rsidR="00442828">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xml:space="preserve">la experiencia de aprendizaje de los estudiantes se </w:t>
      </w:r>
      <w:r w:rsidR="0090080A">
        <w:rPr>
          <w:rFonts w:ascii="Times New Roman" w:eastAsia="Palatino Linotype" w:hAnsi="Times New Roman" w:cs="Times New Roman"/>
          <w:color w:val="231F20"/>
          <w:spacing w:val="-2"/>
          <w:sz w:val="24"/>
          <w:szCs w:val="24"/>
          <w:lang w:val="es-ES"/>
        </w:rPr>
        <w:t xml:space="preserve">asocia </w:t>
      </w:r>
      <w:r w:rsidRPr="00027BF4">
        <w:rPr>
          <w:rFonts w:ascii="Times New Roman" w:eastAsia="Palatino Linotype" w:hAnsi="Times New Roman" w:cs="Times New Roman"/>
          <w:color w:val="231F20"/>
          <w:spacing w:val="-2"/>
          <w:sz w:val="24"/>
          <w:szCs w:val="24"/>
          <w:lang w:val="es-ES"/>
        </w:rPr>
        <w:t xml:space="preserve">a factores </w:t>
      </w:r>
      <w:r w:rsidR="0090080A">
        <w:rPr>
          <w:rFonts w:ascii="Times New Roman" w:eastAsia="Palatino Linotype" w:hAnsi="Times New Roman" w:cs="Times New Roman"/>
          <w:color w:val="231F20"/>
          <w:spacing w:val="-2"/>
          <w:sz w:val="24"/>
          <w:szCs w:val="24"/>
          <w:lang w:val="es-ES"/>
        </w:rPr>
        <w:t>asociados con el p</w:t>
      </w:r>
      <w:r w:rsidRPr="00027BF4">
        <w:rPr>
          <w:rFonts w:ascii="Times New Roman" w:eastAsia="Palatino Linotype" w:hAnsi="Times New Roman" w:cs="Times New Roman"/>
          <w:color w:val="231F20"/>
          <w:spacing w:val="-2"/>
          <w:sz w:val="24"/>
          <w:szCs w:val="24"/>
          <w:lang w:val="es-ES"/>
        </w:rPr>
        <w:t xml:space="preserve">ronóstico, </w:t>
      </w:r>
      <w:r w:rsidR="0090080A">
        <w:rPr>
          <w:rFonts w:ascii="Times New Roman" w:eastAsia="Palatino Linotype" w:hAnsi="Times New Roman" w:cs="Times New Roman"/>
          <w:color w:val="231F20"/>
          <w:spacing w:val="-2"/>
          <w:sz w:val="24"/>
          <w:szCs w:val="24"/>
          <w:lang w:val="es-ES"/>
        </w:rPr>
        <w:t xml:space="preserve">el </w:t>
      </w:r>
      <w:r w:rsidR="0090080A" w:rsidRPr="00027BF4">
        <w:rPr>
          <w:rFonts w:ascii="Times New Roman" w:eastAsia="Palatino Linotype" w:hAnsi="Times New Roman" w:cs="Times New Roman"/>
          <w:color w:val="231F20"/>
          <w:spacing w:val="-2"/>
          <w:sz w:val="24"/>
          <w:szCs w:val="24"/>
          <w:lang w:val="es-ES"/>
        </w:rPr>
        <w:t xml:space="preserve">proceso y </w:t>
      </w:r>
      <w:r w:rsidR="0090080A">
        <w:rPr>
          <w:rFonts w:ascii="Times New Roman" w:eastAsia="Palatino Linotype" w:hAnsi="Times New Roman" w:cs="Times New Roman"/>
          <w:color w:val="231F20"/>
          <w:spacing w:val="-2"/>
          <w:sz w:val="24"/>
          <w:szCs w:val="24"/>
          <w:lang w:val="es-ES"/>
        </w:rPr>
        <w:t xml:space="preserve">el </w:t>
      </w:r>
      <w:r w:rsidR="0090080A" w:rsidRPr="00027BF4">
        <w:rPr>
          <w:rFonts w:ascii="Times New Roman" w:eastAsia="Palatino Linotype" w:hAnsi="Times New Roman" w:cs="Times New Roman"/>
          <w:color w:val="231F20"/>
          <w:spacing w:val="-2"/>
          <w:sz w:val="24"/>
          <w:szCs w:val="24"/>
          <w:lang w:val="es-ES"/>
        </w:rPr>
        <w:t>producto</w:t>
      </w:r>
      <w:r w:rsidRPr="00027BF4">
        <w:rPr>
          <w:rFonts w:ascii="Times New Roman" w:eastAsia="Palatino Linotype" w:hAnsi="Times New Roman" w:cs="Times New Roman"/>
          <w:color w:val="231F20"/>
          <w:spacing w:val="-2"/>
          <w:sz w:val="24"/>
          <w:szCs w:val="24"/>
          <w:lang w:val="es-ES"/>
        </w:rPr>
        <w:t xml:space="preserve">, los cuales adquieren importancia debido a la interacción entre ellos. </w:t>
      </w:r>
    </w:p>
    <w:p w14:paraId="6D666934" w14:textId="14997C6E" w:rsidR="003E503F" w:rsidRPr="00027BF4" w:rsidRDefault="00442828" w:rsidP="00B02509">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 xml:space="preserve">Según Rosario </w:t>
      </w:r>
      <w:r w:rsidRPr="0090080A">
        <w:rPr>
          <w:rFonts w:ascii="Times New Roman" w:eastAsia="Palatino Linotype" w:hAnsi="Times New Roman" w:cs="Times New Roman"/>
          <w:i/>
          <w:iCs/>
          <w:color w:val="231F20"/>
          <w:spacing w:val="-2"/>
          <w:sz w:val="24"/>
          <w:szCs w:val="24"/>
          <w:lang w:val="es-ES"/>
        </w:rPr>
        <w:t>et al</w:t>
      </w:r>
      <w:r w:rsidR="0090080A" w:rsidRPr="0090080A">
        <w:rPr>
          <w:rFonts w:ascii="Times New Roman" w:eastAsia="Palatino Linotype" w:hAnsi="Times New Roman" w:cs="Times New Roman"/>
          <w:i/>
          <w:iCs/>
          <w:color w:val="231F20"/>
          <w:spacing w:val="-2"/>
          <w:sz w:val="24"/>
          <w:szCs w:val="24"/>
          <w:lang w:val="es-ES"/>
        </w:rPr>
        <w:t>.</w:t>
      </w:r>
      <w:r w:rsidRPr="00442828">
        <w:rPr>
          <w:rFonts w:ascii="Times New Roman" w:eastAsia="Palatino Linotype" w:hAnsi="Times New Roman" w:cs="Times New Roman"/>
          <w:color w:val="231F20"/>
          <w:spacing w:val="-2"/>
          <w:sz w:val="24"/>
          <w:szCs w:val="24"/>
          <w:lang w:val="es-ES"/>
        </w:rPr>
        <w:t xml:space="preserve"> </w:t>
      </w:r>
      <w:r>
        <w:rPr>
          <w:rFonts w:ascii="Times New Roman" w:eastAsia="Palatino Linotype" w:hAnsi="Times New Roman" w:cs="Times New Roman"/>
          <w:color w:val="231F20"/>
          <w:spacing w:val="-2"/>
          <w:sz w:val="24"/>
          <w:szCs w:val="24"/>
          <w:lang w:val="es-ES"/>
        </w:rPr>
        <w:t>(</w:t>
      </w:r>
      <w:r w:rsidRPr="00442828">
        <w:rPr>
          <w:rFonts w:ascii="Times New Roman" w:eastAsia="Palatino Linotype" w:hAnsi="Times New Roman" w:cs="Times New Roman"/>
          <w:color w:val="231F20"/>
          <w:spacing w:val="-2"/>
          <w:sz w:val="24"/>
          <w:szCs w:val="24"/>
          <w:lang w:val="es-ES"/>
        </w:rPr>
        <w:t>2005)</w:t>
      </w:r>
      <w:r w:rsidR="0090080A">
        <w:rPr>
          <w:rFonts w:ascii="Times New Roman" w:eastAsia="Palatino Linotype" w:hAnsi="Times New Roman" w:cs="Times New Roman"/>
          <w:color w:val="231F20"/>
          <w:spacing w:val="-2"/>
          <w:sz w:val="24"/>
          <w:szCs w:val="24"/>
          <w:lang w:val="es-ES"/>
        </w:rPr>
        <w:t>,</w:t>
      </w:r>
      <w:r>
        <w:rPr>
          <w:rFonts w:ascii="Times New Roman" w:eastAsia="Palatino Linotype" w:hAnsi="Times New Roman" w:cs="Times New Roman"/>
          <w:color w:val="231F20"/>
          <w:spacing w:val="-2"/>
          <w:sz w:val="24"/>
          <w:szCs w:val="24"/>
          <w:lang w:val="es-ES"/>
        </w:rPr>
        <w:t xml:space="preserve"> este modelo</w:t>
      </w:r>
      <w:r w:rsidRPr="00442828">
        <w:rPr>
          <w:rFonts w:ascii="Times New Roman" w:eastAsia="Palatino Linotype" w:hAnsi="Times New Roman" w:cs="Times New Roman"/>
          <w:color w:val="231F20"/>
          <w:spacing w:val="-2"/>
          <w:sz w:val="24"/>
          <w:szCs w:val="24"/>
          <w:lang w:val="es-ES"/>
        </w:rPr>
        <w:t xml:space="preserve"> </w:t>
      </w:r>
      <w:r>
        <w:rPr>
          <w:rFonts w:ascii="Times New Roman" w:eastAsia="Palatino Linotype" w:hAnsi="Times New Roman" w:cs="Times New Roman"/>
          <w:color w:val="231F20"/>
          <w:spacing w:val="-2"/>
          <w:sz w:val="24"/>
          <w:szCs w:val="24"/>
          <w:lang w:val="es-ES"/>
        </w:rPr>
        <w:t xml:space="preserve">fue </w:t>
      </w:r>
      <w:r w:rsidRPr="00442828">
        <w:rPr>
          <w:rFonts w:ascii="Times New Roman" w:eastAsia="Palatino Linotype" w:hAnsi="Times New Roman" w:cs="Times New Roman"/>
          <w:color w:val="231F20"/>
          <w:spacing w:val="-2"/>
          <w:sz w:val="24"/>
          <w:szCs w:val="24"/>
          <w:lang w:val="es-ES"/>
        </w:rPr>
        <w:t xml:space="preserve">desarrollado con la intención de representar la perspectiva del aprendiz en el proceso de enseñanza </w:t>
      </w:r>
      <w:r w:rsidR="001A793D">
        <w:rPr>
          <w:rFonts w:ascii="Times New Roman" w:eastAsia="Palatino Linotype" w:hAnsi="Times New Roman" w:cs="Times New Roman"/>
          <w:color w:val="231F20"/>
          <w:spacing w:val="-2"/>
          <w:sz w:val="24"/>
          <w:szCs w:val="24"/>
          <w:lang w:val="es-ES"/>
        </w:rPr>
        <w:t xml:space="preserve">y </w:t>
      </w:r>
      <w:r w:rsidRPr="00442828">
        <w:rPr>
          <w:rFonts w:ascii="Times New Roman" w:eastAsia="Palatino Linotype" w:hAnsi="Times New Roman" w:cs="Times New Roman"/>
          <w:color w:val="231F20"/>
          <w:spacing w:val="-2"/>
          <w:sz w:val="24"/>
          <w:szCs w:val="24"/>
          <w:lang w:val="es-ES"/>
        </w:rPr>
        <w:t>aprend</w:t>
      </w:r>
      <w:r>
        <w:rPr>
          <w:rFonts w:ascii="Times New Roman" w:eastAsia="Palatino Linotype" w:hAnsi="Times New Roman" w:cs="Times New Roman"/>
          <w:color w:val="231F20"/>
          <w:spacing w:val="-2"/>
          <w:sz w:val="24"/>
          <w:szCs w:val="24"/>
          <w:lang w:val="es-ES"/>
        </w:rPr>
        <w:t>izaje</w:t>
      </w:r>
      <w:r w:rsidR="0097063E">
        <w:rPr>
          <w:rFonts w:ascii="Times New Roman" w:eastAsia="Palatino Linotype" w:hAnsi="Times New Roman" w:cs="Times New Roman"/>
          <w:color w:val="231F20"/>
          <w:spacing w:val="-2"/>
          <w:sz w:val="24"/>
          <w:szCs w:val="24"/>
          <w:lang w:val="es-ES"/>
        </w:rPr>
        <w:t>, per</w:t>
      </w:r>
      <w:r w:rsidR="001A793D">
        <w:rPr>
          <w:rFonts w:ascii="Times New Roman" w:eastAsia="Palatino Linotype" w:hAnsi="Times New Roman" w:cs="Times New Roman"/>
          <w:color w:val="231F20"/>
          <w:spacing w:val="-2"/>
          <w:sz w:val="24"/>
          <w:szCs w:val="24"/>
          <w:lang w:val="es-ES"/>
        </w:rPr>
        <w:t>o</w:t>
      </w:r>
      <w:r w:rsidR="0097063E">
        <w:rPr>
          <w:rFonts w:ascii="Times New Roman" w:eastAsia="Palatino Linotype" w:hAnsi="Times New Roman" w:cs="Times New Roman"/>
          <w:color w:val="231F20"/>
          <w:spacing w:val="-2"/>
          <w:sz w:val="24"/>
          <w:szCs w:val="24"/>
          <w:lang w:val="es-ES"/>
        </w:rPr>
        <w:t xml:space="preserve"> en él también se ilustra el rol que le </w:t>
      </w:r>
      <w:r w:rsidR="0090080A">
        <w:rPr>
          <w:rFonts w:ascii="Times New Roman" w:eastAsia="Palatino Linotype" w:hAnsi="Times New Roman" w:cs="Times New Roman"/>
          <w:color w:val="231F20"/>
          <w:spacing w:val="-2"/>
          <w:sz w:val="24"/>
          <w:szCs w:val="24"/>
          <w:lang w:val="es-ES"/>
        </w:rPr>
        <w:t>corresponde</w:t>
      </w:r>
      <w:r w:rsidR="0097063E">
        <w:rPr>
          <w:rFonts w:ascii="Times New Roman" w:eastAsia="Palatino Linotype" w:hAnsi="Times New Roman" w:cs="Times New Roman"/>
          <w:color w:val="231F20"/>
          <w:spacing w:val="-2"/>
          <w:sz w:val="24"/>
          <w:szCs w:val="24"/>
          <w:lang w:val="es-ES"/>
        </w:rPr>
        <w:t xml:space="preserve"> al docente</w:t>
      </w:r>
      <w:r>
        <w:rPr>
          <w:rFonts w:ascii="Times New Roman" w:eastAsia="Palatino Linotype" w:hAnsi="Times New Roman" w:cs="Times New Roman"/>
          <w:color w:val="231F20"/>
          <w:spacing w:val="-2"/>
          <w:sz w:val="24"/>
          <w:szCs w:val="24"/>
          <w:lang w:val="es-ES"/>
        </w:rPr>
        <w:t xml:space="preserve">. </w:t>
      </w:r>
      <w:r w:rsidR="0097063E">
        <w:rPr>
          <w:rFonts w:ascii="Times New Roman" w:eastAsia="Palatino Linotype" w:hAnsi="Times New Roman" w:cs="Times New Roman"/>
          <w:color w:val="231F20"/>
          <w:spacing w:val="-2"/>
          <w:sz w:val="24"/>
          <w:szCs w:val="24"/>
          <w:lang w:val="es-ES"/>
        </w:rPr>
        <w:t>De este modelo</w:t>
      </w:r>
      <w:r w:rsidRPr="00442828">
        <w:rPr>
          <w:rFonts w:ascii="Times New Roman" w:eastAsia="Palatino Linotype" w:hAnsi="Times New Roman" w:cs="Times New Roman"/>
          <w:color w:val="231F20"/>
          <w:spacing w:val="-2"/>
          <w:sz w:val="24"/>
          <w:szCs w:val="24"/>
          <w:lang w:val="es-ES"/>
        </w:rPr>
        <w:t xml:space="preserve"> se desprende que</w:t>
      </w:r>
      <w:r w:rsidR="00184E55" w:rsidRPr="00027BF4">
        <w:rPr>
          <w:rFonts w:ascii="Times New Roman" w:eastAsia="Palatino Linotype" w:hAnsi="Times New Roman" w:cs="Times New Roman"/>
          <w:color w:val="231F20"/>
          <w:spacing w:val="-2"/>
          <w:sz w:val="24"/>
          <w:szCs w:val="24"/>
          <w:lang w:val="es-ES"/>
        </w:rPr>
        <w:t xml:space="preserve"> en el “pronóstico” se presentan tres tipos de factores</w:t>
      </w:r>
      <w:r w:rsidR="0090080A">
        <w:rPr>
          <w:rFonts w:ascii="Times New Roman" w:eastAsia="Palatino Linotype" w:hAnsi="Times New Roman" w:cs="Times New Roman"/>
          <w:color w:val="231F20"/>
          <w:spacing w:val="-2"/>
          <w:sz w:val="24"/>
          <w:szCs w:val="24"/>
          <w:lang w:val="es-ES"/>
        </w:rPr>
        <w:t>:</w:t>
      </w:r>
      <w:r w:rsidR="00184E55" w:rsidRPr="00027BF4">
        <w:rPr>
          <w:rFonts w:ascii="Times New Roman" w:eastAsia="Palatino Linotype" w:hAnsi="Times New Roman" w:cs="Times New Roman"/>
          <w:color w:val="231F20"/>
          <w:spacing w:val="-2"/>
          <w:sz w:val="24"/>
          <w:szCs w:val="24"/>
          <w:lang w:val="es-ES"/>
        </w:rPr>
        <w:t xml:space="preserve"> los dependientes del estu</w:t>
      </w:r>
      <w:r w:rsidR="00E003DA" w:rsidRPr="00027BF4">
        <w:rPr>
          <w:rFonts w:ascii="Times New Roman" w:eastAsia="Palatino Linotype" w:hAnsi="Times New Roman" w:cs="Times New Roman"/>
          <w:color w:val="231F20"/>
          <w:spacing w:val="-2"/>
          <w:sz w:val="24"/>
          <w:szCs w:val="24"/>
          <w:lang w:val="es-ES"/>
        </w:rPr>
        <w:t xml:space="preserve">diante, </w:t>
      </w:r>
      <w:r w:rsidR="00184E55" w:rsidRPr="00027BF4">
        <w:rPr>
          <w:rFonts w:ascii="Times New Roman" w:eastAsia="Palatino Linotype" w:hAnsi="Times New Roman" w:cs="Times New Roman"/>
          <w:color w:val="231F20"/>
          <w:spacing w:val="-2"/>
          <w:sz w:val="24"/>
          <w:szCs w:val="24"/>
          <w:lang w:val="es-ES"/>
        </w:rPr>
        <w:t xml:space="preserve">los </w:t>
      </w:r>
      <w:r w:rsidR="00184E55" w:rsidRPr="00027BF4">
        <w:rPr>
          <w:rFonts w:ascii="Times New Roman" w:eastAsia="Palatino Linotype" w:hAnsi="Times New Roman" w:cs="Times New Roman"/>
          <w:color w:val="231F20"/>
          <w:spacing w:val="-2"/>
          <w:sz w:val="24"/>
          <w:szCs w:val="24"/>
          <w:lang w:val="es-ES"/>
        </w:rPr>
        <w:lastRenderedPageBreak/>
        <w:t>dependientes del contexto de enseñanza y los dependientes del docente (</w:t>
      </w:r>
      <w:proofErr w:type="spellStart"/>
      <w:r w:rsidR="00184E55" w:rsidRPr="00027BF4">
        <w:rPr>
          <w:rFonts w:ascii="Times New Roman" w:eastAsia="Palatino Linotype" w:hAnsi="Times New Roman" w:cs="Times New Roman"/>
          <w:color w:val="231F20"/>
          <w:spacing w:val="-2"/>
          <w:sz w:val="24"/>
          <w:szCs w:val="24"/>
          <w:lang w:val="es-ES"/>
        </w:rPr>
        <w:t>Prosser</w:t>
      </w:r>
      <w:proofErr w:type="spellEnd"/>
      <w:r w:rsidR="00184E55" w:rsidRPr="00027BF4">
        <w:rPr>
          <w:rFonts w:ascii="Times New Roman" w:eastAsia="Palatino Linotype" w:hAnsi="Times New Roman" w:cs="Times New Roman"/>
          <w:color w:val="231F20"/>
          <w:spacing w:val="-2"/>
          <w:sz w:val="24"/>
          <w:szCs w:val="24"/>
          <w:lang w:val="es-ES"/>
        </w:rPr>
        <w:t xml:space="preserve"> y </w:t>
      </w:r>
      <w:proofErr w:type="spellStart"/>
      <w:r w:rsidR="00184E55" w:rsidRPr="00027BF4">
        <w:rPr>
          <w:rFonts w:ascii="Times New Roman" w:eastAsia="Palatino Linotype" w:hAnsi="Times New Roman" w:cs="Times New Roman"/>
          <w:color w:val="231F20"/>
          <w:spacing w:val="-2"/>
          <w:sz w:val="24"/>
          <w:szCs w:val="24"/>
          <w:lang w:val="es-ES"/>
        </w:rPr>
        <w:t>Trigwell</w:t>
      </w:r>
      <w:proofErr w:type="spellEnd"/>
      <w:r w:rsidR="00184E55" w:rsidRPr="00027BF4">
        <w:rPr>
          <w:rFonts w:ascii="Times New Roman" w:eastAsia="Palatino Linotype" w:hAnsi="Times New Roman" w:cs="Times New Roman"/>
          <w:color w:val="231F20"/>
          <w:spacing w:val="-2"/>
          <w:sz w:val="24"/>
          <w:szCs w:val="24"/>
          <w:lang w:val="es-ES"/>
        </w:rPr>
        <w:t>, 2006). En este sentido, cuando los docentes y estudiantes ingresan a una situación de aprendizaje, llevan consigo sus experiencias previas, las cuales constituyen su marco referencial para interpretar y proyectar la nueva situación de aprendizaje (Pichardo</w:t>
      </w:r>
      <w:r w:rsidR="0090080A">
        <w:rPr>
          <w:rFonts w:ascii="Times New Roman" w:eastAsia="Palatino Linotype" w:hAnsi="Times New Roman" w:cs="Times New Roman"/>
          <w:color w:val="231F20"/>
          <w:spacing w:val="-2"/>
          <w:sz w:val="24"/>
          <w:szCs w:val="24"/>
          <w:lang w:val="es-ES"/>
        </w:rPr>
        <w:t xml:space="preserve"> </w:t>
      </w:r>
      <w:r w:rsidR="0090080A" w:rsidRPr="00597C74">
        <w:rPr>
          <w:rFonts w:ascii="Times New Roman" w:eastAsia="Palatino Linotype" w:hAnsi="Times New Roman" w:cs="Times New Roman"/>
          <w:i/>
          <w:iCs/>
          <w:color w:val="231F20"/>
          <w:spacing w:val="-2"/>
          <w:sz w:val="24"/>
          <w:szCs w:val="24"/>
          <w:lang w:val="es-ES"/>
        </w:rPr>
        <w:t>et al.</w:t>
      </w:r>
      <w:r w:rsidR="00184E55" w:rsidRPr="00027BF4">
        <w:rPr>
          <w:rFonts w:ascii="Times New Roman" w:eastAsia="Palatino Linotype" w:hAnsi="Times New Roman" w:cs="Times New Roman"/>
          <w:color w:val="231F20"/>
          <w:spacing w:val="-2"/>
          <w:sz w:val="24"/>
          <w:szCs w:val="24"/>
          <w:lang w:val="es-ES"/>
        </w:rPr>
        <w:t xml:space="preserve">, 2007). </w:t>
      </w:r>
    </w:p>
    <w:p w14:paraId="2E65EBE5" w14:textId="40200340" w:rsidR="00001C8A" w:rsidRPr="00027BF4" w:rsidRDefault="00184E55" w:rsidP="00B02509">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 xml:space="preserve">En el “proceso” se conjuga la interacción entre la percepción de los estudiantes sobre los elementos relevantes del contexto (metas, docencia, carga de trabajo, evaluación y libertad para aprender) y la percepción de los docentes sobre este mismo contexto (tamaño de la clase, control de la enseñanza y carga de trabajo). También se visualiza en el proceso las formas de abordar el aprendizaje por parte de los estudiantes (profunda y superficial) y las </w:t>
      </w:r>
      <w:r w:rsidR="0090080A">
        <w:rPr>
          <w:rFonts w:ascii="Times New Roman" w:eastAsia="Palatino Linotype" w:hAnsi="Times New Roman" w:cs="Times New Roman"/>
          <w:color w:val="231F20"/>
          <w:spacing w:val="-2"/>
          <w:sz w:val="24"/>
          <w:szCs w:val="24"/>
          <w:lang w:val="es-ES"/>
        </w:rPr>
        <w:t>maneras</w:t>
      </w:r>
      <w:r w:rsidRPr="00027BF4">
        <w:rPr>
          <w:rFonts w:ascii="Times New Roman" w:eastAsia="Palatino Linotype" w:hAnsi="Times New Roman" w:cs="Times New Roman"/>
          <w:color w:val="231F20"/>
          <w:spacing w:val="-2"/>
          <w:sz w:val="24"/>
          <w:szCs w:val="24"/>
          <w:lang w:val="es-ES"/>
        </w:rPr>
        <w:t xml:space="preserve"> de abordar la enseñanza por parte del docente (centrada en el contenido o </w:t>
      </w:r>
      <w:r w:rsidR="0097063E">
        <w:rPr>
          <w:rFonts w:ascii="Times New Roman" w:eastAsia="Palatino Linotype" w:hAnsi="Times New Roman" w:cs="Times New Roman"/>
          <w:color w:val="231F20"/>
          <w:spacing w:val="-2"/>
          <w:sz w:val="24"/>
          <w:szCs w:val="24"/>
          <w:lang w:val="es-ES"/>
        </w:rPr>
        <w:t xml:space="preserve">centrada </w:t>
      </w:r>
      <w:r w:rsidRPr="00027BF4">
        <w:rPr>
          <w:rFonts w:ascii="Times New Roman" w:eastAsia="Palatino Linotype" w:hAnsi="Times New Roman" w:cs="Times New Roman"/>
          <w:color w:val="231F20"/>
          <w:spacing w:val="-2"/>
          <w:sz w:val="24"/>
          <w:szCs w:val="24"/>
          <w:lang w:val="es-ES"/>
        </w:rPr>
        <w:t>en</w:t>
      </w:r>
      <w:r w:rsidR="00372716" w:rsidRPr="00027BF4">
        <w:rPr>
          <w:rFonts w:ascii="Times New Roman" w:eastAsia="Palatino Linotype" w:hAnsi="Times New Roman" w:cs="Times New Roman"/>
          <w:color w:val="231F20"/>
          <w:spacing w:val="-2"/>
          <w:sz w:val="24"/>
          <w:szCs w:val="24"/>
          <w:lang w:val="es-ES"/>
        </w:rPr>
        <w:t xml:space="preserve"> el aprendizaje) (</w:t>
      </w:r>
      <w:proofErr w:type="spellStart"/>
      <w:r w:rsidR="00372716" w:rsidRPr="00027BF4">
        <w:rPr>
          <w:rFonts w:ascii="Times New Roman" w:eastAsia="Palatino Linotype" w:hAnsi="Times New Roman" w:cs="Times New Roman"/>
          <w:color w:val="231F20"/>
          <w:spacing w:val="-2"/>
          <w:sz w:val="24"/>
          <w:szCs w:val="24"/>
          <w:lang w:val="es-ES"/>
        </w:rPr>
        <w:t>Biggs</w:t>
      </w:r>
      <w:proofErr w:type="spellEnd"/>
      <w:r w:rsidR="00372716" w:rsidRPr="00027BF4">
        <w:rPr>
          <w:rFonts w:ascii="Times New Roman" w:eastAsia="Palatino Linotype" w:hAnsi="Times New Roman" w:cs="Times New Roman"/>
          <w:color w:val="231F20"/>
          <w:spacing w:val="-2"/>
          <w:sz w:val="24"/>
          <w:szCs w:val="24"/>
          <w:lang w:val="es-ES"/>
        </w:rPr>
        <w:t>, 2008).</w:t>
      </w:r>
    </w:p>
    <w:p w14:paraId="0CDEDE57" w14:textId="692F8F8D" w:rsidR="003E503F" w:rsidRPr="00027BF4" w:rsidRDefault="00184E55" w:rsidP="00595415">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Finalmente, se puede indicar que el “producto” o resultado del aprendizaje y de la enseñanza es determinado por la interacción de todos los factores (Doménech</w:t>
      </w:r>
      <w:r w:rsidR="0090080A">
        <w:rPr>
          <w:rFonts w:ascii="Times New Roman" w:eastAsia="Palatino Linotype" w:hAnsi="Times New Roman" w:cs="Times New Roman"/>
          <w:color w:val="231F20"/>
          <w:spacing w:val="-2"/>
          <w:sz w:val="24"/>
          <w:szCs w:val="24"/>
          <w:lang w:val="es-ES"/>
        </w:rPr>
        <w:t xml:space="preserve"> </w:t>
      </w:r>
      <w:r w:rsidR="0090080A" w:rsidRPr="00597C74">
        <w:rPr>
          <w:rFonts w:ascii="Times New Roman" w:eastAsia="Palatino Linotype" w:hAnsi="Times New Roman" w:cs="Times New Roman"/>
          <w:i/>
          <w:iCs/>
          <w:color w:val="231F20"/>
          <w:spacing w:val="-2"/>
          <w:sz w:val="24"/>
          <w:szCs w:val="24"/>
          <w:lang w:val="es-ES"/>
        </w:rPr>
        <w:t>et al.</w:t>
      </w:r>
      <w:r w:rsidRPr="00027BF4">
        <w:rPr>
          <w:rFonts w:ascii="Times New Roman" w:eastAsia="Palatino Linotype" w:hAnsi="Times New Roman" w:cs="Times New Roman"/>
          <w:color w:val="231F20"/>
          <w:spacing w:val="-2"/>
          <w:sz w:val="24"/>
          <w:szCs w:val="24"/>
          <w:lang w:val="es-ES"/>
        </w:rPr>
        <w:t>, 2004)</w:t>
      </w:r>
      <w:r w:rsidR="0090080A">
        <w:rPr>
          <w:rFonts w:ascii="Times New Roman" w:eastAsia="Palatino Linotype" w:hAnsi="Times New Roman" w:cs="Times New Roman"/>
          <w:color w:val="231F20"/>
          <w:spacing w:val="-2"/>
          <w:sz w:val="24"/>
          <w:szCs w:val="24"/>
          <w:lang w:val="es-ES"/>
        </w:rPr>
        <w:t xml:space="preserve">; por ende, se puede </w:t>
      </w:r>
      <w:r w:rsidRPr="00027BF4">
        <w:rPr>
          <w:rFonts w:ascii="Times New Roman" w:eastAsia="Palatino Linotype" w:hAnsi="Times New Roman" w:cs="Times New Roman"/>
          <w:color w:val="231F20"/>
          <w:spacing w:val="-2"/>
          <w:sz w:val="24"/>
          <w:szCs w:val="24"/>
          <w:lang w:val="es-ES"/>
        </w:rPr>
        <w:t xml:space="preserve">incluir en este nivel tanto </w:t>
      </w:r>
      <w:r w:rsidR="0090080A">
        <w:rPr>
          <w:rFonts w:ascii="Times New Roman" w:eastAsia="Palatino Linotype" w:hAnsi="Times New Roman" w:cs="Times New Roman"/>
          <w:color w:val="231F20"/>
          <w:spacing w:val="-2"/>
          <w:sz w:val="24"/>
          <w:szCs w:val="24"/>
          <w:lang w:val="es-ES"/>
        </w:rPr>
        <w:t>a</w:t>
      </w:r>
      <w:r w:rsidRPr="00027BF4">
        <w:rPr>
          <w:rFonts w:ascii="Times New Roman" w:eastAsia="Palatino Linotype" w:hAnsi="Times New Roman" w:cs="Times New Roman"/>
          <w:color w:val="231F20"/>
          <w:spacing w:val="-2"/>
          <w:sz w:val="24"/>
          <w:szCs w:val="24"/>
          <w:lang w:val="es-ES"/>
        </w:rPr>
        <w:t xml:space="preserve">l rendimiento académico como </w:t>
      </w:r>
      <w:r w:rsidR="0090080A">
        <w:rPr>
          <w:rFonts w:ascii="Times New Roman" w:eastAsia="Palatino Linotype" w:hAnsi="Times New Roman" w:cs="Times New Roman"/>
          <w:color w:val="231F20"/>
          <w:spacing w:val="-2"/>
          <w:sz w:val="24"/>
          <w:szCs w:val="24"/>
          <w:lang w:val="es-ES"/>
        </w:rPr>
        <w:t xml:space="preserve">a </w:t>
      </w:r>
      <w:r w:rsidRPr="00027BF4">
        <w:rPr>
          <w:rFonts w:ascii="Times New Roman" w:eastAsia="Palatino Linotype" w:hAnsi="Times New Roman" w:cs="Times New Roman"/>
          <w:color w:val="231F20"/>
          <w:spacing w:val="-2"/>
          <w:sz w:val="24"/>
          <w:szCs w:val="24"/>
          <w:lang w:val="es-ES"/>
        </w:rPr>
        <w:t>la satisfacción que brinda el aprendizaje.</w:t>
      </w:r>
    </w:p>
    <w:p w14:paraId="0301702F" w14:textId="77777777" w:rsidR="00E003DA" w:rsidRDefault="00184E55" w:rsidP="00595415">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Las características del modelo 3P, al cual se adscribe esta investigación, constituyen el marco referencial para analizar la evaluación de los estudiantes sobre la calidad de la enseñanza y las formas de abordar el aprendizaje en el contexto de las tutorías académicas.</w:t>
      </w:r>
      <w:r w:rsidR="00001C8A" w:rsidRPr="00027BF4">
        <w:rPr>
          <w:rFonts w:ascii="Times New Roman" w:eastAsia="Palatino Linotype" w:hAnsi="Times New Roman" w:cs="Times New Roman"/>
          <w:color w:val="231F20"/>
          <w:spacing w:val="-2"/>
          <w:sz w:val="24"/>
          <w:szCs w:val="24"/>
          <w:lang w:val="es-ES"/>
        </w:rPr>
        <w:t xml:space="preserve"> </w:t>
      </w:r>
    </w:p>
    <w:p w14:paraId="25CD5E1C" w14:textId="77777777" w:rsidR="004A447B" w:rsidRPr="00027BF4" w:rsidRDefault="004A447B" w:rsidP="00595415">
      <w:pPr>
        <w:pStyle w:val="Prrafodelista"/>
        <w:spacing w:after="0" w:line="360" w:lineRule="auto"/>
        <w:ind w:left="0" w:right="38" w:firstLine="708"/>
        <w:jc w:val="both"/>
        <w:rPr>
          <w:rFonts w:ascii="Times New Roman" w:eastAsia="Palatino Linotype" w:hAnsi="Times New Roman" w:cs="Times New Roman"/>
          <w:color w:val="231F20"/>
          <w:spacing w:val="-2"/>
          <w:sz w:val="24"/>
          <w:szCs w:val="24"/>
          <w:lang w:val="es-ES"/>
        </w:rPr>
      </w:pPr>
    </w:p>
    <w:p w14:paraId="61507EE9" w14:textId="4C47AC51" w:rsidR="00215658" w:rsidRPr="004A447B" w:rsidRDefault="00C252A0" w:rsidP="004A447B">
      <w:pPr>
        <w:spacing w:after="0" w:line="360" w:lineRule="auto"/>
        <w:ind w:right="38"/>
        <w:jc w:val="center"/>
        <w:rPr>
          <w:rFonts w:ascii="Times New Roman" w:eastAsia="Gill Sans MT" w:hAnsi="Times New Roman" w:cs="Times New Roman"/>
          <w:b/>
          <w:bCs/>
          <w:color w:val="231F20"/>
          <w:sz w:val="32"/>
          <w:szCs w:val="32"/>
          <w:lang w:val="es-ES"/>
        </w:rPr>
      </w:pPr>
      <w:r w:rsidRPr="004A447B">
        <w:rPr>
          <w:rFonts w:ascii="Times New Roman" w:eastAsia="Gill Sans MT" w:hAnsi="Times New Roman" w:cs="Times New Roman"/>
          <w:b/>
          <w:bCs/>
          <w:color w:val="231F20"/>
          <w:sz w:val="32"/>
          <w:szCs w:val="32"/>
          <w:lang w:val="es-ES"/>
        </w:rPr>
        <w:t>Método</w:t>
      </w:r>
    </w:p>
    <w:p w14:paraId="1304A1E8" w14:textId="2CFCB243" w:rsidR="00165755" w:rsidRPr="004A447B" w:rsidRDefault="00165755" w:rsidP="004A447B">
      <w:pPr>
        <w:spacing w:after="0" w:line="360" w:lineRule="auto"/>
        <w:ind w:right="38"/>
        <w:jc w:val="center"/>
        <w:rPr>
          <w:rFonts w:ascii="Times New Roman" w:eastAsia="Gill Sans MT" w:hAnsi="Times New Roman" w:cs="Times New Roman"/>
          <w:b/>
          <w:sz w:val="28"/>
          <w:szCs w:val="28"/>
          <w:lang w:val="es-ES"/>
        </w:rPr>
      </w:pPr>
      <w:r w:rsidRPr="004A447B">
        <w:rPr>
          <w:rFonts w:ascii="Times New Roman" w:eastAsia="Gill Sans MT" w:hAnsi="Times New Roman" w:cs="Times New Roman"/>
          <w:b/>
          <w:sz w:val="28"/>
          <w:szCs w:val="28"/>
          <w:lang w:val="es-ES"/>
        </w:rPr>
        <w:t>Objetivos</w:t>
      </w:r>
    </w:p>
    <w:p w14:paraId="15AAD05B" w14:textId="697C007A" w:rsidR="00ED615D" w:rsidRDefault="00165755" w:rsidP="00ED615D">
      <w:pPr>
        <w:spacing w:after="0" w:line="360" w:lineRule="auto"/>
        <w:ind w:right="38" w:firstLine="708"/>
        <w:jc w:val="both"/>
        <w:rPr>
          <w:rFonts w:ascii="Times New Roman" w:eastAsia="Gill Sans MT" w:hAnsi="Times New Roman" w:cs="Times New Roman"/>
          <w:sz w:val="24"/>
          <w:szCs w:val="24"/>
          <w:lang w:val="es-ES"/>
        </w:rPr>
      </w:pPr>
      <w:r w:rsidRPr="00165755">
        <w:rPr>
          <w:rFonts w:ascii="Times New Roman" w:eastAsia="Gill Sans MT" w:hAnsi="Times New Roman" w:cs="Times New Roman"/>
          <w:sz w:val="24"/>
          <w:szCs w:val="24"/>
          <w:lang w:val="es-ES"/>
        </w:rPr>
        <w:t xml:space="preserve">Analizar las valoraciones que los estudiantes de </w:t>
      </w:r>
      <w:r w:rsidR="0090080A" w:rsidRPr="00165755">
        <w:rPr>
          <w:rFonts w:ascii="Times New Roman" w:eastAsia="Gill Sans MT" w:hAnsi="Times New Roman" w:cs="Times New Roman"/>
          <w:sz w:val="24"/>
          <w:szCs w:val="24"/>
          <w:lang w:val="es-ES"/>
        </w:rPr>
        <w:t>Trabajo Social</w:t>
      </w:r>
      <w:r w:rsidRPr="00165755">
        <w:rPr>
          <w:rFonts w:ascii="Times New Roman" w:eastAsia="Gill Sans MT" w:hAnsi="Times New Roman" w:cs="Times New Roman"/>
          <w:sz w:val="24"/>
          <w:szCs w:val="24"/>
          <w:lang w:val="es-ES"/>
        </w:rPr>
        <w:t xml:space="preserve"> hacen del proceso de enseñanza y aprendizaje en el contexto de las prácticas profesionales.</w:t>
      </w:r>
    </w:p>
    <w:p w14:paraId="76456879" w14:textId="77777777" w:rsidR="0090080A" w:rsidRDefault="0090080A" w:rsidP="00ED615D">
      <w:pPr>
        <w:spacing w:after="0" w:line="360" w:lineRule="auto"/>
        <w:ind w:right="38" w:firstLine="708"/>
        <w:jc w:val="both"/>
        <w:rPr>
          <w:rFonts w:ascii="Times New Roman" w:eastAsia="Gill Sans MT" w:hAnsi="Times New Roman" w:cs="Times New Roman"/>
          <w:sz w:val="24"/>
          <w:szCs w:val="24"/>
          <w:lang w:val="es-ES"/>
        </w:rPr>
      </w:pPr>
    </w:p>
    <w:p w14:paraId="35804A20" w14:textId="754F869C" w:rsidR="00ED615D" w:rsidRPr="004A447B" w:rsidRDefault="00ED615D" w:rsidP="004A447B">
      <w:pPr>
        <w:spacing w:after="0" w:line="360" w:lineRule="auto"/>
        <w:ind w:right="38"/>
        <w:jc w:val="center"/>
        <w:rPr>
          <w:rFonts w:ascii="Times New Roman" w:eastAsia="Gill Sans MT" w:hAnsi="Times New Roman" w:cs="Times New Roman"/>
          <w:b/>
          <w:sz w:val="28"/>
          <w:szCs w:val="28"/>
          <w:lang w:val="es-ES"/>
        </w:rPr>
      </w:pPr>
      <w:r w:rsidRPr="004A447B">
        <w:rPr>
          <w:rFonts w:ascii="Times New Roman" w:eastAsia="Gill Sans MT" w:hAnsi="Times New Roman" w:cs="Times New Roman"/>
          <w:b/>
          <w:sz w:val="28"/>
          <w:szCs w:val="28"/>
          <w:lang w:val="es-ES"/>
        </w:rPr>
        <w:t>Hipótesis</w:t>
      </w:r>
    </w:p>
    <w:p w14:paraId="5DB60F20" w14:textId="5FC5DE2B" w:rsidR="00754254" w:rsidRPr="0090080A" w:rsidRDefault="001F1222" w:rsidP="009D335C">
      <w:pPr>
        <w:spacing w:after="0" w:line="360" w:lineRule="auto"/>
        <w:ind w:right="38"/>
        <w:jc w:val="both"/>
        <w:rPr>
          <w:rFonts w:ascii="Times New Roman" w:eastAsia="Gill Sans MT" w:hAnsi="Times New Roman" w:cs="Times New Roman"/>
          <w:sz w:val="24"/>
          <w:szCs w:val="24"/>
          <w:lang w:val="es-ES"/>
        </w:rPr>
      </w:pPr>
      <w:r w:rsidRPr="0090080A">
        <w:rPr>
          <w:rFonts w:ascii="Times New Roman" w:eastAsia="Gill Sans MT" w:hAnsi="Times New Roman" w:cs="Times New Roman"/>
          <w:sz w:val="24"/>
          <w:szCs w:val="24"/>
          <w:lang w:val="es-ES"/>
        </w:rPr>
        <w:t xml:space="preserve">H1. </w:t>
      </w:r>
      <w:r w:rsidR="00754254" w:rsidRPr="0090080A">
        <w:rPr>
          <w:rFonts w:ascii="Times New Roman" w:eastAsia="Gill Sans MT" w:hAnsi="Times New Roman" w:cs="Times New Roman"/>
          <w:sz w:val="24"/>
          <w:szCs w:val="24"/>
          <w:lang w:val="es-ES"/>
        </w:rPr>
        <w:t xml:space="preserve">Se espera que el estudiantado </w:t>
      </w:r>
      <w:r w:rsidR="000D7AE1" w:rsidRPr="0090080A">
        <w:rPr>
          <w:rFonts w:ascii="Times New Roman" w:eastAsia="Gill Sans MT" w:hAnsi="Times New Roman" w:cs="Times New Roman"/>
          <w:sz w:val="24"/>
          <w:szCs w:val="24"/>
          <w:lang w:val="es-ES"/>
        </w:rPr>
        <w:t xml:space="preserve">obtenga medias superiores en </w:t>
      </w:r>
      <w:r w:rsidR="00754254" w:rsidRPr="0090080A">
        <w:rPr>
          <w:rFonts w:ascii="Times New Roman" w:eastAsia="Gill Sans MT" w:hAnsi="Times New Roman" w:cs="Times New Roman"/>
          <w:sz w:val="24"/>
          <w:szCs w:val="24"/>
          <w:lang w:val="es-ES"/>
        </w:rPr>
        <w:t xml:space="preserve">la buena </w:t>
      </w:r>
      <w:r w:rsidR="000D7AE1" w:rsidRPr="0090080A">
        <w:rPr>
          <w:rFonts w:ascii="Times New Roman" w:eastAsia="Gill Sans MT" w:hAnsi="Times New Roman" w:cs="Times New Roman"/>
          <w:sz w:val="24"/>
          <w:szCs w:val="24"/>
          <w:lang w:val="es-ES"/>
        </w:rPr>
        <w:t>docencia y</w:t>
      </w:r>
      <w:r w:rsidR="00754254" w:rsidRPr="0090080A">
        <w:rPr>
          <w:rFonts w:ascii="Times New Roman" w:eastAsia="Gill Sans MT" w:hAnsi="Times New Roman" w:cs="Times New Roman"/>
          <w:sz w:val="24"/>
          <w:szCs w:val="24"/>
          <w:lang w:val="es-ES"/>
        </w:rPr>
        <w:t xml:space="preserve"> aprendi</w:t>
      </w:r>
      <w:r w:rsidR="000D7AE1" w:rsidRPr="0090080A">
        <w:rPr>
          <w:rFonts w:ascii="Times New Roman" w:eastAsia="Gill Sans MT" w:hAnsi="Times New Roman" w:cs="Times New Roman"/>
          <w:sz w:val="24"/>
          <w:szCs w:val="24"/>
          <w:lang w:val="es-ES"/>
        </w:rPr>
        <w:t>zaje profundo</w:t>
      </w:r>
      <w:r w:rsidR="002706F9" w:rsidRPr="0090080A">
        <w:rPr>
          <w:rFonts w:ascii="Times New Roman" w:eastAsia="Gill Sans MT" w:hAnsi="Times New Roman" w:cs="Times New Roman"/>
          <w:sz w:val="24"/>
          <w:szCs w:val="24"/>
          <w:lang w:val="es-ES"/>
        </w:rPr>
        <w:t xml:space="preserve"> </w:t>
      </w:r>
      <w:r w:rsidR="000D7AE1" w:rsidRPr="0090080A">
        <w:rPr>
          <w:rFonts w:ascii="Times New Roman" w:eastAsia="Gill Sans MT" w:hAnsi="Times New Roman" w:cs="Times New Roman"/>
          <w:sz w:val="24"/>
          <w:szCs w:val="24"/>
          <w:lang w:val="es-ES"/>
        </w:rPr>
        <w:t xml:space="preserve">como manera de respaldar </w:t>
      </w:r>
      <w:r w:rsidR="00754254" w:rsidRPr="0090080A">
        <w:rPr>
          <w:rFonts w:ascii="Times New Roman" w:eastAsia="Gill Sans MT" w:hAnsi="Times New Roman" w:cs="Times New Roman"/>
          <w:sz w:val="24"/>
          <w:szCs w:val="24"/>
          <w:lang w:val="es-ES"/>
        </w:rPr>
        <w:t xml:space="preserve">los procesos reflexivos que </w:t>
      </w:r>
      <w:r w:rsidR="002706F9" w:rsidRPr="0090080A">
        <w:rPr>
          <w:rFonts w:ascii="Times New Roman" w:eastAsia="Gill Sans MT" w:hAnsi="Times New Roman" w:cs="Times New Roman"/>
          <w:sz w:val="24"/>
          <w:szCs w:val="24"/>
          <w:lang w:val="es-ES"/>
        </w:rPr>
        <w:t xml:space="preserve">estas dimensiones </w:t>
      </w:r>
      <w:r w:rsidR="00754254" w:rsidRPr="0090080A">
        <w:rPr>
          <w:rFonts w:ascii="Times New Roman" w:eastAsia="Gill Sans MT" w:hAnsi="Times New Roman" w:cs="Times New Roman"/>
          <w:sz w:val="24"/>
          <w:szCs w:val="24"/>
          <w:lang w:val="es-ES"/>
        </w:rPr>
        <w:t>conllevan.</w:t>
      </w:r>
    </w:p>
    <w:p w14:paraId="5D3D5AA1" w14:textId="7DFD06E0" w:rsidR="008A48D0" w:rsidRPr="0090080A" w:rsidRDefault="00754254" w:rsidP="009D335C">
      <w:pPr>
        <w:spacing w:after="0" w:line="360" w:lineRule="auto"/>
        <w:ind w:right="38"/>
        <w:jc w:val="both"/>
        <w:rPr>
          <w:rFonts w:ascii="Times New Roman" w:eastAsia="Gill Sans MT" w:hAnsi="Times New Roman" w:cs="Times New Roman"/>
          <w:sz w:val="24"/>
          <w:szCs w:val="24"/>
          <w:lang w:val="es-ES"/>
        </w:rPr>
      </w:pPr>
      <w:r w:rsidRPr="0090080A">
        <w:rPr>
          <w:rFonts w:ascii="Times New Roman" w:eastAsia="Gill Sans MT" w:hAnsi="Times New Roman" w:cs="Times New Roman"/>
          <w:sz w:val="24"/>
          <w:szCs w:val="24"/>
          <w:lang w:val="es-ES"/>
        </w:rPr>
        <w:t>H2. S</w:t>
      </w:r>
      <w:r w:rsidR="00C467C7" w:rsidRPr="0090080A">
        <w:rPr>
          <w:rFonts w:ascii="Times New Roman" w:eastAsia="Gill Sans MT" w:hAnsi="Times New Roman" w:cs="Times New Roman"/>
          <w:sz w:val="24"/>
          <w:szCs w:val="24"/>
          <w:lang w:val="es-ES"/>
        </w:rPr>
        <w:t xml:space="preserve">e espera encontrar al menos tres categorías de estudiantes, </w:t>
      </w:r>
      <w:r w:rsidR="009D335C" w:rsidRPr="0090080A">
        <w:rPr>
          <w:rFonts w:ascii="Times New Roman" w:eastAsia="Gill Sans MT" w:hAnsi="Times New Roman" w:cs="Times New Roman"/>
          <w:sz w:val="24"/>
          <w:szCs w:val="24"/>
          <w:lang w:val="es-ES"/>
        </w:rPr>
        <w:t xml:space="preserve">con baja, mediana y alta </w:t>
      </w:r>
      <w:r w:rsidR="00C467C7" w:rsidRPr="0090080A">
        <w:rPr>
          <w:rFonts w:ascii="Times New Roman" w:eastAsia="Gill Sans MT" w:hAnsi="Times New Roman" w:cs="Times New Roman"/>
          <w:sz w:val="24"/>
          <w:szCs w:val="24"/>
          <w:lang w:val="es-ES"/>
        </w:rPr>
        <w:t>satisfacción</w:t>
      </w:r>
      <w:r w:rsidR="009D335C" w:rsidRPr="0090080A">
        <w:rPr>
          <w:rFonts w:ascii="Times New Roman" w:eastAsia="Gill Sans MT" w:hAnsi="Times New Roman" w:cs="Times New Roman"/>
          <w:sz w:val="24"/>
          <w:szCs w:val="24"/>
          <w:lang w:val="es-ES"/>
        </w:rPr>
        <w:t xml:space="preserve">, </w:t>
      </w:r>
      <w:r w:rsidR="0090080A" w:rsidRPr="0090080A">
        <w:rPr>
          <w:rFonts w:ascii="Times New Roman" w:eastAsia="Gill Sans MT" w:hAnsi="Times New Roman" w:cs="Times New Roman"/>
          <w:sz w:val="24"/>
          <w:szCs w:val="24"/>
          <w:lang w:val="es-ES"/>
        </w:rPr>
        <w:t xml:space="preserve">y que </w:t>
      </w:r>
      <w:r w:rsidR="009D335C" w:rsidRPr="0090080A">
        <w:rPr>
          <w:rFonts w:ascii="Times New Roman" w:eastAsia="Gill Sans MT" w:hAnsi="Times New Roman" w:cs="Times New Roman"/>
          <w:sz w:val="24"/>
          <w:szCs w:val="24"/>
          <w:lang w:val="es-ES"/>
        </w:rPr>
        <w:t>estos últimos valoren de mejor forma la docencia en las prácticas profesionales</w:t>
      </w:r>
      <w:r w:rsidR="0090080A" w:rsidRPr="0090080A">
        <w:rPr>
          <w:rFonts w:ascii="Times New Roman" w:eastAsia="Gill Sans MT" w:hAnsi="Times New Roman" w:cs="Times New Roman"/>
          <w:sz w:val="24"/>
          <w:szCs w:val="24"/>
          <w:lang w:val="es-ES"/>
        </w:rPr>
        <w:t>;</w:t>
      </w:r>
      <w:r w:rsidR="008A48D0" w:rsidRPr="0090080A">
        <w:rPr>
          <w:rFonts w:ascii="Times New Roman" w:eastAsia="Gill Sans MT" w:hAnsi="Times New Roman" w:cs="Times New Roman"/>
          <w:sz w:val="24"/>
          <w:szCs w:val="24"/>
          <w:lang w:val="es-ES"/>
        </w:rPr>
        <w:t xml:space="preserve"> esto con base</w:t>
      </w:r>
      <w:r w:rsidR="00F54952" w:rsidRPr="0090080A">
        <w:rPr>
          <w:rFonts w:ascii="Times New Roman" w:eastAsia="Gill Sans MT" w:hAnsi="Times New Roman" w:cs="Times New Roman"/>
          <w:sz w:val="24"/>
          <w:szCs w:val="24"/>
          <w:lang w:val="es-ES"/>
        </w:rPr>
        <w:t xml:space="preserve"> </w:t>
      </w:r>
      <w:r w:rsidR="008A48D0" w:rsidRPr="0090080A">
        <w:rPr>
          <w:rFonts w:ascii="Times New Roman" w:eastAsia="Gill Sans MT" w:hAnsi="Times New Roman" w:cs="Times New Roman"/>
          <w:sz w:val="24"/>
          <w:szCs w:val="24"/>
          <w:lang w:val="es-ES"/>
        </w:rPr>
        <w:t>en la motivación</w:t>
      </w:r>
      <w:r w:rsidR="000D7AE1" w:rsidRPr="0090080A">
        <w:rPr>
          <w:rFonts w:ascii="Times New Roman" w:eastAsia="Gill Sans MT" w:hAnsi="Times New Roman" w:cs="Times New Roman"/>
          <w:sz w:val="24"/>
          <w:szCs w:val="24"/>
          <w:lang w:val="es-ES"/>
        </w:rPr>
        <w:t xml:space="preserve"> intrínseca que suele</w:t>
      </w:r>
      <w:r w:rsidR="008A48D0" w:rsidRPr="0090080A">
        <w:rPr>
          <w:rFonts w:ascii="Times New Roman" w:eastAsia="Gill Sans MT" w:hAnsi="Times New Roman" w:cs="Times New Roman"/>
          <w:sz w:val="24"/>
          <w:szCs w:val="24"/>
          <w:lang w:val="es-ES"/>
        </w:rPr>
        <w:t xml:space="preserve"> tener este grupo de </w:t>
      </w:r>
      <w:r w:rsidR="008A48D0" w:rsidRPr="0090080A">
        <w:rPr>
          <w:rFonts w:ascii="Times New Roman" w:eastAsia="Gill Sans MT" w:hAnsi="Times New Roman" w:cs="Times New Roman"/>
          <w:sz w:val="24"/>
          <w:szCs w:val="24"/>
          <w:lang w:val="es-ES"/>
        </w:rPr>
        <w:lastRenderedPageBreak/>
        <w:t>estudiantes.</w:t>
      </w:r>
    </w:p>
    <w:p w14:paraId="617CD54E" w14:textId="391700A4" w:rsidR="009D335C" w:rsidRPr="0090080A" w:rsidRDefault="00754254" w:rsidP="009D335C">
      <w:pPr>
        <w:spacing w:after="0" w:line="360" w:lineRule="auto"/>
        <w:ind w:right="38"/>
        <w:jc w:val="both"/>
        <w:rPr>
          <w:rFonts w:ascii="Times New Roman" w:eastAsia="Gill Sans MT" w:hAnsi="Times New Roman" w:cs="Times New Roman"/>
          <w:sz w:val="24"/>
          <w:szCs w:val="24"/>
          <w:lang w:val="es-ES"/>
        </w:rPr>
      </w:pPr>
      <w:r w:rsidRPr="0090080A">
        <w:rPr>
          <w:rFonts w:ascii="Times New Roman" w:eastAsia="Gill Sans MT" w:hAnsi="Times New Roman" w:cs="Times New Roman"/>
          <w:sz w:val="24"/>
          <w:szCs w:val="24"/>
          <w:lang w:val="es-ES"/>
        </w:rPr>
        <w:t>H3</w:t>
      </w:r>
      <w:r w:rsidR="009D335C" w:rsidRPr="0090080A">
        <w:rPr>
          <w:rFonts w:ascii="Times New Roman" w:eastAsia="Gill Sans MT" w:hAnsi="Times New Roman" w:cs="Times New Roman"/>
          <w:sz w:val="24"/>
          <w:szCs w:val="24"/>
          <w:lang w:val="es-ES"/>
        </w:rPr>
        <w:t xml:space="preserve">. Se espera que el estudiantado con alta satisfacción sea el que valore de mejor manera el aprendizaje profundo en el </w:t>
      </w:r>
      <w:r w:rsidR="008A48D0" w:rsidRPr="0090080A">
        <w:rPr>
          <w:rFonts w:ascii="Times New Roman" w:eastAsia="Gill Sans MT" w:hAnsi="Times New Roman" w:cs="Times New Roman"/>
          <w:sz w:val="24"/>
          <w:szCs w:val="24"/>
          <w:lang w:val="es-ES"/>
        </w:rPr>
        <w:t>contexto de las tutorías académicas debid</w:t>
      </w:r>
      <w:r w:rsidR="009D335C" w:rsidRPr="0090080A">
        <w:rPr>
          <w:rFonts w:ascii="Times New Roman" w:eastAsia="Gill Sans MT" w:hAnsi="Times New Roman" w:cs="Times New Roman"/>
          <w:sz w:val="24"/>
          <w:szCs w:val="24"/>
          <w:lang w:val="es-ES"/>
        </w:rPr>
        <w:t xml:space="preserve">o </w:t>
      </w:r>
      <w:r w:rsidR="008A48D0" w:rsidRPr="0090080A">
        <w:rPr>
          <w:rFonts w:ascii="Times New Roman" w:eastAsia="Gill Sans MT" w:hAnsi="Times New Roman" w:cs="Times New Roman"/>
          <w:sz w:val="24"/>
          <w:szCs w:val="24"/>
          <w:lang w:val="es-ES"/>
        </w:rPr>
        <w:t xml:space="preserve">a la posibilidad de vinculación con la profesión que estas asignaturas </w:t>
      </w:r>
      <w:r w:rsidR="0090080A" w:rsidRPr="0090080A">
        <w:rPr>
          <w:rFonts w:ascii="Times New Roman" w:eastAsia="Gill Sans MT" w:hAnsi="Times New Roman" w:cs="Times New Roman"/>
          <w:sz w:val="24"/>
          <w:szCs w:val="24"/>
          <w:lang w:val="es-ES"/>
        </w:rPr>
        <w:t xml:space="preserve">les </w:t>
      </w:r>
      <w:r w:rsidR="008A48D0" w:rsidRPr="0090080A">
        <w:rPr>
          <w:rFonts w:ascii="Times New Roman" w:eastAsia="Gill Sans MT" w:hAnsi="Times New Roman" w:cs="Times New Roman"/>
          <w:sz w:val="24"/>
          <w:szCs w:val="24"/>
          <w:lang w:val="es-ES"/>
        </w:rPr>
        <w:t xml:space="preserve">ofrecen. </w:t>
      </w:r>
    </w:p>
    <w:p w14:paraId="5CD4A145" w14:textId="4CF750A0" w:rsidR="001F1222" w:rsidRDefault="00754254" w:rsidP="00ED615D">
      <w:pPr>
        <w:spacing w:after="0" w:line="360" w:lineRule="auto"/>
        <w:ind w:right="38"/>
        <w:jc w:val="both"/>
        <w:rPr>
          <w:rFonts w:ascii="Times New Roman" w:eastAsia="Gill Sans MT" w:hAnsi="Times New Roman" w:cs="Times New Roman"/>
          <w:sz w:val="24"/>
          <w:szCs w:val="24"/>
          <w:lang w:val="es-ES"/>
        </w:rPr>
      </w:pPr>
      <w:r w:rsidRPr="0090080A">
        <w:rPr>
          <w:rFonts w:ascii="Times New Roman" w:eastAsia="Gill Sans MT" w:hAnsi="Times New Roman" w:cs="Times New Roman"/>
          <w:sz w:val="24"/>
          <w:szCs w:val="24"/>
          <w:lang w:val="es-ES"/>
        </w:rPr>
        <w:t>H4</w:t>
      </w:r>
      <w:r w:rsidR="001F1222" w:rsidRPr="0090080A">
        <w:rPr>
          <w:rFonts w:ascii="Times New Roman" w:eastAsia="Gill Sans MT" w:hAnsi="Times New Roman" w:cs="Times New Roman"/>
          <w:sz w:val="24"/>
          <w:szCs w:val="24"/>
          <w:lang w:val="es-ES"/>
        </w:rPr>
        <w:t>. Se espera encontrar diferencias estadísticamente significativas en las formas de abordar el aprendizaje</w:t>
      </w:r>
      <w:r w:rsidR="00C467C7" w:rsidRPr="0090080A">
        <w:rPr>
          <w:rFonts w:ascii="Times New Roman" w:eastAsia="Gill Sans MT" w:hAnsi="Times New Roman" w:cs="Times New Roman"/>
          <w:sz w:val="24"/>
          <w:szCs w:val="24"/>
          <w:lang w:val="es-ES"/>
        </w:rPr>
        <w:t>,</w:t>
      </w:r>
      <w:r w:rsidR="001F1222" w:rsidRPr="0090080A">
        <w:rPr>
          <w:rFonts w:ascii="Times New Roman" w:eastAsia="Gill Sans MT" w:hAnsi="Times New Roman" w:cs="Times New Roman"/>
          <w:sz w:val="24"/>
          <w:szCs w:val="24"/>
          <w:lang w:val="es-ES"/>
        </w:rPr>
        <w:t xml:space="preserve"> a favor del aprendizaje profundo</w:t>
      </w:r>
      <w:r w:rsidR="0090080A" w:rsidRPr="0090080A">
        <w:rPr>
          <w:rFonts w:ascii="Times New Roman" w:eastAsia="Gill Sans MT" w:hAnsi="Times New Roman" w:cs="Times New Roman"/>
          <w:sz w:val="24"/>
          <w:szCs w:val="24"/>
          <w:lang w:val="es-ES"/>
        </w:rPr>
        <w:t>,</w:t>
      </w:r>
      <w:r w:rsidR="001F1222" w:rsidRPr="0090080A">
        <w:rPr>
          <w:rFonts w:ascii="Times New Roman" w:eastAsia="Gill Sans MT" w:hAnsi="Times New Roman" w:cs="Times New Roman"/>
          <w:sz w:val="24"/>
          <w:szCs w:val="24"/>
          <w:lang w:val="es-ES"/>
        </w:rPr>
        <w:t xml:space="preserve"> debido a las ganancias cognitivas que este enfoque genera</w:t>
      </w:r>
      <w:r w:rsidR="003D0E1C" w:rsidRPr="0090080A">
        <w:rPr>
          <w:rFonts w:ascii="Times New Roman" w:eastAsia="Gill Sans MT" w:hAnsi="Times New Roman" w:cs="Times New Roman"/>
          <w:sz w:val="24"/>
          <w:szCs w:val="24"/>
          <w:lang w:val="es-ES"/>
        </w:rPr>
        <w:t xml:space="preserve"> en el estudiantado de educación superior.</w:t>
      </w:r>
    </w:p>
    <w:p w14:paraId="6E472005" w14:textId="77777777" w:rsidR="00BC2B63" w:rsidRDefault="00BC2B63" w:rsidP="00027BF4">
      <w:pPr>
        <w:spacing w:after="0" w:line="360" w:lineRule="auto"/>
        <w:ind w:right="38"/>
        <w:jc w:val="both"/>
        <w:rPr>
          <w:rFonts w:ascii="Times New Roman" w:eastAsia="Gill Sans MT" w:hAnsi="Times New Roman" w:cs="Times New Roman"/>
          <w:b/>
          <w:bCs/>
          <w:color w:val="231F20"/>
          <w:sz w:val="24"/>
          <w:szCs w:val="24"/>
          <w:lang w:val="es-ES"/>
        </w:rPr>
      </w:pPr>
    </w:p>
    <w:p w14:paraId="1DC4304A" w14:textId="3D0E7263" w:rsidR="00215658" w:rsidRPr="00027BF4" w:rsidRDefault="00372716" w:rsidP="00BC2B63">
      <w:pPr>
        <w:spacing w:after="0" w:line="360" w:lineRule="auto"/>
        <w:ind w:right="38"/>
        <w:jc w:val="center"/>
        <w:rPr>
          <w:rFonts w:ascii="Times New Roman" w:eastAsia="Gill Sans MT" w:hAnsi="Times New Roman" w:cs="Times New Roman"/>
          <w:b/>
          <w:bCs/>
          <w:color w:val="231F20"/>
          <w:sz w:val="24"/>
          <w:szCs w:val="24"/>
          <w:lang w:val="es-ES"/>
        </w:rPr>
      </w:pPr>
      <w:r w:rsidRPr="00027BF4">
        <w:rPr>
          <w:rFonts w:ascii="Times New Roman" w:eastAsia="Gill Sans MT" w:hAnsi="Times New Roman" w:cs="Times New Roman"/>
          <w:b/>
          <w:bCs/>
          <w:color w:val="231F20"/>
          <w:sz w:val="24"/>
          <w:szCs w:val="24"/>
          <w:lang w:val="es-ES"/>
        </w:rPr>
        <w:t>Enfoque del estudio</w:t>
      </w:r>
    </w:p>
    <w:p w14:paraId="03FFC54C" w14:textId="2ED46F44" w:rsidR="00E92F14" w:rsidRPr="00027BF4" w:rsidRDefault="00215658" w:rsidP="00595415">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Este estudio tiene un carácter cuant</w:t>
      </w:r>
      <w:r w:rsidR="001110D8">
        <w:rPr>
          <w:rFonts w:ascii="Times New Roman" w:eastAsia="Palatino Linotype" w:hAnsi="Times New Roman" w:cs="Times New Roman"/>
          <w:color w:val="231F20"/>
          <w:spacing w:val="-2"/>
          <w:sz w:val="24"/>
          <w:szCs w:val="24"/>
          <w:lang w:val="es-ES"/>
        </w:rPr>
        <w:t>it</w:t>
      </w:r>
      <w:r w:rsidRPr="00027BF4">
        <w:rPr>
          <w:rFonts w:ascii="Times New Roman" w:eastAsia="Palatino Linotype" w:hAnsi="Times New Roman" w:cs="Times New Roman"/>
          <w:color w:val="231F20"/>
          <w:spacing w:val="-2"/>
          <w:sz w:val="24"/>
          <w:szCs w:val="24"/>
          <w:lang w:val="es-ES"/>
        </w:rPr>
        <w:t xml:space="preserve">ativo, descriptivo, comparativo </w:t>
      </w:r>
      <w:r w:rsidR="00E92F14" w:rsidRPr="00027BF4">
        <w:rPr>
          <w:rFonts w:ascii="Times New Roman" w:eastAsia="Palatino Linotype" w:hAnsi="Times New Roman" w:cs="Times New Roman"/>
          <w:color w:val="231F20"/>
          <w:spacing w:val="-2"/>
          <w:sz w:val="24"/>
          <w:szCs w:val="24"/>
          <w:lang w:val="es-ES"/>
        </w:rPr>
        <w:t>e</w:t>
      </w:r>
      <w:r w:rsidRPr="00027BF4">
        <w:rPr>
          <w:rFonts w:ascii="Times New Roman" w:eastAsia="Palatino Linotype" w:hAnsi="Times New Roman" w:cs="Times New Roman"/>
          <w:color w:val="231F20"/>
          <w:spacing w:val="-2"/>
          <w:sz w:val="24"/>
          <w:szCs w:val="24"/>
          <w:lang w:val="es-ES"/>
        </w:rPr>
        <w:t xml:space="preserve"> inferencial.</w:t>
      </w:r>
      <w:r w:rsidR="00E92F14" w:rsidRPr="00027BF4">
        <w:rPr>
          <w:rFonts w:ascii="Times New Roman" w:eastAsia="Palatino Linotype" w:hAnsi="Times New Roman" w:cs="Times New Roman"/>
          <w:color w:val="231F20"/>
          <w:spacing w:val="-2"/>
          <w:sz w:val="24"/>
          <w:szCs w:val="24"/>
          <w:lang w:val="es-ES"/>
        </w:rPr>
        <w:t xml:space="preserve"> Su finalidad es analizar las valoraciones que los estudiantes de </w:t>
      </w:r>
      <w:r w:rsidR="0090080A" w:rsidRPr="00027BF4">
        <w:rPr>
          <w:rFonts w:ascii="Times New Roman" w:eastAsia="Palatino Linotype" w:hAnsi="Times New Roman" w:cs="Times New Roman"/>
          <w:color w:val="231F20"/>
          <w:spacing w:val="-2"/>
          <w:sz w:val="24"/>
          <w:szCs w:val="24"/>
          <w:lang w:val="es-ES"/>
        </w:rPr>
        <w:t>Trabajo Social</w:t>
      </w:r>
      <w:r w:rsidR="00E92F14" w:rsidRPr="00027BF4">
        <w:rPr>
          <w:rFonts w:ascii="Times New Roman" w:eastAsia="Palatino Linotype" w:hAnsi="Times New Roman" w:cs="Times New Roman"/>
          <w:color w:val="231F20"/>
          <w:spacing w:val="-2"/>
          <w:sz w:val="24"/>
          <w:szCs w:val="24"/>
          <w:lang w:val="es-ES"/>
        </w:rPr>
        <w:t xml:space="preserve"> hacen del proceso de enseñanza y aprendizaje en el contexto</w:t>
      </w:r>
      <w:r w:rsidR="00D85059" w:rsidRPr="00027BF4">
        <w:rPr>
          <w:rFonts w:ascii="Times New Roman" w:eastAsia="Palatino Linotype" w:hAnsi="Times New Roman" w:cs="Times New Roman"/>
          <w:color w:val="231F20"/>
          <w:spacing w:val="-2"/>
          <w:sz w:val="24"/>
          <w:szCs w:val="24"/>
          <w:lang w:val="es-ES"/>
        </w:rPr>
        <w:t xml:space="preserve"> de las prácticas profesionales de la Universidad del Bío-Bío.</w:t>
      </w:r>
      <w:r w:rsidR="00E92F14" w:rsidRPr="00027BF4">
        <w:rPr>
          <w:rFonts w:ascii="Times New Roman" w:eastAsia="Palatino Linotype" w:hAnsi="Times New Roman" w:cs="Times New Roman"/>
          <w:color w:val="231F20"/>
          <w:spacing w:val="-2"/>
          <w:sz w:val="24"/>
          <w:szCs w:val="24"/>
          <w:lang w:val="es-ES"/>
        </w:rPr>
        <w:t xml:space="preserve"> </w:t>
      </w:r>
    </w:p>
    <w:p w14:paraId="7C1BA299" w14:textId="6AF33DBB" w:rsidR="00215658" w:rsidRPr="00027BF4" w:rsidRDefault="00215658" w:rsidP="00027BF4">
      <w:pPr>
        <w:spacing w:after="0" w:line="360" w:lineRule="auto"/>
        <w:ind w:right="38"/>
        <w:jc w:val="both"/>
        <w:rPr>
          <w:rFonts w:ascii="Times New Roman" w:eastAsia="Palatino Linotype" w:hAnsi="Times New Roman" w:cs="Times New Roman"/>
          <w:color w:val="231F20"/>
          <w:spacing w:val="-2"/>
          <w:sz w:val="24"/>
          <w:szCs w:val="24"/>
          <w:lang w:val="es-ES"/>
        </w:rPr>
      </w:pPr>
    </w:p>
    <w:p w14:paraId="0DEEAF71" w14:textId="67669740" w:rsidR="008C0F1D" w:rsidRPr="00027BF4" w:rsidRDefault="008C0F1D" w:rsidP="004A447B">
      <w:pPr>
        <w:spacing w:after="0" w:line="360" w:lineRule="auto"/>
        <w:ind w:right="38"/>
        <w:jc w:val="center"/>
        <w:rPr>
          <w:rFonts w:ascii="Times New Roman" w:eastAsia="Gill Sans MT" w:hAnsi="Times New Roman" w:cs="Times New Roman"/>
          <w:sz w:val="24"/>
          <w:szCs w:val="24"/>
          <w:lang w:val="es-ES"/>
        </w:rPr>
      </w:pPr>
      <w:r w:rsidRPr="00027BF4">
        <w:rPr>
          <w:rFonts w:ascii="Times New Roman" w:eastAsia="Gill Sans MT" w:hAnsi="Times New Roman" w:cs="Times New Roman"/>
          <w:b/>
          <w:bCs/>
          <w:color w:val="231F20"/>
          <w:spacing w:val="-15"/>
          <w:sz w:val="24"/>
          <w:szCs w:val="24"/>
          <w:lang w:val="es-ES"/>
        </w:rPr>
        <w:t>P</w:t>
      </w:r>
      <w:r w:rsidR="00215658" w:rsidRPr="00027BF4">
        <w:rPr>
          <w:rFonts w:ascii="Times New Roman" w:eastAsia="Gill Sans MT" w:hAnsi="Times New Roman" w:cs="Times New Roman"/>
          <w:b/>
          <w:bCs/>
          <w:color w:val="231F20"/>
          <w:sz w:val="24"/>
          <w:szCs w:val="24"/>
          <w:lang w:val="es-ES"/>
        </w:rPr>
        <w:t>articipantes</w:t>
      </w:r>
    </w:p>
    <w:p w14:paraId="337615EE" w14:textId="5A3730D4" w:rsidR="004A447B" w:rsidRDefault="00001C8A" w:rsidP="00BC2B63">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En el estudio participaron 163 estudiantes de la carrera de Trabajo Social de la Universidad del Bío-Bío. Todos ellos cursan las asignaturas curricul</w:t>
      </w:r>
      <w:r w:rsidR="00D85059" w:rsidRPr="00027BF4">
        <w:rPr>
          <w:rFonts w:ascii="Times New Roman" w:eastAsia="Palatino Linotype" w:hAnsi="Times New Roman" w:cs="Times New Roman"/>
          <w:color w:val="231F20"/>
          <w:spacing w:val="-2"/>
          <w:sz w:val="24"/>
          <w:szCs w:val="24"/>
          <w:lang w:val="es-ES"/>
        </w:rPr>
        <w:t xml:space="preserve">ares de </w:t>
      </w:r>
      <w:r w:rsidR="003E3224">
        <w:rPr>
          <w:rFonts w:ascii="Times New Roman" w:eastAsia="Palatino Linotype" w:hAnsi="Times New Roman" w:cs="Times New Roman"/>
          <w:color w:val="231F20"/>
          <w:spacing w:val="-2"/>
          <w:sz w:val="24"/>
          <w:szCs w:val="24"/>
          <w:lang w:val="es-ES"/>
        </w:rPr>
        <w:t xml:space="preserve">1) </w:t>
      </w:r>
      <w:r w:rsidR="0090080A">
        <w:rPr>
          <w:rFonts w:ascii="Times New Roman" w:eastAsia="Palatino Linotype" w:hAnsi="Times New Roman" w:cs="Times New Roman"/>
          <w:color w:val="231F20"/>
          <w:spacing w:val="-2"/>
          <w:sz w:val="24"/>
          <w:szCs w:val="24"/>
          <w:lang w:val="es-ES"/>
        </w:rPr>
        <w:t>P</w:t>
      </w:r>
      <w:r w:rsidR="00D85059" w:rsidRPr="00027BF4">
        <w:rPr>
          <w:rFonts w:ascii="Times New Roman" w:eastAsia="Palatino Linotype" w:hAnsi="Times New Roman" w:cs="Times New Roman"/>
          <w:color w:val="231F20"/>
          <w:spacing w:val="-2"/>
          <w:sz w:val="24"/>
          <w:szCs w:val="24"/>
          <w:lang w:val="es-ES"/>
        </w:rPr>
        <w:t xml:space="preserve">ráctica </w:t>
      </w:r>
      <w:r w:rsidR="0090080A">
        <w:rPr>
          <w:rFonts w:ascii="Times New Roman" w:eastAsia="Palatino Linotype" w:hAnsi="Times New Roman" w:cs="Times New Roman"/>
          <w:color w:val="231F20"/>
          <w:spacing w:val="-2"/>
          <w:sz w:val="24"/>
          <w:szCs w:val="24"/>
          <w:lang w:val="es-ES"/>
        </w:rPr>
        <w:t>P</w:t>
      </w:r>
      <w:r w:rsidR="00D85059" w:rsidRPr="00027BF4">
        <w:rPr>
          <w:rFonts w:ascii="Times New Roman" w:eastAsia="Palatino Linotype" w:hAnsi="Times New Roman" w:cs="Times New Roman"/>
          <w:color w:val="231F20"/>
          <w:spacing w:val="-2"/>
          <w:sz w:val="24"/>
          <w:szCs w:val="24"/>
          <w:lang w:val="es-ES"/>
        </w:rPr>
        <w:t>rofesional I</w:t>
      </w:r>
      <w:r w:rsidR="0090080A">
        <w:rPr>
          <w:rFonts w:ascii="Times New Roman" w:eastAsia="Palatino Linotype" w:hAnsi="Times New Roman" w:cs="Times New Roman"/>
          <w:color w:val="231F20"/>
          <w:spacing w:val="-2"/>
          <w:sz w:val="24"/>
          <w:szCs w:val="24"/>
          <w:lang w:val="es-ES"/>
        </w:rPr>
        <w:t>,</w:t>
      </w:r>
      <w:r w:rsidR="00D85059" w:rsidRPr="00027BF4">
        <w:rPr>
          <w:rFonts w:ascii="Times New Roman" w:eastAsia="Palatino Linotype" w:hAnsi="Times New Roman" w:cs="Times New Roman"/>
          <w:color w:val="231F20"/>
          <w:spacing w:val="-2"/>
          <w:sz w:val="24"/>
          <w:szCs w:val="24"/>
          <w:lang w:val="es-ES"/>
        </w:rPr>
        <w:t xml:space="preserve"> </w:t>
      </w:r>
      <w:r w:rsidR="003E3224">
        <w:rPr>
          <w:rFonts w:ascii="Times New Roman" w:eastAsia="Palatino Linotype" w:hAnsi="Times New Roman" w:cs="Times New Roman"/>
          <w:color w:val="231F20"/>
          <w:spacing w:val="-2"/>
          <w:sz w:val="24"/>
          <w:szCs w:val="24"/>
          <w:lang w:val="es-ES"/>
        </w:rPr>
        <w:t xml:space="preserve">ubicada </w:t>
      </w:r>
      <w:r w:rsidR="00D85059" w:rsidRPr="00027BF4">
        <w:rPr>
          <w:rFonts w:ascii="Times New Roman" w:eastAsia="Palatino Linotype" w:hAnsi="Times New Roman" w:cs="Times New Roman"/>
          <w:color w:val="231F20"/>
          <w:spacing w:val="-2"/>
          <w:sz w:val="24"/>
          <w:szCs w:val="24"/>
          <w:lang w:val="es-ES"/>
        </w:rPr>
        <w:t xml:space="preserve">en el </w:t>
      </w:r>
      <w:r w:rsidR="0090080A">
        <w:rPr>
          <w:rFonts w:ascii="Times New Roman" w:eastAsia="Palatino Linotype" w:hAnsi="Times New Roman" w:cs="Times New Roman"/>
          <w:color w:val="231F20"/>
          <w:spacing w:val="-2"/>
          <w:sz w:val="24"/>
          <w:szCs w:val="24"/>
          <w:lang w:val="es-ES"/>
        </w:rPr>
        <w:t>tercer</w:t>
      </w:r>
      <w:r w:rsidRPr="00027BF4">
        <w:rPr>
          <w:rFonts w:ascii="Times New Roman" w:eastAsia="Palatino Linotype" w:hAnsi="Times New Roman" w:cs="Times New Roman"/>
          <w:color w:val="231F20"/>
          <w:spacing w:val="-2"/>
          <w:sz w:val="24"/>
          <w:szCs w:val="24"/>
          <w:lang w:val="es-ES"/>
        </w:rPr>
        <w:t xml:space="preserve"> año</w:t>
      </w:r>
      <w:r w:rsidR="003E3224">
        <w:rPr>
          <w:rFonts w:ascii="Times New Roman" w:eastAsia="Palatino Linotype" w:hAnsi="Times New Roman" w:cs="Times New Roman"/>
          <w:color w:val="231F20"/>
          <w:spacing w:val="-2"/>
          <w:sz w:val="24"/>
          <w:szCs w:val="24"/>
          <w:lang w:val="es-ES"/>
        </w:rPr>
        <w:t xml:space="preserve"> de la malla curricular</w:t>
      </w:r>
      <w:r w:rsidR="00D85059" w:rsidRPr="00027BF4">
        <w:rPr>
          <w:rFonts w:ascii="Times New Roman" w:eastAsia="Palatino Linotype" w:hAnsi="Times New Roman" w:cs="Times New Roman"/>
          <w:color w:val="231F20"/>
          <w:spacing w:val="-2"/>
          <w:sz w:val="24"/>
          <w:szCs w:val="24"/>
          <w:lang w:val="es-ES"/>
        </w:rPr>
        <w:t xml:space="preserve"> de la carrera;</w:t>
      </w:r>
      <w:r w:rsidRPr="00027BF4">
        <w:rPr>
          <w:rFonts w:ascii="Times New Roman" w:eastAsia="Palatino Linotype" w:hAnsi="Times New Roman" w:cs="Times New Roman"/>
          <w:color w:val="231F20"/>
          <w:spacing w:val="-2"/>
          <w:sz w:val="24"/>
          <w:szCs w:val="24"/>
          <w:lang w:val="es-ES"/>
        </w:rPr>
        <w:t xml:space="preserve"> </w:t>
      </w:r>
      <w:r w:rsidR="003E3224">
        <w:rPr>
          <w:rFonts w:ascii="Times New Roman" w:eastAsia="Palatino Linotype" w:hAnsi="Times New Roman" w:cs="Times New Roman"/>
          <w:color w:val="231F20"/>
          <w:spacing w:val="-2"/>
          <w:sz w:val="24"/>
          <w:szCs w:val="24"/>
          <w:lang w:val="es-ES"/>
        </w:rPr>
        <w:t xml:space="preserve">2) </w:t>
      </w:r>
      <w:r w:rsidR="0090080A">
        <w:rPr>
          <w:rFonts w:ascii="Times New Roman" w:eastAsia="Palatino Linotype" w:hAnsi="Times New Roman" w:cs="Times New Roman"/>
          <w:color w:val="231F20"/>
          <w:spacing w:val="-2"/>
          <w:sz w:val="24"/>
          <w:szCs w:val="24"/>
          <w:lang w:val="es-ES"/>
        </w:rPr>
        <w:t>P</w:t>
      </w:r>
      <w:r w:rsidRPr="00027BF4">
        <w:rPr>
          <w:rFonts w:ascii="Times New Roman" w:eastAsia="Palatino Linotype" w:hAnsi="Times New Roman" w:cs="Times New Roman"/>
          <w:color w:val="231F20"/>
          <w:spacing w:val="-2"/>
          <w:sz w:val="24"/>
          <w:szCs w:val="24"/>
          <w:lang w:val="es-ES"/>
        </w:rPr>
        <w:t xml:space="preserve">ráctica </w:t>
      </w:r>
      <w:r w:rsidR="0090080A">
        <w:rPr>
          <w:rFonts w:ascii="Times New Roman" w:eastAsia="Palatino Linotype" w:hAnsi="Times New Roman" w:cs="Times New Roman"/>
          <w:color w:val="231F20"/>
          <w:spacing w:val="-2"/>
          <w:sz w:val="24"/>
          <w:szCs w:val="24"/>
          <w:lang w:val="es-ES"/>
        </w:rPr>
        <w:t>P</w:t>
      </w:r>
      <w:r w:rsidRPr="00027BF4">
        <w:rPr>
          <w:rFonts w:ascii="Times New Roman" w:eastAsia="Palatino Linotype" w:hAnsi="Times New Roman" w:cs="Times New Roman"/>
          <w:color w:val="231F20"/>
          <w:spacing w:val="-2"/>
          <w:sz w:val="24"/>
          <w:szCs w:val="24"/>
          <w:lang w:val="es-ES"/>
        </w:rPr>
        <w:t>rofesional II</w:t>
      </w:r>
      <w:r w:rsidR="00D85059" w:rsidRPr="00027BF4">
        <w:rPr>
          <w:rFonts w:ascii="Times New Roman" w:eastAsia="Palatino Linotype" w:hAnsi="Times New Roman" w:cs="Times New Roman"/>
          <w:color w:val="231F20"/>
          <w:spacing w:val="-2"/>
          <w:sz w:val="24"/>
          <w:szCs w:val="24"/>
          <w:lang w:val="es-ES"/>
        </w:rPr>
        <w:t xml:space="preserve">, asignatura cursada en </w:t>
      </w:r>
      <w:r w:rsidR="0090080A">
        <w:rPr>
          <w:rFonts w:ascii="Times New Roman" w:eastAsia="Palatino Linotype" w:hAnsi="Times New Roman" w:cs="Times New Roman"/>
          <w:color w:val="231F20"/>
          <w:spacing w:val="-2"/>
          <w:sz w:val="24"/>
          <w:szCs w:val="24"/>
          <w:lang w:val="es-ES"/>
        </w:rPr>
        <w:t>cuarto</w:t>
      </w:r>
      <w:r w:rsidRPr="00027BF4">
        <w:rPr>
          <w:rFonts w:ascii="Times New Roman" w:eastAsia="Palatino Linotype" w:hAnsi="Times New Roman" w:cs="Times New Roman"/>
          <w:color w:val="231F20"/>
          <w:spacing w:val="-2"/>
          <w:sz w:val="24"/>
          <w:szCs w:val="24"/>
          <w:lang w:val="es-ES"/>
        </w:rPr>
        <w:t xml:space="preserve"> año y </w:t>
      </w:r>
      <w:r w:rsidR="003E3224">
        <w:rPr>
          <w:rFonts w:ascii="Times New Roman" w:eastAsia="Palatino Linotype" w:hAnsi="Times New Roman" w:cs="Times New Roman"/>
          <w:color w:val="231F20"/>
          <w:spacing w:val="-2"/>
          <w:sz w:val="24"/>
          <w:szCs w:val="24"/>
          <w:lang w:val="es-ES"/>
        </w:rPr>
        <w:t>3)</w:t>
      </w:r>
      <w:r w:rsidR="0090080A">
        <w:rPr>
          <w:rFonts w:ascii="Times New Roman" w:eastAsia="Palatino Linotype" w:hAnsi="Times New Roman" w:cs="Times New Roman"/>
          <w:color w:val="231F20"/>
          <w:spacing w:val="-2"/>
          <w:sz w:val="24"/>
          <w:szCs w:val="24"/>
          <w:lang w:val="es-ES"/>
        </w:rPr>
        <w:t xml:space="preserve"> P</w:t>
      </w:r>
      <w:r w:rsidRPr="00027BF4">
        <w:rPr>
          <w:rFonts w:ascii="Times New Roman" w:eastAsia="Palatino Linotype" w:hAnsi="Times New Roman" w:cs="Times New Roman"/>
          <w:color w:val="231F20"/>
          <w:spacing w:val="-2"/>
          <w:sz w:val="24"/>
          <w:szCs w:val="24"/>
          <w:lang w:val="es-ES"/>
        </w:rPr>
        <w:t xml:space="preserve">ráctica </w:t>
      </w:r>
      <w:r w:rsidR="0090080A">
        <w:rPr>
          <w:rFonts w:ascii="Times New Roman" w:eastAsia="Palatino Linotype" w:hAnsi="Times New Roman" w:cs="Times New Roman"/>
          <w:color w:val="231F20"/>
          <w:spacing w:val="-2"/>
          <w:sz w:val="24"/>
          <w:szCs w:val="24"/>
          <w:lang w:val="es-ES"/>
        </w:rPr>
        <w:t>P</w:t>
      </w:r>
      <w:r w:rsidRPr="00027BF4">
        <w:rPr>
          <w:rFonts w:ascii="Times New Roman" w:eastAsia="Palatino Linotype" w:hAnsi="Times New Roman" w:cs="Times New Roman"/>
          <w:color w:val="231F20"/>
          <w:spacing w:val="-2"/>
          <w:sz w:val="24"/>
          <w:szCs w:val="24"/>
          <w:lang w:val="es-ES"/>
        </w:rPr>
        <w:t>rofesional</w:t>
      </w:r>
      <w:r w:rsidR="0090080A">
        <w:rPr>
          <w:rFonts w:ascii="Times New Roman" w:eastAsia="Palatino Linotype" w:hAnsi="Times New Roman" w:cs="Times New Roman"/>
          <w:color w:val="231F20"/>
          <w:spacing w:val="-2"/>
          <w:sz w:val="24"/>
          <w:szCs w:val="24"/>
          <w:lang w:val="es-ES"/>
        </w:rPr>
        <w:t>,</w:t>
      </w:r>
      <w:r w:rsidR="00D85059" w:rsidRPr="00027BF4">
        <w:rPr>
          <w:rFonts w:ascii="Times New Roman" w:eastAsia="Palatino Linotype" w:hAnsi="Times New Roman" w:cs="Times New Roman"/>
          <w:color w:val="231F20"/>
          <w:spacing w:val="-2"/>
          <w:sz w:val="24"/>
          <w:szCs w:val="24"/>
          <w:lang w:val="es-ES"/>
        </w:rPr>
        <w:t xml:space="preserve"> asignatura asignada para el último año de la carrera (</w:t>
      </w:r>
      <w:r w:rsidR="0090080A">
        <w:rPr>
          <w:rFonts w:ascii="Times New Roman" w:eastAsia="Palatino Linotype" w:hAnsi="Times New Roman" w:cs="Times New Roman"/>
          <w:color w:val="231F20"/>
          <w:spacing w:val="-2"/>
          <w:sz w:val="24"/>
          <w:szCs w:val="24"/>
          <w:lang w:val="es-ES"/>
        </w:rPr>
        <w:t>quinto</w:t>
      </w:r>
      <w:r w:rsidRPr="00027BF4">
        <w:rPr>
          <w:rFonts w:ascii="Times New Roman" w:eastAsia="Palatino Linotype" w:hAnsi="Times New Roman" w:cs="Times New Roman"/>
          <w:color w:val="231F20"/>
          <w:spacing w:val="-2"/>
          <w:sz w:val="24"/>
          <w:szCs w:val="24"/>
          <w:lang w:val="es-ES"/>
        </w:rPr>
        <w:t xml:space="preserve"> año</w:t>
      </w:r>
      <w:r w:rsidR="00D85059" w:rsidRPr="00027BF4">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la cual</w:t>
      </w:r>
      <w:r w:rsidR="00D85059" w:rsidRPr="00027BF4">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xml:space="preserve">se </w:t>
      </w:r>
      <w:r w:rsidR="003E3224">
        <w:rPr>
          <w:rFonts w:ascii="Times New Roman" w:eastAsia="Palatino Linotype" w:hAnsi="Times New Roman" w:cs="Times New Roman"/>
          <w:color w:val="231F20"/>
          <w:spacing w:val="-2"/>
          <w:sz w:val="24"/>
          <w:szCs w:val="24"/>
          <w:lang w:val="es-ES"/>
        </w:rPr>
        <w:t>encuentra asociada con l</w:t>
      </w:r>
      <w:r w:rsidRPr="00027BF4">
        <w:rPr>
          <w:rFonts w:ascii="Times New Roman" w:eastAsia="Palatino Linotype" w:hAnsi="Times New Roman" w:cs="Times New Roman"/>
          <w:color w:val="231F20"/>
          <w:spacing w:val="-2"/>
          <w:sz w:val="24"/>
          <w:szCs w:val="24"/>
          <w:lang w:val="es-ES"/>
        </w:rPr>
        <w:t>a actividad de titulación</w:t>
      </w:r>
      <w:r w:rsidR="00A257CA">
        <w:rPr>
          <w:rFonts w:ascii="Times New Roman" w:eastAsia="Palatino Linotype" w:hAnsi="Times New Roman" w:cs="Times New Roman"/>
          <w:color w:val="231F20"/>
          <w:spacing w:val="-2"/>
          <w:sz w:val="24"/>
          <w:szCs w:val="24"/>
          <w:lang w:val="es-ES"/>
        </w:rPr>
        <w:t xml:space="preserve"> (véase tabla 1).</w:t>
      </w:r>
    </w:p>
    <w:p w14:paraId="6CA50DE1" w14:textId="77777777" w:rsidR="004A447B" w:rsidRPr="00027BF4" w:rsidRDefault="004A447B" w:rsidP="00027BF4">
      <w:pPr>
        <w:spacing w:after="0" w:line="360" w:lineRule="auto"/>
        <w:ind w:right="38"/>
        <w:jc w:val="both"/>
        <w:rPr>
          <w:rFonts w:ascii="Times New Roman" w:eastAsia="Palatino Linotype" w:hAnsi="Times New Roman" w:cs="Times New Roman"/>
          <w:color w:val="231F20"/>
          <w:spacing w:val="-2"/>
          <w:sz w:val="24"/>
          <w:szCs w:val="24"/>
          <w:lang w:val="es-ES"/>
        </w:rPr>
      </w:pPr>
    </w:p>
    <w:p w14:paraId="6EEFF15B" w14:textId="70D6AE35" w:rsidR="00001C8A" w:rsidRPr="00ED615D" w:rsidRDefault="00001C8A" w:rsidP="0090080A">
      <w:pPr>
        <w:spacing w:after="0" w:line="360" w:lineRule="auto"/>
        <w:ind w:right="38"/>
        <w:jc w:val="center"/>
        <w:rPr>
          <w:rFonts w:ascii="Times New Roman" w:eastAsia="Palatino Linotype" w:hAnsi="Times New Roman" w:cs="Times New Roman"/>
          <w:color w:val="231F20"/>
          <w:spacing w:val="-2"/>
          <w:sz w:val="24"/>
          <w:szCs w:val="24"/>
          <w:lang w:val="es-ES"/>
        </w:rPr>
      </w:pPr>
      <w:r w:rsidRPr="0090080A">
        <w:rPr>
          <w:rFonts w:ascii="Times New Roman" w:eastAsia="Palatino Linotype" w:hAnsi="Times New Roman" w:cs="Times New Roman"/>
          <w:b/>
          <w:bCs/>
          <w:color w:val="231F20"/>
          <w:spacing w:val="-2"/>
          <w:sz w:val="24"/>
          <w:szCs w:val="24"/>
          <w:lang w:val="es-ES"/>
        </w:rPr>
        <w:t>Tabla 1.</w:t>
      </w:r>
      <w:r w:rsidR="0090080A" w:rsidRPr="0090080A">
        <w:rPr>
          <w:rFonts w:ascii="Times New Roman" w:eastAsia="Palatino Linotype" w:hAnsi="Times New Roman" w:cs="Times New Roman"/>
          <w:b/>
          <w:bCs/>
          <w:color w:val="231F20"/>
          <w:spacing w:val="-2"/>
          <w:sz w:val="24"/>
          <w:szCs w:val="24"/>
          <w:lang w:val="es-ES"/>
        </w:rPr>
        <w:t xml:space="preserve"> </w:t>
      </w:r>
      <w:r w:rsidRPr="00ED615D">
        <w:rPr>
          <w:rFonts w:ascii="Times New Roman" w:eastAsia="Palatino Linotype" w:hAnsi="Times New Roman" w:cs="Times New Roman"/>
          <w:color w:val="231F20"/>
          <w:spacing w:val="-2"/>
          <w:sz w:val="24"/>
          <w:szCs w:val="24"/>
          <w:lang w:val="es-ES"/>
        </w:rPr>
        <w:t>Caracterización de la muestra</w:t>
      </w:r>
    </w:p>
    <w:tbl>
      <w:tblPr>
        <w:tblStyle w:val="TableNormal"/>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843"/>
        <w:gridCol w:w="1418"/>
      </w:tblGrid>
      <w:tr w:rsidR="00001C8A" w:rsidRPr="004A447B" w14:paraId="3DF63B37" w14:textId="77777777" w:rsidTr="00BC2B63">
        <w:trPr>
          <w:trHeight w:val="580"/>
          <w:jc w:val="center"/>
        </w:trPr>
        <w:tc>
          <w:tcPr>
            <w:tcW w:w="2126" w:type="dxa"/>
            <w:shd w:val="clear" w:color="auto" w:fill="auto"/>
          </w:tcPr>
          <w:p w14:paraId="1C42A912" w14:textId="77777777"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p>
        </w:tc>
        <w:tc>
          <w:tcPr>
            <w:tcW w:w="1843" w:type="dxa"/>
            <w:shd w:val="clear" w:color="auto" w:fill="auto"/>
          </w:tcPr>
          <w:p w14:paraId="445CD415" w14:textId="77777777"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Categorías</w:t>
            </w:r>
          </w:p>
        </w:tc>
        <w:tc>
          <w:tcPr>
            <w:tcW w:w="1418" w:type="dxa"/>
            <w:shd w:val="clear" w:color="auto" w:fill="auto"/>
          </w:tcPr>
          <w:p w14:paraId="3840FA7A" w14:textId="77777777"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Frecuencia</w:t>
            </w:r>
          </w:p>
          <w:p w14:paraId="2FD5F3C9" w14:textId="7285334A"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(n</w:t>
            </w:r>
            <w:r w:rsidR="0090080A" w:rsidRPr="004A447B">
              <w:rPr>
                <w:rFonts w:ascii="Times New Roman" w:eastAsia="Palatino Linotype" w:hAnsi="Times New Roman" w:cs="Times New Roman"/>
                <w:color w:val="231F20"/>
                <w:spacing w:val="-2"/>
                <w:sz w:val="24"/>
                <w:szCs w:val="24"/>
                <w:lang w:val="es-ES"/>
              </w:rPr>
              <w:t xml:space="preserve"> </w:t>
            </w:r>
            <w:r w:rsidRPr="004A447B">
              <w:rPr>
                <w:rFonts w:ascii="Times New Roman" w:eastAsia="Palatino Linotype" w:hAnsi="Times New Roman" w:cs="Times New Roman"/>
                <w:color w:val="231F20"/>
                <w:spacing w:val="-2"/>
                <w:sz w:val="24"/>
                <w:szCs w:val="24"/>
                <w:lang w:val="es-ES"/>
              </w:rPr>
              <w:t>=</w:t>
            </w:r>
            <w:r w:rsidR="0090080A" w:rsidRPr="004A447B">
              <w:rPr>
                <w:rFonts w:ascii="Times New Roman" w:eastAsia="Palatino Linotype" w:hAnsi="Times New Roman" w:cs="Times New Roman"/>
                <w:color w:val="231F20"/>
                <w:spacing w:val="-2"/>
                <w:sz w:val="24"/>
                <w:szCs w:val="24"/>
                <w:lang w:val="es-ES"/>
              </w:rPr>
              <w:t xml:space="preserve"> </w:t>
            </w:r>
            <w:r w:rsidRPr="004A447B">
              <w:rPr>
                <w:rFonts w:ascii="Times New Roman" w:eastAsia="Palatino Linotype" w:hAnsi="Times New Roman" w:cs="Times New Roman"/>
                <w:color w:val="231F20"/>
                <w:spacing w:val="-2"/>
                <w:sz w:val="24"/>
                <w:szCs w:val="24"/>
                <w:lang w:val="es-ES"/>
              </w:rPr>
              <w:t>163)</w:t>
            </w:r>
          </w:p>
        </w:tc>
      </w:tr>
      <w:tr w:rsidR="00001C8A" w:rsidRPr="004A447B" w14:paraId="389BCC6E" w14:textId="77777777" w:rsidTr="00BC2B63">
        <w:trPr>
          <w:trHeight w:val="292"/>
          <w:jc w:val="center"/>
        </w:trPr>
        <w:tc>
          <w:tcPr>
            <w:tcW w:w="2126" w:type="dxa"/>
            <w:shd w:val="clear" w:color="auto" w:fill="auto"/>
          </w:tcPr>
          <w:p w14:paraId="2A4A749D" w14:textId="77777777"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p>
        </w:tc>
        <w:tc>
          <w:tcPr>
            <w:tcW w:w="1843" w:type="dxa"/>
            <w:shd w:val="clear" w:color="auto" w:fill="auto"/>
          </w:tcPr>
          <w:p w14:paraId="05687764" w14:textId="59D50F06"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w:t>
            </w:r>
            <w:r w:rsidR="0090080A" w:rsidRPr="004A447B">
              <w:rPr>
                <w:rFonts w:ascii="Times New Roman" w:eastAsia="Palatino Linotype" w:hAnsi="Times New Roman" w:cs="Times New Roman"/>
                <w:color w:val="231F20"/>
                <w:spacing w:val="-2"/>
                <w:sz w:val="24"/>
                <w:szCs w:val="24"/>
                <w:lang w:val="es-ES"/>
              </w:rPr>
              <w:t>.</w:t>
            </w:r>
            <w:r w:rsidR="0090080A" w:rsidRPr="004A447B">
              <w:rPr>
                <w:rFonts w:ascii="Times New Roman" w:eastAsia="Palatino Linotype" w:hAnsi="Times New Roman" w:cs="Times New Roman"/>
                <w:color w:val="231F20"/>
                <w:spacing w:val="-2"/>
                <w:sz w:val="24"/>
                <w:szCs w:val="24"/>
                <w:vertAlign w:val="superscript"/>
                <w:lang w:val="es-ES"/>
              </w:rPr>
              <w:t>er</w:t>
            </w:r>
            <w:r w:rsidRPr="004A447B">
              <w:rPr>
                <w:rFonts w:ascii="Times New Roman" w:eastAsia="Palatino Linotype" w:hAnsi="Times New Roman" w:cs="Times New Roman"/>
                <w:color w:val="231F20"/>
                <w:spacing w:val="-2"/>
                <w:sz w:val="24"/>
                <w:szCs w:val="24"/>
                <w:lang w:val="es-ES"/>
              </w:rPr>
              <w:t xml:space="preserve"> </w:t>
            </w:r>
            <w:r w:rsidR="0090080A" w:rsidRPr="004A447B">
              <w:rPr>
                <w:rFonts w:ascii="Times New Roman" w:eastAsia="Palatino Linotype" w:hAnsi="Times New Roman" w:cs="Times New Roman"/>
                <w:color w:val="231F20"/>
                <w:spacing w:val="-2"/>
                <w:sz w:val="24"/>
                <w:szCs w:val="24"/>
                <w:lang w:val="es-ES"/>
              </w:rPr>
              <w:t>a</w:t>
            </w:r>
            <w:r w:rsidRPr="004A447B">
              <w:rPr>
                <w:rFonts w:ascii="Times New Roman" w:eastAsia="Palatino Linotype" w:hAnsi="Times New Roman" w:cs="Times New Roman"/>
                <w:color w:val="231F20"/>
                <w:spacing w:val="-2"/>
                <w:sz w:val="24"/>
                <w:szCs w:val="24"/>
                <w:lang w:val="es-ES"/>
              </w:rPr>
              <w:t xml:space="preserve">ño </w:t>
            </w:r>
          </w:p>
        </w:tc>
        <w:tc>
          <w:tcPr>
            <w:tcW w:w="1418" w:type="dxa"/>
            <w:shd w:val="clear" w:color="auto" w:fill="auto"/>
          </w:tcPr>
          <w:p w14:paraId="13B8EE54" w14:textId="2724B2E5"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60 (36</w:t>
            </w:r>
            <w:r w:rsidR="0090080A" w:rsidRPr="004A447B">
              <w:rPr>
                <w:rFonts w:ascii="Times New Roman" w:eastAsia="Palatino Linotype" w:hAnsi="Times New Roman" w:cs="Times New Roman"/>
                <w:color w:val="231F20"/>
                <w:spacing w:val="-2"/>
                <w:sz w:val="24"/>
                <w:szCs w:val="24"/>
                <w:lang w:val="es-ES"/>
              </w:rPr>
              <w:t>.</w:t>
            </w:r>
            <w:r w:rsidRPr="004A447B">
              <w:rPr>
                <w:rFonts w:ascii="Times New Roman" w:eastAsia="Palatino Linotype" w:hAnsi="Times New Roman" w:cs="Times New Roman"/>
                <w:color w:val="231F20"/>
                <w:spacing w:val="-2"/>
                <w:sz w:val="24"/>
                <w:szCs w:val="24"/>
                <w:lang w:val="es-ES"/>
              </w:rPr>
              <w:t>8</w:t>
            </w:r>
            <w:r w:rsidR="0090080A" w:rsidRPr="004A447B">
              <w:rPr>
                <w:rFonts w:ascii="Times New Roman" w:eastAsia="Palatino Linotype" w:hAnsi="Times New Roman" w:cs="Times New Roman"/>
                <w:color w:val="231F20"/>
                <w:spacing w:val="-2"/>
                <w:sz w:val="24"/>
                <w:szCs w:val="24"/>
                <w:lang w:val="es-ES"/>
              </w:rPr>
              <w:t xml:space="preserve"> </w:t>
            </w:r>
            <w:r w:rsidRPr="004A447B">
              <w:rPr>
                <w:rFonts w:ascii="Times New Roman" w:eastAsia="Palatino Linotype" w:hAnsi="Times New Roman" w:cs="Times New Roman"/>
                <w:color w:val="231F20"/>
                <w:spacing w:val="-2"/>
                <w:sz w:val="24"/>
                <w:szCs w:val="24"/>
                <w:lang w:val="es-ES"/>
              </w:rPr>
              <w:t xml:space="preserve">%) </w:t>
            </w:r>
          </w:p>
        </w:tc>
      </w:tr>
      <w:tr w:rsidR="00001C8A" w:rsidRPr="004A447B" w14:paraId="1CC6E678" w14:textId="77777777" w:rsidTr="00BC2B63">
        <w:trPr>
          <w:trHeight w:val="285"/>
          <w:jc w:val="center"/>
        </w:trPr>
        <w:tc>
          <w:tcPr>
            <w:tcW w:w="2126" w:type="dxa"/>
            <w:shd w:val="clear" w:color="auto" w:fill="auto"/>
          </w:tcPr>
          <w:p w14:paraId="4BFE6F7A" w14:textId="77777777"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Nivel educativo</w:t>
            </w:r>
          </w:p>
        </w:tc>
        <w:tc>
          <w:tcPr>
            <w:tcW w:w="1843" w:type="dxa"/>
            <w:shd w:val="clear" w:color="auto" w:fill="auto"/>
          </w:tcPr>
          <w:p w14:paraId="7B077B26" w14:textId="02ED5687"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4</w:t>
            </w:r>
            <w:r w:rsidR="0090080A" w:rsidRPr="004A447B">
              <w:rPr>
                <w:rFonts w:ascii="Times New Roman" w:eastAsia="Palatino Linotype" w:hAnsi="Times New Roman" w:cs="Times New Roman"/>
                <w:color w:val="231F20"/>
                <w:spacing w:val="-2"/>
                <w:sz w:val="24"/>
                <w:szCs w:val="24"/>
                <w:lang w:val="es-ES"/>
              </w:rPr>
              <w:t>.</w:t>
            </w:r>
            <w:r w:rsidRPr="004A447B">
              <w:rPr>
                <w:rFonts w:ascii="Times New Roman" w:eastAsia="Palatino Linotype" w:hAnsi="Times New Roman" w:cs="Times New Roman"/>
                <w:color w:val="231F20"/>
                <w:spacing w:val="-2"/>
                <w:sz w:val="24"/>
                <w:szCs w:val="24"/>
                <w:lang w:val="es-ES"/>
              </w:rPr>
              <w:t xml:space="preserve">° </w:t>
            </w:r>
            <w:r w:rsidR="0090080A" w:rsidRPr="004A447B">
              <w:rPr>
                <w:rFonts w:ascii="Times New Roman" w:eastAsia="Palatino Linotype" w:hAnsi="Times New Roman" w:cs="Times New Roman"/>
                <w:color w:val="231F20"/>
                <w:spacing w:val="-2"/>
                <w:sz w:val="24"/>
                <w:szCs w:val="24"/>
                <w:lang w:val="es-ES"/>
              </w:rPr>
              <w:t>a</w:t>
            </w:r>
            <w:r w:rsidRPr="004A447B">
              <w:rPr>
                <w:rFonts w:ascii="Times New Roman" w:eastAsia="Palatino Linotype" w:hAnsi="Times New Roman" w:cs="Times New Roman"/>
                <w:color w:val="231F20"/>
                <w:spacing w:val="-2"/>
                <w:sz w:val="24"/>
                <w:szCs w:val="24"/>
                <w:lang w:val="es-ES"/>
              </w:rPr>
              <w:t xml:space="preserve">ño </w:t>
            </w:r>
          </w:p>
        </w:tc>
        <w:tc>
          <w:tcPr>
            <w:tcW w:w="1418" w:type="dxa"/>
            <w:shd w:val="clear" w:color="auto" w:fill="auto"/>
          </w:tcPr>
          <w:p w14:paraId="690C6D38" w14:textId="041A3704"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63 (38</w:t>
            </w:r>
            <w:r w:rsidR="0090080A" w:rsidRPr="004A447B">
              <w:rPr>
                <w:rFonts w:ascii="Times New Roman" w:eastAsia="Palatino Linotype" w:hAnsi="Times New Roman" w:cs="Times New Roman"/>
                <w:color w:val="231F20"/>
                <w:spacing w:val="-2"/>
                <w:sz w:val="24"/>
                <w:szCs w:val="24"/>
                <w:lang w:val="es-ES"/>
              </w:rPr>
              <w:t>.</w:t>
            </w:r>
            <w:r w:rsidRPr="004A447B">
              <w:rPr>
                <w:rFonts w:ascii="Times New Roman" w:eastAsia="Palatino Linotype" w:hAnsi="Times New Roman" w:cs="Times New Roman"/>
                <w:color w:val="231F20"/>
                <w:spacing w:val="-2"/>
                <w:sz w:val="24"/>
                <w:szCs w:val="24"/>
                <w:lang w:val="es-ES"/>
              </w:rPr>
              <w:t>7</w:t>
            </w:r>
            <w:r w:rsidR="0090080A" w:rsidRPr="004A447B">
              <w:rPr>
                <w:rFonts w:ascii="Times New Roman" w:eastAsia="Palatino Linotype" w:hAnsi="Times New Roman" w:cs="Times New Roman"/>
                <w:color w:val="231F20"/>
                <w:spacing w:val="-2"/>
                <w:sz w:val="24"/>
                <w:szCs w:val="24"/>
                <w:lang w:val="es-ES"/>
              </w:rPr>
              <w:t xml:space="preserve"> </w:t>
            </w:r>
            <w:r w:rsidRPr="004A447B">
              <w:rPr>
                <w:rFonts w:ascii="Times New Roman" w:eastAsia="Palatino Linotype" w:hAnsi="Times New Roman" w:cs="Times New Roman"/>
                <w:color w:val="231F20"/>
                <w:spacing w:val="-2"/>
                <w:sz w:val="24"/>
                <w:szCs w:val="24"/>
                <w:lang w:val="es-ES"/>
              </w:rPr>
              <w:t xml:space="preserve">%) </w:t>
            </w:r>
          </w:p>
        </w:tc>
      </w:tr>
      <w:tr w:rsidR="00001C8A" w:rsidRPr="004A447B" w14:paraId="4CC98458" w14:textId="77777777" w:rsidTr="00BC2B63">
        <w:trPr>
          <w:trHeight w:val="275"/>
          <w:jc w:val="center"/>
        </w:trPr>
        <w:tc>
          <w:tcPr>
            <w:tcW w:w="2126" w:type="dxa"/>
            <w:shd w:val="clear" w:color="auto" w:fill="auto"/>
          </w:tcPr>
          <w:p w14:paraId="15845D5E" w14:textId="77777777"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p>
        </w:tc>
        <w:tc>
          <w:tcPr>
            <w:tcW w:w="1843" w:type="dxa"/>
            <w:shd w:val="clear" w:color="auto" w:fill="auto"/>
          </w:tcPr>
          <w:p w14:paraId="11FE9579" w14:textId="0A3E851B"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5</w:t>
            </w:r>
            <w:r w:rsidR="0090080A" w:rsidRPr="004A447B">
              <w:rPr>
                <w:rFonts w:ascii="Times New Roman" w:eastAsia="Palatino Linotype" w:hAnsi="Times New Roman" w:cs="Times New Roman"/>
                <w:color w:val="231F20"/>
                <w:spacing w:val="-2"/>
                <w:sz w:val="24"/>
                <w:szCs w:val="24"/>
                <w:lang w:val="es-ES"/>
              </w:rPr>
              <w:t>.</w:t>
            </w:r>
            <w:r w:rsidRPr="004A447B">
              <w:rPr>
                <w:rFonts w:ascii="Times New Roman" w:eastAsia="Palatino Linotype" w:hAnsi="Times New Roman" w:cs="Times New Roman"/>
                <w:color w:val="231F20"/>
                <w:spacing w:val="-2"/>
                <w:sz w:val="24"/>
                <w:szCs w:val="24"/>
                <w:lang w:val="es-ES"/>
              </w:rPr>
              <w:t xml:space="preserve">° </w:t>
            </w:r>
            <w:r w:rsidR="0090080A" w:rsidRPr="004A447B">
              <w:rPr>
                <w:rFonts w:ascii="Times New Roman" w:eastAsia="Palatino Linotype" w:hAnsi="Times New Roman" w:cs="Times New Roman"/>
                <w:color w:val="231F20"/>
                <w:spacing w:val="-2"/>
                <w:sz w:val="24"/>
                <w:szCs w:val="24"/>
                <w:lang w:val="es-ES"/>
              </w:rPr>
              <w:t>a</w:t>
            </w:r>
            <w:r w:rsidRPr="004A447B">
              <w:rPr>
                <w:rFonts w:ascii="Times New Roman" w:eastAsia="Palatino Linotype" w:hAnsi="Times New Roman" w:cs="Times New Roman"/>
                <w:color w:val="231F20"/>
                <w:spacing w:val="-2"/>
                <w:sz w:val="24"/>
                <w:szCs w:val="24"/>
                <w:lang w:val="es-ES"/>
              </w:rPr>
              <w:t xml:space="preserve">ño </w:t>
            </w:r>
          </w:p>
        </w:tc>
        <w:tc>
          <w:tcPr>
            <w:tcW w:w="1418" w:type="dxa"/>
            <w:shd w:val="clear" w:color="auto" w:fill="auto"/>
          </w:tcPr>
          <w:p w14:paraId="6EB910E1" w14:textId="27EAE224" w:rsidR="00001C8A" w:rsidRPr="004A447B" w:rsidRDefault="00001C8A" w:rsidP="00027BF4">
            <w:pPr>
              <w:pStyle w:val="Sinespaciado"/>
              <w:spacing w:line="360" w:lineRule="auto"/>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40 (24</w:t>
            </w:r>
            <w:r w:rsidR="0090080A" w:rsidRPr="004A447B">
              <w:rPr>
                <w:rFonts w:ascii="Times New Roman" w:eastAsia="Palatino Linotype" w:hAnsi="Times New Roman" w:cs="Times New Roman"/>
                <w:color w:val="231F20"/>
                <w:spacing w:val="-2"/>
                <w:sz w:val="24"/>
                <w:szCs w:val="24"/>
                <w:lang w:val="es-ES"/>
              </w:rPr>
              <w:t>.</w:t>
            </w:r>
            <w:r w:rsidRPr="004A447B">
              <w:rPr>
                <w:rFonts w:ascii="Times New Roman" w:eastAsia="Palatino Linotype" w:hAnsi="Times New Roman" w:cs="Times New Roman"/>
                <w:color w:val="231F20"/>
                <w:spacing w:val="-2"/>
                <w:sz w:val="24"/>
                <w:szCs w:val="24"/>
                <w:lang w:val="es-ES"/>
              </w:rPr>
              <w:t>5</w:t>
            </w:r>
            <w:r w:rsidR="0090080A" w:rsidRPr="004A447B">
              <w:rPr>
                <w:rFonts w:ascii="Times New Roman" w:eastAsia="Palatino Linotype" w:hAnsi="Times New Roman" w:cs="Times New Roman"/>
                <w:color w:val="231F20"/>
                <w:spacing w:val="-2"/>
                <w:sz w:val="24"/>
                <w:szCs w:val="24"/>
                <w:lang w:val="es-ES"/>
              </w:rPr>
              <w:t xml:space="preserve"> </w:t>
            </w:r>
            <w:r w:rsidRPr="004A447B">
              <w:rPr>
                <w:rFonts w:ascii="Times New Roman" w:eastAsia="Palatino Linotype" w:hAnsi="Times New Roman" w:cs="Times New Roman"/>
                <w:color w:val="231F20"/>
                <w:spacing w:val="-2"/>
                <w:sz w:val="24"/>
                <w:szCs w:val="24"/>
                <w:lang w:val="es-ES"/>
              </w:rPr>
              <w:t xml:space="preserve">%) </w:t>
            </w:r>
          </w:p>
        </w:tc>
      </w:tr>
    </w:tbl>
    <w:p w14:paraId="144EC4EC" w14:textId="01F13C13" w:rsidR="009171D5" w:rsidRPr="004A447B" w:rsidRDefault="009B5EDB" w:rsidP="0090080A">
      <w:pPr>
        <w:spacing w:after="0" w:line="360" w:lineRule="auto"/>
        <w:ind w:right="38"/>
        <w:jc w:val="center"/>
        <w:rPr>
          <w:rFonts w:ascii="Times New Roman" w:eastAsia="Gill Sans MT" w:hAnsi="Times New Roman" w:cs="Times New Roman"/>
          <w:bCs/>
          <w:color w:val="231F20"/>
          <w:sz w:val="24"/>
          <w:szCs w:val="24"/>
          <w:lang w:val="es-ES"/>
        </w:rPr>
      </w:pPr>
      <w:r w:rsidRPr="004A447B">
        <w:rPr>
          <w:rFonts w:ascii="Times New Roman" w:eastAsia="Gill Sans MT" w:hAnsi="Times New Roman" w:cs="Times New Roman"/>
          <w:bCs/>
          <w:color w:val="231F20"/>
          <w:sz w:val="24"/>
          <w:szCs w:val="24"/>
          <w:lang w:val="es-ES"/>
        </w:rPr>
        <w:t xml:space="preserve">Fuente: </w:t>
      </w:r>
      <w:r w:rsidR="0090080A" w:rsidRPr="004A447B">
        <w:rPr>
          <w:rFonts w:ascii="Times New Roman" w:eastAsia="Gill Sans MT" w:hAnsi="Times New Roman" w:cs="Times New Roman"/>
          <w:bCs/>
          <w:color w:val="231F20"/>
          <w:sz w:val="24"/>
          <w:szCs w:val="24"/>
          <w:lang w:val="es-ES"/>
        </w:rPr>
        <w:t>E</w:t>
      </w:r>
      <w:r w:rsidRPr="004A447B">
        <w:rPr>
          <w:rFonts w:ascii="Times New Roman" w:eastAsia="Gill Sans MT" w:hAnsi="Times New Roman" w:cs="Times New Roman"/>
          <w:bCs/>
          <w:color w:val="231F20"/>
          <w:sz w:val="24"/>
          <w:szCs w:val="24"/>
          <w:lang w:val="es-ES"/>
        </w:rPr>
        <w:t>laboración propia</w:t>
      </w:r>
    </w:p>
    <w:p w14:paraId="1B9D544D" w14:textId="77777777" w:rsidR="004A447B" w:rsidRDefault="004A447B" w:rsidP="00027BF4">
      <w:pPr>
        <w:spacing w:after="0" w:line="360" w:lineRule="auto"/>
        <w:ind w:right="38"/>
        <w:rPr>
          <w:rFonts w:ascii="Times New Roman" w:eastAsia="Gill Sans MT" w:hAnsi="Times New Roman" w:cs="Times New Roman"/>
          <w:b/>
          <w:bCs/>
          <w:color w:val="231F20"/>
          <w:sz w:val="24"/>
          <w:szCs w:val="24"/>
          <w:lang w:val="es-ES"/>
        </w:rPr>
      </w:pPr>
    </w:p>
    <w:p w14:paraId="7F8E72D4" w14:textId="77777777" w:rsidR="00BC2B63" w:rsidRDefault="00BC2B63" w:rsidP="00027BF4">
      <w:pPr>
        <w:spacing w:after="0" w:line="360" w:lineRule="auto"/>
        <w:ind w:right="38"/>
        <w:rPr>
          <w:rFonts w:ascii="Times New Roman" w:eastAsia="Gill Sans MT" w:hAnsi="Times New Roman" w:cs="Times New Roman"/>
          <w:b/>
          <w:bCs/>
          <w:color w:val="231F20"/>
          <w:sz w:val="24"/>
          <w:szCs w:val="24"/>
          <w:lang w:val="es-ES"/>
        </w:rPr>
      </w:pPr>
    </w:p>
    <w:p w14:paraId="7B622E13" w14:textId="77777777" w:rsidR="00BC2B63" w:rsidRDefault="00BC2B63" w:rsidP="00027BF4">
      <w:pPr>
        <w:spacing w:after="0" w:line="360" w:lineRule="auto"/>
        <w:ind w:right="38"/>
        <w:rPr>
          <w:rFonts w:ascii="Times New Roman" w:eastAsia="Gill Sans MT" w:hAnsi="Times New Roman" w:cs="Times New Roman"/>
          <w:b/>
          <w:bCs/>
          <w:color w:val="231F20"/>
          <w:sz w:val="24"/>
          <w:szCs w:val="24"/>
          <w:lang w:val="es-ES"/>
        </w:rPr>
      </w:pPr>
    </w:p>
    <w:p w14:paraId="7776B797" w14:textId="77777777" w:rsidR="00BC2B63" w:rsidRDefault="00BC2B63" w:rsidP="00027BF4">
      <w:pPr>
        <w:spacing w:after="0" w:line="360" w:lineRule="auto"/>
        <w:ind w:right="38"/>
        <w:rPr>
          <w:rFonts w:ascii="Times New Roman" w:eastAsia="Gill Sans MT" w:hAnsi="Times New Roman" w:cs="Times New Roman"/>
          <w:b/>
          <w:bCs/>
          <w:color w:val="231F20"/>
          <w:sz w:val="24"/>
          <w:szCs w:val="24"/>
          <w:lang w:val="es-ES"/>
        </w:rPr>
      </w:pPr>
    </w:p>
    <w:p w14:paraId="768B0D06" w14:textId="46CC0309" w:rsidR="008C0F1D" w:rsidRDefault="008C0F1D" w:rsidP="004A447B">
      <w:pPr>
        <w:spacing w:after="0" w:line="360" w:lineRule="auto"/>
        <w:ind w:right="38"/>
        <w:jc w:val="center"/>
        <w:rPr>
          <w:rFonts w:ascii="Times New Roman" w:eastAsia="Gill Sans MT" w:hAnsi="Times New Roman" w:cs="Times New Roman"/>
          <w:b/>
          <w:bCs/>
          <w:color w:val="231F20"/>
          <w:sz w:val="24"/>
          <w:szCs w:val="24"/>
          <w:lang w:val="es-ES"/>
        </w:rPr>
      </w:pPr>
      <w:r w:rsidRPr="004A447B">
        <w:rPr>
          <w:rFonts w:ascii="Times New Roman" w:eastAsia="Gill Sans MT" w:hAnsi="Times New Roman" w:cs="Times New Roman"/>
          <w:b/>
          <w:bCs/>
          <w:color w:val="231F20"/>
          <w:sz w:val="28"/>
          <w:szCs w:val="28"/>
          <w:lang w:val="es-ES"/>
        </w:rPr>
        <w:lastRenderedPageBreak/>
        <w:t>Instrumento</w:t>
      </w:r>
      <w:r w:rsidR="00001C8A" w:rsidRPr="004A447B">
        <w:rPr>
          <w:rFonts w:ascii="Times New Roman" w:eastAsia="Gill Sans MT" w:hAnsi="Times New Roman" w:cs="Times New Roman"/>
          <w:b/>
          <w:bCs/>
          <w:color w:val="231F20"/>
          <w:sz w:val="28"/>
          <w:szCs w:val="28"/>
          <w:lang w:val="es-ES"/>
        </w:rPr>
        <w:t>s</w:t>
      </w:r>
    </w:p>
    <w:p w14:paraId="0756A775" w14:textId="2262FA03" w:rsidR="00CA5128" w:rsidRPr="003E3224" w:rsidRDefault="003E3224" w:rsidP="00595415">
      <w:pPr>
        <w:spacing w:after="0" w:line="360" w:lineRule="auto"/>
        <w:ind w:right="38" w:firstLine="708"/>
        <w:jc w:val="both"/>
        <w:rPr>
          <w:rFonts w:ascii="Times New Roman" w:eastAsia="Gill Sans MT" w:hAnsi="Times New Roman" w:cs="Times New Roman"/>
          <w:bCs/>
          <w:color w:val="231F20"/>
          <w:sz w:val="24"/>
          <w:szCs w:val="24"/>
          <w:lang w:val="es-ES"/>
        </w:rPr>
      </w:pPr>
      <w:r w:rsidRPr="003E3224">
        <w:rPr>
          <w:rFonts w:ascii="Times New Roman" w:eastAsia="Gill Sans MT" w:hAnsi="Times New Roman" w:cs="Times New Roman"/>
          <w:bCs/>
          <w:color w:val="231F20"/>
          <w:sz w:val="24"/>
          <w:szCs w:val="24"/>
          <w:lang w:val="es-ES"/>
        </w:rPr>
        <w:t xml:space="preserve">En esta investigación se evaluó la valoración que los estudiantes tienen acerca de la enseñanza a través del </w:t>
      </w:r>
      <w:proofErr w:type="spellStart"/>
      <w:r w:rsidRPr="0090080A">
        <w:rPr>
          <w:rFonts w:ascii="Times New Roman" w:eastAsia="Gill Sans MT" w:hAnsi="Times New Roman" w:cs="Times New Roman"/>
          <w:bCs/>
          <w:i/>
          <w:iCs/>
          <w:color w:val="231F20"/>
          <w:sz w:val="24"/>
          <w:szCs w:val="24"/>
          <w:lang w:val="es-ES"/>
        </w:rPr>
        <w:t>Course</w:t>
      </w:r>
      <w:proofErr w:type="spellEnd"/>
      <w:r w:rsidRPr="0090080A">
        <w:rPr>
          <w:rFonts w:ascii="Times New Roman" w:eastAsia="Gill Sans MT" w:hAnsi="Times New Roman" w:cs="Times New Roman"/>
          <w:bCs/>
          <w:i/>
          <w:iCs/>
          <w:color w:val="231F20"/>
          <w:sz w:val="24"/>
          <w:szCs w:val="24"/>
          <w:lang w:val="es-ES"/>
        </w:rPr>
        <w:t xml:space="preserve"> </w:t>
      </w:r>
      <w:proofErr w:type="spellStart"/>
      <w:r w:rsidRPr="0090080A">
        <w:rPr>
          <w:rFonts w:ascii="Times New Roman" w:eastAsia="Gill Sans MT" w:hAnsi="Times New Roman" w:cs="Times New Roman"/>
          <w:bCs/>
          <w:i/>
          <w:iCs/>
          <w:color w:val="231F20"/>
          <w:sz w:val="24"/>
          <w:szCs w:val="24"/>
          <w:lang w:val="es-ES"/>
        </w:rPr>
        <w:t>Experience</w:t>
      </w:r>
      <w:proofErr w:type="spellEnd"/>
      <w:r w:rsidRPr="0090080A">
        <w:rPr>
          <w:rFonts w:ascii="Times New Roman" w:eastAsia="Gill Sans MT" w:hAnsi="Times New Roman" w:cs="Times New Roman"/>
          <w:bCs/>
          <w:i/>
          <w:iCs/>
          <w:color w:val="231F20"/>
          <w:sz w:val="24"/>
          <w:szCs w:val="24"/>
          <w:lang w:val="es-ES"/>
        </w:rPr>
        <w:t xml:space="preserve"> </w:t>
      </w:r>
      <w:proofErr w:type="spellStart"/>
      <w:r w:rsidRPr="0090080A">
        <w:rPr>
          <w:rFonts w:ascii="Times New Roman" w:eastAsia="Gill Sans MT" w:hAnsi="Times New Roman" w:cs="Times New Roman"/>
          <w:bCs/>
          <w:i/>
          <w:iCs/>
          <w:color w:val="231F20"/>
          <w:sz w:val="24"/>
          <w:szCs w:val="24"/>
          <w:lang w:val="es-ES"/>
        </w:rPr>
        <w:t>Questionnaire</w:t>
      </w:r>
      <w:proofErr w:type="spellEnd"/>
      <w:r w:rsidRPr="003E3224">
        <w:rPr>
          <w:rFonts w:ascii="Times New Roman" w:eastAsia="Gill Sans MT" w:hAnsi="Times New Roman" w:cs="Times New Roman"/>
          <w:bCs/>
          <w:color w:val="231F20"/>
          <w:sz w:val="24"/>
          <w:szCs w:val="24"/>
          <w:lang w:val="es-ES"/>
        </w:rPr>
        <w:t xml:space="preserve"> (CEQ) y la forma que los estudiantes abordan el aprendizaje mediante el </w:t>
      </w:r>
      <w:proofErr w:type="spellStart"/>
      <w:r w:rsidRPr="0090080A">
        <w:rPr>
          <w:rFonts w:ascii="Times New Roman" w:eastAsia="Gill Sans MT" w:hAnsi="Times New Roman" w:cs="Times New Roman"/>
          <w:bCs/>
          <w:i/>
          <w:iCs/>
          <w:color w:val="231F20"/>
          <w:sz w:val="24"/>
          <w:szCs w:val="24"/>
          <w:lang w:val="es-ES"/>
        </w:rPr>
        <w:t>Study</w:t>
      </w:r>
      <w:proofErr w:type="spellEnd"/>
      <w:r w:rsidRPr="0090080A">
        <w:rPr>
          <w:rFonts w:ascii="Times New Roman" w:eastAsia="Gill Sans MT" w:hAnsi="Times New Roman" w:cs="Times New Roman"/>
          <w:bCs/>
          <w:i/>
          <w:iCs/>
          <w:color w:val="231F20"/>
          <w:sz w:val="24"/>
          <w:szCs w:val="24"/>
          <w:lang w:val="es-ES"/>
        </w:rPr>
        <w:t xml:space="preserve"> </w:t>
      </w:r>
      <w:proofErr w:type="spellStart"/>
      <w:r w:rsidRPr="0090080A">
        <w:rPr>
          <w:rFonts w:ascii="Times New Roman" w:eastAsia="Gill Sans MT" w:hAnsi="Times New Roman" w:cs="Times New Roman"/>
          <w:bCs/>
          <w:i/>
          <w:iCs/>
          <w:color w:val="231F20"/>
          <w:sz w:val="24"/>
          <w:szCs w:val="24"/>
          <w:lang w:val="es-ES"/>
        </w:rPr>
        <w:t>Process</w:t>
      </w:r>
      <w:proofErr w:type="spellEnd"/>
      <w:r w:rsidRPr="0090080A">
        <w:rPr>
          <w:rFonts w:ascii="Times New Roman" w:eastAsia="Gill Sans MT" w:hAnsi="Times New Roman" w:cs="Times New Roman"/>
          <w:bCs/>
          <w:i/>
          <w:iCs/>
          <w:color w:val="231F20"/>
          <w:sz w:val="24"/>
          <w:szCs w:val="24"/>
          <w:lang w:val="es-ES"/>
        </w:rPr>
        <w:t xml:space="preserve"> </w:t>
      </w:r>
      <w:proofErr w:type="spellStart"/>
      <w:r w:rsidRPr="0090080A">
        <w:rPr>
          <w:rFonts w:ascii="Times New Roman" w:eastAsia="Gill Sans MT" w:hAnsi="Times New Roman" w:cs="Times New Roman"/>
          <w:bCs/>
          <w:i/>
          <w:iCs/>
          <w:color w:val="231F20"/>
          <w:sz w:val="24"/>
          <w:szCs w:val="24"/>
          <w:lang w:val="es-ES"/>
        </w:rPr>
        <w:t>Questionnaire</w:t>
      </w:r>
      <w:proofErr w:type="spellEnd"/>
      <w:r>
        <w:rPr>
          <w:rFonts w:ascii="Times New Roman" w:eastAsia="Gill Sans MT" w:hAnsi="Times New Roman" w:cs="Times New Roman"/>
          <w:bCs/>
          <w:color w:val="231F20"/>
          <w:sz w:val="24"/>
          <w:szCs w:val="24"/>
          <w:lang w:val="es-ES"/>
        </w:rPr>
        <w:t xml:space="preserve"> (SPQ).</w:t>
      </w:r>
    </w:p>
    <w:p w14:paraId="05AEC6BA" w14:textId="5ACC29D4" w:rsidR="00633F48" w:rsidRPr="00027BF4" w:rsidRDefault="00001C8A" w:rsidP="00027BF4">
      <w:pPr>
        <w:pStyle w:val="Prrafodelista"/>
        <w:numPr>
          <w:ilvl w:val="0"/>
          <w:numId w:val="2"/>
        </w:numPr>
        <w:spacing w:after="0" w:line="360" w:lineRule="auto"/>
        <w:ind w:left="0" w:right="38" w:firstLine="0"/>
        <w:jc w:val="both"/>
        <w:rPr>
          <w:rFonts w:ascii="Times New Roman" w:eastAsia="Palatino Linotype" w:hAnsi="Times New Roman" w:cs="Times New Roman"/>
          <w:color w:val="231F20"/>
          <w:spacing w:val="-2"/>
          <w:sz w:val="24"/>
          <w:szCs w:val="24"/>
          <w:lang w:val="es-ES"/>
        </w:rPr>
      </w:pPr>
      <w:proofErr w:type="spellStart"/>
      <w:r w:rsidRPr="0090080A">
        <w:rPr>
          <w:rFonts w:ascii="Times New Roman" w:eastAsia="Palatino Linotype" w:hAnsi="Times New Roman" w:cs="Times New Roman"/>
          <w:i/>
          <w:iCs/>
          <w:color w:val="231F20"/>
          <w:spacing w:val="-2"/>
          <w:sz w:val="24"/>
          <w:szCs w:val="24"/>
          <w:lang w:val="es-ES"/>
        </w:rPr>
        <w:t>Course</w:t>
      </w:r>
      <w:proofErr w:type="spellEnd"/>
      <w:r w:rsidRPr="0090080A">
        <w:rPr>
          <w:rFonts w:ascii="Times New Roman" w:eastAsia="Palatino Linotype" w:hAnsi="Times New Roman" w:cs="Times New Roman"/>
          <w:i/>
          <w:iCs/>
          <w:color w:val="231F20"/>
          <w:spacing w:val="-2"/>
          <w:sz w:val="24"/>
          <w:szCs w:val="24"/>
          <w:lang w:val="es-ES"/>
        </w:rPr>
        <w:t xml:space="preserve"> </w:t>
      </w:r>
      <w:proofErr w:type="spellStart"/>
      <w:r w:rsidRPr="0090080A">
        <w:rPr>
          <w:rFonts w:ascii="Times New Roman" w:eastAsia="Palatino Linotype" w:hAnsi="Times New Roman" w:cs="Times New Roman"/>
          <w:i/>
          <w:iCs/>
          <w:color w:val="231F20"/>
          <w:spacing w:val="-2"/>
          <w:sz w:val="24"/>
          <w:szCs w:val="24"/>
          <w:lang w:val="es-ES"/>
        </w:rPr>
        <w:t>Experience</w:t>
      </w:r>
      <w:proofErr w:type="spellEnd"/>
      <w:r w:rsidRPr="0090080A">
        <w:rPr>
          <w:rFonts w:ascii="Times New Roman" w:eastAsia="Palatino Linotype" w:hAnsi="Times New Roman" w:cs="Times New Roman"/>
          <w:i/>
          <w:iCs/>
          <w:color w:val="231F20"/>
          <w:spacing w:val="-2"/>
          <w:sz w:val="24"/>
          <w:szCs w:val="24"/>
          <w:lang w:val="es-ES"/>
        </w:rPr>
        <w:t xml:space="preserve"> </w:t>
      </w:r>
      <w:proofErr w:type="spellStart"/>
      <w:r w:rsidRPr="0090080A">
        <w:rPr>
          <w:rFonts w:ascii="Times New Roman" w:eastAsia="Palatino Linotype" w:hAnsi="Times New Roman" w:cs="Times New Roman"/>
          <w:i/>
          <w:iCs/>
          <w:color w:val="231F20"/>
          <w:spacing w:val="-2"/>
          <w:sz w:val="24"/>
          <w:szCs w:val="24"/>
          <w:lang w:val="es-ES"/>
        </w:rPr>
        <w:t>Questionnaire</w:t>
      </w:r>
      <w:proofErr w:type="spellEnd"/>
      <w:r w:rsidRPr="00027BF4">
        <w:rPr>
          <w:rFonts w:ascii="Times New Roman" w:eastAsia="Palatino Linotype" w:hAnsi="Times New Roman" w:cs="Times New Roman"/>
          <w:color w:val="231F20"/>
          <w:spacing w:val="-2"/>
          <w:sz w:val="24"/>
          <w:szCs w:val="24"/>
          <w:lang w:val="es-ES"/>
        </w:rPr>
        <w:t xml:space="preserve"> (CEQ)</w:t>
      </w:r>
      <w:r w:rsidR="003E3224">
        <w:rPr>
          <w:rFonts w:ascii="Times New Roman" w:eastAsia="Palatino Linotype" w:hAnsi="Times New Roman" w:cs="Times New Roman"/>
          <w:color w:val="231F20"/>
          <w:spacing w:val="-2"/>
          <w:sz w:val="24"/>
          <w:szCs w:val="24"/>
          <w:lang w:val="es-ES"/>
        </w:rPr>
        <w:t xml:space="preserve">. Este </w:t>
      </w:r>
      <w:r w:rsidRPr="00027BF4">
        <w:rPr>
          <w:rFonts w:ascii="Times New Roman" w:eastAsia="Palatino Linotype" w:hAnsi="Times New Roman" w:cs="Times New Roman"/>
          <w:color w:val="231F20"/>
          <w:spacing w:val="-2"/>
          <w:sz w:val="24"/>
          <w:szCs w:val="24"/>
          <w:lang w:val="es-ES"/>
        </w:rPr>
        <w:t xml:space="preserve">instrumento </w:t>
      </w:r>
      <w:r w:rsidR="003E3224">
        <w:rPr>
          <w:rFonts w:ascii="Times New Roman" w:eastAsia="Palatino Linotype" w:hAnsi="Times New Roman" w:cs="Times New Roman"/>
          <w:color w:val="231F20"/>
          <w:spacing w:val="-2"/>
          <w:sz w:val="24"/>
          <w:szCs w:val="24"/>
          <w:lang w:val="es-ES"/>
        </w:rPr>
        <w:t xml:space="preserve">fue </w:t>
      </w:r>
      <w:r w:rsidRPr="00027BF4">
        <w:rPr>
          <w:rFonts w:ascii="Times New Roman" w:eastAsia="Palatino Linotype" w:hAnsi="Times New Roman" w:cs="Times New Roman"/>
          <w:color w:val="231F20"/>
          <w:spacing w:val="-2"/>
          <w:sz w:val="24"/>
          <w:szCs w:val="24"/>
          <w:lang w:val="es-ES"/>
        </w:rPr>
        <w:t xml:space="preserve">creado en Australia por </w:t>
      </w:r>
      <w:proofErr w:type="spellStart"/>
      <w:r w:rsidRPr="00027BF4">
        <w:rPr>
          <w:rFonts w:ascii="Times New Roman" w:eastAsia="Palatino Linotype" w:hAnsi="Times New Roman" w:cs="Times New Roman"/>
          <w:color w:val="231F20"/>
          <w:spacing w:val="-2"/>
          <w:sz w:val="24"/>
          <w:szCs w:val="24"/>
          <w:lang w:val="es-ES"/>
        </w:rPr>
        <w:t>Ramsden</w:t>
      </w:r>
      <w:proofErr w:type="spellEnd"/>
      <w:r w:rsidRPr="00027BF4">
        <w:rPr>
          <w:rFonts w:ascii="Times New Roman" w:eastAsia="Palatino Linotype" w:hAnsi="Times New Roman" w:cs="Times New Roman"/>
          <w:color w:val="231F20"/>
          <w:spacing w:val="-2"/>
          <w:sz w:val="24"/>
          <w:szCs w:val="24"/>
          <w:lang w:val="es-ES"/>
        </w:rPr>
        <w:t xml:space="preserve"> (1991) con la finalidad de analizar la valoración de los estudiantes sobre la calidad de la enseñanza en sus programas de estudio. Este cuestionario tiene adaptaciones y validaciones en distintos países, especialmente en el contexto de la formación inicial docente (</w:t>
      </w:r>
      <w:proofErr w:type="spellStart"/>
      <w:r w:rsidRPr="00027BF4">
        <w:rPr>
          <w:rFonts w:ascii="Times New Roman" w:eastAsia="Palatino Linotype" w:hAnsi="Times New Roman" w:cs="Times New Roman"/>
          <w:color w:val="231F20"/>
          <w:spacing w:val="-2"/>
          <w:sz w:val="24"/>
          <w:szCs w:val="24"/>
          <w:lang w:val="es-ES"/>
        </w:rPr>
        <w:t>Fryer</w:t>
      </w:r>
      <w:proofErr w:type="spellEnd"/>
      <w:r w:rsidRPr="00027BF4">
        <w:rPr>
          <w:rFonts w:ascii="Times New Roman" w:eastAsia="Palatino Linotype" w:hAnsi="Times New Roman" w:cs="Times New Roman"/>
          <w:color w:val="231F20"/>
          <w:spacing w:val="-2"/>
          <w:sz w:val="24"/>
          <w:szCs w:val="24"/>
          <w:lang w:val="es-ES"/>
        </w:rPr>
        <w:t xml:space="preserve"> </w:t>
      </w:r>
      <w:r w:rsidRPr="0090080A">
        <w:rPr>
          <w:rFonts w:ascii="Times New Roman" w:eastAsia="Palatino Linotype" w:hAnsi="Times New Roman" w:cs="Times New Roman"/>
          <w:i/>
          <w:iCs/>
          <w:color w:val="231F20"/>
          <w:spacing w:val="-2"/>
          <w:sz w:val="24"/>
          <w:szCs w:val="24"/>
          <w:lang w:val="es-ES"/>
        </w:rPr>
        <w:t>et al</w:t>
      </w:r>
      <w:r w:rsidRPr="00027BF4">
        <w:rPr>
          <w:rFonts w:ascii="Times New Roman" w:eastAsia="Palatino Linotype" w:hAnsi="Times New Roman" w:cs="Times New Roman"/>
          <w:color w:val="231F20"/>
          <w:spacing w:val="-2"/>
          <w:sz w:val="24"/>
          <w:szCs w:val="24"/>
          <w:lang w:val="es-ES"/>
        </w:rPr>
        <w:t>., 2012; González</w:t>
      </w:r>
      <w:r w:rsidR="0090080A">
        <w:rPr>
          <w:rFonts w:ascii="Times New Roman" w:eastAsia="Palatino Linotype" w:hAnsi="Times New Roman" w:cs="Times New Roman"/>
          <w:color w:val="231F20"/>
          <w:spacing w:val="-2"/>
          <w:sz w:val="24"/>
          <w:szCs w:val="24"/>
          <w:lang w:val="es-ES"/>
        </w:rPr>
        <w:t xml:space="preserve"> </w:t>
      </w:r>
      <w:r w:rsidR="0090080A" w:rsidRPr="0090080A">
        <w:rPr>
          <w:rFonts w:ascii="Times New Roman" w:eastAsia="Palatino Linotype" w:hAnsi="Times New Roman" w:cs="Times New Roman"/>
          <w:i/>
          <w:iCs/>
          <w:color w:val="231F20"/>
          <w:spacing w:val="-2"/>
          <w:sz w:val="24"/>
          <w:szCs w:val="24"/>
          <w:lang w:val="es-ES"/>
        </w:rPr>
        <w:t>et al</w:t>
      </w:r>
      <w:r w:rsidR="0090080A" w:rsidRPr="00027BF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2011). Contiene 17 ítems agrupados en 4 dimensiones referidas a buena docencia, metas y objetivos claros, evaluación apropiada y carga de trabajo apropiada. El CEQ corresponde a una escala Likert de 5 puntos, ante la cual el sujeto evaluado</w:t>
      </w:r>
      <w:r w:rsidR="00F54952">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xml:space="preserve">responde </w:t>
      </w:r>
      <w:r w:rsidR="00EE1554">
        <w:rPr>
          <w:rFonts w:ascii="Times New Roman" w:eastAsia="Palatino Linotype" w:hAnsi="Times New Roman" w:cs="Times New Roman"/>
          <w:color w:val="231F20"/>
          <w:spacing w:val="-2"/>
          <w:sz w:val="24"/>
          <w:szCs w:val="24"/>
          <w:lang w:val="es-ES"/>
        </w:rPr>
        <w:t>según</w:t>
      </w:r>
      <w:r w:rsidRPr="00027BF4">
        <w:rPr>
          <w:rFonts w:ascii="Times New Roman" w:eastAsia="Palatino Linotype" w:hAnsi="Times New Roman" w:cs="Times New Roman"/>
          <w:color w:val="231F20"/>
          <w:spacing w:val="-2"/>
          <w:sz w:val="24"/>
          <w:szCs w:val="24"/>
          <w:lang w:val="es-ES"/>
        </w:rPr>
        <w:t xml:space="preserve"> su grado de acuerdo con la aseveración. Las opciones van de 1</w:t>
      </w:r>
      <w:r w:rsidR="00EE1554">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muy en desacuerdo</w:t>
      </w:r>
      <w:r w:rsidR="00EE1554">
        <w:rPr>
          <w:rFonts w:ascii="Times New Roman" w:eastAsia="Palatino Linotype" w:hAnsi="Times New Roman" w:cs="Times New Roman"/>
          <w:color w:val="231F20"/>
          <w:spacing w:val="-2"/>
          <w:sz w:val="24"/>
          <w:szCs w:val="24"/>
          <w:lang w:val="es-ES"/>
        </w:rPr>
        <w:t>) hasta</w:t>
      </w:r>
      <w:r w:rsidRPr="00027BF4">
        <w:rPr>
          <w:rFonts w:ascii="Times New Roman" w:eastAsia="Palatino Linotype" w:hAnsi="Times New Roman" w:cs="Times New Roman"/>
          <w:color w:val="231F20"/>
          <w:spacing w:val="-2"/>
          <w:sz w:val="24"/>
          <w:szCs w:val="24"/>
          <w:lang w:val="es-ES"/>
        </w:rPr>
        <w:t xml:space="preserve"> 5</w:t>
      </w:r>
      <w:r w:rsidR="00EE1554">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muy de acuerdo</w:t>
      </w:r>
      <w:r w:rsidR="00EE155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w:t>
      </w:r>
    </w:p>
    <w:p w14:paraId="1D0A9175" w14:textId="6FA77869" w:rsidR="00633F48" w:rsidRPr="00027BF4" w:rsidRDefault="00001C8A" w:rsidP="00595415">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Los índices de fiabilidad del instrumento de medición CEQ para este estudio, los cuales se indican en alfas de Cronbach</w:t>
      </w:r>
      <w:r w:rsidR="00EE155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son de .93 para la dimensión </w:t>
      </w:r>
      <w:r w:rsidRPr="00EE1554">
        <w:rPr>
          <w:rFonts w:ascii="Times New Roman" w:eastAsia="Palatino Linotype" w:hAnsi="Times New Roman" w:cs="Times New Roman"/>
          <w:i/>
          <w:iCs/>
          <w:color w:val="231F20"/>
          <w:spacing w:val="-2"/>
          <w:sz w:val="24"/>
          <w:szCs w:val="24"/>
          <w:lang w:val="es-ES"/>
        </w:rPr>
        <w:t>buena docencia</w:t>
      </w:r>
      <w:r w:rsidRPr="00027BF4">
        <w:rPr>
          <w:rFonts w:ascii="Times New Roman" w:eastAsia="Palatino Linotype" w:hAnsi="Times New Roman" w:cs="Times New Roman"/>
          <w:color w:val="231F20"/>
          <w:spacing w:val="-2"/>
          <w:sz w:val="24"/>
          <w:szCs w:val="24"/>
          <w:lang w:val="es-ES"/>
        </w:rPr>
        <w:t xml:space="preserve">, de .73 para </w:t>
      </w:r>
      <w:r w:rsidRPr="00EE1554">
        <w:rPr>
          <w:rFonts w:ascii="Times New Roman" w:eastAsia="Palatino Linotype" w:hAnsi="Times New Roman" w:cs="Times New Roman"/>
          <w:i/>
          <w:iCs/>
          <w:color w:val="231F20"/>
          <w:spacing w:val="-2"/>
          <w:sz w:val="24"/>
          <w:szCs w:val="24"/>
          <w:lang w:val="es-ES"/>
        </w:rPr>
        <w:t>metas y objetivos claros</w:t>
      </w:r>
      <w:r w:rsidRPr="00027BF4">
        <w:rPr>
          <w:rFonts w:ascii="Times New Roman" w:eastAsia="Palatino Linotype" w:hAnsi="Times New Roman" w:cs="Times New Roman"/>
          <w:color w:val="231F20"/>
          <w:spacing w:val="-2"/>
          <w:sz w:val="24"/>
          <w:szCs w:val="24"/>
          <w:lang w:val="es-ES"/>
        </w:rPr>
        <w:t xml:space="preserve">, de .70 para </w:t>
      </w:r>
      <w:r w:rsidRPr="00EE1554">
        <w:rPr>
          <w:rFonts w:ascii="Times New Roman" w:eastAsia="Palatino Linotype" w:hAnsi="Times New Roman" w:cs="Times New Roman"/>
          <w:i/>
          <w:iCs/>
          <w:color w:val="231F20"/>
          <w:spacing w:val="-2"/>
          <w:sz w:val="24"/>
          <w:szCs w:val="24"/>
          <w:lang w:val="es-ES"/>
        </w:rPr>
        <w:t>evaluación apropiada</w:t>
      </w:r>
      <w:r w:rsidRPr="00027BF4">
        <w:rPr>
          <w:rFonts w:ascii="Times New Roman" w:eastAsia="Palatino Linotype" w:hAnsi="Times New Roman" w:cs="Times New Roman"/>
          <w:color w:val="231F20"/>
          <w:spacing w:val="-2"/>
          <w:sz w:val="24"/>
          <w:szCs w:val="24"/>
          <w:lang w:val="es-ES"/>
        </w:rPr>
        <w:t xml:space="preserve"> y de .72 para </w:t>
      </w:r>
      <w:r w:rsidRPr="00EE1554">
        <w:rPr>
          <w:rFonts w:ascii="Times New Roman" w:eastAsia="Palatino Linotype" w:hAnsi="Times New Roman" w:cs="Times New Roman"/>
          <w:i/>
          <w:iCs/>
          <w:color w:val="231F20"/>
          <w:spacing w:val="-2"/>
          <w:sz w:val="24"/>
          <w:szCs w:val="24"/>
          <w:lang w:val="es-ES"/>
        </w:rPr>
        <w:t>carga de trabajo apropiado</w:t>
      </w:r>
      <w:r w:rsidRPr="00027BF4">
        <w:rPr>
          <w:rFonts w:ascii="Times New Roman" w:eastAsia="Palatino Linotype" w:hAnsi="Times New Roman" w:cs="Times New Roman"/>
          <w:color w:val="231F20"/>
          <w:spacing w:val="-2"/>
          <w:sz w:val="24"/>
          <w:szCs w:val="24"/>
          <w:lang w:val="es-ES"/>
        </w:rPr>
        <w:t xml:space="preserve">. Es decir, el instrumento en esta investigación muestra índices que van de aceptables a excelentes, de acuerdo </w:t>
      </w:r>
      <w:r w:rsidR="00EE1554">
        <w:rPr>
          <w:rFonts w:ascii="Times New Roman" w:eastAsia="Palatino Linotype" w:hAnsi="Times New Roman" w:cs="Times New Roman"/>
          <w:color w:val="231F20"/>
          <w:spacing w:val="-2"/>
          <w:sz w:val="24"/>
          <w:szCs w:val="24"/>
          <w:lang w:val="es-ES"/>
        </w:rPr>
        <w:t>con</w:t>
      </w:r>
      <w:r w:rsidRPr="00027BF4">
        <w:rPr>
          <w:rFonts w:ascii="Times New Roman" w:eastAsia="Palatino Linotype" w:hAnsi="Times New Roman" w:cs="Times New Roman"/>
          <w:color w:val="231F20"/>
          <w:spacing w:val="-2"/>
          <w:sz w:val="24"/>
          <w:szCs w:val="24"/>
          <w:lang w:val="es-ES"/>
        </w:rPr>
        <w:t xml:space="preserve"> la clasificación de George y </w:t>
      </w:r>
      <w:proofErr w:type="spellStart"/>
      <w:r w:rsidRPr="00027BF4">
        <w:rPr>
          <w:rFonts w:ascii="Times New Roman" w:eastAsia="Palatino Linotype" w:hAnsi="Times New Roman" w:cs="Times New Roman"/>
          <w:color w:val="231F20"/>
          <w:spacing w:val="-2"/>
          <w:sz w:val="24"/>
          <w:szCs w:val="24"/>
          <w:lang w:val="es-ES"/>
        </w:rPr>
        <w:t>Mallery</w:t>
      </w:r>
      <w:proofErr w:type="spellEnd"/>
      <w:r w:rsidRPr="00027BF4">
        <w:rPr>
          <w:rFonts w:ascii="Times New Roman" w:eastAsia="Palatino Linotype" w:hAnsi="Times New Roman" w:cs="Times New Roman"/>
          <w:color w:val="231F20"/>
          <w:spacing w:val="-2"/>
          <w:sz w:val="24"/>
          <w:szCs w:val="24"/>
          <w:lang w:val="es-ES"/>
        </w:rPr>
        <w:t xml:space="preserve"> (2003). </w:t>
      </w:r>
    </w:p>
    <w:p w14:paraId="5B5FBD3D" w14:textId="141BAE0F" w:rsidR="00633F48" w:rsidRPr="00027BF4" w:rsidRDefault="00001C8A" w:rsidP="00027BF4">
      <w:pPr>
        <w:spacing w:after="0" w:line="360" w:lineRule="auto"/>
        <w:ind w:right="3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2.</w:t>
      </w:r>
      <w:r w:rsidRPr="00027BF4">
        <w:rPr>
          <w:rFonts w:ascii="Times New Roman" w:eastAsia="Palatino Linotype" w:hAnsi="Times New Roman" w:cs="Times New Roman"/>
          <w:color w:val="231F20"/>
          <w:spacing w:val="-2"/>
          <w:sz w:val="24"/>
          <w:szCs w:val="24"/>
          <w:lang w:val="es-ES"/>
        </w:rPr>
        <w:tab/>
      </w:r>
      <w:proofErr w:type="spellStart"/>
      <w:r w:rsidRPr="00EE1554">
        <w:rPr>
          <w:rFonts w:ascii="Times New Roman" w:eastAsia="Palatino Linotype" w:hAnsi="Times New Roman" w:cs="Times New Roman"/>
          <w:i/>
          <w:iCs/>
          <w:color w:val="231F20"/>
          <w:spacing w:val="-2"/>
          <w:sz w:val="24"/>
          <w:szCs w:val="24"/>
          <w:lang w:val="es-ES"/>
        </w:rPr>
        <w:t>St</w:t>
      </w:r>
      <w:r w:rsidR="003E3224" w:rsidRPr="00EE1554">
        <w:rPr>
          <w:rFonts w:ascii="Times New Roman" w:eastAsia="Palatino Linotype" w:hAnsi="Times New Roman" w:cs="Times New Roman"/>
          <w:i/>
          <w:iCs/>
          <w:color w:val="231F20"/>
          <w:spacing w:val="-2"/>
          <w:sz w:val="24"/>
          <w:szCs w:val="24"/>
          <w:lang w:val="es-ES"/>
        </w:rPr>
        <w:t>udy</w:t>
      </w:r>
      <w:proofErr w:type="spellEnd"/>
      <w:r w:rsidR="003E3224" w:rsidRPr="00EE1554">
        <w:rPr>
          <w:rFonts w:ascii="Times New Roman" w:eastAsia="Palatino Linotype" w:hAnsi="Times New Roman" w:cs="Times New Roman"/>
          <w:i/>
          <w:iCs/>
          <w:color w:val="231F20"/>
          <w:spacing w:val="-2"/>
          <w:sz w:val="24"/>
          <w:szCs w:val="24"/>
          <w:lang w:val="es-ES"/>
        </w:rPr>
        <w:t xml:space="preserve"> </w:t>
      </w:r>
      <w:proofErr w:type="spellStart"/>
      <w:r w:rsidR="003E3224" w:rsidRPr="00EE1554">
        <w:rPr>
          <w:rFonts w:ascii="Times New Roman" w:eastAsia="Palatino Linotype" w:hAnsi="Times New Roman" w:cs="Times New Roman"/>
          <w:i/>
          <w:iCs/>
          <w:color w:val="231F20"/>
          <w:spacing w:val="-2"/>
          <w:sz w:val="24"/>
          <w:szCs w:val="24"/>
          <w:lang w:val="es-ES"/>
        </w:rPr>
        <w:t>Process</w:t>
      </w:r>
      <w:proofErr w:type="spellEnd"/>
      <w:r w:rsidR="003E3224" w:rsidRPr="00EE1554">
        <w:rPr>
          <w:rFonts w:ascii="Times New Roman" w:eastAsia="Palatino Linotype" w:hAnsi="Times New Roman" w:cs="Times New Roman"/>
          <w:i/>
          <w:iCs/>
          <w:color w:val="231F20"/>
          <w:spacing w:val="-2"/>
          <w:sz w:val="24"/>
          <w:szCs w:val="24"/>
          <w:lang w:val="es-ES"/>
        </w:rPr>
        <w:t xml:space="preserve"> </w:t>
      </w:r>
      <w:proofErr w:type="spellStart"/>
      <w:r w:rsidR="003E3224" w:rsidRPr="00EE1554">
        <w:rPr>
          <w:rFonts w:ascii="Times New Roman" w:eastAsia="Palatino Linotype" w:hAnsi="Times New Roman" w:cs="Times New Roman"/>
          <w:i/>
          <w:iCs/>
          <w:color w:val="231F20"/>
          <w:spacing w:val="-2"/>
          <w:sz w:val="24"/>
          <w:szCs w:val="24"/>
          <w:lang w:val="es-ES"/>
        </w:rPr>
        <w:t>Questionnaire</w:t>
      </w:r>
      <w:proofErr w:type="spellEnd"/>
      <w:r w:rsidR="003E3224">
        <w:rPr>
          <w:rFonts w:ascii="Times New Roman" w:eastAsia="Palatino Linotype" w:hAnsi="Times New Roman" w:cs="Times New Roman"/>
          <w:color w:val="231F20"/>
          <w:spacing w:val="-2"/>
          <w:sz w:val="24"/>
          <w:szCs w:val="24"/>
          <w:lang w:val="es-ES"/>
        </w:rPr>
        <w:t xml:space="preserve"> (SPQ)</w:t>
      </w:r>
      <w:r w:rsidR="00EE1554">
        <w:rPr>
          <w:rFonts w:ascii="Times New Roman" w:eastAsia="Palatino Linotype" w:hAnsi="Times New Roman" w:cs="Times New Roman"/>
          <w:color w:val="231F20"/>
          <w:spacing w:val="-2"/>
          <w:sz w:val="24"/>
          <w:szCs w:val="24"/>
          <w:lang w:val="es-ES"/>
        </w:rPr>
        <w:t>.</w:t>
      </w:r>
      <w:r w:rsidR="003E3224">
        <w:rPr>
          <w:rFonts w:ascii="Times New Roman" w:eastAsia="Palatino Linotype" w:hAnsi="Times New Roman" w:cs="Times New Roman"/>
          <w:color w:val="231F20"/>
          <w:spacing w:val="-2"/>
          <w:sz w:val="24"/>
          <w:szCs w:val="24"/>
          <w:lang w:val="es-ES"/>
        </w:rPr>
        <w:t xml:space="preserve"> </w:t>
      </w:r>
      <w:r w:rsidR="00EE1554">
        <w:rPr>
          <w:rFonts w:ascii="Times New Roman" w:eastAsia="Palatino Linotype" w:hAnsi="Times New Roman" w:cs="Times New Roman"/>
          <w:color w:val="231F20"/>
          <w:spacing w:val="-2"/>
          <w:sz w:val="24"/>
          <w:szCs w:val="24"/>
          <w:lang w:val="es-ES"/>
        </w:rPr>
        <w:t>E</w:t>
      </w:r>
      <w:r w:rsidR="003E3224">
        <w:rPr>
          <w:rFonts w:ascii="Times New Roman" w:eastAsia="Palatino Linotype" w:hAnsi="Times New Roman" w:cs="Times New Roman"/>
          <w:color w:val="231F20"/>
          <w:spacing w:val="-2"/>
          <w:sz w:val="24"/>
          <w:szCs w:val="24"/>
          <w:lang w:val="es-ES"/>
        </w:rPr>
        <w:t xml:space="preserve">ste </w:t>
      </w:r>
      <w:r w:rsidRPr="00027BF4">
        <w:rPr>
          <w:rFonts w:ascii="Times New Roman" w:eastAsia="Palatino Linotype" w:hAnsi="Times New Roman" w:cs="Times New Roman"/>
          <w:color w:val="231F20"/>
          <w:spacing w:val="-2"/>
          <w:sz w:val="24"/>
          <w:szCs w:val="24"/>
          <w:lang w:val="es-ES"/>
        </w:rPr>
        <w:t>instrumento</w:t>
      </w:r>
      <w:r w:rsidR="003E3224">
        <w:rPr>
          <w:rFonts w:ascii="Times New Roman" w:eastAsia="Palatino Linotype" w:hAnsi="Times New Roman" w:cs="Times New Roman"/>
          <w:color w:val="231F20"/>
          <w:spacing w:val="-2"/>
          <w:sz w:val="24"/>
          <w:szCs w:val="24"/>
          <w:lang w:val="es-ES"/>
        </w:rPr>
        <w:t xml:space="preserve"> fue</w:t>
      </w:r>
      <w:r w:rsidRPr="00027BF4">
        <w:rPr>
          <w:rFonts w:ascii="Times New Roman" w:eastAsia="Palatino Linotype" w:hAnsi="Times New Roman" w:cs="Times New Roman"/>
          <w:color w:val="231F20"/>
          <w:spacing w:val="-2"/>
          <w:sz w:val="24"/>
          <w:szCs w:val="24"/>
          <w:lang w:val="es-ES"/>
        </w:rPr>
        <w:t xml:space="preserve"> creado por </w:t>
      </w:r>
      <w:proofErr w:type="spellStart"/>
      <w:r w:rsidRPr="00027BF4">
        <w:rPr>
          <w:rFonts w:ascii="Times New Roman" w:eastAsia="Palatino Linotype" w:hAnsi="Times New Roman" w:cs="Times New Roman"/>
          <w:color w:val="231F20"/>
          <w:spacing w:val="-2"/>
          <w:sz w:val="24"/>
          <w:szCs w:val="24"/>
          <w:lang w:val="es-ES"/>
        </w:rPr>
        <w:t>Biggs</w:t>
      </w:r>
      <w:proofErr w:type="spellEnd"/>
      <w:r w:rsidRPr="00027BF4">
        <w:rPr>
          <w:rFonts w:ascii="Times New Roman" w:eastAsia="Palatino Linotype" w:hAnsi="Times New Roman" w:cs="Times New Roman"/>
          <w:color w:val="231F20"/>
          <w:spacing w:val="-2"/>
          <w:sz w:val="24"/>
          <w:szCs w:val="24"/>
          <w:lang w:val="es-ES"/>
        </w:rPr>
        <w:t xml:space="preserve"> (1987) y reelaborado por este </w:t>
      </w:r>
      <w:r w:rsidR="003E3224">
        <w:rPr>
          <w:rFonts w:ascii="Times New Roman" w:eastAsia="Palatino Linotype" w:hAnsi="Times New Roman" w:cs="Times New Roman"/>
          <w:color w:val="231F20"/>
          <w:spacing w:val="-2"/>
          <w:sz w:val="24"/>
          <w:szCs w:val="24"/>
          <w:lang w:val="es-ES"/>
        </w:rPr>
        <w:t xml:space="preserve">mismo </w:t>
      </w:r>
      <w:r w:rsidRPr="00027BF4">
        <w:rPr>
          <w:rFonts w:ascii="Times New Roman" w:eastAsia="Palatino Linotype" w:hAnsi="Times New Roman" w:cs="Times New Roman"/>
          <w:color w:val="231F20"/>
          <w:spacing w:val="-2"/>
          <w:sz w:val="24"/>
          <w:szCs w:val="24"/>
          <w:lang w:val="es-ES"/>
        </w:rPr>
        <w:t>autor y su equipo en el año 2001</w:t>
      </w:r>
      <w:r w:rsidR="00EE1554">
        <w:rPr>
          <w:rFonts w:ascii="Times New Roman" w:eastAsia="Palatino Linotype" w:hAnsi="Times New Roman" w:cs="Times New Roman"/>
          <w:color w:val="231F20"/>
          <w:spacing w:val="-2"/>
          <w:sz w:val="24"/>
          <w:szCs w:val="24"/>
          <w:lang w:val="es-ES"/>
        </w:rPr>
        <w:t xml:space="preserve">; este último es </w:t>
      </w:r>
      <w:r w:rsidRPr="00027BF4">
        <w:rPr>
          <w:rFonts w:ascii="Times New Roman" w:eastAsia="Palatino Linotype" w:hAnsi="Times New Roman" w:cs="Times New Roman"/>
          <w:color w:val="231F20"/>
          <w:spacing w:val="-2"/>
          <w:sz w:val="24"/>
          <w:szCs w:val="24"/>
          <w:lang w:val="es-ES"/>
        </w:rPr>
        <w:t>el que se utiliza actualmente (</w:t>
      </w:r>
      <w:proofErr w:type="spellStart"/>
      <w:r w:rsidRPr="00027BF4">
        <w:rPr>
          <w:rFonts w:ascii="Times New Roman" w:eastAsia="Palatino Linotype" w:hAnsi="Times New Roman" w:cs="Times New Roman"/>
          <w:color w:val="231F20"/>
          <w:spacing w:val="-2"/>
          <w:sz w:val="24"/>
          <w:szCs w:val="24"/>
          <w:lang w:val="es-ES"/>
        </w:rPr>
        <w:t>Biggs</w:t>
      </w:r>
      <w:proofErr w:type="spellEnd"/>
      <w:r w:rsidR="00EE1554">
        <w:rPr>
          <w:rFonts w:ascii="Times New Roman" w:eastAsia="Palatino Linotype" w:hAnsi="Times New Roman" w:cs="Times New Roman"/>
          <w:color w:val="231F20"/>
          <w:spacing w:val="-2"/>
          <w:sz w:val="24"/>
          <w:szCs w:val="24"/>
          <w:lang w:val="es-ES"/>
        </w:rPr>
        <w:t xml:space="preserve"> </w:t>
      </w:r>
      <w:r w:rsidR="00EE1554" w:rsidRPr="0090080A">
        <w:rPr>
          <w:rFonts w:ascii="Times New Roman" w:eastAsia="Palatino Linotype" w:hAnsi="Times New Roman" w:cs="Times New Roman"/>
          <w:i/>
          <w:iCs/>
          <w:color w:val="231F20"/>
          <w:spacing w:val="-2"/>
          <w:sz w:val="24"/>
          <w:szCs w:val="24"/>
          <w:lang w:val="es-ES"/>
        </w:rPr>
        <w:t>et al</w:t>
      </w:r>
      <w:r w:rsidR="00EE1554" w:rsidRPr="00027BF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2001). El cuestionario contiene 20 ítems distribuidos en dos dimensiones</w:t>
      </w:r>
      <w:r w:rsidR="00EE155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aprendizaje superficial y aprendizaje profundo</w:t>
      </w:r>
      <w:r w:rsidR="00EE155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y es ampliamente utilizado en investigación con estudiantes universitarios (Ellis</w:t>
      </w:r>
      <w:r w:rsidR="00EE1554">
        <w:rPr>
          <w:rFonts w:ascii="Times New Roman" w:eastAsia="Palatino Linotype" w:hAnsi="Times New Roman" w:cs="Times New Roman"/>
          <w:color w:val="231F20"/>
          <w:spacing w:val="-2"/>
          <w:sz w:val="24"/>
          <w:szCs w:val="24"/>
          <w:lang w:val="es-ES"/>
        </w:rPr>
        <w:t xml:space="preserve"> </w:t>
      </w:r>
      <w:r w:rsidR="00EE1554" w:rsidRPr="0090080A">
        <w:rPr>
          <w:rFonts w:ascii="Times New Roman" w:eastAsia="Palatino Linotype" w:hAnsi="Times New Roman" w:cs="Times New Roman"/>
          <w:i/>
          <w:iCs/>
          <w:color w:val="231F20"/>
          <w:spacing w:val="-2"/>
          <w:sz w:val="24"/>
          <w:szCs w:val="24"/>
          <w:lang w:val="es-ES"/>
        </w:rPr>
        <w:t>et al</w:t>
      </w:r>
      <w:r w:rsidR="00EE1554" w:rsidRPr="00027BF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2008; González</w:t>
      </w:r>
      <w:r w:rsidR="00EE1554">
        <w:rPr>
          <w:rFonts w:ascii="Times New Roman" w:eastAsia="Palatino Linotype" w:hAnsi="Times New Roman" w:cs="Times New Roman"/>
          <w:color w:val="231F20"/>
          <w:spacing w:val="-2"/>
          <w:sz w:val="24"/>
          <w:szCs w:val="24"/>
          <w:lang w:val="es-ES"/>
        </w:rPr>
        <w:t xml:space="preserve"> </w:t>
      </w:r>
      <w:r w:rsidR="00EE1554" w:rsidRPr="0090080A">
        <w:rPr>
          <w:rFonts w:ascii="Times New Roman" w:eastAsia="Palatino Linotype" w:hAnsi="Times New Roman" w:cs="Times New Roman"/>
          <w:i/>
          <w:iCs/>
          <w:color w:val="231F20"/>
          <w:spacing w:val="-2"/>
          <w:sz w:val="24"/>
          <w:szCs w:val="24"/>
          <w:lang w:val="es-ES"/>
        </w:rPr>
        <w:t>et al</w:t>
      </w:r>
      <w:r w:rsidR="00EE1554" w:rsidRPr="00027BF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2011; </w:t>
      </w:r>
      <w:proofErr w:type="spellStart"/>
      <w:r w:rsidRPr="00027BF4">
        <w:rPr>
          <w:rFonts w:ascii="Times New Roman" w:eastAsia="Palatino Linotype" w:hAnsi="Times New Roman" w:cs="Times New Roman"/>
          <w:color w:val="231F20"/>
          <w:spacing w:val="-2"/>
          <w:sz w:val="24"/>
          <w:szCs w:val="24"/>
          <w:lang w:val="es-ES"/>
        </w:rPr>
        <w:t>Prosse</w:t>
      </w:r>
      <w:r w:rsidR="00EB32B8">
        <w:rPr>
          <w:rFonts w:ascii="Times New Roman" w:eastAsia="Palatino Linotype" w:hAnsi="Times New Roman" w:cs="Times New Roman"/>
          <w:color w:val="231F20"/>
          <w:spacing w:val="-2"/>
          <w:sz w:val="24"/>
          <w:szCs w:val="24"/>
          <w:lang w:val="es-ES"/>
        </w:rPr>
        <w:t>r</w:t>
      </w:r>
      <w:proofErr w:type="spellEnd"/>
      <w:r w:rsidR="00EB32B8">
        <w:rPr>
          <w:rFonts w:ascii="Times New Roman" w:eastAsia="Palatino Linotype" w:hAnsi="Times New Roman" w:cs="Times New Roman"/>
          <w:color w:val="231F20"/>
          <w:spacing w:val="-2"/>
          <w:sz w:val="24"/>
          <w:szCs w:val="24"/>
          <w:lang w:val="es-ES"/>
        </w:rPr>
        <w:t xml:space="preserve"> y </w:t>
      </w:r>
      <w:proofErr w:type="spellStart"/>
      <w:r w:rsidR="00EB32B8">
        <w:rPr>
          <w:rFonts w:ascii="Times New Roman" w:eastAsia="Palatino Linotype" w:hAnsi="Times New Roman" w:cs="Times New Roman"/>
          <w:color w:val="231F20"/>
          <w:spacing w:val="-2"/>
          <w:sz w:val="24"/>
          <w:szCs w:val="24"/>
          <w:lang w:val="es-ES"/>
        </w:rPr>
        <w:t>Trigwell</w:t>
      </w:r>
      <w:proofErr w:type="spellEnd"/>
      <w:r w:rsidR="00EB32B8">
        <w:rPr>
          <w:rFonts w:ascii="Times New Roman" w:eastAsia="Palatino Linotype" w:hAnsi="Times New Roman" w:cs="Times New Roman"/>
          <w:color w:val="231F20"/>
          <w:spacing w:val="-2"/>
          <w:sz w:val="24"/>
          <w:szCs w:val="24"/>
          <w:lang w:val="es-ES"/>
        </w:rPr>
        <w:t xml:space="preserve">, 2006; Richardson, </w:t>
      </w:r>
      <w:r w:rsidRPr="00027BF4">
        <w:rPr>
          <w:rFonts w:ascii="Times New Roman" w:eastAsia="Palatino Linotype" w:hAnsi="Times New Roman" w:cs="Times New Roman"/>
          <w:color w:val="231F20"/>
          <w:spacing w:val="-2"/>
          <w:sz w:val="24"/>
          <w:szCs w:val="24"/>
          <w:lang w:val="es-ES"/>
        </w:rPr>
        <w:t xml:space="preserve">2007). Su estructura corresponde a una escala tipo Likert de 5 puntos en </w:t>
      </w:r>
      <w:r w:rsidR="00EE1554">
        <w:rPr>
          <w:rFonts w:ascii="Times New Roman" w:eastAsia="Palatino Linotype" w:hAnsi="Times New Roman" w:cs="Times New Roman"/>
          <w:color w:val="231F20"/>
          <w:spacing w:val="-2"/>
          <w:sz w:val="24"/>
          <w:szCs w:val="24"/>
          <w:lang w:val="es-ES"/>
        </w:rPr>
        <w:t xml:space="preserve">donde </w:t>
      </w:r>
      <w:r w:rsidRPr="00027BF4">
        <w:rPr>
          <w:rFonts w:ascii="Times New Roman" w:eastAsia="Palatino Linotype" w:hAnsi="Times New Roman" w:cs="Times New Roman"/>
          <w:color w:val="231F20"/>
          <w:spacing w:val="-2"/>
          <w:sz w:val="24"/>
          <w:szCs w:val="24"/>
          <w:lang w:val="es-ES"/>
        </w:rPr>
        <w:t>1</w:t>
      </w:r>
      <w:r w:rsidR="00EE1554">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w:t>
      </w:r>
      <w:r w:rsidR="00EE1554">
        <w:rPr>
          <w:rFonts w:ascii="Times New Roman" w:eastAsia="Palatino Linotype" w:hAnsi="Times New Roman" w:cs="Times New Roman"/>
          <w:color w:val="231F20"/>
          <w:spacing w:val="-2"/>
          <w:sz w:val="24"/>
          <w:szCs w:val="24"/>
          <w:lang w:val="es-ES"/>
        </w:rPr>
        <w:t xml:space="preserve"> n</w:t>
      </w:r>
      <w:r w:rsidRPr="00027BF4">
        <w:rPr>
          <w:rFonts w:ascii="Times New Roman" w:eastAsia="Palatino Linotype" w:hAnsi="Times New Roman" w:cs="Times New Roman"/>
          <w:color w:val="231F20"/>
          <w:spacing w:val="-2"/>
          <w:sz w:val="24"/>
          <w:szCs w:val="24"/>
          <w:lang w:val="es-ES"/>
        </w:rPr>
        <w:t xml:space="preserve">unca o casi nunca y 5 </w:t>
      </w:r>
      <w:r w:rsidR="00EE1554">
        <w:rPr>
          <w:rFonts w:ascii="Times New Roman" w:eastAsia="Palatino Linotype" w:hAnsi="Times New Roman" w:cs="Times New Roman"/>
          <w:color w:val="231F20"/>
          <w:spacing w:val="-2"/>
          <w:sz w:val="24"/>
          <w:szCs w:val="24"/>
          <w:lang w:val="es-ES"/>
        </w:rPr>
        <w:t>= s</w:t>
      </w:r>
      <w:r w:rsidRPr="00027BF4">
        <w:rPr>
          <w:rFonts w:ascii="Times New Roman" w:eastAsia="Palatino Linotype" w:hAnsi="Times New Roman" w:cs="Times New Roman"/>
          <w:color w:val="231F20"/>
          <w:spacing w:val="-2"/>
          <w:sz w:val="24"/>
          <w:szCs w:val="24"/>
          <w:lang w:val="es-ES"/>
        </w:rPr>
        <w:t>iempre o casi siempre. La interpretación de los resultados se lleva a cabo comparando los puntajes en ambas escalas en una persona o un grupo determinado, y no existen normas generales como una forma de argumentar a favor de la natur</w:t>
      </w:r>
      <w:r w:rsidR="00633F48" w:rsidRPr="00027BF4">
        <w:rPr>
          <w:rFonts w:ascii="Times New Roman" w:eastAsia="Palatino Linotype" w:hAnsi="Times New Roman" w:cs="Times New Roman"/>
          <w:color w:val="231F20"/>
          <w:spacing w:val="-2"/>
          <w:sz w:val="24"/>
          <w:szCs w:val="24"/>
          <w:lang w:val="es-ES"/>
        </w:rPr>
        <w:t>aleza contextual del constructo.</w:t>
      </w:r>
    </w:p>
    <w:p w14:paraId="1778B6D1" w14:textId="36B17BD4" w:rsidR="00633F48" w:rsidRPr="00027BF4" w:rsidRDefault="00001C8A" w:rsidP="00595415">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Los índices de fiabilidad del instrumento SPQ, calculados en alfa de Cronbach para este estudio</w:t>
      </w:r>
      <w:r w:rsidR="00EE155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son de .83 para aprendizaje superficial y de .79 para la dimensión aprendizaje profundo, es decir</w:t>
      </w:r>
      <w:r w:rsidR="00EE155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w:t>
      </w:r>
      <w:r w:rsidR="00EE1554">
        <w:rPr>
          <w:rFonts w:ascii="Times New Roman" w:eastAsia="Palatino Linotype" w:hAnsi="Times New Roman" w:cs="Times New Roman"/>
          <w:color w:val="231F20"/>
          <w:spacing w:val="-2"/>
          <w:sz w:val="24"/>
          <w:szCs w:val="24"/>
          <w:lang w:val="es-ES"/>
        </w:rPr>
        <w:t xml:space="preserve">se </w:t>
      </w:r>
      <w:r w:rsidRPr="00027BF4">
        <w:rPr>
          <w:rFonts w:ascii="Times New Roman" w:eastAsia="Palatino Linotype" w:hAnsi="Times New Roman" w:cs="Times New Roman"/>
          <w:color w:val="231F20"/>
          <w:spacing w:val="-2"/>
          <w:sz w:val="24"/>
          <w:szCs w:val="24"/>
          <w:lang w:val="es-ES"/>
        </w:rPr>
        <w:t xml:space="preserve">cuenta con indicadores </w:t>
      </w:r>
      <w:r w:rsidR="00EE1554">
        <w:rPr>
          <w:rFonts w:ascii="Times New Roman" w:eastAsia="Palatino Linotype" w:hAnsi="Times New Roman" w:cs="Times New Roman"/>
          <w:color w:val="231F20"/>
          <w:spacing w:val="-2"/>
          <w:sz w:val="24"/>
          <w:szCs w:val="24"/>
          <w:lang w:val="es-ES"/>
        </w:rPr>
        <w:t>que pueden ser catalogados</w:t>
      </w:r>
      <w:r w:rsidRPr="00027BF4">
        <w:rPr>
          <w:rFonts w:ascii="Times New Roman" w:eastAsia="Palatino Linotype" w:hAnsi="Times New Roman" w:cs="Times New Roman"/>
          <w:color w:val="231F20"/>
          <w:spacing w:val="-2"/>
          <w:sz w:val="24"/>
          <w:szCs w:val="24"/>
          <w:lang w:val="es-ES"/>
        </w:rPr>
        <w:t xml:space="preserve"> entre aceptables y buenos</w:t>
      </w:r>
      <w:r w:rsidR="00EE1554">
        <w:rPr>
          <w:rFonts w:ascii="Times New Roman" w:eastAsia="Palatino Linotype" w:hAnsi="Times New Roman" w:cs="Times New Roman"/>
          <w:color w:val="231F20"/>
          <w:spacing w:val="-2"/>
          <w:sz w:val="24"/>
          <w:szCs w:val="24"/>
          <w:lang w:val="es-ES"/>
        </w:rPr>
        <w:t xml:space="preserve"> (</w:t>
      </w:r>
      <w:r w:rsidR="00EE1554" w:rsidRPr="00027BF4">
        <w:rPr>
          <w:rFonts w:ascii="Times New Roman" w:eastAsia="Palatino Linotype" w:hAnsi="Times New Roman" w:cs="Times New Roman"/>
          <w:color w:val="231F20"/>
          <w:spacing w:val="-2"/>
          <w:sz w:val="24"/>
          <w:szCs w:val="24"/>
          <w:lang w:val="es-ES"/>
        </w:rPr>
        <w:t xml:space="preserve">George y </w:t>
      </w:r>
      <w:proofErr w:type="spellStart"/>
      <w:r w:rsidR="00EE1554" w:rsidRPr="00027BF4">
        <w:rPr>
          <w:rFonts w:ascii="Times New Roman" w:eastAsia="Palatino Linotype" w:hAnsi="Times New Roman" w:cs="Times New Roman"/>
          <w:color w:val="231F20"/>
          <w:spacing w:val="-2"/>
          <w:sz w:val="24"/>
          <w:szCs w:val="24"/>
          <w:lang w:val="es-ES"/>
        </w:rPr>
        <w:t>Mallery</w:t>
      </w:r>
      <w:proofErr w:type="spellEnd"/>
      <w:r w:rsidR="00EE1554">
        <w:rPr>
          <w:rFonts w:ascii="Times New Roman" w:eastAsia="Palatino Linotype" w:hAnsi="Times New Roman" w:cs="Times New Roman"/>
          <w:color w:val="231F20"/>
          <w:spacing w:val="-2"/>
          <w:sz w:val="24"/>
          <w:szCs w:val="24"/>
          <w:lang w:val="es-ES"/>
        </w:rPr>
        <w:t>,</w:t>
      </w:r>
      <w:r w:rsidR="00EE1554" w:rsidRPr="00027BF4">
        <w:rPr>
          <w:rFonts w:ascii="Times New Roman" w:eastAsia="Palatino Linotype" w:hAnsi="Times New Roman" w:cs="Times New Roman"/>
          <w:color w:val="231F20"/>
          <w:spacing w:val="-2"/>
          <w:sz w:val="24"/>
          <w:szCs w:val="24"/>
          <w:lang w:val="es-ES"/>
        </w:rPr>
        <w:t xml:space="preserve"> 2003)</w:t>
      </w:r>
      <w:r w:rsidRPr="00027BF4">
        <w:rPr>
          <w:rFonts w:ascii="Times New Roman" w:eastAsia="Palatino Linotype" w:hAnsi="Times New Roman" w:cs="Times New Roman"/>
          <w:color w:val="231F20"/>
          <w:spacing w:val="-2"/>
          <w:sz w:val="24"/>
          <w:szCs w:val="24"/>
          <w:lang w:val="es-ES"/>
        </w:rPr>
        <w:t>.</w:t>
      </w:r>
    </w:p>
    <w:p w14:paraId="5FBA1E08" w14:textId="24EF0DBA" w:rsidR="00E92F14" w:rsidRPr="00027BF4" w:rsidRDefault="00E92F14" w:rsidP="00B02509">
      <w:pPr>
        <w:spacing w:after="0" w:line="360" w:lineRule="auto"/>
        <w:ind w:right="38" w:firstLine="708"/>
        <w:jc w:val="both"/>
        <w:rPr>
          <w:rFonts w:ascii="Times New Roman" w:eastAsia="Gill Sans MT" w:hAnsi="Times New Roman" w:cs="Times New Roman"/>
          <w:bCs/>
          <w:color w:val="231F20"/>
          <w:sz w:val="24"/>
          <w:szCs w:val="24"/>
          <w:lang w:val="es-ES"/>
        </w:rPr>
      </w:pPr>
      <w:r w:rsidRPr="00027BF4">
        <w:rPr>
          <w:rFonts w:ascii="Times New Roman" w:eastAsia="Palatino Linotype" w:hAnsi="Times New Roman" w:cs="Times New Roman"/>
          <w:color w:val="231F20"/>
          <w:spacing w:val="-2"/>
          <w:sz w:val="24"/>
          <w:szCs w:val="24"/>
          <w:lang w:val="es-ES"/>
        </w:rPr>
        <w:t>Finalmente</w:t>
      </w:r>
      <w:r w:rsidR="00EE155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es importante señalar que ambo</w:t>
      </w:r>
      <w:r w:rsidR="003E3224">
        <w:rPr>
          <w:rFonts w:ascii="Times New Roman" w:eastAsia="Palatino Linotype" w:hAnsi="Times New Roman" w:cs="Times New Roman"/>
          <w:color w:val="231F20"/>
          <w:spacing w:val="-2"/>
          <w:sz w:val="24"/>
          <w:szCs w:val="24"/>
          <w:lang w:val="es-ES"/>
        </w:rPr>
        <w:t xml:space="preserve">s </w:t>
      </w:r>
      <w:r w:rsidRPr="00027BF4">
        <w:rPr>
          <w:rFonts w:ascii="Times New Roman" w:eastAsia="Palatino Linotype" w:hAnsi="Times New Roman" w:cs="Times New Roman"/>
          <w:color w:val="231F20"/>
          <w:spacing w:val="-2"/>
          <w:sz w:val="24"/>
          <w:szCs w:val="24"/>
          <w:lang w:val="es-ES"/>
        </w:rPr>
        <w:t xml:space="preserve">instrumentos fueron </w:t>
      </w:r>
      <w:r w:rsidRPr="00027BF4">
        <w:rPr>
          <w:rFonts w:ascii="Times New Roman" w:eastAsia="Gill Sans MT" w:hAnsi="Times New Roman" w:cs="Times New Roman"/>
          <w:bCs/>
          <w:color w:val="231F20"/>
          <w:sz w:val="24"/>
          <w:szCs w:val="24"/>
          <w:lang w:val="es-ES"/>
        </w:rPr>
        <w:t xml:space="preserve">ajustados al </w:t>
      </w:r>
      <w:r w:rsidRPr="00027BF4">
        <w:rPr>
          <w:rFonts w:ascii="Times New Roman" w:eastAsia="Gill Sans MT" w:hAnsi="Times New Roman" w:cs="Times New Roman"/>
          <w:bCs/>
          <w:color w:val="231F20"/>
          <w:sz w:val="24"/>
          <w:szCs w:val="24"/>
          <w:lang w:val="es-ES"/>
        </w:rPr>
        <w:lastRenderedPageBreak/>
        <w:t>contexto de aplicación</w:t>
      </w:r>
      <w:r w:rsidR="003E3224">
        <w:rPr>
          <w:rFonts w:ascii="Times New Roman" w:eastAsia="Gill Sans MT" w:hAnsi="Times New Roman" w:cs="Times New Roman"/>
          <w:bCs/>
          <w:color w:val="231F20"/>
          <w:sz w:val="24"/>
          <w:szCs w:val="24"/>
          <w:lang w:val="es-ES"/>
        </w:rPr>
        <w:t xml:space="preserve"> mediante un pro</w:t>
      </w:r>
      <w:r w:rsidR="00FF26CD">
        <w:rPr>
          <w:rFonts w:ascii="Times New Roman" w:eastAsia="Gill Sans MT" w:hAnsi="Times New Roman" w:cs="Times New Roman"/>
          <w:bCs/>
          <w:color w:val="231F20"/>
          <w:sz w:val="24"/>
          <w:szCs w:val="24"/>
          <w:lang w:val="es-ES"/>
        </w:rPr>
        <w:t xml:space="preserve">ceso de adaptación del lenguaje guidado por expertos. </w:t>
      </w:r>
    </w:p>
    <w:p w14:paraId="6B845D9C" w14:textId="77777777" w:rsidR="004A447B" w:rsidRPr="00027BF4" w:rsidRDefault="004A447B" w:rsidP="00027BF4">
      <w:pPr>
        <w:spacing w:after="0" w:line="360" w:lineRule="auto"/>
        <w:ind w:right="38"/>
        <w:jc w:val="both"/>
        <w:rPr>
          <w:rFonts w:ascii="Times New Roman" w:eastAsia="Gill Sans MT" w:hAnsi="Times New Roman" w:cs="Times New Roman"/>
          <w:sz w:val="24"/>
          <w:szCs w:val="24"/>
          <w:lang w:val="es-ES"/>
        </w:rPr>
      </w:pPr>
    </w:p>
    <w:p w14:paraId="5DEA8ABC" w14:textId="01EE5258" w:rsidR="00E92F14" w:rsidRPr="004A447B" w:rsidRDefault="00D85059" w:rsidP="004A447B">
      <w:pPr>
        <w:spacing w:after="0" w:line="360" w:lineRule="auto"/>
        <w:ind w:right="38"/>
        <w:jc w:val="center"/>
        <w:rPr>
          <w:rFonts w:ascii="Times New Roman" w:eastAsia="Palatino Linotype" w:hAnsi="Times New Roman" w:cs="Times New Roman"/>
          <w:b/>
          <w:color w:val="231F20"/>
          <w:spacing w:val="-2"/>
          <w:sz w:val="28"/>
          <w:szCs w:val="28"/>
          <w:lang w:val="es-ES"/>
        </w:rPr>
      </w:pPr>
      <w:r w:rsidRPr="004A447B">
        <w:rPr>
          <w:rFonts w:ascii="Times New Roman" w:eastAsia="Palatino Linotype" w:hAnsi="Times New Roman" w:cs="Times New Roman"/>
          <w:b/>
          <w:color w:val="231F20"/>
          <w:spacing w:val="-2"/>
          <w:sz w:val="28"/>
          <w:szCs w:val="28"/>
          <w:lang w:val="es-ES"/>
        </w:rPr>
        <w:t>Resguardos éticos</w:t>
      </w:r>
    </w:p>
    <w:p w14:paraId="11E1B22F" w14:textId="62FAFC8F" w:rsidR="006C2E11" w:rsidRPr="00027BF4" w:rsidRDefault="00D85059" w:rsidP="00B02509">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Los estudiantes recibieron una invitación voluntaria para participar en el estudio</w:t>
      </w:r>
      <w:r w:rsidR="00EE155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quienes accedieron firmaron un consentimiento informado en el cual se les aseguró que sus datos serían manejados confidencialmente por los investigadores</w:t>
      </w:r>
      <w:r w:rsidR="00FF26CD">
        <w:rPr>
          <w:rFonts w:ascii="Times New Roman" w:eastAsia="Palatino Linotype" w:hAnsi="Times New Roman" w:cs="Times New Roman"/>
          <w:color w:val="231F20"/>
          <w:spacing w:val="-2"/>
          <w:sz w:val="24"/>
          <w:szCs w:val="24"/>
          <w:lang w:val="es-ES"/>
        </w:rPr>
        <w:t xml:space="preserve"> y</w:t>
      </w:r>
      <w:r w:rsidRPr="00027BF4">
        <w:rPr>
          <w:rFonts w:ascii="Times New Roman" w:eastAsia="Palatino Linotype" w:hAnsi="Times New Roman" w:cs="Times New Roman"/>
          <w:color w:val="231F20"/>
          <w:spacing w:val="-2"/>
          <w:sz w:val="24"/>
          <w:szCs w:val="24"/>
          <w:lang w:val="es-ES"/>
        </w:rPr>
        <w:t xml:space="preserve"> </w:t>
      </w:r>
      <w:r w:rsidR="006C2E11" w:rsidRPr="00027BF4">
        <w:rPr>
          <w:rFonts w:ascii="Times New Roman" w:eastAsia="Palatino Linotype" w:hAnsi="Times New Roman" w:cs="Times New Roman"/>
          <w:color w:val="231F20"/>
          <w:spacing w:val="-2"/>
          <w:sz w:val="24"/>
          <w:szCs w:val="24"/>
          <w:lang w:val="es-ES"/>
        </w:rPr>
        <w:t>que el estudio era anónimo</w:t>
      </w:r>
      <w:r w:rsidR="00EE1554">
        <w:rPr>
          <w:rFonts w:ascii="Times New Roman" w:eastAsia="Palatino Linotype" w:hAnsi="Times New Roman" w:cs="Times New Roman"/>
          <w:color w:val="231F20"/>
          <w:spacing w:val="-2"/>
          <w:sz w:val="24"/>
          <w:szCs w:val="24"/>
          <w:lang w:val="es-ES"/>
        </w:rPr>
        <w:t>,</w:t>
      </w:r>
      <w:r w:rsidR="00FF26CD">
        <w:rPr>
          <w:rFonts w:ascii="Times New Roman" w:eastAsia="Palatino Linotype" w:hAnsi="Times New Roman" w:cs="Times New Roman"/>
          <w:color w:val="231F20"/>
          <w:spacing w:val="-2"/>
          <w:sz w:val="24"/>
          <w:szCs w:val="24"/>
          <w:lang w:val="es-ES"/>
        </w:rPr>
        <w:t xml:space="preserve"> motivo por el cual no debían registrar sus nombres</w:t>
      </w:r>
      <w:r w:rsidR="006C2E11" w:rsidRPr="00027BF4">
        <w:rPr>
          <w:rFonts w:ascii="Times New Roman" w:eastAsia="Palatino Linotype" w:hAnsi="Times New Roman" w:cs="Times New Roman"/>
          <w:color w:val="231F20"/>
          <w:spacing w:val="-2"/>
          <w:sz w:val="24"/>
          <w:szCs w:val="24"/>
          <w:lang w:val="es-ES"/>
        </w:rPr>
        <w:t>. Del mismo modo</w:t>
      </w:r>
      <w:r w:rsidR="00EE1554">
        <w:rPr>
          <w:rFonts w:ascii="Times New Roman" w:eastAsia="Palatino Linotype" w:hAnsi="Times New Roman" w:cs="Times New Roman"/>
          <w:color w:val="231F20"/>
          <w:spacing w:val="-2"/>
          <w:sz w:val="24"/>
          <w:szCs w:val="24"/>
          <w:lang w:val="es-ES"/>
        </w:rPr>
        <w:t>,</w:t>
      </w:r>
      <w:r w:rsidR="006C2E11" w:rsidRPr="00027BF4">
        <w:rPr>
          <w:rFonts w:ascii="Times New Roman" w:eastAsia="Palatino Linotype" w:hAnsi="Times New Roman" w:cs="Times New Roman"/>
          <w:color w:val="231F20"/>
          <w:spacing w:val="-2"/>
          <w:sz w:val="24"/>
          <w:szCs w:val="24"/>
          <w:lang w:val="es-ES"/>
        </w:rPr>
        <w:t xml:space="preserve"> se les explicó que podían dejar de participar en el momento en que lo determinasen. Esto debido al principio </w:t>
      </w:r>
      <w:r w:rsidR="00FF26CD">
        <w:rPr>
          <w:rFonts w:ascii="Times New Roman" w:eastAsia="Palatino Linotype" w:hAnsi="Times New Roman" w:cs="Times New Roman"/>
          <w:color w:val="231F20"/>
          <w:spacing w:val="-2"/>
          <w:sz w:val="24"/>
          <w:szCs w:val="24"/>
          <w:lang w:val="es-ES"/>
        </w:rPr>
        <w:t xml:space="preserve">de libertad de participación que tiene todo </w:t>
      </w:r>
      <w:r w:rsidR="006C2E11" w:rsidRPr="00027BF4">
        <w:rPr>
          <w:rFonts w:ascii="Times New Roman" w:eastAsia="Palatino Linotype" w:hAnsi="Times New Roman" w:cs="Times New Roman"/>
          <w:color w:val="231F20"/>
          <w:spacing w:val="-2"/>
          <w:sz w:val="24"/>
          <w:szCs w:val="24"/>
          <w:lang w:val="es-ES"/>
        </w:rPr>
        <w:t>proceso de investigación.</w:t>
      </w:r>
    </w:p>
    <w:p w14:paraId="3D19297A" w14:textId="77777777" w:rsidR="006C2E11" w:rsidRPr="00027BF4" w:rsidRDefault="006C2E11" w:rsidP="00027BF4">
      <w:pPr>
        <w:spacing w:after="0" w:line="360" w:lineRule="auto"/>
        <w:ind w:right="38"/>
        <w:jc w:val="both"/>
        <w:rPr>
          <w:rFonts w:ascii="Times New Roman" w:eastAsia="Gill Sans MT" w:hAnsi="Times New Roman" w:cs="Times New Roman"/>
          <w:b/>
          <w:bCs/>
          <w:color w:val="231F20"/>
          <w:sz w:val="24"/>
          <w:szCs w:val="24"/>
          <w:lang w:val="es-ES"/>
        </w:rPr>
      </w:pPr>
    </w:p>
    <w:p w14:paraId="773A9324" w14:textId="3D3B82D4" w:rsidR="008C0F1D" w:rsidRPr="004A447B" w:rsidRDefault="008C0F1D" w:rsidP="004A447B">
      <w:pPr>
        <w:spacing w:after="0" w:line="360" w:lineRule="auto"/>
        <w:ind w:right="38"/>
        <w:jc w:val="center"/>
        <w:rPr>
          <w:rFonts w:ascii="Times New Roman" w:eastAsia="Gill Sans MT" w:hAnsi="Times New Roman" w:cs="Times New Roman"/>
          <w:sz w:val="28"/>
          <w:szCs w:val="28"/>
          <w:lang w:val="es-ES"/>
        </w:rPr>
      </w:pPr>
      <w:r w:rsidRPr="004A447B">
        <w:rPr>
          <w:rFonts w:ascii="Times New Roman" w:eastAsia="Gill Sans MT" w:hAnsi="Times New Roman" w:cs="Times New Roman"/>
          <w:b/>
          <w:bCs/>
          <w:color w:val="231F20"/>
          <w:sz w:val="28"/>
          <w:szCs w:val="28"/>
          <w:lang w:val="es-ES"/>
        </w:rPr>
        <w:t>P</w:t>
      </w:r>
      <w:r w:rsidRPr="004A447B">
        <w:rPr>
          <w:rFonts w:ascii="Times New Roman" w:eastAsia="Gill Sans MT" w:hAnsi="Times New Roman" w:cs="Times New Roman"/>
          <w:b/>
          <w:bCs/>
          <w:color w:val="231F20"/>
          <w:spacing w:val="-5"/>
          <w:sz w:val="28"/>
          <w:szCs w:val="28"/>
          <w:lang w:val="es-ES"/>
        </w:rPr>
        <w:t>r</w:t>
      </w:r>
      <w:r w:rsidRPr="004A447B">
        <w:rPr>
          <w:rFonts w:ascii="Times New Roman" w:eastAsia="Gill Sans MT" w:hAnsi="Times New Roman" w:cs="Times New Roman"/>
          <w:b/>
          <w:bCs/>
          <w:color w:val="231F20"/>
          <w:sz w:val="28"/>
          <w:szCs w:val="28"/>
          <w:lang w:val="es-ES"/>
        </w:rPr>
        <w:t>ocedimiento</w:t>
      </w:r>
      <w:r w:rsidRPr="004A447B">
        <w:rPr>
          <w:rFonts w:ascii="Times New Roman" w:eastAsia="Gill Sans MT" w:hAnsi="Times New Roman" w:cs="Times New Roman"/>
          <w:b/>
          <w:bCs/>
          <w:color w:val="231F20"/>
          <w:spacing w:val="-12"/>
          <w:sz w:val="28"/>
          <w:szCs w:val="28"/>
          <w:lang w:val="es-ES"/>
        </w:rPr>
        <w:t xml:space="preserve"> </w:t>
      </w:r>
      <w:r w:rsidRPr="004A447B">
        <w:rPr>
          <w:rFonts w:ascii="Times New Roman" w:eastAsia="Gill Sans MT" w:hAnsi="Times New Roman" w:cs="Times New Roman"/>
          <w:b/>
          <w:bCs/>
          <w:color w:val="231F20"/>
          <w:sz w:val="28"/>
          <w:szCs w:val="28"/>
          <w:lang w:val="es-ES"/>
        </w:rPr>
        <w:t>de</w:t>
      </w:r>
      <w:r w:rsidRPr="004A447B">
        <w:rPr>
          <w:rFonts w:ascii="Times New Roman" w:eastAsia="Gill Sans MT" w:hAnsi="Times New Roman" w:cs="Times New Roman"/>
          <w:b/>
          <w:bCs/>
          <w:color w:val="231F20"/>
          <w:spacing w:val="-2"/>
          <w:sz w:val="28"/>
          <w:szCs w:val="28"/>
          <w:lang w:val="es-ES"/>
        </w:rPr>
        <w:t xml:space="preserve"> </w:t>
      </w:r>
      <w:r w:rsidRPr="004A447B">
        <w:rPr>
          <w:rFonts w:ascii="Times New Roman" w:eastAsia="Gill Sans MT" w:hAnsi="Times New Roman" w:cs="Times New Roman"/>
          <w:b/>
          <w:bCs/>
          <w:color w:val="231F20"/>
          <w:spacing w:val="-4"/>
          <w:sz w:val="28"/>
          <w:szCs w:val="28"/>
          <w:lang w:val="es-ES"/>
        </w:rPr>
        <w:t>r</w:t>
      </w:r>
      <w:r w:rsidRPr="004A447B">
        <w:rPr>
          <w:rFonts w:ascii="Times New Roman" w:eastAsia="Gill Sans MT" w:hAnsi="Times New Roman" w:cs="Times New Roman"/>
          <w:b/>
          <w:bCs/>
          <w:color w:val="231F20"/>
          <w:sz w:val="28"/>
          <w:szCs w:val="28"/>
          <w:lang w:val="es-ES"/>
        </w:rPr>
        <w:t>ec</w:t>
      </w:r>
      <w:r w:rsidRPr="004A447B">
        <w:rPr>
          <w:rFonts w:ascii="Times New Roman" w:eastAsia="Gill Sans MT" w:hAnsi="Times New Roman" w:cs="Times New Roman"/>
          <w:b/>
          <w:bCs/>
          <w:color w:val="231F20"/>
          <w:spacing w:val="-3"/>
          <w:sz w:val="28"/>
          <w:szCs w:val="28"/>
          <w:lang w:val="es-ES"/>
        </w:rPr>
        <w:t>o</w:t>
      </w:r>
      <w:r w:rsidRPr="004A447B">
        <w:rPr>
          <w:rFonts w:ascii="Times New Roman" w:eastAsia="Gill Sans MT" w:hAnsi="Times New Roman" w:cs="Times New Roman"/>
          <w:b/>
          <w:bCs/>
          <w:color w:val="231F20"/>
          <w:sz w:val="28"/>
          <w:szCs w:val="28"/>
          <w:lang w:val="es-ES"/>
        </w:rPr>
        <w:t>gida</w:t>
      </w:r>
      <w:r w:rsidRPr="004A447B">
        <w:rPr>
          <w:rFonts w:ascii="Times New Roman" w:eastAsia="Gill Sans MT" w:hAnsi="Times New Roman" w:cs="Times New Roman"/>
          <w:b/>
          <w:bCs/>
          <w:color w:val="231F20"/>
          <w:spacing w:val="-7"/>
          <w:sz w:val="28"/>
          <w:szCs w:val="28"/>
          <w:lang w:val="es-ES"/>
        </w:rPr>
        <w:t xml:space="preserve"> </w:t>
      </w:r>
      <w:r w:rsidRPr="004A447B">
        <w:rPr>
          <w:rFonts w:ascii="Times New Roman" w:eastAsia="Gill Sans MT" w:hAnsi="Times New Roman" w:cs="Times New Roman"/>
          <w:b/>
          <w:bCs/>
          <w:color w:val="231F20"/>
          <w:sz w:val="28"/>
          <w:szCs w:val="28"/>
          <w:lang w:val="es-ES"/>
        </w:rPr>
        <w:t>y</w:t>
      </w:r>
      <w:r w:rsidRPr="004A447B">
        <w:rPr>
          <w:rFonts w:ascii="Times New Roman" w:eastAsia="Gill Sans MT" w:hAnsi="Times New Roman" w:cs="Times New Roman"/>
          <w:b/>
          <w:bCs/>
          <w:color w:val="231F20"/>
          <w:spacing w:val="-1"/>
          <w:sz w:val="28"/>
          <w:szCs w:val="28"/>
          <w:lang w:val="es-ES"/>
        </w:rPr>
        <w:t xml:space="preserve"> </w:t>
      </w:r>
      <w:r w:rsidRPr="004A447B">
        <w:rPr>
          <w:rFonts w:ascii="Times New Roman" w:eastAsia="Gill Sans MT" w:hAnsi="Times New Roman" w:cs="Times New Roman"/>
          <w:b/>
          <w:bCs/>
          <w:color w:val="231F20"/>
          <w:sz w:val="28"/>
          <w:szCs w:val="28"/>
          <w:lang w:val="es-ES"/>
        </w:rPr>
        <w:t>análisis</w:t>
      </w:r>
      <w:r w:rsidRPr="004A447B">
        <w:rPr>
          <w:rFonts w:ascii="Times New Roman" w:eastAsia="Gill Sans MT" w:hAnsi="Times New Roman" w:cs="Times New Roman"/>
          <w:b/>
          <w:bCs/>
          <w:color w:val="231F20"/>
          <w:spacing w:val="-7"/>
          <w:sz w:val="28"/>
          <w:szCs w:val="28"/>
          <w:lang w:val="es-ES"/>
        </w:rPr>
        <w:t xml:space="preserve"> </w:t>
      </w:r>
      <w:r w:rsidRPr="004A447B">
        <w:rPr>
          <w:rFonts w:ascii="Times New Roman" w:eastAsia="Gill Sans MT" w:hAnsi="Times New Roman" w:cs="Times New Roman"/>
          <w:b/>
          <w:bCs/>
          <w:color w:val="231F20"/>
          <w:sz w:val="28"/>
          <w:szCs w:val="28"/>
          <w:lang w:val="es-ES"/>
        </w:rPr>
        <w:t>de</w:t>
      </w:r>
      <w:r w:rsidRPr="004A447B">
        <w:rPr>
          <w:rFonts w:ascii="Times New Roman" w:eastAsia="Gill Sans MT" w:hAnsi="Times New Roman" w:cs="Times New Roman"/>
          <w:b/>
          <w:bCs/>
          <w:color w:val="231F20"/>
          <w:spacing w:val="-2"/>
          <w:sz w:val="28"/>
          <w:szCs w:val="28"/>
          <w:lang w:val="es-ES"/>
        </w:rPr>
        <w:t xml:space="preserve"> </w:t>
      </w:r>
      <w:r w:rsidRPr="004A447B">
        <w:rPr>
          <w:rFonts w:ascii="Times New Roman" w:eastAsia="Gill Sans MT" w:hAnsi="Times New Roman" w:cs="Times New Roman"/>
          <w:b/>
          <w:bCs/>
          <w:color w:val="231F20"/>
          <w:sz w:val="28"/>
          <w:szCs w:val="28"/>
          <w:lang w:val="es-ES"/>
        </w:rPr>
        <w:t>datos</w:t>
      </w:r>
    </w:p>
    <w:p w14:paraId="04370CDA" w14:textId="24A54A4F" w:rsidR="006C2E11" w:rsidRPr="00027BF4" w:rsidRDefault="00F36CB8" w:rsidP="00EE1554">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Previo a la investigación</w:t>
      </w:r>
      <w:r w:rsidR="00EE155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se explicó a los partici</w:t>
      </w:r>
      <w:r w:rsidR="006C2E11" w:rsidRPr="00027BF4">
        <w:rPr>
          <w:rFonts w:ascii="Times New Roman" w:eastAsia="Palatino Linotype" w:hAnsi="Times New Roman" w:cs="Times New Roman"/>
          <w:color w:val="231F20"/>
          <w:spacing w:val="-2"/>
          <w:sz w:val="24"/>
          <w:szCs w:val="24"/>
          <w:lang w:val="es-ES"/>
        </w:rPr>
        <w:t>pantes el objetivo del estudio tanto de forma oral como escrita</w:t>
      </w:r>
      <w:r w:rsidR="00EE1554">
        <w:rPr>
          <w:rFonts w:ascii="Times New Roman" w:eastAsia="Palatino Linotype" w:hAnsi="Times New Roman" w:cs="Times New Roman"/>
          <w:color w:val="231F20"/>
          <w:spacing w:val="-2"/>
          <w:sz w:val="24"/>
          <w:szCs w:val="24"/>
          <w:lang w:val="es-ES"/>
        </w:rPr>
        <w:t xml:space="preserve">. Esto se produjo en </w:t>
      </w:r>
      <w:r w:rsidR="006C2E11" w:rsidRPr="00027BF4">
        <w:rPr>
          <w:rFonts w:ascii="Times New Roman" w:eastAsia="Palatino Linotype" w:hAnsi="Times New Roman" w:cs="Times New Roman"/>
          <w:color w:val="231F20"/>
          <w:spacing w:val="-2"/>
          <w:sz w:val="24"/>
          <w:szCs w:val="24"/>
          <w:lang w:val="es-ES"/>
        </w:rPr>
        <w:t xml:space="preserve">una reunión </w:t>
      </w:r>
      <w:r w:rsidR="00EE1554">
        <w:rPr>
          <w:rFonts w:ascii="Times New Roman" w:eastAsia="Palatino Linotype" w:hAnsi="Times New Roman" w:cs="Times New Roman"/>
          <w:color w:val="231F20"/>
          <w:spacing w:val="-2"/>
          <w:sz w:val="24"/>
          <w:szCs w:val="24"/>
          <w:lang w:val="es-ES"/>
        </w:rPr>
        <w:t xml:space="preserve">donde </w:t>
      </w:r>
      <w:r w:rsidR="006C2E11" w:rsidRPr="00027BF4">
        <w:rPr>
          <w:rFonts w:ascii="Times New Roman" w:eastAsia="Palatino Linotype" w:hAnsi="Times New Roman" w:cs="Times New Roman"/>
          <w:color w:val="231F20"/>
          <w:spacing w:val="-2"/>
          <w:sz w:val="24"/>
          <w:szCs w:val="24"/>
          <w:lang w:val="es-ES"/>
        </w:rPr>
        <w:t xml:space="preserve">se acordaron los horarios de administración de los instrumentos. </w:t>
      </w:r>
      <w:r w:rsidR="00EE1554">
        <w:rPr>
          <w:rFonts w:ascii="Times New Roman" w:eastAsia="Palatino Linotype" w:hAnsi="Times New Roman" w:cs="Times New Roman"/>
          <w:color w:val="231F20"/>
          <w:spacing w:val="-2"/>
          <w:sz w:val="24"/>
          <w:szCs w:val="24"/>
          <w:lang w:val="es-ES"/>
        </w:rPr>
        <w:t>Esto último se realizó</w:t>
      </w:r>
      <w:r w:rsidR="006C2E11" w:rsidRPr="00027BF4">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xml:space="preserve">de forma colectiva </w:t>
      </w:r>
      <w:r w:rsidR="005309DF" w:rsidRPr="00027BF4">
        <w:rPr>
          <w:rFonts w:ascii="Times New Roman" w:eastAsia="Palatino Linotype" w:hAnsi="Times New Roman" w:cs="Times New Roman"/>
          <w:color w:val="231F20"/>
          <w:spacing w:val="-2"/>
          <w:sz w:val="24"/>
          <w:szCs w:val="24"/>
          <w:lang w:val="es-ES"/>
        </w:rPr>
        <w:t xml:space="preserve">y en horario de clases, con </w:t>
      </w:r>
      <w:r w:rsidRPr="00027BF4">
        <w:rPr>
          <w:rFonts w:ascii="Times New Roman" w:eastAsia="Palatino Linotype" w:hAnsi="Times New Roman" w:cs="Times New Roman"/>
          <w:color w:val="231F20"/>
          <w:spacing w:val="-2"/>
          <w:sz w:val="24"/>
          <w:szCs w:val="24"/>
          <w:lang w:val="es-ES"/>
        </w:rPr>
        <w:t xml:space="preserve">una duración </w:t>
      </w:r>
      <w:r w:rsidR="006C2E11" w:rsidRPr="00027BF4">
        <w:rPr>
          <w:rFonts w:ascii="Times New Roman" w:eastAsia="Palatino Linotype" w:hAnsi="Times New Roman" w:cs="Times New Roman"/>
          <w:color w:val="231F20"/>
          <w:spacing w:val="-2"/>
          <w:sz w:val="24"/>
          <w:szCs w:val="24"/>
          <w:lang w:val="es-ES"/>
        </w:rPr>
        <w:t xml:space="preserve">aproximada </w:t>
      </w:r>
      <w:r w:rsidRPr="00027BF4">
        <w:rPr>
          <w:rFonts w:ascii="Times New Roman" w:eastAsia="Palatino Linotype" w:hAnsi="Times New Roman" w:cs="Times New Roman"/>
          <w:color w:val="231F20"/>
          <w:spacing w:val="-2"/>
          <w:sz w:val="24"/>
          <w:szCs w:val="24"/>
          <w:lang w:val="es-ES"/>
        </w:rPr>
        <w:t>de 15 minutos</w:t>
      </w:r>
      <w:r w:rsidR="005309DF" w:rsidRPr="00027BF4">
        <w:rPr>
          <w:rFonts w:ascii="Times New Roman" w:eastAsia="Palatino Linotype" w:hAnsi="Times New Roman" w:cs="Times New Roman"/>
          <w:color w:val="231F20"/>
          <w:spacing w:val="-2"/>
          <w:sz w:val="24"/>
          <w:szCs w:val="24"/>
          <w:lang w:val="es-ES"/>
        </w:rPr>
        <w:t xml:space="preserve">. En </w:t>
      </w:r>
      <w:r w:rsidR="006C2E11" w:rsidRPr="00027BF4">
        <w:rPr>
          <w:rFonts w:ascii="Times New Roman" w:eastAsia="Palatino Linotype" w:hAnsi="Times New Roman" w:cs="Times New Roman"/>
          <w:color w:val="231F20"/>
          <w:spacing w:val="-2"/>
          <w:sz w:val="24"/>
          <w:szCs w:val="24"/>
          <w:lang w:val="es-ES"/>
        </w:rPr>
        <w:t xml:space="preserve">esta sesión se leyeron las instrucciones y se solicitó </w:t>
      </w:r>
      <w:r w:rsidR="005309DF" w:rsidRPr="00027BF4">
        <w:rPr>
          <w:rFonts w:ascii="Times New Roman" w:eastAsia="Palatino Linotype" w:hAnsi="Times New Roman" w:cs="Times New Roman"/>
          <w:color w:val="231F20"/>
          <w:spacing w:val="-2"/>
          <w:sz w:val="24"/>
          <w:szCs w:val="24"/>
          <w:lang w:val="es-ES"/>
        </w:rPr>
        <w:t xml:space="preserve">a los estudiantes </w:t>
      </w:r>
      <w:r w:rsidR="006C2E11" w:rsidRPr="00027BF4">
        <w:rPr>
          <w:rFonts w:ascii="Times New Roman" w:eastAsia="Palatino Linotype" w:hAnsi="Times New Roman" w:cs="Times New Roman"/>
          <w:color w:val="231F20"/>
          <w:spacing w:val="-2"/>
          <w:sz w:val="24"/>
          <w:szCs w:val="24"/>
          <w:lang w:val="es-ES"/>
        </w:rPr>
        <w:t>que no dejaran n</w:t>
      </w:r>
      <w:r w:rsidR="00CA5128">
        <w:rPr>
          <w:rFonts w:ascii="Times New Roman" w:eastAsia="Palatino Linotype" w:hAnsi="Times New Roman" w:cs="Times New Roman"/>
          <w:color w:val="231F20"/>
          <w:spacing w:val="-2"/>
          <w:sz w:val="24"/>
          <w:szCs w:val="24"/>
          <w:lang w:val="es-ES"/>
        </w:rPr>
        <w:t>inguna pregunta del instrumento</w:t>
      </w:r>
      <w:r w:rsidR="006C2E11" w:rsidRPr="00027BF4">
        <w:rPr>
          <w:rFonts w:ascii="Times New Roman" w:eastAsia="Palatino Linotype" w:hAnsi="Times New Roman" w:cs="Times New Roman"/>
          <w:color w:val="231F20"/>
          <w:spacing w:val="-2"/>
          <w:sz w:val="24"/>
          <w:szCs w:val="24"/>
          <w:lang w:val="es-ES"/>
        </w:rPr>
        <w:t xml:space="preserve"> sin responder.</w:t>
      </w:r>
      <w:r w:rsidR="005309DF" w:rsidRPr="00027BF4">
        <w:rPr>
          <w:rFonts w:ascii="Times New Roman" w:eastAsia="Palatino Linotype" w:hAnsi="Times New Roman" w:cs="Times New Roman"/>
          <w:color w:val="231F20"/>
          <w:spacing w:val="-2"/>
          <w:sz w:val="24"/>
          <w:szCs w:val="24"/>
          <w:lang w:val="es-ES"/>
        </w:rPr>
        <w:t xml:space="preserve"> Uno de los investigadores estuvo presente durante este proceso</w:t>
      </w:r>
      <w:r w:rsidR="00EE1554">
        <w:rPr>
          <w:rFonts w:ascii="Times New Roman" w:eastAsia="Palatino Linotype" w:hAnsi="Times New Roman" w:cs="Times New Roman"/>
          <w:color w:val="231F20"/>
          <w:spacing w:val="-2"/>
          <w:sz w:val="24"/>
          <w:szCs w:val="24"/>
          <w:lang w:val="es-ES"/>
        </w:rPr>
        <w:t xml:space="preserve"> para verificar </w:t>
      </w:r>
      <w:r w:rsidR="005309DF" w:rsidRPr="00027BF4">
        <w:rPr>
          <w:rFonts w:ascii="Times New Roman" w:eastAsia="Palatino Linotype" w:hAnsi="Times New Roman" w:cs="Times New Roman"/>
          <w:color w:val="231F20"/>
          <w:spacing w:val="-2"/>
          <w:sz w:val="24"/>
          <w:szCs w:val="24"/>
          <w:lang w:val="es-ES"/>
        </w:rPr>
        <w:t>que la normativa fuera cumplida</w:t>
      </w:r>
      <w:r w:rsidR="00EE1554">
        <w:rPr>
          <w:rFonts w:ascii="Times New Roman" w:eastAsia="Palatino Linotype" w:hAnsi="Times New Roman" w:cs="Times New Roman"/>
          <w:color w:val="231F20"/>
          <w:spacing w:val="-2"/>
          <w:sz w:val="24"/>
          <w:szCs w:val="24"/>
          <w:lang w:val="es-ES"/>
        </w:rPr>
        <w:t xml:space="preserve"> y </w:t>
      </w:r>
      <w:r w:rsidR="005309DF" w:rsidRPr="00027BF4">
        <w:rPr>
          <w:rFonts w:ascii="Times New Roman" w:eastAsia="Palatino Linotype" w:hAnsi="Times New Roman" w:cs="Times New Roman"/>
          <w:color w:val="231F20"/>
          <w:spacing w:val="-2"/>
          <w:sz w:val="24"/>
          <w:szCs w:val="24"/>
          <w:lang w:val="es-ES"/>
        </w:rPr>
        <w:t>para dar respuesta a las inquietudes que pudieran surgir.</w:t>
      </w:r>
    </w:p>
    <w:p w14:paraId="2CA449F0" w14:textId="6E28A83C" w:rsidR="005309DF" w:rsidRPr="00027BF4" w:rsidRDefault="005309DF" w:rsidP="00B02509">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 xml:space="preserve">Una vez recogida la información, </w:t>
      </w:r>
      <w:r w:rsidR="00EE1554">
        <w:rPr>
          <w:rFonts w:ascii="Times New Roman" w:eastAsia="Palatino Linotype" w:hAnsi="Times New Roman" w:cs="Times New Roman"/>
          <w:color w:val="231F20"/>
          <w:spacing w:val="-2"/>
          <w:sz w:val="24"/>
          <w:szCs w:val="24"/>
          <w:lang w:val="es-ES"/>
        </w:rPr>
        <w:t>las respuestas</w:t>
      </w:r>
      <w:r w:rsidR="00F36CB8" w:rsidRPr="00027BF4">
        <w:rPr>
          <w:rFonts w:ascii="Times New Roman" w:eastAsia="Palatino Linotype" w:hAnsi="Times New Roman" w:cs="Times New Roman"/>
          <w:color w:val="231F20"/>
          <w:spacing w:val="-2"/>
          <w:sz w:val="24"/>
          <w:szCs w:val="24"/>
          <w:lang w:val="es-ES"/>
        </w:rPr>
        <w:t xml:space="preserve"> fueron </w:t>
      </w:r>
      <w:r w:rsidRPr="00027BF4">
        <w:rPr>
          <w:rFonts w:ascii="Times New Roman" w:eastAsia="Palatino Linotype" w:hAnsi="Times New Roman" w:cs="Times New Roman"/>
          <w:color w:val="231F20"/>
          <w:spacing w:val="-2"/>
          <w:sz w:val="24"/>
          <w:szCs w:val="24"/>
          <w:lang w:val="es-ES"/>
        </w:rPr>
        <w:t>vaciad</w:t>
      </w:r>
      <w:r w:rsidR="00EE1554">
        <w:rPr>
          <w:rFonts w:ascii="Times New Roman" w:eastAsia="Palatino Linotype" w:hAnsi="Times New Roman" w:cs="Times New Roman"/>
          <w:color w:val="231F20"/>
          <w:spacing w:val="-2"/>
          <w:sz w:val="24"/>
          <w:szCs w:val="24"/>
          <w:lang w:val="es-ES"/>
        </w:rPr>
        <w:t>a</w:t>
      </w:r>
      <w:r w:rsidRPr="00027BF4">
        <w:rPr>
          <w:rFonts w:ascii="Times New Roman" w:eastAsia="Palatino Linotype" w:hAnsi="Times New Roman" w:cs="Times New Roman"/>
          <w:color w:val="231F20"/>
          <w:spacing w:val="-2"/>
          <w:sz w:val="24"/>
          <w:szCs w:val="24"/>
          <w:lang w:val="es-ES"/>
        </w:rPr>
        <w:t xml:space="preserve">s </w:t>
      </w:r>
      <w:r w:rsidR="00EE1554">
        <w:rPr>
          <w:rFonts w:ascii="Times New Roman" w:eastAsia="Palatino Linotype" w:hAnsi="Times New Roman" w:cs="Times New Roman"/>
          <w:color w:val="231F20"/>
          <w:spacing w:val="-2"/>
          <w:sz w:val="24"/>
          <w:szCs w:val="24"/>
          <w:lang w:val="es-ES"/>
        </w:rPr>
        <w:t>en</w:t>
      </w:r>
      <w:r w:rsidRPr="00027BF4">
        <w:rPr>
          <w:rFonts w:ascii="Times New Roman" w:eastAsia="Palatino Linotype" w:hAnsi="Times New Roman" w:cs="Times New Roman"/>
          <w:color w:val="231F20"/>
          <w:spacing w:val="-2"/>
          <w:sz w:val="24"/>
          <w:szCs w:val="24"/>
          <w:lang w:val="es-ES"/>
        </w:rPr>
        <w:t xml:space="preserve"> una base de datos del programa estadístico SPSS </w:t>
      </w:r>
      <w:r w:rsidR="00EE155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versión 23</w:t>
      </w:r>
      <w:r w:rsidR="00EE1554">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w:t>
      </w:r>
      <w:r w:rsidR="00CA5128">
        <w:rPr>
          <w:rFonts w:ascii="Times New Roman" w:eastAsia="Palatino Linotype" w:hAnsi="Times New Roman" w:cs="Times New Roman"/>
          <w:color w:val="231F20"/>
          <w:spacing w:val="-2"/>
          <w:sz w:val="24"/>
          <w:szCs w:val="24"/>
          <w:lang w:val="es-ES"/>
        </w:rPr>
        <w:t>para ser</w:t>
      </w:r>
      <w:r w:rsidRPr="00027BF4">
        <w:rPr>
          <w:rFonts w:ascii="Times New Roman" w:eastAsia="Palatino Linotype" w:hAnsi="Times New Roman" w:cs="Times New Roman"/>
          <w:color w:val="231F20"/>
          <w:spacing w:val="-2"/>
          <w:sz w:val="24"/>
          <w:szCs w:val="24"/>
          <w:lang w:val="es-ES"/>
        </w:rPr>
        <w:t xml:space="preserve"> analizados </w:t>
      </w:r>
      <w:r w:rsidR="00F36CB8" w:rsidRPr="00027BF4">
        <w:rPr>
          <w:rFonts w:ascii="Times New Roman" w:eastAsia="Palatino Linotype" w:hAnsi="Times New Roman" w:cs="Times New Roman"/>
          <w:color w:val="231F20"/>
          <w:spacing w:val="-2"/>
          <w:sz w:val="24"/>
          <w:szCs w:val="24"/>
          <w:lang w:val="es-ES"/>
        </w:rPr>
        <w:t>a partir de estadística descriptiva (medias y desviaciones estándares)</w:t>
      </w:r>
      <w:r w:rsidR="00EE1554">
        <w:rPr>
          <w:rFonts w:ascii="Times New Roman" w:eastAsia="Palatino Linotype" w:hAnsi="Times New Roman" w:cs="Times New Roman"/>
          <w:color w:val="231F20"/>
          <w:spacing w:val="-2"/>
          <w:sz w:val="24"/>
          <w:szCs w:val="24"/>
          <w:lang w:val="es-ES"/>
        </w:rPr>
        <w:t xml:space="preserve">. Asimismo, </w:t>
      </w:r>
      <w:r w:rsidR="00F36CB8" w:rsidRPr="00027BF4">
        <w:rPr>
          <w:rFonts w:ascii="Times New Roman" w:eastAsia="Palatino Linotype" w:hAnsi="Times New Roman" w:cs="Times New Roman"/>
          <w:color w:val="231F20"/>
          <w:spacing w:val="-2"/>
          <w:sz w:val="24"/>
          <w:szCs w:val="24"/>
          <w:lang w:val="es-ES"/>
        </w:rPr>
        <w:t>se aplicaron pruebas de comparación de grupos utilizando como fact</w:t>
      </w:r>
      <w:r w:rsidR="00633F48" w:rsidRPr="00027BF4">
        <w:rPr>
          <w:rFonts w:ascii="Times New Roman" w:eastAsia="Palatino Linotype" w:hAnsi="Times New Roman" w:cs="Times New Roman"/>
          <w:color w:val="231F20"/>
          <w:spacing w:val="-2"/>
          <w:sz w:val="24"/>
          <w:szCs w:val="24"/>
          <w:lang w:val="es-ES"/>
        </w:rPr>
        <w:t xml:space="preserve">or el curso de los estudiantes. </w:t>
      </w:r>
      <w:r w:rsidR="00F36CB8" w:rsidRPr="00027BF4">
        <w:rPr>
          <w:rFonts w:ascii="Times New Roman" w:eastAsia="Palatino Linotype" w:hAnsi="Times New Roman" w:cs="Times New Roman"/>
          <w:color w:val="231F20"/>
          <w:spacing w:val="-2"/>
          <w:sz w:val="24"/>
          <w:szCs w:val="24"/>
          <w:lang w:val="es-ES"/>
        </w:rPr>
        <w:t xml:space="preserve">Ambos análisis </w:t>
      </w:r>
      <w:r w:rsidR="009643C1">
        <w:rPr>
          <w:rFonts w:ascii="Times New Roman" w:eastAsia="Palatino Linotype" w:hAnsi="Times New Roman" w:cs="Times New Roman"/>
          <w:color w:val="231F20"/>
          <w:spacing w:val="-2"/>
          <w:sz w:val="24"/>
          <w:szCs w:val="24"/>
          <w:lang w:val="es-ES"/>
        </w:rPr>
        <w:t>se efectuaron</w:t>
      </w:r>
      <w:r w:rsidR="00F36CB8" w:rsidRPr="00027BF4">
        <w:rPr>
          <w:rFonts w:ascii="Times New Roman" w:eastAsia="Palatino Linotype" w:hAnsi="Times New Roman" w:cs="Times New Roman"/>
          <w:color w:val="231F20"/>
          <w:spacing w:val="-2"/>
          <w:sz w:val="24"/>
          <w:szCs w:val="24"/>
          <w:lang w:val="es-ES"/>
        </w:rPr>
        <w:t xml:space="preserve"> para contar con información preliminar acerca del comportamiento de la muestra.</w:t>
      </w:r>
    </w:p>
    <w:p w14:paraId="3029C74B" w14:textId="28CAF61E" w:rsidR="009171D5" w:rsidRDefault="00F36CB8" w:rsidP="00B02509">
      <w:pPr>
        <w:spacing w:after="0" w:line="360" w:lineRule="auto"/>
        <w:ind w:right="38" w:firstLine="708"/>
        <w:jc w:val="both"/>
        <w:rPr>
          <w:rFonts w:ascii="Times New Roman" w:eastAsia="Arial Narrow" w:hAnsi="Times New Roman" w:cs="Times New Roman"/>
          <w:color w:val="231F20"/>
          <w:spacing w:val="3"/>
          <w:sz w:val="24"/>
          <w:szCs w:val="24"/>
          <w:lang w:val="es-ES"/>
        </w:rPr>
      </w:pPr>
      <w:r w:rsidRPr="00027BF4">
        <w:rPr>
          <w:rFonts w:ascii="Times New Roman" w:eastAsia="Palatino Linotype" w:hAnsi="Times New Roman" w:cs="Times New Roman"/>
          <w:color w:val="231F20"/>
          <w:spacing w:val="-2"/>
          <w:sz w:val="24"/>
          <w:szCs w:val="24"/>
          <w:lang w:val="es-ES"/>
        </w:rPr>
        <w:t>Además</w:t>
      </w:r>
      <w:r w:rsidR="009643C1">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se realizaron análisis de conglomerados para establecer la distancia entre individuos a partir de relaciones de cercanía, las cuales permitieron configurar tres estratos bien definidos. Posteriormente, se realiz</w:t>
      </w:r>
      <w:r w:rsidR="00E92F14" w:rsidRPr="00027BF4">
        <w:rPr>
          <w:rFonts w:ascii="Times New Roman" w:eastAsia="Palatino Linotype" w:hAnsi="Times New Roman" w:cs="Times New Roman"/>
          <w:color w:val="231F20"/>
          <w:spacing w:val="-2"/>
          <w:sz w:val="24"/>
          <w:szCs w:val="24"/>
          <w:lang w:val="es-ES"/>
        </w:rPr>
        <w:t xml:space="preserve">aron análisis de </w:t>
      </w:r>
      <w:proofErr w:type="spellStart"/>
      <w:r w:rsidR="00E92F14" w:rsidRPr="00027BF4">
        <w:rPr>
          <w:rFonts w:ascii="Times New Roman" w:eastAsia="Palatino Linotype" w:hAnsi="Times New Roman" w:cs="Times New Roman"/>
          <w:color w:val="231F20"/>
          <w:spacing w:val="-2"/>
          <w:sz w:val="24"/>
          <w:szCs w:val="24"/>
          <w:lang w:val="es-ES"/>
        </w:rPr>
        <w:t>Kluster</w:t>
      </w:r>
      <w:proofErr w:type="spellEnd"/>
      <w:r w:rsidR="001110D8">
        <w:rPr>
          <w:rFonts w:ascii="Times New Roman" w:eastAsia="Arial Narrow" w:hAnsi="Times New Roman" w:cs="Times New Roman"/>
          <w:color w:val="231F20"/>
          <w:spacing w:val="3"/>
          <w:sz w:val="24"/>
          <w:szCs w:val="24"/>
          <w:lang w:val="es-ES"/>
        </w:rPr>
        <w:t>.</w:t>
      </w:r>
    </w:p>
    <w:p w14:paraId="5AD5AB2C" w14:textId="77777777" w:rsidR="00027BF4" w:rsidRDefault="00027BF4" w:rsidP="00027BF4">
      <w:pPr>
        <w:spacing w:after="0" w:line="360" w:lineRule="auto"/>
        <w:ind w:right="38"/>
        <w:jc w:val="both"/>
        <w:rPr>
          <w:rFonts w:ascii="Times New Roman" w:hAnsi="Times New Roman" w:cs="Times New Roman"/>
          <w:sz w:val="24"/>
          <w:szCs w:val="24"/>
          <w:lang w:val="es-ES"/>
        </w:rPr>
      </w:pPr>
    </w:p>
    <w:p w14:paraId="3A9EEF84" w14:textId="77777777" w:rsidR="00BC2B63" w:rsidRDefault="00BC2B63" w:rsidP="00027BF4">
      <w:pPr>
        <w:spacing w:after="0" w:line="360" w:lineRule="auto"/>
        <w:ind w:right="38"/>
        <w:jc w:val="both"/>
        <w:rPr>
          <w:rFonts w:ascii="Times New Roman" w:hAnsi="Times New Roman" w:cs="Times New Roman"/>
          <w:sz w:val="24"/>
          <w:szCs w:val="24"/>
          <w:lang w:val="es-ES"/>
        </w:rPr>
      </w:pPr>
    </w:p>
    <w:p w14:paraId="7A2B984E" w14:textId="77777777" w:rsidR="00BC2B63" w:rsidRDefault="00BC2B63" w:rsidP="00027BF4">
      <w:pPr>
        <w:spacing w:after="0" w:line="360" w:lineRule="auto"/>
        <w:ind w:right="38"/>
        <w:jc w:val="both"/>
        <w:rPr>
          <w:rFonts w:ascii="Times New Roman" w:hAnsi="Times New Roman" w:cs="Times New Roman"/>
          <w:sz w:val="24"/>
          <w:szCs w:val="24"/>
          <w:lang w:val="es-ES"/>
        </w:rPr>
      </w:pPr>
    </w:p>
    <w:p w14:paraId="20B187A0" w14:textId="77777777" w:rsidR="00BC2B63" w:rsidRDefault="00BC2B63" w:rsidP="00027BF4">
      <w:pPr>
        <w:spacing w:after="0" w:line="360" w:lineRule="auto"/>
        <w:ind w:right="38"/>
        <w:jc w:val="both"/>
        <w:rPr>
          <w:rFonts w:ascii="Times New Roman" w:hAnsi="Times New Roman" w:cs="Times New Roman"/>
          <w:sz w:val="24"/>
          <w:szCs w:val="24"/>
          <w:lang w:val="es-ES"/>
        </w:rPr>
      </w:pPr>
    </w:p>
    <w:p w14:paraId="5DF38076" w14:textId="77777777" w:rsidR="00BC2B63" w:rsidRDefault="00BC2B63" w:rsidP="00027BF4">
      <w:pPr>
        <w:spacing w:after="0" w:line="360" w:lineRule="auto"/>
        <w:ind w:right="38"/>
        <w:jc w:val="both"/>
        <w:rPr>
          <w:rFonts w:ascii="Times New Roman" w:hAnsi="Times New Roman" w:cs="Times New Roman"/>
          <w:sz w:val="24"/>
          <w:szCs w:val="24"/>
          <w:lang w:val="es-ES"/>
        </w:rPr>
      </w:pPr>
    </w:p>
    <w:p w14:paraId="09244227" w14:textId="77777777" w:rsidR="00BC2B63" w:rsidRPr="00027BF4" w:rsidRDefault="00BC2B63" w:rsidP="00027BF4">
      <w:pPr>
        <w:spacing w:after="0" w:line="360" w:lineRule="auto"/>
        <w:ind w:right="38"/>
        <w:jc w:val="both"/>
        <w:rPr>
          <w:rFonts w:ascii="Times New Roman" w:hAnsi="Times New Roman" w:cs="Times New Roman"/>
          <w:sz w:val="24"/>
          <w:szCs w:val="24"/>
          <w:lang w:val="es-ES"/>
        </w:rPr>
      </w:pPr>
    </w:p>
    <w:p w14:paraId="574241AE" w14:textId="6CD6768D" w:rsidR="00F36CB8" w:rsidRPr="00BC2B63" w:rsidRDefault="00977EE3" w:rsidP="004A447B">
      <w:pPr>
        <w:spacing w:after="0" w:line="360" w:lineRule="auto"/>
        <w:ind w:right="38"/>
        <w:jc w:val="center"/>
        <w:rPr>
          <w:rFonts w:ascii="Times New Roman" w:eastAsia="Gill Sans MT" w:hAnsi="Times New Roman" w:cs="Times New Roman"/>
          <w:b/>
          <w:bCs/>
          <w:color w:val="231F20"/>
          <w:sz w:val="32"/>
          <w:szCs w:val="32"/>
          <w:lang w:val="es-ES"/>
        </w:rPr>
      </w:pPr>
      <w:r w:rsidRPr="00BC2B63">
        <w:rPr>
          <w:rFonts w:ascii="Times New Roman" w:eastAsia="Gill Sans MT" w:hAnsi="Times New Roman" w:cs="Times New Roman"/>
          <w:b/>
          <w:bCs/>
          <w:color w:val="231F20"/>
          <w:sz w:val="32"/>
          <w:szCs w:val="32"/>
          <w:lang w:val="es-ES"/>
        </w:rPr>
        <w:lastRenderedPageBreak/>
        <w:t>Resultados</w:t>
      </w:r>
    </w:p>
    <w:p w14:paraId="24917E98" w14:textId="531CD123" w:rsidR="008C0F1D" w:rsidRPr="00BC2B63" w:rsidRDefault="00F36CB8" w:rsidP="004A447B">
      <w:pPr>
        <w:spacing w:after="0" w:line="360" w:lineRule="auto"/>
        <w:ind w:right="38"/>
        <w:jc w:val="center"/>
        <w:rPr>
          <w:rFonts w:ascii="Times New Roman" w:eastAsia="Gill Sans MT" w:hAnsi="Times New Roman" w:cs="Times New Roman"/>
          <w:b/>
          <w:bCs/>
          <w:color w:val="231F20"/>
          <w:sz w:val="28"/>
          <w:szCs w:val="28"/>
          <w:lang w:val="es-ES"/>
        </w:rPr>
      </w:pPr>
      <w:r w:rsidRPr="00BC2B63">
        <w:rPr>
          <w:rFonts w:ascii="Times New Roman" w:eastAsia="Gill Sans MT" w:hAnsi="Times New Roman" w:cs="Times New Roman"/>
          <w:b/>
          <w:bCs/>
          <w:color w:val="231F20"/>
          <w:sz w:val="28"/>
          <w:szCs w:val="28"/>
          <w:lang w:val="es-ES"/>
        </w:rPr>
        <w:t>Análisis descriptivo</w:t>
      </w:r>
    </w:p>
    <w:p w14:paraId="7A3232C1" w14:textId="5BA515CF" w:rsidR="00F36CB8" w:rsidRPr="00027BF4" w:rsidRDefault="00F36CB8" w:rsidP="00B02509">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r w:rsidRPr="009643C1">
        <w:rPr>
          <w:rFonts w:ascii="Times New Roman" w:eastAsia="Palatino Linotype" w:hAnsi="Times New Roman" w:cs="Times New Roman"/>
          <w:color w:val="231F20"/>
          <w:spacing w:val="-2"/>
          <w:sz w:val="24"/>
          <w:szCs w:val="24"/>
          <w:lang w:val="es-ES"/>
        </w:rPr>
        <w:t xml:space="preserve">Respecto </w:t>
      </w:r>
      <w:r w:rsidR="009643C1">
        <w:rPr>
          <w:rFonts w:ascii="Times New Roman" w:eastAsia="Palatino Linotype" w:hAnsi="Times New Roman" w:cs="Times New Roman"/>
          <w:color w:val="231F20"/>
          <w:spacing w:val="-2"/>
          <w:sz w:val="24"/>
          <w:szCs w:val="24"/>
          <w:lang w:val="es-ES"/>
        </w:rPr>
        <w:t>a</w:t>
      </w:r>
      <w:r w:rsidRPr="009643C1">
        <w:rPr>
          <w:rFonts w:ascii="Times New Roman" w:eastAsia="Palatino Linotype" w:hAnsi="Times New Roman" w:cs="Times New Roman"/>
          <w:color w:val="231F20"/>
          <w:spacing w:val="-2"/>
          <w:sz w:val="24"/>
          <w:szCs w:val="24"/>
          <w:lang w:val="es-ES"/>
        </w:rPr>
        <w:t xml:space="preserve"> cada dimensión </w:t>
      </w:r>
      <w:r w:rsidR="005309DF" w:rsidRPr="009643C1">
        <w:rPr>
          <w:rFonts w:ascii="Times New Roman" w:eastAsia="Palatino Linotype" w:hAnsi="Times New Roman" w:cs="Times New Roman"/>
          <w:color w:val="231F20"/>
          <w:spacing w:val="-2"/>
          <w:sz w:val="24"/>
          <w:szCs w:val="24"/>
          <w:lang w:val="es-ES"/>
        </w:rPr>
        <w:t xml:space="preserve">medida en los instrumentos, </w:t>
      </w:r>
      <w:r w:rsidR="00EB32B8">
        <w:rPr>
          <w:rFonts w:ascii="Times New Roman" w:eastAsia="Palatino Linotype" w:hAnsi="Times New Roman" w:cs="Times New Roman"/>
          <w:color w:val="231F20"/>
          <w:spacing w:val="-2"/>
          <w:sz w:val="24"/>
          <w:szCs w:val="24"/>
          <w:lang w:val="es-ES"/>
        </w:rPr>
        <w:t xml:space="preserve">tal como queda reflejado en la tabla 2, </w:t>
      </w:r>
      <w:r w:rsidRPr="009643C1">
        <w:rPr>
          <w:rFonts w:ascii="Times New Roman" w:eastAsia="Palatino Linotype" w:hAnsi="Times New Roman" w:cs="Times New Roman"/>
          <w:color w:val="231F20"/>
          <w:spacing w:val="-2"/>
          <w:sz w:val="24"/>
          <w:szCs w:val="24"/>
          <w:lang w:val="es-ES"/>
        </w:rPr>
        <w:t>la dimensión “buena docencia”</w:t>
      </w:r>
      <w:r w:rsidR="009B0ABB" w:rsidRPr="009643C1">
        <w:rPr>
          <w:rFonts w:ascii="Times New Roman" w:eastAsia="Palatino Linotype" w:hAnsi="Times New Roman" w:cs="Times New Roman"/>
          <w:color w:val="231F20"/>
          <w:spacing w:val="-2"/>
          <w:sz w:val="24"/>
          <w:szCs w:val="24"/>
          <w:lang w:val="es-ES"/>
        </w:rPr>
        <w:t xml:space="preserve"> muestra un alto nivel de aprobación </w:t>
      </w:r>
      <w:r w:rsidR="005309DF" w:rsidRPr="009643C1">
        <w:rPr>
          <w:rFonts w:ascii="Times New Roman" w:eastAsia="Palatino Linotype" w:hAnsi="Times New Roman" w:cs="Times New Roman"/>
          <w:color w:val="231F20"/>
          <w:spacing w:val="-2"/>
          <w:sz w:val="24"/>
          <w:szCs w:val="24"/>
          <w:lang w:val="es-ES"/>
        </w:rPr>
        <w:t>entre los estudiantes</w:t>
      </w:r>
      <w:r w:rsidR="009B0ABB" w:rsidRPr="009643C1">
        <w:rPr>
          <w:rFonts w:ascii="Times New Roman" w:eastAsia="Palatino Linotype" w:hAnsi="Times New Roman" w:cs="Times New Roman"/>
          <w:color w:val="231F20"/>
          <w:spacing w:val="-2"/>
          <w:sz w:val="24"/>
          <w:szCs w:val="24"/>
          <w:lang w:val="es-ES"/>
        </w:rPr>
        <w:t xml:space="preserve"> (M= </w:t>
      </w:r>
      <w:r w:rsidR="00AA415A" w:rsidRPr="009643C1">
        <w:rPr>
          <w:rFonts w:ascii="Times New Roman" w:eastAsia="Palatino Linotype" w:hAnsi="Times New Roman" w:cs="Times New Roman"/>
          <w:color w:val="231F20"/>
          <w:spacing w:val="-2"/>
          <w:sz w:val="24"/>
          <w:szCs w:val="24"/>
          <w:lang w:val="es-ES"/>
        </w:rPr>
        <w:t>4.19 ± 0.</w:t>
      </w:r>
      <w:r w:rsidR="009B0ABB" w:rsidRPr="009643C1">
        <w:rPr>
          <w:rFonts w:ascii="Times New Roman" w:eastAsia="Palatino Linotype" w:hAnsi="Times New Roman" w:cs="Times New Roman"/>
          <w:color w:val="231F20"/>
          <w:spacing w:val="-2"/>
          <w:sz w:val="24"/>
          <w:szCs w:val="24"/>
          <w:lang w:val="es-ES"/>
        </w:rPr>
        <w:t>81)</w:t>
      </w:r>
      <w:r w:rsidRPr="009643C1">
        <w:rPr>
          <w:rFonts w:ascii="Times New Roman" w:eastAsia="Palatino Linotype" w:hAnsi="Times New Roman" w:cs="Times New Roman"/>
          <w:color w:val="231F20"/>
          <w:spacing w:val="-2"/>
          <w:sz w:val="24"/>
          <w:szCs w:val="24"/>
          <w:lang w:val="es-ES"/>
        </w:rPr>
        <w:t xml:space="preserve">, y que la </w:t>
      </w:r>
      <w:r w:rsidR="00C75C27" w:rsidRPr="009643C1">
        <w:rPr>
          <w:rFonts w:ascii="Times New Roman" w:eastAsia="Palatino Linotype" w:hAnsi="Times New Roman" w:cs="Times New Roman"/>
          <w:color w:val="231F20"/>
          <w:spacing w:val="-2"/>
          <w:sz w:val="24"/>
          <w:szCs w:val="24"/>
          <w:lang w:val="es-ES"/>
        </w:rPr>
        <w:t>carga de trabajo apropiado</w:t>
      </w:r>
      <w:r w:rsidRPr="009643C1">
        <w:rPr>
          <w:rFonts w:ascii="Times New Roman" w:eastAsia="Palatino Linotype" w:hAnsi="Times New Roman" w:cs="Times New Roman"/>
          <w:color w:val="231F20"/>
          <w:spacing w:val="-2"/>
          <w:sz w:val="24"/>
          <w:szCs w:val="24"/>
          <w:lang w:val="es-ES"/>
        </w:rPr>
        <w:t xml:space="preserve"> presenta un </w:t>
      </w:r>
      <w:r w:rsidR="009B0ABB" w:rsidRPr="009643C1">
        <w:rPr>
          <w:rFonts w:ascii="Times New Roman" w:eastAsia="Palatino Linotype" w:hAnsi="Times New Roman" w:cs="Times New Roman"/>
          <w:color w:val="231F20"/>
          <w:spacing w:val="-2"/>
          <w:sz w:val="24"/>
          <w:szCs w:val="24"/>
          <w:lang w:val="es-ES"/>
        </w:rPr>
        <w:t>mayor nivel de desaprobación (M=</w:t>
      </w:r>
      <w:r w:rsidR="00AA415A" w:rsidRPr="009643C1">
        <w:rPr>
          <w:rFonts w:ascii="Times New Roman" w:eastAsia="Palatino Linotype" w:hAnsi="Times New Roman" w:cs="Times New Roman"/>
          <w:color w:val="231F20"/>
          <w:spacing w:val="-2"/>
          <w:sz w:val="24"/>
          <w:szCs w:val="24"/>
          <w:lang w:val="es-ES"/>
        </w:rPr>
        <w:t xml:space="preserve"> 2.58 ± 0.</w:t>
      </w:r>
      <w:r w:rsidR="009B0ABB" w:rsidRPr="009643C1">
        <w:rPr>
          <w:rFonts w:ascii="Times New Roman" w:eastAsia="Palatino Linotype" w:hAnsi="Times New Roman" w:cs="Times New Roman"/>
          <w:color w:val="231F20"/>
          <w:spacing w:val="-2"/>
          <w:sz w:val="24"/>
          <w:szCs w:val="24"/>
          <w:lang w:val="es-ES"/>
        </w:rPr>
        <w:t>74)</w:t>
      </w:r>
      <w:r w:rsidRPr="009643C1">
        <w:rPr>
          <w:rFonts w:ascii="Times New Roman" w:eastAsia="Palatino Linotype" w:hAnsi="Times New Roman" w:cs="Times New Roman"/>
          <w:color w:val="231F20"/>
          <w:spacing w:val="-2"/>
          <w:sz w:val="24"/>
          <w:szCs w:val="24"/>
          <w:lang w:val="es-ES"/>
        </w:rPr>
        <w:t xml:space="preserve">. En relación con la forma de abordar el aprendizaje, </w:t>
      </w:r>
      <w:r w:rsidR="009B0ABB" w:rsidRPr="009643C1">
        <w:rPr>
          <w:rFonts w:ascii="Times New Roman" w:eastAsia="Palatino Linotype" w:hAnsi="Times New Roman" w:cs="Times New Roman"/>
          <w:color w:val="231F20"/>
          <w:spacing w:val="-2"/>
          <w:sz w:val="24"/>
          <w:szCs w:val="24"/>
          <w:lang w:val="es-ES"/>
        </w:rPr>
        <w:t xml:space="preserve">el </w:t>
      </w:r>
      <w:r w:rsidRPr="009643C1">
        <w:rPr>
          <w:rFonts w:ascii="Times New Roman" w:eastAsia="Palatino Linotype" w:hAnsi="Times New Roman" w:cs="Times New Roman"/>
          <w:color w:val="231F20"/>
          <w:spacing w:val="-2"/>
          <w:sz w:val="24"/>
          <w:szCs w:val="24"/>
          <w:lang w:val="es-ES"/>
        </w:rPr>
        <w:t>aprendizaje</w:t>
      </w:r>
      <w:r w:rsidR="00C75C27" w:rsidRPr="009643C1">
        <w:rPr>
          <w:lang w:val="es-CL"/>
        </w:rPr>
        <w:t xml:space="preserve"> </w:t>
      </w:r>
      <w:r w:rsidR="00C75C27" w:rsidRPr="009643C1">
        <w:rPr>
          <w:rFonts w:ascii="Times New Roman" w:eastAsia="Palatino Linotype" w:hAnsi="Times New Roman" w:cs="Times New Roman"/>
          <w:color w:val="231F20"/>
          <w:spacing w:val="-2"/>
          <w:sz w:val="24"/>
          <w:szCs w:val="24"/>
          <w:lang w:val="es-ES"/>
        </w:rPr>
        <w:t>profundo presenta un mayor nivel de aprobación (M= 3.875 ± 0.53), y el aprendizaje</w:t>
      </w:r>
      <w:r w:rsidRPr="009643C1">
        <w:rPr>
          <w:rFonts w:ascii="Times New Roman" w:eastAsia="Palatino Linotype" w:hAnsi="Times New Roman" w:cs="Times New Roman"/>
          <w:color w:val="231F20"/>
          <w:spacing w:val="-2"/>
          <w:sz w:val="24"/>
          <w:szCs w:val="24"/>
          <w:lang w:val="es-ES"/>
        </w:rPr>
        <w:t xml:space="preserve"> su</w:t>
      </w:r>
      <w:r w:rsidR="00C75C27" w:rsidRPr="009643C1">
        <w:rPr>
          <w:rFonts w:ascii="Times New Roman" w:eastAsia="Palatino Linotype" w:hAnsi="Times New Roman" w:cs="Times New Roman"/>
          <w:color w:val="231F20"/>
          <w:spacing w:val="-2"/>
          <w:sz w:val="24"/>
          <w:szCs w:val="24"/>
          <w:lang w:val="es-ES"/>
        </w:rPr>
        <w:t>perficial</w:t>
      </w:r>
      <w:r w:rsidR="00C75C27" w:rsidRPr="009643C1">
        <w:rPr>
          <w:lang w:val="es-CL"/>
        </w:rPr>
        <w:t xml:space="preserve"> </w:t>
      </w:r>
      <w:r w:rsidR="00C75C27" w:rsidRPr="009643C1">
        <w:rPr>
          <w:rFonts w:ascii="Times New Roman" w:eastAsia="Palatino Linotype" w:hAnsi="Times New Roman" w:cs="Times New Roman"/>
          <w:color w:val="231F20"/>
          <w:spacing w:val="-2"/>
          <w:sz w:val="24"/>
          <w:szCs w:val="24"/>
          <w:lang w:val="es-ES"/>
        </w:rPr>
        <w:t xml:space="preserve">un alto nivel de desaprobación (M= </w:t>
      </w:r>
      <w:r w:rsidR="00AA415A" w:rsidRPr="009643C1">
        <w:rPr>
          <w:rFonts w:ascii="Times New Roman" w:eastAsia="Palatino Linotype" w:hAnsi="Times New Roman" w:cs="Times New Roman"/>
          <w:color w:val="231F20"/>
          <w:spacing w:val="-2"/>
          <w:sz w:val="24"/>
          <w:szCs w:val="24"/>
          <w:lang w:val="es-ES"/>
        </w:rPr>
        <w:t>2.19 ± 0.</w:t>
      </w:r>
      <w:r w:rsidRPr="009643C1">
        <w:rPr>
          <w:rFonts w:ascii="Times New Roman" w:eastAsia="Palatino Linotype" w:hAnsi="Times New Roman" w:cs="Times New Roman"/>
          <w:color w:val="231F20"/>
          <w:spacing w:val="-2"/>
          <w:sz w:val="24"/>
          <w:szCs w:val="24"/>
          <w:lang w:val="es-ES"/>
        </w:rPr>
        <w:t>65</w:t>
      </w:r>
      <w:r w:rsidR="00C75C27" w:rsidRPr="009643C1">
        <w:rPr>
          <w:rFonts w:ascii="Times New Roman" w:eastAsia="Palatino Linotype" w:hAnsi="Times New Roman" w:cs="Times New Roman"/>
          <w:color w:val="231F20"/>
          <w:spacing w:val="-2"/>
          <w:sz w:val="24"/>
          <w:szCs w:val="24"/>
          <w:lang w:val="es-ES"/>
        </w:rPr>
        <w:t>).</w:t>
      </w:r>
      <w:r w:rsidR="00EB32B8">
        <w:rPr>
          <w:rFonts w:ascii="Times New Roman" w:eastAsia="Palatino Linotype" w:hAnsi="Times New Roman" w:cs="Times New Roman"/>
          <w:color w:val="231F20"/>
          <w:spacing w:val="-2"/>
          <w:sz w:val="24"/>
          <w:szCs w:val="24"/>
          <w:lang w:val="es-ES"/>
        </w:rPr>
        <w:t xml:space="preserve"> </w:t>
      </w:r>
    </w:p>
    <w:p w14:paraId="23DE91EB"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lang w:val="es-ES"/>
        </w:rPr>
      </w:pPr>
    </w:p>
    <w:p w14:paraId="7F8F801A" w14:textId="5FA9F235" w:rsidR="00F36CB8" w:rsidRPr="004A447B" w:rsidRDefault="00F36CB8" w:rsidP="009643C1">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b/>
          <w:bCs/>
          <w:color w:val="231F20"/>
          <w:spacing w:val="-2"/>
          <w:sz w:val="24"/>
          <w:szCs w:val="24"/>
          <w:lang w:val="es-ES"/>
        </w:rPr>
        <w:t xml:space="preserve">Tabla 2. </w:t>
      </w:r>
      <w:r w:rsidRPr="004A447B">
        <w:rPr>
          <w:rFonts w:ascii="Times New Roman" w:eastAsia="Palatino Linotype" w:hAnsi="Times New Roman" w:cs="Times New Roman"/>
          <w:color w:val="231F20"/>
          <w:spacing w:val="-2"/>
          <w:sz w:val="24"/>
          <w:szCs w:val="24"/>
          <w:lang w:val="es-ES"/>
        </w:rPr>
        <w:t>Puntuaciones medias obtenidas por la población en cada dimensión</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2"/>
        <w:gridCol w:w="850"/>
        <w:gridCol w:w="733"/>
      </w:tblGrid>
      <w:tr w:rsidR="00F36CB8" w:rsidRPr="004A447B" w14:paraId="5E8D88CF" w14:textId="77777777" w:rsidTr="00BC2B63">
        <w:trPr>
          <w:trHeight w:val="512"/>
          <w:jc w:val="center"/>
        </w:trPr>
        <w:tc>
          <w:tcPr>
            <w:tcW w:w="2622" w:type="dxa"/>
            <w:shd w:val="clear" w:color="auto" w:fill="auto"/>
          </w:tcPr>
          <w:p w14:paraId="3F32625A"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Dimensión</w:t>
            </w:r>
          </w:p>
        </w:tc>
        <w:tc>
          <w:tcPr>
            <w:tcW w:w="850" w:type="dxa"/>
            <w:shd w:val="clear" w:color="auto" w:fill="auto"/>
          </w:tcPr>
          <w:p w14:paraId="0AF3E8BF"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M</w:t>
            </w:r>
          </w:p>
        </w:tc>
        <w:tc>
          <w:tcPr>
            <w:tcW w:w="733" w:type="dxa"/>
            <w:shd w:val="clear" w:color="auto" w:fill="auto"/>
          </w:tcPr>
          <w:p w14:paraId="4A3496E4" w14:textId="77777777" w:rsidR="00F36CB8" w:rsidRPr="004A447B" w:rsidRDefault="00F36CB8"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D.E</w:t>
            </w:r>
          </w:p>
        </w:tc>
      </w:tr>
      <w:tr w:rsidR="00F36CB8" w:rsidRPr="004A447B" w14:paraId="13D6A56F" w14:textId="77777777" w:rsidTr="00BC2B63">
        <w:trPr>
          <w:trHeight w:val="282"/>
          <w:jc w:val="center"/>
        </w:trPr>
        <w:tc>
          <w:tcPr>
            <w:tcW w:w="2622" w:type="dxa"/>
            <w:shd w:val="clear" w:color="auto" w:fill="auto"/>
          </w:tcPr>
          <w:p w14:paraId="76C6612F"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Buena docencia</w:t>
            </w:r>
          </w:p>
        </w:tc>
        <w:tc>
          <w:tcPr>
            <w:tcW w:w="850" w:type="dxa"/>
            <w:shd w:val="clear" w:color="auto" w:fill="auto"/>
          </w:tcPr>
          <w:p w14:paraId="338B4F2C" w14:textId="53F2E525" w:rsidR="00F36CB8" w:rsidRPr="004A447B" w:rsidRDefault="00AA415A"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4.</w:t>
            </w:r>
            <w:r w:rsidR="00F36CB8" w:rsidRPr="004A447B">
              <w:rPr>
                <w:rFonts w:ascii="Times New Roman" w:eastAsia="Palatino Linotype" w:hAnsi="Times New Roman" w:cs="Times New Roman"/>
                <w:color w:val="231F20"/>
                <w:spacing w:val="-2"/>
                <w:sz w:val="24"/>
                <w:szCs w:val="24"/>
                <w:lang w:val="es-ES"/>
              </w:rPr>
              <w:t>19</w:t>
            </w:r>
          </w:p>
        </w:tc>
        <w:tc>
          <w:tcPr>
            <w:tcW w:w="733" w:type="dxa"/>
            <w:shd w:val="clear" w:color="auto" w:fill="auto"/>
          </w:tcPr>
          <w:p w14:paraId="026911A5" w14:textId="09774160" w:rsidR="00F36CB8" w:rsidRPr="004A447B" w:rsidRDefault="00AA415A"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0.</w:t>
            </w:r>
            <w:r w:rsidR="00F36CB8" w:rsidRPr="004A447B">
              <w:rPr>
                <w:rFonts w:ascii="Times New Roman" w:eastAsia="Palatino Linotype" w:hAnsi="Times New Roman" w:cs="Times New Roman"/>
                <w:i/>
                <w:color w:val="231F20"/>
                <w:spacing w:val="-2"/>
                <w:sz w:val="24"/>
                <w:szCs w:val="24"/>
                <w:lang w:val="es-ES"/>
              </w:rPr>
              <w:t>81</w:t>
            </w:r>
          </w:p>
        </w:tc>
      </w:tr>
      <w:tr w:rsidR="00F36CB8" w:rsidRPr="004A447B" w14:paraId="425614E1" w14:textId="77777777" w:rsidTr="00BC2B63">
        <w:trPr>
          <w:trHeight w:val="285"/>
          <w:jc w:val="center"/>
        </w:trPr>
        <w:tc>
          <w:tcPr>
            <w:tcW w:w="2622" w:type="dxa"/>
            <w:shd w:val="clear" w:color="auto" w:fill="auto"/>
          </w:tcPr>
          <w:p w14:paraId="2C955989"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Metas y objetivos claros</w:t>
            </w:r>
          </w:p>
        </w:tc>
        <w:tc>
          <w:tcPr>
            <w:tcW w:w="850" w:type="dxa"/>
            <w:shd w:val="clear" w:color="auto" w:fill="auto"/>
          </w:tcPr>
          <w:p w14:paraId="7898AED0"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3,59</w:t>
            </w:r>
          </w:p>
        </w:tc>
        <w:tc>
          <w:tcPr>
            <w:tcW w:w="733" w:type="dxa"/>
            <w:shd w:val="clear" w:color="auto" w:fill="auto"/>
          </w:tcPr>
          <w:p w14:paraId="14775DCC" w14:textId="7D4C4157" w:rsidR="00F36CB8" w:rsidRPr="004A447B" w:rsidRDefault="00AA415A"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0.</w:t>
            </w:r>
            <w:r w:rsidR="00F36CB8" w:rsidRPr="004A447B">
              <w:rPr>
                <w:rFonts w:ascii="Times New Roman" w:eastAsia="Palatino Linotype" w:hAnsi="Times New Roman" w:cs="Times New Roman"/>
                <w:i/>
                <w:color w:val="231F20"/>
                <w:spacing w:val="-2"/>
                <w:sz w:val="24"/>
                <w:szCs w:val="24"/>
                <w:lang w:val="es-ES"/>
              </w:rPr>
              <w:t>67</w:t>
            </w:r>
          </w:p>
        </w:tc>
      </w:tr>
      <w:tr w:rsidR="00F36CB8" w:rsidRPr="004A447B" w14:paraId="42FE1C1A" w14:textId="77777777" w:rsidTr="00BC2B63">
        <w:trPr>
          <w:trHeight w:val="285"/>
          <w:jc w:val="center"/>
        </w:trPr>
        <w:tc>
          <w:tcPr>
            <w:tcW w:w="2622" w:type="dxa"/>
            <w:shd w:val="clear" w:color="auto" w:fill="auto"/>
          </w:tcPr>
          <w:p w14:paraId="7B6BD74C"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Evaluación apropiada</w:t>
            </w:r>
          </w:p>
        </w:tc>
        <w:tc>
          <w:tcPr>
            <w:tcW w:w="850" w:type="dxa"/>
            <w:shd w:val="clear" w:color="auto" w:fill="auto"/>
          </w:tcPr>
          <w:p w14:paraId="732F7D76" w14:textId="35D0B834" w:rsidR="00F36CB8" w:rsidRPr="004A447B" w:rsidRDefault="00AA415A"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w:t>
            </w:r>
            <w:r w:rsidR="00F36CB8" w:rsidRPr="004A447B">
              <w:rPr>
                <w:rFonts w:ascii="Times New Roman" w:eastAsia="Palatino Linotype" w:hAnsi="Times New Roman" w:cs="Times New Roman"/>
                <w:color w:val="231F20"/>
                <w:spacing w:val="-2"/>
                <w:sz w:val="24"/>
                <w:szCs w:val="24"/>
                <w:lang w:val="es-ES"/>
              </w:rPr>
              <w:t>43</w:t>
            </w:r>
          </w:p>
        </w:tc>
        <w:tc>
          <w:tcPr>
            <w:tcW w:w="733" w:type="dxa"/>
            <w:shd w:val="clear" w:color="auto" w:fill="auto"/>
          </w:tcPr>
          <w:p w14:paraId="7FED05A2" w14:textId="7E25BF49" w:rsidR="00F36CB8" w:rsidRPr="004A447B" w:rsidRDefault="00AA415A"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0.</w:t>
            </w:r>
            <w:r w:rsidR="00F36CB8" w:rsidRPr="004A447B">
              <w:rPr>
                <w:rFonts w:ascii="Times New Roman" w:eastAsia="Palatino Linotype" w:hAnsi="Times New Roman" w:cs="Times New Roman"/>
                <w:i/>
                <w:color w:val="231F20"/>
                <w:spacing w:val="-2"/>
                <w:sz w:val="24"/>
                <w:szCs w:val="24"/>
                <w:lang w:val="es-ES"/>
              </w:rPr>
              <w:t>80</w:t>
            </w:r>
          </w:p>
        </w:tc>
      </w:tr>
      <w:tr w:rsidR="00F36CB8" w:rsidRPr="004A447B" w14:paraId="4F6D5242" w14:textId="77777777" w:rsidTr="00BC2B63">
        <w:trPr>
          <w:trHeight w:val="285"/>
          <w:jc w:val="center"/>
        </w:trPr>
        <w:tc>
          <w:tcPr>
            <w:tcW w:w="2622" w:type="dxa"/>
            <w:shd w:val="clear" w:color="auto" w:fill="auto"/>
          </w:tcPr>
          <w:p w14:paraId="2988DBDA"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Carga de trabajo apropiado</w:t>
            </w:r>
          </w:p>
        </w:tc>
        <w:tc>
          <w:tcPr>
            <w:tcW w:w="850" w:type="dxa"/>
            <w:shd w:val="clear" w:color="auto" w:fill="auto"/>
          </w:tcPr>
          <w:p w14:paraId="0266FBD6" w14:textId="7AA791AA" w:rsidR="00F36CB8" w:rsidRPr="004A447B" w:rsidRDefault="00AA415A"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w:t>
            </w:r>
            <w:r w:rsidR="00F36CB8" w:rsidRPr="004A447B">
              <w:rPr>
                <w:rFonts w:ascii="Times New Roman" w:eastAsia="Palatino Linotype" w:hAnsi="Times New Roman" w:cs="Times New Roman"/>
                <w:color w:val="231F20"/>
                <w:spacing w:val="-2"/>
                <w:sz w:val="24"/>
                <w:szCs w:val="24"/>
                <w:lang w:val="es-ES"/>
              </w:rPr>
              <w:t>58</w:t>
            </w:r>
          </w:p>
        </w:tc>
        <w:tc>
          <w:tcPr>
            <w:tcW w:w="733" w:type="dxa"/>
            <w:shd w:val="clear" w:color="auto" w:fill="auto"/>
          </w:tcPr>
          <w:p w14:paraId="43D7F8B7" w14:textId="77777777" w:rsidR="00F36CB8" w:rsidRPr="004A447B" w:rsidRDefault="00F36CB8"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0.74</w:t>
            </w:r>
          </w:p>
        </w:tc>
      </w:tr>
      <w:tr w:rsidR="00F36CB8" w:rsidRPr="004A447B" w14:paraId="662E097B" w14:textId="77777777" w:rsidTr="00BC2B63">
        <w:trPr>
          <w:trHeight w:val="285"/>
          <w:jc w:val="center"/>
        </w:trPr>
        <w:tc>
          <w:tcPr>
            <w:tcW w:w="2622" w:type="dxa"/>
            <w:shd w:val="clear" w:color="auto" w:fill="auto"/>
          </w:tcPr>
          <w:p w14:paraId="2FF98D49"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Aprendizaje superficial</w:t>
            </w:r>
          </w:p>
        </w:tc>
        <w:tc>
          <w:tcPr>
            <w:tcW w:w="850" w:type="dxa"/>
            <w:shd w:val="clear" w:color="auto" w:fill="auto"/>
          </w:tcPr>
          <w:p w14:paraId="13AE0529" w14:textId="7BD3878F" w:rsidR="00F36CB8" w:rsidRPr="004A447B" w:rsidRDefault="00AA415A"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w:t>
            </w:r>
            <w:r w:rsidR="00F36CB8" w:rsidRPr="004A447B">
              <w:rPr>
                <w:rFonts w:ascii="Times New Roman" w:eastAsia="Palatino Linotype" w:hAnsi="Times New Roman" w:cs="Times New Roman"/>
                <w:color w:val="231F20"/>
                <w:spacing w:val="-2"/>
                <w:sz w:val="24"/>
                <w:szCs w:val="24"/>
                <w:lang w:val="es-ES"/>
              </w:rPr>
              <w:t>19</w:t>
            </w:r>
          </w:p>
        </w:tc>
        <w:tc>
          <w:tcPr>
            <w:tcW w:w="733" w:type="dxa"/>
            <w:shd w:val="clear" w:color="auto" w:fill="auto"/>
          </w:tcPr>
          <w:p w14:paraId="1608AEFE" w14:textId="77777777" w:rsidR="00F36CB8" w:rsidRPr="004A447B" w:rsidRDefault="00F36CB8"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0.65</w:t>
            </w:r>
          </w:p>
        </w:tc>
      </w:tr>
      <w:tr w:rsidR="00F36CB8" w:rsidRPr="004A447B" w14:paraId="134A1FF1" w14:textId="77777777" w:rsidTr="00BC2B63">
        <w:trPr>
          <w:trHeight w:val="285"/>
          <w:jc w:val="center"/>
        </w:trPr>
        <w:tc>
          <w:tcPr>
            <w:tcW w:w="2622" w:type="dxa"/>
            <w:shd w:val="clear" w:color="auto" w:fill="auto"/>
          </w:tcPr>
          <w:p w14:paraId="0F2EB144"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Aprendizaje profundo</w:t>
            </w:r>
          </w:p>
        </w:tc>
        <w:tc>
          <w:tcPr>
            <w:tcW w:w="850" w:type="dxa"/>
            <w:shd w:val="clear" w:color="auto" w:fill="auto"/>
          </w:tcPr>
          <w:p w14:paraId="0D5341AB" w14:textId="5526D76A" w:rsidR="00F36CB8" w:rsidRPr="004A447B" w:rsidRDefault="00AA415A"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w:t>
            </w:r>
            <w:r w:rsidR="00F36CB8" w:rsidRPr="004A447B">
              <w:rPr>
                <w:rFonts w:ascii="Times New Roman" w:eastAsia="Palatino Linotype" w:hAnsi="Times New Roman" w:cs="Times New Roman"/>
                <w:color w:val="231F20"/>
                <w:spacing w:val="-2"/>
                <w:sz w:val="24"/>
                <w:szCs w:val="24"/>
                <w:lang w:val="es-ES"/>
              </w:rPr>
              <w:t>87</w:t>
            </w:r>
          </w:p>
        </w:tc>
        <w:tc>
          <w:tcPr>
            <w:tcW w:w="733" w:type="dxa"/>
            <w:shd w:val="clear" w:color="auto" w:fill="auto"/>
          </w:tcPr>
          <w:p w14:paraId="4E0AE6EE" w14:textId="5A269D61" w:rsidR="00F36CB8" w:rsidRPr="004A447B" w:rsidRDefault="00AA415A"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0.</w:t>
            </w:r>
            <w:r w:rsidR="00F36CB8" w:rsidRPr="004A447B">
              <w:rPr>
                <w:rFonts w:ascii="Times New Roman" w:eastAsia="Palatino Linotype" w:hAnsi="Times New Roman" w:cs="Times New Roman"/>
                <w:i/>
                <w:color w:val="231F20"/>
                <w:spacing w:val="-2"/>
                <w:sz w:val="24"/>
                <w:szCs w:val="24"/>
                <w:lang w:val="es-ES"/>
              </w:rPr>
              <w:t>53</w:t>
            </w:r>
          </w:p>
        </w:tc>
      </w:tr>
    </w:tbl>
    <w:p w14:paraId="238D2C52" w14:textId="2B8B37DD" w:rsidR="009B5EDB" w:rsidRPr="004A447B" w:rsidRDefault="009B5EDB" w:rsidP="009643C1">
      <w:pPr>
        <w:spacing w:after="0" w:line="360" w:lineRule="auto"/>
        <w:ind w:right="38"/>
        <w:jc w:val="center"/>
        <w:rPr>
          <w:rFonts w:ascii="Times New Roman" w:eastAsia="Gill Sans MT" w:hAnsi="Times New Roman" w:cs="Times New Roman"/>
          <w:bCs/>
          <w:color w:val="231F20"/>
          <w:sz w:val="24"/>
          <w:szCs w:val="24"/>
          <w:lang w:val="es-ES"/>
        </w:rPr>
      </w:pPr>
      <w:r w:rsidRPr="004A447B">
        <w:rPr>
          <w:rFonts w:ascii="Times New Roman" w:eastAsia="Gill Sans MT" w:hAnsi="Times New Roman" w:cs="Times New Roman"/>
          <w:bCs/>
          <w:color w:val="231F20"/>
          <w:sz w:val="24"/>
          <w:szCs w:val="24"/>
          <w:lang w:val="es-ES"/>
        </w:rPr>
        <w:t xml:space="preserve">Fuente: </w:t>
      </w:r>
      <w:r w:rsidR="009643C1" w:rsidRPr="004A447B">
        <w:rPr>
          <w:rFonts w:ascii="Times New Roman" w:eastAsia="Gill Sans MT" w:hAnsi="Times New Roman" w:cs="Times New Roman"/>
          <w:bCs/>
          <w:color w:val="231F20"/>
          <w:sz w:val="24"/>
          <w:szCs w:val="24"/>
          <w:lang w:val="es-ES"/>
        </w:rPr>
        <w:t>E</w:t>
      </w:r>
      <w:r w:rsidRPr="004A447B">
        <w:rPr>
          <w:rFonts w:ascii="Times New Roman" w:eastAsia="Gill Sans MT" w:hAnsi="Times New Roman" w:cs="Times New Roman"/>
          <w:bCs/>
          <w:color w:val="231F20"/>
          <w:sz w:val="24"/>
          <w:szCs w:val="24"/>
          <w:lang w:val="es-ES"/>
        </w:rPr>
        <w:t>laboración propia</w:t>
      </w:r>
    </w:p>
    <w:p w14:paraId="03488F73" w14:textId="77777777" w:rsidR="009B5EDB" w:rsidRPr="004A447B" w:rsidRDefault="009B5EDB" w:rsidP="00027BF4">
      <w:pPr>
        <w:spacing w:after="0" w:line="360" w:lineRule="auto"/>
        <w:ind w:right="38"/>
        <w:jc w:val="both"/>
        <w:rPr>
          <w:rFonts w:ascii="Times New Roman" w:eastAsia="Gill Sans MT" w:hAnsi="Times New Roman" w:cs="Times New Roman"/>
          <w:b/>
          <w:bCs/>
          <w:color w:val="231F20"/>
          <w:sz w:val="28"/>
          <w:szCs w:val="28"/>
          <w:lang w:val="es-ES"/>
        </w:rPr>
      </w:pPr>
    </w:p>
    <w:p w14:paraId="39020C6F" w14:textId="77777777" w:rsidR="00F36CB8" w:rsidRPr="004A447B" w:rsidRDefault="00F36CB8" w:rsidP="00BC2B63">
      <w:pPr>
        <w:spacing w:after="0" w:line="360" w:lineRule="auto"/>
        <w:ind w:right="38"/>
        <w:jc w:val="center"/>
        <w:rPr>
          <w:rFonts w:ascii="Times New Roman" w:eastAsia="Gill Sans MT" w:hAnsi="Times New Roman" w:cs="Times New Roman"/>
          <w:b/>
          <w:bCs/>
          <w:color w:val="231F20"/>
          <w:sz w:val="28"/>
          <w:szCs w:val="28"/>
          <w:lang w:val="es-ES"/>
        </w:rPr>
      </w:pPr>
      <w:r w:rsidRPr="004A447B">
        <w:rPr>
          <w:rFonts w:ascii="Times New Roman" w:eastAsia="Gill Sans MT" w:hAnsi="Times New Roman" w:cs="Times New Roman"/>
          <w:b/>
          <w:bCs/>
          <w:color w:val="231F20"/>
          <w:sz w:val="28"/>
          <w:szCs w:val="28"/>
          <w:lang w:val="es-ES"/>
        </w:rPr>
        <w:t>Análisis inferenciales</w:t>
      </w:r>
    </w:p>
    <w:p w14:paraId="0BA357B9" w14:textId="7B6B977D" w:rsidR="00F36CB8" w:rsidRPr="00027BF4" w:rsidRDefault="00F36CB8" w:rsidP="00B02509">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 xml:space="preserve">Respecto </w:t>
      </w:r>
      <w:r w:rsidR="009643C1">
        <w:rPr>
          <w:rFonts w:ascii="Times New Roman" w:eastAsia="Palatino Linotype" w:hAnsi="Times New Roman" w:cs="Times New Roman"/>
          <w:color w:val="231F20"/>
          <w:spacing w:val="-2"/>
          <w:sz w:val="24"/>
          <w:szCs w:val="24"/>
          <w:lang w:val="es-ES"/>
        </w:rPr>
        <w:t>a</w:t>
      </w:r>
      <w:r w:rsidRPr="00027BF4">
        <w:rPr>
          <w:rFonts w:ascii="Times New Roman" w:eastAsia="Palatino Linotype" w:hAnsi="Times New Roman" w:cs="Times New Roman"/>
          <w:color w:val="231F20"/>
          <w:spacing w:val="-2"/>
          <w:sz w:val="24"/>
          <w:szCs w:val="24"/>
          <w:lang w:val="es-ES"/>
        </w:rPr>
        <w:t xml:space="preserve"> los análisis inferenciales por curso, se rechazaron las pruebas de n</w:t>
      </w:r>
      <w:r w:rsidR="00057C7F">
        <w:rPr>
          <w:rFonts w:ascii="Times New Roman" w:eastAsia="Palatino Linotype" w:hAnsi="Times New Roman" w:cs="Times New Roman"/>
          <w:color w:val="231F20"/>
          <w:spacing w:val="-2"/>
          <w:sz w:val="24"/>
          <w:szCs w:val="24"/>
          <w:lang w:val="es-ES"/>
        </w:rPr>
        <w:t>ormalidad (p</w:t>
      </w:r>
      <w:r w:rsidR="009643C1">
        <w:rPr>
          <w:rFonts w:ascii="Times New Roman" w:eastAsia="Palatino Linotype" w:hAnsi="Times New Roman" w:cs="Times New Roman"/>
          <w:color w:val="231F20"/>
          <w:spacing w:val="-2"/>
          <w:sz w:val="24"/>
          <w:szCs w:val="24"/>
          <w:lang w:val="es-ES"/>
        </w:rPr>
        <w:t xml:space="preserve"> </w:t>
      </w:r>
      <w:r w:rsidR="00057C7F">
        <w:rPr>
          <w:rFonts w:ascii="Times New Roman" w:eastAsia="Palatino Linotype" w:hAnsi="Times New Roman" w:cs="Times New Roman"/>
          <w:color w:val="231F20"/>
          <w:spacing w:val="-2"/>
          <w:sz w:val="24"/>
          <w:szCs w:val="24"/>
          <w:lang w:val="es-ES"/>
        </w:rPr>
        <w:t>&lt;</w:t>
      </w:r>
      <w:r w:rsidR="009643C1">
        <w:rPr>
          <w:rFonts w:ascii="Times New Roman" w:eastAsia="Palatino Linotype" w:hAnsi="Times New Roman" w:cs="Times New Roman"/>
          <w:color w:val="231F20"/>
          <w:spacing w:val="-2"/>
          <w:sz w:val="24"/>
          <w:szCs w:val="24"/>
          <w:lang w:val="es-ES"/>
        </w:rPr>
        <w:t xml:space="preserve"> </w:t>
      </w:r>
      <w:r w:rsidR="00057C7F">
        <w:rPr>
          <w:rFonts w:ascii="Times New Roman" w:eastAsia="Palatino Linotype" w:hAnsi="Times New Roman" w:cs="Times New Roman"/>
          <w:color w:val="231F20"/>
          <w:spacing w:val="-2"/>
          <w:sz w:val="24"/>
          <w:szCs w:val="24"/>
          <w:lang w:val="es-ES"/>
        </w:rPr>
        <w:t xml:space="preserve">.001), </w:t>
      </w:r>
      <w:r w:rsidR="00057C7F" w:rsidRPr="009643C1">
        <w:rPr>
          <w:rFonts w:ascii="Times New Roman" w:eastAsia="Palatino Linotype" w:hAnsi="Times New Roman" w:cs="Times New Roman"/>
          <w:color w:val="231F20"/>
          <w:spacing w:val="-2"/>
          <w:sz w:val="24"/>
          <w:szCs w:val="24"/>
          <w:lang w:val="es-ES"/>
        </w:rPr>
        <w:t>por lo que</w:t>
      </w:r>
      <w:r w:rsidRPr="00027BF4">
        <w:rPr>
          <w:rFonts w:ascii="Times New Roman" w:eastAsia="Palatino Linotype" w:hAnsi="Times New Roman" w:cs="Times New Roman"/>
          <w:color w:val="231F20"/>
          <w:spacing w:val="-2"/>
          <w:sz w:val="24"/>
          <w:szCs w:val="24"/>
          <w:lang w:val="es-ES"/>
        </w:rPr>
        <w:t xml:space="preserve"> se aplicó el test de Kruskal-Wallis. Al respecto, se puede informar que los resultados del test indican que existen diferencias estadísticamente significativas en las dimensiones de carga de trabajo apropiado (p=.03*) y aprendizaje profundo (p=.04*). </w:t>
      </w:r>
      <w:r w:rsidRPr="009643C1">
        <w:rPr>
          <w:rFonts w:ascii="Times New Roman" w:eastAsia="Palatino Linotype" w:hAnsi="Times New Roman" w:cs="Times New Roman"/>
          <w:color w:val="231F20"/>
          <w:spacing w:val="-2"/>
          <w:sz w:val="24"/>
          <w:szCs w:val="24"/>
          <w:lang w:val="es-ES"/>
        </w:rPr>
        <w:t xml:space="preserve">Esto </w:t>
      </w:r>
      <w:r w:rsidR="009643C1">
        <w:rPr>
          <w:rFonts w:ascii="Times New Roman" w:eastAsia="Palatino Linotype" w:hAnsi="Times New Roman" w:cs="Times New Roman"/>
          <w:color w:val="231F20"/>
          <w:spacing w:val="-2"/>
          <w:sz w:val="24"/>
          <w:szCs w:val="24"/>
          <w:lang w:val="es-ES"/>
        </w:rPr>
        <w:t>significa</w:t>
      </w:r>
      <w:r w:rsidRPr="009643C1">
        <w:rPr>
          <w:rFonts w:ascii="Times New Roman" w:eastAsia="Palatino Linotype" w:hAnsi="Times New Roman" w:cs="Times New Roman"/>
          <w:color w:val="231F20"/>
          <w:spacing w:val="-2"/>
          <w:sz w:val="24"/>
          <w:szCs w:val="24"/>
          <w:lang w:val="es-ES"/>
        </w:rPr>
        <w:t xml:space="preserve"> que los alumnos de cuarto año están </w:t>
      </w:r>
      <w:r w:rsidR="009B0ABB" w:rsidRPr="009643C1">
        <w:rPr>
          <w:rFonts w:ascii="Times New Roman" w:eastAsia="Palatino Linotype" w:hAnsi="Times New Roman" w:cs="Times New Roman"/>
          <w:color w:val="231F20"/>
          <w:spacing w:val="-2"/>
          <w:sz w:val="24"/>
          <w:szCs w:val="24"/>
          <w:lang w:val="es-ES"/>
        </w:rPr>
        <w:t xml:space="preserve">más de acuerdo que el resto de cursos </w:t>
      </w:r>
      <w:r w:rsidR="009643C1">
        <w:rPr>
          <w:rFonts w:ascii="Times New Roman" w:eastAsia="Palatino Linotype" w:hAnsi="Times New Roman" w:cs="Times New Roman"/>
          <w:color w:val="231F20"/>
          <w:spacing w:val="-2"/>
          <w:sz w:val="24"/>
          <w:szCs w:val="24"/>
          <w:lang w:val="es-ES"/>
        </w:rPr>
        <w:t xml:space="preserve">en cuanto a que </w:t>
      </w:r>
      <w:r w:rsidR="009B0ABB" w:rsidRPr="009643C1">
        <w:rPr>
          <w:rFonts w:ascii="Times New Roman" w:eastAsia="Palatino Linotype" w:hAnsi="Times New Roman" w:cs="Times New Roman"/>
          <w:color w:val="231F20"/>
          <w:spacing w:val="-2"/>
          <w:sz w:val="24"/>
          <w:szCs w:val="24"/>
          <w:lang w:val="es-ES"/>
        </w:rPr>
        <w:t>la</w:t>
      </w:r>
      <w:r w:rsidRPr="009643C1">
        <w:rPr>
          <w:rFonts w:ascii="Times New Roman" w:eastAsia="Palatino Linotype" w:hAnsi="Times New Roman" w:cs="Times New Roman"/>
          <w:color w:val="231F20"/>
          <w:spacing w:val="-2"/>
          <w:sz w:val="24"/>
          <w:szCs w:val="24"/>
          <w:lang w:val="es-ES"/>
        </w:rPr>
        <w:t xml:space="preserve"> carga de trabajo </w:t>
      </w:r>
      <w:r w:rsidR="009B0ABB" w:rsidRPr="009643C1">
        <w:rPr>
          <w:rFonts w:ascii="Times New Roman" w:eastAsia="Palatino Linotype" w:hAnsi="Times New Roman" w:cs="Times New Roman"/>
          <w:color w:val="231F20"/>
          <w:spacing w:val="-2"/>
          <w:sz w:val="24"/>
          <w:szCs w:val="24"/>
          <w:lang w:val="es-ES"/>
        </w:rPr>
        <w:t>es apropiada para ellos</w:t>
      </w:r>
      <w:r w:rsidR="009643C1">
        <w:rPr>
          <w:rFonts w:ascii="Times New Roman" w:eastAsia="Palatino Linotype" w:hAnsi="Times New Roman" w:cs="Times New Roman"/>
          <w:color w:val="231F20"/>
          <w:spacing w:val="-2"/>
          <w:sz w:val="24"/>
          <w:szCs w:val="24"/>
          <w:lang w:val="es-ES"/>
        </w:rPr>
        <w:t>;</w:t>
      </w:r>
      <w:r w:rsidR="009B0ABB" w:rsidRPr="009643C1">
        <w:rPr>
          <w:rFonts w:ascii="Times New Roman" w:eastAsia="Palatino Linotype" w:hAnsi="Times New Roman" w:cs="Times New Roman"/>
          <w:color w:val="231F20"/>
          <w:spacing w:val="-2"/>
          <w:sz w:val="24"/>
          <w:szCs w:val="24"/>
          <w:lang w:val="es-ES"/>
        </w:rPr>
        <w:t xml:space="preserve"> asimismo, </w:t>
      </w:r>
      <w:r w:rsidRPr="009643C1">
        <w:rPr>
          <w:rFonts w:ascii="Times New Roman" w:eastAsia="Palatino Linotype" w:hAnsi="Times New Roman" w:cs="Times New Roman"/>
          <w:color w:val="231F20"/>
          <w:spacing w:val="-2"/>
          <w:sz w:val="24"/>
          <w:szCs w:val="24"/>
          <w:lang w:val="es-ES"/>
        </w:rPr>
        <w:t xml:space="preserve">los estudiantes de tercer año están </w:t>
      </w:r>
      <w:r w:rsidR="009B0ABB" w:rsidRPr="009643C1">
        <w:rPr>
          <w:rFonts w:ascii="Times New Roman" w:eastAsia="Palatino Linotype" w:hAnsi="Times New Roman" w:cs="Times New Roman"/>
          <w:color w:val="231F20"/>
          <w:spacing w:val="-2"/>
          <w:sz w:val="24"/>
          <w:szCs w:val="24"/>
          <w:lang w:val="es-ES"/>
        </w:rPr>
        <w:t>más d</w:t>
      </w:r>
      <w:r w:rsidRPr="009643C1">
        <w:rPr>
          <w:rFonts w:ascii="Times New Roman" w:eastAsia="Palatino Linotype" w:hAnsi="Times New Roman" w:cs="Times New Roman"/>
          <w:color w:val="231F20"/>
          <w:spacing w:val="-2"/>
          <w:sz w:val="24"/>
          <w:szCs w:val="24"/>
          <w:lang w:val="es-ES"/>
        </w:rPr>
        <w:t xml:space="preserve">e </w:t>
      </w:r>
      <w:r w:rsidR="009B0ABB" w:rsidRPr="009643C1">
        <w:rPr>
          <w:rFonts w:ascii="Times New Roman" w:eastAsia="Palatino Linotype" w:hAnsi="Times New Roman" w:cs="Times New Roman"/>
          <w:color w:val="231F20"/>
          <w:spacing w:val="-2"/>
          <w:sz w:val="24"/>
          <w:szCs w:val="24"/>
          <w:lang w:val="es-ES"/>
        </w:rPr>
        <w:t xml:space="preserve">acuerdo </w:t>
      </w:r>
      <w:r w:rsidRPr="009643C1">
        <w:rPr>
          <w:rFonts w:ascii="Times New Roman" w:eastAsia="Palatino Linotype" w:hAnsi="Times New Roman" w:cs="Times New Roman"/>
          <w:color w:val="231F20"/>
          <w:spacing w:val="-2"/>
          <w:sz w:val="24"/>
          <w:szCs w:val="24"/>
          <w:lang w:val="es-ES"/>
        </w:rPr>
        <w:t xml:space="preserve">que los demás cursos </w:t>
      </w:r>
      <w:r w:rsidR="009B0ABB" w:rsidRPr="009643C1">
        <w:rPr>
          <w:rFonts w:ascii="Times New Roman" w:eastAsia="Palatino Linotype" w:hAnsi="Times New Roman" w:cs="Times New Roman"/>
          <w:color w:val="231F20"/>
          <w:spacing w:val="-2"/>
          <w:sz w:val="24"/>
          <w:szCs w:val="24"/>
          <w:lang w:val="es-ES"/>
        </w:rPr>
        <w:t xml:space="preserve">en aprender bajo un enfoque de </w:t>
      </w:r>
      <w:r w:rsidR="00027BF4" w:rsidRPr="009643C1">
        <w:rPr>
          <w:rFonts w:ascii="Times New Roman" w:eastAsia="Palatino Linotype" w:hAnsi="Times New Roman" w:cs="Times New Roman"/>
          <w:color w:val="231F20"/>
          <w:spacing w:val="-2"/>
          <w:sz w:val="24"/>
          <w:szCs w:val="24"/>
          <w:lang w:val="es-ES"/>
        </w:rPr>
        <w:t>aprendizaje profundo</w:t>
      </w:r>
      <w:r w:rsidR="00C75C27" w:rsidRPr="009643C1">
        <w:rPr>
          <w:rFonts w:ascii="Times New Roman" w:eastAsia="Palatino Linotype" w:hAnsi="Times New Roman" w:cs="Times New Roman"/>
          <w:color w:val="231F20"/>
          <w:spacing w:val="-2"/>
          <w:sz w:val="24"/>
          <w:szCs w:val="24"/>
          <w:lang w:val="es-ES"/>
        </w:rPr>
        <w:t xml:space="preserve"> (tabla 3)</w:t>
      </w:r>
      <w:r w:rsidR="00027BF4" w:rsidRPr="009643C1">
        <w:rPr>
          <w:rFonts w:ascii="Times New Roman" w:eastAsia="Palatino Linotype" w:hAnsi="Times New Roman" w:cs="Times New Roman"/>
          <w:color w:val="231F20"/>
          <w:spacing w:val="-2"/>
          <w:sz w:val="24"/>
          <w:szCs w:val="24"/>
          <w:lang w:val="es-ES"/>
        </w:rPr>
        <w:t>.</w:t>
      </w:r>
    </w:p>
    <w:p w14:paraId="294DE333" w14:textId="77777777" w:rsidR="009643C1" w:rsidRDefault="009643C1" w:rsidP="00027BF4">
      <w:pPr>
        <w:pStyle w:val="Sinespaciado"/>
        <w:spacing w:line="360" w:lineRule="auto"/>
        <w:jc w:val="both"/>
        <w:rPr>
          <w:rFonts w:ascii="Times New Roman" w:eastAsia="Palatino Linotype" w:hAnsi="Times New Roman" w:cs="Times New Roman"/>
          <w:color w:val="231F20"/>
          <w:spacing w:val="-2"/>
          <w:sz w:val="24"/>
          <w:szCs w:val="24"/>
          <w:lang w:val="es-ES"/>
        </w:rPr>
      </w:pPr>
    </w:p>
    <w:p w14:paraId="5FB633A2" w14:textId="77777777" w:rsidR="00BC2B63" w:rsidRDefault="00BC2B63" w:rsidP="00027BF4">
      <w:pPr>
        <w:pStyle w:val="Sinespaciado"/>
        <w:spacing w:line="360" w:lineRule="auto"/>
        <w:jc w:val="both"/>
        <w:rPr>
          <w:rFonts w:ascii="Times New Roman" w:eastAsia="Palatino Linotype" w:hAnsi="Times New Roman" w:cs="Times New Roman"/>
          <w:color w:val="231F20"/>
          <w:spacing w:val="-2"/>
          <w:sz w:val="24"/>
          <w:szCs w:val="24"/>
          <w:lang w:val="es-ES"/>
        </w:rPr>
      </w:pPr>
    </w:p>
    <w:p w14:paraId="31B9FBBB" w14:textId="77777777" w:rsidR="00BC2B63" w:rsidRDefault="00BC2B63" w:rsidP="00027BF4">
      <w:pPr>
        <w:pStyle w:val="Sinespaciado"/>
        <w:spacing w:line="360" w:lineRule="auto"/>
        <w:jc w:val="both"/>
        <w:rPr>
          <w:rFonts w:ascii="Times New Roman" w:eastAsia="Palatino Linotype" w:hAnsi="Times New Roman" w:cs="Times New Roman"/>
          <w:color w:val="231F20"/>
          <w:spacing w:val="-2"/>
          <w:sz w:val="24"/>
          <w:szCs w:val="24"/>
          <w:lang w:val="es-ES"/>
        </w:rPr>
      </w:pPr>
    </w:p>
    <w:p w14:paraId="28501528" w14:textId="77777777" w:rsidR="00BC2B63" w:rsidRDefault="00BC2B63" w:rsidP="00027BF4">
      <w:pPr>
        <w:pStyle w:val="Sinespaciado"/>
        <w:spacing w:line="360" w:lineRule="auto"/>
        <w:jc w:val="both"/>
        <w:rPr>
          <w:rFonts w:ascii="Times New Roman" w:eastAsia="Palatino Linotype" w:hAnsi="Times New Roman" w:cs="Times New Roman"/>
          <w:color w:val="231F20"/>
          <w:spacing w:val="-2"/>
          <w:sz w:val="24"/>
          <w:szCs w:val="24"/>
          <w:lang w:val="es-ES"/>
        </w:rPr>
      </w:pPr>
    </w:p>
    <w:p w14:paraId="1BAEFDE1" w14:textId="45052B17" w:rsidR="00F36CB8" w:rsidRPr="00057C7F" w:rsidRDefault="00F36CB8" w:rsidP="009643C1">
      <w:pPr>
        <w:pStyle w:val="Sinespaciado"/>
        <w:spacing w:line="360" w:lineRule="auto"/>
        <w:jc w:val="center"/>
        <w:rPr>
          <w:rFonts w:ascii="Times New Roman" w:eastAsia="Palatino Linotype" w:hAnsi="Times New Roman" w:cs="Times New Roman"/>
          <w:color w:val="231F20"/>
          <w:spacing w:val="-2"/>
          <w:sz w:val="24"/>
          <w:szCs w:val="24"/>
          <w:lang w:val="es-ES"/>
        </w:rPr>
      </w:pPr>
      <w:r w:rsidRPr="009643C1">
        <w:rPr>
          <w:rFonts w:ascii="Times New Roman" w:eastAsia="Palatino Linotype" w:hAnsi="Times New Roman" w:cs="Times New Roman"/>
          <w:b/>
          <w:bCs/>
          <w:color w:val="231F20"/>
          <w:spacing w:val="-2"/>
          <w:sz w:val="24"/>
          <w:szCs w:val="24"/>
          <w:lang w:val="es-ES"/>
        </w:rPr>
        <w:lastRenderedPageBreak/>
        <w:t>Tabla 3.</w:t>
      </w:r>
      <w:r w:rsidR="009643C1" w:rsidRPr="009643C1">
        <w:rPr>
          <w:rFonts w:ascii="Times New Roman" w:eastAsia="Palatino Linotype" w:hAnsi="Times New Roman" w:cs="Times New Roman"/>
          <w:b/>
          <w:bCs/>
          <w:color w:val="231F20"/>
          <w:spacing w:val="-2"/>
          <w:sz w:val="24"/>
          <w:szCs w:val="24"/>
          <w:lang w:val="es-ES"/>
        </w:rPr>
        <w:t xml:space="preserve"> </w:t>
      </w:r>
      <w:r w:rsidRPr="00057C7F">
        <w:rPr>
          <w:rFonts w:ascii="Times New Roman" w:eastAsia="Palatino Linotype" w:hAnsi="Times New Roman" w:cs="Times New Roman"/>
          <w:color w:val="231F20"/>
          <w:spacing w:val="-2"/>
          <w:sz w:val="24"/>
          <w:szCs w:val="24"/>
          <w:lang w:val="es-ES"/>
        </w:rPr>
        <w:t>Diferencias por curso en el nivel de acuerdo en cada dimensión</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3"/>
        <w:gridCol w:w="979"/>
        <w:gridCol w:w="1021"/>
        <w:gridCol w:w="963"/>
        <w:gridCol w:w="774"/>
      </w:tblGrid>
      <w:tr w:rsidR="00F36CB8" w:rsidRPr="004A447B" w14:paraId="0E152242" w14:textId="77777777" w:rsidTr="00BC2B63">
        <w:trPr>
          <w:trHeight w:val="565"/>
          <w:jc w:val="center"/>
        </w:trPr>
        <w:tc>
          <w:tcPr>
            <w:tcW w:w="2663" w:type="dxa"/>
            <w:shd w:val="clear" w:color="auto" w:fill="auto"/>
          </w:tcPr>
          <w:p w14:paraId="234E60BB"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Dimensión</w:t>
            </w:r>
          </w:p>
        </w:tc>
        <w:tc>
          <w:tcPr>
            <w:tcW w:w="979" w:type="dxa"/>
            <w:shd w:val="clear" w:color="auto" w:fill="auto"/>
          </w:tcPr>
          <w:p w14:paraId="10E19E0F"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Tercero</w:t>
            </w:r>
          </w:p>
          <w:p w14:paraId="3A795ACD"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n=60</w:t>
            </w:r>
          </w:p>
        </w:tc>
        <w:tc>
          <w:tcPr>
            <w:tcW w:w="1021" w:type="dxa"/>
            <w:shd w:val="clear" w:color="auto" w:fill="auto"/>
          </w:tcPr>
          <w:p w14:paraId="5C9D2A89"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Cuarto</w:t>
            </w:r>
          </w:p>
          <w:p w14:paraId="1475AF3A"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n=63</w:t>
            </w:r>
          </w:p>
        </w:tc>
        <w:tc>
          <w:tcPr>
            <w:tcW w:w="963" w:type="dxa"/>
            <w:shd w:val="clear" w:color="auto" w:fill="auto"/>
          </w:tcPr>
          <w:p w14:paraId="01CFF54D"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Quinto</w:t>
            </w:r>
          </w:p>
          <w:p w14:paraId="22024B6A"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n=40</w:t>
            </w:r>
          </w:p>
        </w:tc>
        <w:tc>
          <w:tcPr>
            <w:tcW w:w="774" w:type="dxa"/>
            <w:shd w:val="clear" w:color="auto" w:fill="auto"/>
          </w:tcPr>
          <w:p w14:paraId="4D13DD14" w14:textId="77777777" w:rsidR="00F36CB8" w:rsidRPr="004A447B" w:rsidRDefault="00F36CB8"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p</w:t>
            </w:r>
          </w:p>
        </w:tc>
      </w:tr>
      <w:tr w:rsidR="00F36CB8" w:rsidRPr="004A447B" w14:paraId="69C9CD30" w14:textId="77777777" w:rsidTr="00BC2B63">
        <w:trPr>
          <w:trHeight w:val="290"/>
          <w:jc w:val="center"/>
        </w:trPr>
        <w:tc>
          <w:tcPr>
            <w:tcW w:w="2663" w:type="dxa"/>
            <w:shd w:val="clear" w:color="auto" w:fill="auto"/>
          </w:tcPr>
          <w:p w14:paraId="5BCFF738"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Buena docencia</w:t>
            </w:r>
          </w:p>
        </w:tc>
        <w:tc>
          <w:tcPr>
            <w:tcW w:w="979" w:type="dxa"/>
            <w:shd w:val="clear" w:color="auto" w:fill="auto"/>
          </w:tcPr>
          <w:p w14:paraId="544C16DA"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4.5</w:t>
            </w:r>
          </w:p>
        </w:tc>
        <w:tc>
          <w:tcPr>
            <w:tcW w:w="1021" w:type="dxa"/>
            <w:shd w:val="clear" w:color="auto" w:fill="auto"/>
          </w:tcPr>
          <w:p w14:paraId="06159E89"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4.3</w:t>
            </w:r>
          </w:p>
        </w:tc>
        <w:tc>
          <w:tcPr>
            <w:tcW w:w="963" w:type="dxa"/>
            <w:shd w:val="clear" w:color="auto" w:fill="auto"/>
          </w:tcPr>
          <w:p w14:paraId="066FB27C"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4.0</w:t>
            </w:r>
          </w:p>
        </w:tc>
        <w:tc>
          <w:tcPr>
            <w:tcW w:w="774" w:type="dxa"/>
            <w:shd w:val="clear" w:color="auto" w:fill="auto"/>
          </w:tcPr>
          <w:p w14:paraId="061EE1D1" w14:textId="77777777" w:rsidR="00F36CB8" w:rsidRPr="004A447B" w:rsidRDefault="00F36CB8"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.06</w:t>
            </w:r>
          </w:p>
        </w:tc>
      </w:tr>
      <w:tr w:rsidR="00F36CB8" w:rsidRPr="004A447B" w14:paraId="2F3F6483" w14:textId="77777777" w:rsidTr="00BC2B63">
        <w:trPr>
          <w:trHeight w:val="293"/>
          <w:jc w:val="center"/>
        </w:trPr>
        <w:tc>
          <w:tcPr>
            <w:tcW w:w="2663" w:type="dxa"/>
            <w:shd w:val="clear" w:color="auto" w:fill="auto"/>
          </w:tcPr>
          <w:p w14:paraId="7DD1A877"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Metas y objetivos claros</w:t>
            </w:r>
          </w:p>
        </w:tc>
        <w:tc>
          <w:tcPr>
            <w:tcW w:w="979" w:type="dxa"/>
            <w:shd w:val="clear" w:color="auto" w:fill="auto"/>
          </w:tcPr>
          <w:p w14:paraId="6F38CAFF"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3.5</w:t>
            </w:r>
          </w:p>
        </w:tc>
        <w:tc>
          <w:tcPr>
            <w:tcW w:w="1021" w:type="dxa"/>
            <w:shd w:val="clear" w:color="auto" w:fill="auto"/>
          </w:tcPr>
          <w:p w14:paraId="70D09CE2"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3.8</w:t>
            </w:r>
          </w:p>
        </w:tc>
        <w:tc>
          <w:tcPr>
            <w:tcW w:w="963" w:type="dxa"/>
            <w:shd w:val="clear" w:color="auto" w:fill="auto"/>
          </w:tcPr>
          <w:p w14:paraId="0E1F7ADF"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3.6</w:t>
            </w:r>
          </w:p>
        </w:tc>
        <w:tc>
          <w:tcPr>
            <w:tcW w:w="774" w:type="dxa"/>
            <w:shd w:val="clear" w:color="auto" w:fill="auto"/>
          </w:tcPr>
          <w:p w14:paraId="68B97EB9" w14:textId="77777777" w:rsidR="00F36CB8" w:rsidRPr="004A447B" w:rsidRDefault="00F36CB8"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.96</w:t>
            </w:r>
          </w:p>
        </w:tc>
      </w:tr>
      <w:tr w:rsidR="00F36CB8" w:rsidRPr="004A447B" w14:paraId="23FF5220" w14:textId="77777777" w:rsidTr="00BC2B63">
        <w:trPr>
          <w:trHeight w:val="290"/>
          <w:jc w:val="center"/>
        </w:trPr>
        <w:tc>
          <w:tcPr>
            <w:tcW w:w="2663" w:type="dxa"/>
            <w:shd w:val="clear" w:color="auto" w:fill="auto"/>
          </w:tcPr>
          <w:p w14:paraId="2DFFBF3F"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Evaluación apropiada</w:t>
            </w:r>
          </w:p>
        </w:tc>
        <w:tc>
          <w:tcPr>
            <w:tcW w:w="979" w:type="dxa"/>
            <w:shd w:val="clear" w:color="auto" w:fill="auto"/>
          </w:tcPr>
          <w:p w14:paraId="47589C91"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3.3</w:t>
            </w:r>
          </w:p>
        </w:tc>
        <w:tc>
          <w:tcPr>
            <w:tcW w:w="1021" w:type="dxa"/>
            <w:shd w:val="clear" w:color="auto" w:fill="auto"/>
          </w:tcPr>
          <w:p w14:paraId="2D7B47DC"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3.3</w:t>
            </w:r>
          </w:p>
        </w:tc>
        <w:tc>
          <w:tcPr>
            <w:tcW w:w="963" w:type="dxa"/>
            <w:shd w:val="clear" w:color="auto" w:fill="auto"/>
          </w:tcPr>
          <w:p w14:paraId="6D808CF3"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3.5</w:t>
            </w:r>
          </w:p>
        </w:tc>
        <w:tc>
          <w:tcPr>
            <w:tcW w:w="774" w:type="dxa"/>
            <w:shd w:val="clear" w:color="auto" w:fill="auto"/>
          </w:tcPr>
          <w:p w14:paraId="77AC31CC" w14:textId="77777777" w:rsidR="00F36CB8" w:rsidRPr="004A447B" w:rsidRDefault="00F36CB8"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.58</w:t>
            </w:r>
          </w:p>
        </w:tc>
      </w:tr>
      <w:tr w:rsidR="00F36CB8" w:rsidRPr="004A447B" w14:paraId="0A2CE8AD" w14:textId="77777777" w:rsidTr="00BC2B63">
        <w:trPr>
          <w:trHeight w:val="292"/>
          <w:jc w:val="center"/>
        </w:trPr>
        <w:tc>
          <w:tcPr>
            <w:tcW w:w="2663" w:type="dxa"/>
            <w:shd w:val="clear" w:color="auto" w:fill="auto"/>
          </w:tcPr>
          <w:p w14:paraId="14FE6893"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Carga de trabajo apropiado</w:t>
            </w:r>
          </w:p>
        </w:tc>
        <w:tc>
          <w:tcPr>
            <w:tcW w:w="979" w:type="dxa"/>
            <w:shd w:val="clear" w:color="auto" w:fill="auto"/>
          </w:tcPr>
          <w:p w14:paraId="7EFE85CC"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2.5</w:t>
            </w:r>
          </w:p>
        </w:tc>
        <w:tc>
          <w:tcPr>
            <w:tcW w:w="1021" w:type="dxa"/>
            <w:shd w:val="clear" w:color="auto" w:fill="auto"/>
          </w:tcPr>
          <w:p w14:paraId="055FDE5F"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2.8</w:t>
            </w:r>
          </w:p>
        </w:tc>
        <w:tc>
          <w:tcPr>
            <w:tcW w:w="963" w:type="dxa"/>
            <w:shd w:val="clear" w:color="auto" w:fill="auto"/>
          </w:tcPr>
          <w:p w14:paraId="49E28E58"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2.3</w:t>
            </w:r>
          </w:p>
        </w:tc>
        <w:tc>
          <w:tcPr>
            <w:tcW w:w="774" w:type="dxa"/>
            <w:shd w:val="clear" w:color="auto" w:fill="auto"/>
          </w:tcPr>
          <w:p w14:paraId="137BA9C7" w14:textId="77777777" w:rsidR="00F36CB8" w:rsidRPr="004A447B" w:rsidRDefault="00F36CB8"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.03*</w:t>
            </w:r>
          </w:p>
        </w:tc>
      </w:tr>
      <w:tr w:rsidR="00F36CB8" w:rsidRPr="004A447B" w14:paraId="189CC6CB" w14:textId="77777777" w:rsidTr="00BC2B63">
        <w:trPr>
          <w:trHeight w:val="290"/>
          <w:jc w:val="center"/>
        </w:trPr>
        <w:tc>
          <w:tcPr>
            <w:tcW w:w="2663" w:type="dxa"/>
            <w:shd w:val="clear" w:color="auto" w:fill="auto"/>
          </w:tcPr>
          <w:p w14:paraId="77E6DCDB"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Aprendizaje superficial</w:t>
            </w:r>
          </w:p>
        </w:tc>
        <w:tc>
          <w:tcPr>
            <w:tcW w:w="979" w:type="dxa"/>
            <w:shd w:val="clear" w:color="auto" w:fill="auto"/>
          </w:tcPr>
          <w:p w14:paraId="6EB3BD9C"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2.1</w:t>
            </w:r>
          </w:p>
        </w:tc>
        <w:tc>
          <w:tcPr>
            <w:tcW w:w="1021" w:type="dxa"/>
            <w:shd w:val="clear" w:color="auto" w:fill="auto"/>
          </w:tcPr>
          <w:p w14:paraId="007DF3D9"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2.2</w:t>
            </w:r>
          </w:p>
        </w:tc>
        <w:tc>
          <w:tcPr>
            <w:tcW w:w="963" w:type="dxa"/>
            <w:shd w:val="clear" w:color="auto" w:fill="auto"/>
          </w:tcPr>
          <w:p w14:paraId="7B008E24"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2.1</w:t>
            </w:r>
          </w:p>
        </w:tc>
        <w:tc>
          <w:tcPr>
            <w:tcW w:w="774" w:type="dxa"/>
            <w:shd w:val="clear" w:color="auto" w:fill="auto"/>
          </w:tcPr>
          <w:p w14:paraId="5F59F1C4" w14:textId="77777777" w:rsidR="00F36CB8" w:rsidRPr="004A447B" w:rsidRDefault="00F36CB8"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.46</w:t>
            </w:r>
          </w:p>
        </w:tc>
      </w:tr>
      <w:tr w:rsidR="00F36CB8" w:rsidRPr="004A447B" w14:paraId="6A91D0DD" w14:textId="77777777" w:rsidTr="00BC2B63">
        <w:trPr>
          <w:trHeight w:val="292"/>
          <w:jc w:val="center"/>
        </w:trPr>
        <w:tc>
          <w:tcPr>
            <w:tcW w:w="2663" w:type="dxa"/>
            <w:shd w:val="clear" w:color="auto" w:fill="auto"/>
          </w:tcPr>
          <w:p w14:paraId="51832460"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Aprendizaje profundo</w:t>
            </w:r>
          </w:p>
        </w:tc>
        <w:tc>
          <w:tcPr>
            <w:tcW w:w="979" w:type="dxa"/>
            <w:shd w:val="clear" w:color="auto" w:fill="auto"/>
          </w:tcPr>
          <w:p w14:paraId="2F174D6B"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4.0</w:t>
            </w:r>
          </w:p>
        </w:tc>
        <w:tc>
          <w:tcPr>
            <w:tcW w:w="1021" w:type="dxa"/>
            <w:shd w:val="clear" w:color="auto" w:fill="auto"/>
          </w:tcPr>
          <w:p w14:paraId="2C01D3D8"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3.8</w:t>
            </w:r>
          </w:p>
        </w:tc>
        <w:tc>
          <w:tcPr>
            <w:tcW w:w="963" w:type="dxa"/>
            <w:shd w:val="clear" w:color="auto" w:fill="auto"/>
          </w:tcPr>
          <w:p w14:paraId="5D28D45E"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3.7</w:t>
            </w:r>
          </w:p>
        </w:tc>
        <w:tc>
          <w:tcPr>
            <w:tcW w:w="774" w:type="dxa"/>
            <w:shd w:val="clear" w:color="auto" w:fill="auto"/>
          </w:tcPr>
          <w:p w14:paraId="0267FE42" w14:textId="77777777" w:rsidR="00F36CB8" w:rsidRPr="004A447B" w:rsidRDefault="00F36CB8" w:rsidP="00027BF4">
            <w:pPr>
              <w:pStyle w:val="Sinespaciado"/>
              <w:spacing w:line="360" w:lineRule="auto"/>
              <w:jc w:val="both"/>
              <w:rPr>
                <w:rFonts w:ascii="Times New Roman" w:eastAsia="Palatino Linotype" w:hAnsi="Times New Roman" w:cs="Times New Roman"/>
                <w:i/>
                <w:color w:val="231F20"/>
                <w:spacing w:val="-2"/>
                <w:sz w:val="24"/>
                <w:szCs w:val="24"/>
                <w:lang w:val="es-ES"/>
              </w:rPr>
            </w:pPr>
            <w:r w:rsidRPr="004A447B">
              <w:rPr>
                <w:rFonts w:ascii="Times New Roman" w:eastAsia="Palatino Linotype" w:hAnsi="Times New Roman" w:cs="Times New Roman"/>
                <w:i/>
                <w:color w:val="231F20"/>
                <w:spacing w:val="-2"/>
                <w:sz w:val="24"/>
                <w:szCs w:val="24"/>
                <w:lang w:val="es-ES"/>
              </w:rPr>
              <w:t>.04*</w:t>
            </w:r>
          </w:p>
        </w:tc>
      </w:tr>
    </w:tbl>
    <w:p w14:paraId="7706928A" w14:textId="74B370B3" w:rsidR="00F36CB8" w:rsidRPr="004A447B" w:rsidRDefault="009B5EDB" w:rsidP="009643C1">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Fuente: </w:t>
      </w:r>
      <w:r w:rsidR="009643C1" w:rsidRPr="004A447B">
        <w:rPr>
          <w:rFonts w:ascii="Times New Roman" w:eastAsia="Palatino Linotype" w:hAnsi="Times New Roman" w:cs="Times New Roman"/>
          <w:color w:val="231F20"/>
          <w:spacing w:val="-2"/>
          <w:sz w:val="24"/>
          <w:szCs w:val="24"/>
          <w:lang w:val="es-ES"/>
        </w:rPr>
        <w:t>E</w:t>
      </w:r>
      <w:r w:rsidRPr="004A447B">
        <w:rPr>
          <w:rFonts w:ascii="Times New Roman" w:eastAsia="Palatino Linotype" w:hAnsi="Times New Roman" w:cs="Times New Roman"/>
          <w:color w:val="231F20"/>
          <w:spacing w:val="-2"/>
          <w:sz w:val="24"/>
          <w:szCs w:val="24"/>
          <w:lang w:val="es-ES"/>
        </w:rPr>
        <w:t>laboración propia</w:t>
      </w:r>
    </w:p>
    <w:p w14:paraId="5230AA53" w14:textId="6340A782" w:rsidR="00F36CB8" w:rsidRDefault="00F36CB8" w:rsidP="00595415">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Se ha realizado</w:t>
      </w:r>
      <w:r w:rsidR="009643C1">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además, un análisis de conglomerados con la finalidad de determinar si los estudiantes de Trabajo Social conforman una población he</w:t>
      </w:r>
      <w:r w:rsidR="00C75C27">
        <w:rPr>
          <w:rFonts w:ascii="Times New Roman" w:eastAsia="Palatino Linotype" w:hAnsi="Times New Roman" w:cs="Times New Roman"/>
          <w:color w:val="231F20"/>
          <w:spacing w:val="-2"/>
          <w:sz w:val="24"/>
          <w:szCs w:val="24"/>
          <w:lang w:val="es-ES"/>
        </w:rPr>
        <w:t xml:space="preserve">terogénea en sus respuestas (figura 1). Preliminarmente, </w:t>
      </w:r>
      <w:r w:rsidRPr="00027BF4">
        <w:rPr>
          <w:rFonts w:ascii="Times New Roman" w:eastAsia="Palatino Linotype" w:hAnsi="Times New Roman" w:cs="Times New Roman"/>
          <w:color w:val="231F20"/>
          <w:spacing w:val="-2"/>
          <w:sz w:val="24"/>
          <w:szCs w:val="24"/>
          <w:lang w:val="es-ES"/>
        </w:rPr>
        <w:t xml:space="preserve">se ha </w:t>
      </w:r>
      <w:r w:rsidR="009643C1">
        <w:rPr>
          <w:rFonts w:ascii="Times New Roman" w:eastAsia="Palatino Linotype" w:hAnsi="Times New Roman" w:cs="Times New Roman"/>
          <w:color w:val="231F20"/>
          <w:spacing w:val="-2"/>
          <w:sz w:val="24"/>
          <w:szCs w:val="24"/>
          <w:lang w:val="es-ES"/>
        </w:rPr>
        <w:t>llevado a cabo</w:t>
      </w:r>
      <w:r w:rsidRPr="00027BF4">
        <w:rPr>
          <w:rFonts w:ascii="Times New Roman" w:eastAsia="Palatino Linotype" w:hAnsi="Times New Roman" w:cs="Times New Roman"/>
          <w:color w:val="231F20"/>
          <w:spacing w:val="-2"/>
          <w:sz w:val="24"/>
          <w:szCs w:val="24"/>
          <w:lang w:val="es-ES"/>
        </w:rPr>
        <w:t xml:space="preserve"> de forma exploratoria un análisis de conglomerados basado en k-medias, utilizando las cinco dimensione</w:t>
      </w:r>
      <w:r w:rsidR="00595415">
        <w:rPr>
          <w:rFonts w:ascii="Times New Roman" w:eastAsia="Palatino Linotype" w:hAnsi="Times New Roman" w:cs="Times New Roman"/>
          <w:color w:val="231F20"/>
          <w:spacing w:val="-2"/>
          <w:sz w:val="24"/>
          <w:szCs w:val="24"/>
          <w:lang w:val="es-ES"/>
        </w:rPr>
        <w:t xml:space="preserve">s de la escala, </w:t>
      </w:r>
      <w:r w:rsidR="009643C1">
        <w:rPr>
          <w:rFonts w:ascii="Times New Roman" w:eastAsia="Palatino Linotype" w:hAnsi="Times New Roman" w:cs="Times New Roman"/>
          <w:color w:val="231F20"/>
          <w:spacing w:val="-2"/>
          <w:sz w:val="24"/>
          <w:szCs w:val="24"/>
          <w:lang w:val="es-ES"/>
        </w:rPr>
        <w:t xml:space="preserve">con lo cual se obtuvo </w:t>
      </w:r>
      <w:r w:rsidR="00595415">
        <w:rPr>
          <w:rFonts w:ascii="Times New Roman" w:eastAsia="Palatino Linotype" w:hAnsi="Times New Roman" w:cs="Times New Roman"/>
          <w:color w:val="231F20"/>
          <w:spacing w:val="-2"/>
          <w:sz w:val="24"/>
          <w:szCs w:val="24"/>
          <w:lang w:val="es-ES"/>
        </w:rPr>
        <w:t>un nú</w:t>
      </w:r>
      <w:r w:rsidRPr="00027BF4">
        <w:rPr>
          <w:rFonts w:ascii="Times New Roman" w:eastAsia="Palatino Linotype" w:hAnsi="Times New Roman" w:cs="Times New Roman"/>
          <w:color w:val="231F20"/>
          <w:spacing w:val="-2"/>
          <w:sz w:val="24"/>
          <w:szCs w:val="24"/>
          <w:lang w:val="es-ES"/>
        </w:rPr>
        <w:t>mero óptimo de k</w:t>
      </w:r>
      <w:r w:rsidR="009643C1">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w:t>
      </w:r>
      <w:r w:rsidR="009643C1">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xml:space="preserve">3 conglomerados. </w:t>
      </w:r>
    </w:p>
    <w:p w14:paraId="2A3D7309" w14:textId="77777777" w:rsidR="00BC2B63" w:rsidRDefault="00BC2B63" w:rsidP="00595415">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p>
    <w:p w14:paraId="676B1287" w14:textId="77777777" w:rsidR="009B5EDB" w:rsidRPr="009B5EDB" w:rsidRDefault="009B5EDB" w:rsidP="009643C1">
      <w:pPr>
        <w:pStyle w:val="Sinespaciado"/>
        <w:spacing w:line="360" w:lineRule="auto"/>
        <w:jc w:val="center"/>
        <w:rPr>
          <w:rFonts w:ascii="Times New Roman" w:eastAsia="Palatino Linotype" w:hAnsi="Times New Roman" w:cs="Times New Roman"/>
          <w:color w:val="231F20"/>
          <w:spacing w:val="-2"/>
          <w:sz w:val="24"/>
          <w:szCs w:val="24"/>
          <w:lang w:val="es-ES"/>
        </w:rPr>
      </w:pPr>
      <w:r w:rsidRPr="009643C1">
        <w:rPr>
          <w:rFonts w:ascii="Times New Roman" w:eastAsia="Palatino Linotype" w:hAnsi="Times New Roman" w:cs="Times New Roman"/>
          <w:b/>
          <w:bCs/>
          <w:color w:val="231F20"/>
          <w:spacing w:val="-2"/>
          <w:sz w:val="24"/>
          <w:szCs w:val="24"/>
          <w:lang w:val="es-ES"/>
        </w:rPr>
        <w:t>Figura 1.</w:t>
      </w:r>
      <w:r w:rsidRPr="009B5EDB">
        <w:rPr>
          <w:rFonts w:ascii="Times New Roman" w:eastAsia="Palatino Linotype" w:hAnsi="Times New Roman" w:cs="Times New Roman"/>
          <w:color w:val="231F20"/>
          <w:spacing w:val="-2"/>
          <w:sz w:val="24"/>
          <w:szCs w:val="24"/>
          <w:lang w:val="es-ES"/>
        </w:rPr>
        <w:t xml:space="preserve"> Suma cuadrática por número de clúster</w:t>
      </w:r>
    </w:p>
    <w:p w14:paraId="30030519" w14:textId="77777777" w:rsidR="00F36CB8" w:rsidRPr="00027BF4" w:rsidRDefault="00F36CB8" w:rsidP="00027BF4">
      <w:pPr>
        <w:pStyle w:val="Sinespaciado"/>
        <w:spacing w:line="360" w:lineRule="auto"/>
        <w:jc w:val="center"/>
        <w:rPr>
          <w:rFonts w:ascii="Times New Roman" w:eastAsia="Palatino Linotype" w:hAnsi="Times New Roman" w:cs="Times New Roman"/>
          <w:color w:val="231F20"/>
          <w:spacing w:val="-2"/>
          <w:sz w:val="20"/>
          <w:szCs w:val="20"/>
          <w:lang w:val="es-ES"/>
        </w:rPr>
      </w:pPr>
      <w:r w:rsidRPr="00027BF4">
        <w:rPr>
          <w:rFonts w:ascii="Times New Roman" w:eastAsia="Palatino Linotype" w:hAnsi="Times New Roman" w:cs="Times New Roman"/>
          <w:noProof/>
          <w:color w:val="231F20"/>
          <w:spacing w:val="-2"/>
          <w:sz w:val="20"/>
          <w:szCs w:val="20"/>
          <w:lang w:val="es-CL" w:eastAsia="es-CL"/>
        </w:rPr>
        <w:drawing>
          <wp:inline distT="0" distB="0" distL="0" distR="0" wp14:anchorId="71B23E77" wp14:editId="5E1346C0">
            <wp:extent cx="3143250" cy="255925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9265" b="3396"/>
                    <a:stretch/>
                  </pic:blipFill>
                  <pic:spPr bwMode="auto">
                    <a:xfrm>
                      <a:off x="0" y="0"/>
                      <a:ext cx="3144094" cy="2559945"/>
                    </a:xfrm>
                    <a:prstGeom prst="rect">
                      <a:avLst/>
                    </a:prstGeom>
                    <a:ln>
                      <a:noFill/>
                    </a:ln>
                    <a:extLst>
                      <a:ext uri="{53640926-AAD7-44D8-BBD7-CCE9431645EC}">
                        <a14:shadowObscured xmlns:a14="http://schemas.microsoft.com/office/drawing/2010/main"/>
                      </a:ext>
                    </a:extLst>
                  </pic:spPr>
                </pic:pic>
              </a:graphicData>
            </a:graphic>
          </wp:inline>
        </w:drawing>
      </w:r>
    </w:p>
    <w:p w14:paraId="1AD5D7BA" w14:textId="04CADA3B" w:rsidR="009B5EDB" w:rsidRPr="004A447B" w:rsidRDefault="009B5EDB" w:rsidP="009643C1">
      <w:pPr>
        <w:spacing w:after="0" w:line="360" w:lineRule="auto"/>
        <w:ind w:right="38"/>
        <w:jc w:val="center"/>
        <w:rPr>
          <w:rFonts w:ascii="Times New Roman" w:eastAsia="Gill Sans MT" w:hAnsi="Times New Roman" w:cs="Times New Roman"/>
          <w:bCs/>
          <w:color w:val="231F20"/>
          <w:sz w:val="24"/>
          <w:szCs w:val="24"/>
          <w:lang w:val="es-ES"/>
        </w:rPr>
      </w:pPr>
      <w:r w:rsidRPr="004A447B">
        <w:rPr>
          <w:rFonts w:ascii="Times New Roman" w:eastAsia="Gill Sans MT" w:hAnsi="Times New Roman" w:cs="Times New Roman"/>
          <w:bCs/>
          <w:color w:val="231F20"/>
          <w:sz w:val="24"/>
          <w:szCs w:val="24"/>
          <w:lang w:val="es-ES"/>
        </w:rPr>
        <w:t xml:space="preserve">Fuente: </w:t>
      </w:r>
      <w:r w:rsidR="009643C1" w:rsidRPr="004A447B">
        <w:rPr>
          <w:rFonts w:ascii="Times New Roman" w:eastAsia="Gill Sans MT" w:hAnsi="Times New Roman" w:cs="Times New Roman"/>
          <w:bCs/>
          <w:color w:val="231F20"/>
          <w:sz w:val="24"/>
          <w:szCs w:val="24"/>
          <w:lang w:val="es-ES"/>
        </w:rPr>
        <w:t>E</w:t>
      </w:r>
      <w:r w:rsidRPr="004A447B">
        <w:rPr>
          <w:rFonts w:ascii="Times New Roman" w:eastAsia="Gill Sans MT" w:hAnsi="Times New Roman" w:cs="Times New Roman"/>
          <w:bCs/>
          <w:color w:val="231F20"/>
          <w:sz w:val="24"/>
          <w:szCs w:val="24"/>
          <w:lang w:val="es-ES"/>
        </w:rPr>
        <w:t>laboración propia</w:t>
      </w:r>
    </w:p>
    <w:p w14:paraId="0F476F5E" w14:textId="5F3F50C3" w:rsidR="00F36CB8" w:rsidRPr="00027BF4" w:rsidRDefault="00F36CB8" w:rsidP="00595415">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 xml:space="preserve">La distribución de los estudiantes </w:t>
      </w:r>
      <w:r w:rsidR="009643C1">
        <w:rPr>
          <w:rFonts w:ascii="Times New Roman" w:eastAsia="Palatino Linotype" w:hAnsi="Times New Roman" w:cs="Times New Roman"/>
          <w:color w:val="231F20"/>
          <w:spacing w:val="-2"/>
          <w:sz w:val="24"/>
          <w:szCs w:val="24"/>
          <w:lang w:val="es-ES"/>
        </w:rPr>
        <w:t>con</w:t>
      </w:r>
      <w:r w:rsidRPr="00027BF4">
        <w:rPr>
          <w:rFonts w:ascii="Times New Roman" w:eastAsia="Palatino Linotype" w:hAnsi="Times New Roman" w:cs="Times New Roman"/>
          <w:color w:val="231F20"/>
          <w:spacing w:val="-2"/>
          <w:sz w:val="24"/>
          <w:szCs w:val="24"/>
          <w:lang w:val="es-ES"/>
        </w:rPr>
        <w:t xml:space="preserve"> base </w:t>
      </w:r>
      <w:r w:rsidR="009643C1">
        <w:rPr>
          <w:rFonts w:ascii="Times New Roman" w:eastAsia="Palatino Linotype" w:hAnsi="Times New Roman" w:cs="Times New Roman"/>
          <w:color w:val="231F20"/>
          <w:spacing w:val="-2"/>
          <w:sz w:val="24"/>
          <w:szCs w:val="24"/>
          <w:lang w:val="es-ES"/>
        </w:rPr>
        <w:t>en</w:t>
      </w:r>
      <w:r w:rsidRPr="00027BF4">
        <w:rPr>
          <w:rFonts w:ascii="Times New Roman" w:eastAsia="Palatino Linotype" w:hAnsi="Times New Roman" w:cs="Times New Roman"/>
          <w:color w:val="231F20"/>
          <w:spacing w:val="-2"/>
          <w:sz w:val="24"/>
          <w:szCs w:val="24"/>
          <w:lang w:val="es-ES"/>
        </w:rPr>
        <w:t xml:space="preserve"> esos conglomerados se muestra en</w:t>
      </w:r>
      <w:r w:rsidR="00472CAD">
        <w:rPr>
          <w:rFonts w:ascii="Times New Roman" w:eastAsia="Palatino Linotype" w:hAnsi="Times New Roman" w:cs="Times New Roman"/>
          <w:color w:val="231F20"/>
          <w:spacing w:val="-2"/>
          <w:sz w:val="24"/>
          <w:szCs w:val="24"/>
          <w:lang w:val="es-ES"/>
        </w:rPr>
        <w:t xml:space="preserve"> la tabla 4</w:t>
      </w:r>
      <w:r w:rsidR="009643C1">
        <w:rPr>
          <w:rFonts w:ascii="Times New Roman" w:eastAsia="Palatino Linotype" w:hAnsi="Times New Roman" w:cs="Times New Roman"/>
          <w:color w:val="231F20"/>
          <w:spacing w:val="-2"/>
          <w:sz w:val="24"/>
          <w:szCs w:val="24"/>
          <w:lang w:val="es-ES"/>
        </w:rPr>
        <w:t>:</w:t>
      </w:r>
      <w:r w:rsidR="00472CAD">
        <w:rPr>
          <w:rFonts w:ascii="Times New Roman" w:eastAsia="Palatino Linotype" w:hAnsi="Times New Roman" w:cs="Times New Roman"/>
          <w:color w:val="231F20"/>
          <w:spacing w:val="-2"/>
          <w:sz w:val="24"/>
          <w:szCs w:val="24"/>
          <w:lang w:val="es-ES"/>
        </w:rPr>
        <w:t xml:space="preserve"> el clúster 1 con 24</w:t>
      </w:r>
      <w:r w:rsidR="009643C1">
        <w:rPr>
          <w:rFonts w:ascii="Times New Roman" w:eastAsia="Palatino Linotype" w:hAnsi="Times New Roman" w:cs="Times New Roman"/>
          <w:color w:val="231F20"/>
          <w:spacing w:val="-2"/>
          <w:sz w:val="24"/>
          <w:szCs w:val="24"/>
          <w:lang w:val="es-ES"/>
        </w:rPr>
        <w:t xml:space="preserve"> </w:t>
      </w:r>
      <w:r w:rsidR="00472CAD">
        <w:rPr>
          <w:rFonts w:ascii="Times New Roman" w:eastAsia="Palatino Linotype" w:hAnsi="Times New Roman" w:cs="Times New Roman"/>
          <w:color w:val="231F20"/>
          <w:spacing w:val="-2"/>
          <w:sz w:val="24"/>
          <w:szCs w:val="24"/>
          <w:lang w:val="es-ES"/>
        </w:rPr>
        <w:t>%, el clúster 2 con 60</w:t>
      </w:r>
      <w:r w:rsidR="009643C1">
        <w:rPr>
          <w:rFonts w:ascii="Times New Roman" w:eastAsia="Palatino Linotype" w:hAnsi="Times New Roman" w:cs="Times New Roman"/>
          <w:color w:val="231F20"/>
          <w:spacing w:val="-2"/>
          <w:sz w:val="24"/>
          <w:szCs w:val="24"/>
          <w:lang w:val="es-ES"/>
        </w:rPr>
        <w:t xml:space="preserve"> </w:t>
      </w:r>
      <w:r w:rsidR="00472CAD">
        <w:rPr>
          <w:rFonts w:ascii="Times New Roman" w:eastAsia="Palatino Linotype" w:hAnsi="Times New Roman" w:cs="Times New Roman"/>
          <w:color w:val="231F20"/>
          <w:spacing w:val="-2"/>
          <w:sz w:val="24"/>
          <w:szCs w:val="24"/>
          <w:lang w:val="es-ES"/>
        </w:rPr>
        <w:t>% y el clúster 3 con</w:t>
      </w:r>
      <w:r w:rsidRPr="00027BF4">
        <w:rPr>
          <w:rFonts w:ascii="Times New Roman" w:eastAsia="Palatino Linotype" w:hAnsi="Times New Roman" w:cs="Times New Roman"/>
          <w:color w:val="231F20"/>
          <w:spacing w:val="-2"/>
          <w:sz w:val="24"/>
          <w:szCs w:val="24"/>
          <w:lang w:val="es-ES"/>
        </w:rPr>
        <w:t xml:space="preserve"> 16</w:t>
      </w:r>
      <w:r w:rsidR="009643C1">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w:t>
      </w:r>
    </w:p>
    <w:p w14:paraId="718A803B" w14:textId="77777777" w:rsidR="009643C1" w:rsidRDefault="009643C1" w:rsidP="00027BF4">
      <w:pPr>
        <w:pStyle w:val="Sinespaciado"/>
        <w:spacing w:line="360" w:lineRule="auto"/>
        <w:jc w:val="both"/>
        <w:rPr>
          <w:rFonts w:ascii="Times New Roman" w:eastAsia="Palatino Linotype" w:hAnsi="Times New Roman" w:cs="Times New Roman"/>
          <w:color w:val="231F20"/>
          <w:spacing w:val="-2"/>
          <w:sz w:val="24"/>
          <w:szCs w:val="24"/>
          <w:lang w:val="es-ES"/>
        </w:rPr>
      </w:pPr>
    </w:p>
    <w:p w14:paraId="5E6AE76E" w14:textId="77777777" w:rsidR="00BC2B63" w:rsidRDefault="00BC2B63" w:rsidP="00027BF4">
      <w:pPr>
        <w:pStyle w:val="Sinespaciado"/>
        <w:spacing w:line="360" w:lineRule="auto"/>
        <w:jc w:val="both"/>
        <w:rPr>
          <w:rFonts w:ascii="Times New Roman" w:eastAsia="Palatino Linotype" w:hAnsi="Times New Roman" w:cs="Times New Roman"/>
          <w:color w:val="231F20"/>
          <w:spacing w:val="-2"/>
          <w:sz w:val="24"/>
          <w:szCs w:val="24"/>
          <w:lang w:val="es-ES"/>
        </w:rPr>
      </w:pPr>
    </w:p>
    <w:p w14:paraId="3A5B6292" w14:textId="77777777" w:rsidR="00BC2B63" w:rsidRDefault="00BC2B63" w:rsidP="00027BF4">
      <w:pPr>
        <w:pStyle w:val="Sinespaciado"/>
        <w:spacing w:line="360" w:lineRule="auto"/>
        <w:jc w:val="both"/>
        <w:rPr>
          <w:rFonts w:ascii="Times New Roman" w:eastAsia="Palatino Linotype" w:hAnsi="Times New Roman" w:cs="Times New Roman"/>
          <w:color w:val="231F20"/>
          <w:spacing w:val="-2"/>
          <w:sz w:val="24"/>
          <w:szCs w:val="24"/>
          <w:lang w:val="es-ES"/>
        </w:rPr>
      </w:pPr>
    </w:p>
    <w:p w14:paraId="7999C4FC" w14:textId="69664593" w:rsidR="00F36CB8" w:rsidRPr="001206EA" w:rsidRDefault="00F36CB8" w:rsidP="009643C1">
      <w:pPr>
        <w:pStyle w:val="Sinespaciado"/>
        <w:spacing w:line="360" w:lineRule="auto"/>
        <w:jc w:val="center"/>
        <w:rPr>
          <w:rFonts w:ascii="Times New Roman" w:eastAsia="Palatino Linotype" w:hAnsi="Times New Roman" w:cs="Times New Roman"/>
          <w:color w:val="231F20"/>
          <w:spacing w:val="-2"/>
          <w:sz w:val="24"/>
          <w:szCs w:val="24"/>
          <w:lang w:val="es-ES"/>
        </w:rPr>
      </w:pPr>
      <w:r w:rsidRPr="009643C1">
        <w:rPr>
          <w:rFonts w:ascii="Times New Roman" w:eastAsia="Palatino Linotype" w:hAnsi="Times New Roman" w:cs="Times New Roman"/>
          <w:b/>
          <w:bCs/>
          <w:color w:val="231F20"/>
          <w:spacing w:val="-2"/>
          <w:sz w:val="24"/>
          <w:szCs w:val="24"/>
          <w:lang w:val="es-ES"/>
        </w:rPr>
        <w:lastRenderedPageBreak/>
        <w:t xml:space="preserve">Tabla 4. </w:t>
      </w:r>
      <w:r w:rsidRPr="001206EA">
        <w:rPr>
          <w:rFonts w:ascii="Times New Roman" w:eastAsia="Palatino Linotype" w:hAnsi="Times New Roman" w:cs="Times New Roman"/>
          <w:color w:val="231F20"/>
          <w:spacing w:val="-2"/>
          <w:sz w:val="24"/>
          <w:szCs w:val="24"/>
          <w:lang w:val="es-ES"/>
        </w:rPr>
        <w:t>Porcentaje de</w:t>
      </w:r>
      <w:r w:rsidR="00E92F14" w:rsidRPr="001206EA">
        <w:rPr>
          <w:rFonts w:ascii="Times New Roman" w:eastAsia="Palatino Linotype" w:hAnsi="Times New Roman" w:cs="Times New Roman"/>
          <w:color w:val="231F20"/>
          <w:spacing w:val="-2"/>
          <w:sz w:val="24"/>
          <w:szCs w:val="24"/>
          <w:lang w:val="es-ES"/>
        </w:rPr>
        <w:t xml:space="preserve"> estudiantes por grupos</w:t>
      </w:r>
    </w:p>
    <w:tbl>
      <w:tblPr>
        <w:tblStyle w:val="Tablaconcuadrcula1"/>
        <w:tblW w:w="4001" w:type="pct"/>
        <w:jc w:val="center"/>
        <w:tblLayout w:type="fixed"/>
        <w:tblLook w:val="04A0" w:firstRow="1" w:lastRow="0" w:firstColumn="1" w:lastColumn="0" w:noHBand="0" w:noVBand="1"/>
      </w:tblPr>
      <w:tblGrid>
        <w:gridCol w:w="3105"/>
        <w:gridCol w:w="1395"/>
        <w:gridCol w:w="1479"/>
        <w:gridCol w:w="1266"/>
      </w:tblGrid>
      <w:tr w:rsidR="00F36CB8" w:rsidRPr="004A447B" w14:paraId="1A879465" w14:textId="77777777" w:rsidTr="00BC2B63">
        <w:trPr>
          <w:trHeight w:val="567"/>
          <w:jc w:val="center"/>
        </w:trPr>
        <w:tc>
          <w:tcPr>
            <w:tcW w:w="2142" w:type="pct"/>
            <w:shd w:val="clear" w:color="auto" w:fill="auto"/>
            <w:vAlign w:val="center"/>
          </w:tcPr>
          <w:p w14:paraId="1B26F5A7" w14:textId="6CB52E3F"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Cantidad de </w:t>
            </w:r>
            <w:r w:rsidR="009643C1" w:rsidRPr="004A447B">
              <w:rPr>
                <w:rFonts w:ascii="Times New Roman" w:eastAsia="Palatino Linotype" w:hAnsi="Times New Roman" w:cs="Times New Roman"/>
                <w:color w:val="231F20"/>
                <w:spacing w:val="-2"/>
                <w:sz w:val="24"/>
                <w:szCs w:val="24"/>
                <w:lang w:val="es-ES"/>
              </w:rPr>
              <w:t>e</w:t>
            </w:r>
            <w:r w:rsidRPr="004A447B">
              <w:rPr>
                <w:rFonts w:ascii="Times New Roman" w:eastAsia="Palatino Linotype" w:hAnsi="Times New Roman" w:cs="Times New Roman"/>
                <w:color w:val="231F20"/>
                <w:spacing w:val="-2"/>
                <w:sz w:val="24"/>
                <w:szCs w:val="24"/>
                <w:lang w:val="es-ES"/>
              </w:rPr>
              <w:t>studiantes (n=163) (</w:t>
            </w:r>
            <w:r w:rsidR="009643C1" w:rsidRPr="004A447B">
              <w:rPr>
                <w:rFonts w:ascii="Times New Roman" w:eastAsia="Palatino Linotype" w:hAnsi="Times New Roman" w:cs="Times New Roman"/>
                <w:color w:val="231F20"/>
                <w:spacing w:val="-2"/>
                <w:sz w:val="24"/>
                <w:szCs w:val="24"/>
                <w:lang w:val="es-ES"/>
              </w:rPr>
              <w:t>p</w:t>
            </w:r>
            <w:r w:rsidRPr="004A447B">
              <w:rPr>
                <w:rFonts w:ascii="Times New Roman" w:eastAsia="Palatino Linotype" w:hAnsi="Times New Roman" w:cs="Times New Roman"/>
                <w:color w:val="231F20"/>
                <w:spacing w:val="-2"/>
                <w:sz w:val="24"/>
                <w:szCs w:val="24"/>
                <w:lang w:val="es-ES"/>
              </w:rPr>
              <w:t>orcentaje)</w:t>
            </w:r>
          </w:p>
        </w:tc>
        <w:tc>
          <w:tcPr>
            <w:tcW w:w="963" w:type="pct"/>
            <w:shd w:val="clear" w:color="auto" w:fill="auto"/>
            <w:vAlign w:val="center"/>
          </w:tcPr>
          <w:p w14:paraId="40AAD61E"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Clúster 1</w:t>
            </w:r>
          </w:p>
        </w:tc>
        <w:tc>
          <w:tcPr>
            <w:tcW w:w="1021" w:type="pct"/>
            <w:shd w:val="clear" w:color="auto" w:fill="auto"/>
            <w:vAlign w:val="center"/>
          </w:tcPr>
          <w:p w14:paraId="74E51D8E"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Clúster 2</w:t>
            </w:r>
          </w:p>
        </w:tc>
        <w:tc>
          <w:tcPr>
            <w:tcW w:w="874" w:type="pct"/>
            <w:shd w:val="clear" w:color="auto" w:fill="auto"/>
            <w:vAlign w:val="center"/>
          </w:tcPr>
          <w:p w14:paraId="14ABB691"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Clúster 3</w:t>
            </w:r>
          </w:p>
        </w:tc>
      </w:tr>
      <w:tr w:rsidR="00F36CB8" w:rsidRPr="004A447B" w14:paraId="3D3DD890" w14:textId="77777777" w:rsidTr="00BC2B63">
        <w:trPr>
          <w:trHeight w:val="567"/>
          <w:jc w:val="center"/>
        </w:trPr>
        <w:tc>
          <w:tcPr>
            <w:tcW w:w="2142" w:type="pct"/>
            <w:shd w:val="clear" w:color="auto" w:fill="auto"/>
            <w:vAlign w:val="center"/>
          </w:tcPr>
          <w:p w14:paraId="5E54B79D"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k = 3</w:t>
            </w:r>
          </w:p>
        </w:tc>
        <w:tc>
          <w:tcPr>
            <w:tcW w:w="963" w:type="pct"/>
            <w:shd w:val="clear" w:color="auto" w:fill="auto"/>
            <w:vAlign w:val="center"/>
          </w:tcPr>
          <w:p w14:paraId="7314E277" w14:textId="7DBC0811"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39 (24</w:t>
            </w:r>
            <w:r w:rsidR="009643C1" w:rsidRPr="004A447B">
              <w:rPr>
                <w:rFonts w:ascii="Times New Roman" w:eastAsia="Palatino Linotype" w:hAnsi="Times New Roman" w:cs="Times New Roman"/>
                <w:color w:val="231F20"/>
                <w:spacing w:val="-2"/>
                <w:sz w:val="24"/>
                <w:szCs w:val="24"/>
                <w:lang w:val="es-ES"/>
              </w:rPr>
              <w:t xml:space="preserve"> </w:t>
            </w:r>
            <w:r w:rsidRPr="004A447B">
              <w:rPr>
                <w:rFonts w:ascii="Times New Roman" w:eastAsia="Palatino Linotype" w:hAnsi="Times New Roman" w:cs="Times New Roman"/>
                <w:color w:val="231F20"/>
                <w:spacing w:val="-2"/>
                <w:sz w:val="24"/>
                <w:szCs w:val="24"/>
                <w:lang w:val="es-ES"/>
              </w:rPr>
              <w:t>%)</w:t>
            </w:r>
          </w:p>
        </w:tc>
        <w:tc>
          <w:tcPr>
            <w:tcW w:w="1021" w:type="pct"/>
            <w:shd w:val="clear" w:color="auto" w:fill="auto"/>
            <w:vAlign w:val="center"/>
          </w:tcPr>
          <w:p w14:paraId="0340E6AC" w14:textId="318E64A5"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98 (60</w:t>
            </w:r>
            <w:r w:rsidR="009643C1" w:rsidRPr="004A447B">
              <w:rPr>
                <w:rFonts w:ascii="Times New Roman" w:eastAsia="Palatino Linotype" w:hAnsi="Times New Roman" w:cs="Times New Roman"/>
                <w:color w:val="231F20"/>
                <w:spacing w:val="-2"/>
                <w:sz w:val="24"/>
                <w:szCs w:val="24"/>
                <w:lang w:val="es-ES"/>
              </w:rPr>
              <w:t xml:space="preserve"> </w:t>
            </w:r>
            <w:r w:rsidRPr="004A447B">
              <w:rPr>
                <w:rFonts w:ascii="Times New Roman" w:eastAsia="Palatino Linotype" w:hAnsi="Times New Roman" w:cs="Times New Roman"/>
                <w:color w:val="231F20"/>
                <w:spacing w:val="-2"/>
                <w:sz w:val="24"/>
                <w:szCs w:val="24"/>
                <w:lang w:val="es-ES"/>
              </w:rPr>
              <w:t>%)</w:t>
            </w:r>
          </w:p>
        </w:tc>
        <w:tc>
          <w:tcPr>
            <w:tcW w:w="874" w:type="pct"/>
            <w:shd w:val="clear" w:color="auto" w:fill="auto"/>
            <w:vAlign w:val="center"/>
          </w:tcPr>
          <w:p w14:paraId="6BDDF646" w14:textId="3EB7DA25"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26 (16</w:t>
            </w:r>
            <w:r w:rsidR="009643C1" w:rsidRPr="004A447B">
              <w:rPr>
                <w:rFonts w:ascii="Times New Roman" w:eastAsia="Palatino Linotype" w:hAnsi="Times New Roman" w:cs="Times New Roman"/>
                <w:color w:val="231F20"/>
                <w:spacing w:val="-2"/>
                <w:sz w:val="24"/>
                <w:szCs w:val="24"/>
                <w:lang w:val="es-ES"/>
              </w:rPr>
              <w:t xml:space="preserve"> </w:t>
            </w:r>
            <w:r w:rsidRPr="004A447B">
              <w:rPr>
                <w:rFonts w:ascii="Times New Roman" w:eastAsia="Palatino Linotype" w:hAnsi="Times New Roman" w:cs="Times New Roman"/>
                <w:color w:val="231F20"/>
                <w:spacing w:val="-2"/>
                <w:sz w:val="24"/>
                <w:szCs w:val="24"/>
                <w:lang w:val="es-ES"/>
              </w:rPr>
              <w:t>%)</w:t>
            </w:r>
          </w:p>
        </w:tc>
      </w:tr>
    </w:tbl>
    <w:p w14:paraId="5CECE503" w14:textId="4A80E8CE" w:rsidR="009B5EDB" w:rsidRPr="004A447B" w:rsidRDefault="009B5EDB" w:rsidP="009643C1">
      <w:pPr>
        <w:spacing w:after="0" w:line="360" w:lineRule="auto"/>
        <w:ind w:right="38"/>
        <w:jc w:val="center"/>
        <w:rPr>
          <w:rFonts w:ascii="Times New Roman" w:eastAsia="Gill Sans MT" w:hAnsi="Times New Roman" w:cs="Times New Roman"/>
          <w:bCs/>
          <w:color w:val="231F20"/>
          <w:sz w:val="24"/>
          <w:szCs w:val="24"/>
          <w:lang w:val="es-ES"/>
        </w:rPr>
      </w:pPr>
      <w:r w:rsidRPr="004A447B">
        <w:rPr>
          <w:rFonts w:ascii="Times New Roman" w:eastAsia="Gill Sans MT" w:hAnsi="Times New Roman" w:cs="Times New Roman"/>
          <w:bCs/>
          <w:color w:val="231F20"/>
          <w:sz w:val="24"/>
          <w:szCs w:val="24"/>
          <w:lang w:val="es-ES"/>
        </w:rPr>
        <w:t xml:space="preserve">Fuente: </w:t>
      </w:r>
      <w:r w:rsidR="009643C1" w:rsidRPr="004A447B">
        <w:rPr>
          <w:rFonts w:ascii="Times New Roman" w:eastAsia="Gill Sans MT" w:hAnsi="Times New Roman" w:cs="Times New Roman"/>
          <w:bCs/>
          <w:color w:val="231F20"/>
          <w:sz w:val="24"/>
          <w:szCs w:val="24"/>
          <w:lang w:val="es-ES"/>
        </w:rPr>
        <w:t>E</w:t>
      </w:r>
      <w:r w:rsidRPr="004A447B">
        <w:rPr>
          <w:rFonts w:ascii="Times New Roman" w:eastAsia="Gill Sans MT" w:hAnsi="Times New Roman" w:cs="Times New Roman"/>
          <w:bCs/>
          <w:color w:val="231F20"/>
          <w:sz w:val="24"/>
          <w:szCs w:val="24"/>
          <w:lang w:val="es-ES"/>
        </w:rPr>
        <w:t>laboración propia</w:t>
      </w:r>
    </w:p>
    <w:p w14:paraId="7898FBB7" w14:textId="3FB4CFE8" w:rsidR="00F36CB8" w:rsidRPr="00027BF4" w:rsidRDefault="00F36CB8" w:rsidP="00595415">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A continuación, para efectos de estim</w:t>
      </w:r>
      <w:r w:rsidR="00E92F14" w:rsidRPr="00027BF4">
        <w:rPr>
          <w:rFonts w:ascii="Times New Roman" w:eastAsia="Palatino Linotype" w:hAnsi="Times New Roman" w:cs="Times New Roman"/>
          <w:color w:val="231F20"/>
          <w:spacing w:val="-2"/>
          <w:sz w:val="24"/>
          <w:szCs w:val="24"/>
          <w:lang w:val="es-ES"/>
        </w:rPr>
        <w:t xml:space="preserve">ar el modelo de </w:t>
      </w:r>
      <w:proofErr w:type="spellStart"/>
      <w:r w:rsidR="00E92F14" w:rsidRPr="00027BF4">
        <w:rPr>
          <w:rFonts w:ascii="Times New Roman" w:eastAsia="Palatino Linotype" w:hAnsi="Times New Roman" w:cs="Times New Roman"/>
          <w:color w:val="231F20"/>
          <w:spacing w:val="-2"/>
          <w:sz w:val="24"/>
          <w:szCs w:val="24"/>
          <w:lang w:val="es-ES"/>
        </w:rPr>
        <w:t>Kluster</w:t>
      </w:r>
      <w:proofErr w:type="spellEnd"/>
      <w:r w:rsidR="00E92F14" w:rsidRPr="00027BF4">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y considerando que las puntuaciones de las escalas so</w:t>
      </w:r>
      <w:r w:rsidR="001206EA">
        <w:rPr>
          <w:rFonts w:ascii="Times New Roman" w:eastAsia="Palatino Linotype" w:hAnsi="Times New Roman" w:cs="Times New Roman"/>
          <w:color w:val="231F20"/>
          <w:spacing w:val="-2"/>
          <w:sz w:val="24"/>
          <w:szCs w:val="24"/>
          <w:lang w:val="es-ES"/>
        </w:rPr>
        <w:t>n cuantitativas, se ha</w:t>
      </w:r>
      <w:r w:rsidR="009643C1">
        <w:rPr>
          <w:rFonts w:ascii="Times New Roman" w:eastAsia="Palatino Linotype" w:hAnsi="Times New Roman" w:cs="Times New Roman"/>
          <w:color w:val="231F20"/>
          <w:spacing w:val="-2"/>
          <w:sz w:val="24"/>
          <w:szCs w:val="24"/>
          <w:lang w:val="es-ES"/>
        </w:rPr>
        <w:t>n</w:t>
      </w:r>
      <w:r w:rsidR="001206EA">
        <w:rPr>
          <w:rFonts w:ascii="Times New Roman" w:eastAsia="Palatino Linotype" w:hAnsi="Times New Roman" w:cs="Times New Roman"/>
          <w:color w:val="231F20"/>
          <w:spacing w:val="-2"/>
          <w:sz w:val="24"/>
          <w:szCs w:val="24"/>
          <w:lang w:val="es-ES"/>
        </w:rPr>
        <w:t xml:space="preserve"> </w:t>
      </w:r>
      <w:r w:rsidR="001206EA" w:rsidRPr="009643C1">
        <w:rPr>
          <w:rFonts w:ascii="Times New Roman" w:eastAsia="Palatino Linotype" w:hAnsi="Times New Roman" w:cs="Times New Roman"/>
          <w:color w:val="231F20"/>
          <w:spacing w:val="-2"/>
          <w:sz w:val="24"/>
          <w:szCs w:val="24"/>
          <w:lang w:val="es-ES"/>
        </w:rPr>
        <w:t>agrup</w:t>
      </w:r>
      <w:r w:rsidRPr="009643C1">
        <w:rPr>
          <w:rFonts w:ascii="Times New Roman" w:eastAsia="Palatino Linotype" w:hAnsi="Times New Roman" w:cs="Times New Roman"/>
          <w:color w:val="231F20"/>
          <w:spacing w:val="-2"/>
          <w:sz w:val="24"/>
          <w:szCs w:val="24"/>
          <w:lang w:val="es-ES"/>
        </w:rPr>
        <w:t>ado</w:t>
      </w:r>
      <w:r w:rsidRPr="00027BF4">
        <w:rPr>
          <w:rFonts w:ascii="Times New Roman" w:eastAsia="Palatino Linotype" w:hAnsi="Times New Roman" w:cs="Times New Roman"/>
          <w:color w:val="231F20"/>
          <w:spacing w:val="-2"/>
          <w:sz w:val="24"/>
          <w:szCs w:val="24"/>
          <w:lang w:val="es-ES"/>
        </w:rPr>
        <w:t xml:space="preserve"> en</w:t>
      </w:r>
      <w:r w:rsidR="001206EA">
        <w:rPr>
          <w:rFonts w:ascii="Times New Roman" w:eastAsia="Palatino Linotype" w:hAnsi="Times New Roman" w:cs="Times New Roman"/>
          <w:color w:val="231F20"/>
          <w:spacing w:val="-2"/>
          <w:sz w:val="24"/>
          <w:szCs w:val="24"/>
          <w:lang w:val="es-ES"/>
        </w:rPr>
        <w:t xml:space="preserve"> tres categorías</w:t>
      </w:r>
      <w:r w:rsidR="009643C1">
        <w:rPr>
          <w:rFonts w:ascii="Times New Roman" w:eastAsia="Palatino Linotype" w:hAnsi="Times New Roman" w:cs="Times New Roman"/>
          <w:color w:val="231F20"/>
          <w:spacing w:val="-2"/>
          <w:sz w:val="24"/>
          <w:szCs w:val="24"/>
          <w:lang w:val="es-ES"/>
        </w:rPr>
        <w:t>:</w:t>
      </w:r>
      <w:r w:rsidR="001206EA">
        <w:rPr>
          <w:rFonts w:ascii="Times New Roman" w:eastAsia="Palatino Linotype" w:hAnsi="Times New Roman" w:cs="Times New Roman"/>
          <w:color w:val="231F20"/>
          <w:spacing w:val="-2"/>
          <w:sz w:val="24"/>
          <w:szCs w:val="24"/>
          <w:lang w:val="es-ES"/>
        </w:rPr>
        <w:t xml:space="preserve"> la primera </w:t>
      </w:r>
      <w:r w:rsidRPr="00027BF4">
        <w:rPr>
          <w:rFonts w:ascii="Times New Roman" w:eastAsia="Palatino Linotype" w:hAnsi="Times New Roman" w:cs="Times New Roman"/>
          <w:color w:val="231F20"/>
          <w:spacing w:val="-2"/>
          <w:sz w:val="24"/>
          <w:szCs w:val="24"/>
          <w:lang w:val="es-ES"/>
        </w:rPr>
        <w:t>“en desacuerdo”, en cuyo caso se agrupa a los estudiantes</w:t>
      </w:r>
      <w:r w:rsidR="00AA415A">
        <w:rPr>
          <w:rFonts w:ascii="Times New Roman" w:eastAsia="Palatino Linotype" w:hAnsi="Times New Roman" w:cs="Times New Roman"/>
          <w:color w:val="231F20"/>
          <w:spacing w:val="-2"/>
          <w:sz w:val="24"/>
          <w:szCs w:val="24"/>
          <w:lang w:val="es-ES"/>
        </w:rPr>
        <w:t xml:space="preserve"> cuyo promedio está entre 1 y 2.</w:t>
      </w:r>
      <w:r w:rsidRPr="00027BF4">
        <w:rPr>
          <w:rFonts w:ascii="Times New Roman" w:eastAsia="Palatino Linotype" w:hAnsi="Times New Roman" w:cs="Times New Roman"/>
          <w:color w:val="231F20"/>
          <w:spacing w:val="-2"/>
          <w:sz w:val="24"/>
          <w:szCs w:val="24"/>
          <w:lang w:val="es-ES"/>
        </w:rPr>
        <w:t>9</w:t>
      </w:r>
      <w:r w:rsidR="009643C1">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en “neutral” a los</w:t>
      </w:r>
      <w:r w:rsidR="00AA415A">
        <w:rPr>
          <w:rFonts w:ascii="Times New Roman" w:eastAsia="Palatino Linotype" w:hAnsi="Times New Roman" w:cs="Times New Roman"/>
          <w:color w:val="231F20"/>
          <w:spacing w:val="-2"/>
          <w:sz w:val="24"/>
          <w:szCs w:val="24"/>
          <w:lang w:val="es-ES"/>
        </w:rPr>
        <w:t xml:space="preserve"> promedios ubicados entre 3 y 3.</w:t>
      </w:r>
      <w:r w:rsidRPr="00027BF4">
        <w:rPr>
          <w:rFonts w:ascii="Times New Roman" w:eastAsia="Palatino Linotype" w:hAnsi="Times New Roman" w:cs="Times New Roman"/>
          <w:color w:val="231F20"/>
          <w:spacing w:val="-2"/>
          <w:sz w:val="24"/>
          <w:szCs w:val="24"/>
          <w:lang w:val="es-ES"/>
        </w:rPr>
        <w:t>9 puntos</w:t>
      </w:r>
      <w:r w:rsidR="009643C1">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y </w:t>
      </w:r>
      <w:r w:rsidR="009643C1">
        <w:rPr>
          <w:rFonts w:ascii="Times New Roman" w:eastAsia="Palatino Linotype" w:hAnsi="Times New Roman" w:cs="Times New Roman"/>
          <w:color w:val="231F20"/>
          <w:spacing w:val="-2"/>
          <w:sz w:val="24"/>
          <w:szCs w:val="24"/>
          <w:lang w:val="es-ES"/>
        </w:rPr>
        <w:t xml:space="preserve">en </w:t>
      </w:r>
      <w:r w:rsidRPr="00027BF4">
        <w:rPr>
          <w:rFonts w:ascii="Times New Roman" w:eastAsia="Palatino Linotype" w:hAnsi="Times New Roman" w:cs="Times New Roman"/>
          <w:color w:val="231F20"/>
          <w:spacing w:val="-2"/>
          <w:sz w:val="24"/>
          <w:szCs w:val="24"/>
          <w:lang w:val="es-ES"/>
        </w:rPr>
        <w:t xml:space="preserve">“de acuerdo” a los promedios entre 4 y 5 puntos. Los resultados del análisis de </w:t>
      </w:r>
      <w:proofErr w:type="spellStart"/>
      <w:r w:rsidR="00F63880" w:rsidRPr="00027BF4">
        <w:rPr>
          <w:rFonts w:ascii="Times New Roman" w:eastAsia="Palatino Linotype" w:hAnsi="Times New Roman" w:cs="Times New Roman"/>
          <w:color w:val="231F20"/>
          <w:spacing w:val="-2"/>
          <w:sz w:val="24"/>
          <w:szCs w:val="24"/>
          <w:lang w:val="es-ES"/>
        </w:rPr>
        <w:t>Kluster</w:t>
      </w:r>
      <w:proofErr w:type="spellEnd"/>
      <w:r w:rsidR="00F63880" w:rsidRPr="00027BF4">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se presentan en la tabla 5.</w:t>
      </w:r>
    </w:p>
    <w:p w14:paraId="7F1CE99F" w14:textId="77777777" w:rsidR="009643C1" w:rsidRDefault="009643C1" w:rsidP="00027BF4">
      <w:pPr>
        <w:pStyle w:val="Sinespaciado"/>
        <w:spacing w:line="360" w:lineRule="auto"/>
        <w:jc w:val="both"/>
        <w:rPr>
          <w:rFonts w:ascii="Times New Roman" w:eastAsia="Palatino Linotype" w:hAnsi="Times New Roman" w:cs="Times New Roman"/>
          <w:color w:val="231F20"/>
          <w:spacing w:val="-2"/>
          <w:sz w:val="24"/>
          <w:szCs w:val="24"/>
          <w:lang w:val="es-ES"/>
        </w:rPr>
      </w:pPr>
    </w:p>
    <w:p w14:paraId="6080CC5A" w14:textId="06F85DA5" w:rsidR="00F36CB8" w:rsidRPr="001206EA" w:rsidRDefault="00F36CB8" w:rsidP="009643C1">
      <w:pPr>
        <w:pStyle w:val="Sinespaciado"/>
        <w:spacing w:line="360" w:lineRule="auto"/>
        <w:jc w:val="center"/>
        <w:rPr>
          <w:rFonts w:ascii="Times New Roman" w:eastAsia="Palatino Linotype" w:hAnsi="Times New Roman" w:cs="Times New Roman"/>
          <w:color w:val="231F20"/>
          <w:spacing w:val="-2"/>
          <w:sz w:val="24"/>
          <w:szCs w:val="24"/>
          <w:lang w:val="es-ES"/>
        </w:rPr>
      </w:pPr>
      <w:r w:rsidRPr="009643C1">
        <w:rPr>
          <w:rFonts w:ascii="Times New Roman" w:eastAsia="Palatino Linotype" w:hAnsi="Times New Roman" w:cs="Times New Roman"/>
          <w:b/>
          <w:bCs/>
          <w:color w:val="231F20"/>
          <w:spacing w:val="-2"/>
          <w:sz w:val="24"/>
          <w:szCs w:val="24"/>
          <w:lang w:val="es-ES"/>
        </w:rPr>
        <w:t>Tabla 5.</w:t>
      </w:r>
      <w:r w:rsidR="009643C1" w:rsidRPr="009643C1">
        <w:rPr>
          <w:rFonts w:ascii="Times New Roman" w:eastAsia="Palatino Linotype" w:hAnsi="Times New Roman" w:cs="Times New Roman"/>
          <w:b/>
          <w:bCs/>
          <w:color w:val="231F20"/>
          <w:spacing w:val="-2"/>
          <w:sz w:val="24"/>
          <w:szCs w:val="24"/>
          <w:lang w:val="es-ES"/>
        </w:rPr>
        <w:t xml:space="preserve"> </w:t>
      </w:r>
      <w:r w:rsidRPr="001206EA">
        <w:rPr>
          <w:rFonts w:ascii="Times New Roman" w:eastAsia="Palatino Linotype" w:hAnsi="Times New Roman" w:cs="Times New Roman"/>
          <w:color w:val="231F20"/>
          <w:spacing w:val="-2"/>
          <w:sz w:val="24"/>
          <w:szCs w:val="24"/>
          <w:lang w:val="es-ES"/>
        </w:rPr>
        <w:t>Categorías y clases por cada dimensión</w:t>
      </w:r>
    </w:p>
    <w:tbl>
      <w:tblPr>
        <w:tblStyle w:val="TableNormal"/>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1422"/>
        <w:gridCol w:w="1874"/>
        <w:gridCol w:w="1470"/>
      </w:tblGrid>
      <w:tr w:rsidR="00F36CB8" w:rsidRPr="004A447B" w14:paraId="3FAF3B6C" w14:textId="77777777" w:rsidTr="00BC2B63">
        <w:trPr>
          <w:trHeight w:val="565"/>
          <w:jc w:val="center"/>
        </w:trPr>
        <w:tc>
          <w:tcPr>
            <w:tcW w:w="2524" w:type="dxa"/>
            <w:shd w:val="clear" w:color="auto" w:fill="auto"/>
            <w:vAlign w:val="center"/>
          </w:tcPr>
          <w:p w14:paraId="482C8857"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p>
          <w:p w14:paraId="6F773DCE"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Categorías </w:t>
            </w:r>
          </w:p>
        </w:tc>
        <w:tc>
          <w:tcPr>
            <w:tcW w:w="1422" w:type="dxa"/>
            <w:shd w:val="clear" w:color="auto" w:fill="auto"/>
            <w:vAlign w:val="center"/>
          </w:tcPr>
          <w:p w14:paraId="4C8AFD9F"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Clase 1</w:t>
            </w:r>
          </w:p>
          <w:p w14:paraId="0B30AB49"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Alta satisfacción</w:t>
            </w:r>
          </w:p>
          <w:p w14:paraId="6527BFEC"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C1</w:t>
            </w:r>
          </w:p>
        </w:tc>
        <w:tc>
          <w:tcPr>
            <w:tcW w:w="1874" w:type="dxa"/>
            <w:shd w:val="clear" w:color="auto" w:fill="auto"/>
            <w:vAlign w:val="center"/>
          </w:tcPr>
          <w:p w14:paraId="40FAA79C"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Clase 2</w:t>
            </w:r>
          </w:p>
          <w:p w14:paraId="6AFCF492"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Mediana satisfacción</w:t>
            </w:r>
          </w:p>
          <w:p w14:paraId="053F6A45"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C2</w:t>
            </w:r>
          </w:p>
        </w:tc>
        <w:tc>
          <w:tcPr>
            <w:tcW w:w="1470" w:type="dxa"/>
            <w:shd w:val="clear" w:color="auto" w:fill="auto"/>
            <w:vAlign w:val="center"/>
          </w:tcPr>
          <w:p w14:paraId="6CDC9BD3"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Clase 3</w:t>
            </w:r>
          </w:p>
          <w:p w14:paraId="6652E7C9"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Baja satisfacción</w:t>
            </w:r>
          </w:p>
          <w:p w14:paraId="1592E6DC"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C3</w:t>
            </w:r>
          </w:p>
        </w:tc>
      </w:tr>
      <w:tr w:rsidR="00F36CB8" w:rsidRPr="004A447B" w14:paraId="0CD80EE9" w14:textId="77777777" w:rsidTr="00BC2B63">
        <w:trPr>
          <w:trHeight w:val="565"/>
          <w:jc w:val="center"/>
        </w:trPr>
        <w:tc>
          <w:tcPr>
            <w:tcW w:w="2524" w:type="dxa"/>
            <w:shd w:val="clear" w:color="auto" w:fill="auto"/>
            <w:vAlign w:val="center"/>
          </w:tcPr>
          <w:p w14:paraId="40876C3C" w14:textId="3F7EEDAE"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Tamaño de la </w:t>
            </w:r>
            <w:r w:rsidR="009643C1" w:rsidRPr="004A447B">
              <w:rPr>
                <w:rFonts w:ascii="Times New Roman" w:eastAsia="Palatino Linotype" w:hAnsi="Times New Roman" w:cs="Times New Roman"/>
                <w:color w:val="231F20"/>
                <w:spacing w:val="-2"/>
                <w:sz w:val="24"/>
                <w:szCs w:val="24"/>
                <w:lang w:val="es-ES"/>
              </w:rPr>
              <w:t>c</w:t>
            </w:r>
            <w:r w:rsidRPr="004A447B">
              <w:rPr>
                <w:rFonts w:ascii="Times New Roman" w:eastAsia="Palatino Linotype" w:hAnsi="Times New Roman" w:cs="Times New Roman"/>
                <w:color w:val="231F20"/>
                <w:spacing w:val="-2"/>
                <w:sz w:val="24"/>
                <w:szCs w:val="24"/>
                <w:lang w:val="es-ES"/>
              </w:rPr>
              <w:t>lase</w:t>
            </w:r>
          </w:p>
        </w:tc>
        <w:tc>
          <w:tcPr>
            <w:tcW w:w="1422" w:type="dxa"/>
            <w:shd w:val="clear" w:color="auto" w:fill="auto"/>
            <w:vAlign w:val="center"/>
          </w:tcPr>
          <w:p w14:paraId="26501702"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0.22</w:t>
            </w:r>
          </w:p>
        </w:tc>
        <w:tc>
          <w:tcPr>
            <w:tcW w:w="1874" w:type="dxa"/>
            <w:shd w:val="clear" w:color="auto" w:fill="auto"/>
            <w:vAlign w:val="center"/>
          </w:tcPr>
          <w:p w14:paraId="698F8011"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0.57</w:t>
            </w:r>
          </w:p>
        </w:tc>
        <w:tc>
          <w:tcPr>
            <w:tcW w:w="1470" w:type="dxa"/>
            <w:shd w:val="clear" w:color="auto" w:fill="auto"/>
            <w:vAlign w:val="center"/>
          </w:tcPr>
          <w:p w14:paraId="4130EBEF"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0.21</w:t>
            </w:r>
          </w:p>
        </w:tc>
      </w:tr>
      <w:tr w:rsidR="00F36CB8" w:rsidRPr="004A447B" w14:paraId="58BEADC9" w14:textId="77777777" w:rsidTr="00BC2B63">
        <w:trPr>
          <w:trHeight w:val="1012"/>
          <w:jc w:val="center"/>
        </w:trPr>
        <w:tc>
          <w:tcPr>
            <w:tcW w:w="2524" w:type="dxa"/>
            <w:shd w:val="clear" w:color="auto" w:fill="auto"/>
          </w:tcPr>
          <w:p w14:paraId="57C0C760" w14:textId="21CE4030"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Buena </w:t>
            </w:r>
            <w:r w:rsidR="009643C1" w:rsidRPr="004A447B">
              <w:rPr>
                <w:rFonts w:ascii="Times New Roman" w:eastAsia="Palatino Linotype" w:hAnsi="Times New Roman" w:cs="Times New Roman"/>
                <w:color w:val="231F20"/>
                <w:spacing w:val="-2"/>
                <w:sz w:val="24"/>
                <w:szCs w:val="24"/>
                <w:lang w:val="es-ES"/>
              </w:rPr>
              <w:t>d</w:t>
            </w:r>
            <w:r w:rsidRPr="004A447B">
              <w:rPr>
                <w:rFonts w:ascii="Times New Roman" w:eastAsia="Palatino Linotype" w:hAnsi="Times New Roman" w:cs="Times New Roman"/>
                <w:color w:val="231F20"/>
                <w:spacing w:val="-2"/>
                <w:sz w:val="24"/>
                <w:szCs w:val="24"/>
                <w:lang w:val="es-ES"/>
              </w:rPr>
              <w:t>ocencia</w:t>
            </w:r>
          </w:p>
          <w:p w14:paraId="19AD99B3" w14:textId="798B2779"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1: En </w:t>
            </w:r>
            <w:r w:rsidR="009643C1" w:rsidRPr="004A447B">
              <w:rPr>
                <w:rFonts w:ascii="Times New Roman" w:eastAsia="Palatino Linotype" w:hAnsi="Times New Roman" w:cs="Times New Roman"/>
                <w:color w:val="231F20"/>
                <w:spacing w:val="-2"/>
                <w:sz w:val="24"/>
                <w:szCs w:val="24"/>
                <w:lang w:val="es-ES"/>
              </w:rPr>
              <w:t>d</w:t>
            </w:r>
            <w:r w:rsidRPr="004A447B">
              <w:rPr>
                <w:rFonts w:ascii="Times New Roman" w:eastAsia="Palatino Linotype" w:hAnsi="Times New Roman" w:cs="Times New Roman"/>
                <w:color w:val="231F20"/>
                <w:spacing w:val="-2"/>
                <w:sz w:val="24"/>
                <w:szCs w:val="24"/>
                <w:lang w:val="es-ES"/>
              </w:rPr>
              <w:t>esacuerdo</w:t>
            </w:r>
          </w:p>
          <w:p w14:paraId="33EE2A1D"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 Neutral</w:t>
            </w:r>
          </w:p>
          <w:p w14:paraId="52D27C51" w14:textId="563629B8"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3: De </w:t>
            </w:r>
            <w:r w:rsidR="009643C1" w:rsidRPr="004A447B">
              <w:rPr>
                <w:rFonts w:ascii="Times New Roman" w:eastAsia="Palatino Linotype" w:hAnsi="Times New Roman" w:cs="Times New Roman"/>
                <w:color w:val="231F20"/>
                <w:spacing w:val="-2"/>
                <w:sz w:val="24"/>
                <w:szCs w:val="24"/>
                <w:lang w:val="es-ES"/>
              </w:rPr>
              <w:t>a</w:t>
            </w:r>
            <w:r w:rsidRPr="004A447B">
              <w:rPr>
                <w:rFonts w:ascii="Times New Roman" w:eastAsia="Palatino Linotype" w:hAnsi="Times New Roman" w:cs="Times New Roman"/>
                <w:color w:val="231F20"/>
                <w:spacing w:val="-2"/>
                <w:sz w:val="24"/>
                <w:szCs w:val="24"/>
                <w:lang w:val="es-ES"/>
              </w:rPr>
              <w:t>cuerdo</w:t>
            </w:r>
          </w:p>
        </w:tc>
        <w:tc>
          <w:tcPr>
            <w:tcW w:w="1422" w:type="dxa"/>
            <w:shd w:val="clear" w:color="auto" w:fill="auto"/>
            <w:vAlign w:val="bottom"/>
          </w:tcPr>
          <w:p w14:paraId="6FF80AD6"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0.18</w:t>
            </w:r>
          </w:p>
          <w:p w14:paraId="19C4A4A9"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0.12</w:t>
            </w:r>
          </w:p>
          <w:p w14:paraId="27EDB70C"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0.70</w:t>
            </w:r>
          </w:p>
        </w:tc>
        <w:tc>
          <w:tcPr>
            <w:tcW w:w="1874" w:type="dxa"/>
            <w:shd w:val="clear" w:color="auto" w:fill="auto"/>
            <w:vAlign w:val="bottom"/>
          </w:tcPr>
          <w:p w14:paraId="6593FE0E"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0.06</w:t>
            </w:r>
          </w:p>
          <w:p w14:paraId="79864FDA"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0.07</w:t>
            </w:r>
          </w:p>
          <w:p w14:paraId="30B24632"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0.87</w:t>
            </w:r>
          </w:p>
        </w:tc>
        <w:tc>
          <w:tcPr>
            <w:tcW w:w="1470" w:type="dxa"/>
            <w:shd w:val="clear" w:color="auto" w:fill="auto"/>
            <w:vAlign w:val="bottom"/>
          </w:tcPr>
          <w:p w14:paraId="423BCA80"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0.15</w:t>
            </w:r>
          </w:p>
          <w:p w14:paraId="0AD45E47"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0.60</w:t>
            </w:r>
          </w:p>
          <w:p w14:paraId="1031921A"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0.25</w:t>
            </w:r>
          </w:p>
        </w:tc>
      </w:tr>
      <w:tr w:rsidR="00F36CB8" w:rsidRPr="004A447B" w14:paraId="4471E5BF" w14:textId="77777777" w:rsidTr="00BC2B63">
        <w:trPr>
          <w:trHeight w:val="1012"/>
          <w:jc w:val="center"/>
        </w:trPr>
        <w:tc>
          <w:tcPr>
            <w:tcW w:w="2524" w:type="dxa"/>
            <w:shd w:val="clear" w:color="auto" w:fill="auto"/>
          </w:tcPr>
          <w:p w14:paraId="261DD6A8" w14:textId="300A663B"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Metas y </w:t>
            </w:r>
            <w:r w:rsidR="009643C1" w:rsidRPr="004A447B">
              <w:rPr>
                <w:rFonts w:ascii="Times New Roman" w:eastAsia="Palatino Linotype" w:hAnsi="Times New Roman" w:cs="Times New Roman"/>
                <w:color w:val="231F20"/>
                <w:spacing w:val="-2"/>
                <w:sz w:val="24"/>
                <w:szCs w:val="24"/>
                <w:lang w:val="es-ES"/>
              </w:rPr>
              <w:t>o</w:t>
            </w:r>
            <w:r w:rsidRPr="004A447B">
              <w:rPr>
                <w:rFonts w:ascii="Times New Roman" w:eastAsia="Palatino Linotype" w:hAnsi="Times New Roman" w:cs="Times New Roman"/>
                <w:color w:val="231F20"/>
                <w:spacing w:val="-2"/>
                <w:sz w:val="24"/>
                <w:szCs w:val="24"/>
                <w:lang w:val="es-ES"/>
              </w:rPr>
              <w:t xml:space="preserve">bjetivos </w:t>
            </w:r>
            <w:r w:rsidR="009643C1" w:rsidRPr="004A447B">
              <w:rPr>
                <w:rFonts w:ascii="Times New Roman" w:eastAsia="Palatino Linotype" w:hAnsi="Times New Roman" w:cs="Times New Roman"/>
                <w:color w:val="231F20"/>
                <w:spacing w:val="-2"/>
                <w:sz w:val="24"/>
                <w:szCs w:val="24"/>
                <w:lang w:val="es-ES"/>
              </w:rPr>
              <w:t>c</w:t>
            </w:r>
            <w:r w:rsidRPr="004A447B">
              <w:rPr>
                <w:rFonts w:ascii="Times New Roman" w:eastAsia="Palatino Linotype" w:hAnsi="Times New Roman" w:cs="Times New Roman"/>
                <w:color w:val="231F20"/>
                <w:spacing w:val="-2"/>
                <w:sz w:val="24"/>
                <w:szCs w:val="24"/>
                <w:lang w:val="es-ES"/>
              </w:rPr>
              <w:t>laros</w:t>
            </w:r>
          </w:p>
          <w:p w14:paraId="61C0AE51" w14:textId="28D0BC73"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1: En </w:t>
            </w:r>
            <w:r w:rsidR="009643C1" w:rsidRPr="004A447B">
              <w:rPr>
                <w:rFonts w:ascii="Times New Roman" w:eastAsia="Palatino Linotype" w:hAnsi="Times New Roman" w:cs="Times New Roman"/>
                <w:color w:val="231F20"/>
                <w:spacing w:val="-2"/>
                <w:sz w:val="24"/>
                <w:szCs w:val="24"/>
                <w:lang w:val="es-ES"/>
              </w:rPr>
              <w:t>d</w:t>
            </w:r>
            <w:r w:rsidRPr="004A447B">
              <w:rPr>
                <w:rFonts w:ascii="Times New Roman" w:eastAsia="Palatino Linotype" w:hAnsi="Times New Roman" w:cs="Times New Roman"/>
                <w:color w:val="231F20"/>
                <w:spacing w:val="-2"/>
                <w:sz w:val="24"/>
                <w:szCs w:val="24"/>
                <w:lang w:val="es-ES"/>
              </w:rPr>
              <w:t>esacuerdo</w:t>
            </w:r>
          </w:p>
          <w:p w14:paraId="37EC379D"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 Neutral</w:t>
            </w:r>
          </w:p>
          <w:p w14:paraId="7C1E41DF" w14:textId="547897BF"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3: De </w:t>
            </w:r>
            <w:r w:rsidR="009643C1" w:rsidRPr="004A447B">
              <w:rPr>
                <w:rFonts w:ascii="Times New Roman" w:eastAsia="Palatino Linotype" w:hAnsi="Times New Roman" w:cs="Times New Roman"/>
                <w:color w:val="231F20"/>
                <w:spacing w:val="-2"/>
                <w:sz w:val="24"/>
                <w:szCs w:val="24"/>
                <w:lang w:val="es-ES"/>
              </w:rPr>
              <w:t>a</w:t>
            </w:r>
            <w:r w:rsidRPr="004A447B">
              <w:rPr>
                <w:rFonts w:ascii="Times New Roman" w:eastAsia="Palatino Linotype" w:hAnsi="Times New Roman" w:cs="Times New Roman"/>
                <w:color w:val="231F20"/>
                <w:spacing w:val="-2"/>
                <w:sz w:val="24"/>
                <w:szCs w:val="24"/>
                <w:lang w:val="es-ES"/>
              </w:rPr>
              <w:t>cuerdo</w:t>
            </w:r>
          </w:p>
        </w:tc>
        <w:tc>
          <w:tcPr>
            <w:tcW w:w="1422" w:type="dxa"/>
            <w:shd w:val="clear" w:color="auto" w:fill="auto"/>
            <w:vAlign w:val="bottom"/>
          </w:tcPr>
          <w:p w14:paraId="2FD1FEED"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p>
          <w:p w14:paraId="262D87C4"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0.31</w:t>
            </w:r>
          </w:p>
          <w:p w14:paraId="3BBE307D"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0.32</w:t>
            </w:r>
          </w:p>
          <w:p w14:paraId="0A56ED6D"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0.36</w:t>
            </w:r>
          </w:p>
        </w:tc>
        <w:tc>
          <w:tcPr>
            <w:tcW w:w="1874" w:type="dxa"/>
            <w:shd w:val="clear" w:color="auto" w:fill="auto"/>
            <w:vAlign w:val="bottom"/>
          </w:tcPr>
          <w:p w14:paraId="43DF230C"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p>
          <w:p w14:paraId="625062E4"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0.02</w:t>
            </w:r>
          </w:p>
          <w:p w14:paraId="40EEB55F"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0.49</w:t>
            </w:r>
          </w:p>
          <w:p w14:paraId="20B0D09C"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0.49</w:t>
            </w:r>
          </w:p>
        </w:tc>
        <w:tc>
          <w:tcPr>
            <w:tcW w:w="1470" w:type="dxa"/>
            <w:shd w:val="clear" w:color="auto" w:fill="auto"/>
            <w:vAlign w:val="bottom"/>
          </w:tcPr>
          <w:p w14:paraId="3A3FB502"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p>
          <w:p w14:paraId="390FDA61"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0.26</w:t>
            </w:r>
          </w:p>
          <w:p w14:paraId="30398E1C"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0.74</w:t>
            </w:r>
          </w:p>
          <w:p w14:paraId="2B0D9DF7"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0.00</w:t>
            </w:r>
          </w:p>
        </w:tc>
      </w:tr>
      <w:tr w:rsidR="00F36CB8" w:rsidRPr="004A447B" w14:paraId="7C77D886" w14:textId="77777777" w:rsidTr="00BC2B63">
        <w:trPr>
          <w:trHeight w:val="1012"/>
          <w:jc w:val="center"/>
        </w:trPr>
        <w:tc>
          <w:tcPr>
            <w:tcW w:w="2524" w:type="dxa"/>
            <w:shd w:val="clear" w:color="auto" w:fill="auto"/>
          </w:tcPr>
          <w:p w14:paraId="6087A222" w14:textId="2423884C"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Evaluación </w:t>
            </w:r>
            <w:r w:rsidR="009643C1" w:rsidRPr="004A447B">
              <w:rPr>
                <w:rFonts w:ascii="Times New Roman" w:eastAsia="Palatino Linotype" w:hAnsi="Times New Roman" w:cs="Times New Roman"/>
                <w:color w:val="231F20"/>
                <w:spacing w:val="-2"/>
                <w:sz w:val="24"/>
                <w:szCs w:val="24"/>
                <w:lang w:val="es-ES"/>
              </w:rPr>
              <w:t>a</w:t>
            </w:r>
            <w:r w:rsidRPr="004A447B">
              <w:rPr>
                <w:rFonts w:ascii="Times New Roman" w:eastAsia="Palatino Linotype" w:hAnsi="Times New Roman" w:cs="Times New Roman"/>
                <w:color w:val="231F20"/>
                <w:spacing w:val="-2"/>
                <w:sz w:val="24"/>
                <w:szCs w:val="24"/>
                <w:lang w:val="es-ES"/>
              </w:rPr>
              <w:t>propiada</w:t>
            </w:r>
          </w:p>
          <w:p w14:paraId="4E63D2B5" w14:textId="1B206E4D"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1: En </w:t>
            </w:r>
            <w:r w:rsidR="009643C1" w:rsidRPr="004A447B">
              <w:rPr>
                <w:rFonts w:ascii="Times New Roman" w:eastAsia="Palatino Linotype" w:hAnsi="Times New Roman" w:cs="Times New Roman"/>
                <w:color w:val="231F20"/>
                <w:spacing w:val="-2"/>
                <w:sz w:val="24"/>
                <w:szCs w:val="24"/>
                <w:lang w:val="es-ES"/>
              </w:rPr>
              <w:t>d</w:t>
            </w:r>
            <w:r w:rsidRPr="004A447B">
              <w:rPr>
                <w:rFonts w:ascii="Times New Roman" w:eastAsia="Palatino Linotype" w:hAnsi="Times New Roman" w:cs="Times New Roman"/>
                <w:color w:val="231F20"/>
                <w:spacing w:val="-2"/>
                <w:sz w:val="24"/>
                <w:szCs w:val="24"/>
                <w:lang w:val="es-ES"/>
              </w:rPr>
              <w:t>esacuerdo</w:t>
            </w:r>
          </w:p>
          <w:p w14:paraId="66975A38"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 Neutral</w:t>
            </w:r>
          </w:p>
          <w:p w14:paraId="576D08D5" w14:textId="5FDF7AD3"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3: De </w:t>
            </w:r>
            <w:r w:rsidR="009643C1" w:rsidRPr="004A447B">
              <w:rPr>
                <w:rFonts w:ascii="Times New Roman" w:eastAsia="Palatino Linotype" w:hAnsi="Times New Roman" w:cs="Times New Roman"/>
                <w:color w:val="231F20"/>
                <w:spacing w:val="-2"/>
                <w:sz w:val="24"/>
                <w:szCs w:val="24"/>
                <w:lang w:val="es-ES"/>
              </w:rPr>
              <w:t>a</w:t>
            </w:r>
            <w:r w:rsidRPr="004A447B">
              <w:rPr>
                <w:rFonts w:ascii="Times New Roman" w:eastAsia="Palatino Linotype" w:hAnsi="Times New Roman" w:cs="Times New Roman"/>
                <w:color w:val="231F20"/>
                <w:spacing w:val="-2"/>
                <w:sz w:val="24"/>
                <w:szCs w:val="24"/>
                <w:lang w:val="es-ES"/>
              </w:rPr>
              <w:t>cuerdo</w:t>
            </w:r>
          </w:p>
        </w:tc>
        <w:tc>
          <w:tcPr>
            <w:tcW w:w="1422" w:type="dxa"/>
            <w:shd w:val="clear" w:color="auto" w:fill="auto"/>
            <w:vAlign w:val="bottom"/>
          </w:tcPr>
          <w:p w14:paraId="0CF8C234"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p>
          <w:p w14:paraId="3E3EEACE"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0.55</w:t>
            </w:r>
          </w:p>
          <w:p w14:paraId="0EC2B73B"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0.21</w:t>
            </w:r>
          </w:p>
          <w:p w14:paraId="5EFC1678"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0.24</w:t>
            </w:r>
          </w:p>
        </w:tc>
        <w:tc>
          <w:tcPr>
            <w:tcW w:w="1874" w:type="dxa"/>
            <w:shd w:val="clear" w:color="auto" w:fill="auto"/>
            <w:vAlign w:val="bottom"/>
          </w:tcPr>
          <w:p w14:paraId="07F6D0BD"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0.00</w:t>
            </w:r>
          </w:p>
          <w:p w14:paraId="22B29FA7"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0.49</w:t>
            </w:r>
          </w:p>
          <w:p w14:paraId="39A39DF7"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0.51</w:t>
            </w:r>
          </w:p>
        </w:tc>
        <w:tc>
          <w:tcPr>
            <w:tcW w:w="1470" w:type="dxa"/>
            <w:shd w:val="clear" w:color="auto" w:fill="auto"/>
            <w:vAlign w:val="bottom"/>
          </w:tcPr>
          <w:p w14:paraId="54EFCD78"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0.42</w:t>
            </w:r>
          </w:p>
          <w:p w14:paraId="0EAA4C0A"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0.58</w:t>
            </w:r>
          </w:p>
          <w:p w14:paraId="3633CE23"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0.00</w:t>
            </w:r>
          </w:p>
        </w:tc>
      </w:tr>
      <w:tr w:rsidR="00F36CB8" w:rsidRPr="004A447B" w14:paraId="6E693B2D" w14:textId="77777777" w:rsidTr="00BC2B63">
        <w:trPr>
          <w:trHeight w:val="1012"/>
          <w:jc w:val="center"/>
        </w:trPr>
        <w:tc>
          <w:tcPr>
            <w:tcW w:w="2524" w:type="dxa"/>
            <w:shd w:val="clear" w:color="auto" w:fill="auto"/>
          </w:tcPr>
          <w:p w14:paraId="1CBA7548" w14:textId="25B69593"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Carga de </w:t>
            </w:r>
            <w:r w:rsidR="009643C1" w:rsidRPr="004A447B">
              <w:rPr>
                <w:rFonts w:ascii="Times New Roman" w:eastAsia="Palatino Linotype" w:hAnsi="Times New Roman" w:cs="Times New Roman"/>
                <w:color w:val="231F20"/>
                <w:spacing w:val="-2"/>
                <w:sz w:val="24"/>
                <w:szCs w:val="24"/>
                <w:lang w:val="es-ES"/>
              </w:rPr>
              <w:t>trabajo apropiado</w:t>
            </w:r>
          </w:p>
          <w:p w14:paraId="38321483" w14:textId="3D94A284"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1: En </w:t>
            </w:r>
            <w:r w:rsidR="009643C1" w:rsidRPr="004A447B">
              <w:rPr>
                <w:rFonts w:ascii="Times New Roman" w:eastAsia="Palatino Linotype" w:hAnsi="Times New Roman" w:cs="Times New Roman"/>
                <w:color w:val="231F20"/>
                <w:spacing w:val="-2"/>
                <w:sz w:val="24"/>
                <w:szCs w:val="24"/>
                <w:lang w:val="es-ES"/>
              </w:rPr>
              <w:t>d</w:t>
            </w:r>
            <w:r w:rsidRPr="004A447B">
              <w:rPr>
                <w:rFonts w:ascii="Times New Roman" w:eastAsia="Palatino Linotype" w:hAnsi="Times New Roman" w:cs="Times New Roman"/>
                <w:color w:val="231F20"/>
                <w:spacing w:val="-2"/>
                <w:sz w:val="24"/>
                <w:szCs w:val="24"/>
                <w:lang w:val="es-ES"/>
              </w:rPr>
              <w:t>esacuerdo</w:t>
            </w:r>
          </w:p>
          <w:p w14:paraId="7449B8C2"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lastRenderedPageBreak/>
              <w:t>2: Neutral</w:t>
            </w:r>
          </w:p>
          <w:p w14:paraId="4B41DC24" w14:textId="4197C82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3: De </w:t>
            </w:r>
            <w:r w:rsidR="009643C1" w:rsidRPr="004A447B">
              <w:rPr>
                <w:rFonts w:ascii="Times New Roman" w:eastAsia="Palatino Linotype" w:hAnsi="Times New Roman" w:cs="Times New Roman"/>
                <w:color w:val="231F20"/>
                <w:spacing w:val="-2"/>
                <w:sz w:val="24"/>
                <w:szCs w:val="24"/>
                <w:lang w:val="es-ES"/>
              </w:rPr>
              <w:t>a</w:t>
            </w:r>
            <w:r w:rsidRPr="004A447B">
              <w:rPr>
                <w:rFonts w:ascii="Times New Roman" w:eastAsia="Palatino Linotype" w:hAnsi="Times New Roman" w:cs="Times New Roman"/>
                <w:color w:val="231F20"/>
                <w:spacing w:val="-2"/>
                <w:sz w:val="24"/>
                <w:szCs w:val="24"/>
                <w:lang w:val="es-ES"/>
              </w:rPr>
              <w:t>cuerdo</w:t>
            </w:r>
          </w:p>
        </w:tc>
        <w:tc>
          <w:tcPr>
            <w:tcW w:w="1422" w:type="dxa"/>
            <w:shd w:val="clear" w:color="auto" w:fill="auto"/>
            <w:vAlign w:val="bottom"/>
          </w:tcPr>
          <w:p w14:paraId="38A7400C"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lastRenderedPageBreak/>
              <w:t>0.83</w:t>
            </w:r>
          </w:p>
          <w:p w14:paraId="0350E694"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0.10</w:t>
            </w:r>
          </w:p>
          <w:p w14:paraId="51AA638D"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0.07</w:t>
            </w:r>
          </w:p>
        </w:tc>
        <w:tc>
          <w:tcPr>
            <w:tcW w:w="1874" w:type="dxa"/>
            <w:shd w:val="clear" w:color="auto" w:fill="auto"/>
            <w:vAlign w:val="bottom"/>
          </w:tcPr>
          <w:p w14:paraId="10BA0360"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p>
          <w:p w14:paraId="4B203A9D"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0.52</w:t>
            </w:r>
          </w:p>
          <w:p w14:paraId="2E75707A"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0.42</w:t>
            </w:r>
          </w:p>
          <w:p w14:paraId="6A68D12F"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lastRenderedPageBreak/>
              <w:t>0.06</w:t>
            </w:r>
          </w:p>
        </w:tc>
        <w:tc>
          <w:tcPr>
            <w:tcW w:w="1470" w:type="dxa"/>
            <w:shd w:val="clear" w:color="auto" w:fill="auto"/>
            <w:vAlign w:val="bottom"/>
          </w:tcPr>
          <w:p w14:paraId="522DE23F"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p>
          <w:p w14:paraId="454D737D"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0.79</w:t>
            </w:r>
          </w:p>
          <w:p w14:paraId="47544BC4"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0.19</w:t>
            </w:r>
          </w:p>
          <w:p w14:paraId="07EB7161"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lastRenderedPageBreak/>
              <w:t>0.02</w:t>
            </w:r>
          </w:p>
        </w:tc>
      </w:tr>
      <w:tr w:rsidR="00F36CB8" w:rsidRPr="004A447B" w14:paraId="591A0F09" w14:textId="77777777" w:rsidTr="00BC2B63">
        <w:trPr>
          <w:trHeight w:val="269"/>
          <w:jc w:val="center"/>
        </w:trPr>
        <w:tc>
          <w:tcPr>
            <w:tcW w:w="2524" w:type="dxa"/>
            <w:shd w:val="clear" w:color="auto" w:fill="auto"/>
          </w:tcPr>
          <w:p w14:paraId="56101C3E" w14:textId="7AE49541"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lastRenderedPageBreak/>
              <w:t xml:space="preserve">Aprendizaje </w:t>
            </w:r>
            <w:r w:rsidR="009643C1" w:rsidRPr="004A447B">
              <w:rPr>
                <w:rFonts w:ascii="Times New Roman" w:eastAsia="Palatino Linotype" w:hAnsi="Times New Roman" w:cs="Times New Roman"/>
                <w:color w:val="231F20"/>
                <w:spacing w:val="-2"/>
                <w:sz w:val="24"/>
                <w:szCs w:val="24"/>
                <w:lang w:val="es-ES"/>
              </w:rPr>
              <w:t>s</w:t>
            </w:r>
            <w:r w:rsidRPr="004A447B">
              <w:rPr>
                <w:rFonts w:ascii="Times New Roman" w:eastAsia="Palatino Linotype" w:hAnsi="Times New Roman" w:cs="Times New Roman"/>
                <w:color w:val="231F20"/>
                <w:spacing w:val="-2"/>
                <w:sz w:val="24"/>
                <w:szCs w:val="24"/>
                <w:lang w:val="es-ES"/>
              </w:rPr>
              <w:t>uperficial</w:t>
            </w:r>
          </w:p>
          <w:p w14:paraId="431849C5" w14:textId="3AB223CC"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1: En </w:t>
            </w:r>
            <w:r w:rsidR="009643C1" w:rsidRPr="004A447B">
              <w:rPr>
                <w:rFonts w:ascii="Times New Roman" w:eastAsia="Palatino Linotype" w:hAnsi="Times New Roman" w:cs="Times New Roman"/>
                <w:color w:val="231F20"/>
                <w:spacing w:val="-2"/>
                <w:sz w:val="24"/>
                <w:szCs w:val="24"/>
                <w:lang w:val="es-ES"/>
              </w:rPr>
              <w:t>d</w:t>
            </w:r>
            <w:r w:rsidRPr="004A447B">
              <w:rPr>
                <w:rFonts w:ascii="Times New Roman" w:eastAsia="Palatino Linotype" w:hAnsi="Times New Roman" w:cs="Times New Roman"/>
                <w:color w:val="231F20"/>
                <w:spacing w:val="-2"/>
                <w:sz w:val="24"/>
                <w:szCs w:val="24"/>
                <w:lang w:val="es-ES"/>
              </w:rPr>
              <w:t>esacuerdo</w:t>
            </w:r>
          </w:p>
          <w:p w14:paraId="15D2DCD7"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 Neutral</w:t>
            </w:r>
          </w:p>
          <w:p w14:paraId="556EE884" w14:textId="21CCFE9E"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3: De </w:t>
            </w:r>
            <w:r w:rsidR="009643C1" w:rsidRPr="004A447B">
              <w:rPr>
                <w:rFonts w:ascii="Times New Roman" w:eastAsia="Palatino Linotype" w:hAnsi="Times New Roman" w:cs="Times New Roman"/>
                <w:color w:val="231F20"/>
                <w:spacing w:val="-2"/>
                <w:sz w:val="24"/>
                <w:szCs w:val="24"/>
                <w:lang w:val="es-ES"/>
              </w:rPr>
              <w:t>a</w:t>
            </w:r>
            <w:r w:rsidRPr="004A447B">
              <w:rPr>
                <w:rFonts w:ascii="Times New Roman" w:eastAsia="Palatino Linotype" w:hAnsi="Times New Roman" w:cs="Times New Roman"/>
                <w:color w:val="231F20"/>
                <w:spacing w:val="-2"/>
                <w:sz w:val="24"/>
                <w:szCs w:val="24"/>
                <w:lang w:val="es-ES"/>
              </w:rPr>
              <w:t>cuerdo</w:t>
            </w:r>
          </w:p>
        </w:tc>
        <w:tc>
          <w:tcPr>
            <w:tcW w:w="1422" w:type="dxa"/>
            <w:shd w:val="clear" w:color="auto" w:fill="auto"/>
            <w:vAlign w:val="bottom"/>
          </w:tcPr>
          <w:p w14:paraId="1ADAE393"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p>
          <w:p w14:paraId="5A594D27"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0.70</w:t>
            </w:r>
          </w:p>
          <w:p w14:paraId="2EF1A756"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0.22</w:t>
            </w:r>
          </w:p>
          <w:p w14:paraId="07AD63BD"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0.08</w:t>
            </w:r>
          </w:p>
        </w:tc>
        <w:tc>
          <w:tcPr>
            <w:tcW w:w="1874" w:type="dxa"/>
            <w:shd w:val="clear" w:color="auto" w:fill="auto"/>
            <w:vAlign w:val="bottom"/>
          </w:tcPr>
          <w:p w14:paraId="21D806CE"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0.98</w:t>
            </w:r>
          </w:p>
          <w:p w14:paraId="7789C8B3"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0.02</w:t>
            </w:r>
          </w:p>
          <w:p w14:paraId="7BE5803F"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0.00</w:t>
            </w:r>
          </w:p>
        </w:tc>
        <w:tc>
          <w:tcPr>
            <w:tcW w:w="1470" w:type="dxa"/>
            <w:shd w:val="clear" w:color="auto" w:fill="auto"/>
            <w:vAlign w:val="bottom"/>
          </w:tcPr>
          <w:p w14:paraId="2E75EF98"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0.86</w:t>
            </w:r>
          </w:p>
          <w:p w14:paraId="7D7553AF"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0.14</w:t>
            </w:r>
          </w:p>
          <w:p w14:paraId="19186CFE"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0.00</w:t>
            </w:r>
          </w:p>
        </w:tc>
      </w:tr>
      <w:tr w:rsidR="00F36CB8" w:rsidRPr="004A447B" w14:paraId="2ED77D0B" w14:textId="77777777" w:rsidTr="00BC2B63">
        <w:trPr>
          <w:trHeight w:val="1014"/>
          <w:jc w:val="center"/>
        </w:trPr>
        <w:tc>
          <w:tcPr>
            <w:tcW w:w="2524" w:type="dxa"/>
            <w:shd w:val="clear" w:color="auto" w:fill="auto"/>
          </w:tcPr>
          <w:p w14:paraId="57BFA00A" w14:textId="422FC4C3"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Aprendizaje </w:t>
            </w:r>
            <w:r w:rsidR="009643C1" w:rsidRPr="004A447B">
              <w:rPr>
                <w:rFonts w:ascii="Times New Roman" w:eastAsia="Palatino Linotype" w:hAnsi="Times New Roman" w:cs="Times New Roman"/>
                <w:color w:val="231F20"/>
                <w:spacing w:val="-2"/>
                <w:sz w:val="24"/>
                <w:szCs w:val="24"/>
                <w:lang w:val="es-ES"/>
              </w:rPr>
              <w:t>p</w:t>
            </w:r>
            <w:r w:rsidRPr="004A447B">
              <w:rPr>
                <w:rFonts w:ascii="Times New Roman" w:eastAsia="Palatino Linotype" w:hAnsi="Times New Roman" w:cs="Times New Roman"/>
                <w:color w:val="231F20"/>
                <w:spacing w:val="-2"/>
                <w:sz w:val="24"/>
                <w:szCs w:val="24"/>
                <w:lang w:val="es-ES"/>
              </w:rPr>
              <w:t>rofundo</w:t>
            </w:r>
          </w:p>
          <w:p w14:paraId="6D6B7C51" w14:textId="2E11413D"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1: En </w:t>
            </w:r>
            <w:r w:rsidR="009643C1" w:rsidRPr="004A447B">
              <w:rPr>
                <w:rFonts w:ascii="Times New Roman" w:eastAsia="Palatino Linotype" w:hAnsi="Times New Roman" w:cs="Times New Roman"/>
                <w:color w:val="231F20"/>
                <w:spacing w:val="-2"/>
                <w:sz w:val="24"/>
                <w:szCs w:val="24"/>
                <w:lang w:val="es-ES"/>
              </w:rPr>
              <w:t>d</w:t>
            </w:r>
            <w:r w:rsidRPr="004A447B">
              <w:rPr>
                <w:rFonts w:ascii="Times New Roman" w:eastAsia="Palatino Linotype" w:hAnsi="Times New Roman" w:cs="Times New Roman"/>
                <w:color w:val="231F20"/>
                <w:spacing w:val="-2"/>
                <w:sz w:val="24"/>
                <w:szCs w:val="24"/>
                <w:lang w:val="es-ES"/>
              </w:rPr>
              <w:t>esacuerdo</w:t>
            </w:r>
          </w:p>
          <w:p w14:paraId="4F8D23B7"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 Neutral</w:t>
            </w:r>
          </w:p>
          <w:p w14:paraId="749FF9B8" w14:textId="1CC5C67E"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3: De </w:t>
            </w:r>
            <w:r w:rsidR="009643C1" w:rsidRPr="004A447B">
              <w:rPr>
                <w:rFonts w:ascii="Times New Roman" w:eastAsia="Palatino Linotype" w:hAnsi="Times New Roman" w:cs="Times New Roman"/>
                <w:color w:val="231F20"/>
                <w:spacing w:val="-2"/>
                <w:sz w:val="24"/>
                <w:szCs w:val="24"/>
                <w:lang w:val="es-ES"/>
              </w:rPr>
              <w:t>a</w:t>
            </w:r>
            <w:r w:rsidRPr="004A447B">
              <w:rPr>
                <w:rFonts w:ascii="Times New Roman" w:eastAsia="Palatino Linotype" w:hAnsi="Times New Roman" w:cs="Times New Roman"/>
                <w:color w:val="231F20"/>
                <w:spacing w:val="-2"/>
                <w:sz w:val="24"/>
                <w:szCs w:val="24"/>
                <w:lang w:val="es-ES"/>
              </w:rPr>
              <w:t>cuerdo</w:t>
            </w:r>
          </w:p>
        </w:tc>
        <w:tc>
          <w:tcPr>
            <w:tcW w:w="1422" w:type="dxa"/>
            <w:shd w:val="clear" w:color="auto" w:fill="auto"/>
            <w:vAlign w:val="center"/>
          </w:tcPr>
          <w:p w14:paraId="383C0AAB"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p>
          <w:p w14:paraId="727221A7"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0.19</w:t>
            </w:r>
          </w:p>
          <w:p w14:paraId="1F81F436"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0.00</w:t>
            </w:r>
          </w:p>
          <w:p w14:paraId="57828EDD"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0.81</w:t>
            </w:r>
          </w:p>
        </w:tc>
        <w:tc>
          <w:tcPr>
            <w:tcW w:w="1874" w:type="dxa"/>
            <w:shd w:val="clear" w:color="auto" w:fill="auto"/>
            <w:vAlign w:val="center"/>
          </w:tcPr>
          <w:p w14:paraId="46AF868E"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p>
          <w:p w14:paraId="56C9E05C"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0.00</w:t>
            </w:r>
          </w:p>
          <w:p w14:paraId="19B0FD0B"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0.56</w:t>
            </w:r>
          </w:p>
          <w:p w14:paraId="35E85DBF"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0.44</w:t>
            </w:r>
          </w:p>
        </w:tc>
        <w:tc>
          <w:tcPr>
            <w:tcW w:w="1470" w:type="dxa"/>
            <w:shd w:val="clear" w:color="auto" w:fill="auto"/>
            <w:vAlign w:val="center"/>
          </w:tcPr>
          <w:p w14:paraId="2E613E8E"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p>
          <w:p w14:paraId="63A9A314"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0.00</w:t>
            </w:r>
          </w:p>
          <w:p w14:paraId="7DE219C4"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1.00</w:t>
            </w:r>
          </w:p>
          <w:p w14:paraId="66037CCC" w14:textId="77777777" w:rsidR="00F36CB8" w:rsidRPr="004A447B" w:rsidRDefault="00F36CB8" w:rsidP="00FF26CD">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0.00</w:t>
            </w:r>
          </w:p>
        </w:tc>
      </w:tr>
    </w:tbl>
    <w:p w14:paraId="22A17D78" w14:textId="7EDE2979" w:rsidR="009B5EDB" w:rsidRPr="004A447B" w:rsidRDefault="009B5EDB" w:rsidP="009643C1">
      <w:pPr>
        <w:spacing w:after="0" w:line="360" w:lineRule="auto"/>
        <w:ind w:right="38"/>
        <w:jc w:val="center"/>
        <w:rPr>
          <w:rFonts w:ascii="Times New Roman" w:eastAsia="Gill Sans MT" w:hAnsi="Times New Roman" w:cs="Times New Roman"/>
          <w:bCs/>
          <w:color w:val="231F20"/>
          <w:sz w:val="24"/>
          <w:szCs w:val="24"/>
          <w:lang w:val="es-ES"/>
        </w:rPr>
      </w:pPr>
      <w:r w:rsidRPr="004A447B">
        <w:rPr>
          <w:rFonts w:ascii="Times New Roman" w:eastAsia="Gill Sans MT" w:hAnsi="Times New Roman" w:cs="Times New Roman"/>
          <w:bCs/>
          <w:color w:val="231F20"/>
          <w:sz w:val="24"/>
          <w:szCs w:val="24"/>
          <w:lang w:val="es-ES"/>
        </w:rPr>
        <w:t xml:space="preserve">Fuente: </w:t>
      </w:r>
      <w:r w:rsidR="009643C1" w:rsidRPr="004A447B">
        <w:rPr>
          <w:rFonts w:ascii="Times New Roman" w:eastAsia="Gill Sans MT" w:hAnsi="Times New Roman" w:cs="Times New Roman"/>
          <w:bCs/>
          <w:color w:val="231F20"/>
          <w:sz w:val="24"/>
          <w:szCs w:val="24"/>
          <w:lang w:val="es-ES"/>
        </w:rPr>
        <w:t>E</w:t>
      </w:r>
      <w:r w:rsidRPr="004A447B">
        <w:rPr>
          <w:rFonts w:ascii="Times New Roman" w:eastAsia="Gill Sans MT" w:hAnsi="Times New Roman" w:cs="Times New Roman"/>
          <w:bCs/>
          <w:color w:val="231F20"/>
          <w:sz w:val="24"/>
          <w:szCs w:val="24"/>
          <w:lang w:val="es-ES"/>
        </w:rPr>
        <w:t>laboración propia</w:t>
      </w:r>
    </w:p>
    <w:p w14:paraId="3891423C" w14:textId="136774B8" w:rsidR="00F36CB8" w:rsidRPr="00027BF4" w:rsidRDefault="00F36CB8" w:rsidP="00595415">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El primer grupo (columna 1</w:t>
      </w:r>
      <w:r w:rsidR="001206EA">
        <w:rPr>
          <w:rFonts w:ascii="Times New Roman" w:eastAsia="Palatino Linotype" w:hAnsi="Times New Roman" w:cs="Times New Roman"/>
          <w:color w:val="231F20"/>
          <w:spacing w:val="-2"/>
          <w:sz w:val="24"/>
          <w:szCs w:val="24"/>
          <w:lang w:val="es-ES"/>
        </w:rPr>
        <w:t xml:space="preserve"> </w:t>
      </w:r>
      <w:r w:rsidR="001206EA" w:rsidRPr="009643C1">
        <w:rPr>
          <w:rFonts w:ascii="Times New Roman" w:eastAsia="Palatino Linotype" w:hAnsi="Times New Roman" w:cs="Times New Roman"/>
          <w:color w:val="231F20"/>
          <w:spacing w:val="-2"/>
          <w:sz w:val="24"/>
          <w:szCs w:val="24"/>
          <w:lang w:val="es-ES"/>
        </w:rPr>
        <w:t>de la tabla 5</w:t>
      </w:r>
      <w:r w:rsidRPr="00027BF4">
        <w:rPr>
          <w:rFonts w:ascii="Times New Roman" w:eastAsia="Palatino Linotype" w:hAnsi="Times New Roman" w:cs="Times New Roman"/>
          <w:color w:val="231F20"/>
          <w:spacing w:val="-2"/>
          <w:sz w:val="24"/>
          <w:szCs w:val="24"/>
          <w:lang w:val="es-ES"/>
        </w:rPr>
        <w:t>), representa al 22</w:t>
      </w:r>
      <w:r w:rsidR="009643C1">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de la población de estudiantes, cuya mayor probabilida</w:t>
      </w:r>
      <w:r w:rsidR="00532B58">
        <w:rPr>
          <w:rFonts w:ascii="Times New Roman" w:eastAsia="Palatino Linotype" w:hAnsi="Times New Roman" w:cs="Times New Roman"/>
          <w:color w:val="231F20"/>
          <w:spacing w:val="-2"/>
          <w:sz w:val="24"/>
          <w:szCs w:val="24"/>
          <w:lang w:val="es-ES"/>
        </w:rPr>
        <w:t xml:space="preserve">d de estar </w:t>
      </w:r>
      <w:r w:rsidR="00532B58" w:rsidRPr="009643C1">
        <w:rPr>
          <w:rFonts w:ascii="Times New Roman" w:eastAsia="Palatino Linotype" w:hAnsi="Times New Roman" w:cs="Times New Roman"/>
          <w:i/>
          <w:iCs/>
          <w:color w:val="231F20"/>
          <w:spacing w:val="-2"/>
          <w:sz w:val="24"/>
          <w:szCs w:val="24"/>
          <w:lang w:val="es-ES"/>
        </w:rPr>
        <w:t>de acuerdo</w:t>
      </w:r>
      <w:r w:rsidR="00532B58">
        <w:rPr>
          <w:rFonts w:ascii="Times New Roman" w:eastAsia="Palatino Linotype" w:hAnsi="Times New Roman" w:cs="Times New Roman"/>
          <w:color w:val="231F20"/>
          <w:spacing w:val="-2"/>
          <w:sz w:val="24"/>
          <w:szCs w:val="24"/>
          <w:lang w:val="es-ES"/>
        </w:rPr>
        <w:t xml:space="preserve"> </w:t>
      </w:r>
      <w:r w:rsidR="009643C1" w:rsidRPr="009643C1">
        <w:rPr>
          <w:rFonts w:ascii="Times New Roman" w:eastAsia="Palatino Linotype" w:hAnsi="Times New Roman" w:cs="Times New Roman"/>
          <w:color w:val="231F20"/>
          <w:spacing w:val="-2"/>
          <w:sz w:val="24"/>
          <w:szCs w:val="24"/>
          <w:lang w:val="es-ES"/>
        </w:rPr>
        <w:t>se haya en</w:t>
      </w:r>
      <w:r w:rsidR="00532B58" w:rsidRPr="009643C1">
        <w:rPr>
          <w:rFonts w:ascii="Times New Roman" w:eastAsia="Palatino Linotype" w:hAnsi="Times New Roman" w:cs="Times New Roman"/>
          <w:color w:val="231F20"/>
          <w:spacing w:val="-2"/>
          <w:sz w:val="24"/>
          <w:szCs w:val="24"/>
          <w:lang w:val="es-ES"/>
        </w:rPr>
        <w:t xml:space="preserve"> </w:t>
      </w:r>
      <w:r w:rsidRPr="009643C1">
        <w:rPr>
          <w:rFonts w:ascii="Times New Roman" w:eastAsia="Palatino Linotype" w:hAnsi="Times New Roman" w:cs="Times New Roman"/>
          <w:color w:val="231F20"/>
          <w:spacing w:val="-2"/>
          <w:sz w:val="24"/>
          <w:szCs w:val="24"/>
          <w:lang w:val="es-ES"/>
        </w:rPr>
        <w:t xml:space="preserve">buena docencia (0.70), metas y objetivos claros (0.36) y aprendizaje profundo </w:t>
      </w:r>
      <w:r w:rsidR="00532B58" w:rsidRPr="009643C1">
        <w:rPr>
          <w:rFonts w:ascii="Times New Roman" w:eastAsia="Palatino Linotype" w:hAnsi="Times New Roman" w:cs="Times New Roman"/>
          <w:color w:val="231F20"/>
          <w:spacing w:val="-2"/>
          <w:sz w:val="24"/>
          <w:szCs w:val="24"/>
          <w:lang w:val="es-ES"/>
        </w:rPr>
        <w:t xml:space="preserve">(0.81); </w:t>
      </w:r>
      <w:r w:rsidR="00532B58" w:rsidRPr="009643C1">
        <w:rPr>
          <w:rFonts w:ascii="Times New Roman" w:eastAsia="Palatino Linotype" w:hAnsi="Times New Roman" w:cs="Times New Roman"/>
          <w:i/>
          <w:iCs/>
          <w:color w:val="231F20"/>
          <w:spacing w:val="-2"/>
          <w:sz w:val="24"/>
          <w:szCs w:val="24"/>
          <w:lang w:val="es-ES"/>
        </w:rPr>
        <w:t>en desacuerdo</w:t>
      </w:r>
      <w:r w:rsidR="00532B58" w:rsidRPr="009643C1">
        <w:rPr>
          <w:rFonts w:ascii="Times New Roman" w:eastAsia="Palatino Linotype" w:hAnsi="Times New Roman" w:cs="Times New Roman"/>
          <w:color w:val="231F20"/>
          <w:spacing w:val="-2"/>
          <w:sz w:val="24"/>
          <w:szCs w:val="24"/>
          <w:lang w:val="es-ES"/>
        </w:rPr>
        <w:t xml:space="preserve"> </w:t>
      </w:r>
      <w:r w:rsidR="009643C1">
        <w:rPr>
          <w:rFonts w:ascii="Times New Roman" w:eastAsia="Palatino Linotype" w:hAnsi="Times New Roman" w:cs="Times New Roman"/>
          <w:color w:val="231F20"/>
          <w:spacing w:val="-2"/>
          <w:sz w:val="24"/>
          <w:szCs w:val="24"/>
          <w:lang w:val="es-ES"/>
        </w:rPr>
        <w:t xml:space="preserve">se haya </w:t>
      </w:r>
      <w:r w:rsidR="00532B58" w:rsidRPr="009643C1">
        <w:rPr>
          <w:rFonts w:ascii="Times New Roman" w:eastAsia="Palatino Linotype" w:hAnsi="Times New Roman" w:cs="Times New Roman"/>
          <w:color w:val="231F20"/>
          <w:spacing w:val="-2"/>
          <w:sz w:val="24"/>
          <w:szCs w:val="24"/>
          <w:lang w:val="es-ES"/>
        </w:rPr>
        <w:t>en</w:t>
      </w:r>
      <w:r w:rsidRPr="009643C1">
        <w:rPr>
          <w:rFonts w:ascii="Times New Roman" w:eastAsia="Palatino Linotype" w:hAnsi="Times New Roman" w:cs="Times New Roman"/>
          <w:color w:val="231F20"/>
          <w:spacing w:val="-2"/>
          <w:sz w:val="24"/>
          <w:szCs w:val="24"/>
          <w:lang w:val="es-ES"/>
        </w:rPr>
        <w:t xml:space="preserve"> evaluación apropiada (0.55),</w:t>
      </w:r>
      <w:r w:rsidRPr="00027BF4">
        <w:rPr>
          <w:rFonts w:ascii="Times New Roman" w:eastAsia="Palatino Linotype" w:hAnsi="Times New Roman" w:cs="Times New Roman"/>
          <w:color w:val="231F20"/>
          <w:spacing w:val="-2"/>
          <w:sz w:val="24"/>
          <w:szCs w:val="24"/>
          <w:lang w:val="es-ES"/>
        </w:rPr>
        <w:t xml:space="preserve"> carga </w:t>
      </w:r>
      <w:r w:rsidR="00532B58">
        <w:rPr>
          <w:rFonts w:ascii="Times New Roman" w:eastAsia="Palatino Linotype" w:hAnsi="Times New Roman" w:cs="Times New Roman"/>
          <w:color w:val="231F20"/>
          <w:spacing w:val="-2"/>
          <w:sz w:val="24"/>
          <w:szCs w:val="24"/>
          <w:lang w:val="es-ES"/>
        </w:rPr>
        <w:t xml:space="preserve">de trabajo apropiado (0.83) y </w:t>
      </w:r>
      <w:r w:rsidRPr="00027BF4">
        <w:rPr>
          <w:rFonts w:ascii="Times New Roman" w:eastAsia="Palatino Linotype" w:hAnsi="Times New Roman" w:cs="Times New Roman"/>
          <w:color w:val="231F20"/>
          <w:spacing w:val="-2"/>
          <w:sz w:val="24"/>
          <w:szCs w:val="24"/>
          <w:lang w:val="es-ES"/>
        </w:rPr>
        <w:t xml:space="preserve">aprendizaje </w:t>
      </w:r>
      <w:r w:rsidR="009643C1">
        <w:rPr>
          <w:rFonts w:ascii="Times New Roman" w:eastAsia="Palatino Linotype" w:hAnsi="Times New Roman" w:cs="Times New Roman"/>
          <w:color w:val="231F20"/>
          <w:spacing w:val="-2"/>
          <w:sz w:val="24"/>
          <w:szCs w:val="24"/>
          <w:lang w:val="es-ES"/>
        </w:rPr>
        <w:t>s</w:t>
      </w:r>
      <w:r w:rsidRPr="00027BF4">
        <w:rPr>
          <w:rFonts w:ascii="Times New Roman" w:eastAsia="Palatino Linotype" w:hAnsi="Times New Roman" w:cs="Times New Roman"/>
          <w:color w:val="231F20"/>
          <w:spacing w:val="-2"/>
          <w:sz w:val="24"/>
          <w:szCs w:val="24"/>
          <w:lang w:val="es-ES"/>
        </w:rPr>
        <w:t xml:space="preserve">uperficial (0.69). Este grupo ha sido designado con el rótulo de </w:t>
      </w:r>
      <w:r w:rsidRPr="009643C1">
        <w:rPr>
          <w:rFonts w:ascii="Times New Roman" w:eastAsia="Palatino Linotype" w:hAnsi="Times New Roman" w:cs="Times New Roman"/>
          <w:i/>
          <w:iCs/>
          <w:color w:val="231F20"/>
          <w:spacing w:val="-2"/>
          <w:sz w:val="24"/>
          <w:szCs w:val="24"/>
          <w:lang w:val="es-ES"/>
        </w:rPr>
        <w:t>alta satisfacción</w:t>
      </w:r>
      <w:r w:rsidRPr="00027BF4">
        <w:rPr>
          <w:rFonts w:ascii="Times New Roman" w:eastAsia="Palatino Linotype" w:hAnsi="Times New Roman" w:cs="Times New Roman"/>
          <w:color w:val="231F20"/>
          <w:spacing w:val="-2"/>
          <w:sz w:val="24"/>
          <w:szCs w:val="24"/>
          <w:lang w:val="es-ES"/>
        </w:rPr>
        <w:t>.</w:t>
      </w:r>
    </w:p>
    <w:p w14:paraId="37A6B923" w14:textId="4593BFFE" w:rsidR="00F36CB8" w:rsidRPr="00027BF4" w:rsidRDefault="00F36CB8" w:rsidP="00595415">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El segundo grupo</w:t>
      </w:r>
      <w:r w:rsidR="00532B58">
        <w:rPr>
          <w:rFonts w:ascii="Times New Roman" w:eastAsia="Palatino Linotype" w:hAnsi="Times New Roman" w:cs="Times New Roman"/>
          <w:color w:val="231F20"/>
          <w:spacing w:val="-2"/>
          <w:sz w:val="24"/>
          <w:szCs w:val="24"/>
          <w:lang w:val="es-ES"/>
        </w:rPr>
        <w:t xml:space="preserve"> </w:t>
      </w:r>
      <w:r w:rsidR="00532B58" w:rsidRPr="009643C1">
        <w:rPr>
          <w:rFonts w:ascii="Times New Roman" w:eastAsia="Palatino Linotype" w:hAnsi="Times New Roman" w:cs="Times New Roman"/>
          <w:color w:val="231F20"/>
          <w:spacing w:val="-2"/>
          <w:sz w:val="24"/>
          <w:szCs w:val="24"/>
          <w:lang w:val="es-ES"/>
        </w:rPr>
        <w:t>mostrado en la tabla 5</w:t>
      </w:r>
      <w:r w:rsidRPr="00027BF4">
        <w:rPr>
          <w:rFonts w:ascii="Times New Roman" w:eastAsia="Palatino Linotype" w:hAnsi="Times New Roman" w:cs="Times New Roman"/>
          <w:color w:val="231F20"/>
          <w:spacing w:val="-2"/>
          <w:sz w:val="24"/>
          <w:szCs w:val="24"/>
          <w:lang w:val="es-ES"/>
        </w:rPr>
        <w:t xml:space="preserve"> representa al 57</w:t>
      </w:r>
      <w:r w:rsidR="009643C1">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de la población de estudiantes, cuya mayor probabilidad de e</w:t>
      </w:r>
      <w:r w:rsidR="00532B58">
        <w:rPr>
          <w:rFonts w:ascii="Times New Roman" w:eastAsia="Palatino Linotype" w:hAnsi="Times New Roman" w:cs="Times New Roman"/>
          <w:color w:val="231F20"/>
          <w:spacing w:val="-2"/>
          <w:sz w:val="24"/>
          <w:szCs w:val="24"/>
          <w:lang w:val="es-ES"/>
        </w:rPr>
        <w:t xml:space="preserve">star </w:t>
      </w:r>
      <w:r w:rsidR="00532B58" w:rsidRPr="009643C1">
        <w:rPr>
          <w:rFonts w:ascii="Times New Roman" w:eastAsia="Palatino Linotype" w:hAnsi="Times New Roman" w:cs="Times New Roman"/>
          <w:i/>
          <w:iCs/>
          <w:color w:val="231F20"/>
          <w:spacing w:val="-2"/>
          <w:sz w:val="24"/>
          <w:szCs w:val="24"/>
          <w:lang w:val="es-ES"/>
        </w:rPr>
        <w:t>de acuerdo</w:t>
      </w:r>
      <w:r w:rsidR="00532B58">
        <w:rPr>
          <w:rFonts w:ascii="Times New Roman" w:eastAsia="Palatino Linotype" w:hAnsi="Times New Roman" w:cs="Times New Roman"/>
          <w:color w:val="231F20"/>
          <w:spacing w:val="-2"/>
          <w:sz w:val="24"/>
          <w:szCs w:val="24"/>
          <w:lang w:val="es-ES"/>
        </w:rPr>
        <w:t xml:space="preserve"> es en </w:t>
      </w:r>
      <w:r w:rsidRPr="00027BF4">
        <w:rPr>
          <w:rFonts w:ascii="Times New Roman" w:eastAsia="Palatino Linotype" w:hAnsi="Times New Roman" w:cs="Times New Roman"/>
          <w:color w:val="231F20"/>
          <w:spacing w:val="-2"/>
          <w:sz w:val="24"/>
          <w:szCs w:val="24"/>
          <w:lang w:val="es-ES"/>
        </w:rPr>
        <w:t>buena docencia (0.87), metas y objetivos claros (0.49) y evaluación apropiada (0.51</w:t>
      </w:r>
      <w:r w:rsidR="00532B58">
        <w:rPr>
          <w:rFonts w:ascii="Times New Roman" w:eastAsia="Palatino Linotype" w:hAnsi="Times New Roman" w:cs="Times New Roman"/>
          <w:color w:val="231F20"/>
          <w:spacing w:val="-2"/>
          <w:sz w:val="24"/>
          <w:szCs w:val="24"/>
          <w:lang w:val="es-ES"/>
        </w:rPr>
        <w:t xml:space="preserve">); de estar </w:t>
      </w:r>
      <w:r w:rsidR="00532B58" w:rsidRPr="009643C1">
        <w:rPr>
          <w:rFonts w:ascii="Times New Roman" w:eastAsia="Palatino Linotype" w:hAnsi="Times New Roman" w:cs="Times New Roman"/>
          <w:i/>
          <w:iCs/>
          <w:color w:val="231F20"/>
          <w:spacing w:val="-2"/>
          <w:sz w:val="24"/>
          <w:szCs w:val="24"/>
          <w:lang w:val="es-ES"/>
        </w:rPr>
        <w:t>en desacuerdo</w:t>
      </w:r>
      <w:r w:rsidR="00532B58">
        <w:rPr>
          <w:rFonts w:ascii="Times New Roman" w:eastAsia="Palatino Linotype" w:hAnsi="Times New Roman" w:cs="Times New Roman"/>
          <w:color w:val="231F20"/>
          <w:spacing w:val="-2"/>
          <w:sz w:val="24"/>
          <w:szCs w:val="24"/>
          <w:lang w:val="es-ES"/>
        </w:rPr>
        <w:t xml:space="preserve"> en </w:t>
      </w:r>
      <w:r w:rsidRPr="00027BF4">
        <w:rPr>
          <w:rFonts w:ascii="Times New Roman" w:eastAsia="Palatino Linotype" w:hAnsi="Times New Roman" w:cs="Times New Roman"/>
          <w:color w:val="231F20"/>
          <w:spacing w:val="-2"/>
          <w:sz w:val="24"/>
          <w:szCs w:val="24"/>
          <w:lang w:val="es-ES"/>
        </w:rPr>
        <w:t>carga d</w:t>
      </w:r>
      <w:r w:rsidR="00532B58">
        <w:rPr>
          <w:rFonts w:ascii="Times New Roman" w:eastAsia="Palatino Linotype" w:hAnsi="Times New Roman" w:cs="Times New Roman"/>
          <w:color w:val="231F20"/>
          <w:spacing w:val="-2"/>
          <w:sz w:val="24"/>
          <w:szCs w:val="24"/>
          <w:lang w:val="es-ES"/>
        </w:rPr>
        <w:t xml:space="preserve">e trabajo apropiado (0.52) y </w:t>
      </w:r>
      <w:r w:rsidRPr="00027BF4">
        <w:rPr>
          <w:rFonts w:ascii="Times New Roman" w:eastAsia="Palatino Linotype" w:hAnsi="Times New Roman" w:cs="Times New Roman"/>
          <w:color w:val="231F20"/>
          <w:spacing w:val="-2"/>
          <w:sz w:val="24"/>
          <w:szCs w:val="24"/>
          <w:lang w:val="es-ES"/>
        </w:rPr>
        <w:t>aprendizaje superficial (0.98). La mayor probabilidad de opinar de forma neutral es en el aprendizaje profundo (0.56). E</w:t>
      </w:r>
      <w:r w:rsidR="00532B58">
        <w:rPr>
          <w:rFonts w:ascii="Times New Roman" w:eastAsia="Palatino Linotype" w:hAnsi="Times New Roman" w:cs="Times New Roman"/>
          <w:color w:val="231F20"/>
          <w:spacing w:val="-2"/>
          <w:sz w:val="24"/>
          <w:szCs w:val="24"/>
          <w:lang w:val="es-ES"/>
        </w:rPr>
        <w:t xml:space="preserve">ste grupo se ha denominado </w:t>
      </w:r>
      <w:r w:rsidRPr="00027BF4">
        <w:rPr>
          <w:rFonts w:ascii="Times New Roman" w:eastAsia="Palatino Linotype" w:hAnsi="Times New Roman" w:cs="Times New Roman"/>
          <w:color w:val="231F20"/>
          <w:spacing w:val="-2"/>
          <w:sz w:val="24"/>
          <w:szCs w:val="24"/>
          <w:lang w:val="es-ES"/>
        </w:rPr>
        <w:t xml:space="preserve">de </w:t>
      </w:r>
      <w:r w:rsidRPr="009643C1">
        <w:rPr>
          <w:rFonts w:ascii="Times New Roman" w:eastAsia="Palatino Linotype" w:hAnsi="Times New Roman" w:cs="Times New Roman"/>
          <w:i/>
          <w:iCs/>
          <w:color w:val="231F20"/>
          <w:spacing w:val="-2"/>
          <w:sz w:val="24"/>
          <w:szCs w:val="24"/>
          <w:lang w:val="es-ES"/>
        </w:rPr>
        <w:t>mediana satisfacción</w:t>
      </w:r>
      <w:r w:rsidRPr="00027BF4">
        <w:rPr>
          <w:rFonts w:ascii="Times New Roman" w:eastAsia="Palatino Linotype" w:hAnsi="Times New Roman" w:cs="Times New Roman"/>
          <w:color w:val="231F20"/>
          <w:spacing w:val="-2"/>
          <w:sz w:val="24"/>
          <w:szCs w:val="24"/>
          <w:lang w:val="es-ES"/>
        </w:rPr>
        <w:t>.</w:t>
      </w:r>
    </w:p>
    <w:p w14:paraId="1219362E" w14:textId="1390A590" w:rsidR="00F36CB8" w:rsidRPr="00027BF4" w:rsidRDefault="00F36CB8" w:rsidP="00595415">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El tercer grupo</w:t>
      </w:r>
      <w:r w:rsidR="00532B58">
        <w:rPr>
          <w:rFonts w:ascii="Times New Roman" w:eastAsia="Palatino Linotype" w:hAnsi="Times New Roman" w:cs="Times New Roman"/>
          <w:color w:val="231F20"/>
          <w:spacing w:val="-2"/>
          <w:sz w:val="24"/>
          <w:szCs w:val="24"/>
          <w:lang w:val="es-ES"/>
        </w:rPr>
        <w:t xml:space="preserve"> representado </w:t>
      </w:r>
      <w:r w:rsidR="00532B58" w:rsidRPr="009643C1">
        <w:rPr>
          <w:rFonts w:ascii="Times New Roman" w:eastAsia="Palatino Linotype" w:hAnsi="Times New Roman" w:cs="Times New Roman"/>
          <w:color w:val="231F20"/>
          <w:spacing w:val="-2"/>
          <w:sz w:val="24"/>
          <w:szCs w:val="24"/>
          <w:lang w:val="es-ES"/>
        </w:rPr>
        <w:t>en la tabla 5</w:t>
      </w:r>
      <w:r w:rsidRPr="00027BF4">
        <w:rPr>
          <w:rFonts w:ascii="Times New Roman" w:eastAsia="Palatino Linotype" w:hAnsi="Times New Roman" w:cs="Times New Roman"/>
          <w:color w:val="231F20"/>
          <w:spacing w:val="-2"/>
          <w:sz w:val="24"/>
          <w:szCs w:val="24"/>
          <w:lang w:val="es-ES"/>
        </w:rPr>
        <w:t xml:space="preserve"> </w:t>
      </w:r>
      <w:r w:rsidR="009643C1">
        <w:rPr>
          <w:rFonts w:ascii="Times New Roman" w:eastAsia="Palatino Linotype" w:hAnsi="Times New Roman" w:cs="Times New Roman"/>
          <w:color w:val="231F20"/>
          <w:spacing w:val="-2"/>
          <w:sz w:val="24"/>
          <w:szCs w:val="24"/>
          <w:lang w:val="es-ES"/>
        </w:rPr>
        <w:t>constituye e</w:t>
      </w:r>
      <w:r w:rsidRPr="00027BF4">
        <w:rPr>
          <w:rFonts w:ascii="Times New Roman" w:eastAsia="Palatino Linotype" w:hAnsi="Times New Roman" w:cs="Times New Roman"/>
          <w:color w:val="231F20"/>
          <w:spacing w:val="-2"/>
          <w:sz w:val="24"/>
          <w:szCs w:val="24"/>
          <w:lang w:val="es-ES"/>
        </w:rPr>
        <w:t>l 21</w:t>
      </w:r>
      <w:r w:rsidR="009643C1">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de la población de estudiantes, cuya mayor probabilidad de e</w:t>
      </w:r>
      <w:r w:rsidR="00532B58">
        <w:rPr>
          <w:rFonts w:ascii="Times New Roman" w:eastAsia="Palatino Linotype" w:hAnsi="Times New Roman" w:cs="Times New Roman"/>
          <w:color w:val="231F20"/>
          <w:spacing w:val="-2"/>
          <w:sz w:val="24"/>
          <w:szCs w:val="24"/>
          <w:lang w:val="es-ES"/>
        </w:rPr>
        <w:t xml:space="preserve">star </w:t>
      </w:r>
      <w:r w:rsidR="00532B58" w:rsidRPr="009643C1">
        <w:rPr>
          <w:rFonts w:ascii="Times New Roman" w:eastAsia="Palatino Linotype" w:hAnsi="Times New Roman" w:cs="Times New Roman"/>
          <w:i/>
          <w:iCs/>
          <w:color w:val="231F20"/>
          <w:spacing w:val="-2"/>
          <w:sz w:val="24"/>
          <w:szCs w:val="24"/>
          <w:lang w:val="es-ES"/>
        </w:rPr>
        <w:t>en desacuerdo</w:t>
      </w:r>
      <w:r w:rsidR="00532B58">
        <w:rPr>
          <w:rFonts w:ascii="Times New Roman" w:eastAsia="Palatino Linotype" w:hAnsi="Times New Roman" w:cs="Times New Roman"/>
          <w:color w:val="231F20"/>
          <w:spacing w:val="-2"/>
          <w:sz w:val="24"/>
          <w:szCs w:val="24"/>
          <w:lang w:val="es-ES"/>
        </w:rPr>
        <w:t xml:space="preserve"> se da en </w:t>
      </w:r>
      <w:r w:rsidRPr="00027BF4">
        <w:rPr>
          <w:rFonts w:ascii="Times New Roman" w:eastAsia="Palatino Linotype" w:hAnsi="Times New Roman" w:cs="Times New Roman"/>
          <w:color w:val="231F20"/>
          <w:spacing w:val="-2"/>
          <w:sz w:val="24"/>
          <w:szCs w:val="24"/>
          <w:lang w:val="es-ES"/>
        </w:rPr>
        <w:t xml:space="preserve">carga de trabajo </w:t>
      </w:r>
      <w:r w:rsidR="00532B58">
        <w:rPr>
          <w:rFonts w:ascii="Times New Roman" w:eastAsia="Palatino Linotype" w:hAnsi="Times New Roman" w:cs="Times New Roman"/>
          <w:color w:val="231F20"/>
          <w:spacing w:val="-2"/>
          <w:sz w:val="24"/>
          <w:szCs w:val="24"/>
          <w:lang w:val="es-ES"/>
        </w:rPr>
        <w:t xml:space="preserve">apropiado (0.79) y </w:t>
      </w:r>
      <w:r w:rsidRPr="00027BF4">
        <w:rPr>
          <w:rFonts w:ascii="Times New Roman" w:eastAsia="Palatino Linotype" w:hAnsi="Times New Roman" w:cs="Times New Roman"/>
          <w:color w:val="231F20"/>
          <w:spacing w:val="-2"/>
          <w:sz w:val="24"/>
          <w:szCs w:val="24"/>
          <w:lang w:val="es-ES"/>
        </w:rPr>
        <w:t xml:space="preserve">aprendizaje superficial (0.86); mientras que hay mayor probabilidad de opinar de forma </w:t>
      </w:r>
      <w:r w:rsidRPr="009643C1">
        <w:rPr>
          <w:rFonts w:ascii="Times New Roman" w:eastAsia="Palatino Linotype" w:hAnsi="Times New Roman" w:cs="Times New Roman"/>
          <w:i/>
          <w:iCs/>
          <w:color w:val="231F20"/>
          <w:spacing w:val="-2"/>
          <w:sz w:val="24"/>
          <w:szCs w:val="24"/>
          <w:lang w:val="es-ES"/>
        </w:rPr>
        <w:t>neutral</w:t>
      </w:r>
      <w:r w:rsidRPr="00027BF4">
        <w:rPr>
          <w:rFonts w:ascii="Times New Roman" w:eastAsia="Palatino Linotype" w:hAnsi="Times New Roman" w:cs="Times New Roman"/>
          <w:color w:val="231F20"/>
          <w:spacing w:val="-2"/>
          <w:sz w:val="24"/>
          <w:szCs w:val="24"/>
          <w:lang w:val="es-ES"/>
        </w:rPr>
        <w:t xml:space="preserve"> en buena docencia (0.60), metas y objetivos claros (0.74), e</w:t>
      </w:r>
      <w:r w:rsidR="00532B58">
        <w:rPr>
          <w:rFonts w:ascii="Times New Roman" w:eastAsia="Palatino Linotype" w:hAnsi="Times New Roman" w:cs="Times New Roman"/>
          <w:color w:val="231F20"/>
          <w:spacing w:val="-2"/>
          <w:sz w:val="24"/>
          <w:szCs w:val="24"/>
          <w:lang w:val="es-ES"/>
        </w:rPr>
        <w:t xml:space="preserve">valuación apropiada (0.58) y </w:t>
      </w:r>
      <w:r w:rsidRPr="00027BF4">
        <w:rPr>
          <w:rFonts w:ascii="Times New Roman" w:eastAsia="Palatino Linotype" w:hAnsi="Times New Roman" w:cs="Times New Roman"/>
          <w:color w:val="231F20"/>
          <w:spacing w:val="-2"/>
          <w:sz w:val="24"/>
          <w:szCs w:val="24"/>
          <w:lang w:val="es-ES"/>
        </w:rPr>
        <w:t xml:space="preserve">aprendizaje profundo (1.00). Este grupo </w:t>
      </w:r>
      <w:r w:rsidRPr="009643C1">
        <w:rPr>
          <w:rFonts w:ascii="Times New Roman" w:eastAsia="Palatino Linotype" w:hAnsi="Times New Roman" w:cs="Times New Roman"/>
          <w:color w:val="231F20"/>
          <w:spacing w:val="-2"/>
          <w:sz w:val="24"/>
          <w:szCs w:val="24"/>
          <w:lang w:val="es-ES"/>
        </w:rPr>
        <w:t xml:space="preserve">se ha </w:t>
      </w:r>
      <w:r w:rsidR="00532B58" w:rsidRPr="009643C1">
        <w:rPr>
          <w:rFonts w:ascii="Times New Roman" w:eastAsia="Palatino Linotype" w:hAnsi="Times New Roman" w:cs="Times New Roman"/>
          <w:color w:val="231F20"/>
          <w:spacing w:val="-2"/>
          <w:sz w:val="24"/>
          <w:szCs w:val="24"/>
          <w:lang w:val="es-ES"/>
        </w:rPr>
        <w:t>denominado</w:t>
      </w:r>
      <w:r w:rsidR="00532B58">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xml:space="preserve">de </w:t>
      </w:r>
      <w:r w:rsidRPr="009643C1">
        <w:rPr>
          <w:rFonts w:ascii="Times New Roman" w:eastAsia="Palatino Linotype" w:hAnsi="Times New Roman" w:cs="Times New Roman"/>
          <w:i/>
          <w:iCs/>
          <w:color w:val="231F20"/>
          <w:spacing w:val="-2"/>
          <w:sz w:val="24"/>
          <w:szCs w:val="24"/>
          <w:lang w:val="es-ES"/>
        </w:rPr>
        <w:t>baja satisfacción</w:t>
      </w:r>
      <w:r w:rsidRPr="00027BF4">
        <w:rPr>
          <w:rFonts w:ascii="Times New Roman" w:eastAsia="Palatino Linotype" w:hAnsi="Times New Roman" w:cs="Times New Roman"/>
          <w:color w:val="231F20"/>
          <w:spacing w:val="-2"/>
          <w:sz w:val="24"/>
          <w:szCs w:val="24"/>
          <w:lang w:val="es-ES"/>
        </w:rPr>
        <w:t>.</w:t>
      </w:r>
    </w:p>
    <w:p w14:paraId="6C403A9B" w14:textId="75C36DA9" w:rsidR="00F36CB8" w:rsidRDefault="00532B58" w:rsidP="00595415">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Posteriormente</w:t>
      </w:r>
      <w:r w:rsidR="00F36CB8" w:rsidRPr="00027BF4">
        <w:rPr>
          <w:rFonts w:ascii="Times New Roman" w:eastAsia="Palatino Linotype" w:hAnsi="Times New Roman" w:cs="Times New Roman"/>
          <w:color w:val="231F20"/>
          <w:spacing w:val="-2"/>
          <w:sz w:val="24"/>
          <w:szCs w:val="24"/>
          <w:lang w:val="es-ES"/>
        </w:rPr>
        <w:t xml:space="preserve">, utilizando el </w:t>
      </w:r>
      <w:r w:rsidR="009643C1">
        <w:rPr>
          <w:rFonts w:ascii="Times New Roman" w:eastAsia="Palatino Linotype" w:hAnsi="Times New Roman" w:cs="Times New Roman"/>
          <w:color w:val="231F20"/>
          <w:spacing w:val="-2"/>
          <w:sz w:val="24"/>
          <w:szCs w:val="24"/>
          <w:lang w:val="es-ES"/>
        </w:rPr>
        <w:t>t</w:t>
      </w:r>
      <w:r w:rsidR="00F36CB8" w:rsidRPr="00027BF4">
        <w:rPr>
          <w:rFonts w:ascii="Times New Roman" w:eastAsia="Palatino Linotype" w:hAnsi="Times New Roman" w:cs="Times New Roman"/>
          <w:color w:val="231F20"/>
          <w:spacing w:val="-2"/>
          <w:sz w:val="24"/>
          <w:szCs w:val="24"/>
          <w:lang w:val="es-ES"/>
        </w:rPr>
        <w:t>eorema de Bay</w:t>
      </w:r>
      <w:r w:rsidR="005D2C9D">
        <w:rPr>
          <w:rFonts w:ascii="Times New Roman" w:eastAsia="Palatino Linotype" w:hAnsi="Times New Roman" w:cs="Times New Roman"/>
          <w:color w:val="231F20"/>
          <w:spacing w:val="-2"/>
          <w:sz w:val="24"/>
          <w:szCs w:val="24"/>
          <w:lang w:val="es-ES"/>
        </w:rPr>
        <w:t xml:space="preserve">es, se clasificó a los </w:t>
      </w:r>
      <w:r w:rsidR="005D2C9D" w:rsidRPr="009643C1">
        <w:rPr>
          <w:rFonts w:ascii="Times New Roman" w:eastAsia="Palatino Linotype" w:hAnsi="Times New Roman" w:cs="Times New Roman"/>
          <w:color w:val="231F20"/>
          <w:spacing w:val="-2"/>
          <w:sz w:val="24"/>
          <w:szCs w:val="24"/>
          <w:lang w:val="es-ES"/>
        </w:rPr>
        <w:t>participantes en</w:t>
      </w:r>
      <w:r w:rsidR="00F36CB8" w:rsidRPr="009643C1">
        <w:rPr>
          <w:rFonts w:ascii="Times New Roman" w:eastAsia="Palatino Linotype" w:hAnsi="Times New Roman" w:cs="Times New Roman"/>
          <w:color w:val="231F20"/>
          <w:spacing w:val="-2"/>
          <w:sz w:val="24"/>
          <w:szCs w:val="24"/>
          <w:lang w:val="es-ES"/>
        </w:rPr>
        <w:t xml:space="preserve"> grupos </w:t>
      </w:r>
      <w:r w:rsidR="001C151D">
        <w:rPr>
          <w:rFonts w:ascii="Times New Roman" w:eastAsia="Palatino Linotype" w:hAnsi="Times New Roman" w:cs="Times New Roman"/>
          <w:color w:val="231F20"/>
          <w:spacing w:val="-2"/>
          <w:sz w:val="24"/>
          <w:szCs w:val="24"/>
          <w:lang w:val="es-ES"/>
        </w:rPr>
        <w:t>según</w:t>
      </w:r>
      <w:r w:rsidR="005D2C9D" w:rsidRPr="009643C1">
        <w:rPr>
          <w:rFonts w:ascii="Times New Roman" w:eastAsia="Palatino Linotype" w:hAnsi="Times New Roman" w:cs="Times New Roman"/>
          <w:color w:val="231F20"/>
          <w:spacing w:val="-2"/>
          <w:sz w:val="24"/>
          <w:szCs w:val="24"/>
          <w:lang w:val="es-ES"/>
        </w:rPr>
        <w:t xml:space="preserve"> la probabilidad de caer en una de</w:t>
      </w:r>
      <w:r w:rsidR="00F36CB8" w:rsidRPr="009643C1">
        <w:rPr>
          <w:rFonts w:ascii="Times New Roman" w:eastAsia="Palatino Linotype" w:hAnsi="Times New Roman" w:cs="Times New Roman"/>
          <w:color w:val="231F20"/>
          <w:spacing w:val="-2"/>
          <w:sz w:val="24"/>
          <w:szCs w:val="24"/>
          <w:lang w:val="es-ES"/>
        </w:rPr>
        <w:t xml:space="preserve"> las tres clases</w:t>
      </w:r>
      <w:r w:rsidR="001C151D">
        <w:rPr>
          <w:rFonts w:ascii="Times New Roman" w:eastAsia="Palatino Linotype" w:hAnsi="Times New Roman" w:cs="Times New Roman"/>
          <w:color w:val="231F20"/>
          <w:spacing w:val="-2"/>
          <w:sz w:val="24"/>
          <w:szCs w:val="24"/>
          <w:lang w:val="es-ES"/>
        </w:rPr>
        <w:t>.</w:t>
      </w:r>
      <w:r w:rsidR="00F36CB8" w:rsidRPr="009643C1">
        <w:rPr>
          <w:rFonts w:ascii="Times New Roman" w:eastAsia="Palatino Linotype" w:hAnsi="Times New Roman" w:cs="Times New Roman"/>
          <w:color w:val="231F20"/>
          <w:spacing w:val="-2"/>
          <w:sz w:val="24"/>
          <w:szCs w:val="24"/>
          <w:lang w:val="es-ES"/>
        </w:rPr>
        <w:t xml:space="preserve"> </w:t>
      </w:r>
      <w:r w:rsidR="001C151D">
        <w:rPr>
          <w:rFonts w:ascii="Times New Roman" w:eastAsia="Palatino Linotype" w:hAnsi="Times New Roman" w:cs="Times New Roman"/>
          <w:color w:val="231F20"/>
          <w:spacing w:val="-2"/>
          <w:sz w:val="24"/>
          <w:szCs w:val="24"/>
          <w:lang w:val="es-ES"/>
        </w:rPr>
        <w:t>L</w:t>
      </w:r>
      <w:r w:rsidR="00F36CB8" w:rsidRPr="009643C1">
        <w:rPr>
          <w:rFonts w:ascii="Times New Roman" w:eastAsia="Palatino Linotype" w:hAnsi="Times New Roman" w:cs="Times New Roman"/>
          <w:color w:val="231F20"/>
          <w:spacing w:val="-2"/>
          <w:sz w:val="24"/>
          <w:szCs w:val="24"/>
          <w:lang w:val="es-ES"/>
        </w:rPr>
        <w:t xml:space="preserve">os resultados para esta muestra permiten indicar que </w:t>
      </w:r>
      <w:r w:rsidR="00AA415A" w:rsidRPr="009643C1">
        <w:rPr>
          <w:rFonts w:ascii="Times New Roman" w:eastAsia="Palatino Linotype" w:hAnsi="Times New Roman" w:cs="Times New Roman"/>
          <w:color w:val="231F20"/>
          <w:spacing w:val="-2"/>
          <w:sz w:val="24"/>
          <w:szCs w:val="24"/>
          <w:lang w:val="es-ES"/>
        </w:rPr>
        <w:t>100 estudiantes</w:t>
      </w:r>
      <w:r w:rsidR="005D2C9D" w:rsidRPr="009643C1">
        <w:rPr>
          <w:rFonts w:ascii="Times New Roman" w:eastAsia="Palatino Linotype" w:hAnsi="Times New Roman" w:cs="Times New Roman"/>
          <w:color w:val="231F20"/>
          <w:spacing w:val="-2"/>
          <w:sz w:val="24"/>
          <w:szCs w:val="24"/>
          <w:lang w:val="es-ES"/>
        </w:rPr>
        <w:t>,</w:t>
      </w:r>
      <w:r w:rsidR="00AA415A" w:rsidRPr="009643C1">
        <w:rPr>
          <w:rFonts w:ascii="Times New Roman" w:eastAsia="Palatino Linotype" w:hAnsi="Times New Roman" w:cs="Times New Roman"/>
          <w:color w:val="231F20"/>
          <w:spacing w:val="-2"/>
          <w:sz w:val="24"/>
          <w:szCs w:val="24"/>
          <w:lang w:val="es-ES"/>
        </w:rPr>
        <w:t xml:space="preserve"> equivalentes a</w:t>
      </w:r>
      <w:r w:rsidR="001C151D">
        <w:rPr>
          <w:rFonts w:ascii="Times New Roman" w:eastAsia="Palatino Linotype" w:hAnsi="Times New Roman" w:cs="Times New Roman"/>
          <w:color w:val="231F20"/>
          <w:spacing w:val="-2"/>
          <w:sz w:val="24"/>
          <w:szCs w:val="24"/>
          <w:lang w:val="es-ES"/>
        </w:rPr>
        <w:t>l</w:t>
      </w:r>
      <w:r w:rsidR="00AA415A" w:rsidRPr="009643C1">
        <w:rPr>
          <w:rFonts w:ascii="Times New Roman" w:eastAsia="Palatino Linotype" w:hAnsi="Times New Roman" w:cs="Times New Roman"/>
          <w:color w:val="231F20"/>
          <w:spacing w:val="-2"/>
          <w:sz w:val="24"/>
          <w:szCs w:val="24"/>
          <w:lang w:val="es-ES"/>
        </w:rPr>
        <w:t xml:space="preserve"> </w:t>
      </w:r>
      <w:r w:rsidR="00F36CB8" w:rsidRPr="009643C1">
        <w:rPr>
          <w:rFonts w:ascii="Times New Roman" w:eastAsia="Palatino Linotype" w:hAnsi="Times New Roman" w:cs="Times New Roman"/>
          <w:color w:val="231F20"/>
          <w:spacing w:val="-2"/>
          <w:sz w:val="24"/>
          <w:szCs w:val="24"/>
          <w:lang w:val="es-ES"/>
        </w:rPr>
        <w:t>61</w:t>
      </w:r>
      <w:r w:rsidR="001C151D">
        <w:rPr>
          <w:rFonts w:ascii="Times New Roman" w:eastAsia="Palatino Linotype" w:hAnsi="Times New Roman" w:cs="Times New Roman"/>
          <w:color w:val="231F20"/>
          <w:spacing w:val="-2"/>
          <w:sz w:val="24"/>
          <w:szCs w:val="24"/>
          <w:lang w:val="es-ES"/>
        </w:rPr>
        <w:t xml:space="preserve"> </w:t>
      </w:r>
      <w:r w:rsidR="00F36CB8" w:rsidRPr="009643C1">
        <w:rPr>
          <w:rFonts w:ascii="Times New Roman" w:eastAsia="Palatino Linotype" w:hAnsi="Times New Roman" w:cs="Times New Roman"/>
          <w:color w:val="231F20"/>
          <w:spacing w:val="-2"/>
          <w:sz w:val="24"/>
          <w:szCs w:val="24"/>
          <w:lang w:val="es-ES"/>
        </w:rPr>
        <w:t>%</w:t>
      </w:r>
      <w:r w:rsidR="001C151D">
        <w:rPr>
          <w:rFonts w:ascii="Times New Roman" w:eastAsia="Palatino Linotype" w:hAnsi="Times New Roman" w:cs="Times New Roman"/>
          <w:color w:val="231F20"/>
          <w:spacing w:val="-2"/>
          <w:sz w:val="24"/>
          <w:szCs w:val="24"/>
          <w:lang w:val="es-ES"/>
        </w:rPr>
        <w:t>,</w:t>
      </w:r>
      <w:r w:rsidR="00F36CB8" w:rsidRPr="009643C1">
        <w:rPr>
          <w:rFonts w:ascii="Times New Roman" w:eastAsia="Palatino Linotype" w:hAnsi="Times New Roman" w:cs="Times New Roman"/>
          <w:color w:val="231F20"/>
          <w:spacing w:val="-2"/>
          <w:sz w:val="24"/>
          <w:szCs w:val="24"/>
          <w:lang w:val="es-ES"/>
        </w:rPr>
        <w:t xml:space="preserve"> se agrupan en la cat</w:t>
      </w:r>
      <w:r w:rsidR="005D2C9D" w:rsidRPr="009643C1">
        <w:rPr>
          <w:rFonts w:ascii="Times New Roman" w:eastAsia="Palatino Linotype" w:hAnsi="Times New Roman" w:cs="Times New Roman"/>
          <w:color w:val="231F20"/>
          <w:spacing w:val="-2"/>
          <w:sz w:val="24"/>
          <w:szCs w:val="24"/>
          <w:lang w:val="es-ES"/>
        </w:rPr>
        <w:t>egoría de mediana satisfacción (tabla 6)</w:t>
      </w:r>
      <w:r w:rsidR="001C151D">
        <w:rPr>
          <w:rFonts w:ascii="Times New Roman" w:eastAsia="Palatino Linotype" w:hAnsi="Times New Roman" w:cs="Times New Roman"/>
          <w:color w:val="231F20"/>
          <w:spacing w:val="-2"/>
          <w:sz w:val="24"/>
          <w:szCs w:val="24"/>
          <w:lang w:val="es-ES"/>
        </w:rPr>
        <w:t>,</w:t>
      </w:r>
      <w:r w:rsidR="005D2C9D" w:rsidRPr="009643C1">
        <w:rPr>
          <w:rFonts w:ascii="Times New Roman" w:eastAsia="Palatino Linotype" w:hAnsi="Times New Roman" w:cs="Times New Roman"/>
          <w:color w:val="231F20"/>
          <w:spacing w:val="-2"/>
          <w:sz w:val="24"/>
          <w:szCs w:val="24"/>
          <w:lang w:val="es-ES"/>
        </w:rPr>
        <w:t xml:space="preserve"> </w:t>
      </w:r>
      <w:r w:rsidR="001C151D">
        <w:rPr>
          <w:rFonts w:ascii="Times New Roman" w:eastAsia="Palatino Linotype" w:hAnsi="Times New Roman" w:cs="Times New Roman"/>
          <w:color w:val="231F20"/>
          <w:spacing w:val="-2"/>
          <w:sz w:val="24"/>
          <w:szCs w:val="24"/>
          <w:lang w:val="es-ES"/>
        </w:rPr>
        <w:t>l</w:t>
      </w:r>
      <w:r w:rsidR="005D2C9D" w:rsidRPr="009643C1">
        <w:rPr>
          <w:rFonts w:ascii="Times New Roman" w:eastAsia="Palatino Linotype" w:hAnsi="Times New Roman" w:cs="Times New Roman"/>
          <w:color w:val="231F20"/>
          <w:spacing w:val="-2"/>
          <w:sz w:val="24"/>
          <w:szCs w:val="24"/>
          <w:lang w:val="es-ES"/>
        </w:rPr>
        <w:t xml:space="preserve">o cual indica un mayor porcentaje en esta </w:t>
      </w:r>
      <w:r w:rsidR="005D2C9D" w:rsidRPr="009643C1">
        <w:rPr>
          <w:rFonts w:ascii="Times New Roman" w:eastAsia="Palatino Linotype" w:hAnsi="Times New Roman" w:cs="Times New Roman"/>
          <w:color w:val="231F20"/>
          <w:spacing w:val="-2"/>
          <w:sz w:val="24"/>
          <w:szCs w:val="24"/>
          <w:lang w:val="es-ES"/>
        </w:rPr>
        <w:lastRenderedPageBreak/>
        <w:t xml:space="preserve">categoría, considerando las </w:t>
      </w:r>
      <w:r w:rsidR="00F36CB8" w:rsidRPr="009643C1">
        <w:rPr>
          <w:rFonts w:ascii="Times New Roman" w:eastAsia="Palatino Linotype" w:hAnsi="Times New Roman" w:cs="Times New Roman"/>
          <w:color w:val="231F20"/>
          <w:spacing w:val="-2"/>
          <w:sz w:val="24"/>
          <w:szCs w:val="24"/>
          <w:lang w:val="es-ES"/>
        </w:rPr>
        <w:t>dimensiones evaluadas.</w:t>
      </w:r>
      <w:r w:rsidR="00F36CB8" w:rsidRPr="00027BF4">
        <w:rPr>
          <w:rFonts w:ascii="Times New Roman" w:eastAsia="Palatino Linotype" w:hAnsi="Times New Roman" w:cs="Times New Roman"/>
          <w:color w:val="231F20"/>
          <w:spacing w:val="-2"/>
          <w:sz w:val="24"/>
          <w:szCs w:val="24"/>
          <w:lang w:val="es-ES"/>
        </w:rPr>
        <w:t xml:space="preserve"> </w:t>
      </w:r>
    </w:p>
    <w:p w14:paraId="366B9C70" w14:textId="77777777" w:rsidR="001C151D" w:rsidRPr="00027BF4" w:rsidRDefault="001C151D" w:rsidP="00595415">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p>
    <w:p w14:paraId="044AF030" w14:textId="69B49892" w:rsidR="00F36CB8" w:rsidRPr="005D2C9D" w:rsidRDefault="00F36CB8" w:rsidP="001C151D">
      <w:pPr>
        <w:pStyle w:val="Sinespaciado"/>
        <w:spacing w:line="360" w:lineRule="auto"/>
        <w:jc w:val="center"/>
        <w:rPr>
          <w:rFonts w:ascii="Times New Roman" w:eastAsia="Palatino Linotype" w:hAnsi="Times New Roman" w:cs="Times New Roman"/>
          <w:color w:val="231F20"/>
          <w:spacing w:val="-2"/>
          <w:sz w:val="24"/>
          <w:szCs w:val="24"/>
          <w:lang w:val="es-ES"/>
        </w:rPr>
      </w:pPr>
      <w:r w:rsidRPr="001C151D">
        <w:rPr>
          <w:rFonts w:ascii="Times New Roman" w:eastAsia="Palatino Linotype" w:hAnsi="Times New Roman" w:cs="Times New Roman"/>
          <w:b/>
          <w:bCs/>
          <w:color w:val="231F20"/>
          <w:spacing w:val="-2"/>
          <w:sz w:val="24"/>
          <w:szCs w:val="24"/>
          <w:lang w:val="es-ES"/>
        </w:rPr>
        <w:t>Tabla 6.</w:t>
      </w:r>
      <w:r w:rsidR="001C151D" w:rsidRPr="001C151D">
        <w:rPr>
          <w:rFonts w:ascii="Times New Roman" w:eastAsia="Palatino Linotype" w:hAnsi="Times New Roman" w:cs="Times New Roman"/>
          <w:b/>
          <w:bCs/>
          <w:color w:val="231F20"/>
          <w:spacing w:val="-2"/>
          <w:sz w:val="24"/>
          <w:szCs w:val="24"/>
          <w:lang w:val="es-ES"/>
        </w:rPr>
        <w:t xml:space="preserve"> </w:t>
      </w:r>
      <w:r w:rsidRPr="005D2C9D">
        <w:rPr>
          <w:rFonts w:ascii="Times New Roman" w:eastAsia="Palatino Linotype" w:hAnsi="Times New Roman" w:cs="Times New Roman"/>
          <w:color w:val="231F20"/>
          <w:spacing w:val="-2"/>
          <w:sz w:val="24"/>
          <w:szCs w:val="24"/>
          <w:lang w:val="es-ES"/>
        </w:rPr>
        <w:t>Porcentaje de estudiantes ubicados en cada clase</w:t>
      </w:r>
    </w:p>
    <w:tbl>
      <w:tblPr>
        <w:tblStyle w:val="TableNormal"/>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129"/>
        <w:gridCol w:w="1701"/>
        <w:gridCol w:w="1985"/>
        <w:gridCol w:w="1559"/>
      </w:tblGrid>
      <w:tr w:rsidR="00F36CB8" w:rsidRPr="004A447B" w14:paraId="01C3622F" w14:textId="77777777" w:rsidTr="00BC2B63">
        <w:trPr>
          <w:trHeight w:val="619"/>
          <w:jc w:val="center"/>
        </w:trPr>
        <w:tc>
          <w:tcPr>
            <w:tcW w:w="1129" w:type="dxa"/>
            <w:shd w:val="clear" w:color="auto" w:fill="FFFFFF" w:themeFill="background1"/>
            <w:vAlign w:val="center"/>
          </w:tcPr>
          <w:p w14:paraId="29E8C86B"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p>
          <w:p w14:paraId="625D8504"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Datos</w:t>
            </w:r>
          </w:p>
        </w:tc>
        <w:tc>
          <w:tcPr>
            <w:tcW w:w="1701" w:type="dxa"/>
            <w:shd w:val="clear" w:color="auto" w:fill="FFFFFF" w:themeFill="background1"/>
          </w:tcPr>
          <w:p w14:paraId="38C4C39E"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Clase 1</w:t>
            </w:r>
          </w:p>
          <w:p w14:paraId="6F916414" w14:textId="5A3D49F8"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(Alta </w:t>
            </w:r>
            <w:r w:rsidR="001C151D" w:rsidRPr="004A447B">
              <w:rPr>
                <w:rFonts w:ascii="Times New Roman" w:eastAsia="Palatino Linotype" w:hAnsi="Times New Roman" w:cs="Times New Roman"/>
                <w:color w:val="231F20"/>
                <w:spacing w:val="-2"/>
                <w:sz w:val="24"/>
                <w:szCs w:val="24"/>
                <w:lang w:val="es-ES"/>
              </w:rPr>
              <w:t>s</w:t>
            </w:r>
            <w:r w:rsidRPr="004A447B">
              <w:rPr>
                <w:rFonts w:ascii="Times New Roman" w:eastAsia="Palatino Linotype" w:hAnsi="Times New Roman" w:cs="Times New Roman"/>
                <w:color w:val="231F20"/>
                <w:spacing w:val="-2"/>
                <w:sz w:val="24"/>
                <w:szCs w:val="24"/>
                <w:lang w:val="es-ES"/>
              </w:rPr>
              <w:t>atisfacción)</w:t>
            </w:r>
          </w:p>
        </w:tc>
        <w:tc>
          <w:tcPr>
            <w:tcW w:w="1985" w:type="dxa"/>
            <w:shd w:val="clear" w:color="auto" w:fill="FFFFFF" w:themeFill="background1"/>
          </w:tcPr>
          <w:p w14:paraId="37B951BF"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Clase 2</w:t>
            </w:r>
          </w:p>
          <w:p w14:paraId="5B81D73D" w14:textId="79A8A0CB"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(Mediana </w:t>
            </w:r>
            <w:r w:rsidR="001C151D" w:rsidRPr="004A447B">
              <w:rPr>
                <w:rFonts w:ascii="Times New Roman" w:eastAsia="Palatino Linotype" w:hAnsi="Times New Roman" w:cs="Times New Roman"/>
                <w:color w:val="231F20"/>
                <w:spacing w:val="-2"/>
                <w:sz w:val="24"/>
                <w:szCs w:val="24"/>
                <w:lang w:val="es-ES"/>
              </w:rPr>
              <w:t>s</w:t>
            </w:r>
            <w:r w:rsidRPr="004A447B">
              <w:rPr>
                <w:rFonts w:ascii="Times New Roman" w:eastAsia="Palatino Linotype" w:hAnsi="Times New Roman" w:cs="Times New Roman"/>
                <w:color w:val="231F20"/>
                <w:spacing w:val="-2"/>
                <w:sz w:val="24"/>
                <w:szCs w:val="24"/>
                <w:lang w:val="es-ES"/>
              </w:rPr>
              <w:t>atisfacción)</w:t>
            </w:r>
          </w:p>
        </w:tc>
        <w:tc>
          <w:tcPr>
            <w:tcW w:w="1559" w:type="dxa"/>
            <w:shd w:val="clear" w:color="auto" w:fill="FFFFFF" w:themeFill="background1"/>
          </w:tcPr>
          <w:p w14:paraId="1F2B2A9C"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Clase 3</w:t>
            </w:r>
          </w:p>
          <w:p w14:paraId="560E6847" w14:textId="4EFCFF6C"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(Baja </w:t>
            </w:r>
            <w:r w:rsidR="001C151D" w:rsidRPr="004A447B">
              <w:rPr>
                <w:rFonts w:ascii="Times New Roman" w:eastAsia="Palatino Linotype" w:hAnsi="Times New Roman" w:cs="Times New Roman"/>
                <w:color w:val="231F20"/>
                <w:spacing w:val="-2"/>
                <w:sz w:val="24"/>
                <w:szCs w:val="24"/>
                <w:lang w:val="es-ES"/>
              </w:rPr>
              <w:t>s</w:t>
            </w:r>
            <w:r w:rsidRPr="004A447B">
              <w:rPr>
                <w:rFonts w:ascii="Times New Roman" w:eastAsia="Palatino Linotype" w:hAnsi="Times New Roman" w:cs="Times New Roman"/>
                <w:color w:val="231F20"/>
                <w:spacing w:val="-2"/>
                <w:sz w:val="24"/>
                <w:szCs w:val="24"/>
                <w:lang w:val="es-ES"/>
              </w:rPr>
              <w:t>atisfacción)</w:t>
            </w:r>
          </w:p>
        </w:tc>
      </w:tr>
      <w:tr w:rsidR="00F36CB8" w:rsidRPr="004A447B" w14:paraId="5B04F3C4" w14:textId="77777777" w:rsidTr="00BC2B63">
        <w:trPr>
          <w:trHeight w:val="565"/>
          <w:jc w:val="center"/>
        </w:trPr>
        <w:tc>
          <w:tcPr>
            <w:tcW w:w="1129" w:type="dxa"/>
            <w:shd w:val="clear" w:color="auto" w:fill="FFFFFF" w:themeFill="background1"/>
          </w:tcPr>
          <w:p w14:paraId="3F9A5840" w14:textId="1AB5E039" w:rsidR="00F36CB8" w:rsidRPr="004A447B" w:rsidRDefault="004533C7"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 xml:space="preserve">Número </w:t>
            </w:r>
            <w:r w:rsidR="00F36CB8" w:rsidRPr="004A447B">
              <w:rPr>
                <w:rFonts w:ascii="Times New Roman" w:eastAsia="Palatino Linotype" w:hAnsi="Times New Roman" w:cs="Times New Roman"/>
                <w:color w:val="231F20"/>
                <w:spacing w:val="-2"/>
                <w:sz w:val="24"/>
                <w:szCs w:val="24"/>
                <w:lang w:val="es-ES"/>
              </w:rPr>
              <w:t>de Estudiantes (n=163)</w:t>
            </w:r>
          </w:p>
        </w:tc>
        <w:tc>
          <w:tcPr>
            <w:tcW w:w="1701" w:type="dxa"/>
            <w:shd w:val="clear" w:color="auto" w:fill="FFFFFF" w:themeFill="background1"/>
          </w:tcPr>
          <w:p w14:paraId="1F386B6B"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31</w:t>
            </w:r>
          </w:p>
        </w:tc>
        <w:tc>
          <w:tcPr>
            <w:tcW w:w="1985" w:type="dxa"/>
            <w:shd w:val="clear" w:color="auto" w:fill="FFFFFF" w:themeFill="background1"/>
          </w:tcPr>
          <w:p w14:paraId="527D9C05"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100</w:t>
            </w:r>
          </w:p>
        </w:tc>
        <w:tc>
          <w:tcPr>
            <w:tcW w:w="1559" w:type="dxa"/>
            <w:shd w:val="clear" w:color="auto" w:fill="FFFFFF" w:themeFill="background1"/>
          </w:tcPr>
          <w:p w14:paraId="37D755D7"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32</w:t>
            </w:r>
          </w:p>
        </w:tc>
      </w:tr>
      <w:tr w:rsidR="00F36CB8" w:rsidRPr="004A447B" w14:paraId="723B7703" w14:textId="77777777" w:rsidTr="00BC2B63">
        <w:trPr>
          <w:trHeight w:val="419"/>
          <w:jc w:val="center"/>
        </w:trPr>
        <w:tc>
          <w:tcPr>
            <w:tcW w:w="1129" w:type="dxa"/>
            <w:shd w:val="clear" w:color="auto" w:fill="FFFFFF" w:themeFill="background1"/>
          </w:tcPr>
          <w:p w14:paraId="68089E29"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Porcentaje</w:t>
            </w:r>
          </w:p>
        </w:tc>
        <w:tc>
          <w:tcPr>
            <w:tcW w:w="1701" w:type="dxa"/>
            <w:shd w:val="clear" w:color="auto" w:fill="FFFFFF" w:themeFill="background1"/>
          </w:tcPr>
          <w:p w14:paraId="2DA883AE"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19%</w:t>
            </w:r>
          </w:p>
        </w:tc>
        <w:tc>
          <w:tcPr>
            <w:tcW w:w="1985" w:type="dxa"/>
            <w:shd w:val="clear" w:color="auto" w:fill="FFFFFF" w:themeFill="background1"/>
          </w:tcPr>
          <w:p w14:paraId="34D07C8F" w14:textId="06DC695A"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61%</w:t>
            </w:r>
          </w:p>
        </w:tc>
        <w:tc>
          <w:tcPr>
            <w:tcW w:w="1559" w:type="dxa"/>
            <w:shd w:val="clear" w:color="auto" w:fill="FFFFFF" w:themeFill="background1"/>
          </w:tcPr>
          <w:p w14:paraId="3D474554" w14:textId="50C265CE"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20%</w:t>
            </w:r>
          </w:p>
        </w:tc>
      </w:tr>
    </w:tbl>
    <w:p w14:paraId="1A3E9D90" w14:textId="50D39258" w:rsidR="009B5EDB" w:rsidRPr="004A447B" w:rsidRDefault="009B5EDB" w:rsidP="001C151D">
      <w:pPr>
        <w:spacing w:after="0" w:line="360" w:lineRule="auto"/>
        <w:ind w:right="38"/>
        <w:jc w:val="center"/>
        <w:rPr>
          <w:rFonts w:ascii="Times New Roman" w:eastAsia="Gill Sans MT" w:hAnsi="Times New Roman" w:cs="Times New Roman"/>
          <w:bCs/>
          <w:color w:val="231F20"/>
          <w:sz w:val="24"/>
          <w:szCs w:val="24"/>
          <w:lang w:val="es-ES"/>
        </w:rPr>
      </w:pPr>
      <w:r w:rsidRPr="004A447B">
        <w:rPr>
          <w:rFonts w:ascii="Times New Roman" w:eastAsia="Gill Sans MT" w:hAnsi="Times New Roman" w:cs="Times New Roman"/>
          <w:bCs/>
          <w:color w:val="231F20"/>
          <w:sz w:val="24"/>
          <w:szCs w:val="24"/>
          <w:lang w:val="es-ES"/>
        </w:rPr>
        <w:t xml:space="preserve">Fuente: </w:t>
      </w:r>
      <w:r w:rsidR="001C151D" w:rsidRPr="004A447B">
        <w:rPr>
          <w:rFonts w:ascii="Times New Roman" w:eastAsia="Gill Sans MT" w:hAnsi="Times New Roman" w:cs="Times New Roman"/>
          <w:bCs/>
          <w:color w:val="231F20"/>
          <w:sz w:val="24"/>
          <w:szCs w:val="24"/>
          <w:lang w:val="es-ES"/>
        </w:rPr>
        <w:t>E</w:t>
      </w:r>
      <w:r w:rsidRPr="004A447B">
        <w:rPr>
          <w:rFonts w:ascii="Times New Roman" w:eastAsia="Gill Sans MT" w:hAnsi="Times New Roman" w:cs="Times New Roman"/>
          <w:bCs/>
          <w:color w:val="231F20"/>
          <w:sz w:val="24"/>
          <w:szCs w:val="24"/>
          <w:lang w:val="es-ES"/>
        </w:rPr>
        <w:t>laboración propia</w:t>
      </w:r>
    </w:p>
    <w:p w14:paraId="6E51A393" w14:textId="44013952" w:rsidR="00F36CB8" w:rsidRPr="00CA5128" w:rsidRDefault="00F36CB8" w:rsidP="00595415">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r w:rsidRPr="001C151D">
        <w:rPr>
          <w:rFonts w:ascii="Times New Roman" w:eastAsia="Palatino Linotype" w:hAnsi="Times New Roman" w:cs="Times New Roman"/>
          <w:color w:val="231F20"/>
          <w:spacing w:val="-2"/>
          <w:sz w:val="24"/>
          <w:szCs w:val="24"/>
          <w:lang w:val="es-ES"/>
        </w:rPr>
        <w:t xml:space="preserve">Finalmente, se utilizó una matriz de confusión con la intensión de confirmar los resultados </w:t>
      </w:r>
      <w:r w:rsidR="001B1200" w:rsidRPr="001C151D">
        <w:rPr>
          <w:rFonts w:ascii="Times New Roman" w:eastAsia="Palatino Linotype" w:hAnsi="Times New Roman" w:cs="Times New Roman"/>
          <w:color w:val="231F20"/>
          <w:spacing w:val="-2"/>
          <w:sz w:val="24"/>
          <w:szCs w:val="24"/>
          <w:lang w:val="es-ES"/>
        </w:rPr>
        <w:t>obtenidos y dar mayor fiabilidad a los datos</w:t>
      </w:r>
      <w:r w:rsidR="00395DC6">
        <w:rPr>
          <w:rFonts w:ascii="Times New Roman" w:eastAsia="Palatino Linotype" w:hAnsi="Times New Roman" w:cs="Times New Roman"/>
          <w:color w:val="231F20"/>
          <w:spacing w:val="-2"/>
          <w:sz w:val="24"/>
          <w:szCs w:val="24"/>
          <w:lang w:val="es-ES"/>
        </w:rPr>
        <w:t xml:space="preserve"> (véase tabla 7).</w:t>
      </w:r>
    </w:p>
    <w:p w14:paraId="402EBC26" w14:textId="77777777" w:rsidR="00B85119" w:rsidRPr="00027BF4" w:rsidRDefault="00B85119" w:rsidP="00027BF4">
      <w:pPr>
        <w:pStyle w:val="Sinespaciado"/>
        <w:spacing w:line="360" w:lineRule="auto"/>
        <w:jc w:val="both"/>
        <w:rPr>
          <w:rFonts w:ascii="Times New Roman" w:eastAsia="Palatino Linotype" w:hAnsi="Times New Roman" w:cs="Times New Roman"/>
          <w:color w:val="231F20"/>
          <w:spacing w:val="-2"/>
          <w:sz w:val="20"/>
          <w:szCs w:val="20"/>
          <w:lang w:val="es-ES"/>
        </w:rPr>
      </w:pPr>
    </w:p>
    <w:p w14:paraId="29439E79" w14:textId="420DA799" w:rsidR="00F36CB8" w:rsidRPr="004A447B" w:rsidRDefault="00395DC6" w:rsidP="001C151D">
      <w:pPr>
        <w:pStyle w:val="Sinespaciado"/>
        <w:spacing w:line="360" w:lineRule="auto"/>
        <w:jc w:val="center"/>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b/>
          <w:bCs/>
          <w:color w:val="231F20"/>
          <w:spacing w:val="-2"/>
          <w:sz w:val="24"/>
          <w:szCs w:val="24"/>
          <w:lang w:val="es-ES"/>
        </w:rPr>
        <w:t>Tabla 7</w:t>
      </w:r>
      <w:r w:rsidR="00F36CB8" w:rsidRPr="004A447B">
        <w:rPr>
          <w:rFonts w:ascii="Times New Roman" w:eastAsia="Palatino Linotype" w:hAnsi="Times New Roman" w:cs="Times New Roman"/>
          <w:b/>
          <w:bCs/>
          <w:color w:val="231F20"/>
          <w:spacing w:val="-2"/>
          <w:sz w:val="24"/>
          <w:szCs w:val="24"/>
          <w:lang w:val="es-ES"/>
        </w:rPr>
        <w:t xml:space="preserve">. </w:t>
      </w:r>
      <w:r w:rsidR="001B1200" w:rsidRPr="004A447B">
        <w:rPr>
          <w:rFonts w:ascii="Times New Roman" w:eastAsia="Palatino Linotype" w:hAnsi="Times New Roman" w:cs="Times New Roman"/>
          <w:color w:val="231F20"/>
          <w:spacing w:val="-2"/>
          <w:sz w:val="24"/>
          <w:szCs w:val="24"/>
          <w:lang w:val="es-ES"/>
        </w:rPr>
        <w:t xml:space="preserve">Matriz de </w:t>
      </w:r>
      <w:r w:rsidR="001C151D" w:rsidRPr="004A447B">
        <w:rPr>
          <w:rFonts w:ascii="Times New Roman" w:eastAsia="Palatino Linotype" w:hAnsi="Times New Roman" w:cs="Times New Roman"/>
          <w:color w:val="231F20"/>
          <w:spacing w:val="-2"/>
          <w:sz w:val="24"/>
          <w:szCs w:val="24"/>
          <w:lang w:val="es-ES"/>
        </w:rPr>
        <w:t>c</w:t>
      </w:r>
      <w:r w:rsidR="001B1200" w:rsidRPr="004A447B">
        <w:rPr>
          <w:rFonts w:ascii="Times New Roman" w:eastAsia="Palatino Linotype" w:hAnsi="Times New Roman" w:cs="Times New Roman"/>
          <w:color w:val="231F20"/>
          <w:spacing w:val="-2"/>
          <w:sz w:val="24"/>
          <w:szCs w:val="24"/>
          <w:lang w:val="es-ES"/>
        </w:rPr>
        <w:t>onfusión</w:t>
      </w:r>
    </w:p>
    <w:tbl>
      <w:tblPr>
        <w:tblStyle w:val="TableNormal"/>
        <w:tblW w:w="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90"/>
        <w:gridCol w:w="1701"/>
        <w:gridCol w:w="1417"/>
      </w:tblGrid>
      <w:tr w:rsidR="00F36CB8" w:rsidRPr="004A447B" w14:paraId="35B38B74" w14:textId="77777777" w:rsidTr="00BC2B63">
        <w:trPr>
          <w:trHeight w:val="645"/>
          <w:jc w:val="center"/>
        </w:trPr>
        <w:tc>
          <w:tcPr>
            <w:tcW w:w="1701" w:type="dxa"/>
            <w:shd w:val="clear" w:color="auto" w:fill="auto"/>
          </w:tcPr>
          <w:p w14:paraId="3F71E30E"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p>
          <w:p w14:paraId="0F205506"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Grupos</w:t>
            </w:r>
          </w:p>
        </w:tc>
        <w:tc>
          <w:tcPr>
            <w:tcW w:w="1390" w:type="dxa"/>
            <w:shd w:val="clear" w:color="auto" w:fill="auto"/>
          </w:tcPr>
          <w:p w14:paraId="666A7ED9"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Clase 1 (Alta</w:t>
            </w:r>
          </w:p>
          <w:p w14:paraId="1E914977" w14:textId="447B54C5" w:rsidR="00F36CB8" w:rsidRPr="004A447B" w:rsidRDefault="001C151D"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s</w:t>
            </w:r>
            <w:r w:rsidR="00F36CB8" w:rsidRPr="004A447B">
              <w:rPr>
                <w:rFonts w:ascii="Times New Roman" w:eastAsia="Palatino Linotype" w:hAnsi="Times New Roman" w:cs="Times New Roman"/>
                <w:color w:val="231F20"/>
                <w:spacing w:val="-2"/>
                <w:sz w:val="24"/>
                <w:szCs w:val="24"/>
                <w:lang w:val="es-ES"/>
              </w:rPr>
              <w:t>atisfacción)</w:t>
            </w:r>
          </w:p>
        </w:tc>
        <w:tc>
          <w:tcPr>
            <w:tcW w:w="1701" w:type="dxa"/>
            <w:shd w:val="clear" w:color="auto" w:fill="auto"/>
          </w:tcPr>
          <w:p w14:paraId="46BC0CA8"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Clase 2 (Mediana</w:t>
            </w:r>
          </w:p>
          <w:p w14:paraId="373E6C3D" w14:textId="43BE4412" w:rsidR="00F36CB8" w:rsidRPr="004A447B" w:rsidRDefault="001C151D"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s</w:t>
            </w:r>
            <w:r w:rsidR="00F36CB8" w:rsidRPr="004A447B">
              <w:rPr>
                <w:rFonts w:ascii="Times New Roman" w:eastAsia="Palatino Linotype" w:hAnsi="Times New Roman" w:cs="Times New Roman"/>
                <w:color w:val="231F20"/>
                <w:spacing w:val="-2"/>
                <w:sz w:val="24"/>
                <w:szCs w:val="24"/>
                <w:lang w:val="es-ES"/>
              </w:rPr>
              <w:t>atisfacción)</w:t>
            </w:r>
          </w:p>
        </w:tc>
        <w:tc>
          <w:tcPr>
            <w:tcW w:w="1417" w:type="dxa"/>
            <w:shd w:val="clear" w:color="auto" w:fill="auto"/>
          </w:tcPr>
          <w:p w14:paraId="70CB2684"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Clase 3 (Baja</w:t>
            </w:r>
          </w:p>
          <w:p w14:paraId="3C91854C" w14:textId="238DD5FF" w:rsidR="00F36CB8" w:rsidRPr="004A447B" w:rsidRDefault="001C151D"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s</w:t>
            </w:r>
            <w:r w:rsidR="00F36CB8" w:rsidRPr="004A447B">
              <w:rPr>
                <w:rFonts w:ascii="Times New Roman" w:eastAsia="Palatino Linotype" w:hAnsi="Times New Roman" w:cs="Times New Roman"/>
                <w:color w:val="231F20"/>
                <w:spacing w:val="-2"/>
                <w:sz w:val="24"/>
                <w:szCs w:val="24"/>
                <w:lang w:val="es-ES"/>
              </w:rPr>
              <w:t>atisfacción)</w:t>
            </w:r>
          </w:p>
        </w:tc>
      </w:tr>
      <w:tr w:rsidR="00F36CB8" w:rsidRPr="004A447B" w14:paraId="2662D54A" w14:textId="77777777" w:rsidTr="00BC2B63">
        <w:trPr>
          <w:trHeight w:val="568"/>
          <w:jc w:val="center"/>
        </w:trPr>
        <w:tc>
          <w:tcPr>
            <w:tcW w:w="1701" w:type="dxa"/>
            <w:shd w:val="clear" w:color="auto" w:fill="auto"/>
          </w:tcPr>
          <w:p w14:paraId="43F9A89F"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Clúster 1</w:t>
            </w:r>
          </w:p>
        </w:tc>
        <w:tc>
          <w:tcPr>
            <w:tcW w:w="1390" w:type="dxa"/>
            <w:shd w:val="clear" w:color="auto" w:fill="auto"/>
          </w:tcPr>
          <w:p w14:paraId="5BC6C08A"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25</w:t>
            </w:r>
          </w:p>
        </w:tc>
        <w:tc>
          <w:tcPr>
            <w:tcW w:w="1701" w:type="dxa"/>
            <w:shd w:val="clear" w:color="auto" w:fill="auto"/>
          </w:tcPr>
          <w:p w14:paraId="72D553BC"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7</w:t>
            </w:r>
          </w:p>
        </w:tc>
        <w:tc>
          <w:tcPr>
            <w:tcW w:w="1417" w:type="dxa"/>
            <w:shd w:val="clear" w:color="auto" w:fill="auto"/>
          </w:tcPr>
          <w:p w14:paraId="7CFA38D2"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7</w:t>
            </w:r>
          </w:p>
        </w:tc>
      </w:tr>
      <w:tr w:rsidR="00F36CB8" w:rsidRPr="004A447B" w14:paraId="4BC92A09" w14:textId="77777777" w:rsidTr="00BC2B63">
        <w:trPr>
          <w:trHeight w:val="566"/>
          <w:jc w:val="center"/>
        </w:trPr>
        <w:tc>
          <w:tcPr>
            <w:tcW w:w="1701" w:type="dxa"/>
            <w:shd w:val="clear" w:color="auto" w:fill="auto"/>
          </w:tcPr>
          <w:p w14:paraId="389D3B3E"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Clúster 2</w:t>
            </w:r>
          </w:p>
        </w:tc>
        <w:tc>
          <w:tcPr>
            <w:tcW w:w="1390" w:type="dxa"/>
            <w:shd w:val="clear" w:color="auto" w:fill="auto"/>
          </w:tcPr>
          <w:p w14:paraId="02F69EAE"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w:t>
            </w:r>
          </w:p>
        </w:tc>
        <w:tc>
          <w:tcPr>
            <w:tcW w:w="1701" w:type="dxa"/>
            <w:shd w:val="clear" w:color="auto" w:fill="auto"/>
          </w:tcPr>
          <w:p w14:paraId="4A3234EE"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93</w:t>
            </w:r>
          </w:p>
        </w:tc>
        <w:tc>
          <w:tcPr>
            <w:tcW w:w="1417" w:type="dxa"/>
            <w:shd w:val="clear" w:color="auto" w:fill="auto"/>
          </w:tcPr>
          <w:p w14:paraId="03255F64"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5</w:t>
            </w:r>
          </w:p>
        </w:tc>
      </w:tr>
      <w:tr w:rsidR="00F36CB8" w:rsidRPr="004A447B" w14:paraId="6A0149CD" w14:textId="77777777" w:rsidTr="00BC2B63">
        <w:trPr>
          <w:trHeight w:val="568"/>
          <w:jc w:val="center"/>
        </w:trPr>
        <w:tc>
          <w:tcPr>
            <w:tcW w:w="1701" w:type="dxa"/>
            <w:shd w:val="clear" w:color="auto" w:fill="auto"/>
          </w:tcPr>
          <w:p w14:paraId="7F5E89A3" w14:textId="77777777" w:rsidR="00F36CB8" w:rsidRPr="004A447B" w:rsidRDefault="00F36CB8" w:rsidP="00027BF4">
            <w:pPr>
              <w:pStyle w:val="Sinespaciado"/>
              <w:spacing w:line="360" w:lineRule="auto"/>
              <w:jc w:val="both"/>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Clúster 3</w:t>
            </w:r>
          </w:p>
        </w:tc>
        <w:tc>
          <w:tcPr>
            <w:tcW w:w="1390" w:type="dxa"/>
            <w:shd w:val="clear" w:color="auto" w:fill="auto"/>
          </w:tcPr>
          <w:p w14:paraId="68D33869"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7</w:t>
            </w:r>
          </w:p>
        </w:tc>
        <w:tc>
          <w:tcPr>
            <w:tcW w:w="1701" w:type="dxa"/>
            <w:shd w:val="clear" w:color="auto" w:fill="auto"/>
          </w:tcPr>
          <w:p w14:paraId="0A27FA47"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0</w:t>
            </w:r>
          </w:p>
        </w:tc>
        <w:tc>
          <w:tcPr>
            <w:tcW w:w="1417" w:type="dxa"/>
            <w:shd w:val="clear" w:color="auto" w:fill="auto"/>
          </w:tcPr>
          <w:p w14:paraId="3AB91903" w14:textId="77777777" w:rsidR="00F36CB8" w:rsidRPr="004A447B" w:rsidRDefault="00F36CB8" w:rsidP="00027BF4">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19</w:t>
            </w:r>
          </w:p>
        </w:tc>
      </w:tr>
    </w:tbl>
    <w:p w14:paraId="4E7922C6" w14:textId="5EE1595F" w:rsidR="00F36CB8" w:rsidRPr="004A447B" w:rsidRDefault="00F36CB8" w:rsidP="00BC2B63">
      <w:pPr>
        <w:pStyle w:val="Sinespaciado"/>
        <w:spacing w:line="360" w:lineRule="auto"/>
        <w:jc w:val="center"/>
        <w:rPr>
          <w:rFonts w:ascii="Times New Roman" w:eastAsia="Palatino Linotype" w:hAnsi="Times New Roman" w:cs="Times New Roman"/>
          <w:color w:val="231F20"/>
          <w:spacing w:val="-2"/>
          <w:sz w:val="24"/>
          <w:szCs w:val="24"/>
          <w:lang w:val="es-ES"/>
        </w:rPr>
      </w:pPr>
      <w:r w:rsidRPr="004A447B">
        <w:rPr>
          <w:rFonts w:ascii="Times New Roman" w:eastAsia="Palatino Linotype" w:hAnsi="Times New Roman" w:cs="Times New Roman"/>
          <w:color w:val="231F20"/>
          <w:spacing w:val="-2"/>
          <w:sz w:val="24"/>
          <w:szCs w:val="24"/>
          <w:lang w:val="es-ES"/>
        </w:rPr>
        <w:t>Nota: *% de clasificación correcta: 8</w:t>
      </w:r>
      <w:r w:rsidR="00AA415A" w:rsidRPr="004A447B">
        <w:rPr>
          <w:rFonts w:ascii="Times New Roman" w:eastAsia="Palatino Linotype" w:hAnsi="Times New Roman" w:cs="Times New Roman"/>
          <w:color w:val="231F20"/>
          <w:spacing w:val="-2"/>
          <w:sz w:val="24"/>
          <w:szCs w:val="24"/>
          <w:lang w:val="es-ES"/>
        </w:rPr>
        <w:t>4.</w:t>
      </w:r>
      <w:r w:rsidRPr="004A447B">
        <w:rPr>
          <w:rFonts w:ascii="Times New Roman" w:eastAsia="Palatino Linotype" w:hAnsi="Times New Roman" w:cs="Times New Roman"/>
          <w:color w:val="231F20"/>
          <w:spacing w:val="-2"/>
          <w:sz w:val="24"/>
          <w:szCs w:val="24"/>
          <w:lang w:val="es-ES"/>
        </w:rPr>
        <w:t>04</w:t>
      </w:r>
      <w:r w:rsidR="001C151D" w:rsidRPr="004A447B">
        <w:rPr>
          <w:rFonts w:ascii="Times New Roman" w:eastAsia="Palatino Linotype" w:hAnsi="Times New Roman" w:cs="Times New Roman"/>
          <w:color w:val="231F20"/>
          <w:spacing w:val="-2"/>
          <w:sz w:val="24"/>
          <w:szCs w:val="24"/>
          <w:lang w:val="es-ES"/>
        </w:rPr>
        <w:t xml:space="preserve"> </w:t>
      </w:r>
      <w:r w:rsidRPr="004A447B">
        <w:rPr>
          <w:rFonts w:ascii="Times New Roman" w:eastAsia="Palatino Linotype" w:hAnsi="Times New Roman" w:cs="Times New Roman"/>
          <w:color w:val="231F20"/>
          <w:spacing w:val="-2"/>
          <w:sz w:val="24"/>
          <w:szCs w:val="24"/>
          <w:lang w:val="es-ES"/>
        </w:rPr>
        <w:t>%</w:t>
      </w:r>
    </w:p>
    <w:p w14:paraId="04A5ADC9" w14:textId="7315DCE9" w:rsidR="009B5EDB" w:rsidRPr="004A447B" w:rsidRDefault="009B5EDB" w:rsidP="001C151D">
      <w:pPr>
        <w:spacing w:after="0" w:line="360" w:lineRule="auto"/>
        <w:ind w:right="38"/>
        <w:jc w:val="center"/>
        <w:rPr>
          <w:rFonts w:ascii="Times New Roman" w:eastAsia="Gill Sans MT" w:hAnsi="Times New Roman" w:cs="Times New Roman"/>
          <w:bCs/>
          <w:color w:val="231F20"/>
          <w:sz w:val="24"/>
          <w:szCs w:val="24"/>
          <w:lang w:val="es-ES"/>
        </w:rPr>
      </w:pPr>
      <w:r w:rsidRPr="004A447B">
        <w:rPr>
          <w:rFonts w:ascii="Times New Roman" w:eastAsia="Gill Sans MT" w:hAnsi="Times New Roman" w:cs="Times New Roman"/>
          <w:bCs/>
          <w:color w:val="231F20"/>
          <w:sz w:val="24"/>
          <w:szCs w:val="24"/>
          <w:lang w:val="es-ES"/>
        </w:rPr>
        <w:t xml:space="preserve">Fuente: </w:t>
      </w:r>
      <w:r w:rsidR="001C151D" w:rsidRPr="004A447B">
        <w:rPr>
          <w:rFonts w:ascii="Times New Roman" w:eastAsia="Gill Sans MT" w:hAnsi="Times New Roman" w:cs="Times New Roman"/>
          <w:bCs/>
          <w:color w:val="231F20"/>
          <w:sz w:val="24"/>
          <w:szCs w:val="24"/>
          <w:lang w:val="es-ES"/>
        </w:rPr>
        <w:t>E</w:t>
      </w:r>
      <w:r w:rsidRPr="004A447B">
        <w:rPr>
          <w:rFonts w:ascii="Times New Roman" w:eastAsia="Gill Sans MT" w:hAnsi="Times New Roman" w:cs="Times New Roman"/>
          <w:bCs/>
          <w:color w:val="231F20"/>
          <w:sz w:val="24"/>
          <w:szCs w:val="24"/>
          <w:lang w:val="es-ES"/>
        </w:rPr>
        <w:t>laboración propia</w:t>
      </w:r>
    </w:p>
    <w:p w14:paraId="18AE441E" w14:textId="58A64B63" w:rsidR="00107F24" w:rsidRPr="00027BF4" w:rsidRDefault="00F36CB8" w:rsidP="00595415">
      <w:pPr>
        <w:pStyle w:val="Sinespaciado"/>
        <w:spacing w:line="360" w:lineRule="auto"/>
        <w:ind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 xml:space="preserve">Como puede observarse en la tabla 6, los resultados del </w:t>
      </w:r>
      <w:r w:rsidR="001C151D">
        <w:rPr>
          <w:rFonts w:ascii="Times New Roman" w:eastAsia="Palatino Linotype" w:hAnsi="Times New Roman" w:cs="Times New Roman"/>
          <w:color w:val="231F20"/>
          <w:spacing w:val="-2"/>
          <w:sz w:val="24"/>
          <w:szCs w:val="24"/>
          <w:lang w:val="es-ES"/>
        </w:rPr>
        <w:t>a</w:t>
      </w:r>
      <w:r w:rsidRPr="00027BF4">
        <w:rPr>
          <w:rFonts w:ascii="Times New Roman" w:eastAsia="Palatino Linotype" w:hAnsi="Times New Roman" w:cs="Times New Roman"/>
          <w:color w:val="231F20"/>
          <w:spacing w:val="-2"/>
          <w:sz w:val="24"/>
          <w:szCs w:val="24"/>
          <w:lang w:val="es-ES"/>
        </w:rPr>
        <w:t xml:space="preserve">nálisis de </w:t>
      </w:r>
      <w:proofErr w:type="spellStart"/>
      <w:r w:rsidR="00F63880" w:rsidRPr="00027BF4">
        <w:rPr>
          <w:rFonts w:ascii="Times New Roman" w:eastAsia="Palatino Linotype" w:hAnsi="Times New Roman" w:cs="Times New Roman"/>
          <w:color w:val="231F20"/>
          <w:spacing w:val="-2"/>
          <w:sz w:val="24"/>
          <w:szCs w:val="24"/>
          <w:lang w:val="es-ES"/>
        </w:rPr>
        <w:t>Kluster</w:t>
      </w:r>
      <w:proofErr w:type="spellEnd"/>
      <w:r w:rsidR="00F63880" w:rsidRPr="00027BF4">
        <w:rPr>
          <w:rFonts w:ascii="Times New Roman" w:eastAsia="Palatino Linotype" w:hAnsi="Times New Roman" w:cs="Times New Roman"/>
          <w:color w:val="231F20"/>
          <w:spacing w:val="-2"/>
          <w:sz w:val="24"/>
          <w:szCs w:val="24"/>
          <w:lang w:val="es-ES"/>
        </w:rPr>
        <w:t xml:space="preserve"> </w:t>
      </w:r>
      <w:r w:rsidRPr="001C151D">
        <w:rPr>
          <w:rFonts w:ascii="Times New Roman" w:eastAsia="Palatino Linotype" w:hAnsi="Times New Roman" w:cs="Times New Roman"/>
          <w:color w:val="231F20"/>
          <w:spacing w:val="-2"/>
          <w:sz w:val="24"/>
          <w:szCs w:val="24"/>
          <w:lang w:val="es-ES"/>
        </w:rPr>
        <w:t xml:space="preserve">confirman lo obtenido </w:t>
      </w:r>
      <w:r w:rsidR="005D2C9D" w:rsidRPr="001C151D">
        <w:rPr>
          <w:rFonts w:ascii="Times New Roman" w:eastAsia="Palatino Linotype" w:hAnsi="Times New Roman" w:cs="Times New Roman"/>
          <w:color w:val="231F20"/>
          <w:spacing w:val="-2"/>
          <w:sz w:val="24"/>
          <w:szCs w:val="24"/>
          <w:lang w:val="es-ES"/>
        </w:rPr>
        <w:t>anteriormente. E</w:t>
      </w:r>
      <w:r w:rsidRPr="001C151D">
        <w:rPr>
          <w:rFonts w:ascii="Times New Roman" w:eastAsia="Palatino Linotype" w:hAnsi="Times New Roman" w:cs="Times New Roman"/>
          <w:color w:val="231F20"/>
          <w:spacing w:val="-2"/>
          <w:sz w:val="24"/>
          <w:szCs w:val="24"/>
          <w:lang w:val="es-ES"/>
        </w:rPr>
        <w:t xml:space="preserve">n definitiva, existen </w:t>
      </w:r>
      <w:r w:rsidR="001C151D">
        <w:rPr>
          <w:rFonts w:ascii="Times New Roman" w:eastAsia="Palatino Linotype" w:hAnsi="Times New Roman" w:cs="Times New Roman"/>
          <w:color w:val="231F20"/>
          <w:spacing w:val="-2"/>
          <w:sz w:val="24"/>
          <w:szCs w:val="24"/>
          <w:lang w:val="es-ES"/>
        </w:rPr>
        <w:t>tres</w:t>
      </w:r>
      <w:r w:rsidRPr="001C151D">
        <w:rPr>
          <w:rFonts w:ascii="Times New Roman" w:eastAsia="Palatino Linotype" w:hAnsi="Times New Roman" w:cs="Times New Roman"/>
          <w:color w:val="231F20"/>
          <w:spacing w:val="-2"/>
          <w:sz w:val="24"/>
          <w:szCs w:val="24"/>
          <w:lang w:val="es-ES"/>
        </w:rPr>
        <w:t xml:space="preserve"> grupos dentro de los estudiantes</w:t>
      </w:r>
      <w:r w:rsidR="001B1200" w:rsidRPr="001C151D">
        <w:rPr>
          <w:rFonts w:ascii="Times New Roman" w:eastAsia="Palatino Linotype" w:hAnsi="Times New Roman" w:cs="Times New Roman"/>
          <w:color w:val="231F20"/>
          <w:spacing w:val="-2"/>
          <w:sz w:val="24"/>
          <w:szCs w:val="24"/>
          <w:lang w:val="es-ES"/>
        </w:rPr>
        <w:t xml:space="preserve"> con </w:t>
      </w:r>
      <w:r w:rsidR="001C151D">
        <w:rPr>
          <w:rFonts w:ascii="Times New Roman" w:eastAsia="Palatino Linotype" w:hAnsi="Times New Roman" w:cs="Times New Roman"/>
          <w:color w:val="231F20"/>
          <w:spacing w:val="-2"/>
          <w:sz w:val="24"/>
          <w:szCs w:val="24"/>
          <w:lang w:val="es-ES"/>
        </w:rPr>
        <w:t>el</w:t>
      </w:r>
      <w:r w:rsidR="001B1200" w:rsidRPr="001C151D">
        <w:rPr>
          <w:rFonts w:ascii="Times New Roman" w:eastAsia="Palatino Linotype" w:hAnsi="Times New Roman" w:cs="Times New Roman"/>
          <w:color w:val="231F20"/>
          <w:spacing w:val="-2"/>
          <w:sz w:val="24"/>
          <w:szCs w:val="24"/>
          <w:lang w:val="es-ES"/>
        </w:rPr>
        <w:t xml:space="preserve"> </w:t>
      </w:r>
      <w:r w:rsidRPr="001C151D">
        <w:rPr>
          <w:rFonts w:ascii="Times New Roman" w:eastAsia="Palatino Linotype" w:hAnsi="Times New Roman" w:cs="Times New Roman"/>
          <w:color w:val="231F20"/>
          <w:spacing w:val="-2"/>
          <w:sz w:val="24"/>
          <w:szCs w:val="24"/>
          <w:lang w:val="es-ES"/>
        </w:rPr>
        <w:t>84</w:t>
      </w:r>
      <w:r w:rsidR="001C151D">
        <w:rPr>
          <w:rFonts w:ascii="Times New Roman" w:eastAsia="Palatino Linotype" w:hAnsi="Times New Roman" w:cs="Times New Roman"/>
          <w:color w:val="231F20"/>
          <w:spacing w:val="-2"/>
          <w:sz w:val="24"/>
          <w:szCs w:val="24"/>
          <w:lang w:val="es-ES"/>
        </w:rPr>
        <w:t xml:space="preserve"> </w:t>
      </w:r>
      <w:r w:rsidRPr="001C151D">
        <w:rPr>
          <w:rFonts w:ascii="Times New Roman" w:eastAsia="Palatino Linotype" w:hAnsi="Times New Roman" w:cs="Times New Roman"/>
          <w:color w:val="231F20"/>
          <w:spacing w:val="-2"/>
          <w:sz w:val="24"/>
          <w:szCs w:val="24"/>
          <w:lang w:val="es-ES"/>
        </w:rPr>
        <w:t xml:space="preserve">% de </w:t>
      </w:r>
      <w:r w:rsidR="001B1200" w:rsidRPr="001C151D">
        <w:rPr>
          <w:rFonts w:ascii="Times New Roman" w:eastAsia="Palatino Linotype" w:hAnsi="Times New Roman" w:cs="Times New Roman"/>
          <w:color w:val="231F20"/>
          <w:spacing w:val="-2"/>
          <w:sz w:val="24"/>
          <w:szCs w:val="24"/>
          <w:lang w:val="es-ES"/>
        </w:rPr>
        <w:t xml:space="preserve">coincidencias respecto </w:t>
      </w:r>
      <w:r w:rsidR="001C151D">
        <w:rPr>
          <w:rFonts w:ascii="Times New Roman" w:eastAsia="Palatino Linotype" w:hAnsi="Times New Roman" w:cs="Times New Roman"/>
          <w:color w:val="231F20"/>
          <w:spacing w:val="-2"/>
          <w:sz w:val="24"/>
          <w:szCs w:val="24"/>
          <w:lang w:val="es-ES"/>
        </w:rPr>
        <w:t>a</w:t>
      </w:r>
      <w:r w:rsidR="001B1200" w:rsidRPr="001C151D">
        <w:rPr>
          <w:rFonts w:ascii="Times New Roman" w:eastAsia="Palatino Linotype" w:hAnsi="Times New Roman" w:cs="Times New Roman"/>
          <w:color w:val="231F20"/>
          <w:spacing w:val="-2"/>
          <w:sz w:val="24"/>
          <w:szCs w:val="24"/>
          <w:lang w:val="es-ES"/>
        </w:rPr>
        <w:t xml:space="preserve">l </w:t>
      </w:r>
      <w:r w:rsidRPr="001C151D">
        <w:rPr>
          <w:rFonts w:ascii="Times New Roman" w:eastAsia="Palatino Linotype" w:hAnsi="Times New Roman" w:cs="Times New Roman"/>
          <w:color w:val="231F20"/>
          <w:spacing w:val="-2"/>
          <w:sz w:val="24"/>
          <w:szCs w:val="24"/>
          <w:lang w:val="es-ES"/>
        </w:rPr>
        <w:t>análisis inicial</w:t>
      </w:r>
      <w:r w:rsidR="001B1200" w:rsidRPr="001C151D">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w:t>
      </w:r>
    </w:p>
    <w:p w14:paraId="5F4308FF" w14:textId="77777777" w:rsidR="00A00662" w:rsidRDefault="00A00662" w:rsidP="00027BF4">
      <w:pPr>
        <w:spacing w:after="0" w:line="360" w:lineRule="auto"/>
        <w:ind w:right="38"/>
        <w:rPr>
          <w:rFonts w:ascii="Times New Roman" w:hAnsi="Times New Roman" w:cs="Times New Roman"/>
          <w:sz w:val="24"/>
          <w:szCs w:val="24"/>
          <w:lang w:val="es-ES"/>
        </w:rPr>
      </w:pPr>
    </w:p>
    <w:p w14:paraId="00520A98" w14:textId="77777777" w:rsidR="009E50DC" w:rsidRDefault="009E50DC" w:rsidP="00027BF4">
      <w:pPr>
        <w:spacing w:after="0" w:line="360" w:lineRule="auto"/>
        <w:ind w:right="38"/>
        <w:rPr>
          <w:rFonts w:ascii="Times New Roman" w:hAnsi="Times New Roman" w:cs="Times New Roman"/>
          <w:sz w:val="24"/>
          <w:szCs w:val="24"/>
          <w:lang w:val="es-ES"/>
        </w:rPr>
      </w:pPr>
    </w:p>
    <w:p w14:paraId="01B67891" w14:textId="77777777" w:rsidR="009E50DC" w:rsidRDefault="009E50DC" w:rsidP="00027BF4">
      <w:pPr>
        <w:spacing w:after="0" w:line="360" w:lineRule="auto"/>
        <w:ind w:right="38"/>
        <w:rPr>
          <w:rFonts w:ascii="Times New Roman" w:hAnsi="Times New Roman" w:cs="Times New Roman"/>
          <w:sz w:val="24"/>
          <w:szCs w:val="24"/>
          <w:lang w:val="es-ES"/>
        </w:rPr>
      </w:pPr>
    </w:p>
    <w:p w14:paraId="2ACD4BF2" w14:textId="77777777" w:rsidR="009E50DC" w:rsidRDefault="009E50DC" w:rsidP="00027BF4">
      <w:pPr>
        <w:spacing w:after="0" w:line="360" w:lineRule="auto"/>
        <w:ind w:right="38"/>
        <w:rPr>
          <w:rFonts w:ascii="Times New Roman" w:hAnsi="Times New Roman" w:cs="Times New Roman"/>
          <w:sz w:val="24"/>
          <w:szCs w:val="24"/>
          <w:lang w:val="es-ES"/>
        </w:rPr>
      </w:pPr>
    </w:p>
    <w:p w14:paraId="652C1D50" w14:textId="77777777" w:rsidR="009E50DC" w:rsidRDefault="009E50DC" w:rsidP="00027BF4">
      <w:pPr>
        <w:spacing w:after="0" w:line="360" w:lineRule="auto"/>
        <w:ind w:right="38"/>
        <w:rPr>
          <w:rFonts w:ascii="Times New Roman" w:hAnsi="Times New Roman" w:cs="Times New Roman"/>
          <w:sz w:val="24"/>
          <w:szCs w:val="24"/>
          <w:lang w:val="es-ES"/>
        </w:rPr>
      </w:pPr>
    </w:p>
    <w:p w14:paraId="483884C0" w14:textId="77777777" w:rsidR="009E50DC" w:rsidRDefault="009E50DC" w:rsidP="00027BF4">
      <w:pPr>
        <w:spacing w:after="0" w:line="360" w:lineRule="auto"/>
        <w:ind w:right="38"/>
        <w:rPr>
          <w:rFonts w:ascii="Times New Roman" w:hAnsi="Times New Roman" w:cs="Times New Roman"/>
          <w:sz w:val="24"/>
          <w:szCs w:val="24"/>
          <w:lang w:val="es-ES"/>
        </w:rPr>
      </w:pPr>
    </w:p>
    <w:p w14:paraId="138718D0" w14:textId="77777777" w:rsidR="009E50DC" w:rsidRPr="00027BF4" w:rsidRDefault="009E50DC" w:rsidP="00027BF4">
      <w:pPr>
        <w:spacing w:after="0" w:line="360" w:lineRule="auto"/>
        <w:ind w:right="38"/>
        <w:rPr>
          <w:rFonts w:ascii="Times New Roman" w:hAnsi="Times New Roman" w:cs="Times New Roman"/>
          <w:sz w:val="24"/>
          <w:szCs w:val="24"/>
          <w:lang w:val="es-ES"/>
        </w:rPr>
      </w:pPr>
    </w:p>
    <w:p w14:paraId="3340DD7E" w14:textId="7BA0F6D4" w:rsidR="0040319A" w:rsidRPr="004A447B" w:rsidRDefault="00635F24" w:rsidP="004A447B">
      <w:pPr>
        <w:spacing w:after="0" w:line="360" w:lineRule="auto"/>
        <w:ind w:right="38"/>
        <w:jc w:val="center"/>
        <w:rPr>
          <w:rFonts w:ascii="Times New Roman" w:eastAsia="Gill Sans MT" w:hAnsi="Times New Roman" w:cs="Times New Roman"/>
          <w:b/>
          <w:bCs/>
          <w:color w:val="231F20"/>
          <w:sz w:val="32"/>
          <w:szCs w:val="32"/>
          <w:lang w:val="es-ES"/>
        </w:rPr>
      </w:pPr>
      <w:r w:rsidRPr="004A447B">
        <w:rPr>
          <w:rFonts w:ascii="Times New Roman" w:eastAsia="Gill Sans MT" w:hAnsi="Times New Roman" w:cs="Times New Roman"/>
          <w:b/>
          <w:bCs/>
          <w:color w:val="231F20"/>
          <w:sz w:val="32"/>
          <w:szCs w:val="32"/>
          <w:lang w:val="es-ES"/>
        </w:rPr>
        <w:lastRenderedPageBreak/>
        <w:t>Discusión</w:t>
      </w:r>
    </w:p>
    <w:p w14:paraId="2A567887" w14:textId="45E7F7C4" w:rsidR="00CF65FA" w:rsidRDefault="007A6C43" w:rsidP="00AD2E25">
      <w:pPr>
        <w:spacing w:after="0" w:line="360" w:lineRule="auto"/>
        <w:ind w:right="38" w:firstLine="708"/>
        <w:jc w:val="both"/>
        <w:rPr>
          <w:rFonts w:ascii="Times New Roman" w:eastAsia="Gill Sans MT" w:hAnsi="Times New Roman" w:cs="Times New Roman"/>
          <w:bCs/>
          <w:color w:val="231F20"/>
          <w:sz w:val="24"/>
          <w:szCs w:val="24"/>
          <w:lang w:val="es-ES"/>
        </w:rPr>
      </w:pPr>
      <w:r w:rsidRPr="006D203E">
        <w:rPr>
          <w:rFonts w:ascii="Times New Roman" w:eastAsia="Gill Sans MT" w:hAnsi="Times New Roman" w:cs="Times New Roman"/>
          <w:bCs/>
          <w:color w:val="231F20"/>
          <w:sz w:val="24"/>
          <w:szCs w:val="24"/>
          <w:lang w:val="es-ES"/>
        </w:rPr>
        <w:t xml:space="preserve">Una de </w:t>
      </w:r>
      <w:r w:rsidR="007B029A">
        <w:rPr>
          <w:rFonts w:ascii="Times New Roman" w:eastAsia="Gill Sans MT" w:hAnsi="Times New Roman" w:cs="Times New Roman"/>
          <w:bCs/>
          <w:color w:val="231F20"/>
          <w:sz w:val="24"/>
          <w:szCs w:val="24"/>
          <w:lang w:val="es-ES"/>
        </w:rPr>
        <w:t>las restric</w:t>
      </w:r>
      <w:r w:rsidRPr="006D203E">
        <w:rPr>
          <w:rFonts w:ascii="Times New Roman" w:eastAsia="Gill Sans MT" w:hAnsi="Times New Roman" w:cs="Times New Roman"/>
          <w:bCs/>
          <w:color w:val="231F20"/>
          <w:sz w:val="24"/>
          <w:szCs w:val="24"/>
          <w:lang w:val="es-ES"/>
        </w:rPr>
        <w:t xml:space="preserve">ciones del estudio ha sido considerar </w:t>
      </w:r>
      <w:r w:rsidR="006D203E">
        <w:rPr>
          <w:rFonts w:ascii="Times New Roman" w:eastAsia="Gill Sans MT" w:hAnsi="Times New Roman" w:cs="Times New Roman"/>
          <w:bCs/>
          <w:color w:val="231F20"/>
          <w:sz w:val="24"/>
          <w:szCs w:val="24"/>
          <w:lang w:val="es-ES"/>
        </w:rPr>
        <w:t xml:space="preserve">solo </w:t>
      </w:r>
      <w:r w:rsidR="00F0039B">
        <w:rPr>
          <w:rFonts w:ascii="Times New Roman" w:eastAsia="Gill Sans MT" w:hAnsi="Times New Roman" w:cs="Times New Roman"/>
          <w:bCs/>
          <w:color w:val="231F20"/>
          <w:sz w:val="24"/>
          <w:szCs w:val="24"/>
          <w:lang w:val="es-ES"/>
        </w:rPr>
        <w:t xml:space="preserve">a </w:t>
      </w:r>
      <w:r w:rsidR="00F0039B" w:rsidRPr="006D203E">
        <w:rPr>
          <w:rFonts w:ascii="Times New Roman" w:eastAsia="Gill Sans MT" w:hAnsi="Times New Roman" w:cs="Times New Roman"/>
          <w:bCs/>
          <w:color w:val="231F20"/>
          <w:sz w:val="24"/>
          <w:szCs w:val="24"/>
          <w:lang w:val="es-ES"/>
        </w:rPr>
        <w:t xml:space="preserve">estudiantes </w:t>
      </w:r>
      <w:r w:rsidRPr="006D203E">
        <w:rPr>
          <w:rFonts w:ascii="Times New Roman" w:eastAsia="Gill Sans MT" w:hAnsi="Times New Roman" w:cs="Times New Roman"/>
          <w:bCs/>
          <w:color w:val="231F20"/>
          <w:sz w:val="24"/>
          <w:szCs w:val="24"/>
          <w:lang w:val="es-ES"/>
        </w:rPr>
        <w:t>de una casa de estudios</w:t>
      </w:r>
      <w:r w:rsidR="00F0039B">
        <w:rPr>
          <w:rFonts w:ascii="Times New Roman" w:eastAsia="Gill Sans MT" w:hAnsi="Times New Roman" w:cs="Times New Roman"/>
          <w:bCs/>
          <w:color w:val="231F20"/>
          <w:sz w:val="24"/>
          <w:szCs w:val="24"/>
          <w:lang w:val="es-ES"/>
        </w:rPr>
        <w:t xml:space="preserve">; sin embargo, cabe señalar que </w:t>
      </w:r>
      <w:r w:rsidR="00637300" w:rsidRPr="006D203E">
        <w:rPr>
          <w:rFonts w:ascii="Times New Roman" w:eastAsia="Gill Sans MT" w:hAnsi="Times New Roman" w:cs="Times New Roman"/>
          <w:bCs/>
          <w:color w:val="231F20"/>
          <w:sz w:val="24"/>
          <w:szCs w:val="24"/>
          <w:lang w:val="es-ES"/>
        </w:rPr>
        <w:t xml:space="preserve">la pretensión </w:t>
      </w:r>
      <w:r w:rsidR="006D203E">
        <w:rPr>
          <w:rFonts w:ascii="Times New Roman" w:eastAsia="Gill Sans MT" w:hAnsi="Times New Roman" w:cs="Times New Roman"/>
          <w:bCs/>
          <w:color w:val="231F20"/>
          <w:sz w:val="24"/>
          <w:szCs w:val="24"/>
          <w:lang w:val="es-ES"/>
        </w:rPr>
        <w:t xml:space="preserve">no </w:t>
      </w:r>
      <w:r w:rsidR="00637300" w:rsidRPr="006D203E">
        <w:rPr>
          <w:rFonts w:ascii="Times New Roman" w:eastAsia="Gill Sans MT" w:hAnsi="Times New Roman" w:cs="Times New Roman"/>
          <w:bCs/>
          <w:color w:val="231F20"/>
          <w:sz w:val="24"/>
          <w:szCs w:val="24"/>
          <w:lang w:val="es-ES"/>
        </w:rPr>
        <w:t xml:space="preserve">ha sido </w:t>
      </w:r>
      <w:r w:rsidR="006D203E">
        <w:rPr>
          <w:rFonts w:ascii="Times New Roman" w:eastAsia="Gill Sans MT" w:hAnsi="Times New Roman" w:cs="Times New Roman"/>
          <w:bCs/>
          <w:color w:val="231F20"/>
          <w:sz w:val="24"/>
          <w:szCs w:val="24"/>
          <w:lang w:val="es-ES"/>
        </w:rPr>
        <w:t xml:space="preserve">generalizar, sino </w:t>
      </w:r>
      <w:r w:rsidR="00637300" w:rsidRPr="006D203E">
        <w:rPr>
          <w:rFonts w:ascii="Times New Roman" w:eastAsia="Gill Sans MT" w:hAnsi="Times New Roman" w:cs="Times New Roman"/>
          <w:bCs/>
          <w:color w:val="231F20"/>
          <w:sz w:val="24"/>
          <w:szCs w:val="24"/>
          <w:lang w:val="es-ES"/>
        </w:rPr>
        <w:t>ofre</w:t>
      </w:r>
      <w:r w:rsidR="009B3984">
        <w:rPr>
          <w:rFonts w:ascii="Times New Roman" w:eastAsia="Gill Sans MT" w:hAnsi="Times New Roman" w:cs="Times New Roman"/>
          <w:bCs/>
          <w:color w:val="231F20"/>
          <w:sz w:val="24"/>
          <w:szCs w:val="24"/>
          <w:lang w:val="es-ES"/>
        </w:rPr>
        <w:t xml:space="preserve">cer una panorámica acerca de la </w:t>
      </w:r>
      <w:r w:rsidR="00637300" w:rsidRPr="006D203E">
        <w:rPr>
          <w:rFonts w:ascii="Times New Roman" w:eastAsia="Gill Sans MT" w:hAnsi="Times New Roman" w:cs="Times New Roman"/>
          <w:bCs/>
          <w:color w:val="231F20"/>
          <w:sz w:val="24"/>
          <w:szCs w:val="24"/>
          <w:lang w:val="es-ES"/>
        </w:rPr>
        <w:t xml:space="preserve">valoración que este estudiantado tiene del aprendizaje logrado en las prácticas profesionales en las instancias de tutoría académica. </w:t>
      </w:r>
      <w:r w:rsidR="00F0039B">
        <w:rPr>
          <w:rFonts w:ascii="Times New Roman" w:eastAsia="Gill Sans MT" w:hAnsi="Times New Roman" w:cs="Times New Roman"/>
          <w:bCs/>
          <w:color w:val="231F20"/>
          <w:sz w:val="24"/>
          <w:szCs w:val="24"/>
          <w:lang w:val="es-ES"/>
        </w:rPr>
        <w:t>Aun así</w:t>
      </w:r>
      <w:r w:rsidR="00637300" w:rsidRPr="006D203E">
        <w:rPr>
          <w:rFonts w:ascii="Times New Roman" w:eastAsia="Gill Sans MT" w:hAnsi="Times New Roman" w:cs="Times New Roman"/>
          <w:bCs/>
          <w:color w:val="231F20"/>
          <w:sz w:val="24"/>
          <w:szCs w:val="24"/>
          <w:lang w:val="es-ES"/>
        </w:rPr>
        <w:t>, la</w:t>
      </w:r>
      <w:r w:rsidRPr="006D203E">
        <w:rPr>
          <w:rFonts w:ascii="Times New Roman" w:eastAsia="Gill Sans MT" w:hAnsi="Times New Roman" w:cs="Times New Roman"/>
          <w:bCs/>
          <w:color w:val="231F20"/>
          <w:sz w:val="24"/>
          <w:szCs w:val="24"/>
          <w:lang w:val="es-ES"/>
        </w:rPr>
        <w:t xml:space="preserve"> muestra con la que se ha </w:t>
      </w:r>
      <w:r w:rsidR="00AD2E25">
        <w:rPr>
          <w:rFonts w:ascii="Times New Roman" w:eastAsia="Gill Sans MT" w:hAnsi="Times New Roman" w:cs="Times New Roman"/>
          <w:bCs/>
          <w:color w:val="231F20"/>
          <w:sz w:val="24"/>
          <w:szCs w:val="24"/>
          <w:lang w:val="es-ES"/>
        </w:rPr>
        <w:t xml:space="preserve">contado ha sido suficiente </w:t>
      </w:r>
      <w:r w:rsidRPr="006D203E">
        <w:rPr>
          <w:rFonts w:ascii="Times New Roman" w:eastAsia="Gill Sans MT" w:hAnsi="Times New Roman" w:cs="Times New Roman"/>
          <w:bCs/>
          <w:color w:val="231F20"/>
          <w:sz w:val="24"/>
          <w:szCs w:val="24"/>
          <w:lang w:val="es-ES"/>
        </w:rPr>
        <w:t>para realizar y sostener los anál</w:t>
      </w:r>
      <w:r w:rsidR="00FB6D4A" w:rsidRPr="006D203E">
        <w:rPr>
          <w:rFonts w:ascii="Times New Roman" w:eastAsia="Gill Sans MT" w:hAnsi="Times New Roman" w:cs="Times New Roman"/>
          <w:bCs/>
          <w:color w:val="231F20"/>
          <w:sz w:val="24"/>
          <w:szCs w:val="24"/>
          <w:lang w:val="es-ES"/>
        </w:rPr>
        <w:t>isis estadísticos</w:t>
      </w:r>
      <w:r w:rsidR="00637300" w:rsidRPr="006D203E">
        <w:rPr>
          <w:rFonts w:ascii="Times New Roman" w:eastAsia="Gill Sans MT" w:hAnsi="Times New Roman" w:cs="Times New Roman"/>
          <w:bCs/>
          <w:color w:val="231F20"/>
          <w:sz w:val="24"/>
          <w:szCs w:val="24"/>
          <w:lang w:val="es-ES"/>
        </w:rPr>
        <w:t xml:space="preserve"> realizados en este</w:t>
      </w:r>
      <w:r w:rsidR="00AD2E25">
        <w:rPr>
          <w:rFonts w:ascii="Times New Roman" w:eastAsia="Gill Sans MT" w:hAnsi="Times New Roman" w:cs="Times New Roman"/>
          <w:bCs/>
          <w:color w:val="231F20"/>
          <w:sz w:val="24"/>
          <w:szCs w:val="24"/>
          <w:lang w:val="es-ES"/>
        </w:rPr>
        <w:t xml:space="preserve"> estudio, </w:t>
      </w:r>
      <w:r w:rsidR="00F0039B">
        <w:rPr>
          <w:rFonts w:ascii="Times New Roman" w:eastAsia="Gill Sans MT" w:hAnsi="Times New Roman" w:cs="Times New Roman"/>
          <w:bCs/>
          <w:color w:val="231F20"/>
          <w:sz w:val="24"/>
          <w:szCs w:val="24"/>
          <w:lang w:val="es-ES"/>
        </w:rPr>
        <w:t>los</w:t>
      </w:r>
      <w:r w:rsidR="00AD2E25">
        <w:rPr>
          <w:rFonts w:ascii="Times New Roman" w:eastAsia="Gill Sans MT" w:hAnsi="Times New Roman" w:cs="Times New Roman"/>
          <w:bCs/>
          <w:color w:val="231F20"/>
          <w:sz w:val="24"/>
          <w:szCs w:val="24"/>
          <w:lang w:val="es-ES"/>
        </w:rPr>
        <w:t xml:space="preserve"> cual</w:t>
      </w:r>
      <w:r w:rsidR="00F0039B">
        <w:rPr>
          <w:rFonts w:ascii="Times New Roman" w:eastAsia="Gill Sans MT" w:hAnsi="Times New Roman" w:cs="Times New Roman"/>
          <w:bCs/>
          <w:color w:val="231F20"/>
          <w:sz w:val="24"/>
          <w:szCs w:val="24"/>
          <w:lang w:val="es-ES"/>
        </w:rPr>
        <w:t>es</w:t>
      </w:r>
      <w:r w:rsidR="00AF435B" w:rsidRPr="006D203E">
        <w:rPr>
          <w:rFonts w:ascii="Times New Roman" w:eastAsia="Gill Sans MT" w:hAnsi="Times New Roman" w:cs="Times New Roman"/>
          <w:bCs/>
          <w:color w:val="231F20"/>
          <w:sz w:val="24"/>
          <w:szCs w:val="24"/>
          <w:lang w:val="es-ES"/>
        </w:rPr>
        <w:t xml:space="preserve"> puede</w:t>
      </w:r>
      <w:r w:rsidR="00F0039B">
        <w:rPr>
          <w:rFonts w:ascii="Times New Roman" w:eastAsia="Gill Sans MT" w:hAnsi="Times New Roman" w:cs="Times New Roman"/>
          <w:bCs/>
          <w:color w:val="231F20"/>
          <w:sz w:val="24"/>
          <w:szCs w:val="24"/>
          <w:lang w:val="es-ES"/>
        </w:rPr>
        <w:t>n</w:t>
      </w:r>
      <w:r w:rsidR="00AF435B" w:rsidRPr="006D203E">
        <w:rPr>
          <w:rFonts w:ascii="Times New Roman" w:eastAsia="Gill Sans MT" w:hAnsi="Times New Roman" w:cs="Times New Roman"/>
          <w:bCs/>
          <w:color w:val="231F20"/>
          <w:sz w:val="24"/>
          <w:szCs w:val="24"/>
          <w:lang w:val="es-ES"/>
        </w:rPr>
        <w:t xml:space="preserve"> </w:t>
      </w:r>
      <w:r w:rsidR="00AD2E25">
        <w:rPr>
          <w:rFonts w:ascii="Times New Roman" w:eastAsia="Gill Sans MT" w:hAnsi="Times New Roman" w:cs="Times New Roman"/>
          <w:bCs/>
          <w:color w:val="231F20"/>
          <w:sz w:val="24"/>
          <w:szCs w:val="24"/>
          <w:lang w:val="es-ES"/>
        </w:rPr>
        <w:t xml:space="preserve">servir </w:t>
      </w:r>
      <w:r w:rsidR="00F0039B">
        <w:rPr>
          <w:rFonts w:ascii="Times New Roman" w:eastAsia="Gill Sans MT" w:hAnsi="Times New Roman" w:cs="Times New Roman"/>
          <w:bCs/>
          <w:color w:val="231F20"/>
          <w:sz w:val="24"/>
          <w:szCs w:val="24"/>
          <w:lang w:val="es-ES"/>
        </w:rPr>
        <w:t>como</w:t>
      </w:r>
      <w:r w:rsidR="00AD2E25">
        <w:rPr>
          <w:rFonts w:ascii="Times New Roman" w:eastAsia="Gill Sans MT" w:hAnsi="Times New Roman" w:cs="Times New Roman"/>
          <w:bCs/>
          <w:color w:val="231F20"/>
          <w:sz w:val="24"/>
          <w:szCs w:val="24"/>
          <w:lang w:val="es-ES"/>
        </w:rPr>
        <w:t xml:space="preserve"> insumo para discutir la mejora de las tutorías académicas</w:t>
      </w:r>
      <w:r w:rsidR="0040319A">
        <w:rPr>
          <w:rFonts w:ascii="Times New Roman" w:eastAsia="Gill Sans MT" w:hAnsi="Times New Roman" w:cs="Times New Roman"/>
          <w:bCs/>
          <w:color w:val="231F20"/>
          <w:sz w:val="24"/>
          <w:szCs w:val="24"/>
          <w:lang w:val="es-ES"/>
        </w:rPr>
        <w:t xml:space="preserve"> debido a la importancia que tienen en la formación profesional. </w:t>
      </w:r>
    </w:p>
    <w:p w14:paraId="3163EEF4" w14:textId="74014FAB" w:rsidR="002706F9" w:rsidRDefault="00F0039B" w:rsidP="009366BB">
      <w:pPr>
        <w:spacing w:after="0" w:line="360" w:lineRule="auto"/>
        <w:ind w:right="38" w:firstLine="708"/>
        <w:jc w:val="both"/>
        <w:rPr>
          <w:rFonts w:ascii="Times New Roman" w:eastAsia="Gill Sans MT" w:hAnsi="Times New Roman" w:cs="Times New Roman"/>
          <w:bCs/>
          <w:color w:val="231F20"/>
          <w:sz w:val="24"/>
          <w:szCs w:val="24"/>
          <w:lang w:val="es-ES"/>
        </w:rPr>
      </w:pPr>
      <w:r w:rsidRPr="00F0039B">
        <w:rPr>
          <w:rFonts w:ascii="Times New Roman" w:eastAsia="Gill Sans MT" w:hAnsi="Times New Roman" w:cs="Times New Roman"/>
          <w:bCs/>
          <w:color w:val="231F20"/>
          <w:sz w:val="24"/>
          <w:szCs w:val="24"/>
          <w:lang w:val="es-ES"/>
        </w:rPr>
        <w:t>En cuanto a</w:t>
      </w:r>
      <w:r w:rsidR="002706F9" w:rsidRPr="00F0039B">
        <w:rPr>
          <w:rFonts w:ascii="Times New Roman" w:eastAsia="Gill Sans MT" w:hAnsi="Times New Roman" w:cs="Times New Roman"/>
          <w:bCs/>
          <w:color w:val="231F20"/>
          <w:sz w:val="24"/>
          <w:szCs w:val="24"/>
          <w:lang w:val="es-ES"/>
        </w:rPr>
        <w:t xml:space="preserve"> los resultados, es</w:t>
      </w:r>
      <w:r w:rsidR="008A48D0" w:rsidRPr="00F0039B">
        <w:rPr>
          <w:rFonts w:ascii="Times New Roman" w:eastAsia="Gill Sans MT" w:hAnsi="Times New Roman" w:cs="Times New Roman"/>
          <w:bCs/>
          <w:color w:val="231F20"/>
          <w:sz w:val="24"/>
          <w:szCs w:val="24"/>
          <w:lang w:val="es-ES"/>
        </w:rPr>
        <w:t xml:space="preserve"> importante señalar</w:t>
      </w:r>
      <w:r w:rsidR="002706F9" w:rsidRPr="00F0039B">
        <w:rPr>
          <w:rFonts w:ascii="Times New Roman" w:eastAsia="Gill Sans MT" w:hAnsi="Times New Roman" w:cs="Times New Roman"/>
          <w:bCs/>
          <w:color w:val="231F20"/>
          <w:sz w:val="24"/>
          <w:szCs w:val="24"/>
          <w:lang w:val="es-ES"/>
        </w:rPr>
        <w:t xml:space="preserve"> </w:t>
      </w:r>
      <w:r w:rsidR="008A48D0" w:rsidRPr="00F0039B">
        <w:rPr>
          <w:rFonts w:ascii="Times New Roman" w:eastAsia="Gill Sans MT" w:hAnsi="Times New Roman" w:cs="Times New Roman"/>
          <w:bCs/>
          <w:color w:val="231F20"/>
          <w:sz w:val="24"/>
          <w:szCs w:val="24"/>
          <w:lang w:val="es-ES"/>
        </w:rPr>
        <w:t xml:space="preserve">que las hipótesis planteadas han sido confirmadas. </w:t>
      </w:r>
      <w:r w:rsidR="00754254" w:rsidRPr="00F0039B">
        <w:rPr>
          <w:rFonts w:ascii="Times New Roman" w:eastAsia="Gill Sans MT" w:hAnsi="Times New Roman" w:cs="Times New Roman"/>
          <w:bCs/>
          <w:color w:val="231F20"/>
          <w:sz w:val="24"/>
          <w:szCs w:val="24"/>
          <w:lang w:val="es-ES"/>
        </w:rPr>
        <w:t>En primer lugar</w:t>
      </w:r>
      <w:r w:rsidRPr="00F0039B">
        <w:rPr>
          <w:rFonts w:ascii="Times New Roman" w:eastAsia="Gill Sans MT" w:hAnsi="Times New Roman" w:cs="Times New Roman"/>
          <w:bCs/>
          <w:color w:val="231F20"/>
          <w:sz w:val="24"/>
          <w:szCs w:val="24"/>
          <w:lang w:val="es-ES"/>
        </w:rPr>
        <w:t>,</w:t>
      </w:r>
      <w:r w:rsidR="00754254" w:rsidRPr="00F0039B">
        <w:rPr>
          <w:rFonts w:ascii="Times New Roman" w:eastAsia="Gill Sans MT" w:hAnsi="Times New Roman" w:cs="Times New Roman"/>
          <w:bCs/>
          <w:color w:val="231F20"/>
          <w:sz w:val="24"/>
          <w:szCs w:val="24"/>
          <w:lang w:val="es-ES"/>
        </w:rPr>
        <w:t xml:space="preserve"> las medias obtenidas en las dimensiones de buena docencia y aprendizaje profundo fueron superiores, es decir</w:t>
      </w:r>
      <w:r>
        <w:rPr>
          <w:rFonts w:ascii="Times New Roman" w:eastAsia="Gill Sans MT" w:hAnsi="Times New Roman" w:cs="Times New Roman"/>
          <w:bCs/>
          <w:color w:val="231F20"/>
          <w:sz w:val="24"/>
          <w:szCs w:val="24"/>
          <w:lang w:val="es-ES"/>
        </w:rPr>
        <w:t>,</w:t>
      </w:r>
      <w:r w:rsidR="00754254" w:rsidRPr="00F0039B">
        <w:rPr>
          <w:rFonts w:ascii="Times New Roman" w:eastAsia="Gill Sans MT" w:hAnsi="Times New Roman" w:cs="Times New Roman"/>
          <w:bCs/>
          <w:color w:val="231F20"/>
          <w:sz w:val="24"/>
          <w:szCs w:val="24"/>
          <w:lang w:val="es-ES"/>
        </w:rPr>
        <w:t xml:space="preserve"> existe una v</w:t>
      </w:r>
      <w:r w:rsidR="002706F9" w:rsidRPr="00F0039B">
        <w:rPr>
          <w:rFonts w:ascii="Times New Roman" w:eastAsia="Gill Sans MT" w:hAnsi="Times New Roman" w:cs="Times New Roman"/>
          <w:bCs/>
          <w:color w:val="231F20"/>
          <w:sz w:val="24"/>
          <w:szCs w:val="24"/>
          <w:lang w:val="es-ES"/>
        </w:rPr>
        <w:t>aloración más positiva en ambas</w:t>
      </w:r>
      <w:r>
        <w:rPr>
          <w:rFonts w:ascii="Times New Roman" w:eastAsia="Gill Sans MT" w:hAnsi="Times New Roman" w:cs="Times New Roman"/>
          <w:bCs/>
          <w:color w:val="231F20"/>
          <w:sz w:val="24"/>
          <w:szCs w:val="24"/>
          <w:lang w:val="es-ES"/>
        </w:rPr>
        <w:t>.</w:t>
      </w:r>
      <w:r w:rsidR="002706F9" w:rsidRPr="00F0039B">
        <w:rPr>
          <w:rFonts w:ascii="Times New Roman" w:eastAsia="Gill Sans MT" w:hAnsi="Times New Roman" w:cs="Times New Roman"/>
          <w:bCs/>
          <w:color w:val="231F20"/>
          <w:sz w:val="24"/>
          <w:szCs w:val="24"/>
          <w:lang w:val="es-ES"/>
        </w:rPr>
        <w:t xml:space="preserve"> </w:t>
      </w:r>
      <w:r>
        <w:rPr>
          <w:rFonts w:ascii="Times New Roman" w:eastAsia="Gill Sans MT" w:hAnsi="Times New Roman" w:cs="Times New Roman"/>
          <w:bCs/>
          <w:color w:val="231F20"/>
          <w:sz w:val="24"/>
          <w:szCs w:val="24"/>
          <w:lang w:val="es-ES"/>
        </w:rPr>
        <w:t>A</w:t>
      </w:r>
      <w:r w:rsidR="002706F9" w:rsidRPr="00F0039B">
        <w:rPr>
          <w:rFonts w:ascii="Times New Roman" w:eastAsia="Gill Sans MT" w:hAnsi="Times New Roman" w:cs="Times New Roman"/>
          <w:bCs/>
          <w:color w:val="231F20"/>
          <w:sz w:val="24"/>
          <w:szCs w:val="24"/>
          <w:lang w:val="es-ES"/>
        </w:rPr>
        <w:t>demás</w:t>
      </w:r>
      <w:r>
        <w:rPr>
          <w:rFonts w:ascii="Times New Roman" w:eastAsia="Gill Sans MT" w:hAnsi="Times New Roman" w:cs="Times New Roman"/>
          <w:bCs/>
          <w:color w:val="231F20"/>
          <w:sz w:val="24"/>
          <w:szCs w:val="24"/>
          <w:lang w:val="es-ES"/>
        </w:rPr>
        <w:t>,</w:t>
      </w:r>
      <w:r w:rsidR="00754254" w:rsidRPr="00F0039B">
        <w:rPr>
          <w:rFonts w:ascii="Times New Roman" w:eastAsia="Gill Sans MT" w:hAnsi="Times New Roman" w:cs="Times New Roman"/>
          <w:bCs/>
          <w:color w:val="231F20"/>
          <w:sz w:val="24"/>
          <w:szCs w:val="24"/>
          <w:lang w:val="es-ES"/>
        </w:rPr>
        <w:t xml:space="preserve"> </w:t>
      </w:r>
      <w:r w:rsidR="008A48D0" w:rsidRPr="00F0039B">
        <w:rPr>
          <w:rFonts w:ascii="Times New Roman" w:eastAsia="Gill Sans MT" w:hAnsi="Times New Roman" w:cs="Times New Roman"/>
          <w:bCs/>
          <w:color w:val="231F20"/>
          <w:sz w:val="24"/>
          <w:szCs w:val="24"/>
          <w:lang w:val="es-ES"/>
        </w:rPr>
        <w:t xml:space="preserve">se </w:t>
      </w:r>
      <w:r w:rsidR="00754254" w:rsidRPr="00F0039B">
        <w:rPr>
          <w:rFonts w:ascii="Times New Roman" w:eastAsia="Gill Sans MT" w:hAnsi="Times New Roman" w:cs="Times New Roman"/>
          <w:bCs/>
          <w:color w:val="231F20"/>
          <w:sz w:val="24"/>
          <w:szCs w:val="24"/>
          <w:lang w:val="es-ES"/>
        </w:rPr>
        <w:t>encontraron</w:t>
      </w:r>
      <w:r w:rsidR="008A48D0" w:rsidRPr="00F0039B">
        <w:rPr>
          <w:rFonts w:ascii="Times New Roman" w:eastAsia="Gill Sans MT" w:hAnsi="Times New Roman" w:cs="Times New Roman"/>
          <w:bCs/>
          <w:color w:val="231F20"/>
          <w:sz w:val="24"/>
          <w:szCs w:val="24"/>
          <w:lang w:val="es-ES"/>
        </w:rPr>
        <w:t xml:space="preserve"> tres categorías de estudiantes, </w:t>
      </w:r>
      <w:r>
        <w:rPr>
          <w:rFonts w:ascii="Times New Roman" w:eastAsia="Gill Sans MT" w:hAnsi="Times New Roman" w:cs="Times New Roman"/>
          <w:bCs/>
          <w:color w:val="231F20"/>
          <w:sz w:val="24"/>
          <w:szCs w:val="24"/>
          <w:lang w:val="es-ES"/>
        </w:rPr>
        <w:t xml:space="preserve">de los cuales </w:t>
      </w:r>
      <w:r w:rsidR="008A48D0" w:rsidRPr="00F0039B">
        <w:rPr>
          <w:rFonts w:ascii="Times New Roman" w:eastAsia="Gill Sans MT" w:hAnsi="Times New Roman" w:cs="Times New Roman"/>
          <w:bCs/>
          <w:color w:val="231F20"/>
          <w:sz w:val="24"/>
          <w:szCs w:val="24"/>
          <w:lang w:val="es-ES"/>
        </w:rPr>
        <w:t xml:space="preserve">los </w:t>
      </w:r>
      <w:r w:rsidR="00754254" w:rsidRPr="00F0039B">
        <w:rPr>
          <w:rFonts w:ascii="Times New Roman" w:eastAsia="Gill Sans MT" w:hAnsi="Times New Roman" w:cs="Times New Roman"/>
          <w:bCs/>
          <w:color w:val="231F20"/>
          <w:sz w:val="24"/>
          <w:szCs w:val="24"/>
          <w:lang w:val="es-ES"/>
        </w:rPr>
        <w:t>de alta y moderada satisfacción valoraron de mejor forma la docencia</w:t>
      </w:r>
      <w:r>
        <w:rPr>
          <w:rFonts w:ascii="Times New Roman" w:eastAsia="Gill Sans MT" w:hAnsi="Times New Roman" w:cs="Times New Roman"/>
          <w:bCs/>
          <w:color w:val="231F20"/>
          <w:sz w:val="24"/>
          <w:szCs w:val="24"/>
          <w:lang w:val="es-ES"/>
        </w:rPr>
        <w:t xml:space="preserve">; de hecho, </w:t>
      </w:r>
      <w:r w:rsidR="002706F9" w:rsidRPr="00F0039B">
        <w:rPr>
          <w:rFonts w:ascii="Times New Roman" w:eastAsia="Gill Sans MT" w:hAnsi="Times New Roman" w:cs="Times New Roman"/>
          <w:bCs/>
          <w:color w:val="231F20"/>
          <w:sz w:val="24"/>
          <w:szCs w:val="24"/>
          <w:lang w:val="es-ES"/>
        </w:rPr>
        <w:t xml:space="preserve">fueron estos grupos quienes valoraron mejor </w:t>
      </w:r>
      <w:r w:rsidR="00754254" w:rsidRPr="00F0039B">
        <w:rPr>
          <w:rFonts w:ascii="Times New Roman" w:eastAsia="Gill Sans MT" w:hAnsi="Times New Roman" w:cs="Times New Roman"/>
          <w:bCs/>
          <w:color w:val="231F20"/>
          <w:sz w:val="24"/>
          <w:szCs w:val="24"/>
          <w:lang w:val="es-ES"/>
        </w:rPr>
        <w:t>el apr</w:t>
      </w:r>
      <w:r w:rsidR="002706F9" w:rsidRPr="00F0039B">
        <w:rPr>
          <w:rFonts w:ascii="Times New Roman" w:eastAsia="Gill Sans MT" w:hAnsi="Times New Roman" w:cs="Times New Roman"/>
          <w:bCs/>
          <w:color w:val="231F20"/>
          <w:sz w:val="24"/>
          <w:szCs w:val="24"/>
          <w:lang w:val="es-ES"/>
        </w:rPr>
        <w:t xml:space="preserve">endizaje profundo. Finalmente, se encontraron </w:t>
      </w:r>
      <w:r w:rsidR="008A48D0" w:rsidRPr="00F0039B">
        <w:rPr>
          <w:rFonts w:ascii="Times New Roman" w:eastAsia="Gill Sans MT" w:hAnsi="Times New Roman" w:cs="Times New Roman"/>
          <w:bCs/>
          <w:color w:val="231F20"/>
          <w:sz w:val="24"/>
          <w:szCs w:val="24"/>
          <w:lang w:val="es-ES"/>
        </w:rPr>
        <w:t xml:space="preserve">diferencias estadísticamente significativas </w:t>
      </w:r>
      <w:r w:rsidR="002706F9" w:rsidRPr="00F0039B">
        <w:rPr>
          <w:rFonts w:ascii="Times New Roman" w:eastAsia="Gill Sans MT" w:hAnsi="Times New Roman" w:cs="Times New Roman"/>
          <w:bCs/>
          <w:color w:val="231F20"/>
          <w:sz w:val="24"/>
          <w:szCs w:val="24"/>
          <w:lang w:val="es-ES"/>
        </w:rPr>
        <w:t>a favor del aprendizaje</w:t>
      </w:r>
      <w:r w:rsidR="000D7AE1" w:rsidRPr="00F0039B">
        <w:rPr>
          <w:rFonts w:ascii="Times New Roman" w:eastAsia="Gill Sans MT" w:hAnsi="Times New Roman" w:cs="Times New Roman"/>
          <w:bCs/>
          <w:color w:val="231F20"/>
          <w:sz w:val="24"/>
          <w:szCs w:val="24"/>
          <w:lang w:val="es-ES"/>
        </w:rPr>
        <w:t xml:space="preserve"> profundo.</w:t>
      </w:r>
    </w:p>
    <w:p w14:paraId="48778CC6" w14:textId="31FD4738" w:rsidR="002706F9" w:rsidRDefault="00F0039B" w:rsidP="009366BB">
      <w:pPr>
        <w:spacing w:after="0" w:line="360" w:lineRule="auto"/>
        <w:ind w:right="38" w:firstLine="708"/>
        <w:jc w:val="both"/>
        <w:rPr>
          <w:rFonts w:ascii="Times New Roman" w:eastAsia="Gill Sans MT" w:hAnsi="Times New Roman" w:cs="Times New Roman"/>
          <w:bCs/>
          <w:color w:val="231F20"/>
          <w:sz w:val="24"/>
          <w:szCs w:val="24"/>
          <w:lang w:val="es-ES"/>
        </w:rPr>
      </w:pPr>
      <w:r>
        <w:rPr>
          <w:rFonts w:ascii="Times New Roman" w:eastAsia="Gill Sans MT" w:hAnsi="Times New Roman" w:cs="Times New Roman"/>
          <w:bCs/>
          <w:color w:val="231F20"/>
          <w:sz w:val="24"/>
          <w:szCs w:val="24"/>
          <w:lang w:val="es-ES"/>
        </w:rPr>
        <w:t>Sobre los anteriores aspectos</w:t>
      </w:r>
      <w:r w:rsidR="000D7AE1" w:rsidRPr="00F0039B">
        <w:rPr>
          <w:rFonts w:ascii="Times New Roman" w:eastAsia="Gill Sans MT" w:hAnsi="Times New Roman" w:cs="Times New Roman"/>
          <w:bCs/>
          <w:color w:val="231F20"/>
          <w:sz w:val="24"/>
          <w:szCs w:val="24"/>
          <w:lang w:val="es-ES"/>
        </w:rPr>
        <w:t xml:space="preserve">, </w:t>
      </w:r>
      <w:r w:rsidR="002706F9" w:rsidRPr="00F0039B">
        <w:rPr>
          <w:rFonts w:ascii="Times New Roman" w:eastAsia="Gill Sans MT" w:hAnsi="Times New Roman" w:cs="Times New Roman"/>
          <w:bCs/>
          <w:color w:val="231F20"/>
          <w:sz w:val="24"/>
          <w:szCs w:val="24"/>
          <w:lang w:val="es-ES"/>
        </w:rPr>
        <w:t xml:space="preserve">Marchant </w:t>
      </w:r>
      <w:r w:rsidR="002706F9" w:rsidRPr="00F0039B">
        <w:rPr>
          <w:rFonts w:ascii="Times New Roman" w:eastAsia="Gill Sans MT" w:hAnsi="Times New Roman" w:cs="Times New Roman"/>
          <w:bCs/>
          <w:i/>
          <w:iCs/>
          <w:color w:val="231F20"/>
          <w:sz w:val="24"/>
          <w:szCs w:val="24"/>
          <w:lang w:val="es-ES"/>
        </w:rPr>
        <w:t>et al</w:t>
      </w:r>
      <w:r>
        <w:rPr>
          <w:rFonts w:ascii="Times New Roman" w:eastAsia="Gill Sans MT" w:hAnsi="Times New Roman" w:cs="Times New Roman"/>
          <w:bCs/>
          <w:color w:val="231F20"/>
          <w:sz w:val="24"/>
          <w:szCs w:val="24"/>
          <w:lang w:val="es-ES"/>
        </w:rPr>
        <w:t>.</w:t>
      </w:r>
      <w:r w:rsidR="002706F9" w:rsidRPr="00F0039B">
        <w:rPr>
          <w:rFonts w:ascii="Times New Roman" w:eastAsia="Gill Sans MT" w:hAnsi="Times New Roman" w:cs="Times New Roman"/>
          <w:bCs/>
          <w:color w:val="231F20"/>
          <w:sz w:val="24"/>
          <w:szCs w:val="24"/>
          <w:lang w:val="es-ES"/>
        </w:rPr>
        <w:t xml:space="preserve"> (2017) </w:t>
      </w:r>
      <w:r>
        <w:rPr>
          <w:rFonts w:ascii="Times New Roman" w:eastAsia="Gill Sans MT" w:hAnsi="Times New Roman" w:cs="Times New Roman"/>
          <w:bCs/>
          <w:color w:val="231F20"/>
          <w:sz w:val="24"/>
          <w:szCs w:val="24"/>
          <w:lang w:val="es-ES"/>
        </w:rPr>
        <w:t>señalan</w:t>
      </w:r>
      <w:r w:rsidR="000D7AE1" w:rsidRPr="00F0039B">
        <w:rPr>
          <w:rFonts w:ascii="Times New Roman" w:eastAsia="Gill Sans MT" w:hAnsi="Times New Roman" w:cs="Times New Roman"/>
          <w:bCs/>
          <w:color w:val="231F20"/>
          <w:sz w:val="24"/>
          <w:szCs w:val="24"/>
          <w:lang w:val="es-ES"/>
        </w:rPr>
        <w:t xml:space="preserve"> que</w:t>
      </w:r>
      <w:r w:rsidR="000D7AE1">
        <w:rPr>
          <w:rFonts w:ascii="Times New Roman" w:eastAsia="Gill Sans MT" w:hAnsi="Times New Roman" w:cs="Times New Roman"/>
          <w:bCs/>
          <w:color w:val="231F20"/>
          <w:sz w:val="24"/>
          <w:szCs w:val="24"/>
          <w:lang w:val="es-ES"/>
        </w:rPr>
        <w:t xml:space="preserve"> </w:t>
      </w:r>
      <w:r w:rsidR="002706F9" w:rsidRPr="002706F9">
        <w:rPr>
          <w:rFonts w:ascii="Times New Roman" w:eastAsia="Gill Sans MT" w:hAnsi="Times New Roman" w:cs="Times New Roman"/>
          <w:bCs/>
          <w:color w:val="231F20"/>
          <w:sz w:val="24"/>
          <w:szCs w:val="24"/>
          <w:lang w:val="es-ES"/>
        </w:rPr>
        <w:t>los enfoques de aprendizaje utilizados por los estudiantes se relacionan con las experiencias de aprendizaje, por lo que resulta relevante que estas favorezcan el aprendizaje profundo. Al respecto, los resultados de este estudio indican un porcentaje importante de estudiantes que valoran positivamente el aprendizaje profundo</w:t>
      </w:r>
      <w:r>
        <w:rPr>
          <w:rFonts w:ascii="Times New Roman" w:eastAsia="Gill Sans MT" w:hAnsi="Times New Roman" w:cs="Times New Roman"/>
          <w:bCs/>
          <w:color w:val="231F20"/>
          <w:sz w:val="24"/>
          <w:szCs w:val="24"/>
          <w:lang w:val="es-ES"/>
        </w:rPr>
        <w:t xml:space="preserve"> debido a </w:t>
      </w:r>
      <w:r w:rsidR="002706F9" w:rsidRPr="002706F9">
        <w:rPr>
          <w:rFonts w:ascii="Times New Roman" w:eastAsia="Gill Sans MT" w:hAnsi="Times New Roman" w:cs="Times New Roman"/>
          <w:bCs/>
          <w:color w:val="231F20"/>
          <w:sz w:val="24"/>
          <w:szCs w:val="24"/>
          <w:lang w:val="es-ES"/>
        </w:rPr>
        <w:t>las ganancias cognitivas que este enfoque genera (Yao-Ping y Chun-Chun, 2019).</w:t>
      </w:r>
    </w:p>
    <w:p w14:paraId="3789AD86" w14:textId="77777777" w:rsidR="004A447B" w:rsidRPr="002706F9" w:rsidRDefault="004A447B" w:rsidP="009366BB">
      <w:pPr>
        <w:spacing w:after="0" w:line="360" w:lineRule="auto"/>
        <w:ind w:right="38" w:firstLine="708"/>
        <w:jc w:val="both"/>
        <w:rPr>
          <w:rFonts w:ascii="Times New Roman" w:eastAsia="Gill Sans MT" w:hAnsi="Times New Roman" w:cs="Times New Roman"/>
          <w:bCs/>
          <w:color w:val="231F20"/>
          <w:sz w:val="24"/>
          <w:szCs w:val="24"/>
          <w:lang w:val="es-ES"/>
        </w:rPr>
      </w:pPr>
    </w:p>
    <w:p w14:paraId="23FE4FD2" w14:textId="14558BDB" w:rsidR="00CF65FA" w:rsidRPr="00CF65FA" w:rsidRDefault="00CF65FA" w:rsidP="004A447B">
      <w:pPr>
        <w:spacing w:after="0" w:line="360" w:lineRule="auto"/>
        <w:ind w:right="38"/>
        <w:jc w:val="center"/>
        <w:rPr>
          <w:rFonts w:ascii="Times New Roman" w:eastAsia="Gill Sans MT" w:hAnsi="Times New Roman" w:cs="Times New Roman"/>
          <w:b/>
          <w:bCs/>
          <w:color w:val="231F20"/>
          <w:sz w:val="28"/>
          <w:szCs w:val="28"/>
          <w:lang w:val="es-CL"/>
        </w:rPr>
      </w:pPr>
      <w:r w:rsidRPr="004A447B">
        <w:rPr>
          <w:rFonts w:ascii="Times New Roman" w:eastAsia="Gill Sans MT" w:hAnsi="Times New Roman" w:cs="Times New Roman"/>
          <w:b/>
          <w:bCs/>
          <w:color w:val="231F20"/>
          <w:sz w:val="32"/>
          <w:szCs w:val="32"/>
          <w:lang w:val="es-CL"/>
        </w:rPr>
        <w:t>Conclusiones</w:t>
      </w:r>
    </w:p>
    <w:p w14:paraId="395BFAB8" w14:textId="0B42A07C" w:rsidR="00107F24" w:rsidRPr="00027BF4" w:rsidRDefault="00F0039B" w:rsidP="00595415">
      <w:pPr>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E</w:t>
      </w:r>
      <w:r w:rsidR="00B85119" w:rsidRPr="00027BF4">
        <w:rPr>
          <w:rFonts w:ascii="Times New Roman" w:eastAsia="Palatino Linotype" w:hAnsi="Times New Roman" w:cs="Times New Roman"/>
          <w:color w:val="231F20"/>
          <w:spacing w:val="-2"/>
          <w:sz w:val="24"/>
          <w:szCs w:val="24"/>
          <w:lang w:val="es-ES"/>
        </w:rPr>
        <w:t xml:space="preserve">n este estudio se analizaron las valoraciones </w:t>
      </w:r>
      <w:r>
        <w:rPr>
          <w:rFonts w:ascii="Times New Roman" w:eastAsia="Palatino Linotype" w:hAnsi="Times New Roman" w:cs="Times New Roman"/>
          <w:color w:val="231F20"/>
          <w:spacing w:val="-2"/>
          <w:sz w:val="24"/>
          <w:szCs w:val="24"/>
          <w:lang w:val="es-ES"/>
        </w:rPr>
        <w:t>de</w:t>
      </w:r>
      <w:r w:rsidR="00B85119" w:rsidRPr="00027BF4">
        <w:rPr>
          <w:rFonts w:ascii="Times New Roman" w:eastAsia="Palatino Linotype" w:hAnsi="Times New Roman" w:cs="Times New Roman"/>
          <w:color w:val="231F20"/>
          <w:spacing w:val="-2"/>
          <w:sz w:val="24"/>
          <w:szCs w:val="24"/>
          <w:lang w:val="es-ES"/>
        </w:rPr>
        <w:t xml:space="preserve"> estudiantes </w:t>
      </w:r>
      <w:r>
        <w:rPr>
          <w:rFonts w:ascii="Times New Roman" w:eastAsia="Palatino Linotype" w:hAnsi="Times New Roman" w:cs="Times New Roman"/>
          <w:color w:val="231F20"/>
          <w:spacing w:val="-2"/>
          <w:sz w:val="24"/>
          <w:szCs w:val="24"/>
          <w:lang w:val="es-ES"/>
        </w:rPr>
        <w:t xml:space="preserve">de la carrera Trabajo Social sobre </w:t>
      </w:r>
      <w:r w:rsidR="00B85119" w:rsidRPr="00027BF4">
        <w:rPr>
          <w:rFonts w:ascii="Times New Roman" w:eastAsia="Palatino Linotype" w:hAnsi="Times New Roman" w:cs="Times New Roman"/>
          <w:color w:val="231F20"/>
          <w:spacing w:val="-2"/>
          <w:sz w:val="24"/>
          <w:szCs w:val="24"/>
          <w:lang w:val="es-ES"/>
        </w:rPr>
        <w:t xml:space="preserve">la experiencia y las formas de abordar el aprendizaje en el contexto de las prácticas profesionales. </w:t>
      </w:r>
      <w:r>
        <w:rPr>
          <w:rFonts w:ascii="Times New Roman" w:eastAsia="Palatino Linotype" w:hAnsi="Times New Roman" w:cs="Times New Roman"/>
          <w:color w:val="231F20"/>
          <w:spacing w:val="-2"/>
          <w:sz w:val="24"/>
          <w:szCs w:val="24"/>
          <w:lang w:val="es-ES"/>
        </w:rPr>
        <w:t>Luego de</w:t>
      </w:r>
      <w:r w:rsidR="00B85119" w:rsidRPr="00027BF4">
        <w:rPr>
          <w:rFonts w:ascii="Times New Roman" w:eastAsia="Palatino Linotype" w:hAnsi="Times New Roman" w:cs="Times New Roman"/>
          <w:color w:val="231F20"/>
          <w:spacing w:val="-2"/>
          <w:sz w:val="24"/>
          <w:szCs w:val="24"/>
          <w:lang w:val="es-ES"/>
        </w:rPr>
        <w:t xml:space="preserve"> </w:t>
      </w:r>
      <w:r>
        <w:rPr>
          <w:rFonts w:ascii="Times New Roman" w:eastAsia="Palatino Linotype" w:hAnsi="Times New Roman" w:cs="Times New Roman"/>
          <w:color w:val="231F20"/>
          <w:spacing w:val="-2"/>
          <w:sz w:val="24"/>
          <w:szCs w:val="24"/>
          <w:lang w:val="es-ES"/>
        </w:rPr>
        <w:t xml:space="preserve">un </w:t>
      </w:r>
      <w:r w:rsidR="00B85119" w:rsidRPr="00027BF4">
        <w:rPr>
          <w:rFonts w:ascii="Times New Roman" w:eastAsia="Palatino Linotype" w:hAnsi="Times New Roman" w:cs="Times New Roman"/>
          <w:color w:val="231F20"/>
          <w:spacing w:val="-2"/>
          <w:sz w:val="24"/>
          <w:szCs w:val="24"/>
          <w:lang w:val="es-ES"/>
        </w:rPr>
        <w:t xml:space="preserve">análisis descriptivo, se </w:t>
      </w:r>
      <w:r>
        <w:rPr>
          <w:rFonts w:ascii="Times New Roman" w:eastAsia="Palatino Linotype" w:hAnsi="Times New Roman" w:cs="Times New Roman"/>
          <w:color w:val="231F20"/>
          <w:spacing w:val="-2"/>
          <w:sz w:val="24"/>
          <w:szCs w:val="24"/>
          <w:lang w:val="es-ES"/>
        </w:rPr>
        <w:t>puede indicar que</w:t>
      </w:r>
      <w:r w:rsidR="00B85119" w:rsidRPr="00027BF4">
        <w:rPr>
          <w:rFonts w:ascii="Times New Roman" w:eastAsia="Palatino Linotype" w:hAnsi="Times New Roman" w:cs="Times New Roman"/>
          <w:color w:val="231F20"/>
          <w:spacing w:val="-2"/>
          <w:sz w:val="24"/>
          <w:szCs w:val="24"/>
          <w:lang w:val="es-ES"/>
        </w:rPr>
        <w:t xml:space="preserve"> los estudiantes</w:t>
      </w:r>
      <w:r>
        <w:rPr>
          <w:rFonts w:ascii="Times New Roman" w:eastAsia="Palatino Linotype" w:hAnsi="Times New Roman" w:cs="Times New Roman"/>
          <w:color w:val="231F20"/>
          <w:spacing w:val="-2"/>
          <w:sz w:val="24"/>
          <w:szCs w:val="24"/>
          <w:lang w:val="es-ES"/>
        </w:rPr>
        <w:t>, de forma general,</w:t>
      </w:r>
      <w:r w:rsidR="00B85119" w:rsidRPr="00027BF4">
        <w:rPr>
          <w:rFonts w:ascii="Times New Roman" w:eastAsia="Palatino Linotype" w:hAnsi="Times New Roman" w:cs="Times New Roman"/>
          <w:color w:val="231F20"/>
          <w:spacing w:val="-2"/>
          <w:sz w:val="24"/>
          <w:szCs w:val="24"/>
          <w:lang w:val="es-ES"/>
        </w:rPr>
        <w:t xml:space="preserve"> evalúan de forma positiva la docencia, </w:t>
      </w:r>
      <w:r>
        <w:rPr>
          <w:rFonts w:ascii="Times New Roman" w:eastAsia="Palatino Linotype" w:hAnsi="Times New Roman" w:cs="Times New Roman"/>
          <w:color w:val="231F20"/>
          <w:spacing w:val="-2"/>
          <w:sz w:val="24"/>
          <w:szCs w:val="24"/>
          <w:lang w:val="es-ES"/>
        </w:rPr>
        <w:t>lo cual se demuestra en</w:t>
      </w:r>
      <w:r w:rsidR="00B85119" w:rsidRPr="00027BF4">
        <w:rPr>
          <w:rFonts w:ascii="Times New Roman" w:eastAsia="Palatino Linotype" w:hAnsi="Times New Roman" w:cs="Times New Roman"/>
          <w:color w:val="231F20"/>
          <w:spacing w:val="-2"/>
          <w:sz w:val="24"/>
          <w:szCs w:val="24"/>
          <w:lang w:val="es-ES"/>
        </w:rPr>
        <w:t xml:space="preserve"> </w:t>
      </w:r>
      <w:r>
        <w:rPr>
          <w:rFonts w:ascii="Times New Roman" w:eastAsia="Palatino Linotype" w:hAnsi="Times New Roman" w:cs="Times New Roman"/>
          <w:color w:val="231F20"/>
          <w:spacing w:val="-2"/>
          <w:sz w:val="24"/>
          <w:szCs w:val="24"/>
          <w:lang w:val="es-ES"/>
        </w:rPr>
        <w:t xml:space="preserve">el </w:t>
      </w:r>
      <w:r w:rsidR="00B85119" w:rsidRPr="00027BF4">
        <w:rPr>
          <w:rFonts w:ascii="Times New Roman" w:eastAsia="Palatino Linotype" w:hAnsi="Times New Roman" w:cs="Times New Roman"/>
          <w:color w:val="231F20"/>
          <w:spacing w:val="-2"/>
          <w:sz w:val="24"/>
          <w:szCs w:val="24"/>
          <w:lang w:val="es-ES"/>
        </w:rPr>
        <w:t xml:space="preserve">un alto nivel de acuerdo en esta dimensión. </w:t>
      </w:r>
      <w:r>
        <w:rPr>
          <w:rFonts w:ascii="Times New Roman" w:eastAsia="Palatino Linotype" w:hAnsi="Times New Roman" w:cs="Times New Roman"/>
          <w:color w:val="231F20"/>
          <w:spacing w:val="-2"/>
          <w:sz w:val="24"/>
          <w:szCs w:val="24"/>
          <w:lang w:val="es-ES"/>
        </w:rPr>
        <w:t xml:space="preserve">En cambio, </w:t>
      </w:r>
      <w:r w:rsidR="00B85119" w:rsidRPr="00027BF4">
        <w:rPr>
          <w:rFonts w:ascii="Times New Roman" w:eastAsia="Palatino Linotype" w:hAnsi="Times New Roman" w:cs="Times New Roman"/>
          <w:color w:val="231F20"/>
          <w:spacing w:val="-2"/>
          <w:sz w:val="24"/>
          <w:szCs w:val="24"/>
          <w:lang w:val="es-ES"/>
        </w:rPr>
        <w:t>se observa una percepción negativa sobre la carga de trabajo</w:t>
      </w:r>
      <w:r>
        <w:rPr>
          <w:rFonts w:ascii="Times New Roman" w:eastAsia="Palatino Linotype" w:hAnsi="Times New Roman" w:cs="Times New Roman"/>
          <w:color w:val="231F20"/>
          <w:spacing w:val="-2"/>
          <w:sz w:val="24"/>
          <w:szCs w:val="24"/>
          <w:lang w:val="es-ES"/>
        </w:rPr>
        <w:t>,</w:t>
      </w:r>
      <w:r w:rsidR="00B85119" w:rsidRPr="00027BF4">
        <w:rPr>
          <w:rFonts w:ascii="Times New Roman" w:eastAsia="Palatino Linotype" w:hAnsi="Times New Roman" w:cs="Times New Roman"/>
          <w:color w:val="231F20"/>
          <w:spacing w:val="-2"/>
          <w:sz w:val="24"/>
          <w:szCs w:val="24"/>
          <w:lang w:val="es-ES"/>
        </w:rPr>
        <w:t xml:space="preserve"> con alto nivel de desacuerdo. </w:t>
      </w:r>
      <w:r>
        <w:rPr>
          <w:rFonts w:ascii="Times New Roman" w:eastAsia="Palatino Linotype" w:hAnsi="Times New Roman" w:cs="Times New Roman"/>
          <w:color w:val="231F20"/>
          <w:spacing w:val="-2"/>
          <w:sz w:val="24"/>
          <w:szCs w:val="24"/>
          <w:lang w:val="es-ES"/>
        </w:rPr>
        <w:t>Por eso,</w:t>
      </w:r>
      <w:r w:rsidR="00107F24" w:rsidRPr="00027BF4">
        <w:rPr>
          <w:rFonts w:ascii="Times New Roman" w:eastAsia="Palatino Linotype" w:hAnsi="Times New Roman" w:cs="Times New Roman"/>
          <w:color w:val="231F20"/>
          <w:spacing w:val="-2"/>
          <w:sz w:val="24"/>
          <w:szCs w:val="24"/>
          <w:lang w:val="es-ES"/>
        </w:rPr>
        <w:t xml:space="preserve"> se </w:t>
      </w:r>
      <w:r>
        <w:rPr>
          <w:rFonts w:ascii="Times New Roman" w:eastAsia="Palatino Linotype" w:hAnsi="Times New Roman" w:cs="Times New Roman"/>
          <w:color w:val="231F20"/>
          <w:spacing w:val="-2"/>
          <w:sz w:val="24"/>
          <w:szCs w:val="24"/>
          <w:lang w:val="es-ES"/>
        </w:rPr>
        <w:t xml:space="preserve">puede afirmar </w:t>
      </w:r>
      <w:r w:rsidR="00372716" w:rsidRPr="00027BF4">
        <w:rPr>
          <w:rFonts w:ascii="Times New Roman" w:eastAsia="Palatino Linotype" w:hAnsi="Times New Roman" w:cs="Times New Roman"/>
          <w:color w:val="231F20"/>
          <w:spacing w:val="-2"/>
          <w:sz w:val="24"/>
          <w:szCs w:val="24"/>
          <w:lang w:val="es-ES"/>
        </w:rPr>
        <w:t xml:space="preserve">que los estudiantes </w:t>
      </w:r>
      <w:r>
        <w:rPr>
          <w:rFonts w:ascii="Times New Roman" w:eastAsia="Palatino Linotype" w:hAnsi="Times New Roman" w:cs="Times New Roman"/>
          <w:color w:val="231F20"/>
          <w:spacing w:val="-2"/>
          <w:sz w:val="24"/>
          <w:szCs w:val="24"/>
          <w:lang w:val="es-ES"/>
        </w:rPr>
        <w:t xml:space="preserve">valoran </w:t>
      </w:r>
      <w:r w:rsidR="00107F24" w:rsidRPr="00027BF4">
        <w:rPr>
          <w:rFonts w:ascii="Times New Roman" w:eastAsia="Palatino Linotype" w:hAnsi="Times New Roman" w:cs="Times New Roman"/>
          <w:color w:val="231F20"/>
          <w:spacing w:val="-2"/>
          <w:sz w:val="24"/>
          <w:szCs w:val="24"/>
          <w:lang w:val="es-ES"/>
        </w:rPr>
        <w:t xml:space="preserve">sus </w:t>
      </w:r>
      <w:r w:rsidR="00372716" w:rsidRPr="00027BF4">
        <w:rPr>
          <w:rFonts w:ascii="Times New Roman" w:eastAsia="Palatino Linotype" w:hAnsi="Times New Roman" w:cs="Times New Roman"/>
          <w:color w:val="231F20"/>
          <w:spacing w:val="-2"/>
          <w:sz w:val="24"/>
          <w:szCs w:val="24"/>
          <w:lang w:val="es-ES"/>
        </w:rPr>
        <w:t>actividades de práctica, aun cuando consideran</w:t>
      </w:r>
      <w:r w:rsidR="00B51138">
        <w:rPr>
          <w:rFonts w:ascii="Times New Roman" w:eastAsia="Palatino Linotype" w:hAnsi="Times New Roman" w:cs="Times New Roman"/>
          <w:color w:val="231F20"/>
          <w:spacing w:val="-2"/>
          <w:sz w:val="24"/>
          <w:szCs w:val="24"/>
          <w:lang w:val="es-ES"/>
        </w:rPr>
        <w:t xml:space="preserve"> que </w:t>
      </w:r>
      <w:r>
        <w:rPr>
          <w:rFonts w:ascii="Times New Roman" w:eastAsia="Palatino Linotype" w:hAnsi="Times New Roman" w:cs="Times New Roman"/>
          <w:color w:val="231F20"/>
          <w:spacing w:val="-2"/>
          <w:sz w:val="24"/>
          <w:szCs w:val="24"/>
          <w:lang w:val="es-ES"/>
        </w:rPr>
        <w:t>e</w:t>
      </w:r>
      <w:r w:rsidR="00372716" w:rsidRPr="00027BF4">
        <w:rPr>
          <w:rFonts w:ascii="Times New Roman" w:eastAsia="Palatino Linotype" w:hAnsi="Times New Roman" w:cs="Times New Roman"/>
          <w:color w:val="231F20"/>
          <w:spacing w:val="-2"/>
          <w:sz w:val="24"/>
          <w:szCs w:val="24"/>
          <w:lang w:val="es-ES"/>
        </w:rPr>
        <w:t>stas implica</w:t>
      </w:r>
      <w:r w:rsidR="00FF26CD">
        <w:rPr>
          <w:rFonts w:ascii="Times New Roman" w:eastAsia="Palatino Linotype" w:hAnsi="Times New Roman" w:cs="Times New Roman"/>
          <w:color w:val="231F20"/>
          <w:spacing w:val="-2"/>
          <w:sz w:val="24"/>
          <w:szCs w:val="24"/>
          <w:lang w:val="es-ES"/>
        </w:rPr>
        <w:t>n una carga de trabajo excesiva</w:t>
      </w:r>
      <w:r w:rsidR="00372716" w:rsidRPr="00027BF4">
        <w:rPr>
          <w:rFonts w:ascii="Times New Roman" w:eastAsia="Palatino Linotype" w:hAnsi="Times New Roman" w:cs="Times New Roman"/>
          <w:color w:val="231F20"/>
          <w:spacing w:val="-2"/>
          <w:sz w:val="24"/>
          <w:szCs w:val="24"/>
          <w:lang w:val="es-ES"/>
        </w:rPr>
        <w:t>.</w:t>
      </w:r>
    </w:p>
    <w:p w14:paraId="7A700AA3" w14:textId="37725572" w:rsidR="00107F24" w:rsidRPr="00027BF4" w:rsidRDefault="00B85119" w:rsidP="00595415">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lastRenderedPageBreak/>
        <w:t>En relación con la forma de abordar el aprendizaje, los estudiantes mostraron un alto nivel de desacuerdo ante la dimensión “aprendizaje superficial”</w:t>
      </w:r>
      <w:r w:rsidR="00F0039B">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así como un alto nivel de acuerdo en “aprendizaje profundo”. </w:t>
      </w:r>
      <w:r w:rsidR="00B51138">
        <w:rPr>
          <w:rFonts w:ascii="Times New Roman" w:eastAsia="Palatino Linotype" w:hAnsi="Times New Roman" w:cs="Times New Roman"/>
          <w:color w:val="231F20"/>
          <w:spacing w:val="-2"/>
          <w:sz w:val="24"/>
          <w:szCs w:val="24"/>
          <w:lang w:val="es-ES"/>
        </w:rPr>
        <w:t>De estas respuestas</w:t>
      </w:r>
      <w:r w:rsidR="00075E12">
        <w:rPr>
          <w:rFonts w:ascii="Times New Roman" w:eastAsia="Palatino Linotype" w:hAnsi="Times New Roman" w:cs="Times New Roman"/>
          <w:color w:val="231F20"/>
          <w:spacing w:val="-2"/>
          <w:sz w:val="24"/>
          <w:szCs w:val="24"/>
          <w:lang w:val="es-ES"/>
        </w:rPr>
        <w:t xml:space="preserve"> se deduce que los estudiantes atribuyen </w:t>
      </w:r>
      <w:r w:rsidR="00B51138">
        <w:rPr>
          <w:rFonts w:ascii="Times New Roman" w:eastAsia="Palatino Linotype" w:hAnsi="Times New Roman" w:cs="Times New Roman"/>
          <w:color w:val="231F20"/>
          <w:spacing w:val="-2"/>
          <w:sz w:val="24"/>
          <w:szCs w:val="24"/>
          <w:lang w:val="es-ES"/>
        </w:rPr>
        <w:t xml:space="preserve">sentido </w:t>
      </w:r>
      <w:r w:rsidR="00075E12">
        <w:rPr>
          <w:rFonts w:ascii="Times New Roman" w:eastAsia="Palatino Linotype" w:hAnsi="Times New Roman" w:cs="Times New Roman"/>
          <w:color w:val="231F20"/>
          <w:spacing w:val="-2"/>
          <w:sz w:val="24"/>
          <w:szCs w:val="24"/>
          <w:lang w:val="es-ES"/>
        </w:rPr>
        <w:t>a sus prácticas</w:t>
      </w:r>
      <w:r w:rsidR="0022737A">
        <w:rPr>
          <w:rFonts w:ascii="Times New Roman" w:eastAsia="Palatino Linotype" w:hAnsi="Times New Roman" w:cs="Times New Roman"/>
          <w:color w:val="231F20"/>
          <w:spacing w:val="-2"/>
          <w:sz w:val="24"/>
          <w:szCs w:val="24"/>
          <w:lang w:val="es-ES"/>
        </w:rPr>
        <w:t xml:space="preserve">; además, </w:t>
      </w:r>
      <w:r w:rsidR="00075E12" w:rsidRPr="00075E12">
        <w:rPr>
          <w:rFonts w:ascii="Times New Roman" w:eastAsia="Palatino Linotype" w:hAnsi="Times New Roman" w:cs="Times New Roman"/>
          <w:color w:val="231F20"/>
          <w:spacing w:val="-2"/>
          <w:sz w:val="24"/>
          <w:szCs w:val="24"/>
          <w:lang w:val="es-ES"/>
        </w:rPr>
        <w:t xml:space="preserve">se cree que estos datos ofrecen mayor confiabilidad </w:t>
      </w:r>
      <w:r w:rsidR="00075E12">
        <w:rPr>
          <w:rFonts w:ascii="Times New Roman" w:eastAsia="Palatino Linotype" w:hAnsi="Times New Roman" w:cs="Times New Roman"/>
          <w:color w:val="231F20"/>
          <w:spacing w:val="-2"/>
          <w:sz w:val="24"/>
          <w:szCs w:val="24"/>
          <w:lang w:val="es-ES"/>
        </w:rPr>
        <w:t>por la coherencia que presentan</w:t>
      </w:r>
      <w:r w:rsidR="00974616" w:rsidRPr="00974616">
        <w:rPr>
          <w:rFonts w:ascii="Times New Roman" w:eastAsia="Palatino Linotype" w:hAnsi="Times New Roman" w:cs="Times New Roman"/>
          <w:color w:val="231F20"/>
          <w:spacing w:val="-2"/>
          <w:sz w:val="24"/>
          <w:szCs w:val="24"/>
          <w:lang w:val="es-ES"/>
        </w:rPr>
        <w:t xml:space="preserve"> estos resultados</w:t>
      </w:r>
      <w:r w:rsidR="00075E12">
        <w:rPr>
          <w:rFonts w:ascii="Times New Roman" w:eastAsia="Palatino Linotype" w:hAnsi="Times New Roman" w:cs="Times New Roman"/>
          <w:color w:val="231F20"/>
          <w:spacing w:val="-2"/>
          <w:sz w:val="24"/>
          <w:szCs w:val="24"/>
          <w:lang w:val="es-ES"/>
        </w:rPr>
        <w:t>.</w:t>
      </w:r>
    </w:p>
    <w:p w14:paraId="59F29B23" w14:textId="67E2069E" w:rsidR="00FC3C60" w:rsidRPr="00027BF4" w:rsidRDefault="00B85119" w:rsidP="00595415">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A</w:t>
      </w:r>
      <w:r w:rsidR="00075E12">
        <w:rPr>
          <w:rFonts w:ascii="Times New Roman" w:eastAsia="Palatino Linotype" w:hAnsi="Times New Roman" w:cs="Times New Roman"/>
          <w:color w:val="231F20"/>
          <w:spacing w:val="-2"/>
          <w:sz w:val="24"/>
          <w:szCs w:val="24"/>
          <w:lang w:val="es-ES"/>
        </w:rPr>
        <w:t>l separar el análisis por curso académico,</w:t>
      </w:r>
      <w:r w:rsidRPr="00027BF4">
        <w:rPr>
          <w:rFonts w:ascii="Times New Roman" w:eastAsia="Palatino Linotype" w:hAnsi="Times New Roman" w:cs="Times New Roman"/>
          <w:color w:val="231F20"/>
          <w:spacing w:val="-2"/>
          <w:sz w:val="24"/>
          <w:szCs w:val="24"/>
          <w:lang w:val="es-ES"/>
        </w:rPr>
        <w:t xml:space="preserve"> el cual se realizó a partir del test de Kruskal-Wallis</w:t>
      </w:r>
      <w:r w:rsidR="0022737A">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es posible indicar que los estudiantes de cuarto año pr</w:t>
      </w:r>
      <w:r w:rsidR="00210C69">
        <w:rPr>
          <w:rFonts w:ascii="Times New Roman" w:eastAsia="Palatino Linotype" w:hAnsi="Times New Roman" w:cs="Times New Roman"/>
          <w:color w:val="231F20"/>
          <w:spacing w:val="-2"/>
          <w:sz w:val="24"/>
          <w:szCs w:val="24"/>
          <w:lang w:val="es-ES"/>
        </w:rPr>
        <w:t>e</w:t>
      </w:r>
      <w:r w:rsidRPr="00027BF4">
        <w:rPr>
          <w:rFonts w:ascii="Times New Roman" w:eastAsia="Palatino Linotype" w:hAnsi="Times New Roman" w:cs="Times New Roman"/>
          <w:color w:val="231F20"/>
          <w:spacing w:val="-2"/>
          <w:sz w:val="24"/>
          <w:szCs w:val="24"/>
          <w:lang w:val="es-ES"/>
        </w:rPr>
        <w:t xml:space="preserve">sentan diferencias estadísticamente significativas respecto </w:t>
      </w:r>
      <w:r w:rsidR="0022737A">
        <w:rPr>
          <w:rFonts w:ascii="Times New Roman" w:eastAsia="Palatino Linotype" w:hAnsi="Times New Roman" w:cs="Times New Roman"/>
          <w:color w:val="231F20"/>
          <w:spacing w:val="-2"/>
          <w:sz w:val="24"/>
          <w:szCs w:val="24"/>
          <w:lang w:val="es-ES"/>
        </w:rPr>
        <w:t>a</w:t>
      </w:r>
      <w:r w:rsidRPr="00027BF4">
        <w:rPr>
          <w:rFonts w:ascii="Times New Roman" w:eastAsia="Palatino Linotype" w:hAnsi="Times New Roman" w:cs="Times New Roman"/>
          <w:color w:val="231F20"/>
          <w:spacing w:val="-2"/>
          <w:sz w:val="24"/>
          <w:szCs w:val="24"/>
          <w:lang w:val="es-ES"/>
        </w:rPr>
        <w:t xml:space="preserve"> los demás cursos en la valoración de la dimensión “carga de trabajo apropiada”, en términos de un mayor nivel “de acuerdo” con esta dimensión. </w:t>
      </w:r>
      <w:r w:rsidR="00FC3C60">
        <w:rPr>
          <w:rFonts w:ascii="Times New Roman" w:eastAsia="Palatino Linotype" w:hAnsi="Times New Roman" w:cs="Times New Roman"/>
          <w:color w:val="231F20"/>
          <w:spacing w:val="-2"/>
          <w:sz w:val="24"/>
          <w:szCs w:val="24"/>
          <w:lang w:val="es-ES"/>
        </w:rPr>
        <w:t>Se estima que esta e</w:t>
      </w:r>
      <w:r w:rsidRPr="00027BF4">
        <w:rPr>
          <w:rFonts w:ascii="Times New Roman" w:eastAsia="Palatino Linotype" w:hAnsi="Times New Roman" w:cs="Times New Roman"/>
          <w:color w:val="231F20"/>
          <w:spacing w:val="-2"/>
          <w:sz w:val="24"/>
          <w:szCs w:val="24"/>
          <w:lang w:val="es-ES"/>
        </w:rPr>
        <w:t xml:space="preserve">lección podría deberse a que los estudiantes de </w:t>
      </w:r>
      <w:r w:rsidR="0022737A">
        <w:rPr>
          <w:rFonts w:ascii="Times New Roman" w:eastAsia="Palatino Linotype" w:hAnsi="Times New Roman" w:cs="Times New Roman"/>
          <w:color w:val="231F20"/>
          <w:spacing w:val="-2"/>
          <w:sz w:val="24"/>
          <w:szCs w:val="24"/>
          <w:lang w:val="es-ES"/>
        </w:rPr>
        <w:t>cuarto</w:t>
      </w:r>
      <w:r w:rsidRPr="00027BF4">
        <w:rPr>
          <w:rFonts w:ascii="Times New Roman" w:eastAsia="Palatino Linotype" w:hAnsi="Times New Roman" w:cs="Times New Roman"/>
          <w:color w:val="231F20"/>
          <w:spacing w:val="-2"/>
          <w:sz w:val="24"/>
          <w:szCs w:val="24"/>
          <w:lang w:val="es-ES"/>
        </w:rPr>
        <w:t xml:space="preserve"> año ya cuentan con </w:t>
      </w:r>
      <w:r w:rsidR="0022737A">
        <w:rPr>
          <w:rFonts w:ascii="Times New Roman" w:eastAsia="Palatino Linotype" w:hAnsi="Times New Roman" w:cs="Times New Roman"/>
          <w:color w:val="231F20"/>
          <w:spacing w:val="-2"/>
          <w:sz w:val="24"/>
          <w:szCs w:val="24"/>
          <w:lang w:val="es-ES"/>
        </w:rPr>
        <w:t>la</w:t>
      </w:r>
      <w:r w:rsidRPr="00027BF4">
        <w:rPr>
          <w:rFonts w:ascii="Times New Roman" w:eastAsia="Palatino Linotype" w:hAnsi="Times New Roman" w:cs="Times New Roman"/>
          <w:color w:val="231F20"/>
          <w:spacing w:val="-2"/>
          <w:sz w:val="24"/>
          <w:szCs w:val="24"/>
          <w:lang w:val="es-ES"/>
        </w:rPr>
        <w:t xml:space="preserve"> experiencia de </w:t>
      </w:r>
      <w:r w:rsidR="00FC3C60">
        <w:rPr>
          <w:rFonts w:ascii="Times New Roman" w:eastAsia="Palatino Linotype" w:hAnsi="Times New Roman" w:cs="Times New Roman"/>
          <w:color w:val="231F20"/>
          <w:spacing w:val="-2"/>
          <w:sz w:val="24"/>
          <w:szCs w:val="24"/>
          <w:lang w:val="es-ES"/>
        </w:rPr>
        <w:t xml:space="preserve">una práctica </w:t>
      </w:r>
      <w:r w:rsidR="00210C69">
        <w:rPr>
          <w:rFonts w:ascii="Times New Roman" w:eastAsia="Palatino Linotype" w:hAnsi="Times New Roman" w:cs="Times New Roman"/>
          <w:color w:val="231F20"/>
          <w:spacing w:val="-2"/>
          <w:sz w:val="24"/>
          <w:szCs w:val="24"/>
          <w:lang w:val="es-ES"/>
        </w:rPr>
        <w:t>previa</w:t>
      </w:r>
      <w:r w:rsidR="0022737A">
        <w:rPr>
          <w:rFonts w:ascii="Times New Roman" w:eastAsia="Palatino Linotype" w:hAnsi="Times New Roman" w:cs="Times New Roman"/>
          <w:color w:val="231F20"/>
          <w:spacing w:val="-2"/>
          <w:sz w:val="24"/>
          <w:szCs w:val="24"/>
          <w:lang w:val="es-ES"/>
        </w:rPr>
        <w:t>,</w:t>
      </w:r>
      <w:r w:rsidR="00210C69">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xml:space="preserve">por </w:t>
      </w:r>
      <w:r w:rsidR="0022737A">
        <w:rPr>
          <w:rFonts w:ascii="Times New Roman" w:eastAsia="Palatino Linotype" w:hAnsi="Times New Roman" w:cs="Times New Roman"/>
          <w:color w:val="231F20"/>
          <w:spacing w:val="-2"/>
          <w:sz w:val="24"/>
          <w:szCs w:val="24"/>
          <w:lang w:val="es-ES"/>
        </w:rPr>
        <w:t>lo que</w:t>
      </w:r>
      <w:r w:rsidRPr="00027BF4">
        <w:rPr>
          <w:rFonts w:ascii="Times New Roman" w:eastAsia="Palatino Linotype" w:hAnsi="Times New Roman" w:cs="Times New Roman"/>
          <w:color w:val="231F20"/>
          <w:spacing w:val="-2"/>
          <w:sz w:val="24"/>
          <w:szCs w:val="24"/>
          <w:lang w:val="es-ES"/>
        </w:rPr>
        <w:t xml:space="preserve"> </w:t>
      </w:r>
      <w:r w:rsidR="0022737A">
        <w:rPr>
          <w:rFonts w:ascii="Times New Roman" w:eastAsia="Palatino Linotype" w:hAnsi="Times New Roman" w:cs="Times New Roman"/>
          <w:color w:val="231F20"/>
          <w:spacing w:val="-2"/>
          <w:sz w:val="24"/>
          <w:szCs w:val="24"/>
          <w:lang w:val="es-ES"/>
        </w:rPr>
        <w:t>disponen de</w:t>
      </w:r>
      <w:r w:rsidRPr="00027BF4">
        <w:rPr>
          <w:rFonts w:ascii="Times New Roman" w:eastAsia="Palatino Linotype" w:hAnsi="Times New Roman" w:cs="Times New Roman"/>
          <w:color w:val="231F20"/>
          <w:spacing w:val="-2"/>
          <w:sz w:val="24"/>
          <w:szCs w:val="24"/>
          <w:lang w:val="es-ES"/>
        </w:rPr>
        <w:t xml:space="preserve"> estrategias de organización del tiempo para dedicar</w:t>
      </w:r>
      <w:r w:rsidR="00075E12">
        <w:rPr>
          <w:rFonts w:ascii="Times New Roman" w:eastAsia="Palatino Linotype" w:hAnsi="Times New Roman" w:cs="Times New Roman"/>
          <w:color w:val="231F20"/>
          <w:spacing w:val="-2"/>
          <w:sz w:val="24"/>
          <w:szCs w:val="24"/>
          <w:lang w:val="es-ES"/>
        </w:rPr>
        <w:t>se de mejor forma a esta</w:t>
      </w:r>
      <w:r w:rsidR="00635F24">
        <w:rPr>
          <w:rFonts w:ascii="Times New Roman" w:eastAsia="Palatino Linotype" w:hAnsi="Times New Roman" w:cs="Times New Roman"/>
          <w:color w:val="231F20"/>
          <w:spacing w:val="-2"/>
          <w:sz w:val="24"/>
          <w:szCs w:val="24"/>
          <w:lang w:val="es-ES"/>
        </w:rPr>
        <w:t xml:space="preserve"> tarea. </w:t>
      </w:r>
      <w:r w:rsidR="00FC3C60">
        <w:rPr>
          <w:rFonts w:ascii="Times New Roman" w:eastAsia="Palatino Linotype" w:hAnsi="Times New Roman" w:cs="Times New Roman"/>
          <w:color w:val="231F20"/>
          <w:spacing w:val="-2"/>
          <w:sz w:val="24"/>
          <w:szCs w:val="24"/>
          <w:lang w:val="es-ES"/>
        </w:rPr>
        <w:t xml:space="preserve">Tampoco se encuentran </w:t>
      </w:r>
      <w:r w:rsidRPr="00027BF4">
        <w:rPr>
          <w:rFonts w:ascii="Times New Roman" w:eastAsia="Palatino Linotype" w:hAnsi="Times New Roman" w:cs="Times New Roman"/>
          <w:color w:val="231F20"/>
          <w:spacing w:val="-2"/>
          <w:sz w:val="24"/>
          <w:szCs w:val="24"/>
          <w:lang w:val="es-ES"/>
        </w:rPr>
        <w:t xml:space="preserve">en la última </w:t>
      </w:r>
      <w:r w:rsidR="00FC3C60">
        <w:rPr>
          <w:rFonts w:ascii="Times New Roman" w:eastAsia="Palatino Linotype" w:hAnsi="Times New Roman" w:cs="Times New Roman"/>
          <w:color w:val="231F20"/>
          <w:spacing w:val="-2"/>
          <w:sz w:val="24"/>
          <w:szCs w:val="24"/>
          <w:lang w:val="es-ES"/>
        </w:rPr>
        <w:t>práctica</w:t>
      </w:r>
      <w:r w:rsidR="00210C69">
        <w:rPr>
          <w:rFonts w:ascii="Times New Roman" w:eastAsia="Palatino Linotype" w:hAnsi="Times New Roman" w:cs="Times New Roman"/>
          <w:color w:val="231F20"/>
          <w:spacing w:val="-2"/>
          <w:sz w:val="24"/>
          <w:szCs w:val="24"/>
          <w:lang w:val="es-ES"/>
        </w:rPr>
        <w:t>,</w:t>
      </w:r>
      <w:r w:rsidR="00FC3C60">
        <w:rPr>
          <w:rFonts w:ascii="Times New Roman" w:eastAsia="Palatino Linotype" w:hAnsi="Times New Roman" w:cs="Times New Roman"/>
          <w:color w:val="231F20"/>
          <w:spacing w:val="-2"/>
          <w:sz w:val="24"/>
          <w:szCs w:val="24"/>
          <w:lang w:val="es-ES"/>
        </w:rPr>
        <w:t xml:space="preserve"> la cual implica una mayor responsabilidad y exige de los estudiantes un mayor </w:t>
      </w:r>
      <w:r w:rsidRPr="00027BF4">
        <w:rPr>
          <w:rFonts w:ascii="Times New Roman" w:eastAsia="Palatino Linotype" w:hAnsi="Times New Roman" w:cs="Times New Roman"/>
          <w:color w:val="231F20"/>
          <w:spacing w:val="-2"/>
          <w:sz w:val="24"/>
          <w:szCs w:val="24"/>
          <w:lang w:val="es-ES"/>
        </w:rPr>
        <w:t xml:space="preserve">compromiso </w:t>
      </w:r>
      <w:r w:rsidR="00FC3C60">
        <w:rPr>
          <w:rFonts w:ascii="Times New Roman" w:eastAsia="Palatino Linotype" w:hAnsi="Times New Roman" w:cs="Times New Roman"/>
          <w:color w:val="231F20"/>
          <w:spacing w:val="-2"/>
          <w:sz w:val="24"/>
          <w:szCs w:val="24"/>
          <w:lang w:val="es-ES"/>
        </w:rPr>
        <w:t xml:space="preserve">y </w:t>
      </w:r>
      <w:r w:rsidRPr="00027BF4">
        <w:rPr>
          <w:rFonts w:ascii="Times New Roman" w:eastAsia="Palatino Linotype" w:hAnsi="Times New Roman" w:cs="Times New Roman"/>
          <w:color w:val="231F20"/>
          <w:spacing w:val="-2"/>
          <w:sz w:val="24"/>
          <w:szCs w:val="24"/>
          <w:lang w:val="es-ES"/>
        </w:rPr>
        <w:t>carga de trabajo.</w:t>
      </w:r>
      <w:r w:rsidR="00210C69">
        <w:rPr>
          <w:rFonts w:ascii="Times New Roman" w:eastAsia="Palatino Linotype" w:hAnsi="Times New Roman" w:cs="Times New Roman"/>
          <w:color w:val="231F20"/>
          <w:spacing w:val="-2"/>
          <w:sz w:val="24"/>
          <w:szCs w:val="24"/>
          <w:lang w:val="es-ES"/>
        </w:rPr>
        <w:t xml:space="preserve"> </w:t>
      </w:r>
      <w:r w:rsidR="00FC3C60">
        <w:rPr>
          <w:rFonts w:ascii="Times New Roman" w:eastAsia="Palatino Linotype" w:hAnsi="Times New Roman" w:cs="Times New Roman"/>
          <w:color w:val="231F20"/>
          <w:spacing w:val="-2"/>
          <w:sz w:val="24"/>
          <w:szCs w:val="24"/>
          <w:lang w:val="es-ES"/>
        </w:rPr>
        <w:t xml:space="preserve">En </w:t>
      </w:r>
      <w:r w:rsidR="0022737A">
        <w:rPr>
          <w:rFonts w:ascii="Times New Roman" w:eastAsia="Palatino Linotype" w:hAnsi="Times New Roman" w:cs="Times New Roman"/>
          <w:color w:val="231F20"/>
          <w:spacing w:val="-2"/>
          <w:sz w:val="24"/>
          <w:szCs w:val="24"/>
          <w:lang w:val="es-ES"/>
        </w:rPr>
        <w:t>otras palabras</w:t>
      </w:r>
      <w:r w:rsidR="00210C69">
        <w:rPr>
          <w:rFonts w:ascii="Times New Roman" w:eastAsia="Palatino Linotype" w:hAnsi="Times New Roman" w:cs="Times New Roman"/>
          <w:color w:val="231F20"/>
          <w:spacing w:val="-2"/>
          <w:sz w:val="24"/>
          <w:szCs w:val="24"/>
          <w:lang w:val="es-ES"/>
        </w:rPr>
        <w:t>,</w:t>
      </w:r>
      <w:r w:rsidR="00FC3C60">
        <w:rPr>
          <w:rFonts w:ascii="Times New Roman" w:eastAsia="Palatino Linotype" w:hAnsi="Times New Roman" w:cs="Times New Roman"/>
          <w:color w:val="231F20"/>
          <w:spacing w:val="-2"/>
          <w:sz w:val="24"/>
          <w:szCs w:val="24"/>
          <w:lang w:val="es-ES"/>
        </w:rPr>
        <w:t xml:space="preserve"> esta</w:t>
      </w:r>
      <w:r w:rsidR="00210C69">
        <w:rPr>
          <w:rFonts w:ascii="Times New Roman" w:eastAsia="Palatino Linotype" w:hAnsi="Times New Roman" w:cs="Times New Roman"/>
          <w:color w:val="231F20"/>
          <w:spacing w:val="-2"/>
          <w:sz w:val="24"/>
          <w:szCs w:val="24"/>
          <w:lang w:val="es-ES"/>
        </w:rPr>
        <w:t xml:space="preserve"> es una </w:t>
      </w:r>
      <w:r w:rsidR="00FC3C60">
        <w:rPr>
          <w:rFonts w:ascii="Times New Roman" w:eastAsia="Palatino Linotype" w:hAnsi="Times New Roman" w:cs="Times New Roman"/>
          <w:color w:val="231F20"/>
          <w:spacing w:val="-2"/>
          <w:sz w:val="24"/>
          <w:szCs w:val="24"/>
          <w:lang w:val="es-ES"/>
        </w:rPr>
        <w:t>práctica intermedia</w:t>
      </w:r>
      <w:r w:rsidR="0022737A">
        <w:rPr>
          <w:rFonts w:ascii="Times New Roman" w:eastAsia="Palatino Linotype" w:hAnsi="Times New Roman" w:cs="Times New Roman"/>
          <w:color w:val="231F20"/>
          <w:spacing w:val="-2"/>
          <w:sz w:val="24"/>
          <w:szCs w:val="24"/>
          <w:lang w:val="es-ES"/>
        </w:rPr>
        <w:t xml:space="preserve">, de ahí que </w:t>
      </w:r>
      <w:r w:rsidR="00FC3C60">
        <w:rPr>
          <w:rFonts w:ascii="Times New Roman" w:eastAsia="Palatino Linotype" w:hAnsi="Times New Roman" w:cs="Times New Roman"/>
          <w:color w:val="231F20"/>
          <w:spacing w:val="-2"/>
          <w:sz w:val="24"/>
          <w:szCs w:val="24"/>
          <w:lang w:val="es-ES"/>
        </w:rPr>
        <w:t xml:space="preserve">el nivel de autonomía </w:t>
      </w:r>
      <w:r w:rsidR="0022737A">
        <w:rPr>
          <w:rFonts w:ascii="Times New Roman" w:eastAsia="Palatino Linotype" w:hAnsi="Times New Roman" w:cs="Times New Roman"/>
          <w:color w:val="231F20"/>
          <w:spacing w:val="-2"/>
          <w:sz w:val="24"/>
          <w:szCs w:val="24"/>
          <w:lang w:val="es-ES"/>
        </w:rPr>
        <w:t xml:space="preserve">y </w:t>
      </w:r>
      <w:r w:rsidR="00210C69">
        <w:rPr>
          <w:rFonts w:ascii="Times New Roman" w:eastAsia="Palatino Linotype" w:hAnsi="Times New Roman" w:cs="Times New Roman"/>
          <w:color w:val="231F20"/>
          <w:spacing w:val="-2"/>
          <w:sz w:val="24"/>
          <w:szCs w:val="24"/>
          <w:lang w:val="es-ES"/>
        </w:rPr>
        <w:t>de exige</w:t>
      </w:r>
      <w:r w:rsidR="00CA5128">
        <w:rPr>
          <w:rFonts w:ascii="Times New Roman" w:eastAsia="Palatino Linotype" w:hAnsi="Times New Roman" w:cs="Times New Roman"/>
          <w:color w:val="231F20"/>
          <w:spacing w:val="-2"/>
          <w:sz w:val="24"/>
          <w:szCs w:val="24"/>
          <w:lang w:val="es-ES"/>
        </w:rPr>
        <w:t>ncia</w:t>
      </w:r>
      <w:r w:rsidR="00210C69">
        <w:rPr>
          <w:rFonts w:ascii="Times New Roman" w:eastAsia="Palatino Linotype" w:hAnsi="Times New Roman" w:cs="Times New Roman"/>
          <w:color w:val="231F20"/>
          <w:spacing w:val="-2"/>
          <w:sz w:val="24"/>
          <w:szCs w:val="24"/>
          <w:lang w:val="es-ES"/>
        </w:rPr>
        <w:t xml:space="preserve"> </w:t>
      </w:r>
      <w:r w:rsidR="0022737A">
        <w:rPr>
          <w:rFonts w:ascii="Times New Roman" w:eastAsia="Palatino Linotype" w:hAnsi="Times New Roman" w:cs="Times New Roman"/>
          <w:color w:val="231F20"/>
          <w:spacing w:val="-2"/>
          <w:sz w:val="24"/>
          <w:szCs w:val="24"/>
          <w:lang w:val="es-ES"/>
        </w:rPr>
        <w:t>sea</w:t>
      </w:r>
      <w:r w:rsidR="00210C69">
        <w:rPr>
          <w:rFonts w:ascii="Times New Roman" w:eastAsia="Palatino Linotype" w:hAnsi="Times New Roman" w:cs="Times New Roman"/>
          <w:color w:val="231F20"/>
          <w:spacing w:val="-2"/>
          <w:sz w:val="24"/>
          <w:szCs w:val="24"/>
          <w:lang w:val="es-ES"/>
        </w:rPr>
        <w:t xml:space="preserve"> moderado.</w:t>
      </w:r>
    </w:p>
    <w:p w14:paraId="55292E72" w14:textId="11E7D7CB" w:rsidR="00107F24" w:rsidRPr="00027BF4" w:rsidRDefault="00210C69" w:rsidP="00595415">
      <w:pPr>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Desde otra dimensión,</w:t>
      </w:r>
      <w:r w:rsidR="00B85119" w:rsidRPr="00027BF4">
        <w:rPr>
          <w:rFonts w:ascii="Times New Roman" w:eastAsia="Palatino Linotype" w:hAnsi="Times New Roman" w:cs="Times New Roman"/>
          <w:color w:val="231F20"/>
          <w:spacing w:val="-2"/>
          <w:sz w:val="24"/>
          <w:szCs w:val="24"/>
          <w:lang w:val="es-ES"/>
        </w:rPr>
        <w:t xml:space="preserve"> se observa que los estudiantes de tercer año están más “de acuerdo” que los demás cursos en que abordan el aprendizaje de manera profunda, dimensión en la que se encontraron diferencias estad</w:t>
      </w:r>
      <w:r>
        <w:rPr>
          <w:rFonts w:ascii="Times New Roman" w:eastAsia="Palatino Linotype" w:hAnsi="Times New Roman" w:cs="Times New Roman"/>
          <w:color w:val="231F20"/>
          <w:spacing w:val="-2"/>
          <w:sz w:val="24"/>
          <w:szCs w:val="24"/>
          <w:lang w:val="es-ES"/>
        </w:rPr>
        <w:t>ísticamente significativas respecto de</w:t>
      </w:r>
      <w:r w:rsidR="00B85119" w:rsidRPr="00027BF4">
        <w:rPr>
          <w:rFonts w:ascii="Times New Roman" w:eastAsia="Palatino Linotype" w:hAnsi="Times New Roman" w:cs="Times New Roman"/>
          <w:color w:val="231F20"/>
          <w:spacing w:val="-2"/>
          <w:sz w:val="24"/>
          <w:szCs w:val="24"/>
          <w:lang w:val="es-ES"/>
        </w:rPr>
        <w:t xml:space="preserve"> los </w:t>
      </w:r>
      <w:r>
        <w:rPr>
          <w:rFonts w:ascii="Times New Roman" w:eastAsia="Palatino Linotype" w:hAnsi="Times New Roman" w:cs="Times New Roman"/>
          <w:color w:val="231F20"/>
          <w:spacing w:val="-2"/>
          <w:sz w:val="24"/>
          <w:szCs w:val="24"/>
          <w:lang w:val="es-ES"/>
        </w:rPr>
        <w:t xml:space="preserve">demás </w:t>
      </w:r>
      <w:r w:rsidR="00B85119" w:rsidRPr="00027BF4">
        <w:rPr>
          <w:rFonts w:ascii="Times New Roman" w:eastAsia="Palatino Linotype" w:hAnsi="Times New Roman" w:cs="Times New Roman"/>
          <w:color w:val="231F20"/>
          <w:spacing w:val="-2"/>
          <w:sz w:val="24"/>
          <w:szCs w:val="24"/>
          <w:lang w:val="es-ES"/>
        </w:rPr>
        <w:t xml:space="preserve">cursos. Este dato podría estar indicando que la mayor cercanía de los estudiantes </w:t>
      </w:r>
      <w:r>
        <w:rPr>
          <w:rFonts w:ascii="Times New Roman" w:eastAsia="Palatino Linotype" w:hAnsi="Times New Roman" w:cs="Times New Roman"/>
          <w:color w:val="231F20"/>
          <w:spacing w:val="-2"/>
          <w:sz w:val="24"/>
          <w:szCs w:val="24"/>
          <w:lang w:val="es-ES"/>
        </w:rPr>
        <w:t xml:space="preserve">de </w:t>
      </w:r>
      <w:r w:rsidR="0022737A">
        <w:rPr>
          <w:rFonts w:ascii="Times New Roman" w:eastAsia="Palatino Linotype" w:hAnsi="Times New Roman" w:cs="Times New Roman"/>
          <w:color w:val="231F20"/>
          <w:spacing w:val="-2"/>
          <w:sz w:val="24"/>
          <w:szCs w:val="24"/>
          <w:lang w:val="es-ES"/>
        </w:rPr>
        <w:t>tercer</w:t>
      </w:r>
      <w:r>
        <w:rPr>
          <w:rFonts w:ascii="Times New Roman" w:eastAsia="Palatino Linotype" w:hAnsi="Times New Roman" w:cs="Times New Roman"/>
          <w:color w:val="231F20"/>
          <w:spacing w:val="-2"/>
          <w:sz w:val="24"/>
          <w:szCs w:val="24"/>
          <w:lang w:val="es-ES"/>
        </w:rPr>
        <w:t xml:space="preserve"> </w:t>
      </w:r>
      <w:r w:rsidR="00475A16">
        <w:rPr>
          <w:rFonts w:ascii="Times New Roman" w:eastAsia="Palatino Linotype" w:hAnsi="Times New Roman" w:cs="Times New Roman"/>
          <w:color w:val="231F20"/>
          <w:spacing w:val="-2"/>
          <w:sz w:val="24"/>
          <w:szCs w:val="24"/>
          <w:lang w:val="es-ES"/>
        </w:rPr>
        <w:t xml:space="preserve">año </w:t>
      </w:r>
      <w:r>
        <w:rPr>
          <w:rFonts w:ascii="Times New Roman" w:eastAsia="Palatino Linotype" w:hAnsi="Times New Roman" w:cs="Times New Roman"/>
          <w:color w:val="231F20"/>
          <w:spacing w:val="-2"/>
          <w:sz w:val="24"/>
          <w:szCs w:val="24"/>
          <w:lang w:val="es-ES"/>
        </w:rPr>
        <w:t xml:space="preserve">con la teoría </w:t>
      </w:r>
      <w:r w:rsidR="00475A16">
        <w:rPr>
          <w:rFonts w:ascii="Times New Roman" w:eastAsia="Palatino Linotype" w:hAnsi="Times New Roman" w:cs="Times New Roman"/>
          <w:color w:val="231F20"/>
          <w:spacing w:val="-2"/>
          <w:sz w:val="24"/>
          <w:szCs w:val="24"/>
          <w:lang w:val="es-ES"/>
        </w:rPr>
        <w:t xml:space="preserve">les permitiría conectar de mejor forma con </w:t>
      </w:r>
      <w:r w:rsidR="00B85119" w:rsidRPr="00027BF4">
        <w:rPr>
          <w:rFonts w:ascii="Times New Roman" w:eastAsia="Palatino Linotype" w:hAnsi="Times New Roman" w:cs="Times New Roman"/>
          <w:color w:val="231F20"/>
          <w:spacing w:val="-2"/>
          <w:sz w:val="24"/>
          <w:szCs w:val="24"/>
          <w:lang w:val="es-ES"/>
        </w:rPr>
        <w:t xml:space="preserve">el aprendizaje profundo como </w:t>
      </w:r>
      <w:r w:rsidR="0022737A">
        <w:rPr>
          <w:rFonts w:ascii="Times New Roman" w:eastAsia="Palatino Linotype" w:hAnsi="Times New Roman" w:cs="Times New Roman"/>
          <w:color w:val="231F20"/>
          <w:spacing w:val="-2"/>
          <w:sz w:val="24"/>
          <w:szCs w:val="24"/>
          <w:lang w:val="es-ES"/>
        </w:rPr>
        <w:t>estrategia</w:t>
      </w:r>
      <w:r w:rsidR="00B85119" w:rsidRPr="00027BF4">
        <w:rPr>
          <w:rFonts w:ascii="Times New Roman" w:eastAsia="Palatino Linotype" w:hAnsi="Times New Roman" w:cs="Times New Roman"/>
          <w:color w:val="231F20"/>
          <w:spacing w:val="-2"/>
          <w:sz w:val="24"/>
          <w:szCs w:val="24"/>
          <w:lang w:val="es-ES"/>
        </w:rPr>
        <w:t xml:space="preserve"> </w:t>
      </w:r>
      <w:r w:rsidR="0022737A">
        <w:rPr>
          <w:rFonts w:ascii="Times New Roman" w:eastAsia="Palatino Linotype" w:hAnsi="Times New Roman" w:cs="Times New Roman"/>
          <w:color w:val="231F20"/>
          <w:spacing w:val="-2"/>
          <w:sz w:val="24"/>
          <w:szCs w:val="24"/>
          <w:lang w:val="es-ES"/>
        </w:rPr>
        <w:t>para</w:t>
      </w:r>
      <w:r w:rsidR="00B85119" w:rsidRPr="00027BF4">
        <w:rPr>
          <w:rFonts w:ascii="Times New Roman" w:eastAsia="Palatino Linotype" w:hAnsi="Times New Roman" w:cs="Times New Roman"/>
          <w:color w:val="231F20"/>
          <w:spacing w:val="-2"/>
          <w:sz w:val="24"/>
          <w:szCs w:val="24"/>
          <w:lang w:val="es-ES"/>
        </w:rPr>
        <w:t xml:space="preserve"> abordar el aprendizaje.</w:t>
      </w:r>
    </w:p>
    <w:p w14:paraId="27E7C1A7" w14:textId="328E5EB2" w:rsidR="00107F24" w:rsidRPr="00027BF4" w:rsidRDefault="00B85119" w:rsidP="00595415">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Por otra parte, el análisis</w:t>
      </w:r>
      <w:r w:rsidR="00475A16">
        <w:rPr>
          <w:rFonts w:ascii="Times New Roman" w:eastAsia="Palatino Linotype" w:hAnsi="Times New Roman" w:cs="Times New Roman"/>
          <w:color w:val="231F20"/>
          <w:spacing w:val="-2"/>
          <w:sz w:val="24"/>
          <w:szCs w:val="24"/>
          <w:lang w:val="es-ES"/>
        </w:rPr>
        <w:t xml:space="preserve"> inferencial</w:t>
      </w:r>
      <w:r w:rsidRPr="00027BF4">
        <w:rPr>
          <w:rFonts w:ascii="Times New Roman" w:eastAsia="Palatino Linotype" w:hAnsi="Times New Roman" w:cs="Times New Roman"/>
          <w:color w:val="231F20"/>
          <w:spacing w:val="-2"/>
          <w:sz w:val="24"/>
          <w:szCs w:val="24"/>
          <w:lang w:val="es-ES"/>
        </w:rPr>
        <w:t xml:space="preserve"> refleja la presencia de tres grupos de estudiantes, los cuales se ubican en tres clases definidas como alta satisfacción, mediana satisfacción y baja satisfacción</w:t>
      </w:r>
      <w:r w:rsidR="0022737A">
        <w:rPr>
          <w:rFonts w:ascii="Times New Roman" w:eastAsia="Palatino Linotype" w:hAnsi="Times New Roman" w:cs="Times New Roman"/>
          <w:color w:val="231F20"/>
          <w:spacing w:val="-2"/>
          <w:sz w:val="24"/>
          <w:szCs w:val="24"/>
          <w:lang w:val="es-ES"/>
        </w:rPr>
        <w:t xml:space="preserve">. Estas </w:t>
      </w:r>
      <w:r w:rsidR="00475A16">
        <w:rPr>
          <w:rFonts w:ascii="Times New Roman" w:eastAsia="Palatino Linotype" w:hAnsi="Times New Roman" w:cs="Times New Roman"/>
          <w:color w:val="231F20"/>
          <w:spacing w:val="-2"/>
          <w:sz w:val="24"/>
          <w:szCs w:val="24"/>
          <w:lang w:val="es-ES"/>
        </w:rPr>
        <w:t xml:space="preserve">categorías agrupan a </w:t>
      </w:r>
      <w:r w:rsidRPr="00027BF4">
        <w:rPr>
          <w:rFonts w:ascii="Times New Roman" w:eastAsia="Palatino Linotype" w:hAnsi="Times New Roman" w:cs="Times New Roman"/>
          <w:color w:val="231F20"/>
          <w:spacing w:val="-2"/>
          <w:sz w:val="24"/>
          <w:szCs w:val="24"/>
          <w:lang w:val="es-ES"/>
        </w:rPr>
        <w:t>estudiantes que es</w:t>
      </w:r>
      <w:r w:rsidR="00210C69">
        <w:rPr>
          <w:rFonts w:ascii="Times New Roman" w:eastAsia="Palatino Linotype" w:hAnsi="Times New Roman" w:cs="Times New Roman"/>
          <w:color w:val="231F20"/>
          <w:spacing w:val="-2"/>
          <w:sz w:val="24"/>
          <w:szCs w:val="24"/>
          <w:lang w:val="es-ES"/>
        </w:rPr>
        <w:t xml:space="preserve">tán </w:t>
      </w:r>
      <w:r w:rsidRPr="00027BF4">
        <w:rPr>
          <w:rFonts w:ascii="Times New Roman" w:eastAsia="Palatino Linotype" w:hAnsi="Times New Roman" w:cs="Times New Roman"/>
          <w:color w:val="231F20"/>
          <w:spacing w:val="-2"/>
          <w:sz w:val="24"/>
          <w:szCs w:val="24"/>
          <w:lang w:val="es-ES"/>
        </w:rPr>
        <w:t xml:space="preserve">a gusto, medianamente a gusto o </w:t>
      </w:r>
      <w:r w:rsidR="0022737A">
        <w:rPr>
          <w:rFonts w:ascii="Times New Roman" w:eastAsia="Palatino Linotype" w:hAnsi="Times New Roman" w:cs="Times New Roman"/>
          <w:color w:val="231F20"/>
          <w:spacing w:val="-2"/>
          <w:sz w:val="24"/>
          <w:szCs w:val="24"/>
          <w:lang w:val="es-ES"/>
        </w:rPr>
        <w:t>en</w:t>
      </w:r>
      <w:r w:rsidRPr="00027BF4">
        <w:rPr>
          <w:rFonts w:ascii="Times New Roman" w:eastAsia="Palatino Linotype" w:hAnsi="Times New Roman" w:cs="Times New Roman"/>
          <w:color w:val="231F20"/>
          <w:spacing w:val="-2"/>
          <w:sz w:val="24"/>
          <w:szCs w:val="24"/>
          <w:lang w:val="es-ES"/>
        </w:rPr>
        <w:t xml:space="preserve"> disgusto con sus estudios, </w:t>
      </w:r>
      <w:r w:rsidR="0022737A">
        <w:rPr>
          <w:rFonts w:ascii="Times New Roman" w:eastAsia="Palatino Linotype" w:hAnsi="Times New Roman" w:cs="Times New Roman"/>
          <w:color w:val="231F20"/>
          <w:spacing w:val="-2"/>
          <w:sz w:val="24"/>
          <w:szCs w:val="24"/>
          <w:lang w:val="es-ES"/>
        </w:rPr>
        <w:t xml:space="preserve">según </w:t>
      </w:r>
      <w:r w:rsidRPr="00027BF4">
        <w:rPr>
          <w:rFonts w:ascii="Times New Roman" w:eastAsia="Palatino Linotype" w:hAnsi="Times New Roman" w:cs="Times New Roman"/>
          <w:color w:val="231F20"/>
          <w:spacing w:val="-2"/>
          <w:sz w:val="24"/>
          <w:szCs w:val="24"/>
          <w:lang w:val="es-ES"/>
        </w:rPr>
        <w:t xml:space="preserve">la clase </w:t>
      </w:r>
      <w:r w:rsidR="00031A33" w:rsidRPr="00027BF4">
        <w:rPr>
          <w:rFonts w:ascii="Times New Roman" w:eastAsia="Palatino Linotype" w:hAnsi="Times New Roman" w:cs="Times New Roman"/>
          <w:color w:val="231F20"/>
          <w:spacing w:val="-2"/>
          <w:sz w:val="24"/>
          <w:szCs w:val="24"/>
          <w:lang w:val="es-ES"/>
        </w:rPr>
        <w:t>en que se ubican sus respuestas</w:t>
      </w:r>
      <w:r w:rsidR="0022737A">
        <w:rPr>
          <w:rFonts w:ascii="Times New Roman" w:eastAsia="Palatino Linotype" w:hAnsi="Times New Roman" w:cs="Times New Roman"/>
          <w:color w:val="231F20"/>
          <w:spacing w:val="-2"/>
          <w:sz w:val="24"/>
          <w:szCs w:val="24"/>
          <w:lang w:val="es-ES"/>
        </w:rPr>
        <w:t xml:space="preserve">, las cuales </w:t>
      </w:r>
      <w:r w:rsidRPr="00027BF4">
        <w:rPr>
          <w:rFonts w:ascii="Times New Roman" w:eastAsia="Palatino Linotype" w:hAnsi="Times New Roman" w:cs="Times New Roman"/>
          <w:color w:val="231F20"/>
          <w:spacing w:val="-2"/>
          <w:sz w:val="24"/>
          <w:szCs w:val="24"/>
          <w:lang w:val="es-ES"/>
        </w:rPr>
        <w:t>resultaron fáciles</w:t>
      </w:r>
      <w:r w:rsidR="00475A16">
        <w:rPr>
          <w:rFonts w:ascii="Times New Roman" w:eastAsia="Palatino Linotype" w:hAnsi="Times New Roman" w:cs="Times New Roman"/>
          <w:color w:val="231F20"/>
          <w:spacing w:val="-2"/>
          <w:sz w:val="24"/>
          <w:szCs w:val="24"/>
          <w:lang w:val="es-ES"/>
        </w:rPr>
        <w:t xml:space="preserve"> de denominar debido a la consistencia </w:t>
      </w:r>
      <w:r w:rsidRPr="00027BF4">
        <w:rPr>
          <w:rFonts w:ascii="Times New Roman" w:eastAsia="Palatino Linotype" w:hAnsi="Times New Roman" w:cs="Times New Roman"/>
          <w:color w:val="231F20"/>
          <w:spacing w:val="-2"/>
          <w:sz w:val="24"/>
          <w:szCs w:val="24"/>
          <w:lang w:val="es-ES"/>
        </w:rPr>
        <w:t>con la que representan los datos. Así se tiene que los estudiantes con alta y mediana satisfacción (70</w:t>
      </w:r>
      <w:r w:rsidR="0022737A">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y 87</w:t>
      </w:r>
      <w:r w:rsidR="0022737A">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xml:space="preserve">%) </w:t>
      </w:r>
      <w:r w:rsidR="0022737A">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es decir</w:t>
      </w:r>
      <w:r w:rsidR="0022737A">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estudiantes que gustan de sus estudios</w:t>
      </w:r>
      <w:r w:rsidR="0022737A">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tienden a valorar de mejor forma la docencia, </w:t>
      </w:r>
      <w:r w:rsidR="0022737A">
        <w:rPr>
          <w:rFonts w:ascii="Times New Roman" w:eastAsia="Palatino Linotype" w:hAnsi="Times New Roman" w:cs="Times New Roman"/>
          <w:color w:val="231F20"/>
          <w:spacing w:val="-2"/>
          <w:sz w:val="24"/>
          <w:szCs w:val="24"/>
          <w:lang w:val="es-ES"/>
        </w:rPr>
        <w:t>lo cual es completamente lógico</w:t>
      </w:r>
      <w:r w:rsidR="00475A16">
        <w:rPr>
          <w:rFonts w:ascii="Times New Roman" w:eastAsia="Palatino Linotype" w:hAnsi="Times New Roman" w:cs="Times New Roman"/>
          <w:color w:val="231F20"/>
          <w:spacing w:val="-2"/>
          <w:sz w:val="24"/>
          <w:szCs w:val="24"/>
          <w:lang w:val="es-ES"/>
        </w:rPr>
        <w:t>.</w:t>
      </w:r>
    </w:p>
    <w:p w14:paraId="02740E79" w14:textId="0E6E6EF2" w:rsidR="00107F24" w:rsidRDefault="00B85119" w:rsidP="00BC160E">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De este mismo modo, un gran porcentaje de estudiantes con alta satisfacción, mediana satisfacción y baja satisfacción (70</w:t>
      </w:r>
      <w:r w:rsidR="0022737A">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88</w:t>
      </w:r>
      <w:r w:rsidR="0022737A">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y 86</w:t>
      </w:r>
      <w:r w:rsidR="0022737A">
        <w:rPr>
          <w:rFonts w:ascii="Times New Roman" w:eastAsia="Palatino Linotype" w:hAnsi="Times New Roman" w:cs="Times New Roman"/>
          <w:color w:val="231F20"/>
          <w:spacing w:val="-2"/>
          <w:sz w:val="24"/>
          <w:szCs w:val="24"/>
          <w:lang w:val="es-ES"/>
        </w:rPr>
        <w:t> </w:t>
      </w:r>
      <w:r w:rsidRPr="00027BF4">
        <w:rPr>
          <w:rFonts w:ascii="Times New Roman" w:eastAsia="Palatino Linotype" w:hAnsi="Times New Roman" w:cs="Times New Roman"/>
          <w:color w:val="231F20"/>
          <w:spacing w:val="-2"/>
          <w:sz w:val="24"/>
          <w:szCs w:val="24"/>
          <w:lang w:val="es-ES"/>
        </w:rPr>
        <w:t>%</w:t>
      </w:r>
      <w:r w:rsidR="0022737A">
        <w:rPr>
          <w:rFonts w:ascii="Times New Roman" w:eastAsia="Palatino Linotype" w:hAnsi="Times New Roman" w:cs="Times New Roman"/>
          <w:color w:val="231F20"/>
          <w:spacing w:val="-2"/>
          <w:sz w:val="24"/>
          <w:szCs w:val="24"/>
          <w:lang w:val="es-ES"/>
        </w:rPr>
        <w:t>,</w:t>
      </w:r>
      <w:r w:rsidRPr="00027BF4">
        <w:rPr>
          <w:rFonts w:ascii="Times New Roman" w:eastAsia="Palatino Linotype" w:hAnsi="Times New Roman" w:cs="Times New Roman"/>
          <w:color w:val="231F20"/>
          <w:spacing w:val="-2"/>
          <w:sz w:val="24"/>
          <w:szCs w:val="24"/>
          <w:lang w:val="es-ES"/>
        </w:rPr>
        <w:t xml:space="preserve"> respectivamente) se manifiesta en desacuerdo con el aprendizaje superficial y el 81</w:t>
      </w:r>
      <w:r w:rsidR="0022737A">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de estudiantes altamente satisfechos está de acuerdo con el aprendizaje profundo. Se puede indicar que</w:t>
      </w:r>
      <w:r w:rsidR="0022737A">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xml:space="preserve">para todos los estudiantes </w:t>
      </w:r>
      <w:r w:rsidR="0022737A">
        <w:rPr>
          <w:rFonts w:ascii="Times New Roman" w:eastAsia="Palatino Linotype" w:hAnsi="Times New Roman" w:cs="Times New Roman"/>
          <w:color w:val="231F20"/>
          <w:spacing w:val="-2"/>
          <w:sz w:val="24"/>
          <w:szCs w:val="24"/>
          <w:lang w:val="es-ES"/>
        </w:rPr>
        <w:lastRenderedPageBreak/>
        <w:t>agrupados</w:t>
      </w:r>
      <w:r w:rsidRPr="00027BF4">
        <w:rPr>
          <w:rFonts w:ascii="Times New Roman" w:eastAsia="Palatino Linotype" w:hAnsi="Times New Roman" w:cs="Times New Roman"/>
          <w:color w:val="231F20"/>
          <w:spacing w:val="-2"/>
          <w:sz w:val="24"/>
          <w:szCs w:val="24"/>
          <w:lang w:val="es-ES"/>
        </w:rPr>
        <w:t xml:space="preserve"> en las distintas clases (alta satisfacción 83</w:t>
      </w:r>
      <w:r w:rsidR="0022737A">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mediana satisfacción 52</w:t>
      </w:r>
      <w:r w:rsidR="0022737A">
        <w:rPr>
          <w:rFonts w:ascii="Times New Roman" w:eastAsia="Palatino Linotype" w:hAnsi="Times New Roman" w:cs="Times New Roman"/>
          <w:color w:val="231F20"/>
          <w:spacing w:val="-2"/>
          <w:sz w:val="24"/>
          <w:szCs w:val="24"/>
          <w:lang w:val="es-ES"/>
        </w:rPr>
        <w:t xml:space="preserve"> </w:t>
      </w:r>
      <w:r w:rsidRPr="00027BF4">
        <w:rPr>
          <w:rFonts w:ascii="Times New Roman" w:eastAsia="Palatino Linotype" w:hAnsi="Times New Roman" w:cs="Times New Roman"/>
          <w:color w:val="231F20"/>
          <w:spacing w:val="-2"/>
          <w:sz w:val="24"/>
          <w:szCs w:val="24"/>
          <w:lang w:val="es-ES"/>
        </w:rPr>
        <w:t>% y baja satisfacción), la carga de trabajo es una dimensión en la que se manifiestan en desacuerdo, lo que podría interpretarse como una sensación generalizada de sobrecarga de trabajo, elemento negativo en la experiencia de aprendizaje.</w:t>
      </w:r>
    </w:p>
    <w:p w14:paraId="7B0B1C4A" w14:textId="63AFACBC" w:rsidR="00BC160E" w:rsidRPr="007E51EA" w:rsidRDefault="00BC160E" w:rsidP="00BC160E">
      <w:pPr>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b/>
          <w:color w:val="231F20"/>
          <w:spacing w:val="-2"/>
          <w:sz w:val="24"/>
          <w:szCs w:val="24"/>
          <w:lang w:val="es-ES"/>
        </w:rPr>
        <w:tab/>
      </w:r>
      <w:r w:rsidRPr="007E51EA">
        <w:rPr>
          <w:rFonts w:ascii="Times New Roman" w:eastAsia="Palatino Linotype" w:hAnsi="Times New Roman" w:cs="Times New Roman"/>
          <w:color w:val="231F20"/>
          <w:spacing w:val="-2"/>
          <w:sz w:val="24"/>
          <w:szCs w:val="24"/>
          <w:lang w:val="es-ES"/>
        </w:rPr>
        <w:t xml:space="preserve">Los </w:t>
      </w:r>
      <w:r w:rsidR="007E51EA">
        <w:rPr>
          <w:rFonts w:ascii="Times New Roman" w:eastAsia="Palatino Linotype" w:hAnsi="Times New Roman" w:cs="Times New Roman"/>
          <w:color w:val="231F20"/>
          <w:spacing w:val="-2"/>
          <w:sz w:val="24"/>
          <w:szCs w:val="24"/>
          <w:lang w:val="es-ES"/>
        </w:rPr>
        <w:t>resultados de</w:t>
      </w:r>
      <w:r w:rsidR="007E51EA" w:rsidRPr="007E51EA">
        <w:rPr>
          <w:rFonts w:ascii="Times New Roman" w:eastAsia="Palatino Linotype" w:hAnsi="Times New Roman" w:cs="Times New Roman"/>
          <w:color w:val="231F20"/>
          <w:spacing w:val="-2"/>
          <w:sz w:val="24"/>
          <w:szCs w:val="24"/>
          <w:lang w:val="es-ES"/>
        </w:rPr>
        <w:t xml:space="preserve"> este estudio permiten indicar que hay</w:t>
      </w:r>
      <w:r w:rsidRPr="007E51EA">
        <w:rPr>
          <w:rFonts w:ascii="Times New Roman" w:eastAsia="Palatino Linotype" w:hAnsi="Times New Roman" w:cs="Times New Roman"/>
          <w:color w:val="231F20"/>
          <w:spacing w:val="-2"/>
          <w:sz w:val="24"/>
          <w:szCs w:val="24"/>
          <w:lang w:val="es-ES"/>
        </w:rPr>
        <w:t xml:space="preserve"> un soporte lógico </w:t>
      </w:r>
      <w:r w:rsidR="007E51EA" w:rsidRPr="007E51EA">
        <w:rPr>
          <w:rFonts w:ascii="Times New Roman" w:eastAsia="Palatino Linotype" w:hAnsi="Times New Roman" w:cs="Times New Roman"/>
          <w:color w:val="231F20"/>
          <w:spacing w:val="-2"/>
          <w:sz w:val="24"/>
          <w:szCs w:val="24"/>
          <w:lang w:val="es-ES"/>
        </w:rPr>
        <w:t>que apo</w:t>
      </w:r>
      <w:r w:rsidR="007E51EA">
        <w:rPr>
          <w:rFonts w:ascii="Times New Roman" w:eastAsia="Palatino Linotype" w:hAnsi="Times New Roman" w:cs="Times New Roman"/>
          <w:color w:val="231F20"/>
          <w:spacing w:val="-2"/>
          <w:sz w:val="24"/>
          <w:szCs w:val="24"/>
          <w:lang w:val="es-ES"/>
        </w:rPr>
        <w:t>ya lo</w:t>
      </w:r>
      <w:r w:rsidR="007E51EA" w:rsidRPr="007E51EA">
        <w:rPr>
          <w:rFonts w:ascii="Times New Roman" w:eastAsia="Palatino Linotype" w:hAnsi="Times New Roman" w:cs="Times New Roman"/>
          <w:color w:val="231F20"/>
          <w:spacing w:val="-2"/>
          <w:sz w:val="24"/>
          <w:szCs w:val="24"/>
          <w:lang w:val="es-ES"/>
        </w:rPr>
        <w:t xml:space="preserve">s </w:t>
      </w:r>
      <w:r w:rsidR="007E51EA">
        <w:rPr>
          <w:rFonts w:ascii="Times New Roman" w:eastAsia="Palatino Linotype" w:hAnsi="Times New Roman" w:cs="Times New Roman"/>
          <w:color w:val="231F20"/>
          <w:spacing w:val="-2"/>
          <w:sz w:val="24"/>
          <w:szCs w:val="24"/>
          <w:lang w:val="es-ES"/>
        </w:rPr>
        <w:t>datos obtenidos</w:t>
      </w:r>
      <w:r w:rsidR="007E51EA" w:rsidRPr="007E51EA">
        <w:rPr>
          <w:rFonts w:ascii="Times New Roman" w:eastAsia="Palatino Linotype" w:hAnsi="Times New Roman" w:cs="Times New Roman"/>
          <w:color w:val="231F20"/>
          <w:spacing w:val="-2"/>
          <w:sz w:val="24"/>
          <w:szCs w:val="24"/>
          <w:lang w:val="es-ES"/>
        </w:rPr>
        <w:t xml:space="preserve">, </w:t>
      </w:r>
      <w:r w:rsidR="0022737A">
        <w:rPr>
          <w:rFonts w:ascii="Times New Roman" w:eastAsia="Palatino Linotype" w:hAnsi="Times New Roman" w:cs="Times New Roman"/>
          <w:color w:val="231F20"/>
          <w:spacing w:val="-2"/>
          <w:sz w:val="24"/>
          <w:szCs w:val="24"/>
          <w:lang w:val="es-ES"/>
        </w:rPr>
        <w:t>pues</w:t>
      </w:r>
      <w:r w:rsidR="007E51EA">
        <w:rPr>
          <w:rFonts w:ascii="Times New Roman" w:eastAsia="Palatino Linotype" w:hAnsi="Times New Roman" w:cs="Times New Roman"/>
          <w:color w:val="231F20"/>
          <w:spacing w:val="-2"/>
          <w:sz w:val="24"/>
          <w:szCs w:val="24"/>
          <w:lang w:val="es-ES"/>
        </w:rPr>
        <w:t xml:space="preserve"> los estudiantes altamente satisfechos </w:t>
      </w:r>
      <w:r w:rsidR="0022737A">
        <w:rPr>
          <w:rFonts w:ascii="Times New Roman" w:eastAsia="Palatino Linotype" w:hAnsi="Times New Roman" w:cs="Times New Roman"/>
          <w:color w:val="231F20"/>
          <w:spacing w:val="-2"/>
          <w:sz w:val="24"/>
          <w:szCs w:val="24"/>
          <w:lang w:val="es-ES"/>
        </w:rPr>
        <w:t>—</w:t>
      </w:r>
      <w:r w:rsidR="007E51EA">
        <w:rPr>
          <w:rFonts w:ascii="Times New Roman" w:eastAsia="Palatino Linotype" w:hAnsi="Times New Roman" w:cs="Times New Roman"/>
          <w:color w:val="231F20"/>
          <w:spacing w:val="-2"/>
          <w:sz w:val="24"/>
          <w:szCs w:val="24"/>
          <w:lang w:val="es-ES"/>
        </w:rPr>
        <w:t>y</w:t>
      </w:r>
      <w:r w:rsidR="0022737A">
        <w:rPr>
          <w:rFonts w:ascii="Times New Roman" w:eastAsia="Palatino Linotype" w:hAnsi="Times New Roman" w:cs="Times New Roman"/>
          <w:color w:val="231F20"/>
          <w:spacing w:val="-2"/>
          <w:sz w:val="24"/>
          <w:szCs w:val="24"/>
          <w:lang w:val="es-ES"/>
        </w:rPr>
        <w:t>,</w:t>
      </w:r>
      <w:r w:rsidR="007E51EA">
        <w:rPr>
          <w:rFonts w:ascii="Times New Roman" w:eastAsia="Palatino Linotype" w:hAnsi="Times New Roman" w:cs="Times New Roman"/>
          <w:color w:val="231F20"/>
          <w:spacing w:val="-2"/>
          <w:sz w:val="24"/>
          <w:szCs w:val="24"/>
          <w:lang w:val="es-ES"/>
        </w:rPr>
        <w:t xml:space="preserve"> por t</w:t>
      </w:r>
      <w:r w:rsidR="008E5A1C">
        <w:rPr>
          <w:rFonts w:ascii="Times New Roman" w:eastAsia="Palatino Linotype" w:hAnsi="Times New Roman" w:cs="Times New Roman"/>
          <w:color w:val="231F20"/>
          <w:spacing w:val="-2"/>
          <w:sz w:val="24"/>
          <w:szCs w:val="24"/>
          <w:lang w:val="es-ES"/>
        </w:rPr>
        <w:t>anto</w:t>
      </w:r>
      <w:r w:rsidR="0022737A">
        <w:rPr>
          <w:rFonts w:ascii="Times New Roman" w:eastAsia="Palatino Linotype" w:hAnsi="Times New Roman" w:cs="Times New Roman"/>
          <w:color w:val="231F20"/>
          <w:spacing w:val="-2"/>
          <w:sz w:val="24"/>
          <w:szCs w:val="24"/>
          <w:lang w:val="es-ES"/>
        </w:rPr>
        <w:t>,</w:t>
      </w:r>
      <w:r w:rsidR="008E5A1C">
        <w:rPr>
          <w:rFonts w:ascii="Times New Roman" w:eastAsia="Palatino Linotype" w:hAnsi="Times New Roman" w:cs="Times New Roman"/>
          <w:color w:val="231F20"/>
          <w:spacing w:val="-2"/>
          <w:sz w:val="24"/>
          <w:szCs w:val="24"/>
          <w:lang w:val="es-ES"/>
        </w:rPr>
        <w:t xml:space="preserve"> motivados con su formación</w:t>
      </w:r>
      <w:r w:rsidR="0022737A">
        <w:rPr>
          <w:rFonts w:ascii="Times New Roman" w:eastAsia="Palatino Linotype" w:hAnsi="Times New Roman" w:cs="Times New Roman"/>
          <w:color w:val="231F20"/>
          <w:spacing w:val="-2"/>
          <w:sz w:val="24"/>
          <w:szCs w:val="24"/>
          <w:lang w:val="es-ES"/>
        </w:rPr>
        <w:t>—</w:t>
      </w:r>
      <w:r w:rsidR="008E5A1C">
        <w:rPr>
          <w:rFonts w:ascii="Times New Roman" w:eastAsia="Palatino Linotype" w:hAnsi="Times New Roman" w:cs="Times New Roman"/>
          <w:color w:val="231F20"/>
          <w:spacing w:val="-2"/>
          <w:sz w:val="24"/>
          <w:szCs w:val="24"/>
          <w:lang w:val="es-ES"/>
        </w:rPr>
        <w:t xml:space="preserve"> son quienes valoran </w:t>
      </w:r>
      <w:r w:rsidR="00CF65FA">
        <w:rPr>
          <w:rFonts w:ascii="Times New Roman" w:eastAsia="Palatino Linotype" w:hAnsi="Times New Roman" w:cs="Times New Roman"/>
          <w:color w:val="231F20"/>
          <w:spacing w:val="-2"/>
          <w:sz w:val="24"/>
          <w:szCs w:val="24"/>
          <w:lang w:val="es-ES"/>
        </w:rPr>
        <w:t>mejor el</w:t>
      </w:r>
      <w:r w:rsidR="008E5A1C">
        <w:rPr>
          <w:rFonts w:ascii="Times New Roman" w:eastAsia="Palatino Linotype" w:hAnsi="Times New Roman" w:cs="Times New Roman"/>
          <w:color w:val="231F20"/>
          <w:spacing w:val="-2"/>
          <w:sz w:val="24"/>
          <w:szCs w:val="24"/>
          <w:lang w:val="es-ES"/>
        </w:rPr>
        <w:t xml:space="preserve"> aprendizaje profundo</w:t>
      </w:r>
      <w:r w:rsidR="00215B11">
        <w:rPr>
          <w:rFonts w:ascii="Times New Roman" w:eastAsia="Palatino Linotype" w:hAnsi="Times New Roman" w:cs="Times New Roman"/>
          <w:color w:val="231F20"/>
          <w:spacing w:val="-2"/>
          <w:sz w:val="24"/>
          <w:szCs w:val="24"/>
          <w:lang w:val="es-ES"/>
        </w:rPr>
        <w:t xml:space="preserve"> en el proceso de prácticas</w:t>
      </w:r>
      <w:r w:rsidR="008E5A1C">
        <w:rPr>
          <w:rFonts w:ascii="Times New Roman" w:eastAsia="Palatino Linotype" w:hAnsi="Times New Roman" w:cs="Times New Roman"/>
          <w:color w:val="231F20"/>
          <w:spacing w:val="-2"/>
          <w:sz w:val="24"/>
          <w:szCs w:val="24"/>
          <w:lang w:val="es-ES"/>
        </w:rPr>
        <w:t>, ya que</w:t>
      </w:r>
      <w:r w:rsidR="0022737A">
        <w:rPr>
          <w:rFonts w:ascii="Times New Roman" w:eastAsia="Palatino Linotype" w:hAnsi="Times New Roman" w:cs="Times New Roman"/>
          <w:color w:val="231F20"/>
          <w:spacing w:val="-2"/>
          <w:sz w:val="24"/>
          <w:szCs w:val="24"/>
          <w:lang w:val="es-ES"/>
        </w:rPr>
        <w:t>,</w:t>
      </w:r>
      <w:r w:rsidR="00CF65FA">
        <w:rPr>
          <w:rFonts w:ascii="Times New Roman" w:eastAsia="Palatino Linotype" w:hAnsi="Times New Roman" w:cs="Times New Roman"/>
          <w:color w:val="231F20"/>
          <w:spacing w:val="-2"/>
          <w:sz w:val="24"/>
          <w:szCs w:val="24"/>
          <w:lang w:val="es-ES"/>
        </w:rPr>
        <w:t xml:space="preserve"> a su juicio,</w:t>
      </w:r>
      <w:r w:rsidR="008E5A1C">
        <w:rPr>
          <w:rFonts w:ascii="Times New Roman" w:eastAsia="Palatino Linotype" w:hAnsi="Times New Roman" w:cs="Times New Roman"/>
          <w:color w:val="231F20"/>
          <w:spacing w:val="-2"/>
          <w:sz w:val="24"/>
          <w:szCs w:val="24"/>
          <w:lang w:val="es-ES"/>
        </w:rPr>
        <w:t xml:space="preserve"> </w:t>
      </w:r>
      <w:r w:rsidR="0022737A">
        <w:rPr>
          <w:rFonts w:ascii="Times New Roman" w:eastAsia="Palatino Linotype" w:hAnsi="Times New Roman" w:cs="Times New Roman"/>
          <w:color w:val="231F20"/>
          <w:spacing w:val="-2"/>
          <w:sz w:val="24"/>
          <w:szCs w:val="24"/>
          <w:lang w:val="es-ES"/>
        </w:rPr>
        <w:t>e</w:t>
      </w:r>
      <w:r w:rsidR="008E5A1C">
        <w:rPr>
          <w:rFonts w:ascii="Times New Roman" w:eastAsia="Palatino Linotype" w:hAnsi="Times New Roman" w:cs="Times New Roman"/>
          <w:color w:val="231F20"/>
          <w:spacing w:val="-2"/>
          <w:sz w:val="24"/>
          <w:szCs w:val="24"/>
          <w:lang w:val="es-ES"/>
        </w:rPr>
        <w:t>ste les permite</w:t>
      </w:r>
      <w:r w:rsidR="00CF65FA">
        <w:rPr>
          <w:rFonts w:ascii="Times New Roman" w:eastAsia="Palatino Linotype" w:hAnsi="Times New Roman" w:cs="Times New Roman"/>
          <w:color w:val="231F20"/>
          <w:spacing w:val="-2"/>
          <w:sz w:val="24"/>
          <w:szCs w:val="24"/>
          <w:lang w:val="es-ES"/>
        </w:rPr>
        <w:t xml:space="preserve"> profundizar en temáticas emergentes que generan mayor interés</w:t>
      </w:r>
      <w:r w:rsidR="00215B11">
        <w:rPr>
          <w:rFonts w:ascii="Times New Roman" w:eastAsia="Palatino Linotype" w:hAnsi="Times New Roman" w:cs="Times New Roman"/>
          <w:color w:val="231F20"/>
          <w:spacing w:val="-2"/>
          <w:sz w:val="24"/>
          <w:szCs w:val="24"/>
          <w:lang w:val="es-ES"/>
        </w:rPr>
        <w:t>. Estos datos</w:t>
      </w:r>
      <w:r w:rsidR="007E51EA" w:rsidRPr="007E51EA">
        <w:rPr>
          <w:rFonts w:ascii="Times New Roman" w:eastAsia="Palatino Linotype" w:hAnsi="Times New Roman" w:cs="Times New Roman"/>
          <w:color w:val="231F20"/>
          <w:spacing w:val="-2"/>
          <w:sz w:val="24"/>
          <w:szCs w:val="24"/>
          <w:lang w:val="es-ES"/>
        </w:rPr>
        <w:t xml:space="preserve"> </w:t>
      </w:r>
      <w:r w:rsidRPr="007E51EA">
        <w:rPr>
          <w:rFonts w:ascii="Times New Roman" w:eastAsia="Palatino Linotype" w:hAnsi="Times New Roman" w:cs="Times New Roman"/>
          <w:color w:val="231F20"/>
          <w:spacing w:val="-2"/>
          <w:sz w:val="24"/>
          <w:szCs w:val="24"/>
          <w:lang w:val="es-ES"/>
        </w:rPr>
        <w:t>implican</w:t>
      </w:r>
      <w:r w:rsidR="0022737A">
        <w:rPr>
          <w:rFonts w:ascii="Times New Roman" w:eastAsia="Palatino Linotype" w:hAnsi="Times New Roman" w:cs="Times New Roman"/>
          <w:color w:val="231F20"/>
          <w:spacing w:val="-2"/>
          <w:sz w:val="24"/>
          <w:szCs w:val="24"/>
          <w:lang w:val="es-ES"/>
        </w:rPr>
        <w:t>,</w:t>
      </w:r>
      <w:r w:rsidR="00215B11">
        <w:rPr>
          <w:rFonts w:ascii="Times New Roman" w:eastAsia="Palatino Linotype" w:hAnsi="Times New Roman" w:cs="Times New Roman"/>
          <w:color w:val="231F20"/>
          <w:spacing w:val="-2"/>
          <w:sz w:val="24"/>
          <w:szCs w:val="24"/>
          <w:lang w:val="es-ES"/>
        </w:rPr>
        <w:t xml:space="preserve"> además, la existencia de </w:t>
      </w:r>
      <w:r w:rsidRPr="007E51EA">
        <w:rPr>
          <w:rFonts w:ascii="Times New Roman" w:eastAsia="Palatino Linotype" w:hAnsi="Times New Roman" w:cs="Times New Roman"/>
          <w:color w:val="231F20"/>
          <w:spacing w:val="-2"/>
          <w:sz w:val="24"/>
          <w:szCs w:val="24"/>
          <w:lang w:val="es-ES"/>
        </w:rPr>
        <w:t>un requerimiento importante de estos estudiantes al momento de abordar el aprendizaje.</w:t>
      </w:r>
    </w:p>
    <w:p w14:paraId="0E160190" w14:textId="0F9FB660" w:rsidR="00B42735" w:rsidRDefault="00B85119" w:rsidP="00595415">
      <w:pPr>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027BF4">
        <w:rPr>
          <w:rFonts w:ascii="Times New Roman" w:eastAsia="Palatino Linotype" w:hAnsi="Times New Roman" w:cs="Times New Roman"/>
          <w:color w:val="231F20"/>
          <w:spacing w:val="-2"/>
          <w:sz w:val="24"/>
          <w:szCs w:val="24"/>
          <w:lang w:val="es-ES"/>
        </w:rPr>
        <w:t xml:space="preserve">Finalmente, </w:t>
      </w:r>
      <w:r w:rsidR="0022737A">
        <w:rPr>
          <w:rFonts w:ascii="Times New Roman" w:eastAsia="Palatino Linotype" w:hAnsi="Times New Roman" w:cs="Times New Roman"/>
          <w:color w:val="231F20"/>
          <w:spacing w:val="-2"/>
          <w:sz w:val="24"/>
          <w:szCs w:val="24"/>
          <w:lang w:val="es-ES"/>
        </w:rPr>
        <w:t xml:space="preserve">cabe </w:t>
      </w:r>
      <w:r w:rsidRPr="00027BF4">
        <w:rPr>
          <w:rFonts w:ascii="Times New Roman" w:eastAsia="Palatino Linotype" w:hAnsi="Times New Roman" w:cs="Times New Roman"/>
          <w:color w:val="231F20"/>
          <w:spacing w:val="-2"/>
          <w:sz w:val="24"/>
          <w:szCs w:val="24"/>
          <w:lang w:val="es-ES"/>
        </w:rPr>
        <w:t xml:space="preserve">indicar que el tipo de análisis llevado a cabo en este estudio no es muy habitual en </w:t>
      </w:r>
      <w:r w:rsidR="0022737A">
        <w:rPr>
          <w:rFonts w:ascii="Times New Roman" w:eastAsia="Palatino Linotype" w:hAnsi="Times New Roman" w:cs="Times New Roman"/>
          <w:color w:val="231F20"/>
          <w:spacing w:val="-2"/>
          <w:sz w:val="24"/>
          <w:szCs w:val="24"/>
          <w:lang w:val="es-ES"/>
        </w:rPr>
        <w:t>investigaciones sobre</w:t>
      </w:r>
      <w:r w:rsidRPr="00027BF4">
        <w:rPr>
          <w:rFonts w:ascii="Times New Roman" w:eastAsia="Palatino Linotype" w:hAnsi="Times New Roman" w:cs="Times New Roman"/>
          <w:color w:val="231F20"/>
          <w:spacing w:val="-2"/>
          <w:sz w:val="24"/>
          <w:szCs w:val="24"/>
          <w:lang w:val="es-ES"/>
        </w:rPr>
        <w:t xml:space="preserve"> educación</w:t>
      </w:r>
      <w:r w:rsidR="0022737A">
        <w:rPr>
          <w:rFonts w:ascii="Times New Roman" w:eastAsia="Palatino Linotype" w:hAnsi="Times New Roman" w:cs="Times New Roman"/>
          <w:color w:val="231F20"/>
          <w:spacing w:val="-2"/>
          <w:sz w:val="24"/>
          <w:szCs w:val="24"/>
          <w:lang w:val="es-ES"/>
        </w:rPr>
        <w:t xml:space="preserve">; en consecuencia, </w:t>
      </w:r>
      <w:r w:rsidRPr="00027BF4">
        <w:rPr>
          <w:rFonts w:ascii="Times New Roman" w:eastAsia="Palatino Linotype" w:hAnsi="Times New Roman" w:cs="Times New Roman"/>
          <w:color w:val="231F20"/>
          <w:spacing w:val="-2"/>
          <w:sz w:val="24"/>
          <w:szCs w:val="24"/>
          <w:lang w:val="es-ES"/>
        </w:rPr>
        <w:t xml:space="preserve">se puede </w:t>
      </w:r>
      <w:r w:rsidR="0022737A">
        <w:rPr>
          <w:rFonts w:ascii="Times New Roman" w:eastAsia="Palatino Linotype" w:hAnsi="Times New Roman" w:cs="Times New Roman"/>
          <w:color w:val="231F20"/>
          <w:spacing w:val="-2"/>
          <w:sz w:val="24"/>
          <w:szCs w:val="24"/>
          <w:lang w:val="es-ES"/>
        </w:rPr>
        <w:t xml:space="preserve">afirmar </w:t>
      </w:r>
      <w:r w:rsidRPr="00027BF4">
        <w:rPr>
          <w:rFonts w:ascii="Times New Roman" w:eastAsia="Palatino Linotype" w:hAnsi="Times New Roman" w:cs="Times New Roman"/>
          <w:color w:val="231F20"/>
          <w:spacing w:val="-2"/>
          <w:sz w:val="24"/>
          <w:szCs w:val="24"/>
          <w:lang w:val="es-ES"/>
        </w:rPr>
        <w:t xml:space="preserve">que </w:t>
      </w:r>
      <w:r w:rsidR="0022737A">
        <w:rPr>
          <w:rFonts w:ascii="Times New Roman" w:eastAsia="Palatino Linotype" w:hAnsi="Times New Roman" w:cs="Times New Roman"/>
          <w:color w:val="231F20"/>
          <w:spacing w:val="-2"/>
          <w:sz w:val="24"/>
          <w:szCs w:val="24"/>
          <w:lang w:val="es-ES"/>
        </w:rPr>
        <w:t>e</w:t>
      </w:r>
      <w:r w:rsidRPr="00027BF4">
        <w:rPr>
          <w:rFonts w:ascii="Times New Roman" w:eastAsia="Palatino Linotype" w:hAnsi="Times New Roman" w:cs="Times New Roman"/>
          <w:color w:val="231F20"/>
          <w:spacing w:val="-2"/>
          <w:sz w:val="24"/>
          <w:szCs w:val="24"/>
          <w:lang w:val="es-ES"/>
        </w:rPr>
        <w:t xml:space="preserve">ste </w:t>
      </w:r>
      <w:r w:rsidR="0022737A">
        <w:rPr>
          <w:rFonts w:ascii="Times New Roman" w:eastAsia="Palatino Linotype" w:hAnsi="Times New Roman" w:cs="Times New Roman"/>
          <w:color w:val="231F20"/>
          <w:spacing w:val="-2"/>
          <w:sz w:val="24"/>
          <w:szCs w:val="24"/>
          <w:lang w:val="es-ES"/>
        </w:rPr>
        <w:t>trabajo</w:t>
      </w:r>
      <w:r w:rsidRPr="00027BF4">
        <w:rPr>
          <w:rFonts w:ascii="Times New Roman" w:eastAsia="Palatino Linotype" w:hAnsi="Times New Roman" w:cs="Times New Roman"/>
          <w:color w:val="231F20"/>
          <w:spacing w:val="-2"/>
          <w:sz w:val="24"/>
          <w:szCs w:val="24"/>
          <w:lang w:val="es-ES"/>
        </w:rPr>
        <w:t xml:space="preserve"> presenta resultados novedosos que podrían proyectarse a otros contex</w:t>
      </w:r>
      <w:r w:rsidR="00027BF4">
        <w:rPr>
          <w:rFonts w:ascii="Times New Roman" w:eastAsia="Palatino Linotype" w:hAnsi="Times New Roman" w:cs="Times New Roman"/>
          <w:color w:val="231F20"/>
          <w:spacing w:val="-2"/>
          <w:sz w:val="24"/>
          <w:szCs w:val="24"/>
          <w:lang w:val="es-ES"/>
        </w:rPr>
        <w:t>tos de formación universitaria.</w:t>
      </w:r>
    </w:p>
    <w:p w14:paraId="32FB79F9" w14:textId="77777777" w:rsidR="00BA6E2C" w:rsidRDefault="00BA6E2C" w:rsidP="00595415">
      <w:pPr>
        <w:spacing w:after="0" w:line="360" w:lineRule="auto"/>
        <w:ind w:right="38" w:firstLine="708"/>
        <w:jc w:val="both"/>
        <w:rPr>
          <w:rFonts w:ascii="Times New Roman" w:eastAsia="Palatino Linotype" w:hAnsi="Times New Roman" w:cs="Times New Roman"/>
          <w:color w:val="231F20"/>
          <w:spacing w:val="-2"/>
          <w:sz w:val="24"/>
          <w:szCs w:val="24"/>
          <w:lang w:val="es-ES"/>
        </w:rPr>
      </w:pPr>
    </w:p>
    <w:p w14:paraId="05F8D48D" w14:textId="77777777" w:rsidR="00BA6E2C" w:rsidRPr="004A447B" w:rsidRDefault="00BA6E2C" w:rsidP="004A447B">
      <w:pPr>
        <w:spacing w:after="0" w:line="360" w:lineRule="auto"/>
        <w:ind w:right="38"/>
        <w:jc w:val="center"/>
        <w:rPr>
          <w:rFonts w:ascii="Times New Roman" w:eastAsia="Palatino Linotype" w:hAnsi="Times New Roman" w:cs="Times New Roman"/>
          <w:b/>
          <w:color w:val="231F20"/>
          <w:spacing w:val="-2"/>
          <w:sz w:val="28"/>
          <w:szCs w:val="28"/>
          <w:lang w:val="es-ES"/>
        </w:rPr>
      </w:pPr>
      <w:r w:rsidRPr="004A447B">
        <w:rPr>
          <w:rFonts w:ascii="Times New Roman" w:eastAsia="Palatino Linotype" w:hAnsi="Times New Roman" w:cs="Times New Roman"/>
          <w:b/>
          <w:color w:val="231F20"/>
          <w:spacing w:val="-2"/>
          <w:sz w:val="28"/>
          <w:szCs w:val="28"/>
          <w:lang w:val="es-ES"/>
        </w:rPr>
        <w:t>Futuras líneas de investigación</w:t>
      </w:r>
    </w:p>
    <w:p w14:paraId="1E7E0DC6" w14:textId="3EBE805D" w:rsidR="000C7ED1" w:rsidRDefault="006F77C1" w:rsidP="0022737A">
      <w:pPr>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Los estudios que se desprenderán de esta base investigativa implicarán ampliar la muestra a estudiantes de otras instituciones educativas</w:t>
      </w:r>
      <w:r w:rsidR="0079150C">
        <w:rPr>
          <w:rFonts w:ascii="Times New Roman" w:eastAsia="Palatino Linotype" w:hAnsi="Times New Roman" w:cs="Times New Roman"/>
          <w:color w:val="231F20"/>
          <w:spacing w:val="-2"/>
          <w:sz w:val="24"/>
          <w:szCs w:val="24"/>
          <w:lang w:val="es-ES"/>
        </w:rPr>
        <w:t xml:space="preserve"> para que </w:t>
      </w:r>
      <w:r>
        <w:rPr>
          <w:rFonts w:ascii="Times New Roman" w:eastAsia="Palatino Linotype" w:hAnsi="Times New Roman" w:cs="Times New Roman"/>
          <w:color w:val="231F20"/>
          <w:spacing w:val="-2"/>
          <w:sz w:val="24"/>
          <w:szCs w:val="24"/>
          <w:lang w:val="es-ES"/>
        </w:rPr>
        <w:t xml:space="preserve">puedan servir de antecedente para </w:t>
      </w:r>
      <w:r w:rsidR="0079150C">
        <w:rPr>
          <w:rFonts w:ascii="Times New Roman" w:eastAsia="Palatino Linotype" w:hAnsi="Times New Roman" w:cs="Times New Roman"/>
          <w:color w:val="231F20"/>
          <w:spacing w:val="-2"/>
          <w:sz w:val="24"/>
          <w:szCs w:val="24"/>
          <w:lang w:val="es-ES"/>
        </w:rPr>
        <w:t>aplicar</w:t>
      </w:r>
      <w:r w:rsidR="00302419">
        <w:rPr>
          <w:rFonts w:ascii="Times New Roman" w:eastAsia="Palatino Linotype" w:hAnsi="Times New Roman" w:cs="Times New Roman"/>
          <w:color w:val="231F20"/>
          <w:spacing w:val="-2"/>
          <w:sz w:val="24"/>
          <w:szCs w:val="24"/>
          <w:lang w:val="es-ES"/>
        </w:rPr>
        <w:t xml:space="preserve"> el aprendizaje profundo</w:t>
      </w:r>
      <w:r w:rsidR="003D0E1C">
        <w:rPr>
          <w:rFonts w:ascii="Times New Roman" w:eastAsia="Palatino Linotype" w:hAnsi="Times New Roman" w:cs="Times New Roman"/>
          <w:color w:val="231F20"/>
          <w:spacing w:val="-2"/>
          <w:sz w:val="24"/>
          <w:szCs w:val="24"/>
          <w:lang w:val="es-ES"/>
        </w:rPr>
        <w:t xml:space="preserve"> en la formación universitaria. Además</w:t>
      </w:r>
      <w:r w:rsidR="0079150C">
        <w:rPr>
          <w:rFonts w:ascii="Times New Roman" w:eastAsia="Palatino Linotype" w:hAnsi="Times New Roman" w:cs="Times New Roman"/>
          <w:color w:val="231F20"/>
          <w:spacing w:val="-2"/>
          <w:sz w:val="24"/>
          <w:szCs w:val="24"/>
          <w:lang w:val="es-ES"/>
        </w:rPr>
        <w:t>,</w:t>
      </w:r>
      <w:r w:rsidR="003D0E1C">
        <w:rPr>
          <w:rFonts w:ascii="Times New Roman" w:eastAsia="Palatino Linotype" w:hAnsi="Times New Roman" w:cs="Times New Roman"/>
          <w:color w:val="231F20"/>
          <w:spacing w:val="-2"/>
          <w:sz w:val="24"/>
          <w:szCs w:val="24"/>
          <w:lang w:val="es-ES"/>
        </w:rPr>
        <w:t xml:space="preserve"> resulta importante destacar que en la educación superior</w:t>
      </w:r>
      <w:r w:rsidR="00F54952">
        <w:rPr>
          <w:rFonts w:ascii="Times New Roman" w:eastAsia="Palatino Linotype" w:hAnsi="Times New Roman" w:cs="Times New Roman"/>
          <w:color w:val="231F20"/>
          <w:spacing w:val="-2"/>
          <w:sz w:val="24"/>
          <w:szCs w:val="24"/>
          <w:lang w:val="es-ES"/>
        </w:rPr>
        <w:t xml:space="preserve"> </w:t>
      </w:r>
      <w:r w:rsidR="003D0E1C">
        <w:rPr>
          <w:rFonts w:ascii="Times New Roman" w:eastAsia="Palatino Linotype" w:hAnsi="Times New Roman" w:cs="Times New Roman"/>
          <w:color w:val="231F20"/>
          <w:spacing w:val="-2"/>
          <w:sz w:val="24"/>
          <w:szCs w:val="24"/>
          <w:lang w:val="es-ES"/>
        </w:rPr>
        <w:t>las líneas de formación práctica constituyen un aspecto relevante debido a que vinculan a quien se forma con el mundo profesional</w:t>
      </w:r>
      <w:r w:rsidR="0079150C">
        <w:rPr>
          <w:rFonts w:ascii="Times New Roman" w:eastAsia="Palatino Linotype" w:hAnsi="Times New Roman" w:cs="Times New Roman"/>
          <w:color w:val="231F20"/>
          <w:spacing w:val="-2"/>
          <w:sz w:val="24"/>
          <w:szCs w:val="24"/>
          <w:lang w:val="es-ES"/>
        </w:rPr>
        <w:t xml:space="preserve">, de ahí que esta sea </w:t>
      </w:r>
      <w:r w:rsidR="003D0E1C">
        <w:rPr>
          <w:rFonts w:ascii="Times New Roman" w:eastAsia="Palatino Linotype" w:hAnsi="Times New Roman" w:cs="Times New Roman"/>
          <w:color w:val="231F20"/>
          <w:spacing w:val="-2"/>
          <w:sz w:val="24"/>
          <w:szCs w:val="24"/>
          <w:lang w:val="es-ES"/>
        </w:rPr>
        <w:t xml:space="preserve">una valiosa línea de investigación </w:t>
      </w:r>
      <w:r w:rsidR="0079150C">
        <w:rPr>
          <w:rFonts w:ascii="Times New Roman" w:eastAsia="Palatino Linotype" w:hAnsi="Times New Roman" w:cs="Times New Roman"/>
          <w:color w:val="231F20"/>
          <w:spacing w:val="-2"/>
          <w:sz w:val="24"/>
          <w:szCs w:val="24"/>
          <w:lang w:val="es-ES"/>
        </w:rPr>
        <w:t xml:space="preserve">para </w:t>
      </w:r>
      <w:r w:rsidR="003D0E1C">
        <w:rPr>
          <w:rFonts w:ascii="Times New Roman" w:eastAsia="Palatino Linotype" w:hAnsi="Times New Roman" w:cs="Times New Roman"/>
          <w:color w:val="231F20"/>
          <w:spacing w:val="-2"/>
          <w:sz w:val="24"/>
          <w:szCs w:val="24"/>
          <w:lang w:val="es-ES"/>
        </w:rPr>
        <w:t>profundizar.</w:t>
      </w:r>
    </w:p>
    <w:p w14:paraId="0D54DEEE" w14:textId="77777777" w:rsidR="003D0E1C" w:rsidRDefault="003D0E1C" w:rsidP="00027BF4">
      <w:pPr>
        <w:spacing w:after="0" w:line="360" w:lineRule="auto"/>
        <w:ind w:right="38"/>
        <w:jc w:val="both"/>
        <w:rPr>
          <w:rFonts w:ascii="Times New Roman" w:eastAsia="Palatino Linotype" w:hAnsi="Times New Roman" w:cs="Times New Roman"/>
          <w:color w:val="231F20"/>
          <w:spacing w:val="-2"/>
          <w:sz w:val="24"/>
          <w:szCs w:val="24"/>
          <w:lang w:val="es-ES"/>
        </w:rPr>
      </w:pPr>
    </w:p>
    <w:p w14:paraId="66C6E091" w14:textId="2D4F3FA9" w:rsidR="000C7ED1" w:rsidRPr="000C7ED1" w:rsidRDefault="000C7ED1" w:rsidP="00027BF4">
      <w:pPr>
        <w:spacing w:after="0" w:line="360" w:lineRule="auto"/>
        <w:ind w:right="38"/>
        <w:jc w:val="both"/>
        <w:rPr>
          <w:rFonts w:ascii="Times New Roman" w:eastAsia="Palatino Linotype" w:hAnsi="Times New Roman" w:cs="Times New Roman"/>
          <w:color w:val="231F20"/>
          <w:spacing w:val="-2"/>
          <w:sz w:val="24"/>
          <w:szCs w:val="24"/>
          <w:lang w:val="es-ES"/>
        </w:rPr>
      </w:pPr>
      <w:r w:rsidRPr="000C7ED1">
        <w:rPr>
          <w:rFonts w:ascii="Times New Roman" w:eastAsia="Palatino Linotype" w:hAnsi="Times New Roman" w:cs="Times New Roman"/>
          <w:b/>
          <w:color w:val="231F20"/>
          <w:spacing w:val="-2"/>
          <w:sz w:val="24"/>
          <w:szCs w:val="24"/>
          <w:lang w:val="es-ES"/>
        </w:rPr>
        <w:t>Agradecimientos:</w:t>
      </w:r>
      <w:r w:rsidRPr="000C7ED1">
        <w:rPr>
          <w:lang w:val="es-CL"/>
        </w:rPr>
        <w:t xml:space="preserve"> </w:t>
      </w:r>
      <w:r w:rsidRPr="000C7ED1">
        <w:rPr>
          <w:rFonts w:ascii="Times New Roman" w:eastAsia="Palatino Linotype" w:hAnsi="Times New Roman" w:cs="Times New Roman"/>
          <w:color w:val="231F20"/>
          <w:spacing w:val="-2"/>
          <w:sz w:val="24"/>
          <w:szCs w:val="24"/>
          <w:lang w:val="es-ES"/>
        </w:rPr>
        <w:t>Este trabajo fue desarrollado en el contexto del proyecto</w:t>
      </w:r>
      <w:r>
        <w:rPr>
          <w:rFonts w:ascii="Times New Roman" w:eastAsia="Palatino Linotype" w:hAnsi="Times New Roman" w:cs="Times New Roman"/>
          <w:color w:val="231F20"/>
          <w:spacing w:val="-2"/>
          <w:sz w:val="24"/>
          <w:szCs w:val="24"/>
          <w:lang w:val="es-ES"/>
        </w:rPr>
        <w:t xml:space="preserve"> de docencia interno</w:t>
      </w:r>
      <w:r w:rsidR="000530E1">
        <w:rPr>
          <w:rFonts w:ascii="Times New Roman" w:eastAsia="Palatino Linotype" w:hAnsi="Times New Roman" w:cs="Times New Roman"/>
          <w:color w:val="231F20"/>
          <w:spacing w:val="-2"/>
          <w:sz w:val="24"/>
          <w:szCs w:val="24"/>
          <w:lang w:val="es-ES"/>
        </w:rPr>
        <w:t xml:space="preserve"> financiado por la Dirección de Investigación de la Universidad del Bío-Bío, Chile, denominado “</w:t>
      </w:r>
      <w:r w:rsidRPr="000C7ED1">
        <w:rPr>
          <w:rFonts w:ascii="Times New Roman" w:eastAsia="Palatino Linotype" w:hAnsi="Times New Roman" w:cs="Times New Roman"/>
          <w:color w:val="231F20"/>
          <w:spacing w:val="-2"/>
          <w:sz w:val="24"/>
          <w:szCs w:val="24"/>
          <w:lang w:val="es-ES"/>
        </w:rPr>
        <w:t>Aproximación al proceso de enseñanza-aprendizaje desarrollado a través de las tutorías académicas en la escuela de trabaj</w:t>
      </w:r>
      <w:r>
        <w:rPr>
          <w:rFonts w:ascii="Times New Roman" w:eastAsia="Palatino Linotype" w:hAnsi="Times New Roman" w:cs="Times New Roman"/>
          <w:color w:val="231F20"/>
          <w:spacing w:val="-2"/>
          <w:sz w:val="24"/>
          <w:szCs w:val="24"/>
          <w:lang w:val="es-ES"/>
        </w:rPr>
        <w:t>o social de la universidad del B</w:t>
      </w:r>
      <w:r w:rsidR="009B5EDB">
        <w:rPr>
          <w:rFonts w:ascii="Times New Roman" w:eastAsia="Palatino Linotype" w:hAnsi="Times New Roman" w:cs="Times New Roman"/>
          <w:color w:val="231F20"/>
          <w:spacing w:val="-2"/>
          <w:sz w:val="24"/>
          <w:szCs w:val="24"/>
          <w:lang w:val="es-ES"/>
        </w:rPr>
        <w:t>ío-</w:t>
      </w:r>
      <w:r>
        <w:rPr>
          <w:rFonts w:ascii="Times New Roman" w:eastAsia="Palatino Linotype" w:hAnsi="Times New Roman" w:cs="Times New Roman"/>
          <w:color w:val="231F20"/>
          <w:spacing w:val="-2"/>
          <w:sz w:val="24"/>
          <w:szCs w:val="24"/>
          <w:lang w:val="es-ES"/>
        </w:rPr>
        <w:t>B</w:t>
      </w:r>
      <w:r w:rsidRPr="000C7ED1">
        <w:rPr>
          <w:rFonts w:ascii="Times New Roman" w:eastAsia="Palatino Linotype" w:hAnsi="Times New Roman" w:cs="Times New Roman"/>
          <w:color w:val="231F20"/>
          <w:spacing w:val="-2"/>
          <w:sz w:val="24"/>
          <w:szCs w:val="24"/>
          <w:lang w:val="es-ES"/>
        </w:rPr>
        <w:t>ío</w:t>
      </w:r>
      <w:r w:rsidR="000530E1">
        <w:rPr>
          <w:rFonts w:ascii="Times New Roman" w:eastAsia="Palatino Linotype" w:hAnsi="Times New Roman" w:cs="Times New Roman"/>
          <w:color w:val="231F20"/>
          <w:spacing w:val="-2"/>
          <w:sz w:val="24"/>
          <w:szCs w:val="24"/>
          <w:lang w:val="es-ES"/>
        </w:rPr>
        <w:t>”</w:t>
      </w:r>
      <w:r>
        <w:rPr>
          <w:rFonts w:ascii="Times New Roman" w:eastAsia="Palatino Linotype" w:hAnsi="Times New Roman" w:cs="Times New Roman"/>
          <w:color w:val="231F20"/>
          <w:spacing w:val="-2"/>
          <w:sz w:val="24"/>
          <w:szCs w:val="24"/>
          <w:lang w:val="es-ES"/>
        </w:rPr>
        <w:t xml:space="preserve">, </w:t>
      </w:r>
      <w:r w:rsidRPr="000C7ED1">
        <w:rPr>
          <w:rFonts w:ascii="Times New Roman" w:eastAsia="Palatino Linotype" w:hAnsi="Times New Roman" w:cs="Times New Roman"/>
          <w:color w:val="231F20"/>
          <w:spacing w:val="-2"/>
          <w:sz w:val="24"/>
          <w:szCs w:val="24"/>
          <w:lang w:val="es-ES"/>
        </w:rPr>
        <w:t>código: 185124 2/D</w:t>
      </w:r>
      <w:r w:rsidR="000530E1">
        <w:rPr>
          <w:rFonts w:ascii="Times New Roman" w:eastAsia="Palatino Linotype" w:hAnsi="Times New Roman" w:cs="Times New Roman"/>
          <w:color w:val="231F20"/>
          <w:spacing w:val="-2"/>
          <w:sz w:val="24"/>
          <w:szCs w:val="24"/>
          <w:lang w:val="es-ES"/>
        </w:rPr>
        <w:t xml:space="preserve">. </w:t>
      </w:r>
    </w:p>
    <w:p w14:paraId="780600ED" w14:textId="77777777" w:rsidR="00027BF4" w:rsidRDefault="00027BF4" w:rsidP="00027BF4">
      <w:pPr>
        <w:spacing w:after="0" w:line="360" w:lineRule="auto"/>
        <w:ind w:right="38"/>
        <w:jc w:val="both"/>
        <w:rPr>
          <w:rFonts w:ascii="Times New Roman" w:eastAsia="Palatino Linotype" w:hAnsi="Times New Roman" w:cs="Times New Roman"/>
          <w:color w:val="231F20"/>
          <w:spacing w:val="-2"/>
          <w:sz w:val="24"/>
          <w:szCs w:val="24"/>
          <w:lang w:val="es-ES"/>
        </w:rPr>
      </w:pPr>
    </w:p>
    <w:p w14:paraId="29FE24DB" w14:textId="77777777" w:rsidR="004A447B" w:rsidRDefault="004A447B" w:rsidP="00027BF4">
      <w:pPr>
        <w:spacing w:after="0" w:line="360" w:lineRule="auto"/>
        <w:ind w:right="38"/>
        <w:jc w:val="both"/>
        <w:rPr>
          <w:rFonts w:ascii="Times New Roman" w:eastAsia="Palatino Linotype" w:hAnsi="Times New Roman" w:cs="Times New Roman"/>
          <w:color w:val="231F20"/>
          <w:spacing w:val="-2"/>
          <w:sz w:val="24"/>
          <w:szCs w:val="24"/>
          <w:lang w:val="es-ES"/>
        </w:rPr>
      </w:pPr>
    </w:p>
    <w:p w14:paraId="342B60A5" w14:textId="77777777" w:rsidR="004A447B" w:rsidRDefault="004A447B" w:rsidP="00027BF4">
      <w:pPr>
        <w:spacing w:after="0" w:line="360" w:lineRule="auto"/>
        <w:ind w:right="38"/>
        <w:jc w:val="both"/>
        <w:rPr>
          <w:rFonts w:ascii="Times New Roman" w:eastAsia="Palatino Linotype" w:hAnsi="Times New Roman" w:cs="Times New Roman"/>
          <w:color w:val="231F20"/>
          <w:spacing w:val="-2"/>
          <w:sz w:val="24"/>
          <w:szCs w:val="24"/>
          <w:lang w:val="es-ES"/>
        </w:rPr>
      </w:pPr>
    </w:p>
    <w:p w14:paraId="278611D9" w14:textId="77777777" w:rsidR="004A447B" w:rsidRDefault="004A447B" w:rsidP="00027BF4">
      <w:pPr>
        <w:spacing w:after="0" w:line="360" w:lineRule="auto"/>
        <w:ind w:right="38"/>
        <w:jc w:val="both"/>
        <w:rPr>
          <w:rFonts w:ascii="Times New Roman" w:eastAsia="Palatino Linotype" w:hAnsi="Times New Roman" w:cs="Times New Roman"/>
          <w:color w:val="231F20"/>
          <w:spacing w:val="-2"/>
          <w:sz w:val="24"/>
          <w:szCs w:val="24"/>
          <w:lang w:val="es-ES"/>
        </w:rPr>
      </w:pPr>
    </w:p>
    <w:p w14:paraId="65133D6F" w14:textId="77777777" w:rsidR="004A447B" w:rsidRDefault="004A447B" w:rsidP="00027BF4">
      <w:pPr>
        <w:spacing w:after="0" w:line="360" w:lineRule="auto"/>
        <w:ind w:right="38"/>
        <w:jc w:val="both"/>
        <w:rPr>
          <w:rFonts w:ascii="Times New Roman" w:eastAsia="Palatino Linotype" w:hAnsi="Times New Roman" w:cs="Times New Roman"/>
          <w:color w:val="231F20"/>
          <w:spacing w:val="-2"/>
          <w:sz w:val="24"/>
          <w:szCs w:val="24"/>
          <w:lang w:val="es-ES"/>
        </w:rPr>
      </w:pPr>
    </w:p>
    <w:p w14:paraId="1B07213A" w14:textId="544A01FF" w:rsidR="00B42735" w:rsidRPr="004A447B" w:rsidRDefault="00734986" w:rsidP="00027BF4">
      <w:pPr>
        <w:spacing w:after="0" w:line="360" w:lineRule="auto"/>
        <w:ind w:left="567" w:right="38" w:hanging="567"/>
        <w:rPr>
          <w:rFonts w:ascii="Calibri" w:eastAsia="Gill Sans MT" w:hAnsi="Calibri" w:cs="Times New Roman"/>
          <w:b/>
          <w:bCs/>
          <w:color w:val="231F20"/>
          <w:sz w:val="28"/>
          <w:szCs w:val="28"/>
          <w:lang w:val="es-ES"/>
        </w:rPr>
      </w:pPr>
      <w:r w:rsidRPr="004A447B">
        <w:rPr>
          <w:rFonts w:ascii="Calibri" w:eastAsia="Gill Sans MT" w:hAnsi="Calibri" w:cs="Times New Roman"/>
          <w:b/>
          <w:bCs/>
          <w:color w:val="231F20"/>
          <w:sz w:val="28"/>
          <w:szCs w:val="28"/>
          <w:lang w:val="es-ES"/>
        </w:rPr>
        <w:lastRenderedPageBreak/>
        <w:t xml:space="preserve">Referencias </w:t>
      </w:r>
    </w:p>
    <w:p w14:paraId="008BBCCE" w14:textId="77777777" w:rsidR="004A67CA" w:rsidRPr="004A447B" w:rsidRDefault="004A67CA" w:rsidP="004A67CA">
      <w:pPr>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Álvarez, J. A., Álvarez, T., Sandoval, R. J. y Aguilar, M. (2019). La exploración en el desarrollo del aprendizaje profundo. RIDE. Revista Iberoamericana para la Investigación y el Desarrollo Educativo, 9(18), 833-844. https://doi.org/10.23913/ride.v9i18.474</w:t>
      </w:r>
    </w:p>
    <w:p w14:paraId="0BD6E97B" w14:textId="77777777"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4A447B">
        <w:rPr>
          <w:rFonts w:ascii="Times New Roman" w:eastAsia="Palatino Linotype" w:hAnsi="Times New Roman" w:cs="Times New Roman"/>
          <w:color w:val="000000" w:themeColor="text1"/>
          <w:spacing w:val="-2"/>
          <w:sz w:val="24"/>
          <w:szCs w:val="24"/>
          <w:lang w:val="es-CL"/>
        </w:rPr>
        <w:t xml:space="preserve">Anabalón, Y., Concha, M. y Mora, M. (2018). Tutorías académicas y prácticas profesionales: invitación al desempeño profesional inicial en la formación trabajadores sociales. </w:t>
      </w:r>
      <w:r w:rsidRPr="00A257CA">
        <w:rPr>
          <w:rFonts w:ascii="Times New Roman" w:eastAsia="Palatino Linotype" w:hAnsi="Times New Roman" w:cs="Times New Roman"/>
          <w:color w:val="000000" w:themeColor="text1"/>
          <w:spacing w:val="-2"/>
          <w:sz w:val="24"/>
          <w:szCs w:val="24"/>
        </w:rPr>
        <w:t>Conrado, 54, 51-64. https://doi.org/10.29035/ucmaule.54.51</w:t>
      </w:r>
    </w:p>
    <w:p w14:paraId="4EC7C177" w14:textId="35C8BDF8"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A257CA">
        <w:rPr>
          <w:rFonts w:ascii="Times New Roman" w:eastAsia="Palatino Linotype" w:hAnsi="Times New Roman" w:cs="Times New Roman"/>
          <w:color w:val="000000" w:themeColor="text1"/>
          <w:spacing w:val="-2"/>
          <w:sz w:val="24"/>
          <w:szCs w:val="24"/>
        </w:rPr>
        <w:t>Andrew</w:t>
      </w:r>
      <w:r w:rsidR="00395DC6">
        <w:rPr>
          <w:rFonts w:ascii="Times New Roman" w:eastAsia="Palatino Linotype" w:hAnsi="Times New Roman" w:cs="Times New Roman"/>
          <w:color w:val="000000" w:themeColor="text1"/>
          <w:spacing w:val="-2"/>
          <w:sz w:val="24"/>
          <w:szCs w:val="24"/>
        </w:rPr>
        <w:t xml:space="preserve">s, J., </w:t>
      </w:r>
      <w:proofErr w:type="spellStart"/>
      <w:r w:rsidR="00395DC6">
        <w:rPr>
          <w:rFonts w:ascii="Times New Roman" w:eastAsia="Palatino Linotype" w:hAnsi="Times New Roman" w:cs="Times New Roman"/>
          <w:color w:val="000000" w:themeColor="text1"/>
          <w:spacing w:val="-2"/>
          <w:sz w:val="24"/>
          <w:szCs w:val="24"/>
        </w:rPr>
        <w:t>Violato</w:t>
      </w:r>
      <w:proofErr w:type="spellEnd"/>
      <w:r w:rsidR="00395DC6">
        <w:rPr>
          <w:rFonts w:ascii="Times New Roman" w:eastAsia="Palatino Linotype" w:hAnsi="Times New Roman" w:cs="Times New Roman"/>
          <w:color w:val="000000" w:themeColor="text1"/>
          <w:spacing w:val="-2"/>
          <w:sz w:val="24"/>
          <w:szCs w:val="24"/>
        </w:rPr>
        <w:t>, C., Rabb, K. y</w:t>
      </w:r>
      <w:r w:rsidRPr="00A257CA">
        <w:rPr>
          <w:rFonts w:ascii="Times New Roman" w:eastAsia="Palatino Linotype" w:hAnsi="Times New Roman" w:cs="Times New Roman"/>
          <w:color w:val="000000" w:themeColor="text1"/>
          <w:spacing w:val="-2"/>
          <w:sz w:val="24"/>
          <w:szCs w:val="24"/>
        </w:rPr>
        <w:t xml:space="preserve"> Hollingsworth, M. (1994). Validity study of Biggs' three‐factor model of learning approaches: a confirmatory factor analysis employing a Canadian sample. British Journal of Educational Psychology, 64(1), 179-185. </w:t>
      </w:r>
      <w:hyperlink r:id="rId18" w:history="1">
        <w:r w:rsidRPr="00A257CA">
          <w:rPr>
            <w:rFonts w:ascii="Times New Roman" w:eastAsia="Palatino Linotype" w:hAnsi="Times New Roman" w:cs="Times New Roman"/>
            <w:color w:val="000000" w:themeColor="text1"/>
            <w:spacing w:val="-2"/>
            <w:sz w:val="24"/>
            <w:szCs w:val="24"/>
          </w:rPr>
          <w:t>https://doi.org/10.1111/j.2044-8279.1994.tb01093.x</w:t>
        </w:r>
      </w:hyperlink>
      <w:r w:rsidRPr="00A257CA">
        <w:rPr>
          <w:rFonts w:ascii="Times New Roman" w:eastAsia="Palatino Linotype" w:hAnsi="Times New Roman" w:cs="Times New Roman"/>
          <w:color w:val="000000" w:themeColor="text1"/>
          <w:spacing w:val="-2"/>
          <w:sz w:val="24"/>
          <w:szCs w:val="24"/>
        </w:rPr>
        <w:t xml:space="preserve"> </w:t>
      </w:r>
    </w:p>
    <w:p w14:paraId="6055D6E5" w14:textId="1728A97D"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4A447B">
        <w:rPr>
          <w:rFonts w:ascii="Times New Roman" w:eastAsia="Palatino Linotype" w:hAnsi="Times New Roman" w:cs="Times New Roman"/>
          <w:color w:val="000000" w:themeColor="text1"/>
          <w:spacing w:val="-2"/>
          <w:sz w:val="24"/>
          <w:szCs w:val="24"/>
          <w:lang w:val="es-CL"/>
        </w:rPr>
        <w:t>Bahamón</w:t>
      </w:r>
      <w:r w:rsidR="00395DC6">
        <w:rPr>
          <w:rFonts w:ascii="Times New Roman" w:eastAsia="Palatino Linotype" w:hAnsi="Times New Roman" w:cs="Times New Roman"/>
          <w:color w:val="000000" w:themeColor="text1"/>
          <w:spacing w:val="-2"/>
          <w:sz w:val="24"/>
          <w:szCs w:val="24"/>
          <w:lang w:val="es-CL"/>
        </w:rPr>
        <w:t xml:space="preserve">, M., </w:t>
      </w:r>
      <w:proofErr w:type="spellStart"/>
      <w:r w:rsidR="00395DC6">
        <w:rPr>
          <w:rFonts w:ascii="Times New Roman" w:eastAsia="Palatino Linotype" w:hAnsi="Times New Roman" w:cs="Times New Roman"/>
          <w:color w:val="000000" w:themeColor="text1"/>
          <w:spacing w:val="-2"/>
          <w:sz w:val="24"/>
          <w:szCs w:val="24"/>
          <w:lang w:val="es-CL"/>
        </w:rPr>
        <w:t>Vianchá</w:t>
      </w:r>
      <w:proofErr w:type="spellEnd"/>
      <w:r w:rsidR="00395DC6">
        <w:rPr>
          <w:rFonts w:ascii="Times New Roman" w:eastAsia="Palatino Linotype" w:hAnsi="Times New Roman" w:cs="Times New Roman"/>
          <w:color w:val="000000" w:themeColor="text1"/>
          <w:spacing w:val="-2"/>
          <w:sz w:val="24"/>
          <w:szCs w:val="24"/>
          <w:lang w:val="es-CL"/>
        </w:rPr>
        <w:t>, M., Alarcón, L. y</w:t>
      </w:r>
      <w:r w:rsidRPr="004A447B">
        <w:rPr>
          <w:rFonts w:ascii="Times New Roman" w:eastAsia="Palatino Linotype" w:hAnsi="Times New Roman" w:cs="Times New Roman"/>
          <w:color w:val="000000" w:themeColor="text1"/>
          <w:spacing w:val="-2"/>
          <w:sz w:val="24"/>
          <w:szCs w:val="24"/>
          <w:lang w:val="es-CL"/>
        </w:rPr>
        <w:t xml:space="preserve"> Bohórquez, C. (2013). Estilos y estrategias de aprendizaje, relacionadas con el logro académico en estudiantes universitarios. </w:t>
      </w:r>
      <w:r w:rsidRPr="00A257CA">
        <w:rPr>
          <w:rFonts w:ascii="Times New Roman" w:eastAsia="Palatino Linotype" w:hAnsi="Times New Roman" w:cs="Times New Roman"/>
          <w:color w:val="000000" w:themeColor="text1"/>
          <w:spacing w:val="-2"/>
          <w:sz w:val="24"/>
          <w:szCs w:val="24"/>
        </w:rPr>
        <w:t xml:space="preserve">Pensamiento </w:t>
      </w:r>
      <w:proofErr w:type="spellStart"/>
      <w:r w:rsidRPr="00A257CA">
        <w:rPr>
          <w:rFonts w:ascii="Times New Roman" w:eastAsia="Palatino Linotype" w:hAnsi="Times New Roman" w:cs="Times New Roman"/>
          <w:color w:val="000000" w:themeColor="text1"/>
          <w:spacing w:val="-2"/>
          <w:sz w:val="24"/>
          <w:szCs w:val="24"/>
        </w:rPr>
        <w:t>Psicológico</w:t>
      </w:r>
      <w:proofErr w:type="spellEnd"/>
      <w:r w:rsidRPr="00A257CA">
        <w:rPr>
          <w:rFonts w:ascii="Times New Roman" w:eastAsia="Palatino Linotype" w:hAnsi="Times New Roman" w:cs="Times New Roman"/>
          <w:color w:val="000000" w:themeColor="text1"/>
          <w:spacing w:val="-2"/>
          <w:sz w:val="24"/>
          <w:szCs w:val="24"/>
        </w:rPr>
        <w:t xml:space="preserve">, 11(1), 115-129. http://www.redalyc.org/articulo.oa?id=80127000005 </w:t>
      </w:r>
    </w:p>
    <w:p w14:paraId="5821FD7C" w14:textId="77777777"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A257CA">
        <w:rPr>
          <w:rFonts w:ascii="Times New Roman" w:eastAsia="Palatino Linotype" w:hAnsi="Times New Roman" w:cs="Times New Roman"/>
          <w:color w:val="000000" w:themeColor="text1"/>
          <w:spacing w:val="-2"/>
          <w:sz w:val="24"/>
          <w:szCs w:val="24"/>
        </w:rPr>
        <w:t xml:space="preserve">Biggs, J. (1987). Student approaches to learning and studying”, Research monograph Melbourne”. Australian Council for Educational Research. </w:t>
      </w:r>
    </w:p>
    <w:p w14:paraId="2B066646" w14:textId="77777777"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A257CA">
        <w:rPr>
          <w:rFonts w:ascii="Times New Roman" w:eastAsia="Palatino Linotype" w:hAnsi="Times New Roman" w:cs="Times New Roman"/>
          <w:color w:val="000000" w:themeColor="text1"/>
          <w:spacing w:val="-2"/>
          <w:sz w:val="24"/>
          <w:szCs w:val="24"/>
        </w:rPr>
        <w:t xml:space="preserve">Biggs, J. (1999). What the student does: Teaching for enhanced learning. Higher Education Research &amp; Development, 82(1), 57-75. </w:t>
      </w:r>
      <w:hyperlink r:id="rId19" w:history="1">
        <w:r w:rsidRPr="00A257CA">
          <w:rPr>
            <w:rFonts w:ascii="Times New Roman" w:eastAsia="Palatino Linotype" w:hAnsi="Times New Roman" w:cs="Times New Roman"/>
            <w:color w:val="000000" w:themeColor="text1"/>
            <w:spacing w:val="-2"/>
            <w:sz w:val="24"/>
            <w:szCs w:val="24"/>
          </w:rPr>
          <w:t>https://doi.org/10.1080/07294360.2012.642839</w:t>
        </w:r>
      </w:hyperlink>
      <w:r w:rsidRPr="00A257CA">
        <w:rPr>
          <w:rFonts w:ascii="Times New Roman" w:eastAsia="Palatino Linotype" w:hAnsi="Times New Roman" w:cs="Times New Roman"/>
          <w:color w:val="000000" w:themeColor="text1"/>
          <w:spacing w:val="-2"/>
          <w:sz w:val="24"/>
          <w:szCs w:val="24"/>
        </w:rPr>
        <w:t xml:space="preserve"> </w:t>
      </w:r>
    </w:p>
    <w:p w14:paraId="2F8E584F" w14:textId="77777777" w:rsidR="004A67CA" w:rsidRPr="00CE1706"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proofErr w:type="spellStart"/>
      <w:r w:rsidRPr="00CE1706">
        <w:rPr>
          <w:rFonts w:ascii="Times New Roman" w:eastAsia="Palatino Linotype" w:hAnsi="Times New Roman" w:cs="Times New Roman"/>
          <w:color w:val="000000" w:themeColor="text1"/>
          <w:spacing w:val="-2"/>
          <w:sz w:val="24"/>
          <w:szCs w:val="24"/>
          <w:lang w:val="es-CL"/>
        </w:rPr>
        <w:t>Biggs</w:t>
      </w:r>
      <w:proofErr w:type="spellEnd"/>
      <w:r w:rsidRPr="00CE1706">
        <w:rPr>
          <w:rFonts w:ascii="Times New Roman" w:eastAsia="Palatino Linotype" w:hAnsi="Times New Roman" w:cs="Times New Roman"/>
          <w:color w:val="000000" w:themeColor="text1"/>
          <w:spacing w:val="-2"/>
          <w:sz w:val="24"/>
          <w:szCs w:val="24"/>
          <w:lang w:val="es-CL"/>
        </w:rPr>
        <w:t>, J. (2008). Calidad del aprendizaje universitario. Narcea.</w:t>
      </w:r>
    </w:p>
    <w:p w14:paraId="02DE901E" w14:textId="039BF45C" w:rsidR="004A67CA" w:rsidRPr="00A257CA" w:rsidRDefault="00663DC3"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proofErr w:type="spellStart"/>
      <w:r w:rsidRPr="00CE1706">
        <w:rPr>
          <w:rFonts w:ascii="Times New Roman" w:eastAsia="Palatino Linotype" w:hAnsi="Times New Roman" w:cs="Times New Roman"/>
          <w:color w:val="000000" w:themeColor="text1"/>
          <w:spacing w:val="-2"/>
          <w:sz w:val="24"/>
          <w:szCs w:val="24"/>
          <w:lang w:val="es-CL"/>
        </w:rPr>
        <w:t>Biggs</w:t>
      </w:r>
      <w:proofErr w:type="spellEnd"/>
      <w:r w:rsidRPr="00CE1706">
        <w:rPr>
          <w:rFonts w:ascii="Times New Roman" w:eastAsia="Palatino Linotype" w:hAnsi="Times New Roman" w:cs="Times New Roman"/>
          <w:color w:val="000000" w:themeColor="text1"/>
          <w:spacing w:val="-2"/>
          <w:sz w:val="24"/>
          <w:szCs w:val="24"/>
          <w:lang w:val="es-CL"/>
        </w:rPr>
        <w:t>, J. y</w:t>
      </w:r>
      <w:r w:rsidR="004A67CA" w:rsidRPr="00CE1706">
        <w:rPr>
          <w:rFonts w:ascii="Times New Roman" w:eastAsia="Palatino Linotype" w:hAnsi="Times New Roman" w:cs="Times New Roman"/>
          <w:color w:val="000000" w:themeColor="text1"/>
          <w:spacing w:val="-2"/>
          <w:sz w:val="24"/>
          <w:szCs w:val="24"/>
          <w:lang w:val="es-CL"/>
        </w:rPr>
        <w:t xml:space="preserve"> Tang, C.S. (2007). </w:t>
      </w:r>
      <w:r w:rsidR="004A67CA" w:rsidRPr="00A257CA">
        <w:rPr>
          <w:rFonts w:ascii="Times New Roman" w:eastAsia="Palatino Linotype" w:hAnsi="Times New Roman" w:cs="Times New Roman"/>
          <w:color w:val="000000" w:themeColor="text1"/>
          <w:spacing w:val="-2"/>
          <w:sz w:val="24"/>
          <w:szCs w:val="24"/>
        </w:rPr>
        <w:t xml:space="preserve">Teaching for quality learning at university: what the student does (3nd ed.). </w:t>
      </w:r>
      <w:proofErr w:type="spellStart"/>
      <w:r w:rsidR="004A67CA" w:rsidRPr="00A257CA">
        <w:rPr>
          <w:rFonts w:ascii="Times New Roman" w:eastAsia="Palatino Linotype" w:hAnsi="Times New Roman" w:cs="Times New Roman"/>
          <w:color w:val="000000" w:themeColor="text1"/>
          <w:spacing w:val="-2"/>
          <w:sz w:val="24"/>
          <w:szCs w:val="24"/>
        </w:rPr>
        <w:t>Phildelphia</w:t>
      </w:r>
      <w:proofErr w:type="spellEnd"/>
      <w:r w:rsidR="004A67CA" w:rsidRPr="00A257CA">
        <w:rPr>
          <w:rFonts w:ascii="Times New Roman" w:eastAsia="Palatino Linotype" w:hAnsi="Times New Roman" w:cs="Times New Roman"/>
          <w:color w:val="000000" w:themeColor="text1"/>
          <w:spacing w:val="-2"/>
          <w:sz w:val="24"/>
          <w:szCs w:val="24"/>
        </w:rPr>
        <w:t>, Pa. Society for Research into Higher Education: Open University Press.</w:t>
      </w:r>
    </w:p>
    <w:p w14:paraId="2F4B71F7" w14:textId="45A0EDA8" w:rsidR="004A67CA" w:rsidRPr="00A257CA" w:rsidRDefault="00663DC3"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Pr>
          <w:rFonts w:ascii="Times New Roman" w:eastAsia="Palatino Linotype" w:hAnsi="Times New Roman" w:cs="Times New Roman"/>
          <w:color w:val="000000" w:themeColor="text1"/>
          <w:spacing w:val="-2"/>
          <w:sz w:val="24"/>
          <w:szCs w:val="24"/>
        </w:rPr>
        <w:t xml:space="preserve">Biggs, J., Kember, D. y </w:t>
      </w:r>
      <w:r w:rsidR="004A67CA" w:rsidRPr="00A257CA">
        <w:rPr>
          <w:rFonts w:ascii="Times New Roman" w:eastAsia="Palatino Linotype" w:hAnsi="Times New Roman" w:cs="Times New Roman"/>
          <w:color w:val="000000" w:themeColor="text1"/>
          <w:spacing w:val="-2"/>
          <w:sz w:val="24"/>
          <w:szCs w:val="24"/>
        </w:rPr>
        <w:t xml:space="preserve">Leung, D. (2001). The revised two-factor Study Process Questionnaire: R-SPQ-2F. British Journal of Educational Psychology, 71(1), 133-149. </w:t>
      </w:r>
      <w:hyperlink r:id="rId20" w:history="1">
        <w:r w:rsidR="004A67CA" w:rsidRPr="00A257CA">
          <w:rPr>
            <w:rFonts w:ascii="Times New Roman" w:eastAsia="Palatino Linotype" w:hAnsi="Times New Roman" w:cs="Times New Roman"/>
            <w:color w:val="000000" w:themeColor="text1"/>
            <w:spacing w:val="-2"/>
            <w:sz w:val="24"/>
            <w:szCs w:val="24"/>
          </w:rPr>
          <w:t>https://doi.org/10.1348/000709901158433</w:t>
        </w:r>
      </w:hyperlink>
      <w:r w:rsidR="004A67CA" w:rsidRPr="00A257CA">
        <w:rPr>
          <w:rFonts w:ascii="Times New Roman" w:eastAsia="Palatino Linotype" w:hAnsi="Times New Roman" w:cs="Times New Roman"/>
          <w:color w:val="000000" w:themeColor="text1"/>
          <w:spacing w:val="-2"/>
          <w:sz w:val="24"/>
          <w:szCs w:val="24"/>
        </w:rPr>
        <w:t xml:space="preserve"> </w:t>
      </w:r>
    </w:p>
    <w:p w14:paraId="7C5FEADE"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A257CA">
        <w:rPr>
          <w:rFonts w:ascii="Times New Roman" w:eastAsia="Palatino Linotype" w:hAnsi="Times New Roman" w:cs="Times New Roman"/>
          <w:color w:val="000000" w:themeColor="text1"/>
          <w:spacing w:val="-2"/>
          <w:sz w:val="24"/>
          <w:szCs w:val="24"/>
        </w:rPr>
        <w:t xml:space="preserve">Cano, R. (2009). </w:t>
      </w:r>
      <w:r w:rsidRPr="004A447B">
        <w:rPr>
          <w:rFonts w:ascii="Times New Roman" w:eastAsia="Palatino Linotype" w:hAnsi="Times New Roman" w:cs="Times New Roman"/>
          <w:color w:val="000000" w:themeColor="text1"/>
          <w:spacing w:val="-2"/>
          <w:sz w:val="24"/>
          <w:szCs w:val="24"/>
          <w:lang w:val="es-CL"/>
        </w:rPr>
        <w:t xml:space="preserve">Tutoría universitaria y aprendizaje por competencias. ¿Cómo lograrlo? Revista Electrónica Interuniversitaria de Formación del Profesorado, 12(1), 181-204. </w:t>
      </w:r>
      <w:hyperlink r:id="rId21" w:history="1">
        <w:r w:rsidRPr="004A447B">
          <w:rPr>
            <w:rFonts w:ascii="Times New Roman" w:eastAsia="Palatino Linotype" w:hAnsi="Times New Roman" w:cs="Times New Roman"/>
            <w:color w:val="000000" w:themeColor="text1"/>
            <w:spacing w:val="-2"/>
            <w:sz w:val="24"/>
            <w:szCs w:val="24"/>
            <w:lang w:val="es-CL"/>
          </w:rPr>
          <w:t>https://dialnet.unirioja.es/servlet/articulo?codigo=2956810</w:t>
        </w:r>
      </w:hyperlink>
      <w:r w:rsidRPr="004A447B">
        <w:rPr>
          <w:rFonts w:ascii="Times New Roman" w:eastAsia="Palatino Linotype" w:hAnsi="Times New Roman" w:cs="Times New Roman"/>
          <w:color w:val="000000" w:themeColor="text1"/>
          <w:spacing w:val="-2"/>
          <w:sz w:val="24"/>
          <w:szCs w:val="24"/>
          <w:lang w:val="es-CL"/>
        </w:rPr>
        <w:t xml:space="preserve"> </w:t>
      </w:r>
    </w:p>
    <w:p w14:paraId="06C24B33" w14:textId="77777777"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pt-BR"/>
        </w:rPr>
      </w:pPr>
      <w:r w:rsidRPr="004A447B">
        <w:rPr>
          <w:rFonts w:ascii="Times New Roman" w:eastAsia="Palatino Linotype" w:hAnsi="Times New Roman" w:cs="Times New Roman"/>
          <w:color w:val="000000" w:themeColor="text1"/>
          <w:spacing w:val="-2"/>
          <w:sz w:val="24"/>
          <w:szCs w:val="24"/>
          <w:lang w:val="es-CL"/>
        </w:rPr>
        <w:t xml:space="preserve">Capa, L., Rojas, W. y Barreto, L. (2020). La tutoría, un procedimiento para determinar condicionantes de orientación y refuerzo académico. </w:t>
      </w:r>
      <w:r w:rsidRPr="00A257CA">
        <w:rPr>
          <w:rFonts w:ascii="Times New Roman" w:eastAsia="Palatino Linotype" w:hAnsi="Times New Roman" w:cs="Times New Roman"/>
          <w:color w:val="000000" w:themeColor="text1"/>
          <w:spacing w:val="-2"/>
          <w:sz w:val="24"/>
          <w:szCs w:val="24"/>
          <w:lang w:val="pt-BR"/>
        </w:rPr>
        <w:t xml:space="preserve">Conrado, 16(73), 54-63. </w:t>
      </w:r>
      <w:hyperlink r:id="rId22" w:history="1">
        <w:r w:rsidRPr="00A257CA">
          <w:rPr>
            <w:rFonts w:ascii="Times New Roman" w:eastAsia="Palatino Linotype" w:hAnsi="Times New Roman" w:cs="Times New Roman"/>
            <w:color w:val="000000" w:themeColor="text1"/>
            <w:spacing w:val="-2"/>
            <w:sz w:val="24"/>
            <w:szCs w:val="24"/>
            <w:lang w:val="pt-BR"/>
          </w:rPr>
          <w:t>https://conrado.ucf.edu.cu/index.php/conrado/article/view/1270</w:t>
        </w:r>
      </w:hyperlink>
      <w:r w:rsidRPr="00A257CA">
        <w:rPr>
          <w:rFonts w:ascii="Times New Roman" w:eastAsia="Palatino Linotype" w:hAnsi="Times New Roman" w:cs="Times New Roman"/>
          <w:color w:val="000000" w:themeColor="text1"/>
          <w:spacing w:val="-2"/>
          <w:sz w:val="24"/>
          <w:szCs w:val="24"/>
          <w:lang w:val="pt-BR"/>
        </w:rPr>
        <w:t xml:space="preserve"> </w:t>
      </w:r>
    </w:p>
    <w:p w14:paraId="66CBA370"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 xml:space="preserve">Castañeda Sánchez, W. A., Polo Escobar, B. R. y Vega </w:t>
      </w:r>
      <w:proofErr w:type="spellStart"/>
      <w:r w:rsidRPr="004A447B">
        <w:rPr>
          <w:rFonts w:ascii="Times New Roman" w:eastAsia="Palatino Linotype" w:hAnsi="Times New Roman" w:cs="Times New Roman"/>
          <w:color w:val="000000" w:themeColor="text1"/>
          <w:spacing w:val="-2"/>
          <w:sz w:val="24"/>
          <w:szCs w:val="24"/>
          <w:lang w:val="es-CL"/>
        </w:rPr>
        <w:t>Huincho</w:t>
      </w:r>
      <w:proofErr w:type="spellEnd"/>
      <w:r w:rsidRPr="004A447B">
        <w:rPr>
          <w:rFonts w:ascii="Times New Roman" w:eastAsia="Palatino Linotype" w:hAnsi="Times New Roman" w:cs="Times New Roman"/>
          <w:color w:val="000000" w:themeColor="text1"/>
          <w:spacing w:val="-2"/>
          <w:sz w:val="24"/>
          <w:szCs w:val="24"/>
          <w:lang w:val="es-CL"/>
        </w:rPr>
        <w:t xml:space="preserve">, F. (2023). </w:t>
      </w:r>
      <w:r w:rsidRPr="00A257CA">
        <w:rPr>
          <w:rFonts w:ascii="Times New Roman" w:eastAsia="Palatino Linotype" w:hAnsi="Times New Roman" w:cs="Times New Roman"/>
          <w:color w:val="000000" w:themeColor="text1"/>
          <w:spacing w:val="-2"/>
          <w:sz w:val="24"/>
          <w:szCs w:val="24"/>
        </w:rPr>
        <w:t>Artificial neural networks: a measurement of forecast learnings as potential demand. </w:t>
      </w:r>
      <w:r w:rsidRPr="004A447B">
        <w:rPr>
          <w:rFonts w:ascii="Times New Roman" w:eastAsia="Palatino Linotype" w:hAnsi="Times New Roman" w:cs="Times New Roman"/>
          <w:color w:val="000000" w:themeColor="text1"/>
          <w:spacing w:val="-2"/>
          <w:sz w:val="24"/>
          <w:szCs w:val="24"/>
          <w:lang w:val="es-CL"/>
        </w:rPr>
        <w:t>Universidad Ciencia y Tecnología, 27(118), 51-60. https://doi.org/10.47460/uct.v27i118.686</w:t>
      </w:r>
    </w:p>
    <w:p w14:paraId="2D49FD92"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CNA-Chile (2015). Aprueba criterios de evaluación para la acreditación de carreras profesionales, carreras profesionales con licenciatura y programas de licenciatura. Resolución exenta n.° DJ 009-4.</w:t>
      </w:r>
    </w:p>
    <w:p w14:paraId="0A918383"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Crispín, M. L. (2011). Aprendizaje autónomo. Orientaciones para la docencia. Publicaciones de la Universidad Iberoamericana, A. C.</w:t>
      </w:r>
    </w:p>
    <w:p w14:paraId="0B6EF848"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De Miguel, M. (2006). Metodologías de enseñanza y aprendizaje para el desarrollo de competencias. Orientaciones para el profesorado universitario ante el Espacio Europeo de Educación Superior (EEES). Alianza Editorial.</w:t>
      </w:r>
    </w:p>
    <w:p w14:paraId="3B37A4C5"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 xml:space="preserve">Doménech, F., Jara, P. y Rosel, J. (2004). Percepción del proceso de enseñanza/aprendizaje desarrollado en </w:t>
      </w:r>
      <w:proofErr w:type="spellStart"/>
      <w:r w:rsidRPr="004A447B">
        <w:rPr>
          <w:rFonts w:ascii="Times New Roman" w:eastAsia="Palatino Linotype" w:hAnsi="Times New Roman" w:cs="Times New Roman"/>
          <w:color w:val="000000" w:themeColor="text1"/>
          <w:spacing w:val="-2"/>
          <w:sz w:val="24"/>
          <w:szCs w:val="24"/>
          <w:lang w:val="es-CL"/>
        </w:rPr>
        <w:t>Psicoestadística</w:t>
      </w:r>
      <w:proofErr w:type="spellEnd"/>
      <w:r w:rsidRPr="004A447B">
        <w:rPr>
          <w:rFonts w:ascii="Times New Roman" w:eastAsia="Palatino Linotype" w:hAnsi="Times New Roman" w:cs="Times New Roman"/>
          <w:color w:val="000000" w:themeColor="text1"/>
          <w:spacing w:val="-2"/>
          <w:sz w:val="24"/>
          <w:szCs w:val="24"/>
          <w:lang w:val="es-CL"/>
        </w:rPr>
        <w:t xml:space="preserve"> I y su incidencia en el rendimiento. </w:t>
      </w:r>
      <w:proofErr w:type="spellStart"/>
      <w:r w:rsidRPr="004A447B">
        <w:rPr>
          <w:rFonts w:ascii="Times New Roman" w:eastAsia="Palatino Linotype" w:hAnsi="Times New Roman" w:cs="Times New Roman"/>
          <w:color w:val="000000" w:themeColor="text1"/>
          <w:spacing w:val="-2"/>
          <w:sz w:val="24"/>
          <w:szCs w:val="24"/>
          <w:lang w:val="es-CL"/>
        </w:rPr>
        <w:t>Psicothema</w:t>
      </w:r>
      <w:proofErr w:type="spellEnd"/>
      <w:r w:rsidRPr="004A447B">
        <w:rPr>
          <w:rFonts w:ascii="Times New Roman" w:eastAsia="Palatino Linotype" w:hAnsi="Times New Roman" w:cs="Times New Roman"/>
          <w:color w:val="000000" w:themeColor="text1"/>
          <w:spacing w:val="-2"/>
          <w:sz w:val="24"/>
          <w:szCs w:val="24"/>
          <w:lang w:val="es-CL"/>
        </w:rPr>
        <w:t xml:space="preserve">, 16, 32-38. </w:t>
      </w:r>
      <w:hyperlink r:id="rId23" w:history="1">
        <w:r w:rsidRPr="004A447B">
          <w:rPr>
            <w:rFonts w:ascii="Times New Roman" w:eastAsia="Palatino Linotype" w:hAnsi="Times New Roman" w:cs="Times New Roman"/>
            <w:color w:val="000000" w:themeColor="text1"/>
            <w:spacing w:val="-2"/>
            <w:sz w:val="24"/>
            <w:szCs w:val="24"/>
            <w:lang w:val="es-CL"/>
          </w:rPr>
          <w:t>http://www.redalyc.org/articulo.oa?id=72716106</w:t>
        </w:r>
      </w:hyperlink>
    </w:p>
    <w:p w14:paraId="60B8DF66" w14:textId="77777777" w:rsidR="004A67CA" w:rsidRPr="00CE1706"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 xml:space="preserve">Duarte, J. (2003). Ambientes de aprendizaje: una aproximación conceptual. </w:t>
      </w:r>
      <w:r w:rsidRPr="00CE1706">
        <w:rPr>
          <w:rFonts w:ascii="Times New Roman" w:eastAsia="Palatino Linotype" w:hAnsi="Times New Roman" w:cs="Times New Roman"/>
          <w:color w:val="000000" w:themeColor="text1"/>
          <w:spacing w:val="-2"/>
          <w:sz w:val="24"/>
          <w:szCs w:val="24"/>
          <w:lang w:val="es-CL"/>
        </w:rPr>
        <w:t>Estudios pedagógicos, 29, 97-113. http://dx.doi.org/10.4067/S0718-07052003000100007</w:t>
      </w:r>
    </w:p>
    <w:p w14:paraId="2F5F30FC" w14:textId="2994A8BE"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CE1706">
        <w:rPr>
          <w:rFonts w:ascii="Times New Roman" w:eastAsia="Palatino Linotype" w:hAnsi="Times New Roman" w:cs="Times New Roman"/>
          <w:color w:val="000000" w:themeColor="text1"/>
          <w:spacing w:val="-2"/>
          <w:sz w:val="24"/>
          <w:szCs w:val="24"/>
          <w:lang w:val="es-CL"/>
        </w:rPr>
        <w:t>Ellis, R.</w:t>
      </w:r>
      <w:r w:rsidR="00663DC3" w:rsidRPr="00CE1706">
        <w:rPr>
          <w:rFonts w:ascii="Times New Roman" w:eastAsia="Palatino Linotype" w:hAnsi="Times New Roman" w:cs="Times New Roman"/>
          <w:color w:val="000000" w:themeColor="text1"/>
          <w:spacing w:val="-2"/>
          <w:sz w:val="24"/>
          <w:szCs w:val="24"/>
          <w:lang w:val="es-CL"/>
        </w:rPr>
        <w:t xml:space="preserve">, Goodyear, P., </w:t>
      </w:r>
      <w:proofErr w:type="spellStart"/>
      <w:r w:rsidR="00663DC3" w:rsidRPr="00CE1706">
        <w:rPr>
          <w:rFonts w:ascii="Times New Roman" w:eastAsia="Palatino Linotype" w:hAnsi="Times New Roman" w:cs="Times New Roman"/>
          <w:color w:val="000000" w:themeColor="text1"/>
          <w:spacing w:val="-2"/>
          <w:sz w:val="24"/>
          <w:szCs w:val="24"/>
          <w:lang w:val="es-CL"/>
        </w:rPr>
        <w:t>Brillant</w:t>
      </w:r>
      <w:proofErr w:type="spellEnd"/>
      <w:r w:rsidR="00663DC3" w:rsidRPr="00CE1706">
        <w:rPr>
          <w:rFonts w:ascii="Times New Roman" w:eastAsia="Palatino Linotype" w:hAnsi="Times New Roman" w:cs="Times New Roman"/>
          <w:color w:val="000000" w:themeColor="text1"/>
          <w:spacing w:val="-2"/>
          <w:sz w:val="24"/>
          <w:szCs w:val="24"/>
          <w:lang w:val="es-CL"/>
        </w:rPr>
        <w:t xml:space="preserve">, M. y </w:t>
      </w:r>
      <w:proofErr w:type="spellStart"/>
      <w:r w:rsidRPr="00CE1706">
        <w:rPr>
          <w:rFonts w:ascii="Times New Roman" w:eastAsia="Palatino Linotype" w:hAnsi="Times New Roman" w:cs="Times New Roman"/>
          <w:color w:val="000000" w:themeColor="text1"/>
          <w:spacing w:val="-2"/>
          <w:sz w:val="24"/>
          <w:szCs w:val="24"/>
          <w:lang w:val="es-CL"/>
        </w:rPr>
        <w:t>Prosser</w:t>
      </w:r>
      <w:proofErr w:type="spellEnd"/>
      <w:r w:rsidRPr="00CE1706">
        <w:rPr>
          <w:rFonts w:ascii="Times New Roman" w:eastAsia="Palatino Linotype" w:hAnsi="Times New Roman" w:cs="Times New Roman"/>
          <w:color w:val="000000" w:themeColor="text1"/>
          <w:spacing w:val="-2"/>
          <w:sz w:val="24"/>
          <w:szCs w:val="24"/>
          <w:lang w:val="es-CL"/>
        </w:rPr>
        <w:t xml:space="preserve">, M. (2008). </w:t>
      </w:r>
      <w:r w:rsidRPr="00A257CA">
        <w:rPr>
          <w:rFonts w:ascii="Times New Roman" w:eastAsia="Palatino Linotype" w:hAnsi="Times New Roman" w:cs="Times New Roman"/>
          <w:color w:val="000000" w:themeColor="text1"/>
          <w:spacing w:val="-2"/>
          <w:sz w:val="24"/>
          <w:szCs w:val="24"/>
        </w:rPr>
        <w:t>Student experiences of problem-based learning in pharmacy: conceptions of learning, approaches to learning and the integration of face-to-face and on-line activities. Advances in Health Sciences Education, 13(5), 675-692. http://dx.doi.org/10.1007/s10459-007-9073-3.</w:t>
      </w:r>
    </w:p>
    <w:p w14:paraId="71E700B8" w14:textId="51B983C6"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A257CA">
        <w:rPr>
          <w:rFonts w:ascii="Times New Roman" w:eastAsia="Palatino Linotype" w:hAnsi="Times New Roman" w:cs="Times New Roman"/>
          <w:color w:val="000000" w:themeColor="text1"/>
          <w:spacing w:val="-2"/>
          <w:sz w:val="24"/>
          <w:szCs w:val="24"/>
        </w:rPr>
        <w:t>Ellis,</w:t>
      </w:r>
      <w:r w:rsidR="00663DC3">
        <w:rPr>
          <w:rFonts w:ascii="Times New Roman" w:eastAsia="Palatino Linotype" w:hAnsi="Times New Roman" w:cs="Times New Roman"/>
          <w:color w:val="000000" w:themeColor="text1"/>
          <w:spacing w:val="-2"/>
          <w:sz w:val="24"/>
          <w:szCs w:val="24"/>
        </w:rPr>
        <w:t xml:space="preserve"> R., Goodyear, P., Calvo, R. y</w:t>
      </w:r>
      <w:r w:rsidRPr="00A257CA">
        <w:rPr>
          <w:rFonts w:ascii="Times New Roman" w:eastAsia="Palatino Linotype" w:hAnsi="Times New Roman" w:cs="Times New Roman"/>
          <w:color w:val="000000" w:themeColor="text1"/>
          <w:spacing w:val="-2"/>
          <w:sz w:val="24"/>
          <w:szCs w:val="24"/>
        </w:rPr>
        <w:t xml:space="preserve"> Prosser, M. (2008). Engineering students' conceptions of and approaches to learning through discussions in face-to-face and online contexts. Learning and Instruction, 18(3), 267-282. https://doi.org/10.1016/j.learninstruc.2007.06.001</w:t>
      </w:r>
    </w:p>
    <w:p w14:paraId="4613967E" w14:textId="77777777"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A257CA">
        <w:rPr>
          <w:rFonts w:ascii="Times New Roman" w:eastAsia="Palatino Linotype" w:hAnsi="Times New Roman" w:cs="Times New Roman"/>
          <w:color w:val="000000" w:themeColor="text1"/>
          <w:spacing w:val="-2"/>
          <w:sz w:val="24"/>
          <w:szCs w:val="24"/>
        </w:rPr>
        <w:t>Ellis, R., Goodyear, P., O'Hara, A. y Prosser, M. (2007). The university student experience of face-to-face and online discussions: coherence, reflection and meaning. Journal ALT-J Research in Learning Technology, 15(1), 83-97. https://doi.org/10.3402/rlt.v15i1.10927</w:t>
      </w:r>
    </w:p>
    <w:p w14:paraId="78813F27"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Esteban, F. y Caro, M. C. (2023). El cultivo del pensamiento crítico a través de la tutoría universitaria: una nueva oportunidad tras la Covid-19. Revista Española de Pedagogía, 81(284), 73–90. https://dialnet.unirioja.es/servlet/articulo?codigo=8807258</w:t>
      </w:r>
    </w:p>
    <w:p w14:paraId="1160C424" w14:textId="77777777"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4A447B">
        <w:rPr>
          <w:rFonts w:ascii="Times New Roman" w:eastAsia="Palatino Linotype" w:hAnsi="Times New Roman" w:cs="Times New Roman"/>
          <w:color w:val="000000" w:themeColor="text1"/>
          <w:spacing w:val="-2"/>
          <w:sz w:val="24"/>
          <w:szCs w:val="24"/>
          <w:lang w:val="es-CL"/>
        </w:rPr>
        <w:t xml:space="preserve">Ferrer, J. (2003). La acción tutorial en la universidad. En F. Michavila y J. García Delgado </w:t>
      </w:r>
      <w:r w:rsidRPr="004A447B">
        <w:rPr>
          <w:rFonts w:ascii="Times New Roman" w:eastAsia="Palatino Linotype" w:hAnsi="Times New Roman" w:cs="Times New Roman"/>
          <w:color w:val="000000" w:themeColor="text1"/>
          <w:spacing w:val="-2"/>
          <w:sz w:val="24"/>
          <w:szCs w:val="24"/>
          <w:lang w:val="es-CL"/>
        </w:rPr>
        <w:lastRenderedPageBreak/>
        <w:t xml:space="preserve">(eds.), La tutoría y los nuevos modos de aprendizaje en la universidad. </w:t>
      </w:r>
      <w:r w:rsidRPr="00A257CA">
        <w:rPr>
          <w:rFonts w:ascii="Times New Roman" w:eastAsia="Palatino Linotype" w:hAnsi="Times New Roman" w:cs="Times New Roman"/>
          <w:color w:val="000000" w:themeColor="text1"/>
          <w:spacing w:val="-2"/>
          <w:sz w:val="24"/>
          <w:szCs w:val="24"/>
        </w:rPr>
        <w:t>CAM-</w:t>
      </w:r>
      <w:proofErr w:type="spellStart"/>
      <w:r w:rsidRPr="00A257CA">
        <w:rPr>
          <w:rFonts w:ascii="Times New Roman" w:eastAsia="Palatino Linotype" w:hAnsi="Times New Roman" w:cs="Times New Roman"/>
          <w:color w:val="000000" w:themeColor="text1"/>
          <w:spacing w:val="-2"/>
          <w:sz w:val="24"/>
          <w:szCs w:val="24"/>
        </w:rPr>
        <w:t>Cátedra</w:t>
      </w:r>
      <w:proofErr w:type="spellEnd"/>
      <w:r w:rsidRPr="00A257CA">
        <w:rPr>
          <w:rFonts w:ascii="Times New Roman" w:eastAsia="Palatino Linotype" w:hAnsi="Times New Roman" w:cs="Times New Roman"/>
          <w:color w:val="000000" w:themeColor="text1"/>
          <w:spacing w:val="-2"/>
          <w:sz w:val="24"/>
          <w:szCs w:val="24"/>
        </w:rPr>
        <w:t xml:space="preserve"> UNESCO.</w:t>
      </w:r>
    </w:p>
    <w:p w14:paraId="48514E0D" w14:textId="5DD3DFDD"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A257CA">
        <w:rPr>
          <w:rFonts w:ascii="Times New Roman" w:eastAsia="Palatino Linotype" w:hAnsi="Times New Roman" w:cs="Times New Roman"/>
          <w:color w:val="000000" w:themeColor="text1"/>
          <w:spacing w:val="-2"/>
          <w:sz w:val="24"/>
          <w:szCs w:val="24"/>
        </w:rPr>
        <w:t>Frye</w:t>
      </w:r>
      <w:r w:rsidR="00663DC3">
        <w:rPr>
          <w:rFonts w:ascii="Times New Roman" w:eastAsia="Palatino Linotype" w:hAnsi="Times New Roman" w:cs="Times New Roman"/>
          <w:color w:val="000000" w:themeColor="text1"/>
          <w:spacing w:val="-2"/>
          <w:sz w:val="24"/>
          <w:szCs w:val="24"/>
        </w:rPr>
        <w:t>r, L., Ginns, P., Walker, R. y</w:t>
      </w:r>
      <w:r w:rsidRPr="00A257CA">
        <w:rPr>
          <w:rFonts w:ascii="Times New Roman" w:eastAsia="Palatino Linotype" w:hAnsi="Times New Roman" w:cs="Times New Roman"/>
          <w:color w:val="000000" w:themeColor="text1"/>
          <w:spacing w:val="-2"/>
          <w:sz w:val="24"/>
          <w:szCs w:val="24"/>
        </w:rPr>
        <w:t xml:space="preserve"> Nakao, K. (2012). The adaptation and validation of the CEQ and the R-SPQ-2F to the Japanese tertiary environment. British Journal of Educational Psychology, 82(4), 549-563. https://doi.org/10.1111/j.2044-8279.2011.02045.x</w:t>
      </w:r>
    </w:p>
    <w:p w14:paraId="722C32AB"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A257CA">
        <w:rPr>
          <w:rFonts w:ascii="Times New Roman" w:eastAsia="Palatino Linotype" w:hAnsi="Times New Roman" w:cs="Times New Roman"/>
          <w:color w:val="000000" w:themeColor="text1"/>
          <w:spacing w:val="-2"/>
          <w:sz w:val="24"/>
          <w:szCs w:val="24"/>
        </w:rPr>
        <w:t xml:space="preserve">Gallardo, B., Morera, I., Iborra, S., Climent, M. J., </w:t>
      </w:r>
      <w:proofErr w:type="spellStart"/>
      <w:r w:rsidRPr="00A257CA">
        <w:rPr>
          <w:rFonts w:ascii="Times New Roman" w:eastAsia="Palatino Linotype" w:hAnsi="Times New Roman" w:cs="Times New Roman"/>
          <w:color w:val="000000" w:themeColor="text1"/>
          <w:spacing w:val="-2"/>
          <w:sz w:val="24"/>
          <w:szCs w:val="24"/>
        </w:rPr>
        <w:t>Navalón</w:t>
      </w:r>
      <w:proofErr w:type="spellEnd"/>
      <w:r w:rsidRPr="00A257CA">
        <w:rPr>
          <w:rFonts w:ascii="Times New Roman" w:eastAsia="Palatino Linotype" w:hAnsi="Times New Roman" w:cs="Times New Roman"/>
          <w:color w:val="000000" w:themeColor="text1"/>
          <w:spacing w:val="-2"/>
          <w:sz w:val="24"/>
          <w:szCs w:val="24"/>
        </w:rPr>
        <w:t xml:space="preserve">, S. y García, E. (2014). </w:t>
      </w:r>
      <w:r w:rsidRPr="004A447B">
        <w:rPr>
          <w:rFonts w:ascii="Times New Roman" w:eastAsia="Palatino Linotype" w:hAnsi="Times New Roman" w:cs="Times New Roman"/>
          <w:color w:val="000000" w:themeColor="text1"/>
          <w:spacing w:val="-2"/>
          <w:sz w:val="24"/>
          <w:szCs w:val="24"/>
          <w:lang w:val="es-CL"/>
        </w:rPr>
        <w:t xml:space="preserve">Metodología centrada en el aprendizaje. Su impacto en las estrategias de aprendizaje y en el rendimiento académico de los estudiantes universitarios. Revista Española de Pedagogía, 72(259), 415-435. </w:t>
      </w:r>
      <w:hyperlink r:id="rId24" w:history="1">
        <w:r w:rsidRPr="004A447B">
          <w:rPr>
            <w:rFonts w:ascii="Times New Roman" w:eastAsia="Palatino Linotype" w:hAnsi="Times New Roman" w:cs="Times New Roman"/>
            <w:color w:val="000000" w:themeColor="text1"/>
            <w:spacing w:val="-2"/>
            <w:sz w:val="24"/>
            <w:szCs w:val="24"/>
            <w:lang w:val="es-CL"/>
          </w:rPr>
          <w:t>https://www.researchgate.net/publication/265790671</w:t>
        </w:r>
      </w:hyperlink>
    </w:p>
    <w:p w14:paraId="24A0C42E" w14:textId="79D6401A" w:rsidR="004A67CA" w:rsidRPr="00A257CA" w:rsidRDefault="00663DC3"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663DC3">
        <w:rPr>
          <w:rFonts w:ascii="Times New Roman" w:eastAsia="Palatino Linotype" w:hAnsi="Times New Roman" w:cs="Times New Roman"/>
          <w:color w:val="000000" w:themeColor="text1"/>
          <w:spacing w:val="-2"/>
          <w:sz w:val="24"/>
          <w:szCs w:val="24"/>
        </w:rPr>
        <w:t>George, D. y</w:t>
      </w:r>
      <w:r w:rsidR="004A67CA" w:rsidRPr="00663DC3">
        <w:rPr>
          <w:rFonts w:ascii="Times New Roman" w:eastAsia="Palatino Linotype" w:hAnsi="Times New Roman" w:cs="Times New Roman"/>
          <w:color w:val="000000" w:themeColor="text1"/>
          <w:spacing w:val="-2"/>
          <w:sz w:val="24"/>
          <w:szCs w:val="24"/>
        </w:rPr>
        <w:t xml:space="preserve"> Mallery, P. (2003). </w:t>
      </w:r>
      <w:r w:rsidR="004A67CA" w:rsidRPr="00A257CA">
        <w:rPr>
          <w:rFonts w:ascii="Times New Roman" w:eastAsia="Palatino Linotype" w:hAnsi="Times New Roman" w:cs="Times New Roman"/>
          <w:color w:val="000000" w:themeColor="text1"/>
          <w:spacing w:val="-2"/>
          <w:sz w:val="24"/>
          <w:szCs w:val="24"/>
        </w:rPr>
        <w:t>SPSS for Windows step by step: A simple guide and reference. 11.0 update (4th ed.). Allyn &amp; Bacon.</w:t>
      </w:r>
    </w:p>
    <w:p w14:paraId="4692EE81" w14:textId="04954699" w:rsidR="004A67CA" w:rsidRPr="00A257CA" w:rsidRDefault="00663DC3"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CE1706">
        <w:rPr>
          <w:rFonts w:ascii="Times New Roman" w:eastAsia="Palatino Linotype" w:hAnsi="Times New Roman" w:cs="Times New Roman"/>
          <w:color w:val="000000" w:themeColor="text1"/>
          <w:spacing w:val="-2"/>
          <w:sz w:val="24"/>
          <w:szCs w:val="24"/>
        </w:rPr>
        <w:t xml:space="preserve">Ginns, P. y </w:t>
      </w:r>
      <w:r w:rsidR="004A67CA" w:rsidRPr="00CE1706">
        <w:rPr>
          <w:rFonts w:ascii="Times New Roman" w:eastAsia="Palatino Linotype" w:hAnsi="Times New Roman" w:cs="Times New Roman"/>
          <w:color w:val="000000" w:themeColor="text1"/>
          <w:spacing w:val="-2"/>
          <w:sz w:val="24"/>
          <w:szCs w:val="24"/>
        </w:rPr>
        <w:t xml:space="preserve">Ellis, R. (2009). </w:t>
      </w:r>
      <w:r w:rsidR="004A67CA" w:rsidRPr="00A257CA">
        <w:rPr>
          <w:rFonts w:ascii="Times New Roman" w:eastAsia="Palatino Linotype" w:hAnsi="Times New Roman" w:cs="Times New Roman"/>
          <w:color w:val="000000" w:themeColor="text1"/>
          <w:spacing w:val="-2"/>
          <w:sz w:val="24"/>
          <w:szCs w:val="24"/>
        </w:rPr>
        <w:t>Evaluating the quality of e-learning at the degree level in the student experience of blended learning. British Journal of Educational Technology, 40(4), 652-663. https://doi.org/10.1111/j.1467-8535.2008.00861.x</w:t>
      </w:r>
    </w:p>
    <w:p w14:paraId="0DD4A3E2" w14:textId="774E4EC4" w:rsidR="004A67CA" w:rsidRPr="00A257CA" w:rsidRDefault="00663DC3"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Pr>
          <w:rFonts w:ascii="Times New Roman" w:eastAsia="Palatino Linotype" w:hAnsi="Times New Roman" w:cs="Times New Roman"/>
          <w:color w:val="000000" w:themeColor="text1"/>
          <w:spacing w:val="-2"/>
          <w:sz w:val="24"/>
          <w:szCs w:val="24"/>
        </w:rPr>
        <w:t>Ginns, P., Prosser, M. y</w:t>
      </w:r>
      <w:r w:rsidR="004A67CA" w:rsidRPr="00A257CA">
        <w:rPr>
          <w:rFonts w:ascii="Times New Roman" w:eastAsia="Palatino Linotype" w:hAnsi="Times New Roman" w:cs="Times New Roman"/>
          <w:color w:val="000000" w:themeColor="text1"/>
          <w:spacing w:val="-2"/>
          <w:sz w:val="24"/>
          <w:szCs w:val="24"/>
        </w:rPr>
        <w:t xml:space="preserve"> Barrie, S. (2007). Students' perceptions of teaching quality in higher education: the perspective of currently enrolled students. Studies in Higher Education, 32(5), 603-615. https://doi.org/10.1080/03075070701573773</w:t>
      </w:r>
    </w:p>
    <w:p w14:paraId="319FC07C"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A257CA">
        <w:rPr>
          <w:rFonts w:ascii="Times New Roman" w:eastAsia="Palatino Linotype" w:hAnsi="Times New Roman" w:cs="Times New Roman"/>
          <w:color w:val="000000" w:themeColor="text1"/>
          <w:spacing w:val="-2"/>
          <w:sz w:val="24"/>
          <w:szCs w:val="24"/>
        </w:rPr>
        <w:t xml:space="preserve">González, C., Montenegro, H., López, L., Munita, I. y Collao, P. (2011). </w:t>
      </w:r>
      <w:r w:rsidRPr="004A447B">
        <w:rPr>
          <w:rFonts w:ascii="Times New Roman" w:eastAsia="Palatino Linotype" w:hAnsi="Times New Roman" w:cs="Times New Roman"/>
          <w:color w:val="000000" w:themeColor="text1"/>
          <w:spacing w:val="-2"/>
          <w:sz w:val="24"/>
          <w:szCs w:val="24"/>
          <w:lang w:val="es-CL"/>
        </w:rPr>
        <w:t>Relación entre la experiencia de aprendizaje de estudiantes universitarios y la docencia de sus profesores. Calidad en la Educación, 35, 21-49. http://dx.doi.org/10.31619/caledu.n35.95</w:t>
      </w:r>
    </w:p>
    <w:p w14:paraId="58A83567" w14:textId="0EBB72CF"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A257CA">
        <w:rPr>
          <w:rFonts w:ascii="Times New Roman" w:eastAsia="Palatino Linotype" w:hAnsi="Times New Roman" w:cs="Times New Roman"/>
          <w:color w:val="000000" w:themeColor="text1"/>
          <w:spacing w:val="-2"/>
          <w:sz w:val="24"/>
          <w:szCs w:val="24"/>
        </w:rPr>
        <w:t>Lingard, J., Minasian-</w:t>
      </w:r>
      <w:proofErr w:type="spellStart"/>
      <w:r w:rsidRPr="00A257CA">
        <w:rPr>
          <w:rFonts w:ascii="Times New Roman" w:eastAsia="Palatino Linotype" w:hAnsi="Times New Roman" w:cs="Times New Roman"/>
          <w:color w:val="000000" w:themeColor="text1"/>
          <w:spacing w:val="-2"/>
          <w:sz w:val="24"/>
          <w:szCs w:val="24"/>
        </w:rPr>
        <w:t>Batmanian</w:t>
      </w:r>
      <w:proofErr w:type="spellEnd"/>
      <w:r w:rsidR="00663DC3">
        <w:rPr>
          <w:rFonts w:ascii="Times New Roman" w:eastAsia="Palatino Linotype" w:hAnsi="Times New Roman" w:cs="Times New Roman"/>
          <w:color w:val="000000" w:themeColor="text1"/>
          <w:spacing w:val="-2"/>
          <w:sz w:val="24"/>
          <w:szCs w:val="24"/>
        </w:rPr>
        <w:t>, L., Vella, G., Cathers, I. y</w:t>
      </w:r>
      <w:r w:rsidRPr="00A257CA">
        <w:rPr>
          <w:rFonts w:ascii="Times New Roman" w:eastAsia="Palatino Linotype" w:hAnsi="Times New Roman" w:cs="Times New Roman"/>
          <w:color w:val="000000" w:themeColor="text1"/>
          <w:spacing w:val="-2"/>
          <w:sz w:val="24"/>
          <w:szCs w:val="24"/>
        </w:rPr>
        <w:t xml:space="preserve"> Gonzalez, C. (2009). Do students with well-aligned perceptions of question difficulty perform better? Assessment &amp; Evaluation in Higher Education, 34(6), 603-619. https://doi.org/10.1080/02602930802287249</w:t>
      </w:r>
    </w:p>
    <w:p w14:paraId="4815A0E3"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A257CA">
        <w:rPr>
          <w:rFonts w:ascii="Times New Roman" w:eastAsia="Palatino Linotype" w:hAnsi="Times New Roman" w:cs="Times New Roman"/>
          <w:color w:val="000000" w:themeColor="text1"/>
          <w:spacing w:val="-2"/>
          <w:sz w:val="24"/>
          <w:szCs w:val="24"/>
        </w:rPr>
        <w:t xml:space="preserve">Lobato, C. y Guerra, N. (2016). </w:t>
      </w:r>
      <w:r w:rsidRPr="004A447B">
        <w:rPr>
          <w:rFonts w:ascii="Times New Roman" w:eastAsia="Palatino Linotype" w:hAnsi="Times New Roman" w:cs="Times New Roman"/>
          <w:color w:val="000000" w:themeColor="text1"/>
          <w:spacing w:val="-2"/>
          <w:sz w:val="24"/>
          <w:szCs w:val="24"/>
          <w:lang w:val="es-CL"/>
        </w:rPr>
        <w:t xml:space="preserve">La tutoría en la educación superior en Iberoamérica: avances y desafíos. Educar, 2(2), 379-398. </w:t>
      </w:r>
      <w:hyperlink r:id="rId25" w:history="1">
        <w:r w:rsidRPr="004A447B">
          <w:rPr>
            <w:rFonts w:ascii="Times New Roman" w:eastAsia="Palatino Linotype" w:hAnsi="Times New Roman" w:cs="Times New Roman"/>
            <w:color w:val="000000" w:themeColor="text1"/>
            <w:spacing w:val="-2"/>
            <w:sz w:val="24"/>
            <w:szCs w:val="24"/>
            <w:lang w:val="es-CL"/>
          </w:rPr>
          <w:t>https://raco.cat/index.php/Educar/article/view/311814</w:t>
        </w:r>
      </w:hyperlink>
      <w:r w:rsidRPr="004A447B">
        <w:rPr>
          <w:rFonts w:ascii="Times New Roman" w:eastAsia="Palatino Linotype" w:hAnsi="Times New Roman" w:cs="Times New Roman"/>
          <w:color w:val="000000" w:themeColor="text1"/>
          <w:spacing w:val="-2"/>
          <w:sz w:val="24"/>
          <w:szCs w:val="24"/>
          <w:lang w:val="es-CL"/>
        </w:rPr>
        <w:t>.</w:t>
      </w:r>
      <w:r w:rsidRPr="004A447B">
        <w:rPr>
          <w:rFonts w:ascii="Times New Roman" w:eastAsia="Palatino Linotype" w:hAnsi="Times New Roman" w:cs="Times New Roman"/>
          <w:color w:val="000000" w:themeColor="text1"/>
          <w:spacing w:val="-2"/>
          <w:sz w:val="24"/>
          <w:szCs w:val="24"/>
          <w:lang w:val="es-CL"/>
        </w:rPr>
        <w:tab/>
      </w:r>
    </w:p>
    <w:p w14:paraId="00C9F099"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 xml:space="preserve">Marchant, J., Fauré, J. y </w:t>
      </w:r>
      <w:proofErr w:type="spellStart"/>
      <w:r w:rsidRPr="004A447B">
        <w:rPr>
          <w:rFonts w:ascii="Times New Roman" w:eastAsia="Palatino Linotype" w:hAnsi="Times New Roman" w:cs="Times New Roman"/>
          <w:color w:val="000000" w:themeColor="text1"/>
          <w:spacing w:val="-2"/>
          <w:sz w:val="24"/>
          <w:szCs w:val="24"/>
          <w:lang w:val="es-CL"/>
        </w:rPr>
        <w:t>Abricot</w:t>
      </w:r>
      <w:proofErr w:type="spellEnd"/>
      <w:r w:rsidRPr="004A447B">
        <w:rPr>
          <w:rFonts w:ascii="Times New Roman" w:eastAsia="Palatino Linotype" w:hAnsi="Times New Roman" w:cs="Times New Roman"/>
          <w:color w:val="000000" w:themeColor="text1"/>
          <w:spacing w:val="-2"/>
          <w:sz w:val="24"/>
          <w:szCs w:val="24"/>
          <w:lang w:val="es-CL"/>
        </w:rPr>
        <w:t xml:space="preserve">, N. (2017). Adaptación y validación preliminar del SPQ y el CEQ para el estudio de la formación en docencia universitaria en el contexto chileno. </w:t>
      </w:r>
      <w:proofErr w:type="spellStart"/>
      <w:r w:rsidRPr="004A447B">
        <w:rPr>
          <w:rFonts w:ascii="Times New Roman" w:eastAsia="Palatino Linotype" w:hAnsi="Times New Roman" w:cs="Times New Roman"/>
          <w:color w:val="000000" w:themeColor="text1"/>
          <w:spacing w:val="-2"/>
          <w:sz w:val="24"/>
          <w:szCs w:val="24"/>
          <w:lang w:val="es-CL"/>
        </w:rPr>
        <w:t>Psykhe</w:t>
      </w:r>
      <w:proofErr w:type="spellEnd"/>
      <w:r w:rsidRPr="004A447B">
        <w:rPr>
          <w:rFonts w:ascii="Times New Roman" w:eastAsia="Palatino Linotype" w:hAnsi="Times New Roman" w:cs="Times New Roman"/>
          <w:color w:val="000000" w:themeColor="text1"/>
          <w:spacing w:val="-2"/>
          <w:sz w:val="24"/>
          <w:szCs w:val="24"/>
          <w:lang w:val="es-CL"/>
        </w:rPr>
        <w:t>, 25(2), 1-18. http://dx.doi.org/10.7764/psykhe.25.2.873</w:t>
      </w:r>
    </w:p>
    <w:p w14:paraId="5E1FBFAC" w14:textId="77777777"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4A447B">
        <w:rPr>
          <w:rFonts w:ascii="Times New Roman" w:eastAsia="Palatino Linotype" w:hAnsi="Times New Roman" w:cs="Times New Roman"/>
          <w:color w:val="000000" w:themeColor="text1"/>
          <w:spacing w:val="-2"/>
          <w:sz w:val="24"/>
          <w:szCs w:val="24"/>
          <w:lang w:val="es-CL"/>
        </w:rPr>
        <w:t xml:space="preserve">Marton, F. y </w:t>
      </w:r>
      <w:proofErr w:type="spellStart"/>
      <w:r w:rsidRPr="004A447B">
        <w:rPr>
          <w:rFonts w:ascii="Times New Roman" w:eastAsia="Palatino Linotype" w:hAnsi="Times New Roman" w:cs="Times New Roman"/>
          <w:color w:val="000000" w:themeColor="text1"/>
          <w:spacing w:val="-2"/>
          <w:sz w:val="24"/>
          <w:szCs w:val="24"/>
          <w:lang w:val="es-CL"/>
        </w:rPr>
        <w:t>Saljo</w:t>
      </w:r>
      <w:proofErr w:type="spellEnd"/>
      <w:r w:rsidRPr="004A447B">
        <w:rPr>
          <w:rFonts w:ascii="Times New Roman" w:eastAsia="Palatino Linotype" w:hAnsi="Times New Roman" w:cs="Times New Roman"/>
          <w:color w:val="000000" w:themeColor="text1"/>
          <w:spacing w:val="-2"/>
          <w:sz w:val="24"/>
          <w:szCs w:val="24"/>
          <w:lang w:val="es-CL"/>
        </w:rPr>
        <w:t xml:space="preserve">, R. (2005). </w:t>
      </w:r>
      <w:r w:rsidRPr="00A257CA">
        <w:rPr>
          <w:rFonts w:ascii="Times New Roman" w:eastAsia="Palatino Linotype" w:hAnsi="Times New Roman" w:cs="Times New Roman"/>
          <w:color w:val="000000" w:themeColor="text1"/>
          <w:spacing w:val="-2"/>
          <w:sz w:val="24"/>
          <w:szCs w:val="24"/>
        </w:rPr>
        <w:t xml:space="preserve">Approaches to learning. In F. Marton, D. Hounsell and N. J. </w:t>
      </w:r>
      <w:r w:rsidRPr="00A257CA">
        <w:rPr>
          <w:rFonts w:ascii="Times New Roman" w:eastAsia="Palatino Linotype" w:hAnsi="Times New Roman" w:cs="Times New Roman"/>
          <w:color w:val="000000" w:themeColor="text1"/>
          <w:spacing w:val="-2"/>
          <w:sz w:val="24"/>
          <w:szCs w:val="24"/>
        </w:rPr>
        <w:lastRenderedPageBreak/>
        <w:t xml:space="preserve">Entwistle (eds.), The experience of learning: implications for teaching and studying in higher education (3rd ed.). University of Edinburgh, Centre for Teaching, Learning and </w:t>
      </w:r>
      <w:proofErr w:type="spellStart"/>
      <w:r w:rsidRPr="00A257CA">
        <w:rPr>
          <w:rFonts w:ascii="Times New Roman" w:eastAsia="Palatino Linotype" w:hAnsi="Times New Roman" w:cs="Times New Roman"/>
          <w:color w:val="000000" w:themeColor="text1"/>
          <w:spacing w:val="-2"/>
          <w:sz w:val="24"/>
          <w:szCs w:val="24"/>
        </w:rPr>
        <w:t>Assesment</w:t>
      </w:r>
      <w:proofErr w:type="spellEnd"/>
      <w:r w:rsidRPr="00A257CA">
        <w:rPr>
          <w:rFonts w:ascii="Times New Roman" w:eastAsia="Palatino Linotype" w:hAnsi="Times New Roman" w:cs="Times New Roman"/>
          <w:color w:val="000000" w:themeColor="text1"/>
          <w:spacing w:val="-2"/>
          <w:sz w:val="24"/>
          <w:szCs w:val="24"/>
        </w:rPr>
        <w:t>.</w:t>
      </w:r>
    </w:p>
    <w:p w14:paraId="03091C21"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A257CA">
        <w:rPr>
          <w:rFonts w:ascii="Times New Roman" w:eastAsia="Palatino Linotype" w:hAnsi="Times New Roman" w:cs="Times New Roman"/>
          <w:color w:val="000000" w:themeColor="text1"/>
          <w:spacing w:val="-2"/>
          <w:sz w:val="24"/>
          <w:szCs w:val="24"/>
        </w:rPr>
        <w:t xml:space="preserve">Mas-Torello, O. (2012). </w:t>
      </w:r>
      <w:r w:rsidRPr="004A447B">
        <w:rPr>
          <w:rFonts w:ascii="Times New Roman" w:eastAsia="Palatino Linotype" w:hAnsi="Times New Roman" w:cs="Times New Roman"/>
          <w:color w:val="000000" w:themeColor="text1"/>
          <w:spacing w:val="-2"/>
          <w:sz w:val="24"/>
          <w:szCs w:val="24"/>
          <w:lang w:val="es-CL"/>
        </w:rPr>
        <w:t>Las competencias del docente universitario: la percepción del alumno, de los expertos y del propio protagonista. Revista de Docencia Universitaria, 10(2), 299-318. https://doi.org/10.4995/redu.2012.6109</w:t>
      </w:r>
    </w:p>
    <w:p w14:paraId="0F88D97C"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Monereo, C., Castelló, M., Clariana, M., Palma, M. y Pérez, M. (1999). Estrategias de enseñanza y aprendizaje. Formación del profesorado y aplicación en la escuela. Editorial GRAÓ.</w:t>
      </w:r>
    </w:p>
    <w:p w14:paraId="100C2612"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 xml:space="preserve">Pichardo, M. C., García, A. B., De la Fuente, J. y Justicia, F. (2007). El estudio de las expectativas en la universidad: análisis de trabajos empíricos y futuras líneas de investigación. Revista Electrónica de Investigación Educativa, 9(1), 1-15. </w:t>
      </w:r>
      <w:hyperlink r:id="rId26" w:history="1">
        <w:r w:rsidRPr="004A447B">
          <w:rPr>
            <w:rFonts w:ascii="Times New Roman" w:eastAsia="Palatino Linotype" w:hAnsi="Times New Roman" w:cs="Times New Roman"/>
            <w:color w:val="000000" w:themeColor="text1"/>
            <w:spacing w:val="-2"/>
            <w:sz w:val="24"/>
            <w:szCs w:val="24"/>
            <w:lang w:val="es-CL"/>
          </w:rPr>
          <w:t>http://www.redalyc.org/articulo.oa?id=15590101</w:t>
        </w:r>
      </w:hyperlink>
    </w:p>
    <w:p w14:paraId="3D1D379D" w14:textId="77777777"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A257CA">
        <w:rPr>
          <w:rFonts w:ascii="Times New Roman" w:eastAsia="Palatino Linotype" w:hAnsi="Times New Roman" w:cs="Times New Roman"/>
          <w:color w:val="000000" w:themeColor="text1"/>
          <w:spacing w:val="-2"/>
          <w:sz w:val="24"/>
          <w:szCs w:val="24"/>
        </w:rPr>
        <w:t xml:space="preserve">Prosser, M. y </w:t>
      </w:r>
      <w:proofErr w:type="spellStart"/>
      <w:r w:rsidRPr="00A257CA">
        <w:rPr>
          <w:rFonts w:ascii="Times New Roman" w:eastAsia="Palatino Linotype" w:hAnsi="Times New Roman" w:cs="Times New Roman"/>
          <w:color w:val="000000" w:themeColor="text1"/>
          <w:spacing w:val="-2"/>
          <w:sz w:val="24"/>
          <w:szCs w:val="24"/>
        </w:rPr>
        <w:t>Trigwell</w:t>
      </w:r>
      <w:proofErr w:type="spellEnd"/>
      <w:r w:rsidRPr="00A257CA">
        <w:rPr>
          <w:rFonts w:ascii="Times New Roman" w:eastAsia="Palatino Linotype" w:hAnsi="Times New Roman" w:cs="Times New Roman"/>
          <w:color w:val="000000" w:themeColor="text1"/>
          <w:spacing w:val="-2"/>
          <w:sz w:val="24"/>
          <w:szCs w:val="24"/>
        </w:rPr>
        <w:t xml:space="preserve">, K. (2006). Confirmatory factor analysis of the approaches to teaching inventory. British Journal of Educational Psychology, 76(2), 405-419. https://doi.org/10.1348/000709905X43571 </w:t>
      </w:r>
    </w:p>
    <w:p w14:paraId="24EB48EB" w14:textId="77777777"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A257CA">
        <w:rPr>
          <w:rFonts w:ascii="Times New Roman" w:eastAsia="Palatino Linotype" w:hAnsi="Times New Roman" w:cs="Times New Roman"/>
          <w:color w:val="000000" w:themeColor="text1"/>
          <w:spacing w:val="-2"/>
          <w:sz w:val="24"/>
          <w:szCs w:val="24"/>
        </w:rPr>
        <w:t>Ramsden, P. (1991). A performance indicator of teaching quality in higher education: the Course Experience Questionnaire, Studies in Higher Education, 16, 129-150. https://doi.org/10.1080/03075079112331382944</w:t>
      </w:r>
    </w:p>
    <w:p w14:paraId="715932C3"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Reyes-</w:t>
      </w:r>
      <w:proofErr w:type="spellStart"/>
      <w:r w:rsidRPr="004A447B">
        <w:rPr>
          <w:rFonts w:ascii="Times New Roman" w:eastAsia="Palatino Linotype" w:hAnsi="Times New Roman" w:cs="Times New Roman"/>
          <w:color w:val="000000" w:themeColor="text1"/>
          <w:spacing w:val="-2"/>
          <w:sz w:val="24"/>
          <w:szCs w:val="24"/>
          <w:lang w:val="es-CL"/>
        </w:rPr>
        <w:t>Gasperini</w:t>
      </w:r>
      <w:proofErr w:type="spellEnd"/>
      <w:r w:rsidRPr="004A447B">
        <w:rPr>
          <w:rFonts w:ascii="Times New Roman" w:eastAsia="Palatino Linotype" w:hAnsi="Times New Roman" w:cs="Times New Roman"/>
          <w:color w:val="000000" w:themeColor="text1"/>
          <w:spacing w:val="-2"/>
          <w:sz w:val="24"/>
          <w:szCs w:val="24"/>
          <w:lang w:val="es-CL"/>
        </w:rPr>
        <w:t xml:space="preserve">, D. (2016). Empoderamiento docente desde una visión </w:t>
      </w:r>
      <w:proofErr w:type="spellStart"/>
      <w:r w:rsidRPr="004A447B">
        <w:rPr>
          <w:rFonts w:ascii="Times New Roman" w:eastAsia="Palatino Linotype" w:hAnsi="Times New Roman" w:cs="Times New Roman"/>
          <w:color w:val="000000" w:themeColor="text1"/>
          <w:spacing w:val="-2"/>
          <w:sz w:val="24"/>
          <w:szCs w:val="24"/>
          <w:lang w:val="es-CL"/>
        </w:rPr>
        <w:t>socioepistemológica</w:t>
      </w:r>
      <w:proofErr w:type="spellEnd"/>
      <w:r w:rsidRPr="004A447B">
        <w:rPr>
          <w:rFonts w:ascii="Times New Roman" w:eastAsia="Palatino Linotype" w:hAnsi="Times New Roman" w:cs="Times New Roman"/>
          <w:color w:val="000000" w:themeColor="text1"/>
          <w:spacing w:val="-2"/>
          <w:sz w:val="24"/>
          <w:szCs w:val="24"/>
          <w:lang w:val="es-CL"/>
        </w:rPr>
        <w:t>: una alternativa para la transformación y la mejora educativa, Tesis de Doctorado. Centro de Investigación y de Estudios Avanzados del IPN.</w:t>
      </w:r>
    </w:p>
    <w:p w14:paraId="05FD696A" w14:textId="77777777"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4A447B">
        <w:rPr>
          <w:rFonts w:ascii="Times New Roman" w:eastAsia="Palatino Linotype" w:hAnsi="Times New Roman" w:cs="Times New Roman"/>
          <w:color w:val="000000" w:themeColor="text1"/>
          <w:spacing w:val="-2"/>
          <w:sz w:val="24"/>
          <w:szCs w:val="24"/>
          <w:lang w:val="es-CL"/>
        </w:rPr>
        <w:t xml:space="preserve">Richardson, J. (2007). </w:t>
      </w:r>
      <w:r w:rsidRPr="00A257CA">
        <w:rPr>
          <w:rFonts w:ascii="Times New Roman" w:eastAsia="Palatino Linotype" w:hAnsi="Times New Roman" w:cs="Times New Roman"/>
          <w:color w:val="000000" w:themeColor="text1"/>
          <w:spacing w:val="-2"/>
          <w:sz w:val="24"/>
          <w:szCs w:val="24"/>
        </w:rPr>
        <w:t>Motives, attitudes and approaches to studying in distance education, Higher Education, 54(3), 385-416. https://www.jstor.org/stable/29735118</w:t>
      </w:r>
    </w:p>
    <w:p w14:paraId="65C1C3AC" w14:textId="163D4E67" w:rsidR="004A67CA" w:rsidRPr="004A447B" w:rsidRDefault="00663DC3" w:rsidP="004A67CA">
      <w:pPr>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Pr>
          <w:rFonts w:ascii="Times New Roman" w:eastAsia="Palatino Linotype" w:hAnsi="Times New Roman" w:cs="Times New Roman"/>
          <w:color w:val="000000" w:themeColor="text1"/>
          <w:spacing w:val="-2"/>
          <w:sz w:val="24"/>
          <w:szCs w:val="24"/>
          <w:lang w:val="es-CL"/>
        </w:rPr>
        <w:t>Román-Aliste, S. y Anguita-</w:t>
      </w:r>
      <w:r w:rsidR="004A67CA" w:rsidRPr="004A447B">
        <w:rPr>
          <w:rFonts w:ascii="Times New Roman" w:eastAsia="Palatino Linotype" w:hAnsi="Times New Roman" w:cs="Times New Roman"/>
          <w:color w:val="000000" w:themeColor="text1"/>
          <w:spacing w:val="-2"/>
          <w:sz w:val="24"/>
          <w:szCs w:val="24"/>
          <w:lang w:val="es-CL"/>
        </w:rPr>
        <w:t>Osuna, J. E. (eds.). (2022). La formación integral del profesorado desde una perspectiva interdisciplinar. ESIC.</w:t>
      </w:r>
    </w:p>
    <w:p w14:paraId="557C9837"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Rosario, P., Núñez, J.C., González-</w:t>
      </w:r>
      <w:proofErr w:type="spellStart"/>
      <w:r w:rsidRPr="004A447B">
        <w:rPr>
          <w:rFonts w:ascii="Times New Roman" w:eastAsia="Palatino Linotype" w:hAnsi="Times New Roman" w:cs="Times New Roman"/>
          <w:color w:val="000000" w:themeColor="text1"/>
          <w:spacing w:val="-2"/>
          <w:sz w:val="24"/>
          <w:szCs w:val="24"/>
          <w:lang w:val="es-CL"/>
        </w:rPr>
        <w:t>Pienda</w:t>
      </w:r>
      <w:proofErr w:type="spellEnd"/>
      <w:r w:rsidRPr="004A447B">
        <w:rPr>
          <w:rFonts w:ascii="Times New Roman" w:eastAsia="Palatino Linotype" w:hAnsi="Times New Roman" w:cs="Times New Roman"/>
          <w:color w:val="000000" w:themeColor="text1"/>
          <w:spacing w:val="-2"/>
          <w:sz w:val="24"/>
          <w:szCs w:val="24"/>
          <w:lang w:val="es-CL"/>
        </w:rPr>
        <w:t xml:space="preserve">, J. A., Almeida, L., Soares, S. y Rubio, M. (2005). El aprendizaje escolar examinado desde la perspectiva del «Modelo 3P» de J. </w:t>
      </w:r>
      <w:proofErr w:type="spellStart"/>
      <w:r w:rsidRPr="004A447B">
        <w:rPr>
          <w:rFonts w:ascii="Times New Roman" w:eastAsia="Palatino Linotype" w:hAnsi="Times New Roman" w:cs="Times New Roman"/>
          <w:color w:val="000000" w:themeColor="text1"/>
          <w:spacing w:val="-2"/>
          <w:sz w:val="24"/>
          <w:szCs w:val="24"/>
          <w:lang w:val="es-CL"/>
        </w:rPr>
        <w:t>Biggs</w:t>
      </w:r>
      <w:proofErr w:type="spellEnd"/>
      <w:r w:rsidRPr="004A447B">
        <w:rPr>
          <w:rFonts w:ascii="Times New Roman" w:eastAsia="Palatino Linotype" w:hAnsi="Times New Roman" w:cs="Times New Roman"/>
          <w:color w:val="000000" w:themeColor="text1"/>
          <w:spacing w:val="-2"/>
          <w:sz w:val="24"/>
          <w:szCs w:val="24"/>
          <w:lang w:val="es-CL"/>
        </w:rPr>
        <w:t xml:space="preserve">. </w:t>
      </w:r>
      <w:proofErr w:type="spellStart"/>
      <w:r w:rsidRPr="004A447B">
        <w:rPr>
          <w:rFonts w:ascii="Times New Roman" w:eastAsia="Palatino Linotype" w:hAnsi="Times New Roman" w:cs="Times New Roman"/>
          <w:color w:val="000000" w:themeColor="text1"/>
          <w:spacing w:val="-2"/>
          <w:sz w:val="24"/>
          <w:szCs w:val="24"/>
          <w:lang w:val="es-CL"/>
        </w:rPr>
        <w:t>Psicothema</w:t>
      </w:r>
      <w:proofErr w:type="spellEnd"/>
      <w:r w:rsidRPr="004A447B">
        <w:rPr>
          <w:rFonts w:ascii="Times New Roman" w:eastAsia="Palatino Linotype" w:hAnsi="Times New Roman" w:cs="Times New Roman"/>
          <w:color w:val="000000" w:themeColor="text1"/>
          <w:spacing w:val="-2"/>
          <w:sz w:val="24"/>
          <w:szCs w:val="24"/>
          <w:lang w:val="es-CL"/>
        </w:rPr>
        <w:t>, 17(1), 20-30. https://www.psicothema.com/pdf/3059.pdf</w:t>
      </w:r>
    </w:p>
    <w:p w14:paraId="27E8640D"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Sánchez, A. y Ortega, J. (2022). La eficacia educativa en un Instituto de Educación Superior, en tiempos de pandemia. Hallazgos, 20(39, 1-28.https://revistas.usantotomas.edu.co/index.php/hallazgos/article/view/7695</w:t>
      </w:r>
    </w:p>
    <w:p w14:paraId="19531A0C"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 xml:space="preserve">Torre-Puente, J. C. (2007). Una triple alianza para un aprendizaje universitario de calidad. </w:t>
      </w:r>
      <w:r w:rsidRPr="004A447B">
        <w:rPr>
          <w:rFonts w:ascii="Times New Roman" w:eastAsia="Palatino Linotype" w:hAnsi="Times New Roman" w:cs="Times New Roman"/>
          <w:color w:val="000000" w:themeColor="text1"/>
          <w:spacing w:val="-2"/>
          <w:sz w:val="24"/>
          <w:szCs w:val="24"/>
          <w:lang w:val="es-CL"/>
        </w:rPr>
        <w:lastRenderedPageBreak/>
        <w:t>Universidad Pontificia Comillas Madrid.</w:t>
      </w:r>
    </w:p>
    <w:p w14:paraId="241AF13D" w14:textId="77777777" w:rsidR="004A67CA" w:rsidRPr="00CE1706"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 xml:space="preserve">Universidad del Bío-Bío. (2008). Modelo Educativo de la Universidad del Bío-Bío. </w:t>
      </w:r>
      <w:r w:rsidRPr="00CE1706">
        <w:rPr>
          <w:rFonts w:ascii="Times New Roman" w:eastAsia="Palatino Linotype" w:hAnsi="Times New Roman" w:cs="Times New Roman"/>
          <w:color w:val="000000" w:themeColor="text1"/>
          <w:spacing w:val="-2"/>
          <w:sz w:val="24"/>
          <w:szCs w:val="24"/>
          <w:lang w:val="es-CL"/>
        </w:rPr>
        <w:t>Ediciones Universidad del Bío-Bío.</w:t>
      </w:r>
    </w:p>
    <w:p w14:paraId="38A57173" w14:textId="16535C2C"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CE1706">
        <w:rPr>
          <w:rFonts w:ascii="Times New Roman" w:eastAsia="Palatino Linotype" w:hAnsi="Times New Roman" w:cs="Times New Roman"/>
          <w:color w:val="000000" w:themeColor="text1"/>
          <w:spacing w:val="-2"/>
          <w:sz w:val="24"/>
          <w:szCs w:val="24"/>
          <w:lang w:val="es-CL"/>
        </w:rPr>
        <w:t>Webste</w:t>
      </w:r>
      <w:r w:rsidR="001A304B" w:rsidRPr="00CE1706">
        <w:rPr>
          <w:rFonts w:ascii="Times New Roman" w:eastAsia="Palatino Linotype" w:hAnsi="Times New Roman" w:cs="Times New Roman"/>
          <w:color w:val="000000" w:themeColor="text1"/>
          <w:spacing w:val="-2"/>
          <w:sz w:val="24"/>
          <w:szCs w:val="24"/>
          <w:lang w:val="es-CL"/>
        </w:rPr>
        <w:t xml:space="preserve">r, B., Chan, W., </w:t>
      </w:r>
      <w:proofErr w:type="spellStart"/>
      <w:r w:rsidR="001A304B" w:rsidRPr="00CE1706">
        <w:rPr>
          <w:rFonts w:ascii="Times New Roman" w:eastAsia="Palatino Linotype" w:hAnsi="Times New Roman" w:cs="Times New Roman"/>
          <w:color w:val="000000" w:themeColor="text1"/>
          <w:spacing w:val="-2"/>
          <w:sz w:val="24"/>
          <w:szCs w:val="24"/>
          <w:lang w:val="es-CL"/>
        </w:rPr>
        <w:t>Prosser</w:t>
      </w:r>
      <w:proofErr w:type="spellEnd"/>
      <w:r w:rsidR="001A304B" w:rsidRPr="00CE1706">
        <w:rPr>
          <w:rFonts w:ascii="Times New Roman" w:eastAsia="Palatino Linotype" w:hAnsi="Times New Roman" w:cs="Times New Roman"/>
          <w:color w:val="000000" w:themeColor="text1"/>
          <w:spacing w:val="-2"/>
          <w:sz w:val="24"/>
          <w:szCs w:val="24"/>
          <w:lang w:val="es-CL"/>
        </w:rPr>
        <w:t>, M. y</w:t>
      </w:r>
      <w:r w:rsidRPr="00CE1706">
        <w:rPr>
          <w:rFonts w:ascii="Times New Roman" w:eastAsia="Palatino Linotype" w:hAnsi="Times New Roman" w:cs="Times New Roman"/>
          <w:color w:val="000000" w:themeColor="text1"/>
          <w:spacing w:val="-2"/>
          <w:sz w:val="24"/>
          <w:szCs w:val="24"/>
          <w:lang w:val="es-CL"/>
        </w:rPr>
        <w:t xml:space="preserve"> Watkins, D. (2009). </w:t>
      </w:r>
      <w:r w:rsidRPr="00A257CA">
        <w:rPr>
          <w:rFonts w:ascii="Times New Roman" w:eastAsia="Palatino Linotype" w:hAnsi="Times New Roman" w:cs="Times New Roman"/>
          <w:color w:val="000000" w:themeColor="text1"/>
          <w:spacing w:val="-2"/>
          <w:sz w:val="24"/>
          <w:szCs w:val="24"/>
        </w:rPr>
        <w:t>Undergraduates' learning experience and learning process: quantitative evidence from the East”, Higher Education, 58(3), 375-386. https://doi.org/10.1007/s10734-009-9200-6</w:t>
      </w:r>
    </w:p>
    <w:p w14:paraId="3DFE1CC6"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4A447B">
        <w:rPr>
          <w:rFonts w:ascii="Times New Roman" w:eastAsia="Palatino Linotype" w:hAnsi="Times New Roman" w:cs="Times New Roman"/>
          <w:color w:val="000000" w:themeColor="text1"/>
          <w:spacing w:val="-2"/>
          <w:sz w:val="24"/>
          <w:szCs w:val="24"/>
          <w:lang w:val="es-CL"/>
        </w:rPr>
        <w:t>Yáñez, E. (2021). Factores que inciden en la eficacia escolar en Latinoamérica: Una revisión sistemática. Revista Convergencia Educativa, 9, 45-72. http://doi.org/10.29035/rce.9.45</w:t>
      </w:r>
    </w:p>
    <w:p w14:paraId="58A2A328" w14:textId="45575891" w:rsidR="004A67CA" w:rsidRPr="00A257CA"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rPr>
      </w:pPr>
      <w:r w:rsidRPr="004A447B">
        <w:rPr>
          <w:rFonts w:ascii="Times New Roman" w:eastAsia="Palatino Linotype" w:hAnsi="Times New Roman" w:cs="Times New Roman"/>
          <w:color w:val="000000" w:themeColor="text1"/>
          <w:spacing w:val="-2"/>
          <w:sz w:val="24"/>
          <w:szCs w:val="24"/>
          <w:lang w:val="es-CL"/>
        </w:rPr>
        <w:t xml:space="preserve">Yao-Ping, M. y Chun-Chun, C. (2019). </w:t>
      </w:r>
      <w:r w:rsidRPr="00A257CA">
        <w:rPr>
          <w:rFonts w:ascii="Times New Roman" w:eastAsia="Palatino Linotype" w:hAnsi="Times New Roman" w:cs="Times New Roman"/>
          <w:color w:val="000000" w:themeColor="text1"/>
          <w:spacing w:val="-2"/>
          <w:sz w:val="24"/>
          <w:szCs w:val="24"/>
        </w:rPr>
        <w:t xml:space="preserve">The Effect of Instructor’s Learning Modes on Deep Approach to Student Learning and Learning Outcomes. Educational sciences: theory &amp; practice, 19(3), 65-85. http://doi.org/10.12738/estp.2019.3.005 </w:t>
      </w:r>
    </w:p>
    <w:p w14:paraId="725A1D74" w14:textId="77777777" w:rsidR="004A67CA" w:rsidRPr="004A447B" w:rsidRDefault="004A67CA" w:rsidP="004A67CA">
      <w:pPr>
        <w:tabs>
          <w:tab w:val="left" w:pos="0"/>
        </w:tabs>
        <w:spacing w:after="0" w:line="360" w:lineRule="auto"/>
        <w:ind w:left="567" w:right="38" w:hanging="567"/>
        <w:jc w:val="both"/>
        <w:rPr>
          <w:rFonts w:ascii="Times New Roman" w:eastAsia="Palatino Linotype" w:hAnsi="Times New Roman" w:cs="Times New Roman"/>
          <w:color w:val="000000" w:themeColor="text1"/>
          <w:spacing w:val="-2"/>
          <w:sz w:val="24"/>
          <w:szCs w:val="24"/>
          <w:lang w:val="es-CL"/>
        </w:rPr>
      </w:pPr>
      <w:r w:rsidRPr="00A257CA">
        <w:rPr>
          <w:rFonts w:ascii="Times New Roman" w:eastAsia="Palatino Linotype" w:hAnsi="Times New Roman" w:cs="Times New Roman"/>
          <w:color w:val="000000" w:themeColor="text1"/>
          <w:spacing w:val="-2"/>
          <w:sz w:val="24"/>
          <w:szCs w:val="24"/>
        </w:rPr>
        <w:t xml:space="preserve">Zabalza, M. A. (2003). </w:t>
      </w:r>
      <w:r w:rsidRPr="004A447B">
        <w:rPr>
          <w:rFonts w:ascii="Times New Roman" w:eastAsia="Palatino Linotype" w:hAnsi="Times New Roman" w:cs="Times New Roman"/>
          <w:color w:val="000000" w:themeColor="text1"/>
          <w:spacing w:val="-2"/>
          <w:sz w:val="24"/>
          <w:szCs w:val="24"/>
          <w:lang w:val="es-CL"/>
        </w:rPr>
        <w:t xml:space="preserve">Las competencias docentes. Narcea. </w:t>
      </w:r>
    </w:p>
    <w:p w14:paraId="70817479" w14:textId="77777777" w:rsidR="00256E6B" w:rsidRPr="004A447B" w:rsidRDefault="00256E6B" w:rsidP="00256E6B">
      <w:pPr>
        <w:rPr>
          <w:rFonts w:ascii="Times New Roman" w:eastAsia="Palatino Linotype" w:hAnsi="Times New Roman" w:cs="Times New Roman"/>
          <w:color w:val="000000" w:themeColor="text1"/>
          <w:spacing w:val="-2"/>
          <w:sz w:val="24"/>
          <w:szCs w:val="24"/>
          <w:lang w:val="es-CL"/>
        </w:rPr>
      </w:pPr>
    </w:p>
    <w:p w14:paraId="2EEDB690" w14:textId="77777777" w:rsidR="00256E6B" w:rsidRDefault="00256E6B"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39A7F0A3"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52209AE5"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6EAF8FA5"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451E0996"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5F41F0CC"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772D0FA9"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2BF31A14"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284BA853"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073A9665"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6C479796"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4019FEF7"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6C2CF07D"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582214FD"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514811ED"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5D00DE63"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5CFC23AB"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75C75E51"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p w14:paraId="7950A3DA" w14:textId="77777777" w:rsidR="009E50DC"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E50DC" w:rsidRPr="009E50DC" w14:paraId="127AF133" w14:textId="77777777" w:rsidTr="009E50DC">
        <w:trPr>
          <w:jc w:val="center"/>
        </w:trPr>
        <w:tc>
          <w:tcPr>
            <w:tcW w:w="3045" w:type="dxa"/>
            <w:shd w:val="clear" w:color="auto" w:fill="auto"/>
            <w:tcMar>
              <w:top w:w="100" w:type="dxa"/>
              <w:left w:w="100" w:type="dxa"/>
              <w:bottom w:w="100" w:type="dxa"/>
              <w:right w:w="100" w:type="dxa"/>
            </w:tcMar>
          </w:tcPr>
          <w:p w14:paraId="1EE5AD7F" w14:textId="77777777" w:rsidR="009E50DC" w:rsidRPr="009E50DC" w:rsidRDefault="009E50DC" w:rsidP="00F77B73">
            <w:pPr>
              <w:pStyle w:val="Ttulo3"/>
              <w:widowControl w:val="0"/>
              <w:spacing w:before="0" w:line="240" w:lineRule="auto"/>
              <w:ind w:left="0"/>
              <w:rPr>
                <w:rFonts w:ascii="Times New Roman" w:hAnsi="Times New Roman" w:cs="Times New Roman"/>
                <w:b w:val="0"/>
                <w:bCs/>
                <w:color w:val="000000" w:themeColor="text1"/>
                <w:lang w:val="es-MX"/>
              </w:rPr>
            </w:pPr>
            <w:r w:rsidRPr="009E50DC">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C3D9B47" w14:textId="08FDBBB1" w:rsidR="009E50DC" w:rsidRPr="009E50DC" w:rsidRDefault="009E50DC" w:rsidP="00F77B73">
            <w:pPr>
              <w:pStyle w:val="Ttulo3"/>
              <w:widowControl w:val="0"/>
              <w:spacing w:before="0" w:line="240" w:lineRule="auto"/>
              <w:ind w:left="0"/>
              <w:rPr>
                <w:rFonts w:ascii="Times New Roman" w:hAnsi="Times New Roman" w:cs="Times New Roman"/>
                <w:b w:val="0"/>
                <w:bCs/>
                <w:color w:val="000000" w:themeColor="text1"/>
                <w:lang w:val="es-MX"/>
              </w:rPr>
            </w:pPr>
            <w:bookmarkStart w:id="2" w:name="_btsjgdfgjwkr" w:colFirst="0" w:colLast="0"/>
            <w:bookmarkEnd w:id="2"/>
            <w:r w:rsidRPr="009E50DC">
              <w:rPr>
                <w:rFonts w:ascii="Times New Roman" w:hAnsi="Times New Roman" w:cs="Times New Roman"/>
                <w:b w:val="0"/>
                <w:bCs/>
                <w:color w:val="000000" w:themeColor="text1"/>
                <w:lang w:val="es-MX"/>
              </w:rPr>
              <w:t>Autor (es)</w:t>
            </w:r>
          </w:p>
        </w:tc>
      </w:tr>
      <w:tr w:rsidR="009E50DC" w:rsidRPr="009E50DC" w14:paraId="5A11693A" w14:textId="77777777" w:rsidTr="009E50DC">
        <w:trPr>
          <w:jc w:val="center"/>
        </w:trPr>
        <w:tc>
          <w:tcPr>
            <w:tcW w:w="3045" w:type="dxa"/>
            <w:shd w:val="clear" w:color="auto" w:fill="auto"/>
            <w:tcMar>
              <w:top w:w="100" w:type="dxa"/>
              <w:left w:w="100" w:type="dxa"/>
              <w:bottom w:w="100" w:type="dxa"/>
              <w:right w:w="100" w:type="dxa"/>
            </w:tcMar>
          </w:tcPr>
          <w:p w14:paraId="1183F57E"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1BB7179B"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Nelly lagos San Martín «principal»</w:t>
            </w:r>
          </w:p>
        </w:tc>
      </w:tr>
      <w:tr w:rsidR="009E50DC" w:rsidRPr="009E50DC" w14:paraId="2865E093" w14:textId="77777777" w:rsidTr="009E50DC">
        <w:trPr>
          <w:jc w:val="center"/>
        </w:trPr>
        <w:tc>
          <w:tcPr>
            <w:tcW w:w="3045" w:type="dxa"/>
            <w:shd w:val="clear" w:color="auto" w:fill="auto"/>
            <w:tcMar>
              <w:top w:w="100" w:type="dxa"/>
              <w:left w:w="100" w:type="dxa"/>
              <w:bottom w:w="100" w:type="dxa"/>
              <w:right w:w="100" w:type="dxa"/>
            </w:tcMar>
          </w:tcPr>
          <w:p w14:paraId="68FEC0B1"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171F5754"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Marcela Concha Toro «principal»</w:t>
            </w:r>
          </w:p>
        </w:tc>
      </w:tr>
      <w:tr w:rsidR="009E50DC" w:rsidRPr="009E50DC" w14:paraId="0254D14C" w14:textId="77777777" w:rsidTr="009E50DC">
        <w:trPr>
          <w:jc w:val="center"/>
        </w:trPr>
        <w:tc>
          <w:tcPr>
            <w:tcW w:w="3045" w:type="dxa"/>
            <w:shd w:val="clear" w:color="auto" w:fill="auto"/>
            <w:tcMar>
              <w:top w:w="100" w:type="dxa"/>
              <w:left w:w="100" w:type="dxa"/>
              <w:bottom w:w="100" w:type="dxa"/>
              <w:right w:w="100" w:type="dxa"/>
            </w:tcMar>
          </w:tcPr>
          <w:p w14:paraId="67651D93"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1DD4A89A"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Juan Pablo Hidalgo «principal»</w:t>
            </w:r>
          </w:p>
        </w:tc>
      </w:tr>
      <w:tr w:rsidR="009E50DC" w:rsidRPr="009E50DC" w14:paraId="13AD3E62" w14:textId="77777777" w:rsidTr="009E50DC">
        <w:trPr>
          <w:jc w:val="center"/>
        </w:trPr>
        <w:tc>
          <w:tcPr>
            <w:tcW w:w="3045" w:type="dxa"/>
            <w:shd w:val="clear" w:color="auto" w:fill="auto"/>
            <w:tcMar>
              <w:top w:w="100" w:type="dxa"/>
              <w:left w:w="100" w:type="dxa"/>
              <w:bottom w:w="100" w:type="dxa"/>
              <w:right w:w="100" w:type="dxa"/>
            </w:tcMar>
          </w:tcPr>
          <w:p w14:paraId="0AEE10AD"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7C5994C5"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Marcela Mora Donoso «principal»</w:t>
            </w:r>
          </w:p>
        </w:tc>
      </w:tr>
      <w:tr w:rsidR="009E50DC" w:rsidRPr="009E50DC" w14:paraId="106DFB64" w14:textId="77777777" w:rsidTr="009E50DC">
        <w:trPr>
          <w:jc w:val="center"/>
        </w:trPr>
        <w:tc>
          <w:tcPr>
            <w:tcW w:w="3045" w:type="dxa"/>
            <w:shd w:val="clear" w:color="auto" w:fill="auto"/>
            <w:tcMar>
              <w:top w:w="100" w:type="dxa"/>
              <w:left w:w="100" w:type="dxa"/>
              <w:bottom w:w="100" w:type="dxa"/>
              <w:right w:w="100" w:type="dxa"/>
            </w:tcMar>
          </w:tcPr>
          <w:p w14:paraId="783EEFF8"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1C875FAC"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Juan Pablo Hidalgo «principal»</w:t>
            </w:r>
          </w:p>
        </w:tc>
      </w:tr>
      <w:tr w:rsidR="009E50DC" w:rsidRPr="009E50DC" w14:paraId="697522DC" w14:textId="77777777" w:rsidTr="009E50DC">
        <w:trPr>
          <w:jc w:val="center"/>
        </w:trPr>
        <w:tc>
          <w:tcPr>
            <w:tcW w:w="3045" w:type="dxa"/>
            <w:shd w:val="clear" w:color="auto" w:fill="auto"/>
            <w:tcMar>
              <w:top w:w="100" w:type="dxa"/>
              <w:left w:w="100" w:type="dxa"/>
              <w:bottom w:w="100" w:type="dxa"/>
              <w:right w:w="100" w:type="dxa"/>
            </w:tcMar>
          </w:tcPr>
          <w:p w14:paraId="6651DDC1"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5772C825"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Marcela Concha Toro «principal»</w:t>
            </w:r>
          </w:p>
        </w:tc>
      </w:tr>
      <w:tr w:rsidR="009E50DC" w:rsidRPr="009E50DC" w14:paraId="532E68C0" w14:textId="77777777" w:rsidTr="009E50DC">
        <w:trPr>
          <w:jc w:val="center"/>
        </w:trPr>
        <w:tc>
          <w:tcPr>
            <w:tcW w:w="3045" w:type="dxa"/>
            <w:shd w:val="clear" w:color="auto" w:fill="auto"/>
            <w:tcMar>
              <w:top w:w="100" w:type="dxa"/>
              <w:left w:w="100" w:type="dxa"/>
              <w:bottom w:w="100" w:type="dxa"/>
              <w:right w:w="100" w:type="dxa"/>
            </w:tcMar>
          </w:tcPr>
          <w:p w14:paraId="4DC72F95"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6008F867"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 xml:space="preserve">Yasna Anabalón </w:t>
            </w:r>
            <w:proofErr w:type="spellStart"/>
            <w:r w:rsidRPr="009E50DC">
              <w:rPr>
                <w:rFonts w:ascii="Times New Roman" w:hAnsi="Times New Roman" w:cs="Times New Roman"/>
                <w:bCs/>
                <w:color w:val="000000" w:themeColor="text1"/>
                <w:sz w:val="24"/>
                <w:szCs w:val="24"/>
                <w:lang w:val="es-MX"/>
              </w:rPr>
              <w:t>Anabalón</w:t>
            </w:r>
            <w:proofErr w:type="spellEnd"/>
            <w:r w:rsidRPr="009E50DC">
              <w:rPr>
                <w:rFonts w:ascii="Times New Roman" w:hAnsi="Times New Roman" w:cs="Times New Roman"/>
                <w:bCs/>
                <w:color w:val="000000" w:themeColor="text1"/>
                <w:sz w:val="24"/>
                <w:szCs w:val="24"/>
                <w:lang w:val="es-MX"/>
              </w:rPr>
              <w:t xml:space="preserve"> «principal»</w:t>
            </w:r>
          </w:p>
        </w:tc>
      </w:tr>
      <w:tr w:rsidR="009E50DC" w:rsidRPr="009E50DC" w14:paraId="4267647B" w14:textId="77777777" w:rsidTr="009E50DC">
        <w:trPr>
          <w:jc w:val="center"/>
        </w:trPr>
        <w:tc>
          <w:tcPr>
            <w:tcW w:w="3045" w:type="dxa"/>
            <w:shd w:val="clear" w:color="auto" w:fill="auto"/>
            <w:tcMar>
              <w:top w:w="100" w:type="dxa"/>
              <w:left w:w="100" w:type="dxa"/>
              <w:bottom w:w="100" w:type="dxa"/>
              <w:right w:w="100" w:type="dxa"/>
            </w:tcMar>
          </w:tcPr>
          <w:p w14:paraId="367565B7"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3D46062B"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 xml:space="preserve">Yasna Anabalón </w:t>
            </w:r>
            <w:proofErr w:type="spellStart"/>
            <w:r w:rsidRPr="009E50DC">
              <w:rPr>
                <w:rFonts w:ascii="Times New Roman" w:hAnsi="Times New Roman" w:cs="Times New Roman"/>
                <w:bCs/>
                <w:color w:val="000000" w:themeColor="text1"/>
                <w:sz w:val="24"/>
                <w:szCs w:val="24"/>
                <w:lang w:val="es-MX"/>
              </w:rPr>
              <w:t>Anabalón</w:t>
            </w:r>
            <w:proofErr w:type="spellEnd"/>
            <w:r w:rsidRPr="009E50DC">
              <w:rPr>
                <w:rFonts w:ascii="Times New Roman" w:hAnsi="Times New Roman" w:cs="Times New Roman"/>
                <w:bCs/>
                <w:color w:val="000000" w:themeColor="text1"/>
                <w:sz w:val="24"/>
                <w:szCs w:val="24"/>
                <w:lang w:val="es-MX"/>
              </w:rPr>
              <w:t xml:space="preserve"> «principal»</w:t>
            </w:r>
          </w:p>
        </w:tc>
      </w:tr>
      <w:tr w:rsidR="009E50DC" w:rsidRPr="009E50DC" w14:paraId="328162B7" w14:textId="77777777" w:rsidTr="009E50DC">
        <w:trPr>
          <w:jc w:val="center"/>
        </w:trPr>
        <w:tc>
          <w:tcPr>
            <w:tcW w:w="3045" w:type="dxa"/>
            <w:shd w:val="clear" w:color="auto" w:fill="auto"/>
            <w:tcMar>
              <w:top w:w="100" w:type="dxa"/>
              <w:left w:w="100" w:type="dxa"/>
              <w:bottom w:w="100" w:type="dxa"/>
              <w:right w:w="100" w:type="dxa"/>
            </w:tcMar>
          </w:tcPr>
          <w:p w14:paraId="138699C1"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01E11222"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Nelly Lagos San Martín «principal»</w:t>
            </w:r>
          </w:p>
        </w:tc>
      </w:tr>
      <w:tr w:rsidR="009E50DC" w:rsidRPr="009E50DC" w14:paraId="1C755CAE" w14:textId="77777777" w:rsidTr="009E50DC">
        <w:trPr>
          <w:jc w:val="center"/>
        </w:trPr>
        <w:tc>
          <w:tcPr>
            <w:tcW w:w="3045" w:type="dxa"/>
            <w:shd w:val="clear" w:color="auto" w:fill="auto"/>
            <w:tcMar>
              <w:top w:w="100" w:type="dxa"/>
              <w:left w:w="100" w:type="dxa"/>
              <w:bottom w:w="100" w:type="dxa"/>
              <w:right w:w="100" w:type="dxa"/>
            </w:tcMar>
          </w:tcPr>
          <w:p w14:paraId="28B4E173"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4635E3EA"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Nelly Lagos «principal», Marcela Concha «igual», Yasna Anabalón «igual»</w:t>
            </w:r>
          </w:p>
        </w:tc>
      </w:tr>
      <w:tr w:rsidR="009E50DC" w:rsidRPr="009E50DC" w14:paraId="4CCD7366" w14:textId="77777777" w:rsidTr="009E50DC">
        <w:trPr>
          <w:jc w:val="center"/>
        </w:trPr>
        <w:tc>
          <w:tcPr>
            <w:tcW w:w="3045" w:type="dxa"/>
            <w:shd w:val="clear" w:color="auto" w:fill="auto"/>
            <w:tcMar>
              <w:top w:w="100" w:type="dxa"/>
              <w:left w:w="100" w:type="dxa"/>
              <w:bottom w:w="100" w:type="dxa"/>
              <w:right w:w="100" w:type="dxa"/>
            </w:tcMar>
          </w:tcPr>
          <w:p w14:paraId="5D713C6D"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07330EDA"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Nelly Lagos San Martín «principal»</w:t>
            </w:r>
          </w:p>
        </w:tc>
      </w:tr>
      <w:tr w:rsidR="009E50DC" w:rsidRPr="009E50DC" w14:paraId="18D38150" w14:textId="77777777" w:rsidTr="009E50DC">
        <w:trPr>
          <w:jc w:val="center"/>
        </w:trPr>
        <w:tc>
          <w:tcPr>
            <w:tcW w:w="3045" w:type="dxa"/>
            <w:shd w:val="clear" w:color="auto" w:fill="auto"/>
            <w:tcMar>
              <w:top w:w="100" w:type="dxa"/>
              <w:left w:w="100" w:type="dxa"/>
              <w:bottom w:w="100" w:type="dxa"/>
              <w:right w:w="100" w:type="dxa"/>
            </w:tcMar>
          </w:tcPr>
          <w:p w14:paraId="00D0DE5C"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5B098F83"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Nelly Lagos San Martín «principal»</w:t>
            </w:r>
          </w:p>
        </w:tc>
      </w:tr>
      <w:tr w:rsidR="009E50DC" w:rsidRPr="009E50DC" w14:paraId="5173B97D" w14:textId="77777777" w:rsidTr="009E50DC">
        <w:trPr>
          <w:jc w:val="center"/>
        </w:trPr>
        <w:tc>
          <w:tcPr>
            <w:tcW w:w="3045" w:type="dxa"/>
            <w:shd w:val="clear" w:color="auto" w:fill="auto"/>
            <w:tcMar>
              <w:top w:w="100" w:type="dxa"/>
              <w:left w:w="100" w:type="dxa"/>
              <w:bottom w:w="100" w:type="dxa"/>
              <w:right w:w="100" w:type="dxa"/>
            </w:tcMar>
          </w:tcPr>
          <w:p w14:paraId="0514A30C"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6C5D46D8"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 xml:space="preserve">Yasna Anabalón </w:t>
            </w:r>
            <w:proofErr w:type="spellStart"/>
            <w:r w:rsidRPr="009E50DC">
              <w:rPr>
                <w:rFonts w:ascii="Times New Roman" w:hAnsi="Times New Roman" w:cs="Times New Roman"/>
                <w:bCs/>
                <w:color w:val="000000" w:themeColor="text1"/>
                <w:sz w:val="24"/>
                <w:szCs w:val="24"/>
                <w:lang w:val="es-MX"/>
              </w:rPr>
              <w:t>Anabalón</w:t>
            </w:r>
            <w:proofErr w:type="spellEnd"/>
            <w:r w:rsidRPr="009E50DC">
              <w:rPr>
                <w:rFonts w:ascii="Times New Roman" w:hAnsi="Times New Roman" w:cs="Times New Roman"/>
                <w:bCs/>
                <w:color w:val="000000" w:themeColor="text1"/>
                <w:sz w:val="24"/>
                <w:szCs w:val="24"/>
                <w:lang w:val="es-MX"/>
              </w:rPr>
              <w:t xml:space="preserve"> «principal»</w:t>
            </w:r>
          </w:p>
        </w:tc>
      </w:tr>
      <w:tr w:rsidR="009E50DC" w:rsidRPr="009E50DC" w14:paraId="252C8CDD" w14:textId="77777777" w:rsidTr="009E50DC">
        <w:trPr>
          <w:jc w:val="center"/>
        </w:trPr>
        <w:tc>
          <w:tcPr>
            <w:tcW w:w="3045" w:type="dxa"/>
            <w:shd w:val="clear" w:color="auto" w:fill="auto"/>
            <w:tcMar>
              <w:top w:w="100" w:type="dxa"/>
              <w:left w:w="100" w:type="dxa"/>
              <w:bottom w:w="100" w:type="dxa"/>
              <w:right w:w="100" w:type="dxa"/>
            </w:tcMar>
          </w:tcPr>
          <w:p w14:paraId="5F9FD556"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4910D0F1" w14:textId="77777777" w:rsidR="009E50DC" w:rsidRPr="009E50DC" w:rsidRDefault="009E50DC" w:rsidP="009E50DC">
            <w:pPr>
              <w:spacing w:after="0" w:line="240" w:lineRule="auto"/>
              <w:rPr>
                <w:rFonts w:ascii="Times New Roman" w:hAnsi="Times New Roman" w:cs="Times New Roman"/>
                <w:bCs/>
                <w:color w:val="000000" w:themeColor="text1"/>
                <w:sz w:val="24"/>
                <w:szCs w:val="24"/>
                <w:lang w:val="es-MX"/>
              </w:rPr>
            </w:pPr>
            <w:r w:rsidRPr="009E50DC">
              <w:rPr>
                <w:rFonts w:ascii="Times New Roman" w:hAnsi="Times New Roman" w:cs="Times New Roman"/>
                <w:bCs/>
                <w:color w:val="000000" w:themeColor="text1"/>
                <w:sz w:val="24"/>
                <w:szCs w:val="24"/>
                <w:lang w:val="es-MX"/>
              </w:rPr>
              <w:t>Marcela Concha «principal», Nelly Lagos, «igual</w:t>
            </w:r>
            <w:proofErr w:type="gramStart"/>
            <w:r w:rsidRPr="009E50DC">
              <w:rPr>
                <w:rFonts w:ascii="Times New Roman" w:hAnsi="Times New Roman" w:cs="Times New Roman"/>
                <w:bCs/>
                <w:color w:val="000000" w:themeColor="text1"/>
                <w:sz w:val="24"/>
                <w:szCs w:val="24"/>
                <w:lang w:val="es-MX"/>
              </w:rPr>
              <w:t>»,  Yasna</w:t>
            </w:r>
            <w:proofErr w:type="gramEnd"/>
            <w:r w:rsidRPr="009E50DC">
              <w:rPr>
                <w:rFonts w:ascii="Times New Roman" w:hAnsi="Times New Roman" w:cs="Times New Roman"/>
                <w:bCs/>
                <w:color w:val="000000" w:themeColor="text1"/>
                <w:sz w:val="24"/>
                <w:szCs w:val="24"/>
                <w:lang w:val="es-MX"/>
              </w:rPr>
              <w:t xml:space="preserve"> Anabalón «igual», Marcela Mora «que apoya».</w:t>
            </w:r>
          </w:p>
        </w:tc>
      </w:tr>
    </w:tbl>
    <w:p w14:paraId="3A7112A9" w14:textId="77777777" w:rsidR="009E50DC" w:rsidRPr="004A447B" w:rsidRDefault="009E50DC" w:rsidP="00027BF4">
      <w:pPr>
        <w:spacing w:after="0" w:line="360" w:lineRule="auto"/>
        <w:ind w:left="567" w:right="38" w:hanging="567"/>
        <w:rPr>
          <w:rFonts w:ascii="Times New Roman" w:eastAsia="Palatino Linotype" w:hAnsi="Times New Roman" w:cs="Times New Roman"/>
          <w:color w:val="000000" w:themeColor="text1"/>
          <w:spacing w:val="-2"/>
          <w:sz w:val="24"/>
          <w:szCs w:val="24"/>
          <w:lang w:val="es-CL"/>
        </w:rPr>
      </w:pPr>
    </w:p>
    <w:sectPr w:rsidR="009E50DC" w:rsidRPr="004A447B" w:rsidSect="00354B01">
      <w:headerReference w:type="even" r:id="rId27"/>
      <w:headerReference w:type="default" r:id="rId28"/>
      <w:footerReference w:type="default" r:id="rId29"/>
      <w:type w:val="continuous"/>
      <w:pgSz w:w="12240" w:h="15840" w:code="1"/>
      <w:pgMar w:top="1134" w:right="1701" w:bottom="993" w:left="1701" w:header="142"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F9E89" w14:textId="77777777" w:rsidR="00090076" w:rsidRDefault="00090076" w:rsidP="00632652">
      <w:pPr>
        <w:spacing w:after="0" w:line="240" w:lineRule="auto"/>
      </w:pPr>
      <w:r>
        <w:separator/>
      </w:r>
    </w:p>
  </w:endnote>
  <w:endnote w:type="continuationSeparator" w:id="0">
    <w:p w14:paraId="3E624A6C" w14:textId="77777777" w:rsidR="00090076" w:rsidRDefault="00090076" w:rsidP="0063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FCF3" w14:textId="1E9CE8E1" w:rsidR="00A257CA" w:rsidRPr="004A447B" w:rsidRDefault="00A257CA" w:rsidP="004A447B">
    <w:pPr>
      <w:pStyle w:val="Piedepgina"/>
      <w:ind w:left="-426"/>
      <w:jc w:val="center"/>
      <w:rPr>
        <w:rFonts w:ascii="Palatino Linotype" w:eastAsia="Palatino Linotype" w:hAnsi="Palatino Linotype" w:cs="Palatino Linotype"/>
        <w:iCs/>
        <w:color w:val="231F20"/>
        <w:position w:val="2"/>
        <w:sz w:val="16"/>
        <w:szCs w:val="16"/>
        <w:lang w:val="es-ES"/>
      </w:rPr>
    </w:pPr>
    <w:r>
      <w:rPr>
        <w:noProof/>
        <w:lang w:val="es-CL" w:eastAsia="es-CL"/>
      </w:rPr>
      <w:drawing>
        <wp:inline distT="0" distB="0" distL="0" distR="0" wp14:anchorId="45A01BBB" wp14:editId="2A549FCA">
          <wp:extent cx="1600000" cy="419048"/>
          <wp:effectExtent l="0" t="0" r="635" b="635"/>
          <wp:docPr id="1974798864" name="Imagen 197479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53613" name=""/>
                  <pic:cNvPicPr/>
                </pic:nvPicPr>
                <pic:blipFill>
                  <a:blip r:embed="rId1"/>
                  <a:stretch>
                    <a:fillRect/>
                  </a:stretch>
                </pic:blipFill>
                <pic:spPr>
                  <a:xfrm>
                    <a:off x="0" y="0"/>
                    <a:ext cx="1600000" cy="419048"/>
                  </a:xfrm>
                  <a:prstGeom prst="rect">
                    <a:avLst/>
                  </a:prstGeom>
                </pic:spPr>
              </pic:pic>
            </a:graphicData>
          </a:graphic>
        </wp:inline>
      </w:drawing>
    </w:r>
    <w:r w:rsidR="00354B01">
      <w:rPr>
        <w:rFonts w:cstheme="minorHAnsi"/>
        <w:b/>
        <w:szCs w:val="14"/>
      </w:rPr>
      <w:t xml:space="preserve">           </w:t>
    </w:r>
    <w:r>
      <w:rPr>
        <w:rFonts w:cstheme="minorHAnsi"/>
        <w:b/>
        <w:szCs w:val="14"/>
      </w:rPr>
      <w:t xml:space="preserve">Vol. 14, </w:t>
    </w:r>
    <w:proofErr w:type="spellStart"/>
    <w:r>
      <w:rPr>
        <w:rFonts w:cstheme="minorHAnsi"/>
        <w:b/>
        <w:szCs w:val="14"/>
      </w:rPr>
      <w:t>Núm</w:t>
    </w:r>
    <w:proofErr w:type="spellEnd"/>
    <w:r>
      <w:rPr>
        <w:rFonts w:cstheme="minorHAnsi"/>
        <w:b/>
        <w:szCs w:val="14"/>
      </w:rPr>
      <w:t>. 27</w:t>
    </w:r>
    <w:r w:rsidR="009E50DC">
      <w:rPr>
        <w:rFonts w:cstheme="minorHAnsi"/>
        <w:b/>
        <w:szCs w:val="14"/>
      </w:rPr>
      <w:t xml:space="preserve">    </w:t>
    </w:r>
    <w:r>
      <w:rPr>
        <w:rFonts w:cstheme="minorHAnsi"/>
        <w:b/>
        <w:szCs w:val="14"/>
      </w:rPr>
      <w:t xml:space="preserve"> Julio - </w:t>
    </w:r>
    <w:proofErr w:type="spellStart"/>
    <w:r>
      <w:rPr>
        <w:rFonts w:cstheme="minorHAnsi"/>
        <w:b/>
        <w:szCs w:val="14"/>
      </w:rPr>
      <w:t>Diciembre</w:t>
    </w:r>
    <w:proofErr w:type="spellEnd"/>
    <w:r>
      <w:rPr>
        <w:rFonts w:cstheme="minorHAnsi"/>
        <w:b/>
        <w:szCs w:val="14"/>
      </w:rPr>
      <w:t xml:space="preserve"> 2023, e</w:t>
    </w:r>
    <w:r w:rsidR="00A95C48">
      <w:rPr>
        <w:rFonts w:cstheme="minorHAnsi"/>
        <w:b/>
        <w:szCs w:val="14"/>
      </w:rPr>
      <w:t>5</w:t>
    </w:r>
    <w:r w:rsidR="00F67F7E">
      <w:rPr>
        <w:rFonts w:cstheme="minorHAnsi"/>
        <w:b/>
        <w:szCs w:val="14"/>
      </w:rPr>
      <w:t>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944AE" w14:textId="77777777" w:rsidR="00090076" w:rsidRDefault="00090076" w:rsidP="00632652">
      <w:pPr>
        <w:spacing w:after="0" w:line="240" w:lineRule="auto"/>
      </w:pPr>
      <w:r>
        <w:separator/>
      </w:r>
    </w:p>
  </w:footnote>
  <w:footnote w:type="continuationSeparator" w:id="0">
    <w:p w14:paraId="1C975947" w14:textId="77777777" w:rsidR="00090076" w:rsidRDefault="00090076" w:rsidP="0063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242F6" w14:textId="6D20D2E0" w:rsidR="00A257CA" w:rsidRDefault="00A257CA">
    <w:pPr>
      <w:pStyle w:val="Encabezado"/>
    </w:pPr>
    <w:r>
      <w:rPr>
        <w:noProof/>
        <w:lang w:val="es-CL" w:eastAsia="es-CL"/>
      </w:rPr>
      <w:drawing>
        <wp:inline distT="0" distB="0" distL="0" distR="0" wp14:anchorId="1F46D762" wp14:editId="6D1CD8CC">
          <wp:extent cx="4410710" cy="520700"/>
          <wp:effectExtent l="0" t="0" r="8890" b="0"/>
          <wp:docPr id="268707649" name="Imagen 26870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29877" name=""/>
                  <pic:cNvPicPr/>
                </pic:nvPicPr>
                <pic:blipFill>
                  <a:blip r:embed="rId1"/>
                  <a:stretch>
                    <a:fillRect/>
                  </a:stretch>
                </pic:blipFill>
                <pic:spPr>
                  <a:xfrm>
                    <a:off x="0" y="0"/>
                    <a:ext cx="4410710" cy="520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1660" w14:textId="0AB4FCF8" w:rsidR="00A257CA" w:rsidRPr="004A447B" w:rsidRDefault="00A257CA" w:rsidP="004A447B">
    <w:pPr>
      <w:pStyle w:val="Encabezado"/>
    </w:pPr>
    <w:r>
      <w:rPr>
        <w:noProof/>
        <w:lang w:val="es-CL" w:eastAsia="es-CL"/>
      </w:rPr>
      <w:drawing>
        <wp:inline distT="0" distB="0" distL="0" distR="0" wp14:anchorId="5C5963CC" wp14:editId="7B645D88">
          <wp:extent cx="5549900" cy="590550"/>
          <wp:effectExtent l="0" t="0" r="0" b="0"/>
          <wp:docPr id="301958095" name="Imagen 30195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75830" name=""/>
                  <pic:cNvPicPr/>
                </pic:nvPicPr>
                <pic:blipFill>
                  <a:blip r:embed="rId1"/>
                  <a:stretch>
                    <a:fillRect/>
                  </a:stretch>
                </pic:blipFill>
                <pic:spPr>
                  <a:xfrm>
                    <a:off x="0" y="0"/>
                    <a:ext cx="55499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907A1"/>
    <w:multiLevelType w:val="hybridMultilevel"/>
    <w:tmpl w:val="1D9AEACE"/>
    <w:lvl w:ilvl="0" w:tplc="21EE129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num w:numId="1" w16cid:durableId="1929654126">
    <w:abstractNumId w:val="1"/>
  </w:num>
  <w:num w:numId="2" w16cid:durableId="10014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FC9"/>
    <w:rsid w:val="00000710"/>
    <w:rsid w:val="00001C8A"/>
    <w:rsid w:val="00012C0B"/>
    <w:rsid w:val="000252AE"/>
    <w:rsid w:val="00027BF4"/>
    <w:rsid w:val="00030BFA"/>
    <w:rsid w:val="00031A33"/>
    <w:rsid w:val="000327E8"/>
    <w:rsid w:val="000460CC"/>
    <w:rsid w:val="0004619F"/>
    <w:rsid w:val="000530E1"/>
    <w:rsid w:val="00057C7F"/>
    <w:rsid w:val="00065352"/>
    <w:rsid w:val="00071C30"/>
    <w:rsid w:val="00075E12"/>
    <w:rsid w:val="00080FB0"/>
    <w:rsid w:val="00083E03"/>
    <w:rsid w:val="00090076"/>
    <w:rsid w:val="00097BE9"/>
    <w:rsid w:val="000B205A"/>
    <w:rsid w:val="000B3B80"/>
    <w:rsid w:val="000C7ED1"/>
    <w:rsid w:val="000D3F3D"/>
    <w:rsid w:val="000D7AE1"/>
    <w:rsid w:val="000E7994"/>
    <w:rsid w:val="00105DD6"/>
    <w:rsid w:val="00107F24"/>
    <w:rsid w:val="001110D8"/>
    <w:rsid w:val="00112796"/>
    <w:rsid w:val="00117B4B"/>
    <w:rsid w:val="0012003D"/>
    <w:rsid w:val="001206EA"/>
    <w:rsid w:val="00141B52"/>
    <w:rsid w:val="00161B75"/>
    <w:rsid w:val="00165755"/>
    <w:rsid w:val="001678D4"/>
    <w:rsid w:val="00170974"/>
    <w:rsid w:val="00184E55"/>
    <w:rsid w:val="0018690F"/>
    <w:rsid w:val="00190F77"/>
    <w:rsid w:val="0019776B"/>
    <w:rsid w:val="001A304B"/>
    <w:rsid w:val="001A3F9C"/>
    <w:rsid w:val="001A63FC"/>
    <w:rsid w:val="001A7606"/>
    <w:rsid w:val="001A76AE"/>
    <w:rsid w:val="001A793D"/>
    <w:rsid w:val="001B1200"/>
    <w:rsid w:val="001B7AAB"/>
    <w:rsid w:val="001C151D"/>
    <w:rsid w:val="001C3093"/>
    <w:rsid w:val="001D3825"/>
    <w:rsid w:val="001E5D90"/>
    <w:rsid w:val="001F1222"/>
    <w:rsid w:val="001F3821"/>
    <w:rsid w:val="001F69FF"/>
    <w:rsid w:val="00210C69"/>
    <w:rsid w:val="00215658"/>
    <w:rsid w:val="00215B11"/>
    <w:rsid w:val="00224AD3"/>
    <w:rsid w:val="0022737A"/>
    <w:rsid w:val="0023503E"/>
    <w:rsid w:val="00246E06"/>
    <w:rsid w:val="002516B0"/>
    <w:rsid w:val="002526DA"/>
    <w:rsid w:val="00256E6B"/>
    <w:rsid w:val="0026714A"/>
    <w:rsid w:val="002671A6"/>
    <w:rsid w:val="0027009A"/>
    <w:rsid w:val="002706F9"/>
    <w:rsid w:val="00273ED6"/>
    <w:rsid w:val="00276D0B"/>
    <w:rsid w:val="00287AA3"/>
    <w:rsid w:val="002A2429"/>
    <w:rsid w:val="002A3984"/>
    <w:rsid w:val="002A453D"/>
    <w:rsid w:val="002A6B2B"/>
    <w:rsid w:val="002D2F82"/>
    <w:rsid w:val="00302419"/>
    <w:rsid w:val="00302DB0"/>
    <w:rsid w:val="003101F3"/>
    <w:rsid w:val="00316EBA"/>
    <w:rsid w:val="00326FB4"/>
    <w:rsid w:val="00332194"/>
    <w:rsid w:val="00334B87"/>
    <w:rsid w:val="00335917"/>
    <w:rsid w:val="00342766"/>
    <w:rsid w:val="00354B01"/>
    <w:rsid w:val="0036103F"/>
    <w:rsid w:val="00363071"/>
    <w:rsid w:val="00365E3F"/>
    <w:rsid w:val="00372716"/>
    <w:rsid w:val="003736FA"/>
    <w:rsid w:val="00375986"/>
    <w:rsid w:val="00376ECD"/>
    <w:rsid w:val="00381E21"/>
    <w:rsid w:val="003826CA"/>
    <w:rsid w:val="0039453D"/>
    <w:rsid w:val="00395DC6"/>
    <w:rsid w:val="003A0A9B"/>
    <w:rsid w:val="003A68BD"/>
    <w:rsid w:val="003B489B"/>
    <w:rsid w:val="003B7509"/>
    <w:rsid w:val="003C35AA"/>
    <w:rsid w:val="003D0E1C"/>
    <w:rsid w:val="003D3C33"/>
    <w:rsid w:val="003D42AE"/>
    <w:rsid w:val="003D7F3F"/>
    <w:rsid w:val="003E0238"/>
    <w:rsid w:val="003E3224"/>
    <w:rsid w:val="003E503F"/>
    <w:rsid w:val="003F0196"/>
    <w:rsid w:val="003F08AB"/>
    <w:rsid w:val="00402446"/>
    <w:rsid w:val="00402A7F"/>
    <w:rsid w:val="0040319A"/>
    <w:rsid w:val="004142D0"/>
    <w:rsid w:val="004152DE"/>
    <w:rsid w:val="00427F63"/>
    <w:rsid w:val="00432027"/>
    <w:rsid w:val="00440B85"/>
    <w:rsid w:val="00440F7D"/>
    <w:rsid w:val="00442828"/>
    <w:rsid w:val="004533C7"/>
    <w:rsid w:val="00453544"/>
    <w:rsid w:val="004641B9"/>
    <w:rsid w:val="00465583"/>
    <w:rsid w:val="00465ABE"/>
    <w:rsid w:val="00470D8A"/>
    <w:rsid w:val="00472CAD"/>
    <w:rsid w:val="00475A16"/>
    <w:rsid w:val="00485168"/>
    <w:rsid w:val="004866B0"/>
    <w:rsid w:val="004949FF"/>
    <w:rsid w:val="004A447B"/>
    <w:rsid w:val="004A67CA"/>
    <w:rsid w:val="004C2211"/>
    <w:rsid w:val="004C588F"/>
    <w:rsid w:val="004D2B09"/>
    <w:rsid w:val="004E1C30"/>
    <w:rsid w:val="004E5B57"/>
    <w:rsid w:val="004E664C"/>
    <w:rsid w:val="00501DC3"/>
    <w:rsid w:val="00502D41"/>
    <w:rsid w:val="00505A30"/>
    <w:rsid w:val="0051022D"/>
    <w:rsid w:val="005115F7"/>
    <w:rsid w:val="00520DA6"/>
    <w:rsid w:val="005245E4"/>
    <w:rsid w:val="00524D84"/>
    <w:rsid w:val="005309DF"/>
    <w:rsid w:val="00532B58"/>
    <w:rsid w:val="00553D8B"/>
    <w:rsid w:val="00573EAB"/>
    <w:rsid w:val="00574302"/>
    <w:rsid w:val="00575725"/>
    <w:rsid w:val="00576A39"/>
    <w:rsid w:val="00584AB9"/>
    <w:rsid w:val="00586973"/>
    <w:rsid w:val="005878D5"/>
    <w:rsid w:val="00595415"/>
    <w:rsid w:val="00597BED"/>
    <w:rsid w:val="00597C74"/>
    <w:rsid w:val="005A363C"/>
    <w:rsid w:val="005C1690"/>
    <w:rsid w:val="005C2A76"/>
    <w:rsid w:val="005D2C9D"/>
    <w:rsid w:val="005D7F99"/>
    <w:rsid w:val="005E59EE"/>
    <w:rsid w:val="005E7CC3"/>
    <w:rsid w:val="005F47BA"/>
    <w:rsid w:val="005F48E5"/>
    <w:rsid w:val="006253BB"/>
    <w:rsid w:val="00625826"/>
    <w:rsid w:val="00626641"/>
    <w:rsid w:val="00632652"/>
    <w:rsid w:val="00633F48"/>
    <w:rsid w:val="00635F24"/>
    <w:rsid w:val="00637300"/>
    <w:rsid w:val="006471BD"/>
    <w:rsid w:val="00651A25"/>
    <w:rsid w:val="00652DF6"/>
    <w:rsid w:val="0065796A"/>
    <w:rsid w:val="00663DC3"/>
    <w:rsid w:val="00674658"/>
    <w:rsid w:val="00677C85"/>
    <w:rsid w:val="00682A81"/>
    <w:rsid w:val="0068592B"/>
    <w:rsid w:val="00691B7B"/>
    <w:rsid w:val="00696E01"/>
    <w:rsid w:val="006B353A"/>
    <w:rsid w:val="006C083E"/>
    <w:rsid w:val="006C2E11"/>
    <w:rsid w:val="006D203E"/>
    <w:rsid w:val="006D69AA"/>
    <w:rsid w:val="006F77C1"/>
    <w:rsid w:val="00704A60"/>
    <w:rsid w:val="007151D9"/>
    <w:rsid w:val="007231EC"/>
    <w:rsid w:val="00727960"/>
    <w:rsid w:val="007325F1"/>
    <w:rsid w:val="00734986"/>
    <w:rsid w:val="0074119C"/>
    <w:rsid w:val="00744A57"/>
    <w:rsid w:val="00754254"/>
    <w:rsid w:val="00772033"/>
    <w:rsid w:val="00775670"/>
    <w:rsid w:val="00775D5C"/>
    <w:rsid w:val="007760E4"/>
    <w:rsid w:val="00777DA1"/>
    <w:rsid w:val="00781A28"/>
    <w:rsid w:val="00784872"/>
    <w:rsid w:val="0079150C"/>
    <w:rsid w:val="00792604"/>
    <w:rsid w:val="007A5535"/>
    <w:rsid w:val="007A6C43"/>
    <w:rsid w:val="007B029A"/>
    <w:rsid w:val="007B4C9E"/>
    <w:rsid w:val="007C166C"/>
    <w:rsid w:val="007C46AA"/>
    <w:rsid w:val="007C5AB0"/>
    <w:rsid w:val="007D2CBE"/>
    <w:rsid w:val="007D359E"/>
    <w:rsid w:val="007E51EA"/>
    <w:rsid w:val="008060D2"/>
    <w:rsid w:val="0081495C"/>
    <w:rsid w:val="00815494"/>
    <w:rsid w:val="008165AB"/>
    <w:rsid w:val="00824231"/>
    <w:rsid w:val="00824A00"/>
    <w:rsid w:val="008261FF"/>
    <w:rsid w:val="008307BA"/>
    <w:rsid w:val="00831E45"/>
    <w:rsid w:val="00836D1B"/>
    <w:rsid w:val="00840D87"/>
    <w:rsid w:val="00850D28"/>
    <w:rsid w:val="00853772"/>
    <w:rsid w:val="00855404"/>
    <w:rsid w:val="00875E9A"/>
    <w:rsid w:val="008807EA"/>
    <w:rsid w:val="0089069D"/>
    <w:rsid w:val="00895D2E"/>
    <w:rsid w:val="008A48D0"/>
    <w:rsid w:val="008A516F"/>
    <w:rsid w:val="008C03B6"/>
    <w:rsid w:val="008C0F1D"/>
    <w:rsid w:val="008C4F95"/>
    <w:rsid w:val="008D0A47"/>
    <w:rsid w:val="008E08E4"/>
    <w:rsid w:val="008E34BB"/>
    <w:rsid w:val="008E36DD"/>
    <w:rsid w:val="008E5A1C"/>
    <w:rsid w:val="008F32E4"/>
    <w:rsid w:val="008F3984"/>
    <w:rsid w:val="008F4BB5"/>
    <w:rsid w:val="00900656"/>
    <w:rsid w:val="0090080A"/>
    <w:rsid w:val="00903A9E"/>
    <w:rsid w:val="009138EB"/>
    <w:rsid w:val="00915282"/>
    <w:rsid w:val="009171D5"/>
    <w:rsid w:val="009265B9"/>
    <w:rsid w:val="009332F4"/>
    <w:rsid w:val="009366BB"/>
    <w:rsid w:val="0095065E"/>
    <w:rsid w:val="009520FE"/>
    <w:rsid w:val="00954F13"/>
    <w:rsid w:val="009550E8"/>
    <w:rsid w:val="00955A1E"/>
    <w:rsid w:val="00956C00"/>
    <w:rsid w:val="00963489"/>
    <w:rsid w:val="009643C1"/>
    <w:rsid w:val="0097063E"/>
    <w:rsid w:val="00974616"/>
    <w:rsid w:val="00974DBC"/>
    <w:rsid w:val="00976F9C"/>
    <w:rsid w:val="0097772C"/>
    <w:rsid w:val="0097779C"/>
    <w:rsid w:val="00977EE3"/>
    <w:rsid w:val="0098070E"/>
    <w:rsid w:val="00980793"/>
    <w:rsid w:val="0098214A"/>
    <w:rsid w:val="009843B3"/>
    <w:rsid w:val="00991395"/>
    <w:rsid w:val="009A4B42"/>
    <w:rsid w:val="009A7684"/>
    <w:rsid w:val="009B0ABB"/>
    <w:rsid w:val="009B3984"/>
    <w:rsid w:val="009B4618"/>
    <w:rsid w:val="009B5EDB"/>
    <w:rsid w:val="009C7555"/>
    <w:rsid w:val="009D2569"/>
    <w:rsid w:val="009D335C"/>
    <w:rsid w:val="009E50DC"/>
    <w:rsid w:val="00A00662"/>
    <w:rsid w:val="00A2064D"/>
    <w:rsid w:val="00A257CA"/>
    <w:rsid w:val="00A26AC5"/>
    <w:rsid w:val="00A30554"/>
    <w:rsid w:val="00A33C62"/>
    <w:rsid w:val="00A41C8E"/>
    <w:rsid w:val="00A41F4F"/>
    <w:rsid w:val="00A95C48"/>
    <w:rsid w:val="00A964D5"/>
    <w:rsid w:val="00A97403"/>
    <w:rsid w:val="00AA3191"/>
    <w:rsid w:val="00AA415A"/>
    <w:rsid w:val="00AA424F"/>
    <w:rsid w:val="00AA4731"/>
    <w:rsid w:val="00AC5E2C"/>
    <w:rsid w:val="00AC7B6E"/>
    <w:rsid w:val="00AD18FA"/>
    <w:rsid w:val="00AD22B4"/>
    <w:rsid w:val="00AD2E25"/>
    <w:rsid w:val="00AD55DF"/>
    <w:rsid w:val="00AD76DC"/>
    <w:rsid w:val="00AE43E5"/>
    <w:rsid w:val="00AF069C"/>
    <w:rsid w:val="00AF11E3"/>
    <w:rsid w:val="00AF435B"/>
    <w:rsid w:val="00B02509"/>
    <w:rsid w:val="00B03429"/>
    <w:rsid w:val="00B1125A"/>
    <w:rsid w:val="00B12185"/>
    <w:rsid w:val="00B33494"/>
    <w:rsid w:val="00B34B19"/>
    <w:rsid w:val="00B41777"/>
    <w:rsid w:val="00B42735"/>
    <w:rsid w:val="00B45D91"/>
    <w:rsid w:val="00B51138"/>
    <w:rsid w:val="00B5342C"/>
    <w:rsid w:val="00B64ACF"/>
    <w:rsid w:val="00B76155"/>
    <w:rsid w:val="00B842DA"/>
    <w:rsid w:val="00B84D9C"/>
    <w:rsid w:val="00B85119"/>
    <w:rsid w:val="00B87D30"/>
    <w:rsid w:val="00BA6E2C"/>
    <w:rsid w:val="00BB3A87"/>
    <w:rsid w:val="00BC160E"/>
    <w:rsid w:val="00BC1A52"/>
    <w:rsid w:val="00BC2B63"/>
    <w:rsid w:val="00BC2EC9"/>
    <w:rsid w:val="00BD0720"/>
    <w:rsid w:val="00BD15B5"/>
    <w:rsid w:val="00C15F5A"/>
    <w:rsid w:val="00C20207"/>
    <w:rsid w:val="00C2190A"/>
    <w:rsid w:val="00C252A0"/>
    <w:rsid w:val="00C25878"/>
    <w:rsid w:val="00C310E2"/>
    <w:rsid w:val="00C44F27"/>
    <w:rsid w:val="00C467C7"/>
    <w:rsid w:val="00C46F0E"/>
    <w:rsid w:val="00C5450E"/>
    <w:rsid w:val="00C66D49"/>
    <w:rsid w:val="00C75C27"/>
    <w:rsid w:val="00C779EE"/>
    <w:rsid w:val="00C80931"/>
    <w:rsid w:val="00C90752"/>
    <w:rsid w:val="00C93913"/>
    <w:rsid w:val="00CA128B"/>
    <w:rsid w:val="00CA5128"/>
    <w:rsid w:val="00CC30A6"/>
    <w:rsid w:val="00CC42CB"/>
    <w:rsid w:val="00CC66C0"/>
    <w:rsid w:val="00CC73A0"/>
    <w:rsid w:val="00CD4840"/>
    <w:rsid w:val="00CE1706"/>
    <w:rsid w:val="00CE1FD9"/>
    <w:rsid w:val="00CE4FF3"/>
    <w:rsid w:val="00CF2B60"/>
    <w:rsid w:val="00CF64A2"/>
    <w:rsid w:val="00CF65FA"/>
    <w:rsid w:val="00D01AB2"/>
    <w:rsid w:val="00D04B8F"/>
    <w:rsid w:val="00D067D1"/>
    <w:rsid w:val="00D10DDE"/>
    <w:rsid w:val="00D14FC9"/>
    <w:rsid w:val="00D16239"/>
    <w:rsid w:val="00D26535"/>
    <w:rsid w:val="00D328C1"/>
    <w:rsid w:val="00D328FA"/>
    <w:rsid w:val="00D37D4A"/>
    <w:rsid w:val="00D617ED"/>
    <w:rsid w:val="00D85059"/>
    <w:rsid w:val="00DA3095"/>
    <w:rsid w:val="00DB1566"/>
    <w:rsid w:val="00DB1DBE"/>
    <w:rsid w:val="00DD1091"/>
    <w:rsid w:val="00DE0874"/>
    <w:rsid w:val="00DE4DA0"/>
    <w:rsid w:val="00DE5491"/>
    <w:rsid w:val="00E003DA"/>
    <w:rsid w:val="00E10B64"/>
    <w:rsid w:val="00E13A45"/>
    <w:rsid w:val="00E15D29"/>
    <w:rsid w:val="00E174C5"/>
    <w:rsid w:val="00E20788"/>
    <w:rsid w:val="00E37219"/>
    <w:rsid w:val="00E434A3"/>
    <w:rsid w:val="00E47721"/>
    <w:rsid w:val="00E65DE6"/>
    <w:rsid w:val="00E7579C"/>
    <w:rsid w:val="00E92F14"/>
    <w:rsid w:val="00E94B23"/>
    <w:rsid w:val="00EA4D07"/>
    <w:rsid w:val="00EA77E6"/>
    <w:rsid w:val="00EB32B8"/>
    <w:rsid w:val="00EB4989"/>
    <w:rsid w:val="00EC3CD0"/>
    <w:rsid w:val="00ED254B"/>
    <w:rsid w:val="00ED46BB"/>
    <w:rsid w:val="00ED56E4"/>
    <w:rsid w:val="00ED615D"/>
    <w:rsid w:val="00EE09AA"/>
    <w:rsid w:val="00EE1554"/>
    <w:rsid w:val="00EE4AAA"/>
    <w:rsid w:val="00EE4BBB"/>
    <w:rsid w:val="00F0039B"/>
    <w:rsid w:val="00F0137A"/>
    <w:rsid w:val="00F04660"/>
    <w:rsid w:val="00F11B8F"/>
    <w:rsid w:val="00F1639F"/>
    <w:rsid w:val="00F2759F"/>
    <w:rsid w:val="00F344F8"/>
    <w:rsid w:val="00F36CB8"/>
    <w:rsid w:val="00F466D1"/>
    <w:rsid w:val="00F54952"/>
    <w:rsid w:val="00F63880"/>
    <w:rsid w:val="00F6670E"/>
    <w:rsid w:val="00F67F7E"/>
    <w:rsid w:val="00F7534D"/>
    <w:rsid w:val="00F76953"/>
    <w:rsid w:val="00F80E11"/>
    <w:rsid w:val="00F8124F"/>
    <w:rsid w:val="00F9171E"/>
    <w:rsid w:val="00FA16D1"/>
    <w:rsid w:val="00FA54BB"/>
    <w:rsid w:val="00FA6DF9"/>
    <w:rsid w:val="00FB0290"/>
    <w:rsid w:val="00FB0FB1"/>
    <w:rsid w:val="00FB6D4A"/>
    <w:rsid w:val="00FC363B"/>
    <w:rsid w:val="00FC3C60"/>
    <w:rsid w:val="00FD012B"/>
    <w:rsid w:val="00FD56B2"/>
    <w:rsid w:val="00FE10C5"/>
    <w:rsid w:val="00FE44B1"/>
    <w:rsid w:val="00FF17CF"/>
    <w:rsid w:val="00FF26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E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DB"/>
    <w:pPr>
      <w:widowControl w:val="0"/>
    </w:pPr>
    <w:rPr>
      <w:lang w:val="en-US"/>
    </w:rPr>
  </w:style>
  <w:style w:type="paragraph" w:styleId="Ttulo3">
    <w:name w:val="heading 3"/>
    <w:basedOn w:val="Normal"/>
    <w:next w:val="Normal"/>
    <w:link w:val="Ttulo3Car"/>
    <w:rsid w:val="009E50DC"/>
    <w:pPr>
      <w:widowControl/>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F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semiHidden/>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 w:type="table" w:customStyle="1" w:styleId="TableNormal">
    <w:name w:val="Table Normal"/>
    <w:uiPriority w:val="2"/>
    <w:semiHidden/>
    <w:unhideWhenUsed/>
    <w:qFormat/>
    <w:rsid w:val="00001C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001C8A"/>
    <w:pPr>
      <w:widowControl w:val="0"/>
      <w:spacing w:after="0" w:line="240" w:lineRule="auto"/>
    </w:pPr>
    <w:rPr>
      <w:lang w:val="en-US"/>
    </w:rPr>
  </w:style>
  <w:style w:type="table" w:customStyle="1" w:styleId="Tablaconcuadrcula1">
    <w:name w:val="Tabla con cuadrícula1"/>
    <w:basedOn w:val="Tablanormal"/>
    <w:next w:val="Tablaconcuadrcula"/>
    <w:uiPriority w:val="59"/>
    <w:rsid w:val="00F36CB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760E4"/>
    <w:rPr>
      <w:color w:val="605E5C"/>
      <w:shd w:val="clear" w:color="auto" w:fill="E1DFDD"/>
    </w:rPr>
  </w:style>
  <w:style w:type="character" w:customStyle="1" w:styleId="Ttulo3Car">
    <w:name w:val="Título 3 Car"/>
    <w:basedOn w:val="Fuentedeprrafopredeter"/>
    <w:link w:val="Ttulo3"/>
    <w:rsid w:val="009E50DC"/>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4837">
      <w:bodyDiv w:val="1"/>
      <w:marLeft w:val="0"/>
      <w:marRight w:val="0"/>
      <w:marTop w:val="0"/>
      <w:marBottom w:val="0"/>
      <w:divBdr>
        <w:top w:val="none" w:sz="0" w:space="0" w:color="auto"/>
        <w:left w:val="none" w:sz="0" w:space="0" w:color="auto"/>
        <w:bottom w:val="none" w:sz="0" w:space="0" w:color="auto"/>
        <w:right w:val="none" w:sz="0" w:space="0" w:color="auto"/>
      </w:divBdr>
    </w:div>
    <w:div w:id="642123562">
      <w:bodyDiv w:val="1"/>
      <w:marLeft w:val="0"/>
      <w:marRight w:val="0"/>
      <w:marTop w:val="0"/>
      <w:marBottom w:val="0"/>
      <w:divBdr>
        <w:top w:val="none" w:sz="0" w:space="0" w:color="auto"/>
        <w:left w:val="none" w:sz="0" w:space="0" w:color="auto"/>
        <w:bottom w:val="none" w:sz="0" w:space="0" w:color="auto"/>
        <w:right w:val="none" w:sz="0" w:space="0" w:color="auto"/>
      </w:divBdr>
      <w:divsChild>
        <w:div w:id="29960370">
          <w:marLeft w:val="0"/>
          <w:marRight w:val="0"/>
          <w:marTop w:val="0"/>
          <w:marBottom w:val="0"/>
          <w:divBdr>
            <w:top w:val="none" w:sz="0" w:space="0" w:color="auto"/>
            <w:left w:val="none" w:sz="0" w:space="0" w:color="auto"/>
            <w:bottom w:val="none" w:sz="0" w:space="0" w:color="auto"/>
            <w:right w:val="none" w:sz="0" w:space="0" w:color="auto"/>
          </w:divBdr>
        </w:div>
        <w:div w:id="132676227">
          <w:marLeft w:val="0"/>
          <w:marRight w:val="0"/>
          <w:marTop w:val="0"/>
          <w:marBottom w:val="0"/>
          <w:divBdr>
            <w:top w:val="none" w:sz="0" w:space="0" w:color="auto"/>
            <w:left w:val="none" w:sz="0" w:space="0" w:color="auto"/>
            <w:bottom w:val="none" w:sz="0" w:space="0" w:color="auto"/>
            <w:right w:val="none" w:sz="0" w:space="0" w:color="auto"/>
          </w:divBdr>
        </w:div>
        <w:div w:id="247541698">
          <w:marLeft w:val="0"/>
          <w:marRight w:val="0"/>
          <w:marTop w:val="0"/>
          <w:marBottom w:val="0"/>
          <w:divBdr>
            <w:top w:val="none" w:sz="0" w:space="0" w:color="auto"/>
            <w:left w:val="none" w:sz="0" w:space="0" w:color="auto"/>
            <w:bottom w:val="none" w:sz="0" w:space="0" w:color="auto"/>
            <w:right w:val="none" w:sz="0" w:space="0" w:color="auto"/>
          </w:divBdr>
        </w:div>
        <w:div w:id="322704649">
          <w:marLeft w:val="0"/>
          <w:marRight w:val="0"/>
          <w:marTop w:val="0"/>
          <w:marBottom w:val="0"/>
          <w:divBdr>
            <w:top w:val="none" w:sz="0" w:space="0" w:color="auto"/>
            <w:left w:val="none" w:sz="0" w:space="0" w:color="auto"/>
            <w:bottom w:val="none" w:sz="0" w:space="0" w:color="auto"/>
            <w:right w:val="none" w:sz="0" w:space="0" w:color="auto"/>
          </w:divBdr>
        </w:div>
        <w:div w:id="322782613">
          <w:marLeft w:val="0"/>
          <w:marRight w:val="0"/>
          <w:marTop w:val="0"/>
          <w:marBottom w:val="0"/>
          <w:divBdr>
            <w:top w:val="none" w:sz="0" w:space="0" w:color="auto"/>
            <w:left w:val="none" w:sz="0" w:space="0" w:color="auto"/>
            <w:bottom w:val="none" w:sz="0" w:space="0" w:color="auto"/>
            <w:right w:val="none" w:sz="0" w:space="0" w:color="auto"/>
          </w:divBdr>
        </w:div>
        <w:div w:id="380330726">
          <w:marLeft w:val="0"/>
          <w:marRight w:val="0"/>
          <w:marTop w:val="0"/>
          <w:marBottom w:val="0"/>
          <w:divBdr>
            <w:top w:val="none" w:sz="0" w:space="0" w:color="auto"/>
            <w:left w:val="none" w:sz="0" w:space="0" w:color="auto"/>
            <w:bottom w:val="none" w:sz="0" w:space="0" w:color="auto"/>
            <w:right w:val="none" w:sz="0" w:space="0" w:color="auto"/>
          </w:divBdr>
        </w:div>
        <w:div w:id="633100949">
          <w:marLeft w:val="0"/>
          <w:marRight w:val="0"/>
          <w:marTop w:val="0"/>
          <w:marBottom w:val="0"/>
          <w:divBdr>
            <w:top w:val="none" w:sz="0" w:space="0" w:color="auto"/>
            <w:left w:val="none" w:sz="0" w:space="0" w:color="auto"/>
            <w:bottom w:val="none" w:sz="0" w:space="0" w:color="auto"/>
            <w:right w:val="none" w:sz="0" w:space="0" w:color="auto"/>
          </w:divBdr>
        </w:div>
        <w:div w:id="837767790">
          <w:marLeft w:val="0"/>
          <w:marRight w:val="0"/>
          <w:marTop w:val="0"/>
          <w:marBottom w:val="0"/>
          <w:divBdr>
            <w:top w:val="none" w:sz="0" w:space="0" w:color="auto"/>
            <w:left w:val="none" w:sz="0" w:space="0" w:color="auto"/>
            <w:bottom w:val="none" w:sz="0" w:space="0" w:color="auto"/>
            <w:right w:val="none" w:sz="0" w:space="0" w:color="auto"/>
          </w:divBdr>
        </w:div>
        <w:div w:id="873075774">
          <w:marLeft w:val="0"/>
          <w:marRight w:val="0"/>
          <w:marTop w:val="0"/>
          <w:marBottom w:val="0"/>
          <w:divBdr>
            <w:top w:val="none" w:sz="0" w:space="0" w:color="auto"/>
            <w:left w:val="none" w:sz="0" w:space="0" w:color="auto"/>
            <w:bottom w:val="none" w:sz="0" w:space="0" w:color="auto"/>
            <w:right w:val="none" w:sz="0" w:space="0" w:color="auto"/>
          </w:divBdr>
        </w:div>
        <w:div w:id="1438058147">
          <w:marLeft w:val="0"/>
          <w:marRight w:val="0"/>
          <w:marTop w:val="0"/>
          <w:marBottom w:val="0"/>
          <w:divBdr>
            <w:top w:val="none" w:sz="0" w:space="0" w:color="auto"/>
            <w:left w:val="none" w:sz="0" w:space="0" w:color="auto"/>
            <w:bottom w:val="none" w:sz="0" w:space="0" w:color="auto"/>
            <w:right w:val="none" w:sz="0" w:space="0" w:color="auto"/>
          </w:divBdr>
        </w:div>
        <w:div w:id="1514346625">
          <w:marLeft w:val="0"/>
          <w:marRight w:val="0"/>
          <w:marTop w:val="0"/>
          <w:marBottom w:val="0"/>
          <w:divBdr>
            <w:top w:val="none" w:sz="0" w:space="0" w:color="auto"/>
            <w:left w:val="none" w:sz="0" w:space="0" w:color="auto"/>
            <w:bottom w:val="none" w:sz="0" w:space="0" w:color="auto"/>
            <w:right w:val="none" w:sz="0" w:space="0" w:color="auto"/>
          </w:divBdr>
        </w:div>
        <w:div w:id="1603297830">
          <w:marLeft w:val="0"/>
          <w:marRight w:val="0"/>
          <w:marTop w:val="0"/>
          <w:marBottom w:val="0"/>
          <w:divBdr>
            <w:top w:val="none" w:sz="0" w:space="0" w:color="auto"/>
            <w:left w:val="none" w:sz="0" w:space="0" w:color="auto"/>
            <w:bottom w:val="none" w:sz="0" w:space="0" w:color="auto"/>
            <w:right w:val="none" w:sz="0" w:space="0" w:color="auto"/>
          </w:divBdr>
        </w:div>
        <w:div w:id="2115595151">
          <w:marLeft w:val="0"/>
          <w:marRight w:val="0"/>
          <w:marTop w:val="0"/>
          <w:marBottom w:val="0"/>
          <w:divBdr>
            <w:top w:val="none" w:sz="0" w:space="0" w:color="auto"/>
            <w:left w:val="none" w:sz="0" w:space="0" w:color="auto"/>
            <w:bottom w:val="none" w:sz="0" w:space="0" w:color="auto"/>
            <w:right w:val="none" w:sz="0" w:space="0" w:color="auto"/>
          </w:divBdr>
        </w:div>
      </w:divsChild>
    </w:div>
    <w:div w:id="695887225">
      <w:bodyDiv w:val="1"/>
      <w:marLeft w:val="0"/>
      <w:marRight w:val="0"/>
      <w:marTop w:val="0"/>
      <w:marBottom w:val="0"/>
      <w:divBdr>
        <w:top w:val="none" w:sz="0" w:space="0" w:color="auto"/>
        <w:left w:val="none" w:sz="0" w:space="0" w:color="auto"/>
        <w:bottom w:val="none" w:sz="0" w:space="0" w:color="auto"/>
        <w:right w:val="none" w:sz="0" w:space="0" w:color="auto"/>
      </w:divBdr>
    </w:div>
    <w:div w:id="805010985">
      <w:bodyDiv w:val="1"/>
      <w:marLeft w:val="0"/>
      <w:marRight w:val="0"/>
      <w:marTop w:val="0"/>
      <w:marBottom w:val="0"/>
      <w:divBdr>
        <w:top w:val="none" w:sz="0" w:space="0" w:color="auto"/>
        <w:left w:val="none" w:sz="0" w:space="0" w:color="auto"/>
        <w:bottom w:val="none" w:sz="0" w:space="0" w:color="auto"/>
        <w:right w:val="none" w:sz="0" w:space="0" w:color="auto"/>
      </w:divBdr>
    </w:div>
    <w:div w:id="1373193629">
      <w:bodyDiv w:val="1"/>
      <w:marLeft w:val="0"/>
      <w:marRight w:val="0"/>
      <w:marTop w:val="0"/>
      <w:marBottom w:val="0"/>
      <w:divBdr>
        <w:top w:val="none" w:sz="0" w:space="0" w:color="auto"/>
        <w:left w:val="none" w:sz="0" w:space="0" w:color="auto"/>
        <w:bottom w:val="none" w:sz="0" w:space="0" w:color="auto"/>
        <w:right w:val="none" w:sz="0" w:space="0" w:color="auto"/>
      </w:divBdr>
    </w:div>
    <w:div w:id="1518813113">
      <w:bodyDiv w:val="1"/>
      <w:marLeft w:val="0"/>
      <w:marRight w:val="0"/>
      <w:marTop w:val="0"/>
      <w:marBottom w:val="0"/>
      <w:divBdr>
        <w:top w:val="none" w:sz="0" w:space="0" w:color="auto"/>
        <w:left w:val="none" w:sz="0" w:space="0" w:color="auto"/>
        <w:bottom w:val="none" w:sz="0" w:space="0" w:color="auto"/>
        <w:right w:val="none" w:sz="0" w:space="0" w:color="auto"/>
      </w:divBdr>
    </w:div>
    <w:div w:id="18215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agos@ubiobio.cl" TargetMode="External"/><Relationship Id="rId13" Type="http://schemas.openxmlformats.org/officeDocument/2006/relationships/hyperlink" Target="mailto:mamora@ubiobio.cl" TargetMode="External"/><Relationship Id="rId18" Type="http://schemas.openxmlformats.org/officeDocument/2006/relationships/hyperlink" Target="https://doi.org/10.1111/j.2044-8279.1994.tb01093.x" TargetMode="External"/><Relationship Id="rId26" Type="http://schemas.openxmlformats.org/officeDocument/2006/relationships/hyperlink" Target="http://www.redalyc.org/articulo.oa?id=15590101" TargetMode="External"/><Relationship Id="rId3" Type="http://schemas.openxmlformats.org/officeDocument/2006/relationships/styles" Target="styles.xml"/><Relationship Id="rId21" Type="http://schemas.openxmlformats.org/officeDocument/2006/relationships/hyperlink" Target="https://dialnet.unirioja.es/servlet/articulo?codigo=2956810" TargetMode="External"/><Relationship Id="rId7" Type="http://schemas.openxmlformats.org/officeDocument/2006/relationships/endnotes" Target="endnotes.xml"/><Relationship Id="rId12" Type="http://schemas.openxmlformats.org/officeDocument/2006/relationships/hyperlink" Target="https://orcid.org/0000-0003-4279-6062" TargetMode="External"/><Relationship Id="rId17" Type="http://schemas.openxmlformats.org/officeDocument/2006/relationships/image" Target="media/image1.png"/><Relationship Id="rId25" Type="http://schemas.openxmlformats.org/officeDocument/2006/relationships/hyperlink" Target="https://raco.cat/index.php/Educar/article/view/311814" TargetMode="External"/><Relationship Id="rId2" Type="http://schemas.openxmlformats.org/officeDocument/2006/relationships/numbering" Target="numbering.xml"/><Relationship Id="rId16" Type="http://schemas.openxmlformats.org/officeDocument/2006/relationships/hyperlink" Target="https://orcid.org/0000-0001-7621-6068" TargetMode="External"/><Relationship Id="rId20" Type="http://schemas.openxmlformats.org/officeDocument/2006/relationships/hyperlink" Target="https://doi.org/10.1348/00070990115843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2644-7180" TargetMode="External"/><Relationship Id="rId24" Type="http://schemas.openxmlformats.org/officeDocument/2006/relationships/hyperlink" Target="https://www.researchgate.net/publication/265790671" TargetMode="External"/><Relationship Id="rId5" Type="http://schemas.openxmlformats.org/officeDocument/2006/relationships/webSettings" Target="webSettings.xml"/><Relationship Id="rId15" Type="http://schemas.openxmlformats.org/officeDocument/2006/relationships/hyperlink" Target="mailto:jhidalgo@ubiobio.cl" TargetMode="External"/><Relationship Id="rId23" Type="http://schemas.openxmlformats.org/officeDocument/2006/relationships/hyperlink" Target="http://www.redalyc.org/articulo.oa?id=72716106" TargetMode="External"/><Relationship Id="rId28" Type="http://schemas.openxmlformats.org/officeDocument/2006/relationships/header" Target="header2.xml"/><Relationship Id="rId10" Type="http://schemas.openxmlformats.org/officeDocument/2006/relationships/hyperlink" Target="mailto:maconcha@ubiobio.cl" TargetMode="External"/><Relationship Id="rId19" Type="http://schemas.openxmlformats.org/officeDocument/2006/relationships/hyperlink" Target="https://doi.org/10.1080/07294360.2012.64283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2029-5219" TargetMode="External"/><Relationship Id="rId14" Type="http://schemas.openxmlformats.org/officeDocument/2006/relationships/hyperlink" Target="https://orcid.org/0000-0002-8263-6816" TargetMode="External"/><Relationship Id="rId22" Type="http://schemas.openxmlformats.org/officeDocument/2006/relationships/hyperlink" Target="https://conrado.ucf.edu.cu/index.php/conrado/article/view/1270"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39B921-C789-4A3C-A523-CA8AAA72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8160</Words>
  <Characters>44880</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2023-10-20T02:16:00Z</dcterms:created>
  <dcterms:modified xsi:type="dcterms:W3CDTF">2024-06-21T21:03:00Z</dcterms:modified>
</cp:coreProperties>
</file>