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ADE79" w14:textId="79067DDD" w:rsidR="007F552F" w:rsidRDefault="00497FE0" w:rsidP="009C2A89">
      <w:pPr>
        <w:spacing w:before="240" w:line="360" w:lineRule="auto"/>
        <w:jc w:val="right"/>
        <w:rPr>
          <w:rFonts w:ascii="Times New Roman" w:hAnsi="Times New Roman"/>
          <w:b/>
          <w:bCs/>
          <w:i/>
          <w:iCs/>
          <w:sz w:val="24"/>
          <w:szCs w:val="24"/>
        </w:rPr>
      </w:pPr>
      <w:bookmarkStart w:id="0" w:name="_Hlk130805872"/>
      <w:r w:rsidRPr="007B076A">
        <w:rPr>
          <w:rFonts w:ascii="Times New Roman" w:hAnsi="Times New Roman"/>
          <w:b/>
          <w:bCs/>
          <w:i/>
          <w:iCs/>
          <w:sz w:val="24"/>
          <w:szCs w:val="24"/>
        </w:rPr>
        <w:t>https://doi.org/10.23913/ride.v14i27.1667</w:t>
      </w:r>
    </w:p>
    <w:bookmarkEnd w:id="0"/>
    <w:p w14:paraId="2E1D8368" w14:textId="77777777" w:rsidR="00281F05" w:rsidRPr="00A10061" w:rsidRDefault="00281F05" w:rsidP="00281F05">
      <w:pPr>
        <w:spacing w:before="240" w:line="360" w:lineRule="auto"/>
        <w:jc w:val="right"/>
        <w:rPr>
          <w:rFonts w:ascii="Times New Roman" w:eastAsia="Times New Roman" w:hAnsi="Times New Roman"/>
          <w:b/>
          <w:sz w:val="36"/>
          <w:szCs w:val="36"/>
          <w:lang w:val="es-MX"/>
        </w:rPr>
      </w:pPr>
      <w:r w:rsidRPr="00A10061">
        <w:rPr>
          <w:rFonts w:ascii="Times New Roman" w:hAnsi="Times New Roman"/>
          <w:b/>
          <w:bCs/>
          <w:i/>
          <w:iCs/>
          <w:sz w:val="24"/>
          <w:szCs w:val="24"/>
          <w:lang w:val="es-MX"/>
        </w:rPr>
        <w:t>Artículos científicos</w:t>
      </w:r>
    </w:p>
    <w:p w14:paraId="3D4705DF" w14:textId="77777777" w:rsidR="00281F05" w:rsidRPr="00192F8F" w:rsidRDefault="00281F05" w:rsidP="00281F05">
      <w:pPr>
        <w:spacing w:after="0"/>
        <w:jc w:val="right"/>
        <w:rPr>
          <w:rFonts w:cs="Calibri"/>
          <w:b/>
          <w:sz w:val="32"/>
          <w:szCs w:val="32"/>
          <w:lang w:val="es-ES"/>
        </w:rPr>
      </w:pPr>
      <w:r w:rsidRPr="00192F8F">
        <w:rPr>
          <w:rFonts w:cs="Calibri"/>
          <w:b/>
          <w:sz w:val="32"/>
          <w:szCs w:val="32"/>
          <w:lang w:val="es-ES"/>
        </w:rPr>
        <w:t>Lealtad de los consumidores de servicios educativos de una Unidad Académica de la Universidad Autónoma de San Luis Potosí</w:t>
      </w:r>
    </w:p>
    <w:p w14:paraId="68B914BA" w14:textId="77777777" w:rsidR="00281F05" w:rsidRPr="00192F8F" w:rsidRDefault="00281F05" w:rsidP="00281F05">
      <w:pPr>
        <w:spacing w:after="0"/>
        <w:jc w:val="right"/>
        <w:rPr>
          <w:rFonts w:cs="Calibri"/>
          <w:b/>
          <w:sz w:val="24"/>
          <w:szCs w:val="24"/>
          <w:lang w:val="es-ES"/>
        </w:rPr>
      </w:pPr>
    </w:p>
    <w:p w14:paraId="1F5CFFCF" w14:textId="77777777" w:rsidR="00281F05" w:rsidRPr="00192F8F" w:rsidRDefault="00281F05" w:rsidP="00281F05">
      <w:pPr>
        <w:spacing w:after="0"/>
        <w:jc w:val="right"/>
        <w:rPr>
          <w:rFonts w:cs="Calibri"/>
          <w:b/>
          <w:i/>
          <w:iCs/>
          <w:sz w:val="28"/>
          <w:szCs w:val="28"/>
          <w:lang w:val="en-US"/>
        </w:rPr>
      </w:pPr>
      <w:r w:rsidRPr="00192F8F">
        <w:rPr>
          <w:rFonts w:cs="Calibri"/>
          <w:b/>
          <w:i/>
          <w:iCs/>
          <w:sz w:val="28"/>
          <w:szCs w:val="28"/>
          <w:lang w:val="en-US"/>
        </w:rPr>
        <w:t xml:space="preserve">Loyalty of consumers of educational services of an Academic Unit of the Universidad </w:t>
      </w:r>
      <w:proofErr w:type="spellStart"/>
      <w:r w:rsidRPr="00192F8F">
        <w:rPr>
          <w:rFonts w:cs="Calibri"/>
          <w:b/>
          <w:i/>
          <w:iCs/>
          <w:sz w:val="28"/>
          <w:szCs w:val="28"/>
          <w:lang w:val="en-US"/>
        </w:rPr>
        <w:t>Autonoma</w:t>
      </w:r>
      <w:proofErr w:type="spellEnd"/>
      <w:r w:rsidRPr="00192F8F">
        <w:rPr>
          <w:rFonts w:cs="Calibri"/>
          <w:b/>
          <w:i/>
          <w:iCs/>
          <w:sz w:val="28"/>
          <w:szCs w:val="28"/>
          <w:lang w:val="en-US"/>
        </w:rPr>
        <w:t xml:space="preserve"> de San Luis Potosi </w:t>
      </w:r>
    </w:p>
    <w:p w14:paraId="4DCE72AD" w14:textId="77777777" w:rsidR="00281F05" w:rsidRPr="00192F8F" w:rsidRDefault="00281F05" w:rsidP="00281F05">
      <w:pPr>
        <w:spacing w:after="0"/>
        <w:jc w:val="right"/>
        <w:rPr>
          <w:rFonts w:cs="Calibri"/>
          <w:b/>
          <w:i/>
          <w:iCs/>
          <w:sz w:val="28"/>
          <w:szCs w:val="28"/>
          <w:lang w:val="en-US"/>
        </w:rPr>
      </w:pPr>
    </w:p>
    <w:p w14:paraId="041245D2" w14:textId="77777777" w:rsidR="00281F05" w:rsidRPr="00A10061" w:rsidRDefault="00281F05" w:rsidP="00281F05">
      <w:pPr>
        <w:spacing w:after="0"/>
        <w:jc w:val="right"/>
        <w:rPr>
          <w:rFonts w:ascii="Times New Roman" w:hAnsi="Times New Roman"/>
          <w:b/>
          <w:i/>
          <w:iCs/>
          <w:sz w:val="28"/>
          <w:szCs w:val="28"/>
          <w:lang w:val="es-MX"/>
        </w:rPr>
      </w:pPr>
      <w:proofErr w:type="spellStart"/>
      <w:r w:rsidRPr="00A10061">
        <w:rPr>
          <w:rFonts w:cs="Calibri"/>
          <w:b/>
          <w:i/>
          <w:iCs/>
          <w:sz w:val="28"/>
          <w:szCs w:val="28"/>
          <w:lang w:val="es-MX"/>
        </w:rPr>
        <w:t>Fidelização</w:t>
      </w:r>
      <w:proofErr w:type="spellEnd"/>
      <w:r w:rsidRPr="00A10061">
        <w:rPr>
          <w:rFonts w:cs="Calibri"/>
          <w:b/>
          <w:i/>
          <w:iCs/>
          <w:sz w:val="28"/>
          <w:szCs w:val="28"/>
          <w:lang w:val="es-MX"/>
        </w:rPr>
        <w:t xml:space="preserve"> de consumidores de </w:t>
      </w:r>
      <w:proofErr w:type="spellStart"/>
      <w:r w:rsidRPr="00A10061">
        <w:rPr>
          <w:rFonts w:cs="Calibri"/>
          <w:b/>
          <w:i/>
          <w:iCs/>
          <w:sz w:val="28"/>
          <w:szCs w:val="28"/>
          <w:lang w:val="es-MX"/>
        </w:rPr>
        <w:t>serviços</w:t>
      </w:r>
      <w:proofErr w:type="spellEnd"/>
      <w:r w:rsidRPr="00A10061">
        <w:rPr>
          <w:rFonts w:cs="Calibri"/>
          <w:b/>
          <w:i/>
          <w:iCs/>
          <w:sz w:val="28"/>
          <w:szCs w:val="28"/>
          <w:lang w:val="es-MX"/>
        </w:rPr>
        <w:t xml:space="preserve"> </w:t>
      </w:r>
      <w:proofErr w:type="spellStart"/>
      <w:r w:rsidRPr="00A10061">
        <w:rPr>
          <w:rFonts w:cs="Calibri"/>
          <w:b/>
          <w:i/>
          <w:iCs/>
          <w:sz w:val="28"/>
          <w:szCs w:val="28"/>
          <w:lang w:val="es-MX"/>
        </w:rPr>
        <w:t>educacionais</w:t>
      </w:r>
      <w:proofErr w:type="spellEnd"/>
      <w:r w:rsidRPr="00A10061">
        <w:rPr>
          <w:rFonts w:cs="Calibri"/>
          <w:b/>
          <w:i/>
          <w:iCs/>
          <w:sz w:val="28"/>
          <w:szCs w:val="28"/>
          <w:lang w:val="es-MX"/>
        </w:rPr>
        <w:t xml:space="preserve"> de </w:t>
      </w:r>
      <w:proofErr w:type="spellStart"/>
      <w:r w:rsidRPr="00A10061">
        <w:rPr>
          <w:rFonts w:cs="Calibri"/>
          <w:b/>
          <w:i/>
          <w:iCs/>
          <w:sz w:val="28"/>
          <w:szCs w:val="28"/>
          <w:lang w:val="es-MX"/>
        </w:rPr>
        <w:t>uma</w:t>
      </w:r>
      <w:proofErr w:type="spellEnd"/>
      <w:r w:rsidRPr="00A10061">
        <w:rPr>
          <w:rFonts w:cs="Calibri"/>
          <w:b/>
          <w:i/>
          <w:iCs/>
          <w:sz w:val="28"/>
          <w:szCs w:val="28"/>
          <w:lang w:val="es-MX"/>
        </w:rPr>
        <w:t xml:space="preserve"> </w:t>
      </w:r>
      <w:proofErr w:type="spellStart"/>
      <w:r w:rsidRPr="00A10061">
        <w:rPr>
          <w:rFonts w:cs="Calibri"/>
          <w:b/>
          <w:i/>
          <w:iCs/>
          <w:sz w:val="28"/>
          <w:szCs w:val="28"/>
          <w:lang w:val="es-MX"/>
        </w:rPr>
        <w:t>Unidade</w:t>
      </w:r>
      <w:proofErr w:type="spellEnd"/>
      <w:r w:rsidRPr="00A10061">
        <w:rPr>
          <w:rFonts w:cs="Calibri"/>
          <w:b/>
          <w:i/>
          <w:iCs/>
          <w:sz w:val="28"/>
          <w:szCs w:val="28"/>
          <w:lang w:val="es-MX"/>
        </w:rPr>
        <w:t xml:space="preserve"> </w:t>
      </w:r>
      <w:proofErr w:type="spellStart"/>
      <w:r w:rsidRPr="00A10061">
        <w:rPr>
          <w:rFonts w:cs="Calibri"/>
          <w:b/>
          <w:i/>
          <w:iCs/>
          <w:sz w:val="28"/>
          <w:szCs w:val="28"/>
          <w:lang w:val="es-MX"/>
        </w:rPr>
        <w:t>Acadêmica</w:t>
      </w:r>
      <w:proofErr w:type="spellEnd"/>
      <w:r w:rsidRPr="00A10061">
        <w:rPr>
          <w:rFonts w:cs="Calibri"/>
          <w:b/>
          <w:i/>
          <w:iCs/>
          <w:sz w:val="28"/>
          <w:szCs w:val="28"/>
          <w:lang w:val="es-MX"/>
        </w:rPr>
        <w:t xml:space="preserve"> da </w:t>
      </w:r>
      <w:proofErr w:type="spellStart"/>
      <w:r w:rsidRPr="00A10061">
        <w:rPr>
          <w:rFonts w:cs="Calibri"/>
          <w:b/>
          <w:i/>
          <w:iCs/>
          <w:sz w:val="28"/>
          <w:szCs w:val="28"/>
          <w:lang w:val="es-MX"/>
        </w:rPr>
        <w:t>Universidade</w:t>
      </w:r>
      <w:proofErr w:type="spellEnd"/>
      <w:r w:rsidRPr="00A10061">
        <w:rPr>
          <w:rFonts w:cs="Calibri"/>
          <w:b/>
          <w:i/>
          <w:iCs/>
          <w:sz w:val="28"/>
          <w:szCs w:val="28"/>
          <w:lang w:val="es-MX"/>
        </w:rPr>
        <w:t xml:space="preserve"> </w:t>
      </w:r>
      <w:proofErr w:type="spellStart"/>
      <w:r w:rsidRPr="00A10061">
        <w:rPr>
          <w:rFonts w:cs="Calibri"/>
          <w:b/>
          <w:i/>
          <w:iCs/>
          <w:sz w:val="28"/>
          <w:szCs w:val="28"/>
          <w:lang w:val="es-MX"/>
        </w:rPr>
        <w:t>Autônoma</w:t>
      </w:r>
      <w:proofErr w:type="spellEnd"/>
      <w:r w:rsidRPr="00A10061">
        <w:rPr>
          <w:rFonts w:cs="Calibri"/>
          <w:b/>
          <w:i/>
          <w:iCs/>
          <w:sz w:val="28"/>
          <w:szCs w:val="28"/>
          <w:lang w:val="es-MX"/>
        </w:rPr>
        <w:t xml:space="preserve"> de San Luis Potosí</w:t>
      </w:r>
    </w:p>
    <w:p w14:paraId="4C0D3D24" w14:textId="77777777" w:rsidR="00281F05" w:rsidRPr="00A10061" w:rsidRDefault="00281F05" w:rsidP="00281F05">
      <w:pPr>
        <w:spacing w:after="0" w:line="240" w:lineRule="auto"/>
        <w:jc w:val="center"/>
        <w:rPr>
          <w:rFonts w:ascii="Times New Roman" w:hAnsi="Times New Roman"/>
          <w:sz w:val="24"/>
          <w:szCs w:val="24"/>
          <w:lang w:val="es-MX"/>
        </w:rPr>
      </w:pPr>
    </w:p>
    <w:p w14:paraId="32EF5C3B" w14:textId="77777777" w:rsidR="00281F05" w:rsidRPr="009C2A89" w:rsidRDefault="00281F05" w:rsidP="00281F05">
      <w:pPr>
        <w:spacing w:after="0" w:line="240" w:lineRule="auto"/>
        <w:jc w:val="right"/>
        <w:rPr>
          <w:b/>
          <w:bCs/>
          <w:sz w:val="24"/>
          <w:szCs w:val="24"/>
          <w:lang w:val="es-ES"/>
        </w:rPr>
      </w:pPr>
      <w:r w:rsidRPr="009C2A89">
        <w:rPr>
          <w:b/>
          <w:bCs/>
          <w:sz w:val="24"/>
          <w:szCs w:val="24"/>
          <w:lang w:val="es-ES"/>
        </w:rPr>
        <w:t xml:space="preserve"> David Gómez Sánchez</w:t>
      </w:r>
    </w:p>
    <w:p w14:paraId="23B20838" w14:textId="77777777" w:rsidR="00281F05" w:rsidRPr="008F5241" w:rsidRDefault="00281F05" w:rsidP="00281F05">
      <w:pPr>
        <w:pStyle w:val="NormalWeb"/>
        <w:spacing w:before="0" w:beforeAutospacing="0" w:after="0" w:afterAutospacing="0"/>
        <w:jc w:val="right"/>
        <w:rPr>
          <w:color w:val="000000"/>
          <w:lang w:val="es-ES"/>
        </w:rPr>
      </w:pPr>
      <w:r w:rsidRPr="008F5241">
        <w:rPr>
          <w:color w:val="000000"/>
          <w:lang w:val="es-ES"/>
        </w:rPr>
        <w:t>Universidad Autónoma de San Luis Potosí, Unidad Académica Multidisciplinaria Zona Media</w:t>
      </w:r>
    </w:p>
    <w:p w14:paraId="7FF21C70" w14:textId="77777777" w:rsidR="00281F05" w:rsidRPr="009C2A89" w:rsidRDefault="00000000" w:rsidP="00281F05">
      <w:pPr>
        <w:spacing w:after="0" w:line="240" w:lineRule="auto"/>
        <w:jc w:val="right"/>
        <w:rPr>
          <w:rStyle w:val="Hipervnculo"/>
          <w:rFonts w:ascii="Times New Roman" w:hAnsi="Times New Roman"/>
          <w:color w:val="FF0000"/>
          <w:sz w:val="24"/>
          <w:szCs w:val="24"/>
          <w:u w:val="none"/>
          <w:lang w:val="es-ES"/>
        </w:rPr>
      </w:pPr>
      <w:hyperlink r:id="rId8" w:history="1">
        <w:r w:rsidR="00281F05" w:rsidRPr="009C2A89">
          <w:rPr>
            <w:rStyle w:val="Hipervnculo"/>
            <w:rFonts w:ascii="Times New Roman" w:hAnsi="Times New Roman"/>
            <w:color w:val="FF0000"/>
            <w:sz w:val="24"/>
            <w:szCs w:val="24"/>
            <w:u w:val="none"/>
            <w:lang w:val="es-ES"/>
          </w:rPr>
          <w:t>david.gomez@uaslp.mx</w:t>
        </w:r>
      </w:hyperlink>
      <w:r w:rsidR="00281F05" w:rsidRPr="009C2A89">
        <w:rPr>
          <w:rStyle w:val="Hipervnculo"/>
          <w:rFonts w:ascii="Times New Roman" w:hAnsi="Times New Roman"/>
          <w:color w:val="FF0000"/>
          <w:sz w:val="24"/>
          <w:szCs w:val="24"/>
          <w:u w:val="none"/>
          <w:lang w:val="es-ES"/>
        </w:rPr>
        <w:t xml:space="preserve"> </w:t>
      </w:r>
    </w:p>
    <w:p w14:paraId="0639FB90" w14:textId="77777777" w:rsidR="00281F05" w:rsidRPr="008F5241" w:rsidRDefault="00281F05" w:rsidP="00281F05">
      <w:pPr>
        <w:pStyle w:val="NormalWeb"/>
        <w:spacing w:before="0" w:beforeAutospacing="0" w:after="0" w:afterAutospacing="0"/>
        <w:jc w:val="right"/>
        <w:rPr>
          <w:color w:val="000000"/>
          <w:lang w:val="es-ES"/>
        </w:rPr>
      </w:pPr>
      <w:r w:rsidRPr="008F5241">
        <w:rPr>
          <w:color w:val="000000"/>
          <w:lang w:val="es-ES"/>
        </w:rPr>
        <w:t>https://orcid.org/0000-0001-7593-157X</w:t>
      </w:r>
    </w:p>
    <w:p w14:paraId="797474FD" w14:textId="77777777" w:rsidR="00281F05" w:rsidRPr="008F5241" w:rsidRDefault="00281F05" w:rsidP="00281F05">
      <w:pPr>
        <w:spacing w:after="0" w:line="240" w:lineRule="auto"/>
        <w:jc w:val="right"/>
        <w:rPr>
          <w:rFonts w:ascii="Times New Roman" w:hAnsi="Times New Roman"/>
          <w:sz w:val="24"/>
          <w:szCs w:val="24"/>
          <w:lang w:val="es-ES"/>
        </w:rPr>
      </w:pPr>
    </w:p>
    <w:p w14:paraId="03B8F82A" w14:textId="77777777" w:rsidR="00281F05" w:rsidRPr="009C2A89" w:rsidRDefault="00281F05" w:rsidP="00281F05">
      <w:pPr>
        <w:spacing w:after="0" w:line="240" w:lineRule="auto"/>
        <w:jc w:val="right"/>
        <w:rPr>
          <w:b/>
          <w:bCs/>
          <w:sz w:val="24"/>
          <w:szCs w:val="24"/>
          <w:lang w:val="es-ES"/>
        </w:rPr>
      </w:pPr>
      <w:r w:rsidRPr="009C2A89">
        <w:rPr>
          <w:b/>
          <w:bCs/>
          <w:sz w:val="24"/>
          <w:szCs w:val="24"/>
          <w:lang w:val="es-ES"/>
        </w:rPr>
        <w:t>Héctor López Gama</w:t>
      </w:r>
    </w:p>
    <w:p w14:paraId="6A15063F" w14:textId="77777777" w:rsidR="00281F05" w:rsidRDefault="00281F05" w:rsidP="00281F05">
      <w:pPr>
        <w:pStyle w:val="NormalWeb"/>
        <w:spacing w:before="0" w:beforeAutospacing="0" w:after="0" w:afterAutospacing="0"/>
        <w:jc w:val="right"/>
        <w:rPr>
          <w:color w:val="000000"/>
          <w:lang w:val="es-ES"/>
        </w:rPr>
      </w:pPr>
      <w:r w:rsidRPr="008F5241">
        <w:rPr>
          <w:color w:val="000000"/>
          <w:lang w:val="es-ES"/>
        </w:rPr>
        <w:t>Universidad Autónoma de San Luis Potosí, Unidad Académica Multidisciplinaria Zona Media</w:t>
      </w:r>
    </w:p>
    <w:p w14:paraId="439D986C" w14:textId="77777777" w:rsidR="00281F05" w:rsidRPr="009C2A89" w:rsidRDefault="00000000" w:rsidP="00281F05">
      <w:pPr>
        <w:spacing w:after="0" w:line="240" w:lineRule="auto"/>
        <w:jc w:val="right"/>
        <w:rPr>
          <w:rStyle w:val="Hipervnculo"/>
          <w:color w:val="FF0000"/>
          <w:u w:val="none"/>
          <w:lang w:val="es-ES"/>
        </w:rPr>
      </w:pPr>
      <w:hyperlink r:id="rId9" w:history="1">
        <w:r w:rsidR="00281F05" w:rsidRPr="009C2A89">
          <w:rPr>
            <w:rStyle w:val="Hipervnculo"/>
            <w:rFonts w:ascii="Times New Roman" w:hAnsi="Times New Roman"/>
            <w:color w:val="FF0000"/>
            <w:sz w:val="24"/>
            <w:szCs w:val="24"/>
            <w:u w:val="none"/>
            <w:lang w:val="es-ES"/>
          </w:rPr>
          <w:t>hlopez@uaslp.mx</w:t>
        </w:r>
      </w:hyperlink>
    </w:p>
    <w:p w14:paraId="0FED328A" w14:textId="77777777" w:rsidR="00281F05" w:rsidRPr="008F5241" w:rsidRDefault="00281F05" w:rsidP="00281F05">
      <w:pPr>
        <w:pStyle w:val="NormalWeb"/>
        <w:spacing w:before="0" w:beforeAutospacing="0" w:after="0" w:afterAutospacing="0"/>
        <w:jc w:val="right"/>
        <w:rPr>
          <w:color w:val="000000"/>
          <w:lang w:val="es-ES"/>
        </w:rPr>
      </w:pPr>
      <w:r w:rsidRPr="008F5241">
        <w:rPr>
          <w:lang w:val="es-ES"/>
        </w:rPr>
        <w:tab/>
      </w:r>
      <w:r w:rsidRPr="008F5241">
        <w:rPr>
          <w:color w:val="000000"/>
          <w:lang w:val="es-ES"/>
        </w:rPr>
        <w:t>https://orcid.org/0000-0002-3458-6535</w:t>
      </w:r>
    </w:p>
    <w:p w14:paraId="19B8A0AB" w14:textId="77777777" w:rsidR="00281F05" w:rsidRPr="008F5241" w:rsidRDefault="00281F05" w:rsidP="00281F05">
      <w:pPr>
        <w:tabs>
          <w:tab w:val="left" w:pos="8364"/>
        </w:tabs>
        <w:spacing w:after="0" w:line="240" w:lineRule="auto"/>
        <w:jc w:val="right"/>
        <w:rPr>
          <w:rFonts w:ascii="Times New Roman" w:hAnsi="Times New Roman"/>
          <w:sz w:val="24"/>
          <w:szCs w:val="24"/>
          <w:lang w:val="es-ES"/>
        </w:rPr>
      </w:pPr>
    </w:p>
    <w:p w14:paraId="5AF86D00" w14:textId="77777777" w:rsidR="00281F05" w:rsidRPr="009C2A89" w:rsidRDefault="00281F05" w:rsidP="00281F05">
      <w:pPr>
        <w:spacing w:after="0" w:line="240" w:lineRule="auto"/>
        <w:jc w:val="right"/>
        <w:rPr>
          <w:b/>
          <w:bCs/>
          <w:sz w:val="24"/>
          <w:szCs w:val="24"/>
          <w:lang w:val="es-ES"/>
        </w:rPr>
      </w:pPr>
      <w:r w:rsidRPr="009C2A89">
        <w:rPr>
          <w:b/>
          <w:bCs/>
          <w:sz w:val="24"/>
          <w:szCs w:val="24"/>
          <w:lang w:val="es-ES"/>
        </w:rPr>
        <w:t>Sanjuana Edith Grimaldo Reyes</w:t>
      </w:r>
    </w:p>
    <w:p w14:paraId="077A91A3" w14:textId="77777777" w:rsidR="00281F05" w:rsidRPr="008F5241" w:rsidRDefault="00281F05" w:rsidP="00281F05">
      <w:pPr>
        <w:pStyle w:val="NormalWeb"/>
        <w:spacing w:before="0" w:beforeAutospacing="0" w:after="0" w:afterAutospacing="0"/>
        <w:jc w:val="right"/>
        <w:rPr>
          <w:color w:val="000000"/>
          <w:lang w:val="es-ES"/>
        </w:rPr>
      </w:pPr>
      <w:r w:rsidRPr="008F5241">
        <w:rPr>
          <w:color w:val="000000"/>
          <w:lang w:val="es-ES"/>
        </w:rPr>
        <w:t>Universidad Autónoma de San Luis Potosí, Unidad Académica Multidisciplinaria Zona Media</w:t>
      </w:r>
    </w:p>
    <w:p w14:paraId="0431DEA1" w14:textId="77777777" w:rsidR="00281F05" w:rsidRPr="009C2A89" w:rsidRDefault="00281F05" w:rsidP="00281F05">
      <w:pPr>
        <w:spacing w:after="0" w:line="240" w:lineRule="auto"/>
        <w:jc w:val="right"/>
        <w:rPr>
          <w:rFonts w:ascii="Times New Roman" w:hAnsi="Times New Roman"/>
          <w:color w:val="FF0000"/>
          <w:sz w:val="24"/>
          <w:szCs w:val="24"/>
          <w:lang w:val="es-ES"/>
        </w:rPr>
      </w:pPr>
      <w:r w:rsidRPr="009C2A89">
        <w:rPr>
          <w:rFonts w:ascii="Times New Roman" w:hAnsi="Times New Roman"/>
          <w:color w:val="FF0000"/>
          <w:sz w:val="24"/>
          <w:szCs w:val="24"/>
          <w:lang w:val="es-ES"/>
        </w:rPr>
        <w:t xml:space="preserve">edith.reyes@uaslp.mx </w:t>
      </w:r>
    </w:p>
    <w:p w14:paraId="083673C0" w14:textId="77777777" w:rsidR="00281F05" w:rsidRPr="008F5241" w:rsidRDefault="00281F05" w:rsidP="00281F05">
      <w:pPr>
        <w:pStyle w:val="NormalWeb"/>
        <w:spacing w:before="0" w:beforeAutospacing="0" w:after="0" w:afterAutospacing="0"/>
        <w:jc w:val="right"/>
        <w:rPr>
          <w:color w:val="000000"/>
          <w:lang w:val="es-ES"/>
        </w:rPr>
      </w:pPr>
      <w:r w:rsidRPr="008F5241">
        <w:rPr>
          <w:color w:val="000000"/>
          <w:lang w:val="es-ES"/>
        </w:rPr>
        <w:t>https://orcid.org/0000-0002-4078-7720</w:t>
      </w:r>
    </w:p>
    <w:p w14:paraId="2C033523" w14:textId="77777777" w:rsidR="00281F05" w:rsidRPr="00A10061" w:rsidRDefault="00281F05" w:rsidP="00281F05">
      <w:pPr>
        <w:spacing w:after="0" w:line="240" w:lineRule="auto"/>
        <w:contextualSpacing/>
        <w:jc w:val="right"/>
        <w:rPr>
          <w:rFonts w:ascii="Times New Roman" w:hAnsi="Times New Roman"/>
          <w:b/>
          <w:sz w:val="24"/>
          <w:szCs w:val="24"/>
          <w:lang w:val="es-ES"/>
        </w:rPr>
      </w:pPr>
    </w:p>
    <w:p w14:paraId="121A55E3" w14:textId="77777777" w:rsidR="00281F05" w:rsidRPr="00A10061" w:rsidRDefault="00281F05" w:rsidP="00281F05">
      <w:pPr>
        <w:spacing w:after="0" w:line="240" w:lineRule="auto"/>
        <w:contextualSpacing/>
        <w:jc w:val="both"/>
        <w:rPr>
          <w:rFonts w:ascii="Times New Roman" w:hAnsi="Times New Roman"/>
          <w:b/>
          <w:sz w:val="24"/>
          <w:szCs w:val="24"/>
          <w:lang w:val="es-ES"/>
        </w:rPr>
      </w:pPr>
    </w:p>
    <w:p w14:paraId="175D9499" w14:textId="77777777" w:rsidR="00281F05" w:rsidRPr="00A10061" w:rsidRDefault="00281F05" w:rsidP="00281F05">
      <w:pPr>
        <w:spacing w:after="0" w:line="240" w:lineRule="auto"/>
        <w:contextualSpacing/>
        <w:rPr>
          <w:rFonts w:cs="Calibri"/>
          <w:b/>
          <w:sz w:val="28"/>
          <w:szCs w:val="28"/>
          <w:lang w:val="es-MX"/>
        </w:rPr>
      </w:pPr>
      <w:r w:rsidRPr="00A10061">
        <w:rPr>
          <w:rFonts w:cs="Calibri"/>
          <w:b/>
          <w:sz w:val="28"/>
          <w:szCs w:val="28"/>
          <w:lang w:val="es-MX"/>
        </w:rPr>
        <w:t>Resumen</w:t>
      </w:r>
    </w:p>
    <w:p w14:paraId="7C1A6EB8" w14:textId="77777777" w:rsidR="00281F05" w:rsidRPr="00A10061" w:rsidRDefault="00281F05" w:rsidP="00281F05">
      <w:pPr>
        <w:tabs>
          <w:tab w:val="left" w:pos="3828"/>
        </w:tabs>
        <w:spacing w:after="0" w:line="360" w:lineRule="auto"/>
        <w:contextualSpacing/>
        <w:jc w:val="both"/>
        <w:rPr>
          <w:rFonts w:ascii="Times New Roman" w:hAnsi="Times New Roman"/>
          <w:sz w:val="24"/>
          <w:szCs w:val="24"/>
          <w:lang w:val="es-MX"/>
        </w:rPr>
      </w:pPr>
      <w:r w:rsidRPr="00A10061">
        <w:rPr>
          <w:rFonts w:ascii="Times New Roman" w:hAnsi="Times New Roman"/>
          <w:sz w:val="24"/>
          <w:szCs w:val="24"/>
          <w:lang w:val="es-MX"/>
        </w:rPr>
        <w:t xml:space="preserve">La presente investigación tiene como objetivo conocer el tipo de lealtad que poseen los consumidores de los servicios educativos que ofrece una </w:t>
      </w:r>
      <w:r w:rsidRPr="008F5241">
        <w:rPr>
          <w:rFonts w:ascii="Times New Roman" w:hAnsi="Times New Roman"/>
          <w:sz w:val="24"/>
          <w:szCs w:val="24"/>
          <w:lang w:val="es-ES"/>
        </w:rPr>
        <w:t>Unidad Académica de la Universidad Autónoma de San Luis Potosí,</w:t>
      </w:r>
      <w:r w:rsidRPr="00A10061">
        <w:rPr>
          <w:rFonts w:ascii="Times New Roman" w:hAnsi="Times New Roman"/>
          <w:sz w:val="24"/>
          <w:szCs w:val="24"/>
          <w:lang w:val="es-MX"/>
        </w:rPr>
        <w:t xml:space="preserve"> así como determinar si existe correlación entre las variables sociodemográficas y la satisfacción de este para implementar estrategias que ayuden a la mejora del servicio para que los estudiantes estén satisfechos y con ello generen lealtad hacia la institución. El estudio es cuantitativo de alcance descriptivo y correlacional, de diseño transversal. La muestra se compuso de 224 participantes pertenecientes a siete programas educativos. Se implementó como técnica la encuesta y el instrumento para la recolección de datos estuvo integrado por 18 ítems: 8 para evaluar la satisfacción, 7 para el desempeño y 9 para determinar la lealtad. Además, se diagnosticaron las variables sociodemográficas y la escala AMAI para evaluar el nivel </w:t>
      </w:r>
      <w:r w:rsidRPr="00A10061">
        <w:rPr>
          <w:rFonts w:ascii="Times New Roman" w:hAnsi="Times New Roman"/>
          <w:sz w:val="24"/>
          <w:szCs w:val="24"/>
          <w:lang w:val="es-MX"/>
        </w:rPr>
        <w:lastRenderedPageBreak/>
        <w:t>socioeconómico con seis preguntas. En conclusión, y según el análisis multivariante de conglomerados para determinar segmentos, los consumidores muestran cuatro estados de lealtad: latente, verdadera, espuria y sin lealtad. En general, se sienten satisfechos, lo cual se asocia con la lealtad. Asimismo, la propia lealtad mostró una correlación positiva con los alumnos que trabajan además de estudiar y con el deseo de los padres por estudiar; sin embargo, el resto de las características sociodemográficas no tienen relación con la lealtad del consumidor de servicios educativos.</w:t>
      </w:r>
    </w:p>
    <w:p w14:paraId="1D169171" w14:textId="77777777" w:rsidR="00281F05" w:rsidRPr="00A10061" w:rsidRDefault="00281F05" w:rsidP="00281F05">
      <w:pPr>
        <w:spacing w:after="0" w:line="360" w:lineRule="auto"/>
        <w:contextualSpacing/>
        <w:jc w:val="both"/>
        <w:rPr>
          <w:rFonts w:ascii="Times New Roman" w:hAnsi="Times New Roman"/>
          <w:sz w:val="24"/>
          <w:szCs w:val="24"/>
          <w:lang w:val="es-MX"/>
        </w:rPr>
      </w:pPr>
      <w:r w:rsidRPr="00A10061">
        <w:rPr>
          <w:rFonts w:cs="Calibri"/>
          <w:b/>
          <w:sz w:val="28"/>
          <w:szCs w:val="28"/>
          <w:lang w:val="es-MX"/>
        </w:rPr>
        <w:t>Palabras clave</w:t>
      </w:r>
      <w:r w:rsidRPr="00A10061">
        <w:rPr>
          <w:rFonts w:ascii="Times New Roman" w:hAnsi="Times New Roman"/>
          <w:sz w:val="24"/>
          <w:szCs w:val="24"/>
          <w:lang w:val="es-MX"/>
        </w:rPr>
        <w:t>: lealtad, satisfacción, consumidores.</w:t>
      </w:r>
    </w:p>
    <w:p w14:paraId="05D654A0" w14:textId="77777777" w:rsidR="00281F05" w:rsidRPr="00A10061" w:rsidRDefault="00281F05" w:rsidP="00281F05">
      <w:pPr>
        <w:spacing w:after="0" w:line="360" w:lineRule="auto"/>
        <w:contextualSpacing/>
        <w:jc w:val="both"/>
        <w:rPr>
          <w:rFonts w:ascii="Times New Roman" w:hAnsi="Times New Roman"/>
          <w:sz w:val="24"/>
          <w:szCs w:val="24"/>
          <w:lang w:val="es-MX"/>
        </w:rPr>
      </w:pPr>
    </w:p>
    <w:p w14:paraId="0A7936ED" w14:textId="77777777" w:rsidR="00281F05" w:rsidRPr="009C2A89" w:rsidRDefault="00281F05" w:rsidP="00281F05">
      <w:pPr>
        <w:spacing w:after="0" w:line="360" w:lineRule="auto"/>
        <w:contextualSpacing/>
        <w:rPr>
          <w:rFonts w:cs="Calibri"/>
          <w:b/>
          <w:sz w:val="28"/>
          <w:szCs w:val="28"/>
        </w:rPr>
      </w:pPr>
      <w:r w:rsidRPr="009C2A89">
        <w:rPr>
          <w:rFonts w:cs="Calibri"/>
          <w:b/>
          <w:sz w:val="28"/>
          <w:szCs w:val="28"/>
        </w:rPr>
        <w:t>Abstract</w:t>
      </w:r>
    </w:p>
    <w:p w14:paraId="673CC96F" w14:textId="7EB37B82" w:rsidR="00281F05" w:rsidRPr="009C2A89" w:rsidRDefault="00281F05" w:rsidP="00281F05">
      <w:pPr>
        <w:spacing w:line="360" w:lineRule="auto"/>
        <w:contextualSpacing/>
        <w:jc w:val="both"/>
        <w:rPr>
          <w:rFonts w:ascii="Times New Roman" w:hAnsi="Times New Roman"/>
          <w:sz w:val="24"/>
          <w:szCs w:val="24"/>
          <w:lang w:val="en-US"/>
        </w:rPr>
      </w:pPr>
      <w:r w:rsidRPr="009C2A89">
        <w:rPr>
          <w:rFonts w:ascii="Times New Roman" w:hAnsi="Times New Roman"/>
          <w:sz w:val="24"/>
          <w:szCs w:val="24"/>
          <w:lang w:val="en-US"/>
        </w:rPr>
        <w:t xml:space="preserve">The objective of this research is to establish the type of loyalty that consumers have </w:t>
      </w:r>
      <w:r w:rsidR="00A10061">
        <w:rPr>
          <w:rFonts w:ascii="Times New Roman" w:hAnsi="Times New Roman"/>
          <w:sz w:val="24"/>
          <w:szCs w:val="24"/>
          <w:lang w:val="en-US"/>
        </w:rPr>
        <w:t>to</w:t>
      </w:r>
      <w:r w:rsidRPr="009C2A89">
        <w:rPr>
          <w:rFonts w:ascii="Times New Roman" w:hAnsi="Times New Roman"/>
          <w:sz w:val="24"/>
          <w:szCs w:val="24"/>
          <w:lang w:val="en-US"/>
        </w:rPr>
        <w:t xml:space="preserve"> the educational services offered by an Academic Unit of the Universidad </w:t>
      </w:r>
      <w:proofErr w:type="spellStart"/>
      <w:r w:rsidRPr="009C2A89">
        <w:rPr>
          <w:rFonts w:ascii="Times New Roman" w:hAnsi="Times New Roman"/>
          <w:sz w:val="24"/>
          <w:szCs w:val="24"/>
          <w:lang w:val="en-US"/>
        </w:rPr>
        <w:t>Autonoma</w:t>
      </w:r>
      <w:proofErr w:type="spellEnd"/>
      <w:r w:rsidRPr="009C2A89">
        <w:rPr>
          <w:rFonts w:ascii="Times New Roman" w:hAnsi="Times New Roman"/>
          <w:sz w:val="24"/>
          <w:szCs w:val="24"/>
          <w:lang w:val="en-US"/>
        </w:rPr>
        <w:t xml:space="preserve"> de San Luis Potosi, in addition to determining if there is a correlation </w:t>
      </w:r>
      <w:r w:rsidR="00A10061">
        <w:rPr>
          <w:rFonts w:ascii="Times New Roman" w:hAnsi="Times New Roman"/>
          <w:sz w:val="24"/>
          <w:szCs w:val="24"/>
          <w:lang w:val="en-US"/>
        </w:rPr>
        <w:t>between</w:t>
      </w:r>
      <w:r w:rsidRPr="009C2A89">
        <w:rPr>
          <w:rFonts w:ascii="Times New Roman" w:hAnsi="Times New Roman"/>
          <w:sz w:val="24"/>
          <w:szCs w:val="24"/>
          <w:lang w:val="en-US"/>
        </w:rPr>
        <w:t xml:space="preserve"> the sociodemographic variables and their satisfaction. Based on that, implement strategies that help improve the service so that students are satisfied</w:t>
      </w:r>
      <w:r w:rsidR="00A10061">
        <w:rPr>
          <w:rFonts w:ascii="Times New Roman" w:hAnsi="Times New Roman"/>
          <w:sz w:val="24"/>
          <w:szCs w:val="24"/>
          <w:lang w:val="en-US"/>
        </w:rPr>
        <w:t>, creating</w:t>
      </w:r>
      <w:r w:rsidRPr="009C2A89">
        <w:rPr>
          <w:rFonts w:ascii="Times New Roman" w:hAnsi="Times New Roman"/>
          <w:sz w:val="24"/>
          <w:szCs w:val="24"/>
          <w:lang w:val="en-US"/>
        </w:rPr>
        <w:t xml:space="preserve"> loyalty to the institution. The study is quantitative with a descriptive and correlational scope, with a cross-sectional design. The sample consisted of 224 participants belonging to seven educational programs. The survey was implemented as a technique and the instrument for data collection is made up of fifteen items, eight to evaluate satisfaction, seven to evaluate performance</w:t>
      </w:r>
      <w:r w:rsidR="00A10061">
        <w:rPr>
          <w:rFonts w:ascii="Times New Roman" w:hAnsi="Times New Roman"/>
          <w:sz w:val="24"/>
          <w:szCs w:val="24"/>
          <w:lang w:val="en-US"/>
        </w:rPr>
        <w:t>,</w:t>
      </w:r>
      <w:r w:rsidRPr="009C2A89">
        <w:rPr>
          <w:rFonts w:ascii="Times New Roman" w:hAnsi="Times New Roman"/>
          <w:sz w:val="24"/>
          <w:szCs w:val="24"/>
          <w:lang w:val="en-US"/>
        </w:rPr>
        <w:t xml:space="preserve"> and three to determine loyalty, in addition to sociodemographic variables and the AMAI scale to evaluate the socioeconomic level with six questions. In conclusion, consumers show four states of loyalty, latent, true, spurious and no loyalty, according to the multivariate analysis of clusters to determine segments, they feel satisfied</w:t>
      </w:r>
      <w:r w:rsidR="00A10061">
        <w:rPr>
          <w:rFonts w:ascii="Times New Roman" w:hAnsi="Times New Roman"/>
          <w:sz w:val="24"/>
          <w:szCs w:val="24"/>
          <w:lang w:val="en-US"/>
        </w:rPr>
        <w:t>,</w:t>
      </w:r>
      <w:r w:rsidRPr="009C2A89">
        <w:rPr>
          <w:rFonts w:ascii="Times New Roman" w:hAnsi="Times New Roman"/>
          <w:sz w:val="24"/>
          <w:szCs w:val="24"/>
          <w:lang w:val="en-US"/>
        </w:rPr>
        <w:t xml:space="preserve"> and this is associated with loyalty. Likewise, loyalty showed a positive correlation with students who work in addition to studying and with the desire of parents to study, however, the rest of the sociodemographic characteristics are not related to the loyalty of the consumer of educational services. </w:t>
      </w:r>
    </w:p>
    <w:p w14:paraId="22088F07" w14:textId="77777777" w:rsidR="00281F05" w:rsidRPr="00A10061" w:rsidRDefault="00281F05" w:rsidP="00281F05">
      <w:pPr>
        <w:spacing w:after="0" w:line="360" w:lineRule="auto"/>
        <w:contextualSpacing/>
        <w:jc w:val="both"/>
        <w:rPr>
          <w:rFonts w:ascii="Times New Roman" w:hAnsi="Times New Roman"/>
          <w:sz w:val="24"/>
          <w:szCs w:val="24"/>
          <w:lang w:val="es-MX"/>
        </w:rPr>
      </w:pPr>
      <w:proofErr w:type="spellStart"/>
      <w:r w:rsidRPr="00A10061">
        <w:rPr>
          <w:rFonts w:cs="Calibri"/>
          <w:b/>
          <w:sz w:val="28"/>
          <w:szCs w:val="28"/>
          <w:lang w:val="es-MX"/>
        </w:rPr>
        <w:t>Keywords</w:t>
      </w:r>
      <w:proofErr w:type="spellEnd"/>
      <w:r w:rsidRPr="00A10061">
        <w:rPr>
          <w:rFonts w:cs="Calibri"/>
          <w:b/>
          <w:sz w:val="28"/>
          <w:szCs w:val="28"/>
          <w:lang w:val="es-MX"/>
        </w:rPr>
        <w:t xml:space="preserve">: </w:t>
      </w:r>
      <w:proofErr w:type="spellStart"/>
      <w:r w:rsidRPr="00A10061">
        <w:rPr>
          <w:rFonts w:ascii="Times New Roman" w:hAnsi="Times New Roman"/>
          <w:sz w:val="24"/>
          <w:szCs w:val="24"/>
          <w:lang w:val="es-MX"/>
        </w:rPr>
        <w:t>Loyalty</w:t>
      </w:r>
      <w:proofErr w:type="spellEnd"/>
      <w:r w:rsidRPr="00A10061">
        <w:rPr>
          <w:rFonts w:ascii="Times New Roman" w:hAnsi="Times New Roman"/>
          <w:sz w:val="24"/>
          <w:szCs w:val="24"/>
          <w:lang w:val="es-MX"/>
        </w:rPr>
        <w:t xml:space="preserve">, </w:t>
      </w:r>
      <w:proofErr w:type="spellStart"/>
      <w:r w:rsidRPr="00A10061">
        <w:rPr>
          <w:rFonts w:ascii="Times New Roman" w:hAnsi="Times New Roman"/>
          <w:sz w:val="24"/>
          <w:szCs w:val="24"/>
          <w:lang w:val="es-MX"/>
        </w:rPr>
        <w:t>Satisfaction</w:t>
      </w:r>
      <w:proofErr w:type="spellEnd"/>
      <w:r w:rsidRPr="00A10061">
        <w:rPr>
          <w:rFonts w:ascii="Times New Roman" w:hAnsi="Times New Roman"/>
          <w:sz w:val="24"/>
          <w:szCs w:val="24"/>
          <w:lang w:val="es-MX"/>
        </w:rPr>
        <w:t xml:space="preserve">, </w:t>
      </w:r>
      <w:proofErr w:type="spellStart"/>
      <w:r w:rsidRPr="00A10061">
        <w:rPr>
          <w:rFonts w:ascii="Times New Roman" w:hAnsi="Times New Roman"/>
          <w:sz w:val="24"/>
          <w:szCs w:val="24"/>
          <w:lang w:val="es-MX"/>
        </w:rPr>
        <w:t>Consumers</w:t>
      </w:r>
      <w:proofErr w:type="spellEnd"/>
    </w:p>
    <w:p w14:paraId="3D63C201" w14:textId="77777777" w:rsidR="00281F05" w:rsidRDefault="00281F05" w:rsidP="00281F05">
      <w:pPr>
        <w:spacing w:after="0" w:line="360" w:lineRule="auto"/>
        <w:contextualSpacing/>
        <w:jc w:val="both"/>
        <w:rPr>
          <w:rFonts w:ascii="Times New Roman" w:hAnsi="Times New Roman"/>
          <w:sz w:val="24"/>
          <w:szCs w:val="24"/>
          <w:lang w:val="es-MX"/>
        </w:rPr>
      </w:pPr>
    </w:p>
    <w:p w14:paraId="2E9E65A0" w14:textId="77777777" w:rsidR="00497FE0" w:rsidRPr="00A10061" w:rsidRDefault="00497FE0" w:rsidP="00281F05">
      <w:pPr>
        <w:spacing w:after="0" w:line="360" w:lineRule="auto"/>
        <w:contextualSpacing/>
        <w:jc w:val="both"/>
        <w:rPr>
          <w:rFonts w:ascii="Times New Roman" w:hAnsi="Times New Roman"/>
          <w:sz w:val="24"/>
          <w:szCs w:val="24"/>
          <w:lang w:val="es-MX"/>
        </w:rPr>
      </w:pPr>
    </w:p>
    <w:p w14:paraId="37167EA0" w14:textId="77777777" w:rsidR="00281F05" w:rsidRPr="00A10061" w:rsidRDefault="00281F05" w:rsidP="00281F05">
      <w:pPr>
        <w:spacing w:after="0" w:line="360" w:lineRule="auto"/>
        <w:contextualSpacing/>
        <w:jc w:val="both"/>
        <w:rPr>
          <w:rFonts w:ascii="Times New Roman" w:hAnsi="Times New Roman"/>
          <w:sz w:val="24"/>
          <w:szCs w:val="24"/>
          <w:lang w:val="es-MX"/>
        </w:rPr>
      </w:pPr>
    </w:p>
    <w:p w14:paraId="750486EE" w14:textId="77777777" w:rsidR="00281F05" w:rsidRPr="00A10061" w:rsidRDefault="00281F05" w:rsidP="00281F05">
      <w:pPr>
        <w:spacing w:after="0" w:line="360" w:lineRule="auto"/>
        <w:contextualSpacing/>
        <w:jc w:val="both"/>
        <w:rPr>
          <w:rFonts w:ascii="Times New Roman" w:hAnsi="Times New Roman"/>
          <w:sz w:val="24"/>
          <w:szCs w:val="24"/>
          <w:lang w:val="es-MX"/>
        </w:rPr>
      </w:pPr>
    </w:p>
    <w:p w14:paraId="49B94B40" w14:textId="77777777" w:rsidR="00281F05" w:rsidRPr="00A10061" w:rsidRDefault="00281F05" w:rsidP="00281F05">
      <w:pPr>
        <w:spacing w:after="0" w:line="360" w:lineRule="auto"/>
        <w:contextualSpacing/>
        <w:jc w:val="both"/>
        <w:rPr>
          <w:rFonts w:ascii="Times New Roman" w:hAnsi="Times New Roman"/>
          <w:sz w:val="24"/>
          <w:szCs w:val="24"/>
          <w:lang w:val="es-MX"/>
        </w:rPr>
      </w:pPr>
    </w:p>
    <w:p w14:paraId="6488BA94" w14:textId="77777777" w:rsidR="00281F05" w:rsidRPr="00A10061" w:rsidRDefault="00281F05" w:rsidP="00281F05">
      <w:pPr>
        <w:spacing w:after="0" w:line="360" w:lineRule="auto"/>
        <w:contextualSpacing/>
        <w:jc w:val="both"/>
        <w:rPr>
          <w:rFonts w:ascii="Times New Roman" w:hAnsi="Times New Roman"/>
          <w:sz w:val="24"/>
          <w:szCs w:val="24"/>
          <w:lang w:val="es-MX"/>
        </w:rPr>
      </w:pPr>
    </w:p>
    <w:p w14:paraId="6C6AA1EB" w14:textId="77777777" w:rsidR="00281F05" w:rsidRPr="00A10061" w:rsidRDefault="00281F05" w:rsidP="00281F05">
      <w:pPr>
        <w:spacing w:after="0" w:line="360" w:lineRule="auto"/>
        <w:contextualSpacing/>
        <w:rPr>
          <w:rFonts w:cs="Calibri"/>
          <w:b/>
          <w:sz w:val="28"/>
          <w:szCs w:val="28"/>
          <w:lang w:val="es-MX"/>
        </w:rPr>
      </w:pPr>
      <w:r w:rsidRPr="00A10061">
        <w:rPr>
          <w:rFonts w:cs="Calibri"/>
          <w:b/>
          <w:sz w:val="28"/>
          <w:szCs w:val="28"/>
          <w:lang w:val="es-MX"/>
        </w:rPr>
        <w:lastRenderedPageBreak/>
        <w:t>Resumo</w:t>
      </w:r>
    </w:p>
    <w:p w14:paraId="51D2B2A0" w14:textId="77777777" w:rsidR="00281F05" w:rsidRPr="00A10061" w:rsidRDefault="00281F05" w:rsidP="00281F05">
      <w:pPr>
        <w:spacing w:after="0" w:line="360" w:lineRule="auto"/>
        <w:contextualSpacing/>
        <w:jc w:val="both"/>
        <w:rPr>
          <w:rFonts w:ascii="Times New Roman" w:hAnsi="Times New Roman"/>
          <w:bCs/>
          <w:color w:val="000000"/>
          <w:sz w:val="24"/>
          <w:szCs w:val="24"/>
          <w:lang w:val="es-MX"/>
        </w:rPr>
      </w:pPr>
      <w:r w:rsidRPr="00A10061">
        <w:rPr>
          <w:rFonts w:ascii="Times New Roman" w:hAnsi="Times New Roman"/>
          <w:bCs/>
          <w:color w:val="000000"/>
          <w:sz w:val="24"/>
          <w:szCs w:val="24"/>
          <w:lang w:val="es-MX"/>
        </w:rPr>
        <w:t xml:space="preserve">O objetivo </w:t>
      </w:r>
      <w:proofErr w:type="spellStart"/>
      <w:r w:rsidRPr="00A10061">
        <w:rPr>
          <w:rFonts w:ascii="Times New Roman" w:hAnsi="Times New Roman"/>
          <w:bCs/>
          <w:color w:val="000000"/>
          <w:sz w:val="24"/>
          <w:szCs w:val="24"/>
          <w:lang w:val="es-MX"/>
        </w:rPr>
        <w:t>desta</w:t>
      </w:r>
      <w:proofErr w:type="spellEnd"/>
      <w:r w:rsidRPr="00A10061">
        <w:rPr>
          <w:rFonts w:ascii="Times New Roman" w:hAnsi="Times New Roman"/>
          <w:bCs/>
          <w:color w:val="000000"/>
          <w:sz w:val="24"/>
          <w:szCs w:val="24"/>
          <w:lang w:val="es-MX"/>
        </w:rPr>
        <w:t xml:space="preserve"> pesquisa é </w:t>
      </w:r>
      <w:proofErr w:type="spellStart"/>
      <w:r w:rsidRPr="00A10061">
        <w:rPr>
          <w:rFonts w:ascii="Times New Roman" w:hAnsi="Times New Roman"/>
          <w:bCs/>
          <w:color w:val="000000"/>
          <w:sz w:val="24"/>
          <w:szCs w:val="24"/>
          <w:lang w:val="es-MX"/>
        </w:rPr>
        <w:t>conhecer</w:t>
      </w:r>
      <w:proofErr w:type="spellEnd"/>
      <w:r w:rsidRPr="00A10061">
        <w:rPr>
          <w:rFonts w:ascii="Times New Roman" w:hAnsi="Times New Roman"/>
          <w:bCs/>
          <w:color w:val="000000"/>
          <w:sz w:val="24"/>
          <w:szCs w:val="24"/>
          <w:lang w:val="es-MX"/>
        </w:rPr>
        <w:t xml:space="preserve"> o tipo de </w:t>
      </w:r>
      <w:proofErr w:type="spellStart"/>
      <w:r w:rsidRPr="00A10061">
        <w:rPr>
          <w:rFonts w:ascii="Times New Roman" w:hAnsi="Times New Roman"/>
          <w:bCs/>
          <w:color w:val="000000"/>
          <w:sz w:val="24"/>
          <w:szCs w:val="24"/>
          <w:lang w:val="es-MX"/>
        </w:rPr>
        <w:t>fidelidade</w:t>
      </w:r>
      <w:proofErr w:type="spellEnd"/>
      <w:r w:rsidRPr="00A10061">
        <w:rPr>
          <w:rFonts w:ascii="Times New Roman" w:hAnsi="Times New Roman"/>
          <w:bCs/>
          <w:color w:val="000000"/>
          <w:sz w:val="24"/>
          <w:szCs w:val="24"/>
          <w:lang w:val="es-MX"/>
        </w:rPr>
        <w:t xml:space="preserve"> que os consumidores </w:t>
      </w:r>
      <w:proofErr w:type="spellStart"/>
      <w:r w:rsidRPr="00A10061">
        <w:rPr>
          <w:rFonts w:ascii="Times New Roman" w:hAnsi="Times New Roman"/>
          <w:bCs/>
          <w:color w:val="000000"/>
          <w:sz w:val="24"/>
          <w:szCs w:val="24"/>
          <w:lang w:val="es-MX"/>
        </w:rPr>
        <w:t>têm</w:t>
      </w:r>
      <w:proofErr w:type="spellEnd"/>
      <w:r w:rsidRPr="00A10061">
        <w:rPr>
          <w:rFonts w:ascii="Times New Roman" w:hAnsi="Times New Roman"/>
          <w:bCs/>
          <w:color w:val="000000"/>
          <w:sz w:val="24"/>
          <w:szCs w:val="24"/>
          <w:lang w:val="es-MX"/>
        </w:rPr>
        <w:t xml:space="preserve"> dos </w:t>
      </w:r>
      <w:proofErr w:type="spellStart"/>
      <w:r w:rsidRPr="00A10061">
        <w:rPr>
          <w:rFonts w:ascii="Times New Roman" w:hAnsi="Times New Roman"/>
          <w:bCs/>
          <w:color w:val="000000"/>
          <w:sz w:val="24"/>
          <w:szCs w:val="24"/>
          <w:lang w:val="es-MX"/>
        </w:rPr>
        <w:t>serviços</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educacionais</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oferecidos</w:t>
      </w:r>
      <w:proofErr w:type="spellEnd"/>
      <w:r w:rsidRPr="00A10061">
        <w:rPr>
          <w:rFonts w:ascii="Times New Roman" w:hAnsi="Times New Roman"/>
          <w:bCs/>
          <w:color w:val="000000"/>
          <w:sz w:val="24"/>
          <w:szCs w:val="24"/>
          <w:lang w:val="es-MX"/>
        </w:rPr>
        <w:t xml:space="preserve"> por </w:t>
      </w:r>
      <w:proofErr w:type="spellStart"/>
      <w:r w:rsidRPr="00A10061">
        <w:rPr>
          <w:rFonts w:ascii="Times New Roman" w:hAnsi="Times New Roman"/>
          <w:bCs/>
          <w:color w:val="000000"/>
          <w:sz w:val="24"/>
          <w:szCs w:val="24"/>
          <w:lang w:val="es-MX"/>
        </w:rPr>
        <w:t>uma</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Unidade</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Acadêmica</w:t>
      </w:r>
      <w:proofErr w:type="spellEnd"/>
      <w:r w:rsidRPr="00A10061">
        <w:rPr>
          <w:rFonts w:ascii="Times New Roman" w:hAnsi="Times New Roman"/>
          <w:bCs/>
          <w:color w:val="000000"/>
          <w:sz w:val="24"/>
          <w:szCs w:val="24"/>
          <w:lang w:val="es-MX"/>
        </w:rPr>
        <w:t xml:space="preserve"> da </w:t>
      </w:r>
      <w:proofErr w:type="spellStart"/>
      <w:r w:rsidRPr="00A10061">
        <w:rPr>
          <w:rFonts w:ascii="Times New Roman" w:hAnsi="Times New Roman"/>
          <w:bCs/>
          <w:color w:val="000000"/>
          <w:sz w:val="24"/>
          <w:szCs w:val="24"/>
          <w:lang w:val="es-MX"/>
        </w:rPr>
        <w:t>Universidade</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Autônoma</w:t>
      </w:r>
      <w:proofErr w:type="spellEnd"/>
      <w:r w:rsidRPr="00A10061">
        <w:rPr>
          <w:rFonts w:ascii="Times New Roman" w:hAnsi="Times New Roman"/>
          <w:bCs/>
          <w:color w:val="000000"/>
          <w:sz w:val="24"/>
          <w:szCs w:val="24"/>
          <w:lang w:val="es-MX"/>
        </w:rPr>
        <w:t xml:space="preserve"> de San Luis Potosí, </w:t>
      </w:r>
      <w:proofErr w:type="spellStart"/>
      <w:r w:rsidRPr="00A10061">
        <w:rPr>
          <w:rFonts w:ascii="Times New Roman" w:hAnsi="Times New Roman"/>
          <w:bCs/>
          <w:color w:val="000000"/>
          <w:sz w:val="24"/>
          <w:szCs w:val="24"/>
          <w:lang w:val="es-MX"/>
        </w:rPr>
        <w:t>bem</w:t>
      </w:r>
      <w:proofErr w:type="spellEnd"/>
      <w:r w:rsidRPr="00A10061">
        <w:rPr>
          <w:rFonts w:ascii="Times New Roman" w:hAnsi="Times New Roman"/>
          <w:bCs/>
          <w:color w:val="000000"/>
          <w:sz w:val="24"/>
          <w:szCs w:val="24"/>
          <w:lang w:val="es-MX"/>
        </w:rPr>
        <w:t xml:space="preserve"> como determinar se existe </w:t>
      </w:r>
      <w:proofErr w:type="spellStart"/>
      <w:r w:rsidRPr="00A10061">
        <w:rPr>
          <w:rFonts w:ascii="Times New Roman" w:hAnsi="Times New Roman"/>
          <w:bCs/>
          <w:color w:val="000000"/>
          <w:sz w:val="24"/>
          <w:szCs w:val="24"/>
          <w:lang w:val="es-MX"/>
        </w:rPr>
        <w:t>uma</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correlação</w:t>
      </w:r>
      <w:proofErr w:type="spellEnd"/>
      <w:r w:rsidRPr="00A10061">
        <w:rPr>
          <w:rFonts w:ascii="Times New Roman" w:hAnsi="Times New Roman"/>
          <w:bCs/>
          <w:color w:val="000000"/>
          <w:sz w:val="24"/>
          <w:szCs w:val="24"/>
          <w:lang w:val="es-MX"/>
        </w:rPr>
        <w:t xml:space="preserve"> entre as </w:t>
      </w:r>
      <w:proofErr w:type="spellStart"/>
      <w:r w:rsidRPr="00A10061">
        <w:rPr>
          <w:rFonts w:ascii="Times New Roman" w:hAnsi="Times New Roman"/>
          <w:bCs/>
          <w:color w:val="000000"/>
          <w:sz w:val="24"/>
          <w:szCs w:val="24"/>
          <w:lang w:val="es-MX"/>
        </w:rPr>
        <w:t>variáveis</w:t>
      </w:r>
      <w:proofErr w:type="spellEnd"/>
      <w:r w:rsidRPr="00A10061">
        <w:rPr>
          <w:rFonts w:ascii="Times New Roman" w:hAnsi="Times New Roman"/>
          <w:bCs/>
          <w:color w:val="000000"/>
          <w:sz w:val="24"/>
          <w:szCs w:val="24"/>
          <w:lang w:val="es-MX"/>
        </w:rPr>
        <w:t xml:space="preserve"> ​​sociodemográficas e </w:t>
      </w:r>
      <w:proofErr w:type="spellStart"/>
      <w:r w:rsidRPr="00A10061">
        <w:rPr>
          <w:rFonts w:ascii="Times New Roman" w:hAnsi="Times New Roman"/>
          <w:bCs/>
          <w:color w:val="000000"/>
          <w:sz w:val="24"/>
          <w:szCs w:val="24"/>
          <w:lang w:val="es-MX"/>
        </w:rPr>
        <w:t>sua</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satisfação</w:t>
      </w:r>
      <w:proofErr w:type="spellEnd"/>
      <w:r w:rsidRPr="00A10061">
        <w:rPr>
          <w:rFonts w:ascii="Times New Roman" w:hAnsi="Times New Roman"/>
          <w:bCs/>
          <w:color w:val="000000"/>
          <w:sz w:val="24"/>
          <w:szCs w:val="24"/>
          <w:lang w:val="es-MX"/>
        </w:rPr>
        <w:t xml:space="preserve">. implementar </w:t>
      </w:r>
      <w:proofErr w:type="spellStart"/>
      <w:r w:rsidRPr="00A10061">
        <w:rPr>
          <w:rFonts w:ascii="Times New Roman" w:hAnsi="Times New Roman"/>
          <w:bCs/>
          <w:color w:val="000000"/>
          <w:sz w:val="24"/>
          <w:szCs w:val="24"/>
          <w:lang w:val="es-MX"/>
        </w:rPr>
        <w:t>estratégias</w:t>
      </w:r>
      <w:proofErr w:type="spellEnd"/>
      <w:r w:rsidRPr="00A10061">
        <w:rPr>
          <w:rFonts w:ascii="Times New Roman" w:hAnsi="Times New Roman"/>
          <w:bCs/>
          <w:color w:val="000000"/>
          <w:sz w:val="24"/>
          <w:szCs w:val="24"/>
          <w:lang w:val="es-MX"/>
        </w:rPr>
        <w:t xml:space="preserve"> que </w:t>
      </w:r>
      <w:proofErr w:type="spellStart"/>
      <w:r w:rsidRPr="00A10061">
        <w:rPr>
          <w:rFonts w:ascii="Times New Roman" w:hAnsi="Times New Roman"/>
          <w:bCs/>
          <w:color w:val="000000"/>
          <w:sz w:val="24"/>
          <w:szCs w:val="24"/>
          <w:lang w:val="es-MX"/>
        </w:rPr>
        <w:t>ajudem</w:t>
      </w:r>
      <w:proofErr w:type="spellEnd"/>
      <w:r w:rsidRPr="00A10061">
        <w:rPr>
          <w:rFonts w:ascii="Times New Roman" w:hAnsi="Times New Roman"/>
          <w:bCs/>
          <w:color w:val="000000"/>
          <w:sz w:val="24"/>
          <w:szCs w:val="24"/>
          <w:lang w:val="es-MX"/>
        </w:rPr>
        <w:t xml:space="preserve"> a </w:t>
      </w:r>
      <w:proofErr w:type="spellStart"/>
      <w:r w:rsidRPr="00A10061">
        <w:rPr>
          <w:rFonts w:ascii="Times New Roman" w:hAnsi="Times New Roman"/>
          <w:bCs/>
          <w:color w:val="000000"/>
          <w:sz w:val="24"/>
          <w:szCs w:val="24"/>
          <w:lang w:val="es-MX"/>
        </w:rPr>
        <w:t>melhorar</w:t>
      </w:r>
      <w:proofErr w:type="spellEnd"/>
      <w:r w:rsidRPr="00A10061">
        <w:rPr>
          <w:rFonts w:ascii="Times New Roman" w:hAnsi="Times New Roman"/>
          <w:bCs/>
          <w:color w:val="000000"/>
          <w:sz w:val="24"/>
          <w:szCs w:val="24"/>
          <w:lang w:val="es-MX"/>
        </w:rPr>
        <w:t xml:space="preserve"> o </w:t>
      </w:r>
      <w:proofErr w:type="spellStart"/>
      <w:r w:rsidRPr="00A10061">
        <w:rPr>
          <w:rFonts w:ascii="Times New Roman" w:hAnsi="Times New Roman"/>
          <w:bCs/>
          <w:color w:val="000000"/>
          <w:sz w:val="24"/>
          <w:szCs w:val="24"/>
          <w:lang w:val="es-MX"/>
        </w:rPr>
        <w:t>atendimento</w:t>
      </w:r>
      <w:proofErr w:type="spellEnd"/>
      <w:r w:rsidRPr="00A10061">
        <w:rPr>
          <w:rFonts w:ascii="Times New Roman" w:hAnsi="Times New Roman"/>
          <w:bCs/>
          <w:color w:val="000000"/>
          <w:sz w:val="24"/>
          <w:szCs w:val="24"/>
          <w:lang w:val="es-MX"/>
        </w:rPr>
        <w:t xml:space="preserve"> para que os </w:t>
      </w:r>
      <w:proofErr w:type="spellStart"/>
      <w:r w:rsidRPr="00A10061">
        <w:rPr>
          <w:rFonts w:ascii="Times New Roman" w:hAnsi="Times New Roman"/>
          <w:bCs/>
          <w:color w:val="000000"/>
          <w:sz w:val="24"/>
          <w:szCs w:val="24"/>
          <w:lang w:val="es-MX"/>
        </w:rPr>
        <w:t>alunos</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fiquem</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satisfeitos</w:t>
      </w:r>
      <w:proofErr w:type="spellEnd"/>
      <w:r w:rsidRPr="00A10061">
        <w:rPr>
          <w:rFonts w:ascii="Times New Roman" w:hAnsi="Times New Roman"/>
          <w:bCs/>
          <w:color w:val="000000"/>
          <w:sz w:val="24"/>
          <w:szCs w:val="24"/>
          <w:lang w:val="es-MX"/>
        </w:rPr>
        <w:t xml:space="preserve"> e </w:t>
      </w:r>
      <w:proofErr w:type="spellStart"/>
      <w:r w:rsidRPr="00A10061">
        <w:rPr>
          <w:rFonts w:ascii="Times New Roman" w:hAnsi="Times New Roman"/>
          <w:bCs/>
          <w:color w:val="000000"/>
          <w:sz w:val="24"/>
          <w:szCs w:val="24"/>
          <w:lang w:val="es-MX"/>
        </w:rPr>
        <w:t>assim</w:t>
      </w:r>
      <w:proofErr w:type="spellEnd"/>
      <w:r w:rsidRPr="00A10061">
        <w:rPr>
          <w:rFonts w:ascii="Times New Roman" w:hAnsi="Times New Roman"/>
          <w:bCs/>
          <w:color w:val="000000"/>
          <w:sz w:val="24"/>
          <w:szCs w:val="24"/>
          <w:lang w:val="es-MX"/>
        </w:rPr>
        <w:t xml:space="preserve"> fidelizar a </w:t>
      </w:r>
      <w:proofErr w:type="spellStart"/>
      <w:r w:rsidRPr="00A10061">
        <w:rPr>
          <w:rFonts w:ascii="Times New Roman" w:hAnsi="Times New Roman"/>
          <w:bCs/>
          <w:color w:val="000000"/>
          <w:sz w:val="24"/>
          <w:szCs w:val="24"/>
          <w:lang w:val="es-MX"/>
        </w:rPr>
        <w:t>instituição</w:t>
      </w:r>
      <w:proofErr w:type="spellEnd"/>
      <w:r w:rsidRPr="00A10061">
        <w:rPr>
          <w:rFonts w:ascii="Times New Roman" w:hAnsi="Times New Roman"/>
          <w:bCs/>
          <w:color w:val="000000"/>
          <w:sz w:val="24"/>
          <w:szCs w:val="24"/>
          <w:lang w:val="es-MX"/>
        </w:rPr>
        <w:t xml:space="preserve">. O </w:t>
      </w:r>
      <w:proofErr w:type="spellStart"/>
      <w:r w:rsidRPr="00A10061">
        <w:rPr>
          <w:rFonts w:ascii="Times New Roman" w:hAnsi="Times New Roman"/>
          <w:bCs/>
          <w:color w:val="000000"/>
          <w:sz w:val="24"/>
          <w:szCs w:val="24"/>
          <w:lang w:val="es-MX"/>
        </w:rPr>
        <w:t>estudo</w:t>
      </w:r>
      <w:proofErr w:type="spellEnd"/>
      <w:r w:rsidRPr="00A10061">
        <w:rPr>
          <w:rFonts w:ascii="Times New Roman" w:hAnsi="Times New Roman"/>
          <w:bCs/>
          <w:color w:val="000000"/>
          <w:sz w:val="24"/>
          <w:szCs w:val="24"/>
          <w:lang w:val="es-MX"/>
        </w:rPr>
        <w:t xml:space="preserve"> é </w:t>
      </w:r>
      <w:proofErr w:type="spellStart"/>
      <w:r w:rsidRPr="00A10061">
        <w:rPr>
          <w:rFonts w:ascii="Times New Roman" w:hAnsi="Times New Roman"/>
          <w:bCs/>
          <w:color w:val="000000"/>
          <w:sz w:val="24"/>
          <w:szCs w:val="24"/>
          <w:lang w:val="es-MX"/>
        </w:rPr>
        <w:t>quantitativo</w:t>
      </w:r>
      <w:proofErr w:type="spellEnd"/>
      <w:r w:rsidRPr="00A10061">
        <w:rPr>
          <w:rFonts w:ascii="Times New Roman" w:hAnsi="Times New Roman"/>
          <w:bCs/>
          <w:color w:val="000000"/>
          <w:sz w:val="24"/>
          <w:szCs w:val="24"/>
          <w:lang w:val="es-MX"/>
        </w:rPr>
        <w:t xml:space="preserve">, de </w:t>
      </w:r>
      <w:proofErr w:type="spellStart"/>
      <w:r w:rsidRPr="00A10061">
        <w:rPr>
          <w:rFonts w:ascii="Times New Roman" w:hAnsi="Times New Roman"/>
          <w:bCs/>
          <w:color w:val="000000"/>
          <w:sz w:val="24"/>
          <w:szCs w:val="24"/>
          <w:lang w:val="es-MX"/>
        </w:rPr>
        <w:t>abrangência</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descritiva</w:t>
      </w:r>
      <w:proofErr w:type="spellEnd"/>
      <w:r w:rsidRPr="00A10061">
        <w:rPr>
          <w:rFonts w:ascii="Times New Roman" w:hAnsi="Times New Roman"/>
          <w:bCs/>
          <w:color w:val="000000"/>
          <w:sz w:val="24"/>
          <w:szCs w:val="24"/>
          <w:lang w:val="es-MX"/>
        </w:rPr>
        <w:t xml:space="preserve"> e correlacional, </w:t>
      </w:r>
      <w:proofErr w:type="spellStart"/>
      <w:r w:rsidRPr="00A10061">
        <w:rPr>
          <w:rFonts w:ascii="Times New Roman" w:hAnsi="Times New Roman"/>
          <w:bCs/>
          <w:color w:val="000000"/>
          <w:sz w:val="24"/>
          <w:szCs w:val="24"/>
          <w:lang w:val="es-MX"/>
        </w:rPr>
        <w:t>com</w:t>
      </w:r>
      <w:proofErr w:type="spellEnd"/>
      <w:r w:rsidRPr="00A10061">
        <w:rPr>
          <w:rFonts w:ascii="Times New Roman" w:hAnsi="Times New Roman"/>
          <w:bCs/>
          <w:color w:val="000000"/>
          <w:sz w:val="24"/>
          <w:szCs w:val="24"/>
          <w:lang w:val="es-MX"/>
        </w:rPr>
        <w:t xml:space="preserve"> delineamento transversal. A </w:t>
      </w:r>
      <w:proofErr w:type="spellStart"/>
      <w:r w:rsidRPr="00A10061">
        <w:rPr>
          <w:rFonts w:ascii="Times New Roman" w:hAnsi="Times New Roman"/>
          <w:bCs/>
          <w:color w:val="000000"/>
          <w:sz w:val="24"/>
          <w:szCs w:val="24"/>
          <w:lang w:val="es-MX"/>
        </w:rPr>
        <w:t>amostra</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foi</w:t>
      </w:r>
      <w:proofErr w:type="spellEnd"/>
      <w:r w:rsidRPr="00A10061">
        <w:rPr>
          <w:rFonts w:ascii="Times New Roman" w:hAnsi="Times New Roman"/>
          <w:bCs/>
          <w:color w:val="000000"/>
          <w:sz w:val="24"/>
          <w:szCs w:val="24"/>
          <w:lang w:val="es-MX"/>
        </w:rPr>
        <w:t xml:space="preserve"> composta por 224 participantes </w:t>
      </w:r>
      <w:proofErr w:type="spellStart"/>
      <w:r w:rsidRPr="00A10061">
        <w:rPr>
          <w:rFonts w:ascii="Times New Roman" w:hAnsi="Times New Roman"/>
          <w:bCs/>
          <w:color w:val="000000"/>
          <w:sz w:val="24"/>
          <w:szCs w:val="24"/>
          <w:lang w:val="es-MX"/>
        </w:rPr>
        <w:t>pertencentes</w:t>
      </w:r>
      <w:proofErr w:type="spellEnd"/>
      <w:r w:rsidRPr="00A10061">
        <w:rPr>
          <w:rFonts w:ascii="Times New Roman" w:hAnsi="Times New Roman"/>
          <w:bCs/>
          <w:color w:val="000000"/>
          <w:sz w:val="24"/>
          <w:szCs w:val="24"/>
          <w:lang w:val="es-MX"/>
        </w:rPr>
        <w:t xml:space="preserve"> a sete programas </w:t>
      </w:r>
      <w:proofErr w:type="spellStart"/>
      <w:r w:rsidRPr="00A10061">
        <w:rPr>
          <w:rFonts w:ascii="Times New Roman" w:hAnsi="Times New Roman"/>
          <w:bCs/>
          <w:color w:val="000000"/>
          <w:sz w:val="24"/>
          <w:szCs w:val="24"/>
          <w:lang w:val="es-MX"/>
        </w:rPr>
        <w:t>educacionais</w:t>
      </w:r>
      <w:proofErr w:type="spellEnd"/>
      <w:r w:rsidRPr="00A10061">
        <w:rPr>
          <w:rFonts w:ascii="Times New Roman" w:hAnsi="Times New Roman"/>
          <w:bCs/>
          <w:color w:val="000000"/>
          <w:sz w:val="24"/>
          <w:szCs w:val="24"/>
          <w:lang w:val="es-MX"/>
        </w:rPr>
        <w:t xml:space="preserve">. A pesquisa </w:t>
      </w:r>
      <w:proofErr w:type="spellStart"/>
      <w:r w:rsidRPr="00A10061">
        <w:rPr>
          <w:rFonts w:ascii="Times New Roman" w:hAnsi="Times New Roman"/>
          <w:bCs/>
          <w:color w:val="000000"/>
          <w:sz w:val="24"/>
          <w:szCs w:val="24"/>
          <w:lang w:val="es-MX"/>
        </w:rPr>
        <w:t>foi</w:t>
      </w:r>
      <w:proofErr w:type="spellEnd"/>
      <w:r w:rsidRPr="00A10061">
        <w:rPr>
          <w:rFonts w:ascii="Times New Roman" w:hAnsi="Times New Roman"/>
          <w:bCs/>
          <w:color w:val="000000"/>
          <w:sz w:val="24"/>
          <w:szCs w:val="24"/>
          <w:lang w:val="es-MX"/>
        </w:rPr>
        <w:t xml:space="preserve"> implementada como técnica e o instrumento de coleta de dados </w:t>
      </w:r>
      <w:proofErr w:type="spellStart"/>
      <w:r w:rsidRPr="00A10061">
        <w:rPr>
          <w:rFonts w:ascii="Times New Roman" w:hAnsi="Times New Roman"/>
          <w:bCs/>
          <w:color w:val="000000"/>
          <w:sz w:val="24"/>
          <w:szCs w:val="24"/>
          <w:lang w:val="es-MX"/>
        </w:rPr>
        <w:t>foi</w:t>
      </w:r>
      <w:proofErr w:type="spellEnd"/>
      <w:r w:rsidRPr="00A10061">
        <w:rPr>
          <w:rFonts w:ascii="Times New Roman" w:hAnsi="Times New Roman"/>
          <w:bCs/>
          <w:color w:val="000000"/>
          <w:sz w:val="24"/>
          <w:szCs w:val="24"/>
          <w:lang w:val="es-MX"/>
        </w:rPr>
        <w:t xml:space="preserve"> composto por 18 </w:t>
      </w:r>
      <w:proofErr w:type="spellStart"/>
      <w:r w:rsidRPr="00A10061">
        <w:rPr>
          <w:rFonts w:ascii="Times New Roman" w:hAnsi="Times New Roman"/>
          <w:bCs/>
          <w:color w:val="000000"/>
          <w:sz w:val="24"/>
          <w:szCs w:val="24"/>
          <w:lang w:val="es-MX"/>
        </w:rPr>
        <w:t>itens</w:t>
      </w:r>
      <w:proofErr w:type="spellEnd"/>
      <w:r w:rsidRPr="00A10061">
        <w:rPr>
          <w:rFonts w:ascii="Times New Roman" w:hAnsi="Times New Roman"/>
          <w:bCs/>
          <w:color w:val="000000"/>
          <w:sz w:val="24"/>
          <w:szCs w:val="24"/>
          <w:lang w:val="es-MX"/>
        </w:rPr>
        <w:t xml:space="preserve">: 8 para avaliar </w:t>
      </w:r>
      <w:proofErr w:type="spellStart"/>
      <w:r w:rsidRPr="00A10061">
        <w:rPr>
          <w:rFonts w:ascii="Times New Roman" w:hAnsi="Times New Roman"/>
          <w:bCs/>
          <w:color w:val="000000"/>
          <w:sz w:val="24"/>
          <w:szCs w:val="24"/>
          <w:lang w:val="es-MX"/>
        </w:rPr>
        <w:t>satisfação</w:t>
      </w:r>
      <w:proofErr w:type="spellEnd"/>
      <w:r w:rsidRPr="00A10061">
        <w:rPr>
          <w:rFonts w:ascii="Times New Roman" w:hAnsi="Times New Roman"/>
          <w:bCs/>
          <w:color w:val="000000"/>
          <w:sz w:val="24"/>
          <w:szCs w:val="24"/>
          <w:lang w:val="es-MX"/>
        </w:rPr>
        <w:t xml:space="preserve">, 7 para </w:t>
      </w:r>
      <w:proofErr w:type="spellStart"/>
      <w:r w:rsidRPr="00A10061">
        <w:rPr>
          <w:rFonts w:ascii="Times New Roman" w:hAnsi="Times New Roman"/>
          <w:bCs/>
          <w:color w:val="000000"/>
          <w:sz w:val="24"/>
          <w:szCs w:val="24"/>
          <w:lang w:val="es-MX"/>
        </w:rPr>
        <w:t>desempenho</w:t>
      </w:r>
      <w:proofErr w:type="spellEnd"/>
      <w:r w:rsidRPr="00A10061">
        <w:rPr>
          <w:rFonts w:ascii="Times New Roman" w:hAnsi="Times New Roman"/>
          <w:bCs/>
          <w:color w:val="000000"/>
          <w:sz w:val="24"/>
          <w:szCs w:val="24"/>
          <w:lang w:val="es-MX"/>
        </w:rPr>
        <w:t xml:space="preserve"> e 9 para determinar </w:t>
      </w:r>
      <w:proofErr w:type="spellStart"/>
      <w:r w:rsidRPr="00A10061">
        <w:rPr>
          <w:rFonts w:ascii="Times New Roman" w:hAnsi="Times New Roman"/>
          <w:bCs/>
          <w:color w:val="000000"/>
          <w:sz w:val="24"/>
          <w:szCs w:val="24"/>
          <w:lang w:val="es-MX"/>
        </w:rPr>
        <w:t>lealdade</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Além</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disso</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foram</w:t>
      </w:r>
      <w:proofErr w:type="spellEnd"/>
      <w:r w:rsidRPr="00A10061">
        <w:rPr>
          <w:rFonts w:ascii="Times New Roman" w:hAnsi="Times New Roman"/>
          <w:bCs/>
          <w:color w:val="000000"/>
          <w:sz w:val="24"/>
          <w:szCs w:val="24"/>
          <w:lang w:val="es-MX"/>
        </w:rPr>
        <w:t xml:space="preserve"> diagnosticadas as </w:t>
      </w:r>
      <w:proofErr w:type="spellStart"/>
      <w:r w:rsidRPr="00A10061">
        <w:rPr>
          <w:rFonts w:ascii="Times New Roman" w:hAnsi="Times New Roman"/>
          <w:bCs/>
          <w:color w:val="000000"/>
          <w:sz w:val="24"/>
          <w:szCs w:val="24"/>
          <w:lang w:val="es-MX"/>
        </w:rPr>
        <w:t>variáveis</w:t>
      </w:r>
      <w:proofErr w:type="spellEnd"/>
      <w:r w:rsidRPr="00A10061">
        <w:rPr>
          <w:rFonts w:ascii="Times New Roman" w:hAnsi="Times New Roman"/>
          <w:bCs/>
          <w:color w:val="000000"/>
          <w:sz w:val="24"/>
          <w:szCs w:val="24"/>
          <w:lang w:val="es-MX"/>
        </w:rPr>
        <w:t xml:space="preserve"> ​​sociodemográficas e a escala AMAI para avaliar o </w:t>
      </w:r>
      <w:proofErr w:type="spellStart"/>
      <w:r w:rsidRPr="00A10061">
        <w:rPr>
          <w:rFonts w:ascii="Times New Roman" w:hAnsi="Times New Roman"/>
          <w:bCs/>
          <w:color w:val="000000"/>
          <w:sz w:val="24"/>
          <w:szCs w:val="24"/>
          <w:lang w:val="es-MX"/>
        </w:rPr>
        <w:t>nível</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socioeconômico</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com</w:t>
      </w:r>
      <w:proofErr w:type="spellEnd"/>
      <w:r w:rsidRPr="00A10061">
        <w:rPr>
          <w:rFonts w:ascii="Times New Roman" w:hAnsi="Times New Roman"/>
          <w:bCs/>
          <w:color w:val="000000"/>
          <w:sz w:val="24"/>
          <w:szCs w:val="24"/>
          <w:lang w:val="es-MX"/>
        </w:rPr>
        <w:t xml:space="preserve"> seis </w:t>
      </w:r>
      <w:proofErr w:type="spellStart"/>
      <w:r w:rsidRPr="00A10061">
        <w:rPr>
          <w:rFonts w:ascii="Times New Roman" w:hAnsi="Times New Roman"/>
          <w:bCs/>
          <w:color w:val="000000"/>
          <w:sz w:val="24"/>
          <w:szCs w:val="24"/>
          <w:lang w:val="es-MX"/>
        </w:rPr>
        <w:t>questões</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Concluindo</w:t>
      </w:r>
      <w:proofErr w:type="spellEnd"/>
      <w:r w:rsidRPr="00A10061">
        <w:rPr>
          <w:rFonts w:ascii="Times New Roman" w:hAnsi="Times New Roman"/>
          <w:bCs/>
          <w:color w:val="000000"/>
          <w:sz w:val="24"/>
          <w:szCs w:val="24"/>
          <w:lang w:val="es-MX"/>
        </w:rPr>
        <w:t xml:space="preserve">, e de </w:t>
      </w:r>
      <w:proofErr w:type="spellStart"/>
      <w:r w:rsidRPr="00A10061">
        <w:rPr>
          <w:rFonts w:ascii="Times New Roman" w:hAnsi="Times New Roman"/>
          <w:bCs/>
          <w:color w:val="000000"/>
          <w:sz w:val="24"/>
          <w:szCs w:val="24"/>
          <w:lang w:val="es-MX"/>
        </w:rPr>
        <w:t>acordo</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com</w:t>
      </w:r>
      <w:proofErr w:type="spellEnd"/>
      <w:r w:rsidRPr="00A10061">
        <w:rPr>
          <w:rFonts w:ascii="Times New Roman" w:hAnsi="Times New Roman"/>
          <w:bCs/>
          <w:color w:val="000000"/>
          <w:sz w:val="24"/>
          <w:szCs w:val="24"/>
          <w:lang w:val="es-MX"/>
        </w:rPr>
        <w:t xml:space="preserve"> a </w:t>
      </w:r>
      <w:proofErr w:type="spellStart"/>
      <w:r w:rsidRPr="00A10061">
        <w:rPr>
          <w:rFonts w:ascii="Times New Roman" w:hAnsi="Times New Roman"/>
          <w:bCs/>
          <w:color w:val="000000"/>
          <w:sz w:val="24"/>
          <w:szCs w:val="24"/>
          <w:lang w:val="es-MX"/>
        </w:rPr>
        <w:t>análise</w:t>
      </w:r>
      <w:proofErr w:type="spellEnd"/>
      <w:r w:rsidRPr="00A10061">
        <w:rPr>
          <w:rFonts w:ascii="Times New Roman" w:hAnsi="Times New Roman"/>
          <w:bCs/>
          <w:color w:val="000000"/>
          <w:sz w:val="24"/>
          <w:szCs w:val="24"/>
          <w:lang w:val="es-MX"/>
        </w:rPr>
        <w:t xml:space="preserve"> multivariada de </w:t>
      </w:r>
      <w:proofErr w:type="spellStart"/>
      <w:r w:rsidRPr="00A10061">
        <w:rPr>
          <w:rFonts w:ascii="Times New Roman" w:hAnsi="Times New Roman"/>
          <w:bCs/>
          <w:color w:val="000000"/>
          <w:sz w:val="24"/>
          <w:szCs w:val="24"/>
          <w:lang w:val="es-MX"/>
        </w:rPr>
        <w:t>cluster</w:t>
      </w:r>
      <w:proofErr w:type="spellEnd"/>
      <w:r w:rsidRPr="00A10061">
        <w:rPr>
          <w:rFonts w:ascii="Times New Roman" w:hAnsi="Times New Roman"/>
          <w:bCs/>
          <w:color w:val="000000"/>
          <w:sz w:val="24"/>
          <w:szCs w:val="24"/>
          <w:lang w:val="es-MX"/>
        </w:rPr>
        <w:t xml:space="preserve"> para </w:t>
      </w:r>
      <w:proofErr w:type="spellStart"/>
      <w:r w:rsidRPr="00A10061">
        <w:rPr>
          <w:rFonts w:ascii="Times New Roman" w:hAnsi="Times New Roman"/>
          <w:bCs/>
          <w:color w:val="000000"/>
          <w:sz w:val="24"/>
          <w:szCs w:val="24"/>
          <w:lang w:val="es-MX"/>
        </w:rPr>
        <w:t>determinação</w:t>
      </w:r>
      <w:proofErr w:type="spellEnd"/>
      <w:r w:rsidRPr="00A10061">
        <w:rPr>
          <w:rFonts w:ascii="Times New Roman" w:hAnsi="Times New Roman"/>
          <w:bCs/>
          <w:color w:val="000000"/>
          <w:sz w:val="24"/>
          <w:szCs w:val="24"/>
          <w:lang w:val="es-MX"/>
        </w:rPr>
        <w:t xml:space="preserve"> dos segmentos, os consumidores </w:t>
      </w:r>
      <w:proofErr w:type="spellStart"/>
      <w:r w:rsidRPr="00A10061">
        <w:rPr>
          <w:rFonts w:ascii="Times New Roman" w:hAnsi="Times New Roman"/>
          <w:bCs/>
          <w:color w:val="000000"/>
          <w:sz w:val="24"/>
          <w:szCs w:val="24"/>
          <w:lang w:val="es-MX"/>
        </w:rPr>
        <w:t>apresentam</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quatro</w:t>
      </w:r>
      <w:proofErr w:type="spellEnd"/>
      <w:r w:rsidRPr="00A10061">
        <w:rPr>
          <w:rFonts w:ascii="Times New Roman" w:hAnsi="Times New Roman"/>
          <w:bCs/>
          <w:color w:val="000000"/>
          <w:sz w:val="24"/>
          <w:szCs w:val="24"/>
          <w:lang w:val="es-MX"/>
        </w:rPr>
        <w:t xml:space="preserve"> estados de </w:t>
      </w:r>
      <w:proofErr w:type="spellStart"/>
      <w:r w:rsidRPr="00A10061">
        <w:rPr>
          <w:rFonts w:ascii="Times New Roman" w:hAnsi="Times New Roman"/>
          <w:bCs/>
          <w:color w:val="000000"/>
          <w:sz w:val="24"/>
          <w:szCs w:val="24"/>
          <w:lang w:val="es-MX"/>
        </w:rPr>
        <w:t>lealdade</w:t>
      </w:r>
      <w:proofErr w:type="spellEnd"/>
      <w:r w:rsidRPr="00A10061">
        <w:rPr>
          <w:rFonts w:ascii="Times New Roman" w:hAnsi="Times New Roman"/>
          <w:bCs/>
          <w:color w:val="000000"/>
          <w:sz w:val="24"/>
          <w:szCs w:val="24"/>
          <w:lang w:val="es-MX"/>
        </w:rPr>
        <w:t xml:space="preserve">: latente, </w:t>
      </w:r>
      <w:proofErr w:type="spellStart"/>
      <w:r w:rsidRPr="00A10061">
        <w:rPr>
          <w:rFonts w:ascii="Times New Roman" w:hAnsi="Times New Roman"/>
          <w:bCs/>
          <w:color w:val="000000"/>
          <w:sz w:val="24"/>
          <w:szCs w:val="24"/>
          <w:lang w:val="es-MX"/>
        </w:rPr>
        <w:t>verdadeiro</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espúrio</w:t>
      </w:r>
      <w:proofErr w:type="spellEnd"/>
      <w:r w:rsidRPr="00A10061">
        <w:rPr>
          <w:rFonts w:ascii="Times New Roman" w:hAnsi="Times New Roman"/>
          <w:bCs/>
          <w:color w:val="000000"/>
          <w:sz w:val="24"/>
          <w:szCs w:val="24"/>
          <w:lang w:val="es-MX"/>
        </w:rPr>
        <w:t xml:space="preserve"> e </w:t>
      </w:r>
      <w:proofErr w:type="spellStart"/>
      <w:r w:rsidRPr="00A10061">
        <w:rPr>
          <w:rFonts w:ascii="Times New Roman" w:hAnsi="Times New Roman"/>
          <w:bCs/>
          <w:color w:val="000000"/>
          <w:sz w:val="24"/>
          <w:szCs w:val="24"/>
          <w:lang w:val="es-MX"/>
        </w:rPr>
        <w:t>sem</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lealdade</w:t>
      </w:r>
      <w:proofErr w:type="spellEnd"/>
      <w:r w:rsidRPr="00A10061">
        <w:rPr>
          <w:rFonts w:ascii="Times New Roman" w:hAnsi="Times New Roman"/>
          <w:bCs/>
          <w:color w:val="000000"/>
          <w:sz w:val="24"/>
          <w:szCs w:val="24"/>
          <w:lang w:val="es-MX"/>
        </w:rPr>
        <w:t xml:space="preserve">. Em </w:t>
      </w:r>
      <w:proofErr w:type="spellStart"/>
      <w:r w:rsidRPr="00A10061">
        <w:rPr>
          <w:rFonts w:ascii="Times New Roman" w:hAnsi="Times New Roman"/>
          <w:bCs/>
          <w:color w:val="000000"/>
          <w:sz w:val="24"/>
          <w:szCs w:val="24"/>
          <w:lang w:val="es-MX"/>
        </w:rPr>
        <w:t>geral</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sentem</w:t>
      </w:r>
      <w:proofErr w:type="spellEnd"/>
      <w:r w:rsidRPr="00A10061">
        <w:rPr>
          <w:rFonts w:ascii="Times New Roman" w:hAnsi="Times New Roman"/>
          <w:bCs/>
          <w:color w:val="000000"/>
          <w:sz w:val="24"/>
          <w:szCs w:val="24"/>
          <w:lang w:val="es-MX"/>
        </w:rPr>
        <w:t xml:space="preserve">-se </w:t>
      </w:r>
      <w:proofErr w:type="spellStart"/>
      <w:r w:rsidRPr="00A10061">
        <w:rPr>
          <w:rFonts w:ascii="Times New Roman" w:hAnsi="Times New Roman"/>
          <w:bCs/>
          <w:color w:val="000000"/>
          <w:sz w:val="24"/>
          <w:szCs w:val="24"/>
          <w:lang w:val="es-MX"/>
        </w:rPr>
        <w:t>satisfeitos</w:t>
      </w:r>
      <w:proofErr w:type="spellEnd"/>
      <w:r w:rsidRPr="00A10061">
        <w:rPr>
          <w:rFonts w:ascii="Times New Roman" w:hAnsi="Times New Roman"/>
          <w:bCs/>
          <w:color w:val="000000"/>
          <w:sz w:val="24"/>
          <w:szCs w:val="24"/>
          <w:lang w:val="es-MX"/>
        </w:rPr>
        <w:t xml:space="preserve">, o que está </w:t>
      </w:r>
      <w:proofErr w:type="spellStart"/>
      <w:r w:rsidRPr="00A10061">
        <w:rPr>
          <w:rFonts w:ascii="Times New Roman" w:hAnsi="Times New Roman"/>
          <w:bCs/>
          <w:color w:val="000000"/>
          <w:sz w:val="24"/>
          <w:szCs w:val="24"/>
          <w:lang w:val="es-MX"/>
        </w:rPr>
        <w:t>associado</w:t>
      </w:r>
      <w:proofErr w:type="spellEnd"/>
      <w:r w:rsidRPr="00A10061">
        <w:rPr>
          <w:rFonts w:ascii="Times New Roman" w:hAnsi="Times New Roman"/>
          <w:bCs/>
          <w:color w:val="000000"/>
          <w:sz w:val="24"/>
          <w:szCs w:val="24"/>
          <w:lang w:val="es-MX"/>
        </w:rPr>
        <w:t xml:space="preserve"> à </w:t>
      </w:r>
      <w:proofErr w:type="spellStart"/>
      <w:r w:rsidRPr="00A10061">
        <w:rPr>
          <w:rFonts w:ascii="Times New Roman" w:hAnsi="Times New Roman"/>
          <w:bCs/>
          <w:color w:val="000000"/>
          <w:sz w:val="24"/>
          <w:szCs w:val="24"/>
          <w:lang w:val="es-MX"/>
        </w:rPr>
        <w:t>lealdade</w:t>
      </w:r>
      <w:proofErr w:type="spellEnd"/>
      <w:r w:rsidRPr="00A10061">
        <w:rPr>
          <w:rFonts w:ascii="Times New Roman" w:hAnsi="Times New Roman"/>
          <w:bCs/>
          <w:color w:val="000000"/>
          <w:sz w:val="24"/>
          <w:szCs w:val="24"/>
          <w:lang w:val="es-MX"/>
        </w:rPr>
        <w:t xml:space="preserve">. Da mesma forma, a </w:t>
      </w:r>
      <w:proofErr w:type="spellStart"/>
      <w:r w:rsidRPr="00A10061">
        <w:rPr>
          <w:rFonts w:ascii="Times New Roman" w:hAnsi="Times New Roman"/>
          <w:bCs/>
          <w:color w:val="000000"/>
          <w:sz w:val="24"/>
          <w:szCs w:val="24"/>
          <w:lang w:val="es-MX"/>
        </w:rPr>
        <w:t>própria</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lealdade</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apresentou</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correlação</w:t>
      </w:r>
      <w:proofErr w:type="spellEnd"/>
      <w:r w:rsidRPr="00A10061">
        <w:rPr>
          <w:rFonts w:ascii="Times New Roman" w:hAnsi="Times New Roman"/>
          <w:bCs/>
          <w:color w:val="000000"/>
          <w:sz w:val="24"/>
          <w:szCs w:val="24"/>
          <w:lang w:val="es-MX"/>
        </w:rPr>
        <w:t xml:space="preserve"> positiva </w:t>
      </w:r>
      <w:proofErr w:type="spellStart"/>
      <w:r w:rsidRPr="00A10061">
        <w:rPr>
          <w:rFonts w:ascii="Times New Roman" w:hAnsi="Times New Roman"/>
          <w:bCs/>
          <w:color w:val="000000"/>
          <w:sz w:val="24"/>
          <w:szCs w:val="24"/>
          <w:lang w:val="es-MX"/>
        </w:rPr>
        <w:t>com</w:t>
      </w:r>
      <w:proofErr w:type="spellEnd"/>
      <w:r w:rsidRPr="00A10061">
        <w:rPr>
          <w:rFonts w:ascii="Times New Roman" w:hAnsi="Times New Roman"/>
          <w:bCs/>
          <w:color w:val="000000"/>
          <w:sz w:val="24"/>
          <w:szCs w:val="24"/>
          <w:lang w:val="es-MX"/>
        </w:rPr>
        <w:t xml:space="preserve"> os </w:t>
      </w:r>
      <w:proofErr w:type="spellStart"/>
      <w:r w:rsidRPr="00A10061">
        <w:rPr>
          <w:rFonts w:ascii="Times New Roman" w:hAnsi="Times New Roman"/>
          <w:bCs/>
          <w:color w:val="000000"/>
          <w:sz w:val="24"/>
          <w:szCs w:val="24"/>
          <w:lang w:val="es-MX"/>
        </w:rPr>
        <w:t>alunos</w:t>
      </w:r>
      <w:proofErr w:type="spellEnd"/>
      <w:r w:rsidRPr="00A10061">
        <w:rPr>
          <w:rFonts w:ascii="Times New Roman" w:hAnsi="Times New Roman"/>
          <w:bCs/>
          <w:color w:val="000000"/>
          <w:sz w:val="24"/>
          <w:szCs w:val="24"/>
          <w:lang w:val="es-MX"/>
        </w:rPr>
        <w:t xml:space="preserve"> que </w:t>
      </w:r>
      <w:proofErr w:type="spellStart"/>
      <w:r w:rsidRPr="00A10061">
        <w:rPr>
          <w:rFonts w:ascii="Times New Roman" w:hAnsi="Times New Roman"/>
          <w:bCs/>
          <w:color w:val="000000"/>
          <w:sz w:val="24"/>
          <w:szCs w:val="24"/>
          <w:lang w:val="es-MX"/>
        </w:rPr>
        <w:t>trabalham</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além</w:t>
      </w:r>
      <w:proofErr w:type="spellEnd"/>
      <w:r w:rsidRPr="00A10061">
        <w:rPr>
          <w:rFonts w:ascii="Times New Roman" w:hAnsi="Times New Roman"/>
          <w:bCs/>
          <w:color w:val="000000"/>
          <w:sz w:val="24"/>
          <w:szCs w:val="24"/>
          <w:lang w:val="es-MX"/>
        </w:rPr>
        <w:t xml:space="preserve"> de </w:t>
      </w:r>
      <w:proofErr w:type="spellStart"/>
      <w:r w:rsidRPr="00A10061">
        <w:rPr>
          <w:rFonts w:ascii="Times New Roman" w:hAnsi="Times New Roman"/>
          <w:bCs/>
          <w:color w:val="000000"/>
          <w:sz w:val="24"/>
          <w:szCs w:val="24"/>
          <w:lang w:val="es-MX"/>
        </w:rPr>
        <w:t>estudar</w:t>
      </w:r>
      <w:proofErr w:type="spellEnd"/>
      <w:r w:rsidRPr="00A10061">
        <w:rPr>
          <w:rFonts w:ascii="Times New Roman" w:hAnsi="Times New Roman"/>
          <w:bCs/>
          <w:color w:val="000000"/>
          <w:sz w:val="24"/>
          <w:szCs w:val="24"/>
          <w:lang w:val="es-MX"/>
        </w:rPr>
        <w:t xml:space="preserve"> e </w:t>
      </w:r>
      <w:proofErr w:type="spellStart"/>
      <w:r w:rsidRPr="00A10061">
        <w:rPr>
          <w:rFonts w:ascii="Times New Roman" w:hAnsi="Times New Roman"/>
          <w:bCs/>
          <w:color w:val="000000"/>
          <w:sz w:val="24"/>
          <w:szCs w:val="24"/>
          <w:lang w:val="es-MX"/>
        </w:rPr>
        <w:t>com</w:t>
      </w:r>
      <w:proofErr w:type="spellEnd"/>
      <w:r w:rsidRPr="00A10061">
        <w:rPr>
          <w:rFonts w:ascii="Times New Roman" w:hAnsi="Times New Roman"/>
          <w:bCs/>
          <w:color w:val="000000"/>
          <w:sz w:val="24"/>
          <w:szCs w:val="24"/>
          <w:lang w:val="es-MX"/>
        </w:rPr>
        <w:t xml:space="preserve"> o </w:t>
      </w:r>
      <w:proofErr w:type="spellStart"/>
      <w:r w:rsidRPr="00A10061">
        <w:rPr>
          <w:rFonts w:ascii="Times New Roman" w:hAnsi="Times New Roman"/>
          <w:bCs/>
          <w:color w:val="000000"/>
          <w:sz w:val="24"/>
          <w:szCs w:val="24"/>
          <w:lang w:val="es-MX"/>
        </w:rPr>
        <w:t>desejo</w:t>
      </w:r>
      <w:proofErr w:type="spellEnd"/>
      <w:r w:rsidRPr="00A10061">
        <w:rPr>
          <w:rFonts w:ascii="Times New Roman" w:hAnsi="Times New Roman"/>
          <w:bCs/>
          <w:color w:val="000000"/>
          <w:sz w:val="24"/>
          <w:szCs w:val="24"/>
          <w:lang w:val="es-MX"/>
        </w:rPr>
        <w:t xml:space="preserve"> dos </w:t>
      </w:r>
      <w:proofErr w:type="spellStart"/>
      <w:r w:rsidRPr="00A10061">
        <w:rPr>
          <w:rFonts w:ascii="Times New Roman" w:hAnsi="Times New Roman"/>
          <w:bCs/>
          <w:color w:val="000000"/>
          <w:sz w:val="24"/>
          <w:szCs w:val="24"/>
          <w:lang w:val="es-MX"/>
        </w:rPr>
        <w:t>pais</w:t>
      </w:r>
      <w:proofErr w:type="spellEnd"/>
      <w:r w:rsidRPr="00A10061">
        <w:rPr>
          <w:rFonts w:ascii="Times New Roman" w:hAnsi="Times New Roman"/>
          <w:bCs/>
          <w:color w:val="000000"/>
          <w:sz w:val="24"/>
          <w:szCs w:val="24"/>
          <w:lang w:val="es-MX"/>
        </w:rPr>
        <w:t xml:space="preserve"> de </w:t>
      </w:r>
      <w:proofErr w:type="spellStart"/>
      <w:r w:rsidRPr="00A10061">
        <w:rPr>
          <w:rFonts w:ascii="Times New Roman" w:hAnsi="Times New Roman"/>
          <w:bCs/>
          <w:color w:val="000000"/>
          <w:sz w:val="24"/>
          <w:szCs w:val="24"/>
          <w:lang w:val="es-MX"/>
        </w:rPr>
        <w:t>estudar</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Porém</w:t>
      </w:r>
      <w:proofErr w:type="spellEnd"/>
      <w:r w:rsidRPr="00A10061">
        <w:rPr>
          <w:rFonts w:ascii="Times New Roman" w:hAnsi="Times New Roman"/>
          <w:bCs/>
          <w:color w:val="000000"/>
          <w:sz w:val="24"/>
          <w:szCs w:val="24"/>
          <w:lang w:val="es-MX"/>
        </w:rPr>
        <w:t xml:space="preserve">, as </w:t>
      </w:r>
      <w:proofErr w:type="spellStart"/>
      <w:r w:rsidRPr="00A10061">
        <w:rPr>
          <w:rFonts w:ascii="Times New Roman" w:hAnsi="Times New Roman"/>
          <w:bCs/>
          <w:color w:val="000000"/>
          <w:sz w:val="24"/>
          <w:szCs w:val="24"/>
          <w:lang w:val="es-MX"/>
        </w:rPr>
        <w:t>demais</w:t>
      </w:r>
      <w:proofErr w:type="spellEnd"/>
      <w:r w:rsidRPr="00A10061">
        <w:rPr>
          <w:rFonts w:ascii="Times New Roman" w:hAnsi="Times New Roman"/>
          <w:bCs/>
          <w:color w:val="000000"/>
          <w:sz w:val="24"/>
          <w:szCs w:val="24"/>
          <w:lang w:val="es-MX"/>
        </w:rPr>
        <w:t xml:space="preserve"> características sociodemográficas </w:t>
      </w:r>
      <w:proofErr w:type="spellStart"/>
      <w:r w:rsidRPr="00A10061">
        <w:rPr>
          <w:rFonts w:ascii="Times New Roman" w:hAnsi="Times New Roman"/>
          <w:bCs/>
          <w:color w:val="000000"/>
          <w:sz w:val="24"/>
          <w:szCs w:val="24"/>
          <w:lang w:val="es-MX"/>
        </w:rPr>
        <w:t>não</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têm</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relação</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com</w:t>
      </w:r>
      <w:proofErr w:type="spellEnd"/>
      <w:r w:rsidRPr="00A10061">
        <w:rPr>
          <w:rFonts w:ascii="Times New Roman" w:hAnsi="Times New Roman"/>
          <w:bCs/>
          <w:color w:val="000000"/>
          <w:sz w:val="24"/>
          <w:szCs w:val="24"/>
          <w:lang w:val="es-MX"/>
        </w:rPr>
        <w:t xml:space="preserve"> a </w:t>
      </w:r>
      <w:proofErr w:type="spellStart"/>
      <w:r w:rsidRPr="00A10061">
        <w:rPr>
          <w:rFonts w:ascii="Times New Roman" w:hAnsi="Times New Roman"/>
          <w:bCs/>
          <w:color w:val="000000"/>
          <w:sz w:val="24"/>
          <w:szCs w:val="24"/>
          <w:lang w:val="es-MX"/>
        </w:rPr>
        <w:t>fidelização</w:t>
      </w:r>
      <w:proofErr w:type="spellEnd"/>
      <w:r w:rsidRPr="00A10061">
        <w:rPr>
          <w:rFonts w:ascii="Times New Roman" w:hAnsi="Times New Roman"/>
          <w:bCs/>
          <w:color w:val="000000"/>
          <w:sz w:val="24"/>
          <w:szCs w:val="24"/>
          <w:lang w:val="es-MX"/>
        </w:rPr>
        <w:t xml:space="preserve"> do consumidor de </w:t>
      </w:r>
      <w:proofErr w:type="spellStart"/>
      <w:r w:rsidRPr="00A10061">
        <w:rPr>
          <w:rFonts w:ascii="Times New Roman" w:hAnsi="Times New Roman"/>
          <w:bCs/>
          <w:color w:val="000000"/>
          <w:sz w:val="24"/>
          <w:szCs w:val="24"/>
          <w:lang w:val="es-MX"/>
        </w:rPr>
        <w:t>serviços</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educacionais</w:t>
      </w:r>
      <w:proofErr w:type="spellEnd"/>
      <w:r w:rsidRPr="00A10061">
        <w:rPr>
          <w:rFonts w:ascii="Times New Roman" w:hAnsi="Times New Roman"/>
          <w:bCs/>
          <w:color w:val="000000"/>
          <w:sz w:val="24"/>
          <w:szCs w:val="24"/>
          <w:lang w:val="es-MX"/>
        </w:rPr>
        <w:t>.</w:t>
      </w:r>
    </w:p>
    <w:p w14:paraId="1B1B8084" w14:textId="77777777" w:rsidR="00281F05" w:rsidRPr="00A10061" w:rsidRDefault="00281F05" w:rsidP="00281F05">
      <w:pPr>
        <w:spacing w:after="0" w:line="360" w:lineRule="auto"/>
        <w:contextualSpacing/>
        <w:jc w:val="both"/>
        <w:rPr>
          <w:rFonts w:ascii="Times New Roman" w:hAnsi="Times New Roman"/>
          <w:bCs/>
          <w:color w:val="000000"/>
          <w:sz w:val="24"/>
          <w:szCs w:val="24"/>
          <w:lang w:val="es-MX"/>
        </w:rPr>
      </w:pPr>
      <w:proofErr w:type="spellStart"/>
      <w:r w:rsidRPr="00A10061">
        <w:rPr>
          <w:rFonts w:cs="Calibri"/>
          <w:b/>
          <w:sz w:val="28"/>
          <w:szCs w:val="28"/>
          <w:lang w:val="es-MX"/>
        </w:rPr>
        <w:t>Palavras</w:t>
      </w:r>
      <w:proofErr w:type="spellEnd"/>
      <w:r w:rsidRPr="00A10061">
        <w:rPr>
          <w:rFonts w:cs="Calibri"/>
          <w:b/>
          <w:sz w:val="28"/>
          <w:szCs w:val="28"/>
          <w:lang w:val="es-MX"/>
        </w:rPr>
        <w:t xml:space="preserve">-chave: </w:t>
      </w:r>
      <w:proofErr w:type="spellStart"/>
      <w:r w:rsidRPr="00A10061">
        <w:rPr>
          <w:rFonts w:ascii="Times New Roman" w:hAnsi="Times New Roman"/>
          <w:bCs/>
          <w:color w:val="000000"/>
          <w:sz w:val="24"/>
          <w:szCs w:val="24"/>
          <w:lang w:val="es-MX"/>
        </w:rPr>
        <w:t>fidelização</w:t>
      </w:r>
      <w:proofErr w:type="spellEnd"/>
      <w:r w:rsidRPr="00A10061">
        <w:rPr>
          <w:rFonts w:ascii="Times New Roman" w:hAnsi="Times New Roman"/>
          <w:bCs/>
          <w:color w:val="000000"/>
          <w:sz w:val="24"/>
          <w:szCs w:val="24"/>
          <w:lang w:val="es-MX"/>
        </w:rPr>
        <w:t xml:space="preserve">, </w:t>
      </w:r>
      <w:proofErr w:type="spellStart"/>
      <w:r w:rsidRPr="00A10061">
        <w:rPr>
          <w:rFonts w:ascii="Times New Roman" w:hAnsi="Times New Roman"/>
          <w:bCs/>
          <w:color w:val="000000"/>
          <w:sz w:val="24"/>
          <w:szCs w:val="24"/>
          <w:lang w:val="es-MX"/>
        </w:rPr>
        <w:t>satisfação</w:t>
      </w:r>
      <w:proofErr w:type="spellEnd"/>
      <w:r w:rsidRPr="00A10061">
        <w:rPr>
          <w:rFonts w:ascii="Times New Roman" w:hAnsi="Times New Roman"/>
          <w:bCs/>
          <w:color w:val="000000"/>
          <w:sz w:val="24"/>
          <w:szCs w:val="24"/>
          <w:lang w:val="es-MX"/>
        </w:rPr>
        <w:t>, consumidores.</w:t>
      </w:r>
    </w:p>
    <w:p w14:paraId="091DFA02" w14:textId="2116453C" w:rsidR="00281F05" w:rsidRPr="00A10061" w:rsidRDefault="00281F05" w:rsidP="00281F05">
      <w:pPr>
        <w:spacing w:after="0" w:line="360" w:lineRule="auto"/>
        <w:rPr>
          <w:rFonts w:ascii="Times New Roman" w:hAnsi="Times New Roman"/>
          <w:sz w:val="28"/>
          <w:szCs w:val="28"/>
          <w:lang w:val="es-MX" w:eastAsia="es-MX"/>
        </w:rPr>
      </w:pPr>
      <w:r w:rsidRPr="00A10061">
        <w:rPr>
          <w:rFonts w:ascii="Times New Roman" w:hAnsi="Times New Roman"/>
          <w:b/>
          <w:sz w:val="24"/>
          <w:szCs w:val="24"/>
          <w:lang w:val="es-MX"/>
        </w:rPr>
        <w:t>Fecha Recepción:</w:t>
      </w:r>
      <w:r w:rsidRPr="00A10061">
        <w:rPr>
          <w:rFonts w:ascii="Times New Roman" w:hAnsi="Times New Roman"/>
          <w:sz w:val="24"/>
          <w:szCs w:val="24"/>
          <w:lang w:val="es-MX"/>
        </w:rPr>
        <w:t xml:space="preserve"> </w:t>
      </w:r>
      <w:proofErr w:type="gramStart"/>
      <w:r w:rsidRPr="00A10061">
        <w:rPr>
          <w:rFonts w:ascii="Times New Roman" w:hAnsi="Times New Roman"/>
          <w:sz w:val="24"/>
          <w:szCs w:val="24"/>
          <w:lang w:val="es-MX"/>
        </w:rPr>
        <w:t>Enero</w:t>
      </w:r>
      <w:proofErr w:type="gramEnd"/>
      <w:r w:rsidRPr="00A10061">
        <w:rPr>
          <w:rFonts w:ascii="Times New Roman" w:hAnsi="Times New Roman"/>
          <w:sz w:val="24"/>
          <w:szCs w:val="24"/>
          <w:lang w:val="es-MX"/>
        </w:rPr>
        <w:t xml:space="preserve"> 2023                                                         </w:t>
      </w:r>
      <w:r w:rsidRPr="00A10061">
        <w:rPr>
          <w:rFonts w:ascii="Times New Roman" w:hAnsi="Times New Roman"/>
          <w:b/>
          <w:sz w:val="24"/>
          <w:szCs w:val="24"/>
          <w:lang w:val="es-MX"/>
        </w:rPr>
        <w:t>Fecha Aceptación:</w:t>
      </w:r>
      <w:r w:rsidRPr="00A10061">
        <w:rPr>
          <w:rFonts w:ascii="Times New Roman" w:hAnsi="Times New Roman"/>
          <w:sz w:val="24"/>
          <w:szCs w:val="24"/>
          <w:lang w:val="es-MX"/>
        </w:rPr>
        <w:t xml:space="preserve"> Julio 2023</w:t>
      </w:r>
    </w:p>
    <w:p w14:paraId="5E0CDF17" w14:textId="77777777" w:rsidR="00281F05" w:rsidRDefault="00000000" w:rsidP="00281F05">
      <w:pPr>
        <w:spacing w:after="0" w:line="360" w:lineRule="auto"/>
        <w:jc w:val="center"/>
      </w:pPr>
      <w:r>
        <w:pict w14:anchorId="45FDA130">
          <v:rect id="_x0000_i1025" style="width:441.9pt;height:1pt" o:hralign="center" o:hrstd="t" o:hr="t" fillcolor="#a0a0a0" stroked="f"/>
        </w:pict>
      </w:r>
    </w:p>
    <w:p w14:paraId="054DC7A7" w14:textId="77777777" w:rsidR="000F60F2" w:rsidRPr="009C2A89" w:rsidRDefault="00C93D37" w:rsidP="009C2A89">
      <w:pPr>
        <w:spacing w:after="0" w:line="360" w:lineRule="auto"/>
        <w:contextualSpacing/>
        <w:jc w:val="center"/>
        <w:rPr>
          <w:rFonts w:ascii="Times New Roman" w:hAnsi="Times New Roman"/>
          <w:b/>
          <w:sz w:val="32"/>
          <w:szCs w:val="32"/>
        </w:rPr>
      </w:pPr>
      <w:r w:rsidRPr="009C2A89">
        <w:rPr>
          <w:rFonts w:ascii="Times New Roman" w:hAnsi="Times New Roman"/>
          <w:b/>
          <w:sz w:val="32"/>
          <w:szCs w:val="32"/>
        </w:rPr>
        <w:t>Introduction</w:t>
      </w:r>
    </w:p>
    <w:p w14:paraId="13F10D3D" w14:textId="77777777" w:rsidR="00CF4206" w:rsidRPr="009C2A89" w:rsidRDefault="00CF4206" w:rsidP="009C2A89">
      <w:pPr>
        <w:spacing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Loyalty is an essential factor to beat the competition, since when customers become loyal to a brand, they rarely consider switching. However, if a company fails to meet consumer expectations, they will opt for other options in the market. </w:t>
      </w:r>
      <w:proofErr w:type="spellStart"/>
      <w:r w:rsidRPr="009C2A89">
        <w:rPr>
          <w:rFonts w:ascii="Times New Roman" w:hAnsi="Times New Roman"/>
          <w:sz w:val="24"/>
          <w:szCs w:val="24"/>
        </w:rPr>
        <w:t>Nyadzay</w:t>
      </w:r>
      <w:proofErr w:type="spellEnd"/>
      <w:r w:rsidRPr="009C2A89">
        <w:rPr>
          <w:rFonts w:ascii="Times New Roman" w:hAnsi="Times New Roman"/>
          <w:sz w:val="24"/>
          <w:szCs w:val="24"/>
        </w:rPr>
        <w:t xml:space="preserve"> and </w:t>
      </w:r>
      <w:proofErr w:type="spellStart"/>
      <w:r w:rsidRPr="009C2A89">
        <w:rPr>
          <w:rFonts w:ascii="Times New Roman" w:hAnsi="Times New Roman"/>
          <w:sz w:val="24"/>
          <w:szCs w:val="24"/>
        </w:rPr>
        <w:t>Knajehzadeh</w:t>
      </w:r>
      <w:proofErr w:type="spellEnd"/>
      <w:r w:rsidRPr="009C2A89">
        <w:rPr>
          <w:rFonts w:ascii="Times New Roman" w:hAnsi="Times New Roman"/>
          <w:sz w:val="24"/>
          <w:szCs w:val="24"/>
        </w:rPr>
        <w:t xml:space="preserve"> (2016), cited by Silva </w:t>
      </w:r>
      <w:r w:rsidRPr="009C2A89">
        <w:rPr>
          <w:rFonts w:ascii="Times New Roman" w:hAnsi="Times New Roman"/>
          <w:i/>
          <w:iCs/>
          <w:sz w:val="24"/>
          <w:szCs w:val="24"/>
        </w:rPr>
        <w:t xml:space="preserve">et </w:t>
      </w:r>
      <w:proofErr w:type="gramStart"/>
      <w:r w:rsidRPr="009C2A89">
        <w:rPr>
          <w:rFonts w:ascii="Times New Roman" w:hAnsi="Times New Roman"/>
          <w:i/>
          <w:iCs/>
          <w:sz w:val="24"/>
          <w:szCs w:val="24"/>
        </w:rPr>
        <w:t xml:space="preserve">al </w:t>
      </w:r>
      <w:r w:rsidRPr="009C2A89">
        <w:rPr>
          <w:rFonts w:ascii="Times New Roman" w:hAnsi="Times New Roman"/>
          <w:sz w:val="24"/>
          <w:szCs w:val="24"/>
        </w:rPr>
        <w:t>.</w:t>
      </w:r>
      <w:proofErr w:type="gramEnd"/>
      <w:r w:rsidRPr="009C2A89">
        <w:rPr>
          <w:rFonts w:ascii="Times New Roman" w:hAnsi="Times New Roman"/>
          <w:sz w:val="24"/>
          <w:szCs w:val="24"/>
        </w:rPr>
        <w:t xml:space="preserve"> (2021) highlight that customer loyalty is one of the best indicators of a company's success. Therefore, it is essential to evaluate the service provided to the customer and ensure that it is truly satisfactory.</w:t>
      </w:r>
    </w:p>
    <w:p w14:paraId="2195A026" w14:textId="61574C91" w:rsidR="00CF4206" w:rsidRPr="009C2A89" w:rsidRDefault="00CF4206" w:rsidP="009C2A89">
      <w:pPr>
        <w:spacing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If a customer has a bad experience, they will be dissatisfied and will not return, which will damage the brand's reputation. Although it may seem like it is always possible to acquire new customers, building loyalty provides significant benefits, as acquiring new consumers involves considerable effort and costs, while a satisfied customer is more likely to make repeat purchases. </w:t>
      </w:r>
      <w:r w:rsidRPr="009C2A89">
        <w:rPr>
          <w:rFonts w:ascii="Times New Roman" w:hAnsi="Times New Roman"/>
          <w:sz w:val="24"/>
          <w:szCs w:val="24"/>
        </w:rPr>
        <w:lastRenderedPageBreak/>
        <w:t>For this reason, Landeo (2021) emphasizes that building customer loyalty is essential for companies since it is more profitable to retain a customer than to constantly search for new ones.</w:t>
      </w:r>
    </w:p>
    <w:p w14:paraId="042D941F" w14:textId="6D2147BD" w:rsidR="00CF4206" w:rsidRPr="009C2A89" w:rsidRDefault="00CF4206" w:rsidP="009C2A89">
      <w:pPr>
        <w:spacing w:line="360" w:lineRule="auto"/>
        <w:ind w:firstLine="708"/>
        <w:contextualSpacing/>
        <w:jc w:val="both"/>
        <w:rPr>
          <w:rFonts w:ascii="Times New Roman" w:hAnsi="Times New Roman"/>
          <w:sz w:val="24"/>
          <w:szCs w:val="24"/>
        </w:rPr>
      </w:pPr>
      <w:r w:rsidRPr="009C2A89">
        <w:rPr>
          <w:rFonts w:ascii="Times New Roman" w:hAnsi="Times New Roman"/>
          <w:sz w:val="24"/>
          <w:szCs w:val="24"/>
        </w:rPr>
        <w:t>Today, higher education institutions face various challenges in maintaining their students. One of these challenges is increasing competition, not only from other brick-and-mortar institutions but also from online universities that have gained more presence in recent years. This represents a significant threat to those institutions that continue to offer in-person classes, as many students are opting for virtual instead of traditional options. Therefore, a study should be carried out to determine if students are satisfied with the services provided to them and if their satisfaction translates into loyalty towards the institution.</w:t>
      </w:r>
    </w:p>
    <w:p w14:paraId="63981338" w14:textId="5575529E" w:rsidR="00E02E36" w:rsidRPr="009C2A89" w:rsidRDefault="00CF4206" w:rsidP="009C2A89">
      <w:pPr>
        <w:spacing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For this reason, the objective of this research is to analyze the loyalty of the students of a </w:t>
      </w:r>
      <w:r w:rsidR="00A10061">
        <w:rPr>
          <w:rFonts w:ascii="Times New Roman" w:hAnsi="Times New Roman"/>
          <w:sz w:val="24"/>
          <w:szCs w:val="24"/>
        </w:rPr>
        <w:t>higher-level</w:t>
      </w:r>
      <w:r w:rsidRPr="009C2A89">
        <w:rPr>
          <w:rFonts w:ascii="Times New Roman" w:hAnsi="Times New Roman"/>
          <w:sz w:val="24"/>
          <w:szCs w:val="24"/>
        </w:rPr>
        <w:t xml:space="preserve"> school in the city of </w:t>
      </w:r>
      <w:proofErr w:type="spellStart"/>
      <w:r w:rsidRPr="009C2A89">
        <w:rPr>
          <w:rFonts w:ascii="Times New Roman" w:hAnsi="Times New Roman"/>
          <w:sz w:val="24"/>
          <w:szCs w:val="24"/>
        </w:rPr>
        <w:t>Rioverde</w:t>
      </w:r>
      <w:proofErr w:type="spellEnd"/>
      <w:r w:rsidRPr="009C2A89">
        <w:rPr>
          <w:rFonts w:ascii="Times New Roman" w:hAnsi="Times New Roman"/>
          <w:sz w:val="24"/>
          <w:szCs w:val="24"/>
        </w:rPr>
        <w:t>, in the middle region of the state of San Luis Potosí. Through this study, the aim is to investigate whether student loyalty is linked to their level of satisfaction and their sociodemographic characteristics, as well as to determine the degree of satisfaction with the services provided. According to Pérez and Martínez (2020), in the university context, students are satisfied when the institution cares about meeting their academic needs and their general well-being on campus. Derived from the above, the following hypotheses arise:</w:t>
      </w:r>
    </w:p>
    <w:p w14:paraId="5C2640C1" w14:textId="77777777" w:rsidR="00E71E79" w:rsidRPr="009C2A89" w:rsidRDefault="00E71E79" w:rsidP="009C2A89">
      <w:pPr>
        <w:spacing w:after="0" w:line="360" w:lineRule="auto"/>
        <w:contextualSpacing/>
        <w:jc w:val="both"/>
        <w:rPr>
          <w:rFonts w:ascii="Times New Roman" w:hAnsi="Times New Roman"/>
          <w:sz w:val="24"/>
          <w:szCs w:val="24"/>
        </w:rPr>
      </w:pPr>
      <w:r w:rsidRPr="009C2A89">
        <w:rPr>
          <w:rFonts w:ascii="Times New Roman" w:hAnsi="Times New Roman"/>
          <w:sz w:val="24"/>
          <w:szCs w:val="24"/>
        </w:rPr>
        <w:t xml:space="preserve">H </w:t>
      </w:r>
      <w:r w:rsidRPr="009C2A89">
        <w:rPr>
          <w:rFonts w:ascii="Times New Roman" w:hAnsi="Times New Roman"/>
          <w:sz w:val="24"/>
          <w:szCs w:val="24"/>
          <w:vertAlign w:val="subscript"/>
        </w:rPr>
        <w:t xml:space="preserve">1 </w:t>
      </w:r>
      <w:r w:rsidRPr="009C2A89">
        <w:rPr>
          <w:rFonts w:ascii="Times New Roman" w:hAnsi="Times New Roman"/>
          <w:sz w:val="24"/>
          <w:szCs w:val="24"/>
        </w:rPr>
        <w:t>= Student loyalty depends on the satisfaction of consumers of educational services.</w:t>
      </w:r>
    </w:p>
    <w:p w14:paraId="428F1E28" w14:textId="77777777" w:rsidR="00E71E79" w:rsidRDefault="00E71E79" w:rsidP="009C2A89">
      <w:pPr>
        <w:spacing w:after="0" w:line="360" w:lineRule="auto"/>
        <w:contextualSpacing/>
        <w:jc w:val="both"/>
        <w:rPr>
          <w:rFonts w:ascii="Times New Roman" w:hAnsi="Times New Roman"/>
          <w:sz w:val="24"/>
          <w:szCs w:val="24"/>
        </w:rPr>
      </w:pPr>
      <w:r w:rsidRPr="009C2A89">
        <w:rPr>
          <w:rFonts w:ascii="Times New Roman" w:hAnsi="Times New Roman"/>
          <w:sz w:val="24"/>
          <w:szCs w:val="24"/>
        </w:rPr>
        <w:t xml:space="preserve">H </w:t>
      </w:r>
      <w:r w:rsidRPr="009C2A89">
        <w:rPr>
          <w:rFonts w:ascii="Times New Roman" w:hAnsi="Times New Roman"/>
          <w:sz w:val="24"/>
          <w:szCs w:val="24"/>
          <w:vertAlign w:val="subscript"/>
        </w:rPr>
        <w:t xml:space="preserve">2 </w:t>
      </w:r>
      <w:r w:rsidRPr="009C2A89">
        <w:rPr>
          <w:rFonts w:ascii="Times New Roman" w:hAnsi="Times New Roman"/>
          <w:sz w:val="24"/>
          <w:szCs w:val="24"/>
        </w:rPr>
        <w:t>= Student loyalty is associated with the sociodemographic characteristics of the students themselves.</w:t>
      </w:r>
    </w:p>
    <w:p w14:paraId="0784A98B" w14:textId="77777777" w:rsidR="004C5616" w:rsidRPr="009C2A89" w:rsidRDefault="004C5616" w:rsidP="009C2A89">
      <w:pPr>
        <w:spacing w:after="0" w:line="360" w:lineRule="auto"/>
        <w:contextualSpacing/>
        <w:jc w:val="both"/>
        <w:rPr>
          <w:rFonts w:ascii="Times New Roman" w:hAnsi="Times New Roman"/>
          <w:sz w:val="24"/>
          <w:szCs w:val="24"/>
        </w:rPr>
      </w:pPr>
    </w:p>
    <w:p w14:paraId="0768F824" w14:textId="77777777" w:rsidR="00081467" w:rsidRPr="009C2A89" w:rsidRDefault="000F7899" w:rsidP="009C2A89">
      <w:pPr>
        <w:spacing w:after="0" w:line="360" w:lineRule="auto"/>
        <w:contextualSpacing/>
        <w:jc w:val="center"/>
        <w:rPr>
          <w:rFonts w:ascii="Times New Roman" w:hAnsi="Times New Roman"/>
          <w:b/>
          <w:sz w:val="28"/>
          <w:szCs w:val="28"/>
        </w:rPr>
      </w:pPr>
      <w:r w:rsidRPr="009C2A89">
        <w:rPr>
          <w:rFonts w:ascii="Times New Roman" w:hAnsi="Times New Roman"/>
          <w:b/>
          <w:sz w:val="28"/>
          <w:szCs w:val="28"/>
        </w:rPr>
        <w:t>Conceptual framework</w:t>
      </w:r>
    </w:p>
    <w:p w14:paraId="61042ADC" w14:textId="10EF6D0A" w:rsidR="00BC2ED7" w:rsidRPr="009C2A89" w:rsidRDefault="00CF4206" w:rsidP="009C2A89">
      <w:pPr>
        <w:spacing w:after="0" w:line="360" w:lineRule="auto"/>
        <w:ind w:firstLine="709"/>
        <w:contextualSpacing/>
        <w:jc w:val="both"/>
        <w:rPr>
          <w:rFonts w:ascii="Times New Roman" w:hAnsi="Times New Roman"/>
          <w:bCs/>
          <w:sz w:val="24"/>
          <w:szCs w:val="24"/>
        </w:rPr>
      </w:pPr>
      <w:r w:rsidRPr="009C2A89">
        <w:rPr>
          <w:rFonts w:ascii="Times New Roman" w:hAnsi="Times New Roman"/>
          <w:bCs/>
          <w:sz w:val="24"/>
          <w:szCs w:val="24"/>
        </w:rPr>
        <w:t>In this study, loyalty is defined as the level of liking for the service received, the recommendation of it</w:t>
      </w:r>
      <w:r w:rsidR="00A10061">
        <w:rPr>
          <w:rFonts w:ascii="Times New Roman" w:hAnsi="Times New Roman"/>
          <w:bCs/>
          <w:sz w:val="24"/>
          <w:szCs w:val="24"/>
        </w:rPr>
        <w:t>,</w:t>
      </w:r>
      <w:r w:rsidRPr="009C2A89">
        <w:rPr>
          <w:rFonts w:ascii="Times New Roman" w:hAnsi="Times New Roman"/>
          <w:bCs/>
          <w:sz w:val="24"/>
          <w:szCs w:val="24"/>
        </w:rPr>
        <w:t xml:space="preserve"> and the intention to purchase it again in the future (table 1).</w:t>
      </w:r>
    </w:p>
    <w:p w14:paraId="77ED1315" w14:textId="77777777" w:rsidR="00CF4206" w:rsidRDefault="00CF4206" w:rsidP="009C2A89">
      <w:pPr>
        <w:spacing w:after="0" w:line="360" w:lineRule="auto"/>
        <w:ind w:firstLine="709"/>
        <w:contextualSpacing/>
        <w:jc w:val="both"/>
        <w:rPr>
          <w:rFonts w:ascii="Times New Roman" w:hAnsi="Times New Roman"/>
          <w:bCs/>
          <w:sz w:val="24"/>
          <w:szCs w:val="24"/>
        </w:rPr>
      </w:pPr>
    </w:p>
    <w:p w14:paraId="5D0212AD" w14:textId="77777777" w:rsidR="004C5616" w:rsidRDefault="004C5616" w:rsidP="009C2A89">
      <w:pPr>
        <w:spacing w:after="0" w:line="360" w:lineRule="auto"/>
        <w:ind w:firstLine="709"/>
        <w:contextualSpacing/>
        <w:jc w:val="both"/>
        <w:rPr>
          <w:rFonts w:ascii="Times New Roman" w:hAnsi="Times New Roman"/>
          <w:bCs/>
          <w:sz w:val="24"/>
          <w:szCs w:val="24"/>
        </w:rPr>
      </w:pPr>
    </w:p>
    <w:p w14:paraId="33934F0A" w14:textId="77777777" w:rsidR="004C5616" w:rsidRDefault="004C5616" w:rsidP="009C2A89">
      <w:pPr>
        <w:spacing w:after="0" w:line="360" w:lineRule="auto"/>
        <w:ind w:firstLine="709"/>
        <w:contextualSpacing/>
        <w:jc w:val="both"/>
        <w:rPr>
          <w:rFonts w:ascii="Times New Roman" w:hAnsi="Times New Roman"/>
          <w:bCs/>
          <w:sz w:val="24"/>
          <w:szCs w:val="24"/>
        </w:rPr>
      </w:pPr>
    </w:p>
    <w:p w14:paraId="354C0475" w14:textId="77777777" w:rsidR="004C5616" w:rsidRDefault="004C5616" w:rsidP="009C2A89">
      <w:pPr>
        <w:spacing w:after="0" w:line="360" w:lineRule="auto"/>
        <w:ind w:firstLine="709"/>
        <w:contextualSpacing/>
        <w:jc w:val="both"/>
        <w:rPr>
          <w:rFonts w:ascii="Times New Roman" w:hAnsi="Times New Roman"/>
          <w:bCs/>
          <w:sz w:val="24"/>
          <w:szCs w:val="24"/>
        </w:rPr>
      </w:pPr>
    </w:p>
    <w:p w14:paraId="4053BD78" w14:textId="77777777" w:rsidR="004C5616" w:rsidRDefault="004C5616" w:rsidP="009C2A89">
      <w:pPr>
        <w:spacing w:after="0" w:line="360" w:lineRule="auto"/>
        <w:ind w:firstLine="709"/>
        <w:contextualSpacing/>
        <w:jc w:val="both"/>
        <w:rPr>
          <w:rFonts w:ascii="Times New Roman" w:hAnsi="Times New Roman"/>
          <w:bCs/>
          <w:sz w:val="24"/>
          <w:szCs w:val="24"/>
        </w:rPr>
      </w:pPr>
    </w:p>
    <w:p w14:paraId="67986A93" w14:textId="77777777" w:rsidR="004C5616" w:rsidRDefault="004C5616" w:rsidP="009C2A89">
      <w:pPr>
        <w:spacing w:after="0" w:line="360" w:lineRule="auto"/>
        <w:ind w:firstLine="709"/>
        <w:contextualSpacing/>
        <w:jc w:val="both"/>
        <w:rPr>
          <w:rFonts w:ascii="Times New Roman" w:hAnsi="Times New Roman"/>
          <w:bCs/>
          <w:sz w:val="24"/>
          <w:szCs w:val="24"/>
        </w:rPr>
      </w:pPr>
    </w:p>
    <w:p w14:paraId="513DD2A8" w14:textId="77777777" w:rsidR="00497FE0" w:rsidRDefault="00497FE0" w:rsidP="009C2A89">
      <w:pPr>
        <w:spacing w:after="0" w:line="360" w:lineRule="auto"/>
        <w:ind w:firstLine="709"/>
        <w:contextualSpacing/>
        <w:jc w:val="both"/>
        <w:rPr>
          <w:rFonts w:ascii="Times New Roman" w:hAnsi="Times New Roman"/>
          <w:bCs/>
          <w:sz w:val="24"/>
          <w:szCs w:val="24"/>
        </w:rPr>
      </w:pPr>
    </w:p>
    <w:p w14:paraId="39EEDBBE" w14:textId="77777777" w:rsidR="00497FE0" w:rsidRDefault="00497FE0" w:rsidP="009C2A89">
      <w:pPr>
        <w:spacing w:after="0" w:line="360" w:lineRule="auto"/>
        <w:ind w:firstLine="709"/>
        <w:contextualSpacing/>
        <w:jc w:val="both"/>
        <w:rPr>
          <w:rFonts w:ascii="Times New Roman" w:hAnsi="Times New Roman"/>
          <w:bCs/>
          <w:sz w:val="24"/>
          <w:szCs w:val="24"/>
        </w:rPr>
      </w:pPr>
    </w:p>
    <w:p w14:paraId="541A1284" w14:textId="77777777" w:rsidR="00497FE0" w:rsidRPr="009C2A89" w:rsidRDefault="00497FE0" w:rsidP="009C2A89">
      <w:pPr>
        <w:spacing w:after="0" w:line="360" w:lineRule="auto"/>
        <w:ind w:firstLine="709"/>
        <w:contextualSpacing/>
        <w:jc w:val="both"/>
        <w:rPr>
          <w:rFonts w:ascii="Times New Roman" w:hAnsi="Times New Roman"/>
          <w:bCs/>
          <w:sz w:val="24"/>
          <w:szCs w:val="24"/>
        </w:rPr>
      </w:pPr>
    </w:p>
    <w:p w14:paraId="5D3D7C44" w14:textId="1F508F31" w:rsidR="00081467" w:rsidRPr="009C2A89" w:rsidRDefault="00081467" w:rsidP="009C2A89">
      <w:pPr>
        <w:pStyle w:val="Descripcin"/>
        <w:keepNext/>
        <w:spacing w:after="0" w:line="360" w:lineRule="auto"/>
        <w:contextualSpacing/>
        <w:jc w:val="center"/>
        <w:rPr>
          <w:rFonts w:ascii="Times New Roman" w:eastAsia="Times New Roman" w:hAnsi="Times New Roman"/>
          <w:b w:val="0"/>
          <w:i/>
          <w:color w:val="222222"/>
          <w:sz w:val="24"/>
          <w:szCs w:val="24"/>
          <w:lang w:val="es-ES" w:eastAsia="es-MX"/>
        </w:rPr>
      </w:pPr>
      <w:r w:rsidRPr="009C2A89">
        <w:rPr>
          <w:rFonts w:ascii="Times New Roman" w:eastAsia="Times New Roman" w:hAnsi="Times New Roman"/>
          <w:bCs w:val="0"/>
          <w:color w:val="222222"/>
          <w:sz w:val="24"/>
          <w:szCs w:val="24"/>
          <w:lang w:val="es-ES" w:eastAsia="es-MX"/>
        </w:rPr>
        <w:lastRenderedPageBreak/>
        <w:t xml:space="preserve">Table </w:t>
      </w:r>
      <w:r w:rsidRPr="009C2A89">
        <w:rPr>
          <w:rFonts w:ascii="Times New Roman" w:eastAsia="Times New Roman" w:hAnsi="Times New Roman"/>
          <w:bCs w:val="0"/>
          <w:color w:val="222222"/>
          <w:sz w:val="24"/>
          <w:szCs w:val="24"/>
          <w:lang w:val="es-ES" w:eastAsia="es-MX"/>
        </w:rPr>
        <w:fldChar w:fldCharType="begin"/>
      </w:r>
      <w:r w:rsidRPr="009C2A89">
        <w:rPr>
          <w:rFonts w:ascii="Times New Roman" w:eastAsia="Times New Roman" w:hAnsi="Times New Roman"/>
          <w:bCs w:val="0"/>
          <w:color w:val="222222"/>
          <w:sz w:val="24"/>
          <w:szCs w:val="24"/>
          <w:lang w:val="es-ES" w:eastAsia="es-MX"/>
        </w:rPr>
        <w:instrText xml:space="preserve"> SEQ Tabla \* ARABIC </w:instrText>
      </w:r>
      <w:r w:rsidRPr="009C2A89">
        <w:rPr>
          <w:rFonts w:ascii="Times New Roman" w:eastAsia="Times New Roman" w:hAnsi="Times New Roman"/>
          <w:bCs w:val="0"/>
          <w:color w:val="222222"/>
          <w:sz w:val="24"/>
          <w:szCs w:val="24"/>
          <w:lang w:val="es-ES" w:eastAsia="es-MX"/>
        </w:rPr>
        <w:fldChar w:fldCharType="separate"/>
      </w:r>
      <w:r w:rsidR="00F248D7">
        <w:rPr>
          <w:rFonts w:ascii="Times New Roman" w:eastAsia="Times New Roman" w:hAnsi="Times New Roman"/>
          <w:bCs w:val="0"/>
          <w:noProof/>
          <w:color w:val="222222"/>
          <w:sz w:val="24"/>
          <w:szCs w:val="24"/>
          <w:lang w:val="es-ES" w:eastAsia="es-MX"/>
        </w:rPr>
        <w:t>1</w:t>
      </w:r>
      <w:r w:rsidRPr="009C2A89">
        <w:rPr>
          <w:rFonts w:ascii="Times New Roman" w:eastAsia="Times New Roman" w:hAnsi="Times New Roman"/>
          <w:bCs w:val="0"/>
          <w:color w:val="222222"/>
          <w:sz w:val="24"/>
          <w:szCs w:val="24"/>
          <w:lang w:val="es-ES" w:eastAsia="es-MX"/>
        </w:rPr>
        <w:fldChar w:fldCharType="end"/>
      </w:r>
      <w:r w:rsidRPr="009C2A89">
        <w:rPr>
          <w:rFonts w:ascii="Times New Roman" w:eastAsia="Times New Roman" w:hAnsi="Times New Roman"/>
          <w:bCs w:val="0"/>
          <w:color w:val="222222"/>
          <w:sz w:val="24"/>
          <w:szCs w:val="24"/>
          <w:lang w:val="es-ES" w:eastAsia="es-MX"/>
        </w:rPr>
        <w:t>.</w:t>
      </w:r>
      <w:r w:rsidRPr="009C2A89">
        <w:rPr>
          <w:rFonts w:ascii="Times New Roman" w:eastAsia="Times New Roman" w:hAnsi="Times New Roman"/>
          <w:bCs w:val="0"/>
          <w:i/>
          <w:color w:val="222222"/>
          <w:sz w:val="24"/>
          <w:szCs w:val="24"/>
          <w:lang w:val="es-ES" w:eastAsia="es-MX"/>
        </w:rPr>
        <w:t xml:space="preserve"> </w:t>
      </w:r>
      <w:proofErr w:type="spellStart"/>
      <w:r w:rsidRPr="009C2A89">
        <w:rPr>
          <w:rFonts w:ascii="Times New Roman" w:eastAsia="Times New Roman" w:hAnsi="Times New Roman"/>
          <w:b w:val="0"/>
          <w:iCs/>
          <w:color w:val="222222"/>
          <w:sz w:val="24"/>
          <w:szCs w:val="24"/>
          <w:lang w:val="es-ES" w:eastAsia="es-MX"/>
        </w:rPr>
        <w:t>Conceptualization</w:t>
      </w:r>
      <w:proofErr w:type="spellEnd"/>
      <w:r w:rsidRPr="009C2A89">
        <w:rPr>
          <w:rFonts w:ascii="Times New Roman" w:eastAsia="Times New Roman" w:hAnsi="Times New Roman"/>
          <w:b w:val="0"/>
          <w:iCs/>
          <w:color w:val="222222"/>
          <w:sz w:val="24"/>
          <w:szCs w:val="24"/>
          <w:lang w:val="es-ES" w:eastAsia="es-MX"/>
        </w:rPr>
        <w:t xml:space="preserve"> </w:t>
      </w:r>
      <w:proofErr w:type="spellStart"/>
      <w:r w:rsidRPr="009C2A89">
        <w:rPr>
          <w:rFonts w:ascii="Times New Roman" w:eastAsia="Times New Roman" w:hAnsi="Times New Roman"/>
          <w:b w:val="0"/>
          <w:iCs/>
          <w:color w:val="222222"/>
          <w:sz w:val="24"/>
          <w:szCs w:val="24"/>
          <w:lang w:val="es-ES" w:eastAsia="es-MX"/>
        </w:rPr>
        <w:t>of</w:t>
      </w:r>
      <w:proofErr w:type="spellEnd"/>
      <w:r w:rsidRPr="009C2A89">
        <w:rPr>
          <w:rFonts w:ascii="Times New Roman" w:eastAsia="Times New Roman" w:hAnsi="Times New Roman"/>
          <w:b w:val="0"/>
          <w:iCs/>
          <w:color w:val="222222"/>
          <w:sz w:val="24"/>
          <w:szCs w:val="24"/>
          <w:lang w:val="es-ES" w:eastAsia="es-MX"/>
        </w:rPr>
        <w:t xml:space="preserve"> </w:t>
      </w:r>
      <w:proofErr w:type="spellStart"/>
      <w:r w:rsidR="00CF4206" w:rsidRPr="009C2A89">
        <w:rPr>
          <w:rFonts w:ascii="Times New Roman" w:eastAsia="Times New Roman" w:hAnsi="Times New Roman"/>
          <w:b w:val="0"/>
          <w:i/>
          <w:color w:val="222222"/>
          <w:sz w:val="24"/>
          <w:szCs w:val="24"/>
          <w:lang w:val="es-ES" w:eastAsia="es-MX"/>
        </w:rPr>
        <w:t>loyalty</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6104"/>
      </w:tblGrid>
      <w:tr w:rsidR="00081467" w:rsidRPr="009C2A89" w14:paraId="1F933F8A" w14:textId="77777777" w:rsidTr="009C2A89">
        <w:trPr>
          <w:jc w:val="center"/>
        </w:trPr>
        <w:tc>
          <w:tcPr>
            <w:tcW w:w="1751" w:type="pct"/>
            <w:shd w:val="clear" w:color="auto" w:fill="auto"/>
          </w:tcPr>
          <w:p w14:paraId="1AD52801" w14:textId="77777777" w:rsidR="00081467" w:rsidRPr="009C2A89" w:rsidRDefault="00081467" w:rsidP="009C2A89">
            <w:pPr>
              <w:spacing w:after="0" w:line="360" w:lineRule="auto"/>
              <w:contextualSpacing/>
              <w:jc w:val="center"/>
              <w:rPr>
                <w:rFonts w:ascii="Times New Roman" w:hAnsi="Times New Roman"/>
                <w:color w:val="000000"/>
                <w:sz w:val="24"/>
                <w:szCs w:val="24"/>
              </w:rPr>
            </w:pPr>
            <w:r w:rsidRPr="009C2A89">
              <w:rPr>
                <w:rFonts w:ascii="Times New Roman" w:hAnsi="Times New Roman"/>
                <w:color w:val="000000"/>
                <w:sz w:val="24"/>
                <w:szCs w:val="24"/>
              </w:rPr>
              <w:t>Author(s)</w:t>
            </w:r>
          </w:p>
        </w:tc>
        <w:tc>
          <w:tcPr>
            <w:tcW w:w="3249" w:type="pct"/>
            <w:shd w:val="clear" w:color="auto" w:fill="auto"/>
          </w:tcPr>
          <w:p w14:paraId="7E6C6608" w14:textId="77777777" w:rsidR="00081467" w:rsidRPr="009C2A89" w:rsidRDefault="00081467" w:rsidP="009C2A89">
            <w:pPr>
              <w:spacing w:after="0" w:line="360" w:lineRule="auto"/>
              <w:contextualSpacing/>
              <w:jc w:val="center"/>
              <w:rPr>
                <w:rFonts w:ascii="Times New Roman" w:hAnsi="Times New Roman"/>
                <w:color w:val="000000"/>
                <w:sz w:val="24"/>
                <w:szCs w:val="24"/>
              </w:rPr>
            </w:pPr>
            <w:r w:rsidRPr="009C2A89">
              <w:rPr>
                <w:rFonts w:ascii="Times New Roman" w:hAnsi="Times New Roman"/>
                <w:color w:val="000000"/>
                <w:sz w:val="24"/>
                <w:szCs w:val="24"/>
              </w:rPr>
              <w:t>Concepts</w:t>
            </w:r>
          </w:p>
        </w:tc>
      </w:tr>
      <w:tr w:rsidR="00081467" w:rsidRPr="009C2A89" w14:paraId="1049A0D3" w14:textId="77777777" w:rsidTr="009C2A89">
        <w:trPr>
          <w:jc w:val="center"/>
        </w:trPr>
        <w:tc>
          <w:tcPr>
            <w:tcW w:w="1751" w:type="pct"/>
            <w:shd w:val="clear" w:color="auto" w:fill="auto"/>
          </w:tcPr>
          <w:p w14:paraId="6EF943B5" w14:textId="77777777" w:rsidR="00081467" w:rsidRPr="009C2A89" w:rsidRDefault="00081467" w:rsidP="009C2A89">
            <w:pPr>
              <w:spacing w:after="0" w:line="360" w:lineRule="auto"/>
              <w:contextualSpacing/>
              <w:rPr>
                <w:rFonts w:ascii="Times New Roman" w:hAnsi="Times New Roman"/>
                <w:color w:val="000000"/>
                <w:sz w:val="24"/>
                <w:szCs w:val="24"/>
              </w:rPr>
            </w:pPr>
            <w:r w:rsidRPr="009C2A89">
              <w:rPr>
                <w:rFonts w:ascii="Times New Roman" w:hAnsi="Times New Roman"/>
                <w:color w:val="000000"/>
                <w:sz w:val="24"/>
                <w:szCs w:val="24"/>
              </w:rPr>
              <w:t>Bustamante (2015)</w:t>
            </w:r>
          </w:p>
        </w:tc>
        <w:tc>
          <w:tcPr>
            <w:tcW w:w="3249" w:type="pct"/>
            <w:shd w:val="clear" w:color="auto" w:fill="auto"/>
          </w:tcPr>
          <w:p w14:paraId="6BA767E5" w14:textId="0A84A8AC" w:rsidR="00081467" w:rsidRPr="009C2A89" w:rsidRDefault="00941B14" w:rsidP="009C2A89">
            <w:pPr>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rPr>
              <w:t>The consumer intends</w:t>
            </w:r>
            <w:r w:rsidR="00081467" w:rsidRPr="009C2A89">
              <w:rPr>
                <w:rFonts w:ascii="Times New Roman" w:hAnsi="Times New Roman"/>
                <w:color w:val="000000"/>
                <w:sz w:val="24"/>
                <w:szCs w:val="24"/>
              </w:rPr>
              <w:t xml:space="preserve"> to carry out a diverse set of behaviors that indicate a motivation to maintain a relationship with a company.</w:t>
            </w:r>
          </w:p>
        </w:tc>
      </w:tr>
      <w:tr w:rsidR="00081467" w:rsidRPr="009C2A89" w14:paraId="769EF0FE" w14:textId="77777777" w:rsidTr="009C2A89">
        <w:trPr>
          <w:jc w:val="center"/>
        </w:trPr>
        <w:tc>
          <w:tcPr>
            <w:tcW w:w="1751" w:type="pct"/>
            <w:shd w:val="clear" w:color="auto" w:fill="auto"/>
          </w:tcPr>
          <w:p w14:paraId="73AB7007" w14:textId="77777777" w:rsidR="00081467" w:rsidRPr="009C2A89" w:rsidRDefault="00081467" w:rsidP="009C2A89">
            <w:pPr>
              <w:spacing w:after="0" w:line="360" w:lineRule="auto"/>
              <w:contextualSpacing/>
              <w:jc w:val="both"/>
              <w:rPr>
                <w:rFonts w:ascii="Times New Roman" w:hAnsi="Times New Roman"/>
                <w:color w:val="000000"/>
                <w:sz w:val="24"/>
                <w:szCs w:val="24"/>
              </w:rPr>
            </w:pPr>
            <w:r w:rsidRPr="009C2A89">
              <w:rPr>
                <w:rFonts w:ascii="Times New Roman" w:hAnsi="Times New Roman"/>
                <w:color w:val="000000"/>
                <w:sz w:val="24"/>
                <w:szCs w:val="24"/>
              </w:rPr>
              <w:t>Sheng and Xie (2012) cited by Castro and Bande (2016)</w:t>
            </w:r>
          </w:p>
        </w:tc>
        <w:tc>
          <w:tcPr>
            <w:tcW w:w="3249" w:type="pct"/>
            <w:shd w:val="clear" w:color="auto" w:fill="auto"/>
          </w:tcPr>
          <w:p w14:paraId="12F5B149" w14:textId="77777777" w:rsidR="00081467" w:rsidRPr="009C2A89" w:rsidRDefault="00081467" w:rsidP="009C2A89">
            <w:pPr>
              <w:spacing w:after="0" w:line="360" w:lineRule="auto"/>
              <w:contextualSpacing/>
              <w:jc w:val="both"/>
              <w:rPr>
                <w:rFonts w:ascii="Times New Roman" w:hAnsi="Times New Roman"/>
                <w:color w:val="000000"/>
                <w:sz w:val="24"/>
                <w:szCs w:val="24"/>
              </w:rPr>
            </w:pPr>
            <w:r w:rsidRPr="009C2A89">
              <w:rPr>
                <w:rFonts w:ascii="Times New Roman" w:hAnsi="Times New Roman"/>
                <w:color w:val="000000"/>
                <w:sz w:val="24"/>
                <w:szCs w:val="24"/>
              </w:rPr>
              <w:t>The commitment that the consumer experiences with a product and/or brand and their intention to purchase it again in the future.</w:t>
            </w:r>
          </w:p>
        </w:tc>
      </w:tr>
      <w:tr w:rsidR="00081467" w:rsidRPr="009C2A89" w14:paraId="69C1E852" w14:textId="77777777" w:rsidTr="009C2A89">
        <w:trPr>
          <w:jc w:val="center"/>
        </w:trPr>
        <w:tc>
          <w:tcPr>
            <w:tcW w:w="1751" w:type="pct"/>
            <w:shd w:val="clear" w:color="auto" w:fill="auto"/>
          </w:tcPr>
          <w:p w14:paraId="4A90384F" w14:textId="77777777" w:rsidR="00081467" w:rsidRPr="009C2A89" w:rsidRDefault="00081467" w:rsidP="009C2A89">
            <w:pPr>
              <w:spacing w:after="0" w:line="360" w:lineRule="auto"/>
              <w:contextualSpacing/>
              <w:jc w:val="both"/>
              <w:rPr>
                <w:rFonts w:ascii="Times New Roman" w:hAnsi="Times New Roman"/>
                <w:color w:val="000000"/>
                <w:sz w:val="24"/>
                <w:szCs w:val="24"/>
              </w:rPr>
            </w:pPr>
            <w:r w:rsidRPr="009C2A89">
              <w:rPr>
                <w:rFonts w:ascii="Times New Roman" w:hAnsi="Times New Roman"/>
                <w:color w:val="000000"/>
                <w:sz w:val="24"/>
                <w:szCs w:val="24"/>
              </w:rPr>
              <w:t xml:space="preserve">Parasuraman </w:t>
            </w:r>
            <w:r w:rsidRPr="009C2A89">
              <w:rPr>
                <w:rFonts w:ascii="Times New Roman" w:hAnsi="Times New Roman"/>
                <w:i/>
                <w:iCs/>
                <w:color w:val="000000"/>
                <w:sz w:val="24"/>
                <w:szCs w:val="24"/>
              </w:rPr>
              <w:t xml:space="preserve">et </w:t>
            </w:r>
            <w:proofErr w:type="gramStart"/>
            <w:r w:rsidRPr="009C2A89">
              <w:rPr>
                <w:rFonts w:ascii="Times New Roman" w:hAnsi="Times New Roman"/>
                <w:i/>
                <w:iCs/>
                <w:color w:val="000000"/>
                <w:sz w:val="24"/>
                <w:szCs w:val="24"/>
              </w:rPr>
              <w:t xml:space="preserve">al </w:t>
            </w:r>
            <w:r w:rsidRPr="009C2A89">
              <w:rPr>
                <w:rFonts w:ascii="Times New Roman" w:hAnsi="Times New Roman"/>
                <w:color w:val="000000"/>
                <w:sz w:val="24"/>
                <w:szCs w:val="24"/>
              </w:rPr>
              <w:t>.</w:t>
            </w:r>
            <w:proofErr w:type="gramEnd"/>
            <w:r w:rsidRPr="009C2A89">
              <w:rPr>
                <w:rFonts w:ascii="Times New Roman" w:hAnsi="Times New Roman"/>
                <w:color w:val="000000"/>
                <w:sz w:val="24"/>
                <w:szCs w:val="24"/>
              </w:rPr>
              <w:t xml:space="preserve"> (1988) cited by Peñalosa (2018)</w:t>
            </w:r>
          </w:p>
        </w:tc>
        <w:tc>
          <w:tcPr>
            <w:tcW w:w="3249" w:type="pct"/>
            <w:shd w:val="clear" w:color="auto" w:fill="auto"/>
          </w:tcPr>
          <w:p w14:paraId="19CD083E" w14:textId="77777777" w:rsidR="00081467" w:rsidRPr="009C2A89" w:rsidRDefault="00081467" w:rsidP="009C2A89">
            <w:pPr>
              <w:keepNext/>
              <w:spacing w:after="0" w:line="360" w:lineRule="auto"/>
              <w:contextualSpacing/>
              <w:jc w:val="both"/>
              <w:rPr>
                <w:rFonts w:ascii="Times New Roman" w:hAnsi="Times New Roman"/>
                <w:color w:val="000000"/>
                <w:sz w:val="24"/>
                <w:szCs w:val="24"/>
              </w:rPr>
            </w:pPr>
            <w:r w:rsidRPr="009C2A89">
              <w:rPr>
                <w:rFonts w:ascii="Times New Roman" w:hAnsi="Times New Roman"/>
                <w:color w:val="000000"/>
                <w:sz w:val="24"/>
                <w:szCs w:val="24"/>
              </w:rPr>
              <w:t>It allows establishing the degree to which the customer is loyal to a company.</w:t>
            </w:r>
          </w:p>
        </w:tc>
      </w:tr>
    </w:tbl>
    <w:p w14:paraId="4EFA7BAA" w14:textId="6E43D434" w:rsidR="00132148" w:rsidRPr="00A10061" w:rsidRDefault="00081467" w:rsidP="009C2A89">
      <w:pPr>
        <w:pStyle w:val="Descripcin"/>
        <w:spacing w:after="0" w:line="360" w:lineRule="auto"/>
        <w:contextualSpacing/>
        <w:jc w:val="center"/>
        <w:rPr>
          <w:rFonts w:ascii="Times New Roman" w:eastAsia="Times New Roman" w:hAnsi="Times New Roman"/>
          <w:b w:val="0"/>
          <w:bCs w:val="0"/>
          <w:color w:val="222222"/>
          <w:sz w:val="24"/>
          <w:szCs w:val="24"/>
          <w:lang w:val="en-US" w:eastAsia="es-MX"/>
        </w:rPr>
      </w:pPr>
      <w:r w:rsidRPr="00A10061">
        <w:rPr>
          <w:rFonts w:ascii="Times New Roman" w:eastAsia="Times New Roman" w:hAnsi="Times New Roman"/>
          <w:b w:val="0"/>
          <w:bCs w:val="0"/>
          <w:color w:val="222222"/>
          <w:sz w:val="24"/>
          <w:szCs w:val="24"/>
          <w:lang w:val="en-US" w:eastAsia="es-MX"/>
        </w:rPr>
        <w:t xml:space="preserve">Source: </w:t>
      </w:r>
      <w:r w:rsidR="00A10061">
        <w:rPr>
          <w:rFonts w:ascii="Times New Roman" w:eastAsia="Times New Roman" w:hAnsi="Times New Roman"/>
          <w:b w:val="0"/>
          <w:bCs w:val="0"/>
          <w:color w:val="222222"/>
          <w:sz w:val="24"/>
          <w:szCs w:val="24"/>
          <w:lang w:val="en-US" w:eastAsia="es-MX"/>
        </w:rPr>
        <w:t>self-made</w:t>
      </w:r>
    </w:p>
    <w:p w14:paraId="7A66F57B" w14:textId="77777777" w:rsidR="00223925" w:rsidRPr="009C2A89" w:rsidRDefault="00CF4206" w:rsidP="009C2A89">
      <w:pPr>
        <w:spacing w:after="0" w:line="360" w:lineRule="auto"/>
        <w:ind w:firstLine="709"/>
        <w:contextualSpacing/>
        <w:jc w:val="both"/>
        <w:rPr>
          <w:rFonts w:ascii="Times New Roman" w:eastAsia="Times New Roman" w:hAnsi="Times New Roman"/>
          <w:color w:val="000000"/>
          <w:sz w:val="24"/>
          <w:szCs w:val="24"/>
          <w:lang w:eastAsia="es-MX" w:bidi="he-IL"/>
        </w:rPr>
      </w:pPr>
      <w:r w:rsidRPr="009C2A89">
        <w:rPr>
          <w:rFonts w:ascii="Times New Roman" w:hAnsi="Times New Roman"/>
          <w:bCs/>
          <w:sz w:val="24"/>
          <w:szCs w:val="24"/>
        </w:rPr>
        <w:t xml:space="preserve">On the other hand, satisfaction is defined as </w:t>
      </w:r>
      <w:r w:rsidR="00223925" w:rsidRPr="009C2A89">
        <w:rPr>
          <w:rFonts w:ascii="Times New Roman" w:eastAsia="Times New Roman" w:hAnsi="Times New Roman"/>
          <w:color w:val="000000"/>
          <w:sz w:val="24"/>
          <w:szCs w:val="24"/>
          <w:lang w:eastAsia="es-MX" w:bidi="he-IL"/>
        </w:rPr>
        <w:t>the perception that the individual consumer has about the performance of the product or service (table 2).</w:t>
      </w:r>
    </w:p>
    <w:p w14:paraId="5AE46FE2" w14:textId="77777777" w:rsidR="00CF4206" w:rsidRPr="009C2A89" w:rsidRDefault="00CF4206" w:rsidP="009C2A89">
      <w:pPr>
        <w:spacing w:after="0" w:line="360" w:lineRule="auto"/>
        <w:ind w:firstLine="709"/>
        <w:contextualSpacing/>
        <w:jc w:val="both"/>
        <w:rPr>
          <w:rFonts w:ascii="Times New Roman" w:eastAsia="Times New Roman" w:hAnsi="Times New Roman"/>
          <w:color w:val="000000"/>
          <w:sz w:val="24"/>
          <w:szCs w:val="24"/>
          <w:lang w:eastAsia="es-MX" w:bidi="he-IL"/>
        </w:rPr>
      </w:pPr>
    </w:p>
    <w:p w14:paraId="08A52937" w14:textId="3B30B505" w:rsidR="0096047C" w:rsidRPr="009C2A89" w:rsidRDefault="0096047C" w:rsidP="009C2A89">
      <w:pPr>
        <w:pStyle w:val="Descripcin"/>
        <w:keepNext/>
        <w:spacing w:after="0" w:line="360" w:lineRule="auto"/>
        <w:contextualSpacing/>
        <w:jc w:val="center"/>
        <w:rPr>
          <w:rFonts w:ascii="Times New Roman" w:hAnsi="Times New Roman"/>
          <w:b w:val="0"/>
          <w:bCs w:val="0"/>
          <w:sz w:val="24"/>
          <w:szCs w:val="24"/>
        </w:rPr>
      </w:pPr>
      <w:r w:rsidRPr="009C2A89">
        <w:rPr>
          <w:rFonts w:ascii="Times New Roman" w:hAnsi="Times New Roman"/>
          <w:sz w:val="24"/>
          <w:szCs w:val="24"/>
        </w:rPr>
        <w:t xml:space="preserve">Table </w:t>
      </w:r>
      <w:r w:rsidRPr="009C2A89">
        <w:rPr>
          <w:rFonts w:ascii="Times New Roman" w:hAnsi="Times New Roman"/>
          <w:b w:val="0"/>
          <w:sz w:val="24"/>
          <w:szCs w:val="24"/>
        </w:rPr>
        <w:t>2</w:t>
      </w:r>
      <w:r w:rsidRPr="009C2A89">
        <w:rPr>
          <w:rFonts w:ascii="Times New Roman" w:hAnsi="Times New Roman"/>
          <w:sz w:val="24"/>
          <w:szCs w:val="24"/>
        </w:rPr>
        <w:t xml:space="preserve">. </w:t>
      </w:r>
      <w:r w:rsidRPr="009C2A89">
        <w:rPr>
          <w:rFonts w:ascii="Times New Roman" w:hAnsi="Times New Roman"/>
          <w:b w:val="0"/>
          <w:bCs w:val="0"/>
          <w:sz w:val="24"/>
          <w:szCs w:val="24"/>
        </w:rPr>
        <w:t xml:space="preserve">Conceptualization of </w:t>
      </w:r>
      <w:r w:rsidR="00CF4206" w:rsidRPr="009C2A89">
        <w:rPr>
          <w:rFonts w:ascii="Times New Roman" w:hAnsi="Times New Roman"/>
          <w:b w:val="0"/>
          <w:bCs w:val="0"/>
          <w:i/>
          <w:iCs/>
          <w:sz w:val="24"/>
          <w:szCs w:val="24"/>
        </w:rPr>
        <w:t>satisfaction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9"/>
        <w:gridCol w:w="6115"/>
      </w:tblGrid>
      <w:tr w:rsidR="00BC2ED7" w:rsidRPr="009C2A89" w14:paraId="77044C39" w14:textId="77777777" w:rsidTr="009C2A89">
        <w:trPr>
          <w:trHeight w:val="230"/>
        </w:trPr>
        <w:tc>
          <w:tcPr>
            <w:tcW w:w="1745" w:type="pct"/>
            <w:shd w:val="clear" w:color="auto" w:fill="auto"/>
            <w:vAlign w:val="center"/>
            <w:hideMark/>
          </w:tcPr>
          <w:p w14:paraId="432ADCFA" w14:textId="77777777" w:rsidR="00BC2ED7" w:rsidRPr="009C2A89" w:rsidRDefault="00BC2ED7" w:rsidP="009C2A89">
            <w:pPr>
              <w:spacing w:after="0" w:line="360" w:lineRule="auto"/>
              <w:contextualSpacing/>
              <w:jc w:val="center"/>
              <w:rPr>
                <w:rFonts w:ascii="Times New Roman" w:eastAsia="Times New Roman" w:hAnsi="Times New Roman"/>
                <w:color w:val="000000"/>
                <w:sz w:val="24"/>
                <w:szCs w:val="24"/>
                <w:lang w:eastAsia="es-MX" w:bidi="he-IL"/>
              </w:rPr>
            </w:pPr>
            <w:r w:rsidRPr="009C2A89">
              <w:rPr>
                <w:rFonts w:ascii="Times New Roman" w:eastAsia="Times New Roman" w:hAnsi="Times New Roman"/>
                <w:color w:val="000000"/>
                <w:sz w:val="24"/>
                <w:szCs w:val="24"/>
                <w:lang w:eastAsia="es-MX" w:bidi="he-IL"/>
              </w:rPr>
              <w:t>Author(s)</w:t>
            </w:r>
          </w:p>
        </w:tc>
        <w:tc>
          <w:tcPr>
            <w:tcW w:w="3255" w:type="pct"/>
            <w:shd w:val="clear" w:color="auto" w:fill="auto"/>
            <w:vAlign w:val="center"/>
            <w:hideMark/>
          </w:tcPr>
          <w:p w14:paraId="5E6C2CEC" w14:textId="77777777" w:rsidR="00BC2ED7" w:rsidRPr="009C2A89" w:rsidRDefault="00BC2ED7" w:rsidP="009C2A89">
            <w:pPr>
              <w:spacing w:after="0" w:line="360" w:lineRule="auto"/>
              <w:contextualSpacing/>
              <w:jc w:val="center"/>
              <w:rPr>
                <w:rFonts w:ascii="Times New Roman" w:eastAsia="Times New Roman" w:hAnsi="Times New Roman"/>
                <w:color w:val="000000"/>
                <w:sz w:val="24"/>
                <w:szCs w:val="24"/>
                <w:lang w:eastAsia="es-MX" w:bidi="he-IL"/>
              </w:rPr>
            </w:pPr>
            <w:r w:rsidRPr="009C2A89">
              <w:rPr>
                <w:rFonts w:ascii="Times New Roman" w:eastAsia="Times New Roman" w:hAnsi="Times New Roman"/>
                <w:color w:val="000000"/>
                <w:sz w:val="24"/>
                <w:szCs w:val="24"/>
                <w:lang w:eastAsia="es-MX" w:bidi="he-IL"/>
              </w:rPr>
              <w:t>Concepts</w:t>
            </w:r>
          </w:p>
        </w:tc>
      </w:tr>
      <w:tr w:rsidR="00BC2ED7" w:rsidRPr="009C2A89" w14:paraId="14CC0821" w14:textId="77777777" w:rsidTr="009C2A89">
        <w:trPr>
          <w:trHeight w:val="567"/>
        </w:trPr>
        <w:tc>
          <w:tcPr>
            <w:tcW w:w="1745" w:type="pct"/>
            <w:shd w:val="clear" w:color="auto" w:fill="auto"/>
            <w:vAlign w:val="center"/>
            <w:hideMark/>
          </w:tcPr>
          <w:p w14:paraId="7AED1586" w14:textId="77777777" w:rsidR="00BC2ED7" w:rsidRPr="009C2A89" w:rsidRDefault="00BC2ED7" w:rsidP="009C2A89">
            <w:pPr>
              <w:spacing w:after="0" w:line="360" w:lineRule="auto"/>
              <w:contextualSpacing/>
              <w:jc w:val="center"/>
              <w:rPr>
                <w:rFonts w:ascii="Times New Roman" w:eastAsia="Times New Roman" w:hAnsi="Times New Roman"/>
                <w:color w:val="000000"/>
                <w:sz w:val="24"/>
                <w:szCs w:val="24"/>
                <w:lang w:eastAsia="es-MX" w:bidi="he-IL"/>
              </w:rPr>
            </w:pPr>
            <w:r w:rsidRPr="009C2A89">
              <w:rPr>
                <w:rFonts w:ascii="Times New Roman" w:eastAsia="Times New Roman" w:hAnsi="Times New Roman"/>
                <w:color w:val="000000"/>
                <w:sz w:val="24"/>
                <w:szCs w:val="24"/>
                <w:lang w:eastAsia="es-MX" w:bidi="he-IL"/>
              </w:rPr>
              <w:t>Schiffman and Lazar (2010)</w:t>
            </w:r>
          </w:p>
        </w:tc>
        <w:tc>
          <w:tcPr>
            <w:tcW w:w="3255" w:type="pct"/>
            <w:shd w:val="clear" w:color="auto" w:fill="auto"/>
            <w:vAlign w:val="center"/>
            <w:hideMark/>
          </w:tcPr>
          <w:p w14:paraId="745FA864" w14:textId="1E4792F9" w:rsidR="00BC2ED7" w:rsidRPr="009C2A89" w:rsidRDefault="00BC2ED7" w:rsidP="009C2A89">
            <w:pPr>
              <w:spacing w:after="0" w:line="360" w:lineRule="auto"/>
              <w:contextualSpacing/>
              <w:jc w:val="both"/>
              <w:rPr>
                <w:rFonts w:ascii="Times New Roman" w:eastAsia="Times New Roman" w:hAnsi="Times New Roman"/>
                <w:color w:val="000000"/>
                <w:sz w:val="24"/>
                <w:szCs w:val="24"/>
                <w:lang w:eastAsia="es-MX" w:bidi="he-IL"/>
              </w:rPr>
            </w:pPr>
            <w:r w:rsidRPr="009C2A89">
              <w:rPr>
                <w:rFonts w:ascii="Times New Roman" w:eastAsia="Times New Roman" w:hAnsi="Times New Roman"/>
                <w:color w:val="000000"/>
                <w:sz w:val="24"/>
                <w:szCs w:val="24"/>
                <w:lang w:eastAsia="es-MX" w:bidi="he-IL"/>
              </w:rPr>
              <w:t>It is the perception that the individual consumer has about the performance of the product or service in relation to his or her expectations.</w:t>
            </w:r>
          </w:p>
        </w:tc>
      </w:tr>
      <w:tr w:rsidR="00BC2ED7" w:rsidRPr="009C2A89" w14:paraId="4A610608" w14:textId="77777777" w:rsidTr="009C2A89">
        <w:trPr>
          <w:trHeight w:val="567"/>
        </w:trPr>
        <w:tc>
          <w:tcPr>
            <w:tcW w:w="1745" w:type="pct"/>
            <w:shd w:val="clear" w:color="auto" w:fill="auto"/>
            <w:vAlign w:val="center"/>
            <w:hideMark/>
          </w:tcPr>
          <w:p w14:paraId="7260A0F1" w14:textId="77777777" w:rsidR="00BC2ED7" w:rsidRPr="009C2A89" w:rsidRDefault="00BC2ED7" w:rsidP="009C2A89">
            <w:pPr>
              <w:spacing w:after="0" w:line="360" w:lineRule="auto"/>
              <w:contextualSpacing/>
              <w:jc w:val="center"/>
              <w:rPr>
                <w:rFonts w:ascii="Times New Roman" w:eastAsia="Times New Roman" w:hAnsi="Times New Roman"/>
                <w:color w:val="000000"/>
                <w:sz w:val="24"/>
                <w:szCs w:val="24"/>
                <w:lang w:eastAsia="es-MX" w:bidi="he-IL"/>
              </w:rPr>
            </w:pPr>
            <w:proofErr w:type="spellStart"/>
            <w:r w:rsidRPr="009C2A89">
              <w:rPr>
                <w:rFonts w:ascii="Times New Roman" w:eastAsia="Times New Roman" w:hAnsi="Times New Roman"/>
                <w:color w:val="000000"/>
                <w:sz w:val="24"/>
                <w:szCs w:val="24"/>
                <w:lang w:eastAsia="es-MX" w:bidi="he-IL"/>
              </w:rPr>
              <w:t>Zárraga</w:t>
            </w:r>
            <w:proofErr w:type="spellEnd"/>
            <w:r w:rsidRPr="009C2A89">
              <w:rPr>
                <w:rFonts w:ascii="Times New Roman" w:eastAsia="Times New Roman" w:hAnsi="Times New Roman"/>
                <w:color w:val="000000"/>
                <w:sz w:val="24"/>
                <w:szCs w:val="24"/>
                <w:lang w:eastAsia="es-MX" w:bidi="he-IL"/>
              </w:rPr>
              <w:t xml:space="preserve"> </w:t>
            </w:r>
            <w:r w:rsidRPr="009C2A89">
              <w:rPr>
                <w:rFonts w:ascii="Times New Roman" w:eastAsia="Times New Roman" w:hAnsi="Times New Roman"/>
                <w:i/>
                <w:iCs/>
                <w:color w:val="000000"/>
                <w:sz w:val="24"/>
                <w:szCs w:val="24"/>
                <w:lang w:eastAsia="es-MX" w:bidi="he-IL"/>
              </w:rPr>
              <w:t xml:space="preserve">et </w:t>
            </w:r>
            <w:proofErr w:type="gramStart"/>
            <w:r w:rsidRPr="009C2A89">
              <w:rPr>
                <w:rFonts w:ascii="Times New Roman" w:eastAsia="Times New Roman" w:hAnsi="Times New Roman"/>
                <w:i/>
                <w:iCs/>
                <w:color w:val="000000"/>
                <w:sz w:val="24"/>
                <w:szCs w:val="24"/>
                <w:lang w:eastAsia="es-MX" w:bidi="he-IL"/>
              </w:rPr>
              <w:t xml:space="preserve">al </w:t>
            </w:r>
            <w:r w:rsidRPr="009C2A89">
              <w:rPr>
                <w:rFonts w:ascii="Times New Roman" w:eastAsia="Times New Roman" w:hAnsi="Times New Roman"/>
                <w:color w:val="000000"/>
                <w:sz w:val="24"/>
                <w:szCs w:val="24"/>
                <w:lang w:eastAsia="es-MX" w:bidi="he-IL"/>
              </w:rPr>
              <w:t>.</w:t>
            </w:r>
            <w:proofErr w:type="gramEnd"/>
            <w:r w:rsidRPr="009C2A89">
              <w:rPr>
                <w:rFonts w:ascii="Times New Roman" w:eastAsia="Times New Roman" w:hAnsi="Times New Roman"/>
                <w:color w:val="000000"/>
                <w:sz w:val="24"/>
                <w:szCs w:val="24"/>
                <w:lang w:eastAsia="es-MX" w:bidi="he-IL"/>
              </w:rPr>
              <w:t xml:space="preserve"> (2018)</w:t>
            </w:r>
          </w:p>
        </w:tc>
        <w:tc>
          <w:tcPr>
            <w:tcW w:w="3255" w:type="pct"/>
            <w:shd w:val="clear" w:color="auto" w:fill="auto"/>
            <w:vAlign w:val="center"/>
            <w:hideMark/>
          </w:tcPr>
          <w:p w14:paraId="000B3E48" w14:textId="6DD49E2D" w:rsidR="00BC2ED7" w:rsidRPr="009C2A89" w:rsidRDefault="00BC2ED7" w:rsidP="009C2A89">
            <w:pPr>
              <w:spacing w:after="0" w:line="360" w:lineRule="auto"/>
              <w:contextualSpacing/>
              <w:jc w:val="both"/>
              <w:rPr>
                <w:rFonts w:ascii="Times New Roman" w:eastAsia="Times New Roman" w:hAnsi="Times New Roman"/>
                <w:color w:val="000000"/>
                <w:sz w:val="24"/>
                <w:szCs w:val="24"/>
                <w:lang w:eastAsia="es-MX" w:bidi="he-IL"/>
              </w:rPr>
            </w:pPr>
            <w:r w:rsidRPr="009C2A89">
              <w:rPr>
                <w:rFonts w:ascii="Times New Roman" w:eastAsia="Times New Roman" w:hAnsi="Times New Roman"/>
                <w:color w:val="000000"/>
                <w:sz w:val="24"/>
                <w:szCs w:val="24"/>
                <w:lang w:eastAsia="es-MX" w:bidi="he-IL"/>
              </w:rPr>
              <w:t xml:space="preserve">It is the customer's evaluation of a product or service based on whether or not it </w:t>
            </w:r>
            <w:r w:rsidR="00D125BD">
              <w:rPr>
                <w:rFonts w:ascii="Times New Roman" w:eastAsia="Times New Roman" w:hAnsi="Times New Roman"/>
                <w:color w:val="000000"/>
                <w:sz w:val="24"/>
                <w:szCs w:val="24"/>
                <w:lang w:eastAsia="es-MX" w:bidi="he-IL"/>
              </w:rPr>
              <w:t>meets</w:t>
            </w:r>
            <w:r w:rsidRPr="009C2A89">
              <w:rPr>
                <w:rFonts w:ascii="Times New Roman" w:eastAsia="Times New Roman" w:hAnsi="Times New Roman"/>
                <w:color w:val="000000"/>
                <w:sz w:val="24"/>
                <w:szCs w:val="24"/>
                <w:lang w:eastAsia="es-MX" w:bidi="he-IL"/>
              </w:rPr>
              <w:t xml:space="preserve"> the customer's needs and expectations.</w:t>
            </w:r>
          </w:p>
        </w:tc>
      </w:tr>
      <w:tr w:rsidR="00BC2ED7" w:rsidRPr="009C2A89" w14:paraId="17040CB8" w14:textId="77777777" w:rsidTr="009C2A89">
        <w:trPr>
          <w:trHeight w:val="567"/>
        </w:trPr>
        <w:tc>
          <w:tcPr>
            <w:tcW w:w="1745" w:type="pct"/>
            <w:shd w:val="clear" w:color="auto" w:fill="auto"/>
            <w:vAlign w:val="center"/>
            <w:hideMark/>
          </w:tcPr>
          <w:p w14:paraId="07312B64" w14:textId="77777777" w:rsidR="00BC2ED7" w:rsidRPr="009C2A89" w:rsidRDefault="00BC2ED7" w:rsidP="009C2A89">
            <w:pPr>
              <w:spacing w:after="0" w:line="360" w:lineRule="auto"/>
              <w:contextualSpacing/>
              <w:jc w:val="center"/>
              <w:rPr>
                <w:rFonts w:ascii="Times New Roman" w:eastAsia="Times New Roman" w:hAnsi="Times New Roman"/>
                <w:color w:val="000000"/>
                <w:sz w:val="24"/>
                <w:szCs w:val="24"/>
                <w:lang w:eastAsia="es-MX" w:bidi="he-IL"/>
              </w:rPr>
            </w:pPr>
            <w:r w:rsidRPr="009C2A89">
              <w:rPr>
                <w:rFonts w:ascii="Times New Roman" w:eastAsia="Times New Roman" w:hAnsi="Times New Roman"/>
                <w:color w:val="000000"/>
                <w:sz w:val="24"/>
                <w:szCs w:val="24"/>
                <w:lang w:eastAsia="es-MX" w:bidi="he-IL"/>
              </w:rPr>
              <w:t>Ramirez (2019)</w:t>
            </w:r>
          </w:p>
        </w:tc>
        <w:tc>
          <w:tcPr>
            <w:tcW w:w="3255" w:type="pct"/>
            <w:shd w:val="clear" w:color="auto" w:fill="auto"/>
            <w:vAlign w:val="center"/>
            <w:hideMark/>
          </w:tcPr>
          <w:p w14:paraId="045A4B36" w14:textId="77777777" w:rsidR="00BC2ED7" w:rsidRPr="009C2A89" w:rsidRDefault="00BC2ED7" w:rsidP="009C2A89">
            <w:pPr>
              <w:spacing w:after="0" w:line="360" w:lineRule="auto"/>
              <w:contextualSpacing/>
              <w:jc w:val="both"/>
              <w:rPr>
                <w:rFonts w:ascii="Times New Roman" w:eastAsia="Times New Roman" w:hAnsi="Times New Roman"/>
                <w:color w:val="000000"/>
                <w:sz w:val="24"/>
                <w:szCs w:val="24"/>
                <w:lang w:eastAsia="es-MX" w:bidi="he-IL"/>
              </w:rPr>
            </w:pPr>
            <w:r w:rsidRPr="009C2A89">
              <w:rPr>
                <w:rFonts w:ascii="Times New Roman" w:eastAsia="Times New Roman" w:hAnsi="Times New Roman"/>
                <w:color w:val="000000"/>
                <w:sz w:val="24"/>
                <w:szCs w:val="24"/>
                <w:lang w:eastAsia="es-MX" w:bidi="he-IL"/>
              </w:rPr>
              <w:t>It is a judgment about a feature of a product or service, or a product and service itself, that provides a pleasurable level of reward that is related to consumption.</w:t>
            </w:r>
          </w:p>
        </w:tc>
      </w:tr>
    </w:tbl>
    <w:p w14:paraId="1168A7DE" w14:textId="7218B502" w:rsidR="00BC2ED7" w:rsidRPr="00A10061" w:rsidRDefault="00BC2ED7" w:rsidP="009C2A89">
      <w:pPr>
        <w:pStyle w:val="Descripcin"/>
        <w:spacing w:after="0" w:line="360" w:lineRule="auto"/>
        <w:contextualSpacing/>
        <w:jc w:val="center"/>
        <w:rPr>
          <w:rFonts w:ascii="Times New Roman" w:eastAsia="Times New Roman" w:hAnsi="Times New Roman"/>
          <w:b w:val="0"/>
          <w:bCs w:val="0"/>
          <w:color w:val="222222"/>
          <w:sz w:val="24"/>
          <w:szCs w:val="24"/>
          <w:lang w:val="en-US" w:eastAsia="es-MX"/>
        </w:rPr>
      </w:pPr>
      <w:r w:rsidRPr="00A10061">
        <w:rPr>
          <w:rFonts w:ascii="Times New Roman" w:eastAsia="Times New Roman" w:hAnsi="Times New Roman"/>
          <w:b w:val="0"/>
          <w:bCs w:val="0"/>
          <w:color w:val="222222"/>
          <w:sz w:val="24"/>
          <w:szCs w:val="24"/>
          <w:lang w:val="en-US" w:eastAsia="es-MX"/>
        </w:rPr>
        <w:t xml:space="preserve">Source: </w:t>
      </w:r>
      <w:r w:rsidR="00D125BD">
        <w:rPr>
          <w:rFonts w:ascii="Times New Roman" w:eastAsia="Times New Roman" w:hAnsi="Times New Roman"/>
          <w:b w:val="0"/>
          <w:bCs w:val="0"/>
          <w:color w:val="222222"/>
          <w:sz w:val="24"/>
          <w:szCs w:val="24"/>
          <w:lang w:val="en-US" w:eastAsia="es-MX"/>
        </w:rPr>
        <w:t>self-made</w:t>
      </w:r>
    </w:p>
    <w:p w14:paraId="1938181C" w14:textId="77777777" w:rsidR="004C5616" w:rsidRPr="009C2A89" w:rsidRDefault="004C5616" w:rsidP="009C2A89">
      <w:pPr>
        <w:spacing w:after="0" w:line="360" w:lineRule="auto"/>
        <w:contextualSpacing/>
        <w:jc w:val="both"/>
        <w:rPr>
          <w:rFonts w:ascii="Times New Roman" w:hAnsi="Times New Roman"/>
          <w:b/>
          <w:sz w:val="24"/>
          <w:szCs w:val="24"/>
        </w:rPr>
      </w:pPr>
    </w:p>
    <w:p w14:paraId="1801B660" w14:textId="77777777" w:rsidR="00081467" w:rsidRPr="009C2A89" w:rsidRDefault="00CF4206" w:rsidP="009C2A89">
      <w:pPr>
        <w:spacing w:after="0" w:line="360" w:lineRule="auto"/>
        <w:contextualSpacing/>
        <w:jc w:val="center"/>
        <w:rPr>
          <w:rFonts w:ascii="Times New Roman" w:hAnsi="Times New Roman"/>
          <w:b/>
          <w:sz w:val="28"/>
          <w:szCs w:val="28"/>
        </w:rPr>
      </w:pPr>
      <w:r w:rsidRPr="009C2A89">
        <w:rPr>
          <w:rFonts w:ascii="Times New Roman" w:hAnsi="Times New Roman"/>
          <w:b/>
          <w:sz w:val="28"/>
          <w:szCs w:val="28"/>
        </w:rPr>
        <w:t xml:space="preserve">Reference </w:t>
      </w:r>
      <w:r w:rsidR="000F7899" w:rsidRPr="009C2A89">
        <w:rPr>
          <w:rFonts w:ascii="Times New Roman" w:hAnsi="Times New Roman"/>
          <w:b/>
          <w:sz w:val="28"/>
          <w:szCs w:val="28"/>
        </w:rPr>
        <w:t>frame</w:t>
      </w:r>
    </w:p>
    <w:p w14:paraId="14BE504D" w14:textId="77777777" w:rsidR="00A54B29" w:rsidRPr="009C2A89" w:rsidRDefault="00A54B29" w:rsidP="009C2A89">
      <w:pPr>
        <w:spacing w:after="0" w:line="360" w:lineRule="auto"/>
        <w:contextualSpacing/>
        <w:jc w:val="center"/>
        <w:rPr>
          <w:rFonts w:ascii="Times New Roman" w:hAnsi="Times New Roman"/>
          <w:b/>
          <w:bCs/>
          <w:sz w:val="28"/>
          <w:szCs w:val="28"/>
        </w:rPr>
      </w:pPr>
      <w:r w:rsidRPr="009C2A89">
        <w:rPr>
          <w:rFonts w:ascii="Times New Roman" w:hAnsi="Times New Roman"/>
          <w:b/>
          <w:bCs/>
          <w:sz w:val="28"/>
          <w:szCs w:val="28"/>
        </w:rPr>
        <w:t>Background</w:t>
      </w:r>
    </w:p>
    <w:p w14:paraId="641B6220" w14:textId="77777777" w:rsidR="00A54B29" w:rsidRPr="004C5616" w:rsidRDefault="00A54B29" w:rsidP="009C2A89">
      <w:pPr>
        <w:spacing w:after="0" w:line="360" w:lineRule="auto"/>
        <w:contextualSpacing/>
        <w:jc w:val="both"/>
        <w:rPr>
          <w:rFonts w:ascii="Times New Roman" w:hAnsi="Times New Roman"/>
          <w:sz w:val="24"/>
          <w:szCs w:val="24"/>
        </w:rPr>
      </w:pPr>
      <w:r w:rsidRPr="004C5616">
        <w:rPr>
          <w:rFonts w:ascii="Times New Roman" w:hAnsi="Times New Roman"/>
          <w:sz w:val="24"/>
          <w:szCs w:val="24"/>
        </w:rPr>
        <w:t>Research carried out in Peru</w:t>
      </w:r>
    </w:p>
    <w:p w14:paraId="099062C2" w14:textId="77777777" w:rsidR="007A676B" w:rsidRPr="009C2A89" w:rsidRDefault="007A676B"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In Peru, </w:t>
      </w:r>
      <w:proofErr w:type="spellStart"/>
      <w:r w:rsidRPr="009C2A89">
        <w:rPr>
          <w:rFonts w:ascii="Times New Roman" w:hAnsi="Times New Roman"/>
          <w:sz w:val="24"/>
          <w:szCs w:val="24"/>
        </w:rPr>
        <w:t>Caruajulca</w:t>
      </w:r>
      <w:proofErr w:type="spellEnd"/>
      <w:r w:rsidRPr="009C2A89">
        <w:rPr>
          <w:rFonts w:ascii="Times New Roman" w:hAnsi="Times New Roman"/>
          <w:sz w:val="24"/>
          <w:szCs w:val="24"/>
        </w:rPr>
        <w:t xml:space="preserve"> (2018) carried out research with the purpose of evaluating the level of customer loyalty of the Joaquim Miro Chiclayo boutique. This study focused on quantitative methodology and applied Richard Oliver's 1999 model, which includes four dimensions: cognitive, affective, conative and action. Data collection was carried out through a survey that consisted of </w:t>
      </w:r>
      <w:r w:rsidRPr="009C2A89">
        <w:rPr>
          <w:rFonts w:ascii="Times New Roman" w:hAnsi="Times New Roman"/>
          <w:sz w:val="24"/>
          <w:szCs w:val="24"/>
        </w:rPr>
        <w:lastRenderedPageBreak/>
        <w:t>24 items. The results indicated that the exclusivity of the brand and the presence of innovative and formal models generate customer loyalty.</w:t>
      </w:r>
    </w:p>
    <w:p w14:paraId="03296CFE" w14:textId="77777777" w:rsidR="00A54B29" w:rsidRPr="009C2A89" w:rsidRDefault="00A54B29"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Likewise, Jiménez and Zeta (2020) determined the variables that determine perceived quality and, with it, the relationship with the satisfaction and loyalty of students in the Faculties of Administration in Peruvian universities. To do this, a survey was applied to a stratified sample of the student population from two universities: one public and one private. The analysis was carried out using the SPSS 24.0 program and the structural equation model was used. Likewise, a model was proposed in which student satisfaction is a consequence of perceived quality and value, and where loyalty is an effect of satisfaction. The model demonstrated a high relationship between service quality and the level of satisfaction, although this did not occur with perceived value. Furthermore, it was established that loyalty derives from student satisfaction, and perceived value is significantly related to perceived quality.</w:t>
      </w:r>
    </w:p>
    <w:p w14:paraId="67470ECF" w14:textId="77777777" w:rsidR="00A54B29" w:rsidRPr="009C2A89" w:rsidRDefault="00A54B29"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Likewise, Palomares and Calderón (2022) examined the impact of perceived quality on the satisfaction and loyalty of university students. For this study, academic aspects, non-academic aspects, infrastructure and accessibility were considered as components of perceived quality. A questionnaire composed of 24 items was used and was applied to students of the Service Administration degree at the University of Piura, Lima campus, from the first to the tenth cycle. The results of the study demonstrated a positive correlation between perceived quality, satisfaction, and student loyalty. Regarding the indicators of perceived quality, it was observed that accessibility and infrastructure had a strong impact on satisfaction, while academic aspects significantly influenced student loyalty. These findings pointed to possible areas of improvement in service delivery, with the potential to increase student satisfaction and loyalty both in the university in general and in the Service Management degree in particular.</w:t>
      </w:r>
    </w:p>
    <w:p w14:paraId="2C10006E" w14:textId="77777777" w:rsidR="00A54B29" w:rsidRPr="004C5616" w:rsidRDefault="00A54B29" w:rsidP="009C2A89">
      <w:pPr>
        <w:spacing w:after="0" w:line="360" w:lineRule="auto"/>
        <w:contextualSpacing/>
        <w:jc w:val="both"/>
        <w:rPr>
          <w:rFonts w:ascii="Times New Roman" w:hAnsi="Times New Roman"/>
          <w:sz w:val="24"/>
          <w:szCs w:val="24"/>
        </w:rPr>
      </w:pPr>
      <w:r w:rsidRPr="004C5616">
        <w:rPr>
          <w:rFonts w:ascii="Times New Roman" w:hAnsi="Times New Roman"/>
          <w:sz w:val="24"/>
          <w:szCs w:val="24"/>
        </w:rPr>
        <w:t>Research carried out in Ecuador</w:t>
      </w:r>
    </w:p>
    <w:p w14:paraId="7CED55A6" w14:textId="73E61A33" w:rsidR="00A54B29" w:rsidRPr="009C2A89" w:rsidRDefault="00A54B29"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In Ecuador, Sandoval (2020) carried out a quantitative study </w:t>
      </w:r>
      <w:r w:rsidR="00941B14">
        <w:rPr>
          <w:rFonts w:ascii="Times New Roman" w:hAnsi="Times New Roman"/>
          <w:sz w:val="24"/>
          <w:szCs w:val="24"/>
        </w:rPr>
        <w:t>to understand</w:t>
      </w:r>
      <w:r w:rsidRPr="009C2A89">
        <w:rPr>
          <w:rFonts w:ascii="Times New Roman" w:hAnsi="Times New Roman"/>
          <w:sz w:val="24"/>
          <w:szCs w:val="24"/>
        </w:rPr>
        <w:t xml:space="preserve"> consumer loyalty in category 5 and 4-fork restaurants located in Quito Canton, Pichincha province. Data from this study led to the development of strategies aimed at improving the consumer experience, increasing advertising content, and evaluating other aspects of restaurants to encourage long-term loyalty.</w:t>
      </w:r>
    </w:p>
    <w:p w14:paraId="37FBAB67" w14:textId="05799D81" w:rsidR="00A54B29" w:rsidRPr="009C2A89" w:rsidRDefault="00A54B29"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For their part, Salazar </w:t>
      </w:r>
      <w:r w:rsidRPr="009C2A89">
        <w:rPr>
          <w:rFonts w:ascii="Times New Roman" w:hAnsi="Times New Roman"/>
          <w:i/>
          <w:iCs/>
          <w:sz w:val="24"/>
          <w:szCs w:val="24"/>
        </w:rPr>
        <w:t xml:space="preserve">et </w:t>
      </w:r>
      <w:proofErr w:type="gramStart"/>
      <w:r w:rsidRPr="009C2A89">
        <w:rPr>
          <w:rFonts w:ascii="Times New Roman" w:hAnsi="Times New Roman"/>
          <w:i/>
          <w:iCs/>
          <w:sz w:val="24"/>
          <w:szCs w:val="24"/>
        </w:rPr>
        <w:t xml:space="preserve">al </w:t>
      </w:r>
      <w:r w:rsidRPr="009C2A89">
        <w:rPr>
          <w:rFonts w:ascii="Times New Roman" w:hAnsi="Times New Roman"/>
          <w:sz w:val="24"/>
          <w:szCs w:val="24"/>
        </w:rPr>
        <w:t>.</w:t>
      </w:r>
      <w:proofErr w:type="gramEnd"/>
      <w:r w:rsidRPr="009C2A89">
        <w:rPr>
          <w:rFonts w:ascii="Times New Roman" w:hAnsi="Times New Roman"/>
          <w:sz w:val="24"/>
          <w:szCs w:val="24"/>
        </w:rPr>
        <w:t xml:space="preserve"> (2021) analyzed the factors that affect consumer behavior and loyalty towards gastronomic establishments, especially due to the impact of </w:t>
      </w:r>
      <w:r w:rsidR="00941B14">
        <w:rPr>
          <w:rFonts w:ascii="Times New Roman" w:hAnsi="Times New Roman"/>
          <w:sz w:val="24"/>
          <w:szCs w:val="24"/>
        </w:rPr>
        <w:t>COVID-19, the study</w:t>
      </w:r>
      <w:r w:rsidRPr="009C2A89">
        <w:rPr>
          <w:rFonts w:ascii="Times New Roman" w:hAnsi="Times New Roman"/>
          <w:sz w:val="24"/>
          <w:szCs w:val="24"/>
        </w:rPr>
        <w:t xml:space="preserve"> was based on a quantitative approach and revealed that the efforts of food establishments in terms of </w:t>
      </w:r>
      <w:r w:rsidRPr="009C2A89">
        <w:rPr>
          <w:rFonts w:ascii="Times New Roman" w:hAnsi="Times New Roman"/>
          <w:i/>
          <w:iCs/>
          <w:sz w:val="24"/>
          <w:szCs w:val="24"/>
        </w:rPr>
        <w:t xml:space="preserve">marketing mix </w:t>
      </w:r>
      <w:r w:rsidRPr="009C2A89">
        <w:rPr>
          <w:rFonts w:ascii="Times New Roman" w:hAnsi="Times New Roman"/>
          <w:sz w:val="24"/>
          <w:szCs w:val="24"/>
        </w:rPr>
        <w:t>and the purchasing process influence customer loyalty.</w:t>
      </w:r>
    </w:p>
    <w:p w14:paraId="4CEB700D" w14:textId="77777777" w:rsidR="00A54B29" w:rsidRPr="004C5616" w:rsidRDefault="00A54B29" w:rsidP="009C2A89">
      <w:pPr>
        <w:spacing w:after="0" w:line="360" w:lineRule="auto"/>
        <w:contextualSpacing/>
        <w:jc w:val="both"/>
        <w:rPr>
          <w:rFonts w:ascii="Times New Roman" w:hAnsi="Times New Roman"/>
          <w:sz w:val="24"/>
          <w:szCs w:val="24"/>
        </w:rPr>
      </w:pPr>
      <w:r w:rsidRPr="004C5616">
        <w:rPr>
          <w:rFonts w:ascii="Times New Roman" w:hAnsi="Times New Roman"/>
          <w:sz w:val="24"/>
          <w:szCs w:val="24"/>
        </w:rPr>
        <w:lastRenderedPageBreak/>
        <w:t>Research carried out in Colombia</w:t>
      </w:r>
    </w:p>
    <w:p w14:paraId="7F367032" w14:textId="6F54E825" w:rsidR="00C0709C" w:rsidRPr="009C2A89" w:rsidRDefault="00A54B29"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In Colombia, López </w:t>
      </w:r>
      <w:r w:rsidR="00E34AE0" w:rsidRPr="009C2A89">
        <w:rPr>
          <w:rFonts w:ascii="Times New Roman" w:hAnsi="Times New Roman"/>
          <w:noProof/>
          <w:sz w:val="24"/>
          <w:szCs w:val="24"/>
        </w:rPr>
        <w:t xml:space="preserve">and Jaramillo </w:t>
      </w:r>
      <w:r w:rsidR="00C0709C" w:rsidRPr="009C2A89">
        <w:rPr>
          <w:rFonts w:ascii="Times New Roman" w:hAnsi="Times New Roman"/>
          <w:sz w:val="24"/>
          <w:szCs w:val="24"/>
        </w:rPr>
        <w:t xml:space="preserve">(2020) carried out research </w:t>
      </w:r>
      <w:r w:rsidR="00941B14">
        <w:rPr>
          <w:rFonts w:ascii="Times New Roman" w:hAnsi="Times New Roman"/>
          <w:sz w:val="24"/>
          <w:szCs w:val="24"/>
        </w:rPr>
        <w:t>to understand</w:t>
      </w:r>
      <w:r w:rsidR="00C0709C" w:rsidRPr="009C2A89">
        <w:rPr>
          <w:rFonts w:ascii="Times New Roman" w:hAnsi="Times New Roman"/>
          <w:sz w:val="24"/>
          <w:szCs w:val="24"/>
        </w:rPr>
        <w:t xml:space="preserve"> the factors that influence the loyalty of EAFIT University graduates when deciding whether to continue their postgraduate studies at the same institution. This study focused on a qualitative approach and collected data through in-depth interviews. The results revealed that 83% of students, during the decision-making process, consider the three dimensions of loyalty: cognitive, affective and behavioral. However, 17% mentioned that if one of these dimensions failed, they broke their loyalty to the university.</w:t>
      </w:r>
    </w:p>
    <w:p w14:paraId="667B2752" w14:textId="77777777" w:rsidR="00A54B29" w:rsidRPr="009C2A89" w:rsidRDefault="00A54B29"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Another work developed in Colombia was that of Maza </w:t>
      </w:r>
      <w:r w:rsidRPr="009C2A89">
        <w:rPr>
          <w:rFonts w:ascii="Times New Roman" w:hAnsi="Times New Roman"/>
          <w:i/>
          <w:iCs/>
          <w:sz w:val="24"/>
          <w:szCs w:val="24"/>
        </w:rPr>
        <w:t xml:space="preserve">et </w:t>
      </w:r>
      <w:proofErr w:type="gramStart"/>
      <w:r w:rsidRPr="009C2A89">
        <w:rPr>
          <w:rFonts w:ascii="Times New Roman" w:hAnsi="Times New Roman"/>
          <w:i/>
          <w:iCs/>
          <w:sz w:val="24"/>
          <w:szCs w:val="24"/>
        </w:rPr>
        <w:t xml:space="preserve">al </w:t>
      </w:r>
      <w:r w:rsidRPr="009C2A89">
        <w:rPr>
          <w:rFonts w:ascii="Times New Roman" w:hAnsi="Times New Roman"/>
          <w:sz w:val="24"/>
          <w:szCs w:val="24"/>
        </w:rPr>
        <w:t>.</w:t>
      </w:r>
      <w:proofErr w:type="gramEnd"/>
      <w:r w:rsidRPr="009C2A89">
        <w:rPr>
          <w:rFonts w:ascii="Times New Roman" w:hAnsi="Times New Roman"/>
          <w:sz w:val="24"/>
          <w:szCs w:val="24"/>
        </w:rPr>
        <w:t xml:space="preserve"> (2022), who evaluated the quality of the educational service perceived by students of undergraduate programs at the University of Córdoba and its correlation with satisfaction and future intentions. They used a quantitative methodology and administered a survey to 481 students from the institution's undergraduate programs. To verify the reliability of the instrument, Cronbach's alpha was used, which showed values between 0.7254 and 0.873, indicating good consistency. The main results showed that elements such as tangibles, responsiveness, empathy and reliability explain 65.2% of the quality perceived by students, while security did not turn out to be a factor that explained the perceived quality. Furthermore, quality explained satisfaction by 60.2%, and the latter explained future intentions by 33.6%.</w:t>
      </w:r>
    </w:p>
    <w:p w14:paraId="398A36F5" w14:textId="77777777" w:rsidR="00A54B29" w:rsidRPr="004C5616" w:rsidRDefault="00A54B29" w:rsidP="009C2A89">
      <w:pPr>
        <w:spacing w:after="0" w:line="360" w:lineRule="auto"/>
        <w:contextualSpacing/>
        <w:jc w:val="both"/>
        <w:rPr>
          <w:rFonts w:ascii="Times New Roman" w:hAnsi="Times New Roman"/>
          <w:sz w:val="24"/>
          <w:szCs w:val="24"/>
        </w:rPr>
      </w:pPr>
      <w:r w:rsidRPr="004C5616">
        <w:rPr>
          <w:rFonts w:ascii="Times New Roman" w:hAnsi="Times New Roman"/>
          <w:sz w:val="24"/>
          <w:szCs w:val="24"/>
        </w:rPr>
        <w:t>Research carried out in Cuba</w:t>
      </w:r>
    </w:p>
    <w:p w14:paraId="066B3032" w14:textId="38796512" w:rsidR="00A54B29" w:rsidRPr="009C2A89" w:rsidRDefault="00A54B29"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In Cuba, </w:t>
      </w:r>
      <w:proofErr w:type="spellStart"/>
      <w:r w:rsidRPr="009C2A89">
        <w:rPr>
          <w:rFonts w:ascii="Times New Roman" w:hAnsi="Times New Roman"/>
          <w:sz w:val="24"/>
          <w:szCs w:val="24"/>
        </w:rPr>
        <w:t>Nápoles</w:t>
      </w:r>
      <w:proofErr w:type="spellEnd"/>
      <w:r w:rsidRPr="009C2A89">
        <w:rPr>
          <w:rFonts w:ascii="Times New Roman" w:hAnsi="Times New Roman"/>
          <w:sz w:val="24"/>
          <w:szCs w:val="24"/>
        </w:rPr>
        <w:t xml:space="preserve"> </w:t>
      </w:r>
      <w:r w:rsidRPr="009C2A89">
        <w:rPr>
          <w:rFonts w:ascii="Times New Roman" w:hAnsi="Times New Roman"/>
          <w:i/>
          <w:iCs/>
          <w:sz w:val="24"/>
          <w:szCs w:val="24"/>
        </w:rPr>
        <w:t xml:space="preserve">et </w:t>
      </w:r>
      <w:proofErr w:type="gramStart"/>
      <w:r w:rsidRPr="009C2A89">
        <w:rPr>
          <w:rFonts w:ascii="Times New Roman" w:hAnsi="Times New Roman"/>
          <w:i/>
          <w:iCs/>
          <w:sz w:val="24"/>
          <w:szCs w:val="24"/>
        </w:rPr>
        <w:t xml:space="preserve">al </w:t>
      </w:r>
      <w:r w:rsidRPr="009C2A89">
        <w:rPr>
          <w:rFonts w:ascii="Times New Roman" w:hAnsi="Times New Roman"/>
          <w:sz w:val="24"/>
          <w:szCs w:val="24"/>
        </w:rPr>
        <w:t>.</w:t>
      </w:r>
      <w:proofErr w:type="gramEnd"/>
      <w:r w:rsidRPr="009C2A89">
        <w:rPr>
          <w:rFonts w:ascii="Times New Roman" w:hAnsi="Times New Roman"/>
          <w:sz w:val="24"/>
          <w:szCs w:val="24"/>
        </w:rPr>
        <w:t xml:space="preserve"> (2019) </w:t>
      </w:r>
      <w:r w:rsidR="00941B14">
        <w:rPr>
          <w:rFonts w:ascii="Times New Roman" w:hAnsi="Times New Roman"/>
          <w:sz w:val="24"/>
          <w:szCs w:val="24"/>
        </w:rPr>
        <w:t>developed</w:t>
      </w:r>
      <w:r w:rsidRPr="009C2A89">
        <w:rPr>
          <w:rFonts w:ascii="Times New Roman" w:hAnsi="Times New Roman"/>
          <w:sz w:val="24"/>
          <w:szCs w:val="24"/>
        </w:rPr>
        <w:t xml:space="preserve"> a technique to evaluate and improve the satisfaction of internal customers </w:t>
      </w:r>
      <w:r w:rsidR="000E60CD">
        <w:rPr>
          <w:rFonts w:ascii="Times New Roman" w:hAnsi="Times New Roman"/>
          <w:sz w:val="24"/>
          <w:szCs w:val="24"/>
        </w:rPr>
        <w:t>with</w:t>
      </w:r>
      <w:r w:rsidRPr="009C2A89">
        <w:rPr>
          <w:rFonts w:ascii="Times New Roman" w:hAnsi="Times New Roman"/>
          <w:sz w:val="24"/>
          <w:szCs w:val="24"/>
        </w:rPr>
        <w:t xml:space="preserve"> the services provided by support processes in Cuban universities. It was concluded that internal customers have become more demanding in terms of service, which led to improvements in processes, greater customer focus, leadership and commitment to achieve more effective management in universities and thus maintain customer satisfaction. users.</w:t>
      </w:r>
    </w:p>
    <w:p w14:paraId="5924A3D0" w14:textId="77777777" w:rsidR="00A54B29" w:rsidRPr="004C5616" w:rsidRDefault="00A54B29" w:rsidP="009C2A89">
      <w:pPr>
        <w:spacing w:after="0" w:line="360" w:lineRule="auto"/>
        <w:contextualSpacing/>
        <w:jc w:val="both"/>
        <w:rPr>
          <w:rFonts w:ascii="Times New Roman" w:hAnsi="Times New Roman"/>
          <w:sz w:val="24"/>
          <w:szCs w:val="24"/>
        </w:rPr>
      </w:pPr>
      <w:r w:rsidRPr="004C5616">
        <w:rPr>
          <w:rFonts w:ascii="Times New Roman" w:hAnsi="Times New Roman"/>
          <w:sz w:val="24"/>
          <w:szCs w:val="24"/>
        </w:rPr>
        <w:t>Research carried out in Mexico</w:t>
      </w:r>
    </w:p>
    <w:p w14:paraId="6DAD3E7F" w14:textId="77777777" w:rsidR="00E34AE0" w:rsidRPr="009C2A89" w:rsidRDefault="00E34AE0"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In Mexico, Gómez </w:t>
      </w:r>
      <w:r w:rsidRPr="009C2A89">
        <w:rPr>
          <w:rFonts w:ascii="Times New Roman" w:hAnsi="Times New Roman"/>
          <w:i/>
          <w:iCs/>
          <w:sz w:val="24"/>
          <w:szCs w:val="24"/>
        </w:rPr>
        <w:t xml:space="preserve">et </w:t>
      </w:r>
      <w:proofErr w:type="gramStart"/>
      <w:r w:rsidRPr="009C2A89">
        <w:rPr>
          <w:rFonts w:ascii="Times New Roman" w:hAnsi="Times New Roman"/>
          <w:i/>
          <w:iCs/>
          <w:sz w:val="24"/>
          <w:szCs w:val="24"/>
        </w:rPr>
        <w:t xml:space="preserve">al </w:t>
      </w:r>
      <w:r w:rsidRPr="009C2A89">
        <w:rPr>
          <w:rFonts w:ascii="Times New Roman" w:hAnsi="Times New Roman"/>
          <w:sz w:val="24"/>
          <w:szCs w:val="24"/>
        </w:rPr>
        <w:t>.</w:t>
      </w:r>
      <w:proofErr w:type="gramEnd"/>
      <w:r w:rsidRPr="009C2A89">
        <w:rPr>
          <w:rFonts w:ascii="Times New Roman" w:hAnsi="Times New Roman"/>
          <w:sz w:val="24"/>
          <w:szCs w:val="24"/>
        </w:rPr>
        <w:t xml:space="preserve"> (2011) carried out a quantitative approach research to verify the perceived academic performance of university students and determine if there is a relationship with variables such as gender, major and semester, as well as with the average and satisfaction with the major. Data collection was carried out through an instrument that consisted of 26 items, including sociodemographic questions, satisfaction evaluation and perceived performance. These were measured using a six-point ordinal scale. Statistical tests such as Pearson's r, Spearman's rho, t for independent samples and analysis of variance for a single factor were used. The results indicated </w:t>
      </w:r>
      <w:r w:rsidRPr="009C2A89">
        <w:rPr>
          <w:rFonts w:ascii="Times New Roman" w:hAnsi="Times New Roman"/>
          <w:sz w:val="24"/>
          <w:szCs w:val="24"/>
        </w:rPr>
        <w:lastRenderedPageBreak/>
        <w:t>that academic performance is explained in part by variables such as gender and semester, as well as by the average obtained and satisfaction with the chosen career.</w:t>
      </w:r>
    </w:p>
    <w:p w14:paraId="2A438978" w14:textId="77777777" w:rsidR="00A54B29" w:rsidRPr="009C2A89" w:rsidRDefault="00E34AE0"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Likewise, Gómez </w:t>
      </w:r>
      <w:r w:rsidR="00A54B29" w:rsidRPr="009C2A89">
        <w:rPr>
          <w:rFonts w:ascii="Times New Roman" w:hAnsi="Times New Roman"/>
          <w:i/>
          <w:iCs/>
          <w:sz w:val="24"/>
          <w:szCs w:val="24"/>
        </w:rPr>
        <w:t xml:space="preserve">et </w:t>
      </w:r>
      <w:proofErr w:type="gramStart"/>
      <w:r w:rsidR="00A54B29" w:rsidRPr="009C2A89">
        <w:rPr>
          <w:rFonts w:ascii="Times New Roman" w:hAnsi="Times New Roman"/>
          <w:i/>
          <w:iCs/>
          <w:sz w:val="24"/>
          <w:szCs w:val="24"/>
        </w:rPr>
        <w:t xml:space="preserve">al </w:t>
      </w:r>
      <w:r w:rsidR="00A54B29" w:rsidRPr="009C2A89">
        <w:rPr>
          <w:rFonts w:ascii="Times New Roman" w:hAnsi="Times New Roman"/>
          <w:sz w:val="24"/>
          <w:szCs w:val="24"/>
        </w:rPr>
        <w:t>.</w:t>
      </w:r>
      <w:proofErr w:type="gramEnd"/>
      <w:r w:rsidR="00A54B29" w:rsidRPr="009C2A89">
        <w:rPr>
          <w:rFonts w:ascii="Times New Roman" w:hAnsi="Times New Roman"/>
          <w:sz w:val="24"/>
          <w:szCs w:val="24"/>
        </w:rPr>
        <w:t xml:space="preserve"> (2013) investigated the degree of loyalty, satisfaction and academic performance of students in the Bachelor's Degree in Administration, Bachelor's Degree in Marketing and Public Accounting at a university within the state of San Luis Potosí. This study was quantitative and cross-sectional in design, using descriptive and multivariate techniques for analysis. Data collection was carried out through a survey that included demographic variables, satisfaction evaluation, academic performance and loyalty measurement. The cluster analysis allowed us to determine the type of loyalty of the students, their level of satisfaction and their academic performance.</w:t>
      </w:r>
    </w:p>
    <w:p w14:paraId="7BFD99D4" w14:textId="77777777" w:rsidR="00A54B29" w:rsidRPr="009C2A89" w:rsidRDefault="00A54B29"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Another work from Mexico was the one developed by Mancilla </w:t>
      </w:r>
      <w:r w:rsidRPr="009C2A89">
        <w:rPr>
          <w:rFonts w:ascii="Times New Roman" w:hAnsi="Times New Roman"/>
          <w:i/>
          <w:iCs/>
          <w:sz w:val="24"/>
          <w:szCs w:val="24"/>
        </w:rPr>
        <w:t xml:space="preserve">et </w:t>
      </w:r>
      <w:proofErr w:type="gramStart"/>
      <w:r w:rsidRPr="009C2A89">
        <w:rPr>
          <w:rFonts w:ascii="Times New Roman" w:hAnsi="Times New Roman"/>
          <w:i/>
          <w:iCs/>
          <w:sz w:val="24"/>
          <w:szCs w:val="24"/>
        </w:rPr>
        <w:t xml:space="preserve">al </w:t>
      </w:r>
      <w:r w:rsidRPr="009C2A89">
        <w:rPr>
          <w:rFonts w:ascii="Times New Roman" w:hAnsi="Times New Roman"/>
          <w:sz w:val="24"/>
          <w:szCs w:val="24"/>
        </w:rPr>
        <w:t>.</w:t>
      </w:r>
      <w:proofErr w:type="gramEnd"/>
      <w:r w:rsidRPr="009C2A89">
        <w:rPr>
          <w:rFonts w:ascii="Times New Roman" w:hAnsi="Times New Roman"/>
          <w:sz w:val="24"/>
          <w:szCs w:val="24"/>
        </w:rPr>
        <w:t xml:space="preserve"> (2019), who carried out a quantitative study in Mexico with the purpose of relating the degree of satisfaction of university students with their education and retention rate at the University of </w:t>
      </w:r>
      <w:proofErr w:type="spellStart"/>
      <w:r w:rsidRPr="009C2A89">
        <w:rPr>
          <w:rFonts w:ascii="Times New Roman" w:hAnsi="Times New Roman"/>
          <w:sz w:val="24"/>
          <w:szCs w:val="24"/>
        </w:rPr>
        <w:t>Ixtlahuaca</w:t>
      </w:r>
      <w:proofErr w:type="spellEnd"/>
      <w:r w:rsidRPr="009C2A89">
        <w:rPr>
          <w:rFonts w:ascii="Times New Roman" w:hAnsi="Times New Roman"/>
          <w:sz w:val="24"/>
          <w:szCs w:val="24"/>
        </w:rPr>
        <w:t>. To do this, they used a questionnaire to collect the information and the results showed that the students feel very satisfied with the work of the institution and the classrooms at their disposal. However, regarding the dimension of economic security, they expressed only satisfaction, since they considered that the institution took into account their socioeconomic condition.</w:t>
      </w:r>
    </w:p>
    <w:p w14:paraId="4B036708" w14:textId="0C028989" w:rsidR="00A54B29" w:rsidRPr="009C2A89" w:rsidRDefault="00A54B29"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For his part, Garza (2020) conducted research </w:t>
      </w:r>
      <w:r w:rsidR="00082068">
        <w:rPr>
          <w:rFonts w:ascii="Times New Roman" w:hAnsi="Times New Roman"/>
          <w:sz w:val="24"/>
          <w:szCs w:val="24"/>
        </w:rPr>
        <w:t>to identify</w:t>
      </w:r>
      <w:r w:rsidRPr="009C2A89">
        <w:rPr>
          <w:rFonts w:ascii="Times New Roman" w:hAnsi="Times New Roman"/>
          <w:sz w:val="24"/>
          <w:szCs w:val="24"/>
        </w:rPr>
        <w:t xml:space="preserve"> the factors that contribute to customer satisfaction in Monterrey cafeterias and how this affects their loyalty and commitment to the services. This study was based on a quantitative approach and a survey was applied. The results revealed that both cognitive loyalty and affective commitment have a positive impact on customer behavior, which is reflected in their brand loyalty and commitment to services.</w:t>
      </w:r>
    </w:p>
    <w:p w14:paraId="5C94720D" w14:textId="77777777" w:rsidR="00A54B29" w:rsidRPr="009C2A89" w:rsidRDefault="00E34AE0"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Finally, Garzón (2020) developed quantitative work with the purpose of analyzing the loyalty, trust, and purchase intention of the </w:t>
      </w:r>
      <w:r w:rsidR="00A54B29" w:rsidRPr="009C2A89">
        <w:rPr>
          <w:rFonts w:ascii="Times New Roman" w:hAnsi="Times New Roman"/>
          <w:i/>
          <w:iCs/>
          <w:sz w:val="24"/>
          <w:szCs w:val="24"/>
        </w:rPr>
        <w:t xml:space="preserve">post-millennial generation </w:t>
      </w:r>
      <w:r w:rsidR="00A54B29" w:rsidRPr="009C2A89">
        <w:rPr>
          <w:rFonts w:ascii="Times New Roman" w:hAnsi="Times New Roman"/>
          <w:sz w:val="24"/>
          <w:szCs w:val="24"/>
        </w:rPr>
        <w:t xml:space="preserve">in the Laguna Region. Data were collected through a questionnaire and analyzed using factor analysis. The results showed that the trust of Generation Z consumers is related to </w:t>
      </w:r>
      <w:r w:rsidR="00A54B29" w:rsidRPr="009C2A89">
        <w:rPr>
          <w:rFonts w:ascii="Times New Roman" w:hAnsi="Times New Roman"/>
          <w:i/>
          <w:iCs/>
          <w:sz w:val="24"/>
          <w:szCs w:val="24"/>
        </w:rPr>
        <w:t xml:space="preserve">influencers </w:t>
      </w:r>
      <w:r w:rsidR="00A54B29" w:rsidRPr="009C2A89">
        <w:rPr>
          <w:rFonts w:ascii="Times New Roman" w:hAnsi="Times New Roman"/>
          <w:sz w:val="24"/>
          <w:szCs w:val="24"/>
        </w:rPr>
        <w:t>' comments about the brand, which also influences their purchase intention and loyalty. These findings led to the formulation of the digital trust model.</w:t>
      </w:r>
    </w:p>
    <w:p w14:paraId="45E835E3" w14:textId="77777777" w:rsidR="009C2A89" w:rsidRDefault="009C2A89" w:rsidP="009C2A89">
      <w:pPr>
        <w:spacing w:after="0" w:line="360" w:lineRule="auto"/>
        <w:ind w:firstLine="708"/>
        <w:contextualSpacing/>
        <w:jc w:val="both"/>
        <w:rPr>
          <w:rFonts w:ascii="Times New Roman" w:hAnsi="Times New Roman"/>
          <w:sz w:val="24"/>
          <w:szCs w:val="24"/>
        </w:rPr>
      </w:pPr>
    </w:p>
    <w:p w14:paraId="072BD434" w14:textId="77777777" w:rsidR="00497FE0" w:rsidRDefault="00497FE0" w:rsidP="009C2A89">
      <w:pPr>
        <w:spacing w:after="0" w:line="360" w:lineRule="auto"/>
        <w:ind w:firstLine="708"/>
        <w:contextualSpacing/>
        <w:jc w:val="both"/>
        <w:rPr>
          <w:rFonts w:ascii="Times New Roman" w:hAnsi="Times New Roman"/>
          <w:sz w:val="24"/>
          <w:szCs w:val="24"/>
        </w:rPr>
      </w:pPr>
    </w:p>
    <w:p w14:paraId="22C41DA1" w14:textId="77777777" w:rsidR="00497FE0" w:rsidRDefault="00497FE0" w:rsidP="009C2A89">
      <w:pPr>
        <w:spacing w:after="0" w:line="360" w:lineRule="auto"/>
        <w:ind w:firstLine="708"/>
        <w:contextualSpacing/>
        <w:jc w:val="both"/>
        <w:rPr>
          <w:rFonts w:ascii="Times New Roman" w:hAnsi="Times New Roman"/>
          <w:sz w:val="24"/>
          <w:szCs w:val="24"/>
        </w:rPr>
      </w:pPr>
    </w:p>
    <w:p w14:paraId="27C3DBD8" w14:textId="77777777" w:rsidR="00497FE0" w:rsidRDefault="00497FE0" w:rsidP="009C2A89">
      <w:pPr>
        <w:spacing w:after="0" w:line="360" w:lineRule="auto"/>
        <w:ind w:firstLine="708"/>
        <w:contextualSpacing/>
        <w:jc w:val="both"/>
        <w:rPr>
          <w:rFonts w:ascii="Times New Roman" w:hAnsi="Times New Roman"/>
          <w:sz w:val="24"/>
          <w:szCs w:val="24"/>
        </w:rPr>
      </w:pPr>
    </w:p>
    <w:p w14:paraId="63AB7D24" w14:textId="77777777" w:rsidR="00497FE0" w:rsidRPr="009C2A89" w:rsidRDefault="00497FE0" w:rsidP="009C2A89">
      <w:pPr>
        <w:spacing w:after="0" w:line="360" w:lineRule="auto"/>
        <w:ind w:firstLine="708"/>
        <w:contextualSpacing/>
        <w:jc w:val="both"/>
        <w:rPr>
          <w:rFonts w:ascii="Times New Roman" w:hAnsi="Times New Roman"/>
          <w:sz w:val="24"/>
          <w:szCs w:val="24"/>
        </w:rPr>
      </w:pPr>
    </w:p>
    <w:p w14:paraId="78682525" w14:textId="77777777" w:rsidR="00896478" w:rsidRPr="009C2A89" w:rsidRDefault="00223925" w:rsidP="009C2A89">
      <w:pPr>
        <w:spacing w:after="0" w:line="360" w:lineRule="auto"/>
        <w:contextualSpacing/>
        <w:jc w:val="center"/>
        <w:rPr>
          <w:rFonts w:ascii="Times New Roman" w:hAnsi="Times New Roman"/>
          <w:b/>
          <w:sz w:val="32"/>
          <w:szCs w:val="32"/>
        </w:rPr>
      </w:pPr>
      <w:r w:rsidRPr="009C2A89">
        <w:rPr>
          <w:rFonts w:ascii="Times New Roman" w:hAnsi="Times New Roman"/>
          <w:b/>
          <w:sz w:val="32"/>
          <w:szCs w:val="32"/>
        </w:rPr>
        <w:lastRenderedPageBreak/>
        <w:t>Materials and methods</w:t>
      </w:r>
    </w:p>
    <w:p w14:paraId="4E65FAEB" w14:textId="5AC55E96" w:rsidR="0000479E" w:rsidRPr="009C2A89" w:rsidRDefault="0000479E"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This research was characterized by having a quantitative approach with a descriptive and correlational scope, and a cross-sectional design. The choice of a quantitative approach is justified, as Sánchez (2019) points out, due to the nature of the measurable phenomena that were addressed in the study and the need to use statistical techniques to analyze the data collected. In this context, statistical techniques played a fundamental role to describe the variables, as described in the definition of the descriptive scope provided by Arias </w:t>
      </w:r>
      <w:r w:rsidR="00501553" w:rsidRPr="009C2A89">
        <w:rPr>
          <w:rFonts w:ascii="Times New Roman" w:hAnsi="Times New Roman"/>
          <w:noProof/>
          <w:sz w:val="24"/>
          <w:szCs w:val="24"/>
        </w:rPr>
        <w:t xml:space="preserve">and Covinos </w:t>
      </w:r>
      <w:r w:rsidRPr="009C2A89">
        <w:rPr>
          <w:rFonts w:ascii="Times New Roman" w:hAnsi="Times New Roman"/>
          <w:sz w:val="24"/>
          <w:szCs w:val="24"/>
        </w:rPr>
        <w:t>(2021), which seeks to specify the properties, characteristics, profiles, groups, communities, objects</w:t>
      </w:r>
      <w:r w:rsidR="00082068">
        <w:rPr>
          <w:rFonts w:ascii="Times New Roman" w:hAnsi="Times New Roman"/>
          <w:sz w:val="24"/>
          <w:szCs w:val="24"/>
        </w:rPr>
        <w:t>,</w:t>
      </w:r>
      <w:r w:rsidRPr="009C2A89">
        <w:rPr>
          <w:rFonts w:ascii="Times New Roman" w:hAnsi="Times New Roman"/>
          <w:sz w:val="24"/>
          <w:szCs w:val="24"/>
        </w:rPr>
        <w:t xml:space="preserve"> or any phenomenon under study.</w:t>
      </w:r>
    </w:p>
    <w:p w14:paraId="3957FA97" w14:textId="77777777" w:rsidR="0000479E" w:rsidRPr="009C2A89" w:rsidRDefault="0000479E"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Furthermore, the study sought to test two hypotheses, which gives it a correlational scope, according to the definition of Cabezas </w:t>
      </w:r>
      <w:r w:rsidRPr="009C2A89">
        <w:rPr>
          <w:rFonts w:ascii="Times New Roman" w:hAnsi="Times New Roman"/>
          <w:i/>
          <w:iCs/>
          <w:sz w:val="24"/>
          <w:szCs w:val="24"/>
        </w:rPr>
        <w:t xml:space="preserve">et </w:t>
      </w:r>
      <w:proofErr w:type="gramStart"/>
      <w:r w:rsidRPr="009C2A89">
        <w:rPr>
          <w:rFonts w:ascii="Times New Roman" w:hAnsi="Times New Roman"/>
          <w:i/>
          <w:iCs/>
          <w:sz w:val="24"/>
          <w:szCs w:val="24"/>
        </w:rPr>
        <w:t xml:space="preserve">al </w:t>
      </w:r>
      <w:r w:rsidRPr="009C2A89">
        <w:rPr>
          <w:rFonts w:ascii="Times New Roman" w:hAnsi="Times New Roman"/>
          <w:sz w:val="24"/>
          <w:szCs w:val="24"/>
        </w:rPr>
        <w:t>.</w:t>
      </w:r>
      <w:proofErr w:type="gramEnd"/>
      <w:r w:rsidRPr="009C2A89">
        <w:rPr>
          <w:rFonts w:ascii="Times New Roman" w:hAnsi="Times New Roman"/>
          <w:sz w:val="24"/>
          <w:szCs w:val="24"/>
        </w:rPr>
        <w:t xml:space="preserve"> (2018), since the degree of relationship between two or more variables within the study was evaluated. Finally, a cross-sectional design was implemented, following the conceptualization of Bernal (2010), since information was collected from the population or sample in a single specific period of time, which spanned from the first to the thirtieth of November of the year 2022.</w:t>
      </w:r>
    </w:p>
    <w:p w14:paraId="37AFDE29" w14:textId="77777777" w:rsidR="004C5616" w:rsidRPr="009C2A89" w:rsidRDefault="004C5616" w:rsidP="009C2A89">
      <w:pPr>
        <w:spacing w:after="0" w:line="360" w:lineRule="auto"/>
        <w:contextualSpacing/>
        <w:jc w:val="both"/>
        <w:rPr>
          <w:rFonts w:ascii="Times New Roman" w:hAnsi="Times New Roman"/>
          <w:sz w:val="24"/>
          <w:szCs w:val="24"/>
        </w:rPr>
      </w:pPr>
    </w:p>
    <w:p w14:paraId="70EA9AFD" w14:textId="77777777" w:rsidR="00FC1003" w:rsidRPr="009C2A89" w:rsidRDefault="00C566C0" w:rsidP="009C2A89">
      <w:pPr>
        <w:spacing w:after="0" w:line="360" w:lineRule="auto"/>
        <w:contextualSpacing/>
        <w:jc w:val="center"/>
        <w:rPr>
          <w:rFonts w:ascii="Times New Roman" w:hAnsi="Times New Roman"/>
          <w:b/>
          <w:sz w:val="28"/>
          <w:szCs w:val="28"/>
        </w:rPr>
      </w:pPr>
      <w:r w:rsidRPr="009C2A89">
        <w:rPr>
          <w:rFonts w:ascii="Times New Roman" w:hAnsi="Times New Roman"/>
          <w:b/>
          <w:sz w:val="28"/>
          <w:szCs w:val="28"/>
        </w:rPr>
        <w:t xml:space="preserve">Sample </w:t>
      </w:r>
      <w:r w:rsidR="00925E7F" w:rsidRPr="009C2A89">
        <w:rPr>
          <w:rFonts w:ascii="Times New Roman" w:hAnsi="Times New Roman"/>
          <w:b/>
          <w:sz w:val="28"/>
          <w:szCs w:val="28"/>
        </w:rPr>
        <w:t>and sampling</w:t>
      </w:r>
    </w:p>
    <w:p w14:paraId="7348E2C7" w14:textId="5644B833" w:rsidR="00C566C0" w:rsidRPr="009C2A89" w:rsidRDefault="00925E7F" w:rsidP="009C2A89">
      <w:pPr>
        <w:spacing w:after="0" w:line="360" w:lineRule="auto"/>
        <w:ind w:firstLine="709"/>
        <w:contextualSpacing/>
        <w:jc w:val="both"/>
        <w:rPr>
          <w:rFonts w:ascii="Times New Roman" w:hAnsi="Times New Roman"/>
          <w:sz w:val="24"/>
          <w:szCs w:val="24"/>
        </w:rPr>
      </w:pPr>
      <w:r w:rsidRPr="009C2A89">
        <w:rPr>
          <w:rFonts w:ascii="Times New Roman" w:hAnsi="Times New Roman"/>
          <w:sz w:val="24"/>
          <w:szCs w:val="24"/>
        </w:rPr>
        <w:t xml:space="preserve">The population was made up of 1,295 schoolchildren who belonged to seven careers of an academic unit. In this regard, Ventura (2017) defines a population as </w:t>
      </w:r>
      <w:r w:rsidR="00082068">
        <w:rPr>
          <w:rFonts w:ascii="Times New Roman" w:hAnsi="Times New Roman"/>
          <w:sz w:val="24"/>
          <w:szCs w:val="24"/>
        </w:rPr>
        <w:t>a</w:t>
      </w:r>
      <w:r w:rsidRPr="009C2A89">
        <w:rPr>
          <w:rFonts w:ascii="Times New Roman" w:hAnsi="Times New Roman"/>
          <w:sz w:val="24"/>
          <w:szCs w:val="24"/>
        </w:rPr>
        <w:t xml:space="preserve"> set of elements that contain certain characteristics that are intended to be studied. To obtain the sample size, the equation of a finite population was used because the size of the population is known. To carry out this procedure, a margin of error of 6% was considered, while the probability of success was 50%; Finally, the confidence level was 95%, so the z value was 1.96, which gave a sample size of 224.</w:t>
      </w:r>
    </w:p>
    <w:p w14:paraId="4E30EAB2" w14:textId="77777777" w:rsidR="006A5CA7" w:rsidRPr="009C2A89" w:rsidRDefault="00187DD2" w:rsidP="009C2A89">
      <w:pPr>
        <w:spacing w:after="0" w:line="360" w:lineRule="auto"/>
        <w:ind w:firstLine="709"/>
        <w:contextualSpacing/>
        <w:jc w:val="both"/>
        <w:rPr>
          <w:rFonts w:ascii="Times New Roman" w:hAnsi="Times New Roman"/>
          <w:sz w:val="24"/>
          <w:szCs w:val="24"/>
        </w:rPr>
      </w:pPr>
      <w:r w:rsidRPr="009C2A89">
        <w:rPr>
          <w:rFonts w:ascii="Times New Roman" w:hAnsi="Times New Roman"/>
          <w:sz w:val="24"/>
          <w:szCs w:val="24"/>
        </w:rPr>
        <w:t>For this research, stratified sampling was used because the sample was divided according to the different educational programs. Moya (2015) mentions that in stratified sampling the population is divided into subpopulations or strata, and in each of these subgroups of individuals a sample is selected, in such a way that the total sample of individuals is made up of the union of all the samples obtained in the different strata.</w:t>
      </w:r>
    </w:p>
    <w:p w14:paraId="45A898FD" w14:textId="77777777" w:rsidR="009C2A89" w:rsidRDefault="009C2A89" w:rsidP="009C2A89">
      <w:pPr>
        <w:spacing w:after="0" w:line="360" w:lineRule="auto"/>
        <w:contextualSpacing/>
        <w:jc w:val="both"/>
        <w:rPr>
          <w:rFonts w:ascii="Times New Roman" w:hAnsi="Times New Roman"/>
          <w:sz w:val="24"/>
          <w:szCs w:val="24"/>
        </w:rPr>
      </w:pPr>
    </w:p>
    <w:p w14:paraId="49E3A6A6" w14:textId="77777777" w:rsidR="00497FE0" w:rsidRDefault="00497FE0" w:rsidP="009C2A89">
      <w:pPr>
        <w:spacing w:after="0" w:line="360" w:lineRule="auto"/>
        <w:contextualSpacing/>
        <w:jc w:val="both"/>
        <w:rPr>
          <w:rFonts w:ascii="Times New Roman" w:hAnsi="Times New Roman"/>
          <w:sz w:val="24"/>
          <w:szCs w:val="24"/>
        </w:rPr>
      </w:pPr>
    </w:p>
    <w:p w14:paraId="024F125D" w14:textId="77777777" w:rsidR="00497FE0" w:rsidRDefault="00497FE0" w:rsidP="009C2A89">
      <w:pPr>
        <w:spacing w:after="0" w:line="360" w:lineRule="auto"/>
        <w:contextualSpacing/>
        <w:jc w:val="both"/>
        <w:rPr>
          <w:rFonts w:ascii="Times New Roman" w:hAnsi="Times New Roman"/>
          <w:sz w:val="24"/>
          <w:szCs w:val="24"/>
        </w:rPr>
      </w:pPr>
    </w:p>
    <w:p w14:paraId="08B3B9BB" w14:textId="77777777" w:rsidR="00497FE0" w:rsidRDefault="00497FE0" w:rsidP="009C2A89">
      <w:pPr>
        <w:spacing w:after="0" w:line="360" w:lineRule="auto"/>
        <w:contextualSpacing/>
        <w:jc w:val="both"/>
        <w:rPr>
          <w:rFonts w:ascii="Times New Roman" w:hAnsi="Times New Roman"/>
          <w:sz w:val="24"/>
          <w:szCs w:val="24"/>
        </w:rPr>
      </w:pPr>
    </w:p>
    <w:p w14:paraId="0F9C08FE" w14:textId="77777777" w:rsidR="00497FE0" w:rsidRPr="009C2A89" w:rsidRDefault="00497FE0" w:rsidP="009C2A89">
      <w:pPr>
        <w:spacing w:after="0" w:line="360" w:lineRule="auto"/>
        <w:contextualSpacing/>
        <w:jc w:val="both"/>
        <w:rPr>
          <w:rFonts w:ascii="Times New Roman" w:hAnsi="Times New Roman"/>
          <w:sz w:val="24"/>
          <w:szCs w:val="24"/>
        </w:rPr>
      </w:pPr>
    </w:p>
    <w:p w14:paraId="7001F215" w14:textId="77777777" w:rsidR="00C566C0" w:rsidRPr="009C2A89" w:rsidRDefault="00C566C0" w:rsidP="009C2A89">
      <w:pPr>
        <w:spacing w:after="0" w:line="360" w:lineRule="auto"/>
        <w:contextualSpacing/>
        <w:jc w:val="center"/>
        <w:rPr>
          <w:rFonts w:ascii="Times New Roman" w:hAnsi="Times New Roman"/>
          <w:b/>
          <w:sz w:val="28"/>
          <w:szCs w:val="28"/>
        </w:rPr>
      </w:pPr>
      <w:r w:rsidRPr="009C2A89">
        <w:rPr>
          <w:rFonts w:ascii="Times New Roman" w:hAnsi="Times New Roman"/>
          <w:b/>
          <w:sz w:val="28"/>
          <w:szCs w:val="28"/>
        </w:rPr>
        <w:lastRenderedPageBreak/>
        <w:t>Instrument</w:t>
      </w:r>
    </w:p>
    <w:p w14:paraId="15B0F71C" w14:textId="77777777" w:rsidR="006A5CA7" w:rsidRPr="009C2A89" w:rsidRDefault="006A5CA7" w:rsidP="009C2A89">
      <w:pPr>
        <w:spacing w:after="0" w:line="360" w:lineRule="auto"/>
        <w:ind w:firstLine="851"/>
        <w:contextualSpacing/>
        <w:jc w:val="both"/>
        <w:rPr>
          <w:rFonts w:ascii="Times New Roman" w:hAnsi="Times New Roman"/>
          <w:sz w:val="24"/>
          <w:szCs w:val="24"/>
        </w:rPr>
      </w:pPr>
      <w:r w:rsidRPr="009C2A89">
        <w:rPr>
          <w:rFonts w:ascii="Times New Roman" w:hAnsi="Times New Roman"/>
          <w:sz w:val="24"/>
          <w:szCs w:val="24"/>
        </w:rPr>
        <w:t>The instrument for data collection was composed of 18 items: 8 to evaluate satisfaction, 7 to evaluate performance and 3 to determine loyalty. In addition, sociodemographic variables and the AMAI scale were taken into account to evaluate socioeconomic level through 6 questions. The validity of the instrument was content and the reliability was acceptable for the three constructs: Cronbach's alpha values 0.601 for loyalty, 0.768 for satisfaction and 0.790 for academic performance. Finally, 0.837 for the 18 items considered.</w:t>
      </w:r>
    </w:p>
    <w:p w14:paraId="41049ACE" w14:textId="3EC4C686" w:rsidR="005877DA" w:rsidRPr="009C2A89" w:rsidRDefault="005877DA" w:rsidP="009C2A89">
      <w:pPr>
        <w:spacing w:after="0" w:line="360" w:lineRule="auto"/>
        <w:ind w:firstLine="851"/>
        <w:contextualSpacing/>
        <w:jc w:val="both"/>
        <w:rPr>
          <w:rFonts w:ascii="Times New Roman" w:hAnsi="Times New Roman"/>
          <w:sz w:val="24"/>
          <w:szCs w:val="24"/>
        </w:rPr>
      </w:pPr>
      <w:r w:rsidRPr="009C2A89">
        <w:rPr>
          <w:rFonts w:ascii="Times New Roman" w:hAnsi="Times New Roman"/>
          <w:sz w:val="24"/>
          <w:szCs w:val="24"/>
        </w:rPr>
        <w:t xml:space="preserve">Descriptive statistical techniques such as bar graphs, bubble graphs, sector graphs, as well as measures of central tendency and variation were used. Likewise, bivariate hypothesis tests such as </w:t>
      </w:r>
      <w:r w:rsidR="00082068">
        <w:rPr>
          <w:rFonts w:ascii="Times New Roman" w:hAnsi="Times New Roman"/>
          <w:sz w:val="24"/>
          <w:szCs w:val="24"/>
        </w:rPr>
        <w:t>chi-square</w:t>
      </w:r>
      <w:r w:rsidRPr="009C2A89">
        <w:rPr>
          <w:rFonts w:ascii="Times New Roman" w:hAnsi="Times New Roman"/>
          <w:sz w:val="24"/>
          <w:szCs w:val="24"/>
        </w:rPr>
        <w:t xml:space="preserve"> and Cramer's V, as well as two multivariate statistical tests: discriminant analysis and cluster analysis.</w:t>
      </w:r>
    </w:p>
    <w:p w14:paraId="271DE506" w14:textId="77777777" w:rsidR="004C5616" w:rsidRPr="009C2A89" w:rsidRDefault="004C5616" w:rsidP="009C2A89">
      <w:pPr>
        <w:spacing w:after="0" w:line="360" w:lineRule="auto"/>
        <w:contextualSpacing/>
        <w:jc w:val="center"/>
        <w:rPr>
          <w:rFonts w:ascii="Times New Roman" w:hAnsi="Times New Roman"/>
          <w:b/>
          <w:color w:val="4472C4"/>
          <w:sz w:val="24"/>
          <w:szCs w:val="24"/>
        </w:rPr>
      </w:pPr>
    </w:p>
    <w:p w14:paraId="40E7D898" w14:textId="220D2C82" w:rsidR="00EF6039" w:rsidRPr="009C2A89" w:rsidRDefault="00082068" w:rsidP="009C2A89">
      <w:pPr>
        <w:spacing w:after="0" w:line="360" w:lineRule="auto"/>
        <w:contextualSpacing/>
        <w:jc w:val="center"/>
        <w:rPr>
          <w:rFonts w:ascii="Times New Roman" w:hAnsi="Times New Roman"/>
          <w:b/>
          <w:sz w:val="24"/>
          <w:szCs w:val="24"/>
        </w:rPr>
      </w:pPr>
      <w:r>
        <w:rPr>
          <w:rFonts w:ascii="Times New Roman" w:hAnsi="Times New Roman"/>
          <w:b/>
          <w:sz w:val="32"/>
          <w:szCs w:val="32"/>
        </w:rPr>
        <w:t>Results</w:t>
      </w:r>
    </w:p>
    <w:p w14:paraId="196D08A7" w14:textId="77777777" w:rsidR="007E6B9F" w:rsidRPr="009C2A89" w:rsidRDefault="007E6B9F" w:rsidP="009C2A89">
      <w:pPr>
        <w:spacing w:after="0" w:line="360" w:lineRule="auto"/>
        <w:contextualSpacing/>
        <w:jc w:val="center"/>
        <w:rPr>
          <w:rFonts w:ascii="Times New Roman" w:hAnsi="Times New Roman"/>
          <w:b/>
          <w:sz w:val="28"/>
          <w:szCs w:val="28"/>
        </w:rPr>
      </w:pPr>
      <w:r w:rsidRPr="009C2A89">
        <w:rPr>
          <w:rFonts w:ascii="Times New Roman" w:hAnsi="Times New Roman"/>
          <w:b/>
          <w:sz w:val="28"/>
          <w:szCs w:val="28"/>
        </w:rPr>
        <w:t>Sample analysis</w:t>
      </w:r>
    </w:p>
    <w:p w14:paraId="06F1A272" w14:textId="77777777" w:rsidR="00AB1AAC" w:rsidRPr="009C2A89" w:rsidRDefault="00CA1C75" w:rsidP="009C2A89">
      <w:pPr>
        <w:spacing w:after="0" w:line="360" w:lineRule="auto"/>
        <w:ind w:firstLine="709"/>
        <w:contextualSpacing/>
        <w:jc w:val="both"/>
        <w:rPr>
          <w:rFonts w:ascii="Times New Roman" w:hAnsi="Times New Roman"/>
          <w:sz w:val="24"/>
          <w:szCs w:val="24"/>
        </w:rPr>
      </w:pPr>
      <w:r w:rsidRPr="009C2A89">
        <w:rPr>
          <w:rFonts w:ascii="Times New Roman" w:hAnsi="Times New Roman"/>
          <w:sz w:val="24"/>
          <w:szCs w:val="24"/>
        </w:rPr>
        <w:t>The present study was made up of a sample of 224 students, of which 51% were men and 49% women. Each of these belonged to one of the seven academic programs offered by the university. Regarding age, the mean was 20.44 with a standard deviation of 1.698. The highest age was 25 years and the minimum was 17 years.</w:t>
      </w:r>
    </w:p>
    <w:p w14:paraId="7EF1B698" w14:textId="77777777" w:rsidR="009372A0" w:rsidRPr="009C2A89" w:rsidRDefault="00187DD2" w:rsidP="009C2A89">
      <w:pPr>
        <w:spacing w:after="0" w:line="360" w:lineRule="auto"/>
        <w:ind w:firstLine="709"/>
        <w:contextualSpacing/>
        <w:jc w:val="both"/>
        <w:rPr>
          <w:rFonts w:ascii="Times New Roman" w:hAnsi="Times New Roman"/>
          <w:sz w:val="24"/>
          <w:szCs w:val="24"/>
        </w:rPr>
      </w:pPr>
      <w:r w:rsidRPr="009C2A89">
        <w:rPr>
          <w:rFonts w:ascii="Times New Roman" w:hAnsi="Times New Roman"/>
          <w:sz w:val="24"/>
          <w:szCs w:val="24"/>
        </w:rPr>
        <w:t>According to the information analyzed, it was found that only 9.4% have a scholarship and 90.6% do not have any financial support. As for whether they have heard that their parents wanted to study a career, 74% answered yes and 26% answered no. Likewise, 53.6% were made up of those students who fulfilled their parents' wishes to study a degree and 46.4% were those who decided to study the degree without taking into account their parents' wishes.</w:t>
      </w:r>
    </w:p>
    <w:p w14:paraId="19F6D47D" w14:textId="77777777" w:rsidR="009C2A89" w:rsidRDefault="009C2A89" w:rsidP="009C2A89">
      <w:pPr>
        <w:spacing w:after="0" w:line="360" w:lineRule="auto"/>
        <w:contextualSpacing/>
        <w:jc w:val="center"/>
        <w:rPr>
          <w:rFonts w:ascii="Times New Roman" w:hAnsi="Times New Roman"/>
          <w:b/>
          <w:sz w:val="28"/>
          <w:szCs w:val="28"/>
        </w:rPr>
      </w:pPr>
    </w:p>
    <w:p w14:paraId="2D428F36" w14:textId="77777777" w:rsidR="004B404F" w:rsidRPr="009C2A89" w:rsidRDefault="00272ACF" w:rsidP="009C2A89">
      <w:pPr>
        <w:spacing w:after="0" w:line="360" w:lineRule="auto"/>
        <w:contextualSpacing/>
        <w:jc w:val="center"/>
        <w:rPr>
          <w:rFonts w:ascii="Times New Roman" w:hAnsi="Times New Roman"/>
          <w:b/>
          <w:sz w:val="28"/>
          <w:szCs w:val="28"/>
        </w:rPr>
      </w:pPr>
      <w:r w:rsidRPr="009C2A89">
        <w:rPr>
          <w:rFonts w:ascii="Times New Roman" w:hAnsi="Times New Roman"/>
          <w:b/>
          <w:sz w:val="28"/>
          <w:szCs w:val="28"/>
        </w:rPr>
        <w:t>Descriptive analysis</w:t>
      </w:r>
    </w:p>
    <w:p w14:paraId="6D7CCF40" w14:textId="285E7CCE" w:rsidR="00AB16C8" w:rsidRPr="009C2A89" w:rsidRDefault="00AB16C8"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It can be seen that, according to the AMAI rule, 36.6% of the students belong to the A/B socioeconomic level, 26.3% are at the C+ level, </w:t>
      </w:r>
      <w:r w:rsidR="00082068">
        <w:rPr>
          <w:rFonts w:ascii="Times New Roman" w:hAnsi="Times New Roman"/>
          <w:sz w:val="24"/>
          <w:szCs w:val="24"/>
        </w:rPr>
        <w:t>and</w:t>
      </w:r>
      <w:r w:rsidRPr="009C2A89">
        <w:rPr>
          <w:rFonts w:ascii="Times New Roman" w:hAnsi="Times New Roman"/>
          <w:sz w:val="24"/>
          <w:szCs w:val="24"/>
        </w:rPr>
        <w:t xml:space="preserve"> 19.2% are at the C level. The C-level is made up of 9.4%, 4.5% have a D+ level and 4.0% have a D socioeconomic level.</w:t>
      </w:r>
    </w:p>
    <w:p w14:paraId="6827B2C6" w14:textId="77777777" w:rsidR="00AB16C8" w:rsidRPr="009C2A89" w:rsidRDefault="00867F22"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Regarding the means of transportation, 41.6% use a taxi or bus, 33.5% use a private car, 13.4% use a motorcycle, 8.0% travel on foot and, finally, 3.5% use a bicycle.</w:t>
      </w:r>
    </w:p>
    <w:p w14:paraId="56023EC1" w14:textId="77777777" w:rsidR="00867F22" w:rsidRPr="009C2A89" w:rsidRDefault="00867F22" w:rsidP="009C2A89">
      <w:pPr>
        <w:spacing w:after="0" w:line="360" w:lineRule="auto"/>
        <w:contextualSpacing/>
        <w:jc w:val="both"/>
        <w:rPr>
          <w:rFonts w:ascii="Times New Roman" w:hAnsi="Times New Roman"/>
          <w:sz w:val="24"/>
          <w:szCs w:val="24"/>
        </w:rPr>
      </w:pPr>
      <w:r w:rsidRPr="009C2A89">
        <w:rPr>
          <w:rFonts w:ascii="Times New Roman" w:hAnsi="Times New Roman"/>
          <w:sz w:val="24"/>
          <w:szCs w:val="24"/>
        </w:rPr>
        <w:tab/>
        <w:t xml:space="preserve">Figure 1 presents the degree of influence in the career choice process: firstly, a moderate level stands out (71 responses), secondly, a lower degree of influence (47 responses), thirdly, no </w:t>
      </w:r>
      <w:r w:rsidRPr="009C2A89">
        <w:rPr>
          <w:rFonts w:ascii="Times New Roman" w:hAnsi="Times New Roman"/>
          <w:sz w:val="24"/>
          <w:szCs w:val="24"/>
        </w:rPr>
        <w:lastRenderedPageBreak/>
        <w:t>influence. in their career choice (43 responses), in fourth place a high level of influence (26 responses), in fifth place are those who allowed themselves to be influenced very little in their career choice (22 responses) and finally are the respondents who indicated having experienced a significant influence on their decision to study this career (15 responses).</w:t>
      </w:r>
    </w:p>
    <w:p w14:paraId="72A02347" w14:textId="77777777" w:rsidR="00497FE0" w:rsidRDefault="00497FE0" w:rsidP="009C2A89">
      <w:pPr>
        <w:pStyle w:val="Descripcin"/>
        <w:keepNext/>
        <w:spacing w:after="0" w:line="360" w:lineRule="auto"/>
        <w:contextualSpacing/>
        <w:jc w:val="center"/>
        <w:rPr>
          <w:rFonts w:ascii="Times New Roman" w:eastAsia="Times New Roman" w:hAnsi="Times New Roman"/>
          <w:bCs w:val="0"/>
          <w:iCs/>
          <w:color w:val="222222"/>
          <w:sz w:val="24"/>
          <w:szCs w:val="24"/>
          <w:lang w:val="es-ES" w:eastAsia="es-MX"/>
        </w:rPr>
      </w:pPr>
    </w:p>
    <w:p w14:paraId="2F2E5060" w14:textId="7011B6D6" w:rsidR="004F4376" w:rsidRPr="009C2A89" w:rsidRDefault="004F4376" w:rsidP="009C2A89">
      <w:pPr>
        <w:pStyle w:val="Descripcin"/>
        <w:keepNext/>
        <w:spacing w:after="0" w:line="360" w:lineRule="auto"/>
        <w:contextualSpacing/>
        <w:jc w:val="center"/>
        <w:rPr>
          <w:rFonts w:ascii="Times New Roman" w:eastAsia="Times New Roman" w:hAnsi="Times New Roman"/>
          <w:b w:val="0"/>
          <w:iCs/>
          <w:color w:val="222222"/>
          <w:sz w:val="24"/>
          <w:szCs w:val="24"/>
          <w:lang w:val="es-ES" w:eastAsia="es-MX"/>
        </w:rPr>
      </w:pPr>
      <w:r w:rsidRPr="009C2A89">
        <w:rPr>
          <w:rFonts w:ascii="Times New Roman" w:eastAsia="Times New Roman" w:hAnsi="Times New Roman"/>
          <w:bCs w:val="0"/>
          <w:iCs/>
          <w:color w:val="222222"/>
          <w:sz w:val="24"/>
          <w:szCs w:val="24"/>
          <w:lang w:val="es-ES" w:eastAsia="es-MX"/>
        </w:rPr>
        <w:t xml:space="preserve">Figure </w:t>
      </w:r>
      <w:r w:rsidR="0032050D" w:rsidRPr="009C2A89">
        <w:rPr>
          <w:rFonts w:ascii="Times New Roman" w:eastAsia="Times New Roman" w:hAnsi="Times New Roman"/>
          <w:bCs w:val="0"/>
          <w:iCs/>
          <w:color w:val="222222"/>
          <w:sz w:val="24"/>
          <w:szCs w:val="24"/>
          <w:lang w:val="es-ES" w:eastAsia="es-MX"/>
        </w:rPr>
        <w:t xml:space="preserve">1. </w:t>
      </w:r>
      <w:proofErr w:type="spellStart"/>
      <w:r w:rsidRPr="009C2A89">
        <w:rPr>
          <w:rFonts w:ascii="Times New Roman" w:eastAsia="Times New Roman" w:hAnsi="Times New Roman"/>
          <w:b w:val="0"/>
          <w:iCs/>
          <w:color w:val="222222"/>
          <w:sz w:val="24"/>
          <w:szCs w:val="24"/>
          <w:lang w:val="es-ES" w:eastAsia="es-MX"/>
        </w:rPr>
        <w:t>Degree</w:t>
      </w:r>
      <w:proofErr w:type="spellEnd"/>
      <w:r w:rsidRPr="009C2A89">
        <w:rPr>
          <w:rFonts w:ascii="Times New Roman" w:eastAsia="Times New Roman" w:hAnsi="Times New Roman"/>
          <w:b w:val="0"/>
          <w:iCs/>
          <w:color w:val="222222"/>
          <w:sz w:val="24"/>
          <w:szCs w:val="24"/>
          <w:lang w:val="es-ES" w:eastAsia="es-MX"/>
        </w:rPr>
        <w:t xml:space="preserve"> </w:t>
      </w:r>
      <w:proofErr w:type="spellStart"/>
      <w:r w:rsidRPr="009C2A89">
        <w:rPr>
          <w:rFonts w:ascii="Times New Roman" w:eastAsia="Times New Roman" w:hAnsi="Times New Roman"/>
          <w:b w:val="0"/>
          <w:iCs/>
          <w:color w:val="222222"/>
          <w:sz w:val="24"/>
          <w:szCs w:val="24"/>
          <w:lang w:val="es-ES" w:eastAsia="es-MX"/>
        </w:rPr>
        <w:t>of</w:t>
      </w:r>
      <w:proofErr w:type="spellEnd"/>
      <w:r w:rsidRPr="009C2A89">
        <w:rPr>
          <w:rFonts w:ascii="Times New Roman" w:eastAsia="Times New Roman" w:hAnsi="Times New Roman"/>
          <w:b w:val="0"/>
          <w:iCs/>
          <w:color w:val="222222"/>
          <w:sz w:val="24"/>
          <w:szCs w:val="24"/>
          <w:lang w:val="es-ES" w:eastAsia="es-MX"/>
        </w:rPr>
        <w:t xml:space="preserve"> </w:t>
      </w:r>
      <w:proofErr w:type="spellStart"/>
      <w:r w:rsidRPr="009C2A89">
        <w:rPr>
          <w:rFonts w:ascii="Times New Roman" w:eastAsia="Times New Roman" w:hAnsi="Times New Roman"/>
          <w:b w:val="0"/>
          <w:iCs/>
          <w:color w:val="222222"/>
          <w:sz w:val="24"/>
          <w:szCs w:val="24"/>
          <w:lang w:val="es-ES" w:eastAsia="es-MX"/>
        </w:rPr>
        <w:t>influence</w:t>
      </w:r>
      <w:proofErr w:type="spellEnd"/>
    </w:p>
    <w:p w14:paraId="1ECE39AF" w14:textId="62254434" w:rsidR="004F4376" w:rsidRPr="009C2A89" w:rsidRDefault="00C77030" w:rsidP="009C2A89">
      <w:pPr>
        <w:keepNext/>
        <w:spacing w:after="0" w:line="360" w:lineRule="auto"/>
        <w:contextualSpacing/>
        <w:jc w:val="center"/>
      </w:pPr>
      <w:r w:rsidRPr="009C2A89">
        <w:rPr>
          <w:noProof/>
          <w:sz w:val="24"/>
          <w:szCs w:val="24"/>
          <w:lang w:val="en-US"/>
        </w:rPr>
        <w:drawing>
          <wp:inline distT="0" distB="0" distL="0" distR="0" wp14:anchorId="0C0AB981" wp14:editId="55E58B7E">
            <wp:extent cx="4864100" cy="2482850"/>
            <wp:effectExtent l="0" t="0" r="0" b="0"/>
            <wp:docPr id="2"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87BB00" w14:textId="6DDAA09D" w:rsidR="004F4376" w:rsidRPr="00A10061" w:rsidRDefault="004F4376" w:rsidP="009C2A89">
      <w:pPr>
        <w:pStyle w:val="Descripcin"/>
        <w:spacing w:after="0" w:line="360" w:lineRule="auto"/>
        <w:contextualSpacing/>
        <w:jc w:val="center"/>
        <w:rPr>
          <w:rFonts w:ascii="Times New Roman" w:eastAsia="Times New Roman" w:hAnsi="Times New Roman"/>
          <w:b w:val="0"/>
          <w:bCs w:val="0"/>
          <w:color w:val="222222"/>
          <w:sz w:val="24"/>
          <w:szCs w:val="24"/>
          <w:lang w:val="en-US" w:eastAsia="es-MX"/>
        </w:rPr>
      </w:pPr>
      <w:r w:rsidRPr="00A10061">
        <w:rPr>
          <w:rFonts w:ascii="Times New Roman" w:eastAsia="Times New Roman" w:hAnsi="Times New Roman"/>
          <w:b w:val="0"/>
          <w:bCs w:val="0"/>
          <w:color w:val="222222"/>
          <w:sz w:val="24"/>
          <w:szCs w:val="24"/>
          <w:lang w:val="en-US" w:eastAsia="es-MX"/>
        </w:rPr>
        <w:t xml:space="preserve">Source: </w:t>
      </w:r>
      <w:r w:rsidR="00082068">
        <w:rPr>
          <w:rFonts w:ascii="Times New Roman" w:eastAsia="Times New Roman" w:hAnsi="Times New Roman"/>
          <w:b w:val="0"/>
          <w:bCs w:val="0"/>
          <w:color w:val="222222"/>
          <w:sz w:val="24"/>
          <w:szCs w:val="24"/>
          <w:lang w:val="en-US" w:eastAsia="es-MX"/>
        </w:rPr>
        <w:t>self-made</w:t>
      </w:r>
    </w:p>
    <w:p w14:paraId="3A1DD354" w14:textId="4280C7CA" w:rsidR="00AB16C8" w:rsidRDefault="00AB16C8"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Regarding the satisfaction of consumers of educational services evaluated on a scale of one to five, Figure 2 shows that the </w:t>
      </w:r>
      <w:r w:rsidR="00082068">
        <w:rPr>
          <w:rFonts w:ascii="Times New Roman" w:hAnsi="Times New Roman"/>
          <w:sz w:val="24"/>
          <w:szCs w:val="24"/>
        </w:rPr>
        <w:t>highest-rated</w:t>
      </w:r>
      <w:r w:rsidRPr="009C2A89">
        <w:rPr>
          <w:rFonts w:ascii="Times New Roman" w:hAnsi="Times New Roman"/>
          <w:sz w:val="24"/>
          <w:szCs w:val="24"/>
        </w:rPr>
        <w:t xml:space="preserve"> criterion was satisfaction with the prestige of the school (3.70), following the criterion of satisfaction with classmates (3.40), in third place satisfaction with one's performance (3.30), in fourth place satisfaction with teachers (3.29), satisfaction with subjects (3.28), satisfaction with facilities (3.16), satisfaction with administrative staff (3.13) and finally satisfaction with schedules (2.85).</w:t>
      </w:r>
    </w:p>
    <w:p w14:paraId="25411FAC" w14:textId="77777777" w:rsidR="004C5616" w:rsidRPr="009C2A89" w:rsidRDefault="004C5616" w:rsidP="009C2A89">
      <w:pPr>
        <w:spacing w:after="0" w:line="360" w:lineRule="auto"/>
        <w:ind w:firstLine="708"/>
        <w:contextualSpacing/>
        <w:jc w:val="both"/>
        <w:rPr>
          <w:rFonts w:ascii="Times New Roman" w:hAnsi="Times New Roman"/>
          <w:sz w:val="24"/>
          <w:szCs w:val="24"/>
        </w:rPr>
      </w:pPr>
    </w:p>
    <w:p w14:paraId="4E68E160" w14:textId="77777777" w:rsidR="00A97696" w:rsidRPr="009C2A89" w:rsidRDefault="00A97696" w:rsidP="009C2A89">
      <w:pPr>
        <w:pStyle w:val="Descripcin"/>
        <w:keepNext/>
        <w:spacing w:after="0" w:line="360" w:lineRule="auto"/>
        <w:contextualSpacing/>
        <w:jc w:val="center"/>
        <w:rPr>
          <w:rFonts w:ascii="Times New Roman" w:eastAsia="Times New Roman" w:hAnsi="Times New Roman"/>
          <w:b w:val="0"/>
          <w:iCs/>
          <w:color w:val="222222"/>
          <w:sz w:val="24"/>
          <w:szCs w:val="24"/>
          <w:lang w:val="es-ES" w:eastAsia="es-MX"/>
        </w:rPr>
      </w:pPr>
      <w:r w:rsidRPr="009C2A89">
        <w:rPr>
          <w:rFonts w:ascii="Times New Roman" w:eastAsia="Times New Roman" w:hAnsi="Times New Roman"/>
          <w:bCs w:val="0"/>
          <w:iCs/>
          <w:color w:val="222222"/>
          <w:sz w:val="24"/>
          <w:szCs w:val="24"/>
          <w:lang w:val="es-ES" w:eastAsia="es-MX"/>
        </w:rPr>
        <w:lastRenderedPageBreak/>
        <w:t xml:space="preserve">Figure 2. </w:t>
      </w:r>
      <w:proofErr w:type="spellStart"/>
      <w:r w:rsidRPr="009C2A89">
        <w:rPr>
          <w:rFonts w:ascii="Times New Roman" w:eastAsia="Times New Roman" w:hAnsi="Times New Roman"/>
          <w:b w:val="0"/>
          <w:iCs/>
          <w:color w:val="222222"/>
          <w:sz w:val="24"/>
          <w:szCs w:val="24"/>
          <w:lang w:val="es-ES" w:eastAsia="es-MX"/>
        </w:rPr>
        <w:t>Satisfaction</w:t>
      </w:r>
      <w:proofErr w:type="spellEnd"/>
      <w:r w:rsidRPr="009C2A89">
        <w:rPr>
          <w:rFonts w:ascii="Times New Roman" w:eastAsia="Times New Roman" w:hAnsi="Times New Roman"/>
          <w:b w:val="0"/>
          <w:iCs/>
          <w:color w:val="222222"/>
          <w:sz w:val="24"/>
          <w:szCs w:val="24"/>
          <w:lang w:val="es-ES" w:eastAsia="es-MX"/>
        </w:rPr>
        <w:t xml:space="preserve"> </w:t>
      </w:r>
      <w:proofErr w:type="spellStart"/>
      <w:r w:rsidRPr="009C2A89">
        <w:rPr>
          <w:rFonts w:ascii="Times New Roman" w:eastAsia="Times New Roman" w:hAnsi="Times New Roman"/>
          <w:b w:val="0"/>
          <w:iCs/>
          <w:color w:val="222222"/>
          <w:sz w:val="24"/>
          <w:szCs w:val="24"/>
          <w:lang w:val="es-ES" w:eastAsia="es-MX"/>
        </w:rPr>
        <w:t>towards</w:t>
      </w:r>
      <w:proofErr w:type="spellEnd"/>
      <w:r w:rsidRPr="009C2A89">
        <w:rPr>
          <w:rFonts w:ascii="Times New Roman" w:eastAsia="Times New Roman" w:hAnsi="Times New Roman"/>
          <w:b w:val="0"/>
          <w:iCs/>
          <w:color w:val="222222"/>
          <w:sz w:val="24"/>
          <w:szCs w:val="24"/>
          <w:lang w:val="es-ES" w:eastAsia="es-MX"/>
        </w:rPr>
        <w:t xml:space="preserve"> </w:t>
      </w:r>
      <w:proofErr w:type="spellStart"/>
      <w:r w:rsidRPr="009C2A89">
        <w:rPr>
          <w:rFonts w:ascii="Times New Roman" w:eastAsia="Times New Roman" w:hAnsi="Times New Roman"/>
          <w:b w:val="0"/>
          <w:iCs/>
          <w:color w:val="222222"/>
          <w:sz w:val="24"/>
          <w:szCs w:val="24"/>
          <w:lang w:val="es-ES" w:eastAsia="es-MX"/>
        </w:rPr>
        <w:t>the</w:t>
      </w:r>
      <w:proofErr w:type="spellEnd"/>
      <w:r w:rsidRPr="009C2A89">
        <w:rPr>
          <w:rFonts w:ascii="Times New Roman" w:eastAsia="Times New Roman" w:hAnsi="Times New Roman"/>
          <w:b w:val="0"/>
          <w:iCs/>
          <w:color w:val="222222"/>
          <w:sz w:val="24"/>
          <w:szCs w:val="24"/>
          <w:lang w:val="es-ES" w:eastAsia="es-MX"/>
        </w:rPr>
        <w:t xml:space="preserve"> </w:t>
      </w:r>
      <w:proofErr w:type="spellStart"/>
      <w:r w:rsidRPr="009C2A89">
        <w:rPr>
          <w:rFonts w:ascii="Times New Roman" w:eastAsia="Times New Roman" w:hAnsi="Times New Roman"/>
          <w:b w:val="0"/>
          <w:iCs/>
          <w:color w:val="222222"/>
          <w:sz w:val="24"/>
          <w:szCs w:val="24"/>
          <w:lang w:val="es-ES" w:eastAsia="es-MX"/>
        </w:rPr>
        <w:t>career</w:t>
      </w:r>
      <w:proofErr w:type="spellEnd"/>
    </w:p>
    <w:p w14:paraId="289AFC30" w14:textId="00E00228" w:rsidR="00A97696" w:rsidRPr="009C2A89" w:rsidRDefault="00C77030" w:rsidP="009C2A89">
      <w:pPr>
        <w:keepNext/>
        <w:spacing w:after="0" w:line="360" w:lineRule="auto"/>
        <w:contextualSpacing/>
        <w:jc w:val="center"/>
      </w:pPr>
      <w:r w:rsidRPr="009C2A89">
        <w:rPr>
          <w:rFonts w:ascii="Times New Roman" w:hAnsi="Times New Roman"/>
          <w:noProof/>
          <w:lang w:val="en-US"/>
        </w:rPr>
        <w:drawing>
          <wp:inline distT="0" distB="0" distL="0" distR="0" wp14:anchorId="127B3EC4" wp14:editId="18654A4C">
            <wp:extent cx="5168900" cy="2387600"/>
            <wp:effectExtent l="0" t="0" r="0" b="0"/>
            <wp:docPr id="3" name="Objet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C98EE2" w14:textId="257A6632" w:rsidR="00F55059" w:rsidRPr="00A10061" w:rsidRDefault="00A97696" w:rsidP="009C2A89">
      <w:pPr>
        <w:pStyle w:val="Descripcin"/>
        <w:spacing w:after="0" w:line="360" w:lineRule="auto"/>
        <w:contextualSpacing/>
        <w:jc w:val="center"/>
        <w:rPr>
          <w:rFonts w:ascii="Times New Roman" w:eastAsia="Times New Roman" w:hAnsi="Times New Roman"/>
          <w:b w:val="0"/>
          <w:bCs w:val="0"/>
          <w:color w:val="222222"/>
          <w:sz w:val="24"/>
          <w:szCs w:val="24"/>
          <w:lang w:val="en-US" w:eastAsia="es-MX"/>
        </w:rPr>
      </w:pPr>
      <w:r w:rsidRPr="00A10061">
        <w:rPr>
          <w:rFonts w:ascii="Times New Roman" w:eastAsia="Times New Roman" w:hAnsi="Times New Roman"/>
          <w:b w:val="0"/>
          <w:bCs w:val="0"/>
          <w:color w:val="222222"/>
          <w:sz w:val="24"/>
          <w:szCs w:val="24"/>
          <w:lang w:val="en-US" w:eastAsia="es-MX"/>
        </w:rPr>
        <w:t xml:space="preserve">Source: </w:t>
      </w:r>
      <w:r w:rsidR="00082068">
        <w:rPr>
          <w:rFonts w:ascii="Times New Roman" w:eastAsia="Times New Roman" w:hAnsi="Times New Roman"/>
          <w:b w:val="0"/>
          <w:bCs w:val="0"/>
          <w:color w:val="222222"/>
          <w:sz w:val="24"/>
          <w:szCs w:val="24"/>
          <w:lang w:val="en-US" w:eastAsia="es-MX"/>
        </w:rPr>
        <w:t>self-made</w:t>
      </w:r>
    </w:p>
    <w:p w14:paraId="3B7B5EF3" w14:textId="5F835BB0" w:rsidR="00AB16C8" w:rsidRPr="009C2A89" w:rsidRDefault="00AB16C8"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As seen in Figure 3, for the </w:t>
      </w:r>
      <w:r w:rsidRPr="009C2A89">
        <w:rPr>
          <w:rFonts w:ascii="Times New Roman" w:hAnsi="Times New Roman"/>
          <w:i/>
          <w:iCs/>
          <w:sz w:val="24"/>
          <w:szCs w:val="24"/>
        </w:rPr>
        <w:t>academic performance construct</w:t>
      </w:r>
      <w:r w:rsidR="00867F22" w:rsidRPr="009C2A89">
        <w:rPr>
          <w:rFonts w:ascii="Times New Roman" w:hAnsi="Times New Roman"/>
          <w:sz w:val="24"/>
          <w:szCs w:val="24"/>
        </w:rPr>
        <w:t xml:space="preserve">, evaluated on a scale from one to five, the highest rated criterion was personal effort (3.18), followed by </w:t>
      </w:r>
      <w:r w:rsidRPr="009C2A89">
        <w:rPr>
          <w:rFonts w:ascii="Times New Roman" w:hAnsi="Times New Roman"/>
          <w:sz w:val="24"/>
          <w:szCs w:val="24"/>
        </w:rPr>
        <w:t xml:space="preserve">acquired knowledge </w:t>
      </w:r>
      <w:r w:rsidR="00867F22" w:rsidRPr="009C2A89">
        <w:rPr>
          <w:rFonts w:ascii="Times New Roman" w:hAnsi="Times New Roman"/>
          <w:sz w:val="24"/>
          <w:szCs w:val="24"/>
        </w:rPr>
        <w:t>(3.07), the relationship with professional practice. (2.93), the average of the previous semester (2.81), the general average (2.72), the subjects failed (2.51) and finally the recognitions obtained (2.42).</w:t>
      </w:r>
    </w:p>
    <w:p w14:paraId="06F66ADF" w14:textId="77777777" w:rsidR="00867F22" w:rsidRPr="009C2A89" w:rsidRDefault="00867F22" w:rsidP="009C2A89">
      <w:pPr>
        <w:spacing w:after="0" w:line="360" w:lineRule="auto"/>
        <w:ind w:firstLine="708"/>
        <w:contextualSpacing/>
        <w:jc w:val="both"/>
        <w:rPr>
          <w:rFonts w:ascii="Times New Roman" w:hAnsi="Times New Roman"/>
          <w:sz w:val="24"/>
          <w:szCs w:val="24"/>
        </w:rPr>
      </w:pPr>
    </w:p>
    <w:p w14:paraId="366E9147" w14:textId="77777777" w:rsidR="00F55059" w:rsidRPr="00A10061" w:rsidRDefault="00F55059" w:rsidP="009C2A89">
      <w:pPr>
        <w:pStyle w:val="Descripcin"/>
        <w:keepNext/>
        <w:spacing w:after="0" w:line="360" w:lineRule="auto"/>
        <w:contextualSpacing/>
        <w:jc w:val="center"/>
        <w:rPr>
          <w:rFonts w:ascii="Times New Roman" w:eastAsia="Times New Roman" w:hAnsi="Times New Roman"/>
          <w:b w:val="0"/>
          <w:iCs/>
          <w:color w:val="222222"/>
          <w:sz w:val="24"/>
          <w:szCs w:val="24"/>
          <w:lang w:val="en-US" w:eastAsia="es-MX"/>
        </w:rPr>
      </w:pPr>
      <w:r w:rsidRPr="00A10061">
        <w:rPr>
          <w:rFonts w:ascii="Times New Roman" w:eastAsia="Times New Roman" w:hAnsi="Times New Roman"/>
          <w:bCs w:val="0"/>
          <w:iCs/>
          <w:color w:val="222222"/>
          <w:sz w:val="24"/>
          <w:szCs w:val="24"/>
          <w:lang w:val="en-US" w:eastAsia="es-MX"/>
        </w:rPr>
        <w:t xml:space="preserve">Figure 3. </w:t>
      </w:r>
      <w:r w:rsidR="00AB16C8" w:rsidRPr="00A10061">
        <w:rPr>
          <w:rFonts w:ascii="Times New Roman" w:eastAsia="Times New Roman" w:hAnsi="Times New Roman"/>
          <w:b w:val="0"/>
          <w:iCs/>
          <w:color w:val="222222"/>
          <w:sz w:val="24"/>
          <w:szCs w:val="24"/>
          <w:lang w:val="en-US" w:eastAsia="es-MX"/>
        </w:rPr>
        <w:t>Factors that influence academic performance</w:t>
      </w:r>
    </w:p>
    <w:p w14:paraId="4AC82756" w14:textId="19501ABC" w:rsidR="00F55059" w:rsidRPr="009C2A89" w:rsidRDefault="00C77030" w:rsidP="009C2A89">
      <w:pPr>
        <w:keepNext/>
        <w:spacing w:after="0" w:line="360" w:lineRule="auto"/>
        <w:contextualSpacing/>
        <w:jc w:val="center"/>
      </w:pPr>
      <w:r w:rsidRPr="009C2A89">
        <w:rPr>
          <w:noProof/>
          <w:lang w:val="en-US"/>
        </w:rPr>
        <w:drawing>
          <wp:inline distT="0" distB="0" distL="0" distR="0" wp14:anchorId="1D23A1D3" wp14:editId="6FD35426">
            <wp:extent cx="5003800" cy="2597150"/>
            <wp:effectExtent l="0" t="0" r="0" b="0"/>
            <wp:docPr id="4" name="Objet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99E036" w14:textId="285CEA07" w:rsidR="00F55059" w:rsidRPr="00A10061" w:rsidRDefault="00F55059" w:rsidP="009C2A89">
      <w:pPr>
        <w:pStyle w:val="Descripcin"/>
        <w:spacing w:after="0" w:line="360" w:lineRule="auto"/>
        <w:contextualSpacing/>
        <w:jc w:val="center"/>
        <w:rPr>
          <w:rFonts w:ascii="Times New Roman" w:eastAsia="Times New Roman" w:hAnsi="Times New Roman"/>
          <w:b w:val="0"/>
          <w:bCs w:val="0"/>
          <w:color w:val="222222"/>
          <w:sz w:val="24"/>
          <w:szCs w:val="24"/>
          <w:lang w:val="en-US" w:eastAsia="es-MX"/>
        </w:rPr>
      </w:pPr>
      <w:r w:rsidRPr="00A10061">
        <w:rPr>
          <w:rFonts w:ascii="Times New Roman" w:eastAsia="Times New Roman" w:hAnsi="Times New Roman"/>
          <w:b w:val="0"/>
          <w:bCs w:val="0"/>
          <w:color w:val="222222"/>
          <w:sz w:val="24"/>
          <w:szCs w:val="24"/>
          <w:lang w:val="en-US" w:eastAsia="es-MX"/>
        </w:rPr>
        <w:t xml:space="preserve">Source: </w:t>
      </w:r>
      <w:r w:rsidR="0058568B">
        <w:rPr>
          <w:rFonts w:ascii="Times New Roman" w:eastAsia="Times New Roman" w:hAnsi="Times New Roman"/>
          <w:b w:val="0"/>
          <w:bCs w:val="0"/>
          <w:color w:val="222222"/>
          <w:sz w:val="24"/>
          <w:szCs w:val="24"/>
          <w:lang w:val="en-US" w:eastAsia="es-MX"/>
        </w:rPr>
        <w:t>self-made</w:t>
      </w:r>
    </w:p>
    <w:p w14:paraId="593B6CE1" w14:textId="5BCF512D" w:rsidR="00AB16C8" w:rsidRDefault="000E60CD" w:rsidP="009C2A89">
      <w:pPr>
        <w:spacing w:after="0" w:line="360" w:lineRule="auto"/>
        <w:ind w:firstLine="708"/>
        <w:contextualSpacing/>
        <w:jc w:val="both"/>
        <w:rPr>
          <w:rFonts w:ascii="Times New Roman" w:hAnsi="Times New Roman"/>
          <w:sz w:val="24"/>
          <w:szCs w:val="24"/>
        </w:rPr>
      </w:pPr>
      <w:r>
        <w:rPr>
          <w:rFonts w:ascii="Times New Roman" w:hAnsi="Times New Roman"/>
          <w:sz w:val="24"/>
          <w:szCs w:val="24"/>
        </w:rPr>
        <w:t>About</w:t>
      </w:r>
      <w:r w:rsidR="002A1F7E" w:rsidRPr="009C2A89">
        <w:rPr>
          <w:rFonts w:ascii="Times New Roman" w:hAnsi="Times New Roman"/>
          <w:sz w:val="24"/>
          <w:szCs w:val="24"/>
        </w:rPr>
        <w:t xml:space="preserve"> loyalty, evaluated on a scale from zero to one, in Figure 4 it can be seen that the first place is occupied by liking the career (0.88), followed by recommending the career (0.80) and choosing again. the race (0.63).</w:t>
      </w:r>
    </w:p>
    <w:p w14:paraId="57CCD7EB" w14:textId="77777777" w:rsidR="004C5616" w:rsidRPr="009C2A89" w:rsidRDefault="004C5616" w:rsidP="009C2A89">
      <w:pPr>
        <w:spacing w:after="0" w:line="360" w:lineRule="auto"/>
        <w:ind w:firstLine="708"/>
        <w:contextualSpacing/>
        <w:jc w:val="both"/>
        <w:rPr>
          <w:rFonts w:ascii="Times New Roman" w:hAnsi="Times New Roman"/>
          <w:sz w:val="24"/>
          <w:szCs w:val="24"/>
        </w:rPr>
      </w:pPr>
    </w:p>
    <w:p w14:paraId="68842697" w14:textId="77777777" w:rsidR="00272ACF" w:rsidRPr="009C2A89" w:rsidRDefault="00272ACF" w:rsidP="009C2A89">
      <w:pPr>
        <w:pStyle w:val="Descripcin"/>
        <w:keepNext/>
        <w:spacing w:after="0" w:line="360" w:lineRule="auto"/>
        <w:contextualSpacing/>
        <w:jc w:val="center"/>
        <w:rPr>
          <w:b w:val="0"/>
          <w:sz w:val="22"/>
          <w:szCs w:val="22"/>
        </w:rPr>
      </w:pPr>
      <w:r w:rsidRPr="009C2A89">
        <w:rPr>
          <w:rFonts w:ascii="Times New Roman" w:eastAsia="Times New Roman" w:hAnsi="Times New Roman"/>
          <w:bCs w:val="0"/>
          <w:color w:val="222222"/>
          <w:sz w:val="24"/>
          <w:szCs w:val="24"/>
          <w:lang w:val="es-ES" w:eastAsia="es-MX"/>
        </w:rPr>
        <w:lastRenderedPageBreak/>
        <w:t xml:space="preserve">Figure 4. </w:t>
      </w:r>
      <w:proofErr w:type="spellStart"/>
      <w:r w:rsidRPr="009C2A89">
        <w:rPr>
          <w:rFonts w:ascii="Times New Roman" w:eastAsia="Times New Roman" w:hAnsi="Times New Roman"/>
          <w:b w:val="0"/>
          <w:color w:val="222222"/>
          <w:sz w:val="24"/>
          <w:szCs w:val="24"/>
          <w:lang w:val="es-ES" w:eastAsia="es-MX"/>
        </w:rPr>
        <w:t>Loyalty</w:t>
      </w:r>
      <w:proofErr w:type="spellEnd"/>
      <w:r w:rsidRPr="009C2A89">
        <w:rPr>
          <w:rFonts w:ascii="Times New Roman" w:eastAsia="Times New Roman" w:hAnsi="Times New Roman"/>
          <w:b w:val="0"/>
          <w:color w:val="222222"/>
          <w:sz w:val="24"/>
          <w:szCs w:val="24"/>
          <w:lang w:val="es-ES" w:eastAsia="es-MX"/>
        </w:rPr>
        <w:t xml:space="preserve"> </w:t>
      </w:r>
      <w:proofErr w:type="spellStart"/>
      <w:r w:rsidRPr="009C2A89">
        <w:rPr>
          <w:rFonts w:ascii="Times New Roman" w:eastAsia="Times New Roman" w:hAnsi="Times New Roman"/>
          <w:b w:val="0"/>
          <w:color w:val="222222"/>
          <w:sz w:val="24"/>
          <w:szCs w:val="24"/>
          <w:lang w:val="es-ES" w:eastAsia="es-MX"/>
        </w:rPr>
        <w:t>towards</w:t>
      </w:r>
      <w:proofErr w:type="spellEnd"/>
      <w:r w:rsidRPr="009C2A89">
        <w:rPr>
          <w:rFonts w:ascii="Times New Roman" w:eastAsia="Times New Roman" w:hAnsi="Times New Roman"/>
          <w:b w:val="0"/>
          <w:color w:val="222222"/>
          <w:sz w:val="24"/>
          <w:szCs w:val="24"/>
          <w:lang w:val="es-ES" w:eastAsia="es-MX"/>
        </w:rPr>
        <w:t xml:space="preserve"> </w:t>
      </w:r>
      <w:proofErr w:type="spellStart"/>
      <w:r w:rsidRPr="009C2A89">
        <w:rPr>
          <w:rFonts w:ascii="Times New Roman" w:eastAsia="Times New Roman" w:hAnsi="Times New Roman"/>
          <w:b w:val="0"/>
          <w:color w:val="222222"/>
          <w:sz w:val="24"/>
          <w:szCs w:val="24"/>
          <w:lang w:val="es-ES" w:eastAsia="es-MX"/>
        </w:rPr>
        <w:t>the</w:t>
      </w:r>
      <w:proofErr w:type="spellEnd"/>
      <w:r w:rsidRPr="009C2A89">
        <w:rPr>
          <w:rFonts w:ascii="Times New Roman" w:eastAsia="Times New Roman" w:hAnsi="Times New Roman"/>
          <w:b w:val="0"/>
          <w:color w:val="222222"/>
          <w:sz w:val="24"/>
          <w:szCs w:val="24"/>
          <w:lang w:val="es-ES" w:eastAsia="es-MX"/>
        </w:rPr>
        <w:t xml:space="preserve"> </w:t>
      </w:r>
      <w:proofErr w:type="spellStart"/>
      <w:r w:rsidRPr="009C2A89">
        <w:rPr>
          <w:rFonts w:ascii="Times New Roman" w:eastAsia="Times New Roman" w:hAnsi="Times New Roman"/>
          <w:b w:val="0"/>
          <w:color w:val="222222"/>
          <w:sz w:val="24"/>
          <w:szCs w:val="24"/>
          <w:lang w:val="es-ES" w:eastAsia="es-MX"/>
        </w:rPr>
        <w:t>career</w:t>
      </w:r>
      <w:proofErr w:type="spellEnd"/>
    </w:p>
    <w:p w14:paraId="30C94EFD" w14:textId="0E8B1652" w:rsidR="00272ACF" w:rsidRPr="009C2A89" w:rsidRDefault="00C77030" w:rsidP="009C2A89">
      <w:pPr>
        <w:keepNext/>
        <w:spacing w:after="0" w:line="360" w:lineRule="auto"/>
        <w:contextualSpacing/>
        <w:jc w:val="center"/>
      </w:pPr>
      <w:r w:rsidRPr="009C2A89">
        <w:rPr>
          <w:noProof/>
          <w:lang w:val="en-US"/>
        </w:rPr>
        <w:drawing>
          <wp:inline distT="0" distB="0" distL="0" distR="0" wp14:anchorId="7B03CD1A" wp14:editId="2D361331">
            <wp:extent cx="4241800" cy="2241550"/>
            <wp:effectExtent l="0" t="0" r="0" b="0"/>
            <wp:docPr id="5" name="Objet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E81B79" w14:textId="702A3384" w:rsidR="00272ACF" w:rsidRPr="00A10061" w:rsidRDefault="00272ACF" w:rsidP="009C2A89">
      <w:pPr>
        <w:pStyle w:val="Descripcin"/>
        <w:spacing w:after="0" w:line="360" w:lineRule="auto"/>
        <w:contextualSpacing/>
        <w:jc w:val="center"/>
        <w:rPr>
          <w:rFonts w:ascii="Times New Roman" w:eastAsia="Times New Roman" w:hAnsi="Times New Roman"/>
          <w:b w:val="0"/>
          <w:bCs w:val="0"/>
          <w:color w:val="222222"/>
          <w:sz w:val="22"/>
          <w:szCs w:val="22"/>
          <w:lang w:val="en-US" w:eastAsia="es-MX"/>
        </w:rPr>
      </w:pPr>
      <w:r w:rsidRPr="00A10061">
        <w:rPr>
          <w:rFonts w:ascii="Times New Roman" w:eastAsia="Times New Roman" w:hAnsi="Times New Roman"/>
          <w:b w:val="0"/>
          <w:bCs w:val="0"/>
          <w:color w:val="222222"/>
          <w:sz w:val="22"/>
          <w:szCs w:val="22"/>
          <w:lang w:val="en-US" w:eastAsia="es-MX"/>
        </w:rPr>
        <w:t xml:space="preserve">Source: </w:t>
      </w:r>
      <w:r w:rsidR="000E60CD">
        <w:rPr>
          <w:rFonts w:ascii="Times New Roman" w:eastAsia="Times New Roman" w:hAnsi="Times New Roman"/>
          <w:b w:val="0"/>
          <w:bCs w:val="0"/>
          <w:color w:val="222222"/>
          <w:sz w:val="22"/>
          <w:szCs w:val="22"/>
          <w:lang w:val="en-US" w:eastAsia="es-MX"/>
        </w:rPr>
        <w:t>self-made</w:t>
      </w:r>
    </w:p>
    <w:p w14:paraId="62A7081B" w14:textId="77777777" w:rsidR="004C5616" w:rsidRPr="009C2A89" w:rsidRDefault="004C5616" w:rsidP="009C2A89">
      <w:pPr>
        <w:spacing w:after="0" w:line="360" w:lineRule="auto"/>
        <w:contextualSpacing/>
        <w:jc w:val="both"/>
        <w:rPr>
          <w:rFonts w:ascii="Times New Roman" w:hAnsi="Times New Roman"/>
        </w:rPr>
      </w:pPr>
    </w:p>
    <w:p w14:paraId="3CEEF104" w14:textId="77777777" w:rsidR="007E6B9F" w:rsidRPr="009C2A89" w:rsidRDefault="007E6B9F" w:rsidP="009C2A89">
      <w:pPr>
        <w:spacing w:after="0" w:line="360" w:lineRule="auto"/>
        <w:contextualSpacing/>
        <w:jc w:val="center"/>
        <w:rPr>
          <w:rFonts w:ascii="Times New Roman" w:hAnsi="Times New Roman"/>
          <w:b/>
          <w:sz w:val="28"/>
          <w:szCs w:val="28"/>
        </w:rPr>
      </w:pPr>
      <w:r w:rsidRPr="009C2A89">
        <w:rPr>
          <w:rFonts w:ascii="Times New Roman" w:hAnsi="Times New Roman"/>
          <w:b/>
          <w:sz w:val="28"/>
          <w:szCs w:val="28"/>
        </w:rPr>
        <w:t>Types of loyalty</w:t>
      </w:r>
    </w:p>
    <w:p w14:paraId="35A0EDF0" w14:textId="77777777" w:rsidR="00275CBF" w:rsidRPr="00A10061" w:rsidRDefault="00275CBF" w:rsidP="009C2A89">
      <w:pPr>
        <w:spacing w:after="0" w:line="360" w:lineRule="auto"/>
        <w:ind w:firstLine="708"/>
        <w:contextualSpacing/>
        <w:jc w:val="both"/>
        <w:rPr>
          <w:rFonts w:ascii="Times New Roman" w:hAnsi="Times New Roman"/>
          <w:sz w:val="24"/>
          <w:szCs w:val="24"/>
          <w:lang w:val="en-US" w:eastAsia="es-MX"/>
        </w:rPr>
      </w:pPr>
      <w:r w:rsidRPr="00A10061">
        <w:rPr>
          <w:rFonts w:ascii="Times New Roman" w:hAnsi="Times New Roman"/>
          <w:sz w:val="24"/>
          <w:szCs w:val="24"/>
          <w:lang w:val="en-US" w:eastAsia="es-MX"/>
        </w:rPr>
        <w:t>To obtain the typology regarding loyalty, the multivariate statistical technique of cluster analysis was used, the hierarchical technique to determine the number of clusters and the k-means method to find the final centers that establish the characteristics of each segment formed through this analysis. The variables considered were loyalty, satisfaction and academic performance.</w:t>
      </w:r>
    </w:p>
    <w:p w14:paraId="79D4CE99" w14:textId="77777777" w:rsidR="00C54C4E" w:rsidRPr="009C2A89" w:rsidRDefault="00B80449" w:rsidP="009C2A89">
      <w:pPr>
        <w:spacing w:after="0" w:line="360" w:lineRule="auto"/>
        <w:ind w:firstLine="708"/>
        <w:contextualSpacing/>
        <w:jc w:val="both"/>
        <w:rPr>
          <w:rFonts w:ascii="Times New Roman" w:hAnsi="Times New Roman"/>
          <w:sz w:val="24"/>
          <w:szCs w:val="24"/>
          <w:lang w:val="es-ES" w:eastAsia="es-MX"/>
        </w:rPr>
      </w:pPr>
      <w:r w:rsidRPr="00A10061">
        <w:rPr>
          <w:rFonts w:ascii="Times New Roman" w:hAnsi="Times New Roman"/>
          <w:sz w:val="24"/>
          <w:szCs w:val="24"/>
          <w:lang w:val="en-US" w:eastAsia="es-MX"/>
        </w:rPr>
        <w:t xml:space="preserve">Table 3 shows the name and percentage of each cluster. Cluster 1 are individuals with spurious loyalty (32.6%), cluster 2 are individuals with latent loyalty (27.2%), cluster 3 are non-loyal individuals (18.6%), and cluster 4 are individuals with true loyalty (21.6%). </w:t>
      </w:r>
      <w:r w:rsidRPr="009C2A89">
        <w:rPr>
          <w:rFonts w:ascii="Times New Roman" w:hAnsi="Times New Roman"/>
          <w:sz w:val="24"/>
          <w:szCs w:val="24"/>
          <w:lang w:val="es-ES" w:eastAsia="es-MX"/>
        </w:rPr>
        <w:t>%).</w:t>
      </w:r>
    </w:p>
    <w:p w14:paraId="7406CF8C" w14:textId="77777777" w:rsidR="002A1F7E" w:rsidRPr="009C2A89" w:rsidRDefault="002A1F7E" w:rsidP="009C2A89">
      <w:pPr>
        <w:spacing w:after="0" w:line="360" w:lineRule="auto"/>
        <w:ind w:firstLine="708"/>
        <w:contextualSpacing/>
        <w:jc w:val="both"/>
        <w:rPr>
          <w:rFonts w:ascii="Times New Roman" w:hAnsi="Times New Roman"/>
          <w:b/>
          <w:sz w:val="24"/>
          <w:szCs w:val="24"/>
        </w:rPr>
      </w:pPr>
    </w:p>
    <w:p w14:paraId="44551363" w14:textId="77777777" w:rsidR="003A6A8F" w:rsidRPr="009C2A89" w:rsidRDefault="003A6A8F" w:rsidP="009C2A89">
      <w:pPr>
        <w:pStyle w:val="Descripcin"/>
        <w:keepNext/>
        <w:spacing w:after="0" w:line="360" w:lineRule="auto"/>
        <w:contextualSpacing/>
        <w:jc w:val="center"/>
        <w:rPr>
          <w:rFonts w:ascii="Times New Roman" w:eastAsia="Times New Roman" w:hAnsi="Times New Roman"/>
          <w:b w:val="0"/>
          <w:i/>
          <w:color w:val="222222"/>
          <w:sz w:val="24"/>
          <w:szCs w:val="24"/>
          <w:lang w:val="es-ES" w:eastAsia="es-MX"/>
        </w:rPr>
      </w:pPr>
      <w:r w:rsidRPr="009C2A89">
        <w:rPr>
          <w:rFonts w:ascii="Times New Roman" w:eastAsia="Times New Roman" w:hAnsi="Times New Roman"/>
          <w:bCs w:val="0"/>
          <w:color w:val="222222"/>
          <w:sz w:val="24"/>
          <w:szCs w:val="24"/>
          <w:lang w:val="es-ES" w:eastAsia="es-MX"/>
        </w:rPr>
        <w:t xml:space="preserve">Table 3. </w:t>
      </w:r>
      <w:proofErr w:type="spellStart"/>
      <w:r w:rsidR="0022767B" w:rsidRPr="009C2A89">
        <w:rPr>
          <w:rFonts w:ascii="Times New Roman" w:eastAsia="Times New Roman" w:hAnsi="Times New Roman"/>
          <w:b w:val="0"/>
          <w:color w:val="222222"/>
          <w:sz w:val="24"/>
          <w:szCs w:val="24"/>
          <w:lang w:val="es-ES" w:eastAsia="es-MX"/>
        </w:rPr>
        <w:t>Names</w:t>
      </w:r>
      <w:proofErr w:type="spellEnd"/>
      <w:r w:rsidR="0022767B" w:rsidRPr="009C2A89">
        <w:rPr>
          <w:rFonts w:ascii="Times New Roman" w:eastAsia="Times New Roman" w:hAnsi="Times New Roman"/>
          <w:b w:val="0"/>
          <w:color w:val="222222"/>
          <w:sz w:val="24"/>
          <w:szCs w:val="24"/>
          <w:lang w:val="es-ES" w:eastAsia="es-MX"/>
        </w:rPr>
        <w:t xml:space="preserve"> and </w:t>
      </w:r>
      <w:proofErr w:type="spellStart"/>
      <w:r w:rsidR="0022767B" w:rsidRPr="009C2A89">
        <w:rPr>
          <w:rFonts w:ascii="Times New Roman" w:eastAsia="Times New Roman" w:hAnsi="Times New Roman"/>
          <w:b w:val="0"/>
          <w:color w:val="222222"/>
          <w:sz w:val="24"/>
          <w:szCs w:val="24"/>
          <w:lang w:val="es-ES" w:eastAsia="es-MX"/>
        </w:rPr>
        <w:t>sizes</w:t>
      </w:r>
      <w:proofErr w:type="spellEnd"/>
      <w:r w:rsidR="0022767B" w:rsidRPr="009C2A89">
        <w:rPr>
          <w:rFonts w:ascii="Times New Roman" w:eastAsia="Times New Roman" w:hAnsi="Times New Roman"/>
          <w:b w:val="0"/>
          <w:color w:val="222222"/>
          <w:sz w:val="24"/>
          <w:szCs w:val="24"/>
          <w:lang w:val="es-ES" w:eastAsia="es-MX"/>
        </w:rPr>
        <w:t xml:space="preserve"> </w:t>
      </w:r>
      <w:proofErr w:type="spellStart"/>
      <w:r w:rsidR="0022767B" w:rsidRPr="009C2A89">
        <w:rPr>
          <w:rFonts w:ascii="Times New Roman" w:eastAsia="Times New Roman" w:hAnsi="Times New Roman"/>
          <w:b w:val="0"/>
          <w:color w:val="222222"/>
          <w:sz w:val="24"/>
          <w:szCs w:val="24"/>
          <w:lang w:val="es-ES" w:eastAsia="es-MX"/>
        </w:rPr>
        <w:t>of</w:t>
      </w:r>
      <w:proofErr w:type="spellEnd"/>
      <w:r w:rsidR="0022767B" w:rsidRPr="009C2A89">
        <w:rPr>
          <w:rFonts w:ascii="Times New Roman" w:eastAsia="Times New Roman" w:hAnsi="Times New Roman"/>
          <w:b w:val="0"/>
          <w:color w:val="222222"/>
          <w:sz w:val="24"/>
          <w:szCs w:val="24"/>
          <w:lang w:val="es-ES" w:eastAsia="es-MX"/>
        </w:rPr>
        <w:t xml:space="preserve"> </w:t>
      </w:r>
      <w:proofErr w:type="spellStart"/>
      <w:r w:rsidR="0022767B" w:rsidRPr="009C2A89">
        <w:rPr>
          <w:rFonts w:ascii="Times New Roman" w:eastAsia="Times New Roman" w:hAnsi="Times New Roman"/>
          <w:b w:val="0"/>
          <w:color w:val="222222"/>
          <w:sz w:val="24"/>
          <w:szCs w:val="24"/>
          <w:lang w:val="es-ES" w:eastAsia="es-MX"/>
        </w:rPr>
        <w:t>the</w:t>
      </w:r>
      <w:proofErr w:type="spellEnd"/>
      <w:r w:rsidR="0022767B" w:rsidRPr="009C2A89">
        <w:rPr>
          <w:rFonts w:ascii="Times New Roman" w:eastAsia="Times New Roman" w:hAnsi="Times New Roman"/>
          <w:b w:val="0"/>
          <w:color w:val="222222"/>
          <w:sz w:val="24"/>
          <w:szCs w:val="24"/>
          <w:lang w:val="es-ES" w:eastAsia="es-MX"/>
        </w:rPr>
        <w:t xml:space="preserve"> </w:t>
      </w:r>
      <w:proofErr w:type="spellStart"/>
      <w:r w:rsidR="0022767B" w:rsidRPr="009C2A89">
        <w:rPr>
          <w:rFonts w:ascii="Times New Roman" w:eastAsia="Times New Roman" w:hAnsi="Times New Roman"/>
          <w:b w:val="0"/>
          <w:color w:val="222222"/>
          <w:sz w:val="24"/>
          <w:szCs w:val="24"/>
          <w:lang w:val="es-ES" w:eastAsia="es-MX"/>
        </w:rPr>
        <w:t>clusters</w:t>
      </w:r>
      <w:proofErr w:type="spellEnd"/>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2282"/>
        <w:gridCol w:w="2272"/>
        <w:gridCol w:w="3275"/>
      </w:tblGrid>
      <w:tr w:rsidR="00D62C39" w:rsidRPr="009C2A89" w14:paraId="6557267E" w14:textId="77777777" w:rsidTr="009C2A89">
        <w:trPr>
          <w:trHeight w:val="322"/>
        </w:trPr>
        <w:tc>
          <w:tcPr>
            <w:tcW w:w="1791" w:type="dxa"/>
            <w:shd w:val="clear" w:color="auto" w:fill="auto"/>
            <w:noWrap/>
            <w:vAlign w:val="bottom"/>
            <w:hideMark/>
          </w:tcPr>
          <w:p w14:paraId="0ED59B9A"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Conglomerate</w:t>
            </w:r>
          </w:p>
        </w:tc>
        <w:tc>
          <w:tcPr>
            <w:tcW w:w="2282" w:type="dxa"/>
            <w:shd w:val="clear" w:color="auto" w:fill="auto"/>
            <w:noWrap/>
            <w:vAlign w:val="bottom"/>
            <w:hideMark/>
          </w:tcPr>
          <w:p w14:paraId="33BF263B"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Number of cases</w:t>
            </w:r>
          </w:p>
        </w:tc>
        <w:tc>
          <w:tcPr>
            <w:tcW w:w="2272" w:type="dxa"/>
            <w:shd w:val="clear" w:color="auto" w:fill="auto"/>
            <w:noWrap/>
            <w:vAlign w:val="bottom"/>
            <w:hideMark/>
          </w:tcPr>
          <w:p w14:paraId="472A839E"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Percentage</w:t>
            </w:r>
          </w:p>
        </w:tc>
        <w:tc>
          <w:tcPr>
            <w:tcW w:w="3275" w:type="dxa"/>
            <w:shd w:val="clear" w:color="auto" w:fill="auto"/>
            <w:vAlign w:val="bottom"/>
          </w:tcPr>
          <w:p w14:paraId="45082A9A"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color w:val="000000"/>
                <w:sz w:val="24"/>
                <w:szCs w:val="24"/>
              </w:rPr>
              <w:t>Name</w:t>
            </w:r>
          </w:p>
        </w:tc>
      </w:tr>
      <w:tr w:rsidR="00D62C39" w:rsidRPr="009C2A89" w14:paraId="284065B1" w14:textId="77777777" w:rsidTr="009C2A89">
        <w:trPr>
          <w:trHeight w:val="300"/>
        </w:trPr>
        <w:tc>
          <w:tcPr>
            <w:tcW w:w="1791" w:type="dxa"/>
            <w:shd w:val="clear" w:color="auto" w:fill="auto"/>
            <w:noWrap/>
            <w:vAlign w:val="bottom"/>
            <w:hideMark/>
          </w:tcPr>
          <w:p w14:paraId="5B6C93BA"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1</w:t>
            </w:r>
          </w:p>
        </w:tc>
        <w:tc>
          <w:tcPr>
            <w:tcW w:w="2282" w:type="dxa"/>
            <w:shd w:val="clear" w:color="auto" w:fill="auto"/>
            <w:noWrap/>
            <w:vAlign w:val="bottom"/>
            <w:hideMark/>
          </w:tcPr>
          <w:p w14:paraId="6F6C2C3F"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72</w:t>
            </w:r>
          </w:p>
        </w:tc>
        <w:tc>
          <w:tcPr>
            <w:tcW w:w="2272" w:type="dxa"/>
            <w:shd w:val="clear" w:color="auto" w:fill="auto"/>
            <w:noWrap/>
            <w:vAlign w:val="bottom"/>
            <w:hideMark/>
          </w:tcPr>
          <w:p w14:paraId="23EA5963"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32.6%</w:t>
            </w:r>
          </w:p>
        </w:tc>
        <w:tc>
          <w:tcPr>
            <w:tcW w:w="3275" w:type="dxa"/>
            <w:shd w:val="clear" w:color="auto" w:fill="auto"/>
            <w:vAlign w:val="bottom"/>
          </w:tcPr>
          <w:p w14:paraId="7073DF0A"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Spurious loyalty</w:t>
            </w:r>
          </w:p>
        </w:tc>
      </w:tr>
      <w:tr w:rsidR="00D62C39" w:rsidRPr="009C2A89" w14:paraId="4E7C4141" w14:textId="77777777" w:rsidTr="009C2A89">
        <w:trPr>
          <w:trHeight w:val="300"/>
        </w:trPr>
        <w:tc>
          <w:tcPr>
            <w:tcW w:w="1791" w:type="dxa"/>
            <w:shd w:val="clear" w:color="auto" w:fill="auto"/>
            <w:noWrap/>
            <w:vAlign w:val="bottom"/>
            <w:hideMark/>
          </w:tcPr>
          <w:p w14:paraId="4989EFDF"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2</w:t>
            </w:r>
          </w:p>
        </w:tc>
        <w:tc>
          <w:tcPr>
            <w:tcW w:w="2282" w:type="dxa"/>
            <w:shd w:val="clear" w:color="auto" w:fill="auto"/>
            <w:noWrap/>
            <w:vAlign w:val="bottom"/>
            <w:hideMark/>
          </w:tcPr>
          <w:p w14:paraId="4BC41D2C"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60</w:t>
            </w:r>
          </w:p>
        </w:tc>
        <w:tc>
          <w:tcPr>
            <w:tcW w:w="2272" w:type="dxa"/>
            <w:shd w:val="clear" w:color="auto" w:fill="auto"/>
            <w:noWrap/>
            <w:vAlign w:val="bottom"/>
            <w:hideMark/>
          </w:tcPr>
          <w:p w14:paraId="3D9FEEAF"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27.2%</w:t>
            </w:r>
          </w:p>
        </w:tc>
        <w:tc>
          <w:tcPr>
            <w:tcW w:w="3275" w:type="dxa"/>
            <w:shd w:val="clear" w:color="auto" w:fill="auto"/>
            <w:vAlign w:val="bottom"/>
          </w:tcPr>
          <w:p w14:paraId="3B949747"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latent loyalty</w:t>
            </w:r>
          </w:p>
        </w:tc>
      </w:tr>
      <w:tr w:rsidR="00D62C39" w:rsidRPr="009C2A89" w14:paraId="7B0B702B" w14:textId="77777777" w:rsidTr="009C2A89">
        <w:trPr>
          <w:trHeight w:val="300"/>
        </w:trPr>
        <w:tc>
          <w:tcPr>
            <w:tcW w:w="1791" w:type="dxa"/>
            <w:shd w:val="clear" w:color="auto" w:fill="auto"/>
            <w:noWrap/>
            <w:vAlign w:val="bottom"/>
            <w:hideMark/>
          </w:tcPr>
          <w:p w14:paraId="0FE038E0"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3</w:t>
            </w:r>
          </w:p>
        </w:tc>
        <w:tc>
          <w:tcPr>
            <w:tcW w:w="2282" w:type="dxa"/>
            <w:shd w:val="clear" w:color="auto" w:fill="auto"/>
            <w:noWrap/>
            <w:vAlign w:val="bottom"/>
            <w:hideMark/>
          </w:tcPr>
          <w:p w14:paraId="27F2B02F"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41</w:t>
            </w:r>
          </w:p>
        </w:tc>
        <w:tc>
          <w:tcPr>
            <w:tcW w:w="2272" w:type="dxa"/>
            <w:shd w:val="clear" w:color="auto" w:fill="auto"/>
            <w:noWrap/>
            <w:vAlign w:val="bottom"/>
            <w:hideMark/>
          </w:tcPr>
          <w:p w14:paraId="245DC781"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18.6%</w:t>
            </w:r>
          </w:p>
        </w:tc>
        <w:tc>
          <w:tcPr>
            <w:tcW w:w="3275" w:type="dxa"/>
            <w:shd w:val="clear" w:color="auto" w:fill="auto"/>
            <w:vAlign w:val="bottom"/>
          </w:tcPr>
          <w:p w14:paraId="3CBB5DD4"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Not loyal</w:t>
            </w:r>
          </w:p>
        </w:tc>
      </w:tr>
      <w:tr w:rsidR="00D62C39" w:rsidRPr="009C2A89" w14:paraId="4267EDBA" w14:textId="77777777" w:rsidTr="009C2A89">
        <w:trPr>
          <w:trHeight w:val="300"/>
        </w:trPr>
        <w:tc>
          <w:tcPr>
            <w:tcW w:w="1791" w:type="dxa"/>
            <w:shd w:val="clear" w:color="auto" w:fill="auto"/>
            <w:noWrap/>
            <w:vAlign w:val="bottom"/>
            <w:hideMark/>
          </w:tcPr>
          <w:p w14:paraId="00DB1FE1"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4</w:t>
            </w:r>
          </w:p>
        </w:tc>
        <w:tc>
          <w:tcPr>
            <w:tcW w:w="2282" w:type="dxa"/>
            <w:shd w:val="clear" w:color="auto" w:fill="auto"/>
            <w:noWrap/>
            <w:vAlign w:val="bottom"/>
            <w:hideMark/>
          </w:tcPr>
          <w:p w14:paraId="7162B0C2"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48</w:t>
            </w:r>
          </w:p>
        </w:tc>
        <w:tc>
          <w:tcPr>
            <w:tcW w:w="2272" w:type="dxa"/>
            <w:shd w:val="clear" w:color="auto" w:fill="auto"/>
            <w:noWrap/>
            <w:vAlign w:val="bottom"/>
            <w:hideMark/>
          </w:tcPr>
          <w:p w14:paraId="72240141" w14:textId="77777777" w:rsidR="00D62C39" w:rsidRPr="009C2A89" w:rsidRDefault="00275CBF"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21.6%</w:t>
            </w:r>
          </w:p>
        </w:tc>
        <w:tc>
          <w:tcPr>
            <w:tcW w:w="3275" w:type="dxa"/>
            <w:shd w:val="clear" w:color="auto" w:fill="auto"/>
            <w:vAlign w:val="bottom"/>
          </w:tcPr>
          <w:p w14:paraId="6A510CE0"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True loyalty</w:t>
            </w:r>
          </w:p>
        </w:tc>
      </w:tr>
      <w:tr w:rsidR="00D62C39" w:rsidRPr="009C2A89" w14:paraId="49701CD5" w14:textId="77777777" w:rsidTr="009C2A89">
        <w:trPr>
          <w:trHeight w:val="300"/>
        </w:trPr>
        <w:tc>
          <w:tcPr>
            <w:tcW w:w="1791" w:type="dxa"/>
            <w:shd w:val="clear" w:color="auto" w:fill="auto"/>
            <w:noWrap/>
            <w:vAlign w:val="bottom"/>
            <w:hideMark/>
          </w:tcPr>
          <w:p w14:paraId="2817D82E"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Valid</w:t>
            </w:r>
          </w:p>
        </w:tc>
        <w:tc>
          <w:tcPr>
            <w:tcW w:w="2282" w:type="dxa"/>
            <w:shd w:val="clear" w:color="auto" w:fill="auto"/>
            <w:noWrap/>
            <w:vAlign w:val="bottom"/>
            <w:hideMark/>
          </w:tcPr>
          <w:p w14:paraId="35CD2DDC"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221</w:t>
            </w:r>
          </w:p>
        </w:tc>
        <w:tc>
          <w:tcPr>
            <w:tcW w:w="2272" w:type="dxa"/>
            <w:shd w:val="clear" w:color="auto" w:fill="auto"/>
            <w:noWrap/>
            <w:vAlign w:val="bottom"/>
            <w:hideMark/>
          </w:tcPr>
          <w:p w14:paraId="1B651FE6"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100%</w:t>
            </w:r>
          </w:p>
        </w:tc>
        <w:tc>
          <w:tcPr>
            <w:tcW w:w="3275" w:type="dxa"/>
            <w:shd w:val="clear" w:color="auto" w:fill="auto"/>
            <w:vAlign w:val="bottom"/>
          </w:tcPr>
          <w:p w14:paraId="11857F44"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p>
        </w:tc>
      </w:tr>
      <w:tr w:rsidR="00D62C39" w:rsidRPr="009C2A89" w14:paraId="469D9E34" w14:textId="77777777" w:rsidTr="009C2A89">
        <w:trPr>
          <w:trHeight w:val="68"/>
        </w:trPr>
        <w:tc>
          <w:tcPr>
            <w:tcW w:w="1791" w:type="dxa"/>
            <w:shd w:val="clear" w:color="auto" w:fill="auto"/>
            <w:noWrap/>
            <w:vAlign w:val="bottom"/>
            <w:hideMark/>
          </w:tcPr>
          <w:p w14:paraId="6D0EFC01"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Lost</w:t>
            </w:r>
          </w:p>
        </w:tc>
        <w:tc>
          <w:tcPr>
            <w:tcW w:w="2282" w:type="dxa"/>
            <w:shd w:val="clear" w:color="auto" w:fill="auto"/>
            <w:noWrap/>
            <w:vAlign w:val="bottom"/>
            <w:hideMark/>
          </w:tcPr>
          <w:p w14:paraId="72E6B064"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3</w:t>
            </w:r>
          </w:p>
        </w:tc>
        <w:tc>
          <w:tcPr>
            <w:tcW w:w="2272" w:type="dxa"/>
            <w:shd w:val="clear" w:color="auto" w:fill="auto"/>
            <w:noWrap/>
            <w:vAlign w:val="bottom"/>
            <w:hideMark/>
          </w:tcPr>
          <w:p w14:paraId="1709DA40" w14:textId="77777777" w:rsidR="00D62C39" w:rsidRPr="009C2A89" w:rsidRDefault="00D62C39" w:rsidP="009C2A89">
            <w:pPr>
              <w:keepNext/>
              <w:spacing w:after="0" w:line="360" w:lineRule="auto"/>
              <w:contextualSpacing/>
              <w:jc w:val="center"/>
              <w:rPr>
                <w:rFonts w:ascii="Times New Roman" w:eastAsia="Times New Roman" w:hAnsi="Times New Roman"/>
                <w:bCs/>
                <w:sz w:val="24"/>
                <w:szCs w:val="24"/>
              </w:rPr>
            </w:pPr>
          </w:p>
        </w:tc>
        <w:tc>
          <w:tcPr>
            <w:tcW w:w="3275" w:type="dxa"/>
            <w:shd w:val="clear" w:color="auto" w:fill="auto"/>
          </w:tcPr>
          <w:p w14:paraId="70068EB5" w14:textId="77777777" w:rsidR="00D62C39" w:rsidRPr="009C2A89" w:rsidRDefault="00D62C39" w:rsidP="009C2A89">
            <w:pPr>
              <w:keepNext/>
              <w:spacing w:after="0" w:line="360" w:lineRule="auto"/>
              <w:contextualSpacing/>
              <w:jc w:val="center"/>
              <w:rPr>
                <w:rFonts w:ascii="Times New Roman" w:eastAsia="Times New Roman" w:hAnsi="Times New Roman"/>
                <w:bCs/>
                <w:sz w:val="24"/>
                <w:szCs w:val="24"/>
              </w:rPr>
            </w:pPr>
          </w:p>
        </w:tc>
      </w:tr>
    </w:tbl>
    <w:p w14:paraId="27CB12D3" w14:textId="18FBC8B6" w:rsidR="00272ACF" w:rsidRPr="009C2A89" w:rsidRDefault="007E6B9F" w:rsidP="009C2A89">
      <w:pPr>
        <w:pStyle w:val="Descripcin"/>
        <w:spacing w:after="0" w:line="360" w:lineRule="auto"/>
        <w:contextualSpacing/>
        <w:jc w:val="center"/>
        <w:rPr>
          <w:rFonts w:ascii="Times New Roman" w:eastAsia="Times New Roman" w:hAnsi="Times New Roman"/>
          <w:b w:val="0"/>
          <w:bCs w:val="0"/>
          <w:color w:val="222222"/>
          <w:sz w:val="24"/>
          <w:szCs w:val="24"/>
          <w:lang w:val="es-ES" w:eastAsia="es-MX"/>
        </w:rPr>
      </w:pPr>
      <w:proofErr w:type="spellStart"/>
      <w:r w:rsidRPr="009C2A89">
        <w:rPr>
          <w:rFonts w:ascii="Times New Roman" w:eastAsia="Times New Roman" w:hAnsi="Times New Roman"/>
          <w:b w:val="0"/>
          <w:bCs w:val="0"/>
          <w:color w:val="222222"/>
          <w:sz w:val="24"/>
          <w:szCs w:val="24"/>
          <w:lang w:val="es-ES" w:eastAsia="es-MX"/>
        </w:rPr>
        <w:t>Source</w:t>
      </w:r>
      <w:proofErr w:type="spellEnd"/>
      <w:r w:rsidRPr="009C2A89">
        <w:rPr>
          <w:rFonts w:ascii="Times New Roman" w:eastAsia="Times New Roman" w:hAnsi="Times New Roman"/>
          <w:b w:val="0"/>
          <w:bCs w:val="0"/>
          <w:color w:val="222222"/>
          <w:sz w:val="24"/>
          <w:szCs w:val="24"/>
          <w:lang w:val="es-ES" w:eastAsia="es-MX"/>
        </w:rPr>
        <w:t xml:space="preserve">: </w:t>
      </w:r>
      <w:proofErr w:type="spellStart"/>
      <w:r w:rsidR="000E60CD">
        <w:rPr>
          <w:rFonts w:ascii="Times New Roman" w:eastAsia="Times New Roman" w:hAnsi="Times New Roman"/>
          <w:b w:val="0"/>
          <w:bCs w:val="0"/>
          <w:color w:val="222222"/>
          <w:sz w:val="24"/>
          <w:szCs w:val="24"/>
          <w:lang w:val="es-ES" w:eastAsia="es-MX"/>
        </w:rPr>
        <w:t>self-made</w:t>
      </w:r>
      <w:proofErr w:type="spellEnd"/>
    </w:p>
    <w:p w14:paraId="349DEBA4" w14:textId="77777777" w:rsidR="002A1F7E" w:rsidRPr="009C2A89" w:rsidRDefault="002A1F7E"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Table 4 shows four different groups based on their loyalty, satisfaction and performance. Group 1 is characterized by having exceptionally high loyalty, marked as 1.00, although their level of satisfaction is moderate, registering 3.12, suggesting that these individuals possess a spurious </w:t>
      </w:r>
      <w:r w:rsidRPr="009C2A89">
        <w:rPr>
          <w:rFonts w:ascii="Times New Roman" w:hAnsi="Times New Roman"/>
          <w:sz w:val="24"/>
          <w:szCs w:val="24"/>
        </w:rPr>
        <w:lastRenderedPageBreak/>
        <w:t>form of loyalty. In contrast, group 2 exhibits a loyalty of 0.00, that is, zero, but its satisfaction is considerable, with a score of 3.40, which suggests latent loyalty. Furthermore, its performance is located at 3.04. Group 3 presents a loyalty with a value of 0.24 and a satisfaction of 2.60, which indicates an absence of loyalty. Furthermore, its performance is the lowest among the four groups, with a score of 1.89. Finally, group 4 is characterized by expressing genuine loyalty, with a value of 0.85, and its satisfaction is the highest, reaching a score of 3.91. Furthermore, its performance is solid, with a value of 3.73.</w:t>
      </w:r>
    </w:p>
    <w:p w14:paraId="2965B4E4" w14:textId="77777777" w:rsidR="002A1F7E" w:rsidRPr="00A10061" w:rsidRDefault="002A1F7E" w:rsidP="009C2A89">
      <w:pPr>
        <w:spacing w:after="0" w:line="360" w:lineRule="auto"/>
        <w:contextualSpacing/>
        <w:rPr>
          <w:lang w:val="en-US" w:eastAsia="es-MX"/>
        </w:rPr>
      </w:pPr>
    </w:p>
    <w:p w14:paraId="3DD95F27" w14:textId="77777777" w:rsidR="00F55059" w:rsidRPr="009C2A89" w:rsidRDefault="00F55059" w:rsidP="009C2A89">
      <w:pPr>
        <w:pStyle w:val="Descripcin"/>
        <w:keepNext/>
        <w:spacing w:after="0" w:line="360" w:lineRule="auto"/>
        <w:contextualSpacing/>
        <w:jc w:val="center"/>
        <w:rPr>
          <w:rFonts w:ascii="Times New Roman" w:hAnsi="Times New Roman"/>
          <w:sz w:val="24"/>
          <w:szCs w:val="24"/>
        </w:rPr>
      </w:pPr>
      <w:r w:rsidRPr="00A10061">
        <w:rPr>
          <w:rFonts w:ascii="Times New Roman" w:eastAsia="Times New Roman" w:hAnsi="Times New Roman"/>
          <w:bCs w:val="0"/>
          <w:color w:val="222222"/>
          <w:sz w:val="24"/>
          <w:szCs w:val="24"/>
          <w:lang w:val="en-US" w:eastAsia="es-MX"/>
        </w:rPr>
        <w:t xml:space="preserve">Table </w:t>
      </w:r>
      <w:r w:rsidR="00D62C39" w:rsidRPr="00A10061">
        <w:rPr>
          <w:rFonts w:ascii="Times New Roman" w:eastAsia="Times New Roman" w:hAnsi="Times New Roman"/>
          <w:bCs w:val="0"/>
          <w:color w:val="222222"/>
          <w:sz w:val="24"/>
          <w:szCs w:val="24"/>
          <w:lang w:val="en-US" w:eastAsia="es-MX"/>
        </w:rPr>
        <w:t xml:space="preserve">4. </w:t>
      </w:r>
      <w:proofErr w:type="spellStart"/>
      <w:r w:rsidR="00D62C39" w:rsidRPr="009C2A89">
        <w:rPr>
          <w:rFonts w:ascii="Times New Roman" w:eastAsia="Times New Roman" w:hAnsi="Times New Roman"/>
          <w:b w:val="0"/>
          <w:color w:val="222222"/>
          <w:sz w:val="24"/>
          <w:szCs w:val="24"/>
          <w:lang w:val="es-ES" w:eastAsia="es-MX"/>
        </w:rPr>
        <w:t>Characteristics</w:t>
      </w:r>
      <w:proofErr w:type="spellEnd"/>
      <w:r w:rsidR="00D62C39" w:rsidRPr="009C2A89">
        <w:rPr>
          <w:rFonts w:ascii="Times New Roman" w:eastAsia="Times New Roman" w:hAnsi="Times New Roman"/>
          <w:b w:val="0"/>
          <w:color w:val="222222"/>
          <w:sz w:val="24"/>
          <w:szCs w:val="24"/>
          <w:lang w:val="es-ES" w:eastAsia="es-MX"/>
        </w:rPr>
        <w:t xml:space="preserve"> </w:t>
      </w:r>
      <w:proofErr w:type="spellStart"/>
      <w:r w:rsidR="00D62C39" w:rsidRPr="009C2A89">
        <w:rPr>
          <w:rFonts w:ascii="Times New Roman" w:eastAsia="Times New Roman" w:hAnsi="Times New Roman"/>
          <w:b w:val="0"/>
          <w:color w:val="222222"/>
          <w:sz w:val="24"/>
          <w:szCs w:val="24"/>
          <w:lang w:val="es-ES" w:eastAsia="es-MX"/>
        </w:rPr>
        <w:t>of</w:t>
      </w:r>
      <w:proofErr w:type="spellEnd"/>
      <w:r w:rsidR="00D62C39" w:rsidRPr="009C2A89">
        <w:rPr>
          <w:rFonts w:ascii="Times New Roman" w:eastAsia="Times New Roman" w:hAnsi="Times New Roman"/>
          <w:b w:val="0"/>
          <w:color w:val="222222"/>
          <w:sz w:val="24"/>
          <w:szCs w:val="24"/>
          <w:lang w:val="es-ES" w:eastAsia="es-MX"/>
        </w:rPr>
        <w:t xml:space="preserve"> </w:t>
      </w:r>
      <w:proofErr w:type="spellStart"/>
      <w:r w:rsidR="00D62C39" w:rsidRPr="009C2A89">
        <w:rPr>
          <w:rFonts w:ascii="Times New Roman" w:eastAsia="Times New Roman" w:hAnsi="Times New Roman"/>
          <w:b w:val="0"/>
          <w:color w:val="222222"/>
          <w:sz w:val="24"/>
          <w:szCs w:val="24"/>
          <w:lang w:val="es-ES" w:eastAsia="es-MX"/>
        </w:rPr>
        <w:t>the</w:t>
      </w:r>
      <w:proofErr w:type="spellEnd"/>
      <w:r w:rsidR="00D62C39" w:rsidRPr="009C2A89">
        <w:rPr>
          <w:rFonts w:ascii="Times New Roman" w:eastAsia="Times New Roman" w:hAnsi="Times New Roman"/>
          <w:b w:val="0"/>
          <w:color w:val="222222"/>
          <w:sz w:val="24"/>
          <w:szCs w:val="24"/>
          <w:lang w:val="es-ES" w:eastAsia="es-MX"/>
        </w:rPr>
        <w:t xml:space="preserve"> </w:t>
      </w:r>
      <w:proofErr w:type="spellStart"/>
      <w:r w:rsidR="00D62C39" w:rsidRPr="009C2A89">
        <w:rPr>
          <w:rFonts w:ascii="Times New Roman" w:eastAsia="Times New Roman" w:hAnsi="Times New Roman"/>
          <w:b w:val="0"/>
          <w:color w:val="222222"/>
          <w:sz w:val="24"/>
          <w:szCs w:val="24"/>
          <w:lang w:val="es-ES" w:eastAsia="es-MX"/>
        </w:rPr>
        <w:t>segments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2038"/>
        <w:gridCol w:w="1330"/>
        <w:gridCol w:w="1640"/>
        <w:gridCol w:w="1593"/>
      </w:tblGrid>
      <w:tr w:rsidR="008C5541" w:rsidRPr="00CC0A4D" w14:paraId="70A4DD53" w14:textId="77777777" w:rsidTr="00CC0A4D">
        <w:trPr>
          <w:trHeight w:val="330"/>
        </w:trPr>
        <w:tc>
          <w:tcPr>
            <w:tcW w:w="1486" w:type="pct"/>
            <w:shd w:val="clear" w:color="auto" w:fill="auto"/>
            <w:noWrap/>
            <w:vAlign w:val="bottom"/>
            <w:hideMark/>
          </w:tcPr>
          <w:p w14:paraId="57242A37"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Variable/cluster</w:t>
            </w:r>
          </w:p>
        </w:tc>
        <w:tc>
          <w:tcPr>
            <w:tcW w:w="1085" w:type="pct"/>
            <w:shd w:val="clear" w:color="auto" w:fill="auto"/>
            <w:noWrap/>
            <w:vAlign w:val="bottom"/>
            <w:hideMark/>
          </w:tcPr>
          <w:p w14:paraId="21747206"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1</w:t>
            </w:r>
          </w:p>
        </w:tc>
        <w:tc>
          <w:tcPr>
            <w:tcW w:w="708" w:type="pct"/>
            <w:shd w:val="clear" w:color="auto" w:fill="auto"/>
            <w:noWrap/>
            <w:vAlign w:val="bottom"/>
            <w:hideMark/>
          </w:tcPr>
          <w:p w14:paraId="0B471531"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2</w:t>
            </w:r>
          </w:p>
        </w:tc>
        <w:tc>
          <w:tcPr>
            <w:tcW w:w="873" w:type="pct"/>
            <w:shd w:val="clear" w:color="auto" w:fill="auto"/>
            <w:noWrap/>
            <w:vAlign w:val="bottom"/>
            <w:hideMark/>
          </w:tcPr>
          <w:p w14:paraId="4104B771"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3</w:t>
            </w:r>
          </w:p>
        </w:tc>
        <w:tc>
          <w:tcPr>
            <w:tcW w:w="849" w:type="pct"/>
            <w:shd w:val="clear" w:color="auto" w:fill="auto"/>
            <w:noWrap/>
            <w:vAlign w:val="bottom"/>
            <w:hideMark/>
          </w:tcPr>
          <w:p w14:paraId="6CFE3E31"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4</w:t>
            </w:r>
          </w:p>
        </w:tc>
      </w:tr>
      <w:tr w:rsidR="008C5541" w:rsidRPr="00CC0A4D" w14:paraId="09D1726B" w14:textId="77777777" w:rsidTr="00CC0A4D">
        <w:trPr>
          <w:trHeight w:val="300"/>
        </w:trPr>
        <w:tc>
          <w:tcPr>
            <w:tcW w:w="1486" w:type="pct"/>
            <w:shd w:val="clear" w:color="auto" w:fill="auto"/>
            <w:noWrap/>
            <w:vAlign w:val="bottom"/>
            <w:hideMark/>
          </w:tcPr>
          <w:p w14:paraId="7FCBBF58"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Loyalty</w:t>
            </w:r>
          </w:p>
        </w:tc>
        <w:tc>
          <w:tcPr>
            <w:tcW w:w="1085" w:type="pct"/>
            <w:shd w:val="clear" w:color="auto" w:fill="auto"/>
            <w:noWrap/>
            <w:vAlign w:val="bottom"/>
            <w:hideMark/>
          </w:tcPr>
          <w:p w14:paraId="46789F76"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1.00</w:t>
            </w:r>
          </w:p>
        </w:tc>
        <w:tc>
          <w:tcPr>
            <w:tcW w:w="708" w:type="pct"/>
            <w:shd w:val="clear" w:color="auto" w:fill="auto"/>
            <w:noWrap/>
            <w:vAlign w:val="bottom"/>
            <w:hideMark/>
          </w:tcPr>
          <w:p w14:paraId="1C8A3B86"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0.00</w:t>
            </w:r>
          </w:p>
        </w:tc>
        <w:tc>
          <w:tcPr>
            <w:tcW w:w="873" w:type="pct"/>
            <w:shd w:val="clear" w:color="auto" w:fill="auto"/>
            <w:noWrap/>
            <w:vAlign w:val="bottom"/>
            <w:hideMark/>
          </w:tcPr>
          <w:p w14:paraId="7E1A4C5B"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0.24</w:t>
            </w:r>
          </w:p>
        </w:tc>
        <w:tc>
          <w:tcPr>
            <w:tcW w:w="849" w:type="pct"/>
            <w:shd w:val="clear" w:color="auto" w:fill="auto"/>
            <w:noWrap/>
            <w:vAlign w:val="bottom"/>
            <w:hideMark/>
          </w:tcPr>
          <w:p w14:paraId="51F0469A"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0.85</w:t>
            </w:r>
          </w:p>
        </w:tc>
      </w:tr>
      <w:tr w:rsidR="008C5541" w:rsidRPr="00CC0A4D" w14:paraId="49BFFD85" w14:textId="77777777" w:rsidTr="00CC0A4D">
        <w:trPr>
          <w:trHeight w:val="300"/>
        </w:trPr>
        <w:tc>
          <w:tcPr>
            <w:tcW w:w="1486" w:type="pct"/>
            <w:shd w:val="clear" w:color="auto" w:fill="auto"/>
            <w:noWrap/>
            <w:vAlign w:val="bottom"/>
            <w:hideMark/>
          </w:tcPr>
          <w:p w14:paraId="431F18A3"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Performances</w:t>
            </w:r>
          </w:p>
        </w:tc>
        <w:tc>
          <w:tcPr>
            <w:tcW w:w="1085" w:type="pct"/>
            <w:shd w:val="clear" w:color="auto" w:fill="auto"/>
            <w:noWrap/>
            <w:vAlign w:val="bottom"/>
            <w:hideMark/>
          </w:tcPr>
          <w:p w14:paraId="1B00EDAC"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2.68</w:t>
            </w:r>
          </w:p>
        </w:tc>
        <w:tc>
          <w:tcPr>
            <w:tcW w:w="708" w:type="pct"/>
            <w:shd w:val="clear" w:color="auto" w:fill="auto"/>
            <w:noWrap/>
            <w:vAlign w:val="bottom"/>
            <w:hideMark/>
          </w:tcPr>
          <w:p w14:paraId="0DAAABC4"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3.04</w:t>
            </w:r>
          </w:p>
        </w:tc>
        <w:tc>
          <w:tcPr>
            <w:tcW w:w="873" w:type="pct"/>
            <w:shd w:val="clear" w:color="auto" w:fill="auto"/>
            <w:noWrap/>
            <w:vAlign w:val="bottom"/>
            <w:hideMark/>
          </w:tcPr>
          <w:p w14:paraId="678C2E3B"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1.89</w:t>
            </w:r>
          </w:p>
        </w:tc>
        <w:tc>
          <w:tcPr>
            <w:tcW w:w="849" w:type="pct"/>
            <w:shd w:val="clear" w:color="auto" w:fill="auto"/>
            <w:noWrap/>
            <w:vAlign w:val="bottom"/>
            <w:hideMark/>
          </w:tcPr>
          <w:p w14:paraId="07D677D6"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3.73</w:t>
            </w:r>
          </w:p>
        </w:tc>
      </w:tr>
      <w:tr w:rsidR="008C5541" w:rsidRPr="00CC0A4D" w14:paraId="4DED8827" w14:textId="77777777" w:rsidTr="00CC0A4D">
        <w:trPr>
          <w:trHeight w:val="300"/>
        </w:trPr>
        <w:tc>
          <w:tcPr>
            <w:tcW w:w="1486" w:type="pct"/>
            <w:shd w:val="clear" w:color="auto" w:fill="auto"/>
            <w:noWrap/>
            <w:vAlign w:val="bottom"/>
            <w:hideMark/>
          </w:tcPr>
          <w:p w14:paraId="656DBAAB"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Satisfaction</w:t>
            </w:r>
          </w:p>
        </w:tc>
        <w:tc>
          <w:tcPr>
            <w:tcW w:w="1085" w:type="pct"/>
            <w:shd w:val="clear" w:color="auto" w:fill="auto"/>
            <w:noWrap/>
            <w:vAlign w:val="bottom"/>
            <w:hideMark/>
          </w:tcPr>
          <w:p w14:paraId="3D9F2CC7"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3.12</w:t>
            </w:r>
          </w:p>
        </w:tc>
        <w:tc>
          <w:tcPr>
            <w:tcW w:w="708" w:type="pct"/>
            <w:shd w:val="clear" w:color="auto" w:fill="auto"/>
            <w:noWrap/>
            <w:vAlign w:val="bottom"/>
            <w:hideMark/>
          </w:tcPr>
          <w:p w14:paraId="1E85B566"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3.40</w:t>
            </w:r>
          </w:p>
        </w:tc>
        <w:tc>
          <w:tcPr>
            <w:tcW w:w="873" w:type="pct"/>
            <w:shd w:val="clear" w:color="auto" w:fill="auto"/>
            <w:noWrap/>
            <w:vAlign w:val="bottom"/>
            <w:hideMark/>
          </w:tcPr>
          <w:p w14:paraId="0A8CBB23"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2.60</w:t>
            </w:r>
          </w:p>
        </w:tc>
        <w:tc>
          <w:tcPr>
            <w:tcW w:w="849" w:type="pct"/>
            <w:shd w:val="clear" w:color="auto" w:fill="auto"/>
            <w:noWrap/>
            <w:vAlign w:val="bottom"/>
            <w:hideMark/>
          </w:tcPr>
          <w:p w14:paraId="53F3E037" w14:textId="77777777" w:rsidR="008C5541" w:rsidRPr="00CC0A4D" w:rsidRDefault="008C5541" w:rsidP="009C2A89">
            <w:pPr>
              <w:keepNext/>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3.91</w:t>
            </w:r>
          </w:p>
        </w:tc>
      </w:tr>
    </w:tbl>
    <w:p w14:paraId="2C8D28C5" w14:textId="23E248C2" w:rsidR="008C5541" w:rsidRPr="009C2A89" w:rsidRDefault="008C5541" w:rsidP="009C2A89">
      <w:pPr>
        <w:pStyle w:val="Descripcin"/>
        <w:spacing w:after="0" w:line="360" w:lineRule="auto"/>
        <w:contextualSpacing/>
        <w:jc w:val="center"/>
        <w:rPr>
          <w:rFonts w:ascii="Times New Roman" w:eastAsia="Times New Roman" w:hAnsi="Times New Roman"/>
          <w:b w:val="0"/>
          <w:bCs w:val="0"/>
          <w:color w:val="222222"/>
          <w:sz w:val="24"/>
          <w:szCs w:val="24"/>
          <w:lang w:val="es-ES" w:eastAsia="es-MX"/>
        </w:rPr>
      </w:pPr>
      <w:proofErr w:type="spellStart"/>
      <w:r w:rsidRPr="009C2A89">
        <w:rPr>
          <w:rFonts w:ascii="Times New Roman" w:eastAsia="Times New Roman" w:hAnsi="Times New Roman"/>
          <w:b w:val="0"/>
          <w:bCs w:val="0"/>
          <w:color w:val="222222"/>
          <w:sz w:val="24"/>
          <w:szCs w:val="24"/>
          <w:lang w:val="es-ES" w:eastAsia="es-MX"/>
        </w:rPr>
        <w:t>Source</w:t>
      </w:r>
      <w:proofErr w:type="spellEnd"/>
      <w:r w:rsidRPr="009C2A89">
        <w:rPr>
          <w:rFonts w:ascii="Times New Roman" w:eastAsia="Times New Roman" w:hAnsi="Times New Roman"/>
          <w:b w:val="0"/>
          <w:bCs w:val="0"/>
          <w:color w:val="222222"/>
          <w:sz w:val="24"/>
          <w:szCs w:val="24"/>
          <w:lang w:val="es-ES" w:eastAsia="es-MX"/>
        </w:rPr>
        <w:t xml:space="preserve">: </w:t>
      </w:r>
      <w:proofErr w:type="spellStart"/>
      <w:r w:rsidR="000E60CD">
        <w:rPr>
          <w:rFonts w:ascii="Times New Roman" w:eastAsia="Times New Roman" w:hAnsi="Times New Roman"/>
          <w:b w:val="0"/>
          <w:bCs w:val="0"/>
          <w:color w:val="222222"/>
          <w:sz w:val="24"/>
          <w:szCs w:val="24"/>
          <w:lang w:val="es-ES" w:eastAsia="es-MX"/>
        </w:rPr>
        <w:t>self-made</w:t>
      </w:r>
      <w:proofErr w:type="spellEnd"/>
    </w:p>
    <w:p w14:paraId="3E61D6EC" w14:textId="77777777" w:rsidR="00F55059" w:rsidRPr="00A10061" w:rsidRDefault="00272ACF" w:rsidP="009C2A89">
      <w:pPr>
        <w:spacing w:after="0" w:line="360" w:lineRule="auto"/>
        <w:ind w:firstLine="708"/>
        <w:contextualSpacing/>
        <w:jc w:val="both"/>
        <w:rPr>
          <w:rFonts w:ascii="Times New Roman" w:hAnsi="Times New Roman"/>
          <w:sz w:val="24"/>
          <w:szCs w:val="24"/>
          <w:lang w:val="en-US" w:eastAsia="es-MX"/>
        </w:rPr>
      </w:pPr>
      <w:r w:rsidRPr="00A10061">
        <w:rPr>
          <w:rFonts w:ascii="Times New Roman" w:hAnsi="Times New Roman"/>
          <w:sz w:val="24"/>
          <w:szCs w:val="24"/>
          <w:lang w:val="en-US" w:eastAsia="es-MX"/>
        </w:rPr>
        <w:t>According to the information presented above, figure 5 could be generated, where the X axis represents performance and the Y axis shows satisfaction. The size of the conglomerates is represented by the volume of the spheres and the name defines the type of loyalty.</w:t>
      </w:r>
    </w:p>
    <w:p w14:paraId="4A7EEEE8" w14:textId="77777777" w:rsidR="004C5616" w:rsidRPr="00A10061" w:rsidRDefault="004C5616" w:rsidP="009C2A89">
      <w:pPr>
        <w:pStyle w:val="Descripcin"/>
        <w:keepNext/>
        <w:spacing w:after="0" w:line="360" w:lineRule="auto"/>
        <w:contextualSpacing/>
        <w:jc w:val="center"/>
        <w:rPr>
          <w:rFonts w:ascii="Times New Roman" w:eastAsia="Times New Roman" w:hAnsi="Times New Roman"/>
          <w:bCs w:val="0"/>
          <w:iCs/>
          <w:color w:val="222222"/>
          <w:sz w:val="24"/>
          <w:szCs w:val="24"/>
          <w:lang w:val="en-US" w:eastAsia="es-MX"/>
        </w:rPr>
      </w:pPr>
    </w:p>
    <w:p w14:paraId="02A00597" w14:textId="77777777" w:rsidR="00F55059" w:rsidRPr="009C2A89" w:rsidRDefault="00F55059" w:rsidP="009C2A89">
      <w:pPr>
        <w:pStyle w:val="Descripcin"/>
        <w:keepNext/>
        <w:spacing w:after="0" w:line="360" w:lineRule="auto"/>
        <w:contextualSpacing/>
        <w:jc w:val="center"/>
        <w:rPr>
          <w:rFonts w:ascii="Times New Roman" w:eastAsia="Times New Roman" w:hAnsi="Times New Roman"/>
          <w:b w:val="0"/>
          <w:iCs/>
          <w:color w:val="222222"/>
          <w:sz w:val="24"/>
          <w:szCs w:val="24"/>
          <w:lang w:val="es-ES" w:eastAsia="es-MX"/>
        </w:rPr>
      </w:pPr>
      <w:r w:rsidRPr="009C2A89">
        <w:rPr>
          <w:rFonts w:ascii="Times New Roman" w:eastAsia="Times New Roman" w:hAnsi="Times New Roman"/>
          <w:bCs w:val="0"/>
          <w:iCs/>
          <w:color w:val="222222"/>
          <w:sz w:val="24"/>
          <w:szCs w:val="24"/>
          <w:lang w:val="es-ES" w:eastAsia="es-MX"/>
        </w:rPr>
        <w:t xml:space="preserve">Figure 5. </w:t>
      </w:r>
      <w:proofErr w:type="spellStart"/>
      <w:r w:rsidRPr="009C2A89">
        <w:rPr>
          <w:rFonts w:ascii="Times New Roman" w:eastAsia="Times New Roman" w:hAnsi="Times New Roman"/>
          <w:b w:val="0"/>
          <w:iCs/>
          <w:color w:val="222222"/>
          <w:sz w:val="24"/>
          <w:szCs w:val="24"/>
          <w:lang w:val="es-ES" w:eastAsia="es-MX"/>
        </w:rPr>
        <w:t>Type</w:t>
      </w:r>
      <w:proofErr w:type="spellEnd"/>
      <w:r w:rsidRPr="009C2A89">
        <w:rPr>
          <w:rFonts w:ascii="Times New Roman" w:eastAsia="Times New Roman" w:hAnsi="Times New Roman"/>
          <w:b w:val="0"/>
          <w:iCs/>
          <w:color w:val="222222"/>
          <w:sz w:val="24"/>
          <w:szCs w:val="24"/>
          <w:lang w:val="es-ES" w:eastAsia="es-MX"/>
        </w:rPr>
        <w:t xml:space="preserve"> </w:t>
      </w:r>
      <w:proofErr w:type="spellStart"/>
      <w:r w:rsidRPr="009C2A89">
        <w:rPr>
          <w:rFonts w:ascii="Times New Roman" w:eastAsia="Times New Roman" w:hAnsi="Times New Roman"/>
          <w:b w:val="0"/>
          <w:iCs/>
          <w:color w:val="222222"/>
          <w:sz w:val="24"/>
          <w:szCs w:val="24"/>
          <w:lang w:val="es-ES" w:eastAsia="es-MX"/>
        </w:rPr>
        <w:t>of</w:t>
      </w:r>
      <w:proofErr w:type="spellEnd"/>
      <w:r w:rsidRPr="009C2A89">
        <w:rPr>
          <w:rFonts w:ascii="Times New Roman" w:eastAsia="Times New Roman" w:hAnsi="Times New Roman"/>
          <w:b w:val="0"/>
          <w:iCs/>
          <w:color w:val="222222"/>
          <w:sz w:val="24"/>
          <w:szCs w:val="24"/>
          <w:lang w:val="es-ES" w:eastAsia="es-MX"/>
        </w:rPr>
        <w:t xml:space="preserve"> </w:t>
      </w:r>
      <w:proofErr w:type="spellStart"/>
      <w:r w:rsidRPr="009C2A89">
        <w:rPr>
          <w:rFonts w:ascii="Times New Roman" w:eastAsia="Times New Roman" w:hAnsi="Times New Roman"/>
          <w:b w:val="0"/>
          <w:iCs/>
          <w:color w:val="222222"/>
          <w:sz w:val="24"/>
          <w:szCs w:val="24"/>
          <w:lang w:val="es-ES" w:eastAsia="es-MX"/>
        </w:rPr>
        <w:t>loyalty</w:t>
      </w:r>
      <w:proofErr w:type="spellEnd"/>
    </w:p>
    <w:p w14:paraId="50031406" w14:textId="797665AD" w:rsidR="0064391A" w:rsidRPr="009C2A89" w:rsidRDefault="00C77030" w:rsidP="009C2A89">
      <w:pPr>
        <w:keepNext/>
        <w:spacing w:after="0" w:line="360" w:lineRule="auto"/>
        <w:contextualSpacing/>
        <w:jc w:val="center"/>
      </w:pPr>
      <w:r w:rsidRPr="009C2A89">
        <w:rPr>
          <w:rFonts w:ascii="Times New Roman" w:hAnsi="Times New Roman"/>
          <w:noProof/>
          <w:lang w:val="en-US" w:eastAsia="es-MX"/>
        </w:rPr>
        <w:drawing>
          <wp:inline distT="0" distB="0" distL="0" distR="0" wp14:anchorId="5BE05A27" wp14:editId="5EBC50D8">
            <wp:extent cx="5226050" cy="3441700"/>
            <wp:effectExtent l="0" t="0" r="0" b="0"/>
            <wp:docPr id="6" name="Objet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23FD6E" w14:textId="234B7A56" w:rsidR="00F55059" w:rsidRPr="00A10061" w:rsidRDefault="0064391A" w:rsidP="009C2A89">
      <w:pPr>
        <w:pStyle w:val="Descripcin"/>
        <w:spacing w:after="0" w:line="360" w:lineRule="auto"/>
        <w:contextualSpacing/>
        <w:jc w:val="center"/>
        <w:rPr>
          <w:rFonts w:ascii="Times New Roman" w:eastAsia="Times New Roman" w:hAnsi="Times New Roman"/>
          <w:b w:val="0"/>
          <w:bCs w:val="0"/>
          <w:color w:val="222222"/>
          <w:sz w:val="24"/>
          <w:szCs w:val="24"/>
          <w:lang w:val="en-US" w:eastAsia="es-MX"/>
        </w:rPr>
      </w:pPr>
      <w:r w:rsidRPr="00A10061">
        <w:rPr>
          <w:rFonts w:ascii="Times New Roman" w:eastAsia="Times New Roman" w:hAnsi="Times New Roman"/>
          <w:b w:val="0"/>
          <w:bCs w:val="0"/>
          <w:color w:val="222222"/>
          <w:sz w:val="24"/>
          <w:szCs w:val="24"/>
          <w:lang w:val="en-US" w:eastAsia="es-MX"/>
        </w:rPr>
        <w:t xml:space="preserve">Source: </w:t>
      </w:r>
      <w:r w:rsidR="000E60CD">
        <w:rPr>
          <w:rFonts w:ascii="Times New Roman" w:eastAsia="Times New Roman" w:hAnsi="Times New Roman"/>
          <w:b w:val="0"/>
          <w:bCs w:val="0"/>
          <w:color w:val="222222"/>
          <w:sz w:val="24"/>
          <w:szCs w:val="24"/>
          <w:lang w:val="en-US" w:eastAsia="es-MX"/>
        </w:rPr>
        <w:t>self-made</w:t>
      </w:r>
    </w:p>
    <w:p w14:paraId="260C77B8" w14:textId="77777777" w:rsidR="007E6B9F" w:rsidRPr="009C2A89" w:rsidRDefault="00A6137C" w:rsidP="009C2A89">
      <w:pPr>
        <w:spacing w:after="0" w:line="360" w:lineRule="auto"/>
        <w:contextualSpacing/>
        <w:jc w:val="center"/>
        <w:rPr>
          <w:rFonts w:ascii="Times New Roman" w:hAnsi="Times New Roman"/>
          <w:b/>
          <w:sz w:val="28"/>
          <w:szCs w:val="28"/>
        </w:rPr>
      </w:pPr>
      <w:r w:rsidRPr="009C2A89">
        <w:rPr>
          <w:rFonts w:ascii="Times New Roman" w:hAnsi="Times New Roman"/>
          <w:b/>
          <w:sz w:val="28"/>
          <w:szCs w:val="28"/>
        </w:rPr>
        <w:lastRenderedPageBreak/>
        <w:t>Correlational analysis</w:t>
      </w:r>
    </w:p>
    <w:p w14:paraId="4759A24A" w14:textId="77777777" w:rsidR="00315FD8" w:rsidRPr="00A10061" w:rsidRDefault="00315FD8" w:rsidP="009C2A89">
      <w:pPr>
        <w:spacing w:after="0" w:line="360" w:lineRule="auto"/>
        <w:ind w:firstLine="708"/>
        <w:contextualSpacing/>
        <w:rPr>
          <w:rFonts w:ascii="Times New Roman" w:hAnsi="Times New Roman"/>
          <w:sz w:val="24"/>
          <w:szCs w:val="24"/>
          <w:lang w:val="en-US" w:eastAsia="es-MX"/>
        </w:rPr>
      </w:pPr>
      <w:r w:rsidRPr="00A10061">
        <w:rPr>
          <w:rFonts w:ascii="Times New Roman" w:hAnsi="Times New Roman"/>
          <w:sz w:val="24"/>
          <w:szCs w:val="24"/>
          <w:lang w:val="en-US" w:eastAsia="es-MX"/>
        </w:rPr>
        <w:t>For this analysis it is important to return to the first of the hypotheses in this study, which is established as follows:</w:t>
      </w:r>
    </w:p>
    <w:p w14:paraId="54B3BF8E" w14:textId="77777777" w:rsidR="004E1BA3" w:rsidRDefault="004E1BA3" w:rsidP="009C2A89">
      <w:pPr>
        <w:spacing w:after="0" w:line="360" w:lineRule="auto"/>
        <w:contextualSpacing/>
        <w:jc w:val="both"/>
        <w:rPr>
          <w:rFonts w:ascii="Times New Roman" w:hAnsi="Times New Roman"/>
          <w:i/>
          <w:iCs/>
          <w:sz w:val="24"/>
          <w:szCs w:val="24"/>
        </w:rPr>
      </w:pPr>
      <w:r w:rsidRPr="009C2A89">
        <w:rPr>
          <w:rFonts w:ascii="Times New Roman" w:hAnsi="Times New Roman"/>
          <w:i/>
          <w:iCs/>
          <w:sz w:val="24"/>
          <w:szCs w:val="24"/>
        </w:rPr>
        <w:t xml:space="preserve">H </w:t>
      </w:r>
      <w:r w:rsidR="00921D2C" w:rsidRPr="009C2A89">
        <w:rPr>
          <w:rFonts w:ascii="Times New Roman" w:hAnsi="Times New Roman"/>
          <w:i/>
          <w:iCs/>
          <w:sz w:val="24"/>
          <w:szCs w:val="24"/>
          <w:vertAlign w:val="subscript"/>
        </w:rPr>
        <w:t xml:space="preserve">1 </w:t>
      </w:r>
      <w:r w:rsidRPr="009C2A89">
        <w:rPr>
          <w:rFonts w:ascii="Times New Roman" w:hAnsi="Times New Roman"/>
          <w:i/>
          <w:iCs/>
          <w:sz w:val="24"/>
          <w:szCs w:val="24"/>
        </w:rPr>
        <w:t>= Student loyalty depends on the satisfaction of consumers of educational services.</w:t>
      </w:r>
    </w:p>
    <w:p w14:paraId="4C17B42D" w14:textId="77777777" w:rsidR="00497FE0" w:rsidRPr="009C2A89" w:rsidRDefault="00497FE0" w:rsidP="009C2A89">
      <w:pPr>
        <w:spacing w:after="0" w:line="360" w:lineRule="auto"/>
        <w:contextualSpacing/>
        <w:jc w:val="both"/>
        <w:rPr>
          <w:rFonts w:ascii="Times New Roman" w:hAnsi="Times New Roman"/>
          <w:i/>
          <w:iCs/>
          <w:sz w:val="24"/>
          <w:szCs w:val="24"/>
        </w:rPr>
      </w:pPr>
    </w:p>
    <w:p w14:paraId="0EC8A027" w14:textId="77777777" w:rsidR="001D73E4" w:rsidRPr="009C2A89" w:rsidRDefault="001D73E4" w:rsidP="009C2A89">
      <w:pPr>
        <w:pStyle w:val="Descripcin"/>
        <w:keepNext/>
        <w:spacing w:after="0" w:line="360" w:lineRule="auto"/>
        <w:contextualSpacing/>
        <w:jc w:val="center"/>
        <w:rPr>
          <w:rFonts w:ascii="Times New Roman" w:hAnsi="Times New Roman"/>
          <w:b w:val="0"/>
          <w:sz w:val="24"/>
          <w:szCs w:val="24"/>
        </w:rPr>
      </w:pPr>
      <w:r w:rsidRPr="00A10061">
        <w:rPr>
          <w:rFonts w:ascii="Times New Roman" w:eastAsia="Times New Roman" w:hAnsi="Times New Roman"/>
          <w:bCs w:val="0"/>
          <w:color w:val="222222"/>
          <w:sz w:val="24"/>
          <w:szCs w:val="24"/>
          <w:lang w:val="en-US" w:eastAsia="es-MX"/>
        </w:rPr>
        <w:t xml:space="preserve">Table 5. </w:t>
      </w:r>
      <w:r w:rsidR="0065535F" w:rsidRPr="00A10061">
        <w:rPr>
          <w:rFonts w:ascii="Times New Roman" w:eastAsia="Times New Roman" w:hAnsi="Times New Roman"/>
          <w:b w:val="0"/>
          <w:color w:val="222222"/>
          <w:sz w:val="24"/>
          <w:szCs w:val="24"/>
          <w:lang w:val="en-US" w:eastAsia="es-MX"/>
        </w:rPr>
        <w:t>Association between loyalty and student satisfaction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390"/>
        <w:gridCol w:w="1796"/>
        <w:gridCol w:w="1871"/>
        <w:gridCol w:w="1869"/>
      </w:tblGrid>
      <w:tr w:rsidR="004E1BA3" w:rsidRPr="00CC0A4D" w14:paraId="5D0B262C" w14:textId="77777777" w:rsidTr="00CC0A4D">
        <w:tc>
          <w:tcPr>
            <w:tcW w:w="1313" w:type="pct"/>
            <w:shd w:val="clear" w:color="auto" w:fill="auto"/>
          </w:tcPr>
          <w:p w14:paraId="41B4AB6B" w14:textId="77777777" w:rsidR="004E1BA3" w:rsidRPr="00CC0A4D" w:rsidRDefault="004E1BA3" w:rsidP="009C2A89">
            <w:pPr>
              <w:spacing w:after="0" w:line="360" w:lineRule="auto"/>
              <w:contextualSpacing/>
              <w:jc w:val="center"/>
              <w:rPr>
                <w:rFonts w:ascii="Times New Roman" w:hAnsi="Times New Roman"/>
                <w:bCs/>
              </w:rPr>
            </w:pPr>
            <w:r w:rsidRPr="00CC0A4D">
              <w:rPr>
                <w:rFonts w:ascii="Times New Roman" w:hAnsi="Times New Roman"/>
                <w:bCs/>
              </w:rPr>
              <w:t>Loyalty variables</w:t>
            </w:r>
          </w:p>
        </w:tc>
        <w:tc>
          <w:tcPr>
            <w:tcW w:w="740" w:type="pct"/>
            <w:shd w:val="clear" w:color="auto" w:fill="auto"/>
          </w:tcPr>
          <w:p w14:paraId="4B210B00" w14:textId="77777777" w:rsidR="007D254E" w:rsidRPr="00CC0A4D" w:rsidRDefault="004E1BA3" w:rsidP="009C2A89">
            <w:pPr>
              <w:spacing w:after="0" w:line="360" w:lineRule="auto"/>
              <w:contextualSpacing/>
              <w:jc w:val="center"/>
              <w:rPr>
                <w:rFonts w:ascii="Times New Roman" w:hAnsi="Times New Roman"/>
                <w:bCs/>
              </w:rPr>
            </w:pPr>
            <w:r w:rsidRPr="00CC0A4D">
              <w:rPr>
                <w:rFonts w:ascii="Times New Roman" w:hAnsi="Times New Roman"/>
                <w:bCs/>
              </w:rPr>
              <w:t>Average satisfaction</w:t>
            </w:r>
          </w:p>
          <w:p w14:paraId="4DAFE4C1" w14:textId="77777777" w:rsidR="004E1BA3" w:rsidRPr="00CC0A4D" w:rsidRDefault="004E1BA3" w:rsidP="009C2A89">
            <w:pPr>
              <w:spacing w:after="0" w:line="360" w:lineRule="auto"/>
              <w:contextualSpacing/>
              <w:jc w:val="center"/>
              <w:rPr>
                <w:rFonts w:ascii="Times New Roman" w:hAnsi="Times New Roman"/>
                <w:bCs/>
              </w:rPr>
            </w:pPr>
            <w:r w:rsidRPr="00CC0A4D">
              <w:rPr>
                <w:rFonts w:ascii="Times New Roman" w:hAnsi="Times New Roman"/>
                <w:bCs/>
              </w:rPr>
              <w:t>Yeah</w:t>
            </w:r>
          </w:p>
        </w:tc>
        <w:tc>
          <w:tcPr>
            <w:tcW w:w="956" w:type="pct"/>
            <w:shd w:val="clear" w:color="auto" w:fill="auto"/>
          </w:tcPr>
          <w:p w14:paraId="6FE78D36" w14:textId="77777777" w:rsidR="007D254E"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Average satisfaction</w:t>
            </w:r>
          </w:p>
          <w:p w14:paraId="21214D4D" w14:textId="77777777" w:rsidR="004E1BA3"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No</w:t>
            </w:r>
          </w:p>
        </w:tc>
        <w:tc>
          <w:tcPr>
            <w:tcW w:w="996" w:type="pct"/>
            <w:shd w:val="clear" w:color="auto" w:fill="auto"/>
          </w:tcPr>
          <w:p w14:paraId="159F400B" w14:textId="77777777" w:rsidR="004E1BA3"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P value</w:t>
            </w:r>
          </w:p>
        </w:tc>
        <w:tc>
          <w:tcPr>
            <w:tcW w:w="995" w:type="pct"/>
            <w:shd w:val="clear" w:color="auto" w:fill="auto"/>
          </w:tcPr>
          <w:p w14:paraId="19689AE6" w14:textId="77777777" w:rsidR="004E1BA3"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Wilks lambda value</w:t>
            </w:r>
          </w:p>
        </w:tc>
      </w:tr>
      <w:tr w:rsidR="004E1BA3" w:rsidRPr="00CC0A4D" w14:paraId="4317C4A7" w14:textId="77777777" w:rsidTr="00CC0A4D">
        <w:trPr>
          <w:trHeight w:val="370"/>
        </w:trPr>
        <w:tc>
          <w:tcPr>
            <w:tcW w:w="1313" w:type="pct"/>
            <w:shd w:val="clear" w:color="auto" w:fill="auto"/>
          </w:tcPr>
          <w:p w14:paraId="0FC43DCE" w14:textId="77777777" w:rsidR="004E1BA3" w:rsidRPr="00CC0A4D" w:rsidRDefault="004E1BA3" w:rsidP="009C2A89">
            <w:pPr>
              <w:spacing w:after="0" w:line="360" w:lineRule="auto"/>
              <w:contextualSpacing/>
              <w:rPr>
                <w:rFonts w:ascii="Times New Roman" w:hAnsi="Times New Roman"/>
                <w:bCs/>
              </w:rPr>
            </w:pPr>
            <w:r w:rsidRPr="00CC0A4D">
              <w:rPr>
                <w:rFonts w:ascii="Times New Roman" w:hAnsi="Times New Roman"/>
                <w:bCs/>
              </w:rPr>
              <w:t>Taste for the race</w:t>
            </w:r>
          </w:p>
        </w:tc>
        <w:tc>
          <w:tcPr>
            <w:tcW w:w="740" w:type="pct"/>
            <w:shd w:val="clear" w:color="auto" w:fill="auto"/>
          </w:tcPr>
          <w:p w14:paraId="7683B6D0" w14:textId="77777777" w:rsidR="004E1BA3"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3.3112</w:t>
            </w:r>
          </w:p>
        </w:tc>
        <w:tc>
          <w:tcPr>
            <w:tcW w:w="956" w:type="pct"/>
            <w:shd w:val="clear" w:color="auto" w:fill="auto"/>
          </w:tcPr>
          <w:p w14:paraId="3609457F" w14:textId="77777777" w:rsidR="004E1BA3"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2.9259</w:t>
            </w:r>
          </w:p>
        </w:tc>
        <w:tc>
          <w:tcPr>
            <w:tcW w:w="996" w:type="pct"/>
            <w:shd w:val="clear" w:color="auto" w:fill="auto"/>
          </w:tcPr>
          <w:p w14:paraId="1CBBDD66" w14:textId="77777777" w:rsidR="004E1BA3"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Sig. = 0.002</w:t>
            </w:r>
          </w:p>
        </w:tc>
        <w:tc>
          <w:tcPr>
            <w:tcW w:w="995" w:type="pct"/>
            <w:shd w:val="clear" w:color="auto" w:fill="auto"/>
          </w:tcPr>
          <w:p w14:paraId="6E2957BC" w14:textId="77777777" w:rsidR="004E1BA3"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lang w:bidi="he-IL"/>
              </w:rPr>
              <w:t>λ=0.958</w:t>
            </w:r>
          </w:p>
        </w:tc>
      </w:tr>
      <w:tr w:rsidR="007D254E" w:rsidRPr="00CC0A4D" w14:paraId="64B7CBF6" w14:textId="77777777" w:rsidTr="00CC0A4D">
        <w:trPr>
          <w:trHeight w:val="506"/>
        </w:trPr>
        <w:tc>
          <w:tcPr>
            <w:tcW w:w="1313" w:type="pct"/>
            <w:shd w:val="clear" w:color="auto" w:fill="auto"/>
          </w:tcPr>
          <w:p w14:paraId="01E0102A" w14:textId="77777777" w:rsidR="007D254E" w:rsidRPr="00CC0A4D" w:rsidRDefault="007D254E" w:rsidP="009C2A89">
            <w:pPr>
              <w:spacing w:after="0" w:line="360" w:lineRule="auto"/>
              <w:contextualSpacing/>
              <w:rPr>
                <w:rFonts w:ascii="Times New Roman" w:hAnsi="Times New Roman"/>
                <w:bCs/>
              </w:rPr>
            </w:pPr>
            <w:r w:rsidRPr="00CC0A4D">
              <w:rPr>
                <w:rFonts w:ascii="Times New Roman" w:hAnsi="Times New Roman"/>
                <w:bCs/>
              </w:rPr>
              <w:t>Would you choose to study your degree again?</w:t>
            </w:r>
          </w:p>
        </w:tc>
        <w:tc>
          <w:tcPr>
            <w:tcW w:w="740" w:type="pct"/>
            <w:shd w:val="clear" w:color="auto" w:fill="auto"/>
          </w:tcPr>
          <w:p w14:paraId="0BD8D867" w14:textId="77777777" w:rsidR="007D254E"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3.2779</w:t>
            </w:r>
          </w:p>
        </w:tc>
        <w:tc>
          <w:tcPr>
            <w:tcW w:w="956" w:type="pct"/>
            <w:shd w:val="clear" w:color="auto" w:fill="auto"/>
          </w:tcPr>
          <w:p w14:paraId="18F2A34A" w14:textId="77777777" w:rsidR="007D254E"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3.2454</w:t>
            </w:r>
          </w:p>
        </w:tc>
        <w:tc>
          <w:tcPr>
            <w:tcW w:w="996" w:type="pct"/>
            <w:shd w:val="clear" w:color="auto" w:fill="auto"/>
          </w:tcPr>
          <w:p w14:paraId="2F6F1D60" w14:textId="77777777" w:rsidR="007D254E"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Sig. = 0.706</w:t>
            </w:r>
          </w:p>
        </w:tc>
        <w:tc>
          <w:tcPr>
            <w:tcW w:w="995" w:type="pct"/>
            <w:shd w:val="clear" w:color="auto" w:fill="auto"/>
          </w:tcPr>
          <w:p w14:paraId="54C6ABC0" w14:textId="77777777" w:rsidR="007D254E"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lang w:bidi="he-IL"/>
              </w:rPr>
              <w:t>λ=0.999</w:t>
            </w:r>
          </w:p>
        </w:tc>
      </w:tr>
      <w:tr w:rsidR="007D254E" w:rsidRPr="00CC0A4D" w14:paraId="56237F63" w14:textId="77777777" w:rsidTr="00CC0A4D">
        <w:trPr>
          <w:trHeight w:val="506"/>
        </w:trPr>
        <w:tc>
          <w:tcPr>
            <w:tcW w:w="1313" w:type="pct"/>
            <w:shd w:val="clear" w:color="auto" w:fill="auto"/>
          </w:tcPr>
          <w:p w14:paraId="7A189167" w14:textId="77777777" w:rsidR="007D254E" w:rsidRPr="00CC0A4D" w:rsidRDefault="007D254E" w:rsidP="009C2A89">
            <w:pPr>
              <w:spacing w:after="0" w:line="360" w:lineRule="auto"/>
              <w:contextualSpacing/>
              <w:rPr>
                <w:rFonts w:ascii="Times New Roman" w:hAnsi="Times New Roman"/>
                <w:bCs/>
              </w:rPr>
            </w:pPr>
            <w:r w:rsidRPr="00CC0A4D">
              <w:rPr>
                <w:rFonts w:ascii="Times New Roman" w:hAnsi="Times New Roman"/>
                <w:bCs/>
              </w:rPr>
              <w:t>Would you recommend the career you are studying?</w:t>
            </w:r>
          </w:p>
        </w:tc>
        <w:tc>
          <w:tcPr>
            <w:tcW w:w="740" w:type="pct"/>
            <w:shd w:val="clear" w:color="auto" w:fill="auto"/>
          </w:tcPr>
          <w:p w14:paraId="1B8F11FC" w14:textId="77777777" w:rsidR="007D254E"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3.3385</w:t>
            </w:r>
          </w:p>
        </w:tc>
        <w:tc>
          <w:tcPr>
            <w:tcW w:w="956" w:type="pct"/>
            <w:shd w:val="clear" w:color="auto" w:fill="auto"/>
          </w:tcPr>
          <w:p w14:paraId="5AB1A3DF" w14:textId="77777777" w:rsidR="007D254E"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2.9722</w:t>
            </w:r>
          </w:p>
        </w:tc>
        <w:tc>
          <w:tcPr>
            <w:tcW w:w="996" w:type="pct"/>
            <w:shd w:val="clear" w:color="auto" w:fill="auto"/>
          </w:tcPr>
          <w:p w14:paraId="6BE88C1C" w14:textId="77777777" w:rsidR="007D254E"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Sig. = 0.000</w:t>
            </w:r>
          </w:p>
        </w:tc>
        <w:tc>
          <w:tcPr>
            <w:tcW w:w="995" w:type="pct"/>
            <w:shd w:val="clear" w:color="auto" w:fill="auto"/>
          </w:tcPr>
          <w:p w14:paraId="5353EFCD" w14:textId="77777777" w:rsidR="007D254E"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lang w:bidi="he-IL"/>
              </w:rPr>
              <w:t>λ=0.943</w:t>
            </w:r>
          </w:p>
        </w:tc>
      </w:tr>
    </w:tbl>
    <w:p w14:paraId="2ADAD2BB" w14:textId="11B5150A" w:rsidR="001D73E4" w:rsidRPr="009C2A89" w:rsidRDefault="001D73E4" w:rsidP="009C2A89">
      <w:pPr>
        <w:pStyle w:val="Descripcin"/>
        <w:spacing w:after="0" w:line="360" w:lineRule="auto"/>
        <w:contextualSpacing/>
        <w:jc w:val="center"/>
        <w:rPr>
          <w:rFonts w:ascii="Times New Roman" w:eastAsia="Times New Roman" w:hAnsi="Times New Roman"/>
          <w:b w:val="0"/>
          <w:bCs w:val="0"/>
          <w:color w:val="222222"/>
          <w:sz w:val="22"/>
          <w:szCs w:val="22"/>
          <w:lang w:val="es-ES" w:eastAsia="es-MX"/>
        </w:rPr>
      </w:pPr>
      <w:proofErr w:type="spellStart"/>
      <w:r w:rsidRPr="009C2A89">
        <w:rPr>
          <w:rFonts w:ascii="Times New Roman" w:eastAsia="Times New Roman" w:hAnsi="Times New Roman"/>
          <w:b w:val="0"/>
          <w:bCs w:val="0"/>
          <w:color w:val="222222"/>
          <w:sz w:val="22"/>
          <w:szCs w:val="22"/>
          <w:lang w:val="es-ES" w:eastAsia="es-MX"/>
        </w:rPr>
        <w:t>Source</w:t>
      </w:r>
      <w:proofErr w:type="spellEnd"/>
      <w:r w:rsidRPr="009C2A89">
        <w:rPr>
          <w:rFonts w:ascii="Times New Roman" w:eastAsia="Times New Roman" w:hAnsi="Times New Roman"/>
          <w:b w:val="0"/>
          <w:bCs w:val="0"/>
          <w:color w:val="222222"/>
          <w:sz w:val="22"/>
          <w:szCs w:val="22"/>
          <w:lang w:val="es-ES" w:eastAsia="es-MX"/>
        </w:rPr>
        <w:t xml:space="preserve">: </w:t>
      </w:r>
      <w:proofErr w:type="spellStart"/>
      <w:r w:rsidR="000E60CD">
        <w:rPr>
          <w:rFonts w:ascii="Times New Roman" w:eastAsia="Times New Roman" w:hAnsi="Times New Roman"/>
          <w:b w:val="0"/>
          <w:bCs w:val="0"/>
          <w:color w:val="222222"/>
          <w:sz w:val="22"/>
          <w:szCs w:val="22"/>
          <w:lang w:val="es-ES" w:eastAsia="es-MX"/>
        </w:rPr>
        <w:t>self-made</w:t>
      </w:r>
      <w:proofErr w:type="spellEnd"/>
    </w:p>
    <w:p w14:paraId="27D31AA4" w14:textId="071336D8" w:rsidR="00040043" w:rsidRPr="009C2A89" w:rsidRDefault="00040043"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Table 5 analyzes the loyalty associated with student satisfaction using the multivariate statistical technique of discriminant analysis. Based on the data obtained, a relationship can be observed </w:t>
      </w:r>
      <w:r w:rsidR="000E60CD">
        <w:rPr>
          <w:rFonts w:ascii="Times New Roman" w:hAnsi="Times New Roman"/>
          <w:sz w:val="24"/>
          <w:szCs w:val="24"/>
        </w:rPr>
        <w:t>between</w:t>
      </w:r>
      <w:r w:rsidRPr="009C2A89">
        <w:rPr>
          <w:rFonts w:ascii="Times New Roman" w:hAnsi="Times New Roman"/>
          <w:sz w:val="24"/>
          <w:szCs w:val="24"/>
        </w:rPr>
        <w:t xml:space="preserve"> the student variable called </w:t>
      </w:r>
      <w:r w:rsidRPr="009C2A89">
        <w:rPr>
          <w:rFonts w:ascii="Times New Roman" w:hAnsi="Times New Roman"/>
          <w:i/>
          <w:iCs/>
          <w:sz w:val="24"/>
          <w:szCs w:val="24"/>
        </w:rPr>
        <w:t xml:space="preserve">taste for the career and satisfaction </w:t>
      </w:r>
      <w:proofErr w:type="gramStart"/>
      <w:r w:rsidRPr="009C2A89">
        <w:rPr>
          <w:rFonts w:ascii="Times New Roman" w:hAnsi="Times New Roman"/>
          <w:sz w:val="24"/>
          <w:szCs w:val="24"/>
        </w:rPr>
        <w:t xml:space="preserve">( </w:t>
      </w:r>
      <w:r w:rsidRPr="009C2A89">
        <w:rPr>
          <w:rFonts w:ascii="Times New Roman" w:hAnsi="Times New Roman"/>
          <w:bCs/>
          <w:lang w:bidi="he-IL"/>
        </w:rPr>
        <w:t>λ</w:t>
      </w:r>
      <w:proofErr w:type="gramEnd"/>
      <w:r w:rsidRPr="009C2A89">
        <w:rPr>
          <w:rFonts w:ascii="Times New Roman" w:hAnsi="Times New Roman"/>
          <w:bCs/>
          <w:lang w:bidi="he-IL"/>
        </w:rPr>
        <w:t>=0.958</w:t>
      </w:r>
      <w:r w:rsidRPr="009C2A89">
        <w:rPr>
          <w:rFonts w:ascii="Times New Roman" w:hAnsi="Times New Roman"/>
          <w:sz w:val="24"/>
          <w:szCs w:val="24"/>
        </w:rPr>
        <w:t xml:space="preserve">, Sig.=0.009), and </w:t>
      </w:r>
      <w:r w:rsidRPr="009C2A89">
        <w:rPr>
          <w:rFonts w:ascii="Times New Roman" w:hAnsi="Times New Roman"/>
          <w:i/>
          <w:iCs/>
          <w:sz w:val="24"/>
          <w:szCs w:val="24"/>
        </w:rPr>
        <w:t xml:space="preserve">recommend studying your career </w:t>
      </w:r>
      <w:r w:rsidRPr="009C2A89">
        <w:rPr>
          <w:rFonts w:ascii="Times New Roman" w:hAnsi="Times New Roman"/>
          <w:sz w:val="24"/>
          <w:szCs w:val="24"/>
        </w:rPr>
        <w:t xml:space="preserve">( </w:t>
      </w:r>
      <w:r w:rsidRPr="009C2A89">
        <w:rPr>
          <w:rFonts w:ascii="Times New Roman" w:hAnsi="Times New Roman"/>
          <w:bCs/>
          <w:lang w:bidi="he-IL"/>
        </w:rPr>
        <w:t>λ=0.943</w:t>
      </w:r>
      <w:r w:rsidRPr="009C2A89">
        <w:rPr>
          <w:rFonts w:ascii="Times New Roman" w:hAnsi="Times New Roman"/>
          <w:sz w:val="24"/>
          <w:szCs w:val="24"/>
        </w:rPr>
        <w:t xml:space="preserve">, Sig.= 0.000); However, </w:t>
      </w:r>
      <w:r w:rsidRPr="009C2A89">
        <w:rPr>
          <w:rFonts w:ascii="Times New Roman" w:hAnsi="Times New Roman"/>
          <w:i/>
          <w:iCs/>
          <w:sz w:val="24"/>
          <w:szCs w:val="24"/>
        </w:rPr>
        <w:t xml:space="preserve">choosing to study the degree again </w:t>
      </w:r>
      <w:r w:rsidRPr="009C2A89">
        <w:rPr>
          <w:rFonts w:ascii="Times New Roman" w:hAnsi="Times New Roman"/>
          <w:sz w:val="24"/>
          <w:szCs w:val="24"/>
        </w:rPr>
        <w:t xml:space="preserve">does not show a relationship with satisfaction ( </w:t>
      </w:r>
      <w:r w:rsidRPr="009C2A89">
        <w:rPr>
          <w:rFonts w:ascii="Times New Roman" w:hAnsi="Times New Roman"/>
          <w:bCs/>
          <w:lang w:bidi="he-IL"/>
        </w:rPr>
        <w:t>λ=0.999</w:t>
      </w:r>
      <w:r w:rsidRPr="009C2A89">
        <w:rPr>
          <w:rFonts w:ascii="Times New Roman" w:hAnsi="Times New Roman"/>
          <w:sz w:val="24"/>
          <w:szCs w:val="24"/>
        </w:rPr>
        <w:t xml:space="preserve">, Sig.=0.706). Therefore, based on the results, it can be said that there is evidence that the loyalty of university students is associated with their satisfaction as consumers of educational services, </w:t>
      </w:r>
      <w:r w:rsidR="0008360A">
        <w:rPr>
          <w:rFonts w:ascii="Times New Roman" w:hAnsi="Times New Roman"/>
          <w:sz w:val="24"/>
          <w:szCs w:val="24"/>
        </w:rPr>
        <w:t>except for</w:t>
      </w:r>
      <w:r w:rsidRPr="009C2A89">
        <w:rPr>
          <w:rFonts w:ascii="Times New Roman" w:hAnsi="Times New Roman"/>
          <w:sz w:val="24"/>
          <w:szCs w:val="24"/>
        </w:rPr>
        <w:t xml:space="preserve"> the variable choosing to study </w:t>
      </w:r>
      <w:r w:rsidRPr="009C2A89">
        <w:rPr>
          <w:rFonts w:ascii="Times New Roman" w:hAnsi="Times New Roman"/>
          <w:i/>
          <w:iCs/>
          <w:sz w:val="24"/>
          <w:szCs w:val="24"/>
        </w:rPr>
        <w:t>again</w:t>
      </w:r>
      <w:r w:rsidRPr="009C2A89">
        <w:rPr>
          <w:rFonts w:ascii="Times New Roman" w:hAnsi="Times New Roman"/>
          <w:sz w:val="24"/>
          <w:szCs w:val="24"/>
        </w:rPr>
        <w:t>. Thus, the proposed hypothesis is accepted.</w:t>
      </w:r>
    </w:p>
    <w:p w14:paraId="68B1BCB9" w14:textId="77777777" w:rsidR="00040043" w:rsidRPr="009C2A89" w:rsidRDefault="00040043"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On the other hand, the analysis of the second hypothesis is carried out, which is described as follows:</w:t>
      </w:r>
    </w:p>
    <w:p w14:paraId="05A1F96D" w14:textId="77777777" w:rsidR="00040043" w:rsidRDefault="00040043" w:rsidP="009C2A89">
      <w:pPr>
        <w:spacing w:after="0" w:line="360" w:lineRule="auto"/>
        <w:contextualSpacing/>
        <w:jc w:val="both"/>
        <w:rPr>
          <w:rFonts w:ascii="Times New Roman" w:hAnsi="Times New Roman"/>
          <w:i/>
          <w:iCs/>
          <w:sz w:val="24"/>
          <w:szCs w:val="24"/>
        </w:rPr>
      </w:pPr>
      <w:r w:rsidRPr="009C2A89">
        <w:rPr>
          <w:rFonts w:ascii="Times New Roman" w:hAnsi="Times New Roman"/>
          <w:i/>
          <w:iCs/>
          <w:sz w:val="24"/>
          <w:szCs w:val="24"/>
        </w:rPr>
        <w:t xml:space="preserve">H </w:t>
      </w:r>
      <w:r w:rsidRPr="009C2A89">
        <w:rPr>
          <w:rFonts w:ascii="Times New Roman" w:hAnsi="Times New Roman"/>
          <w:i/>
          <w:iCs/>
          <w:sz w:val="24"/>
          <w:szCs w:val="24"/>
          <w:vertAlign w:val="subscript"/>
        </w:rPr>
        <w:t xml:space="preserve">2 </w:t>
      </w:r>
      <w:r w:rsidRPr="009C2A89">
        <w:rPr>
          <w:rFonts w:ascii="Times New Roman" w:hAnsi="Times New Roman"/>
          <w:i/>
          <w:iCs/>
          <w:sz w:val="24"/>
          <w:szCs w:val="24"/>
        </w:rPr>
        <w:t>= Student loyalty is associated with their sociodemographic characteristics.</w:t>
      </w:r>
    </w:p>
    <w:p w14:paraId="31EA7382" w14:textId="77777777" w:rsidR="004C5616" w:rsidRDefault="004C5616" w:rsidP="009C2A89">
      <w:pPr>
        <w:spacing w:after="0" w:line="360" w:lineRule="auto"/>
        <w:contextualSpacing/>
        <w:jc w:val="both"/>
        <w:rPr>
          <w:rFonts w:ascii="Times New Roman" w:hAnsi="Times New Roman"/>
          <w:i/>
          <w:iCs/>
          <w:sz w:val="24"/>
          <w:szCs w:val="24"/>
        </w:rPr>
      </w:pPr>
    </w:p>
    <w:p w14:paraId="0A5E22D0" w14:textId="77777777" w:rsidR="004C5616" w:rsidRDefault="004C5616" w:rsidP="009C2A89">
      <w:pPr>
        <w:spacing w:after="0" w:line="360" w:lineRule="auto"/>
        <w:contextualSpacing/>
        <w:jc w:val="both"/>
        <w:rPr>
          <w:rFonts w:ascii="Times New Roman" w:hAnsi="Times New Roman"/>
          <w:i/>
          <w:iCs/>
          <w:sz w:val="24"/>
          <w:szCs w:val="24"/>
        </w:rPr>
      </w:pPr>
    </w:p>
    <w:p w14:paraId="586A3E35" w14:textId="77777777" w:rsidR="004C5616" w:rsidRDefault="004C5616" w:rsidP="009C2A89">
      <w:pPr>
        <w:spacing w:after="0" w:line="360" w:lineRule="auto"/>
        <w:contextualSpacing/>
        <w:jc w:val="both"/>
        <w:rPr>
          <w:rFonts w:ascii="Times New Roman" w:hAnsi="Times New Roman"/>
          <w:i/>
          <w:iCs/>
          <w:sz w:val="24"/>
          <w:szCs w:val="24"/>
        </w:rPr>
      </w:pPr>
    </w:p>
    <w:p w14:paraId="7EE15D61" w14:textId="77777777" w:rsidR="004C5616" w:rsidRDefault="004C5616" w:rsidP="009C2A89">
      <w:pPr>
        <w:spacing w:after="0" w:line="360" w:lineRule="auto"/>
        <w:contextualSpacing/>
        <w:jc w:val="both"/>
        <w:rPr>
          <w:rFonts w:ascii="Times New Roman" w:hAnsi="Times New Roman"/>
          <w:i/>
          <w:iCs/>
          <w:sz w:val="24"/>
          <w:szCs w:val="24"/>
        </w:rPr>
      </w:pPr>
    </w:p>
    <w:p w14:paraId="26C8422F" w14:textId="77777777" w:rsidR="004C5616" w:rsidRDefault="004C5616" w:rsidP="009C2A89">
      <w:pPr>
        <w:spacing w:after="0" w:line="360" w:lineRule="auto"/>
        <w:contextualSpacing/>
        <w:jc w:val="both"/>
        <w:rPr>
          <w:rFonts w:ascii="Times New Roman" w:hAnsi="Times New Roman"/>
          <w:i/>
          <w:iCs/>
          <w:sz w:val="24"/>
          <w:szCs w:val="24"/>
        </w:rPr>
      </w:pPr>
    </w:p>
    <w:p w14:paraId="6B9FC6EF" w14:textId="77777777" w:rsidR="004C5616" w:rsidRDefault="004C5616" w:rsidP="009C2A89">
      <w:pPr>
        <w:spacing w:after="0" w:line="360" w:lineRule="auto"/>
        <w:contextualSpacing/>
        <w:jc w:val="both"/>
        <w:rPr>
          <w:rFonts w:ascii="Times New Roman" w:hAnsi="Times New Roman"/>
          <w:i/>
          <w:iCs/>
          <w:sz w:val="24"/>
          <w:szCs w:val="24"/>
        </w:rPr>
      </w:pPr>
    </w:p>
    <w:p w14:paraId="6B9FB210" w14:textId="77777777" w:rsidR="004C5616" w:rsidRDefault="004C5616" w:rsidP="009C2A89">
      <w:pPr>
        <w:spacing w:after="0" w:line="360" w:lineRule="auto"/>
        <w:contextualSpacing/>
        <w:jc w:val="both"/>
        <w:rPr>
          <w:rFonts w:ascii="Times New Roman" w:hAnsi="Times New Roman"/>
          <w:i/>
          <w:iCs/>
          <w:sz w:val="24"/>
          <w:szCs w:val="24"/>
        </w:rPr>
      </w:pPr>
    </w:p>
    <w:p w14:paraId="4A2893DF" w14:textId="77777777" w:rsidR="00A97696" w:rsidRPr="00A10061" w:rsidRDefault="00A97696" w:rsidP="009C2A89">
      <w:pPr>
        <w:pStyle w:val="Descripcin"/>
        <w:keepNext/>
        <w:spacing w:after="0" w:line="360" w:lineRule="auto"/>
        <w:contextualSpacing/>
        <w:jc w:val="center"/>
        <w:rPr>
          <w:rFonts w:ascii="Times New Roman" w:eastAsia="Times New Roman" w:hAnsi="Times New Roman"/>
          <w:b w:val="0"/>
          <w:color w:val="222222"/>
          <w:sz w:val="24"/>
          <w:szCs w:val="24"/>
          <w:lang w:val="en-US" w:eastAsia="es-MX"/>
        </w:rPr>
      </w:pPr>
      <w:r w:rsidRPr="00A10061">
        <w:rPr>
          <w:rFonts w:ascii="Times New Roman" w:eastAsia="Times New Roman" w:hAnsi="Times New Roman"/>
          <w:bCs w:val="0"/>
          <w:color w:val="222222"/>
          <w:sz w:val="24"/>
          <w:szCs w:val="24"/>
          <w:lang w:val="en-US" w:eastAsia="es-MX"/>
        </w:rPr>
        <w:lastRenderedPageBreak/>
        <w:t xml:space="preserve">Table </w:t>
      </w:r>
      <w:r w:rsidR="007A3C08" w:rsidRPr="00A10061">
        <w:rPr>
          <w:rFonts w:ascii="Times New Roman" w:eastAsia="Times New Roman" w:hAnsi="Times New Roman"/>
          <w:bCs w:val="0"/>
          <w:color w:val="222222"/>
          <w:sz w:val="24"/>
          <w:szCs w:val="24"/>
          <w:lang w:val="en-US" w:eastAsia="es-MX"/>
        </w:rPr>
        <w:t xml:space="preserve">6. </w:t>
      </w:r>
      <w:r w:rsidR="001D73E4" w:rsidRPr="00A10061">
        <w:rPr>
          <w:rFonts w:ascii="Times New Roman" w:eastAsia="Times New Roman" w:hAnsi="Times New Roman"/>
          <w:b w:val="0"/>
          <w:color w:val="222222"/>
          <w:sz w:val="24"/>
          <w:szCs w:val="24"/>
          <w:lang w:val="en-US" w:eastAsia="es-MX"/>
        </w:rPr>
        <w:t>Summary loyalty and sociodemographic characteristics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348"/>
        <w:gridCol w:w="2349"/>
        <w:gridCol w:w="2349"/>
      </w:tblGrid>
      <w:tr w:rsidR="00926964" w:rsidRPr="00CC0A4D" w14:paraId="5E580D5D" w14:textId="77777777" w:rsidTr="00CC0A4D">
        <w:tc>
          <w:tcPr>
            <w:tcW w:w="1250" w:type="pct"/>
            <w:shd w:val="clear" w:color="auto" w:fill="auto"/>
          </w:tcPr>
          <w:p w14:paraId="11BDBA9D"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Variable</w:t>
            </w:r>
          </w:p>
        </w:tc>
        <w:tc>
          <w:tcPr>
            <w:tcW w:w="1250" w:type="pct"/>
            <w:shd w:val="clear" w:color="auto" w:fill="auto"/>
          </w:tcPr>
          <w:p w14:paraId="36ACE264"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Technique</w:t>
            </w:r>
          </w:p>
        </w:tc>
        <w:tc>
          <w:tcPr>
            <w:tcW w:w="1250" w:type="pct"/>
            <w:shd w:val="clear" w:color="auto" w:fill="auto"/>
          </w:tcPr>
          <w:p w14:paraId="2175E980"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P value</w:t>
            </w:r>
          </w:p>
        </w:tc>
        <w:tc>
          <w:tcPr>
            <w:tcW w:w="1250" w:type="pct"/>
            <w:shd w:val="clear" w:color="auto" w:fill="auto"/>
          </w:tcPr>
          <w:p w14:paraId="438B9ECE"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Test Value</w:t>
            </w:r>
          </w:p>
        </w:tc>
      </w:tr>
      <w:tr w:rsidR="00926964" w:rsidRPr="00CC0A4D" w14:paraId="3A53DBB5" w14:textId="77777777" w:rsidTr="00CC0A4D">
        <w:tc>
          <w:tcPr>
            <w:tcW w:w="1250" w:type="pct"/>
            <w:shd w:val="clear" w:color="auto" w:fill="auto"/>
          </w:tcPr>
          <w:p w14:paraId="7305A264" w14:textId="77777777" w:rsidR="00926964" w:rsidRPr="00CC0A4D" w:rsidRDefault="00926964" w:rsidP="009C2A89">
            <w:pPr>
              <w:spacing w:after="0" w:line="360" w:lineRule="auto"/>
              <w:contextualSpacing/>
              <w:jc w:val="both"/>
              <w:rPr>
                <w:rFonts w:ascii="Times New Roman" w:hAnsi="Times New Roman"/>
              </w:rPr>
            </w:pPr>
            <w:r w:rsidRPr="00CC0A4D">
              <w:rPr>
                <w:rFonts w:ascii="Times New Roman" w:hAnsi="Times New Roman"/>
              </w:rPr>
              <w:t>Sex</w:t>
            </w:r>
          </w:p>
        </w:tc>
        <w:tc>
          <w:tcPr>
            <w:tcW w:w="1250" w:type="pct"/>
            <w:shd w:val="clear" w:color="auto" w:fill="auto"/>
          </w:tcPr>
          <w:p w14:paraId="3A33CEF7"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Chi-square</w:t>
            </w:r>
          </w:p>
        </w:tc>
        <w:tc>
          <w:tcPr>
            <w:tcW w:w="1250" w:type="pct"/>
            <w:shd w:val="clear" w:color="auto" w:fill="auto"/>
          </w:tcPr>
          <w:p w14:paraId="70979E4A"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color w:val="000000"/>
              </w:rPr>
              <w:t>Sig.=0.075</w:t>
            </w:r>
          </w:p>
        </w:tc>
        <w:tc>
          <w:tcPr>
            <w:tcW w:w="1250" w:type="pct"/>
            <w:shd w:val="clear" w:color="auto" w:fill="auto"/>
          </w:tcPr>
          <w:p w14:paraId="03A05E72" w14:textId="77777777" w:rsidR="00926964" w:rsidRPr="00CC0A4D" w:rsidRDefault="0032050D"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χ²=3.176</w:t>
            </w:r>
          </w:p>
        </w:tc>
      </w:tr>
      <w:tr w:rsidR="00926964" w:rsidRPr="00CC0A4D" w14:paraId="5D34BD09" w14:textId="77777777" w:rsidTr="00CC0A4D">
        <w:tc>
          <w:tcPr>
            <w:tcW w:w="1250" w:type="pct"/>
            <w:shd w:val="clear" w:color="auto" w:fill="auto"/>
          </w:tcPr>
          <w:p w14:paraId="3E20939C"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Scholarship</w:t>
            </w:r>
          </w:p>
        </w:tc>
        <w:tc>
          <w:tcPr>
            <w:tcW w:w="1250" w:type="pct"/>
            <w:shd w:val="clear" w:color="auto" w:fill="auto"/>
          </w:tcPr>
          <w:p w14:paraId="02CB8DE2"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Chi-square</w:t>
            </w:r>
          </w:p>
        </w:tc>
        <w:tc>
          <w:tcPr>
            <w:tcW w:w="1250" w:type="pct"/>
            <w:shd w:val="clear" w:color="auto" w:fill="auto"/>
          </w:tcPr>
          <w:p w14:paraId="560ED225"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color w:val="000000"/>
              </w:rPr>
              <w:t>Sig.= 0.210</w:t>
            </w:r>
          </w:p>
        </w:tc>
        <w:tc>
          <w:tcPr>
            <w:tcW w:w="1250" w:type="pct"/>
            <w:shd w:val="clear" w:color="auto" w:fill="auto"/>
          </w:tcPr>
          <w:p w14:paraId="11A0B462" w14:textId="77777777" w:rsidR="00926964" w:rsidRPr="00CC0A4D" w:rsidRDefault="0032050D"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χ²=1.575</w:t>
            </w:r>
          </w:p>
        </w:tc>
      </w:tr>
      <w:tr w:rsidR="00926964" w:rsidRPr="00CC0A4D" w14:paraId="677BED0E" w14:textId="77777777" w:rsidTr="00CC0A4D">
        <w:tc>
          <w:tcPr>
            <w:tcW w:w="1250" w:type="pct"/>
            <w:shd w:val="clear" w:color="auto" w:fill="auto"/>
          </w:tcPr>
          <w:p w14:paraId="4B44ED44"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Works</w:t>
            </w:r>
          </w:p>
        </w:tc>
        <w:tc>
          <w:tcPr>
            <w:tcW w:w="1250" w:type="pct"/>
            <w:shd w:val="clear" w:color="auto" w:fill="auto"/>
          </w:tcPr>
          <w:p w14:paraId="2E4F323B"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Chi-square</w:t>
            </w:r>
          </w:p>
        </w:tc>
        <w:tc>
          <w:tcPr>
            <w:tcW w:w="1250" w:type="pct"/>
            <w:shd w:val="clear" w:color="auto" w:fill="auto"/>
          </w:tcPr>
          <w:p w14:paraId="2F46C3D2"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color w:val="000000"/>
              </w:rPr>
              <w:t>Sig.=0.019</w:t>
            </w:r>
          </w:p>
        </w:tc>
        <w:tc>
          <w:tcPr>
            <w:tcW w:w="1250" w:type="pct"/>
            <w:shd w:val="clear" w:color="auto" w:fill="auto"/>
          </w:tcPr>
          <w:p w14:paraId="48D32695" w14:textId="77777777" w:rsidR="00926964" w:rsidRPr="00CC0A4D" w:rsidRDefault="0032050D"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χ²=5.528</w:t>
            </w:r>
          </w:p>
        </w:tc>
      </w:tr>
      <w:tr w:rsidR="00926964" w:rsidRPr="00CC0A4D" w14:paraId="5E5EC4BA" w14:textId="77777777" w:rsidTr="00CC0A4D">
        <w:tc>
          <w:tcPr>
            <w:tcW w:w="1250" w:type="pct"/>
            <w:shd w:val="clear" w:color="auto" w:fill="auto"/>
          </w:tcPr>
          <w:p w14:paraId="18422481"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Parents' desire to study a career</w:t>
            </w:r>
          </w:p>
        </w:tc>
        <w:tc>
          <w:tcPr>
            <w:tcW w:w="1250" w:type="pct"/>
            <w:shd w:val="clear" w:color="auto" w:fill="auto"/>
          </w:tcPr>
          <w:p w14:paraId="3C7F2A5A"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Chi-square</w:t>
            </w:r>
          </w:p>
        </w:tc>
        <w:tc>
          <w:tcPr>
            <w:tcW w:w="1250" w:type="pct"/>
            <w:shd w:val="clear" w:color="auto" w:fill="auto"/>
          </w:tcPr>
          <w:p w14:paraId="75888F17"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color w:val="000000"/>
              </w:rPr>
              <w:t>Sig.=0.368</w:t>
            </w:r>
          </w:p>
        </w:tc>
        <w:tc>
          <w:tcPr>
            <w:tcW w:w="1250" w:type="pct"/>
            <w:shd w:val="clear" w:color="auto" w:fill="auto"/>
          </w:tcPr>
          <w:p w14:paraId="12E661BD" w14:textId="77777777" w:rsidR="00926964" w:rsidRPr="00CC0A4D" w:rsidRDefault="0032050D"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χ²=0.810</w:t>
            </w:r>
          </w:p>
          <w:p w14:paraId="2B405738" w14:textId="77777777" w:rsidR="00926964" w:rsidRPr="00CC0A4D" w:rsidRDefault="00926964" w:rsidP="009C2A89">
            <w:pPr>
              <w:spacing w:after="0" w:line="360" w:lineRule="auto"/>
              <w:contextualSpacing/>
              <w:jc w:val="center"/>
              <w:rPr>
                <w:rFonts w:ascii="Times New Roman" w:hAnsi="Times New Roman"/>
                <w:color w:val="000000"/>
              </w:rPr>
            </w:pPr>
          </w:p>
        </w:tc>
      </w:tr>
      <w:tr w:rsidR="00926964" w:rsidRPr="00CC0A4D" w14:paraId="7BDC4368" w14:textId="77777777" w:rsidTr="00CC0A4D">
        <w:tc>
          <w:tcPr>
            <w:tcW w:w="1250" w:type="pct"/>
            <w:shd w:val="clear" w:color="auto" w:fill="auto"/>
          </w:tcPr>
          <w:p w14:paraId="74ADF50D"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Influence of parental desire</w:t>
            </w:r>
          </w:p>
        </w:tc>
        <w:tc>
          <w:tcPr>
            <w:tcW w:w="1250" w:type="pct"/>
            <w:shd w:val="clear" w:color="auto" w:fill="auto"/>
          </w:tcPr>
          <w:p w14:paraId="509ED9A0"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Chi-square</w:t>
            </w:r>
          </w:p>
        </w:tc>
        <w:tc>
          <w:tcPr>
            <w:tcW w:w="1250" w:type="pct"/>
            <w:shd w:val="clear" w:color="auto" w:fill="auto"/>
          </w:tcPr>
          <w:p w14:paraId="790FAA29" w14:textId="77777777" w:rsidR="00926964" w:rsidRPr="00CC0A4D" w:rsidRDefault="0092696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Sig.=0.016</w:t>
            </w:r>
          </w:p>
        </w:tc>
        <w:tc>
          <w:tcPr>
            <w:tcW w:w="1250" w:type="pct"/>
            <w:shd w:val="clear" w:color="auto" w:fill="auto"/>
          </w:tcPr>
          <w:p w14:paraId="68FFDB55" w14:textId="77777777" w:rsidR="00926964" w:rsidRPr="00CC0A4D" w:rsidRDefault="0032050D"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χ²=5.848</w:t>
            </w:r>
          </w:p>
          <w:p w14:paraId="3A8E3035" w14:textId="77777777" w:rsidR="00926964" w:rsidRPr="00CC0A4D" w:rsidRDefault="00926964" w:rsidP="009C2A89">
            <w:pPr>
              <w:spacing w:after="0" w:line="360" w:lineRule="auto"/>
              <w:contextualSpacing/>
              <w:rPr>
                <w:rFonts w:ascii="Times New Roman" w:hAnsi="Times New Roman"/>
                <w:color w:val="000000"/>
              </w:rPr>
            </w:pPr>
          </w:p>
        </w:tc>
      </w:tr>
      <w:tr w:rsidR="00926964" w:rsidRPr="00CC0A4D" w14:paraId="6D979D0A" w14:textId="77777777" w:rsidTr="00CC0A4D">
        <w:tc>
          <w:tcPr>
            <w:tcW w:w="1250" w:type="pct"/>
            <w:shd w:val="clear" w:color="auto" w:fill="auto"/>
          </w:tcPr>
          <w:p w14:paraId="4C12EB09"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Academic program</w:t>
            </w:r>
          </w:p>
        </w:tc>
        <w:tc>
          <w:tcPr>
            <w:tcW w:w="1250" w:type="pct"/>
            <w:shd w:val="clear" w:color="auto" w:fill="auto"/>
          </w:tcPr>
          <w:p w14:paraId="0CCF94A9"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Cramer's V</w:t>
            </w:r>
          </w:p>
        </w:tc>
        <w:tc>
          <w:tcPr>
            <w:tcW w:w="1250" w:type="pct"/>
            <w:shd w:val="clear" w:color="auto" w:fill="auto"/>
          </w:tcPr>
          <w:p w14:paraId="1286C973" w14:textId="77777777" w:rsidR="00926964" w:rsidRPr="00CC0A4D" w:rsidRDefault="0092696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Sig.=0.375</w:t>
            </w:r>
          </w:p>
        </w:tc>
        <w:tc>
          <w:tcPr>
            <w:tcW w:w="1250" w:type="pct"/>
            <w:shd w:val="clear" w:color="auto" w:fill="auto"/>
          </w:tcPr>
          <w:p w14:paraId="57EB0124" w14:textId="77777777" w:rsidR="00926964" w:rsidRPr="00CC0A4D" w:rsidRDefault="0092696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V= 0.170</w:t>
            </w:r>
          </w:p>
        </w:tc>
      </w:tr>
      <w:tr w:rsidR="00926964" w:rsidRPr="00CC0A4D" w14:paraId="7D828740" w14:textId="77777777" w:rsidTr="00CC0A4D">
        <w:tc>
          <w:tcPr>
            <w:tcW w:w="1250" w:type="pct"/>
            <w:shd w:val="clear" w:color="auto" w:fill="auto"/>
          </w:tcPr>
          <w:p w14:paraId="6C70761A"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Transfer method</w:t>
            </w:r>
          </w:p>
        </w:tc>
        <w:tc>
          <w:tcPr>
            <w:tcW w:w="1250" w:type="pct"/>
            <w:shd w:val="clear" w:color="auto" w:fill="auto"/>
          </w:tcPr>
          <w:p w14:paraId="316FABD2"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Cramer's V</w:t>
            </w:r>
          </w:p>
        </w:tc>
        <w:tc>
          <w:tcPr>
            <w:tcW w:w="1250" w:type="pct"/>
            <w:shd w:val="clear" w:color="auto" w:fill="auto"/>
          </w:tcPr>
          <w:p w14:paraId="241F722E" w14:textId="77777777" w:rsidR="00926964" w:rsidRPr="00CC0A4D" w:rsidRDefault="0092696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Sig.=0.256</w:t>
            </w:r>
          </w:p>
        </w:tc>
        <w:tc>
          <w:tcPr>
            <w:tcW w:w="1250" w:type="pct"/>
            <w:shd w:val="clear" w:color="auto" w:fill="auto"/>
          </w:tcPr>
          <w:p w14:paraId="656C0ED9" w14:textId="77777777" w:rsidR="00926964" w:rsidRPr="00CC0A4D" w:rsidRDefault="0092696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V=0.155</w:t>
            </w:r>
          </w:p>
        </w:tc>
      </w:tr>
      <w:tr w:rsidR="00926964" w:rsidRPr="00CC0A4D" w14:paraId="7F67792E" w14:textId="77777777" w:rsidTr="00CC0A4D">
        <w:tc>
          <w:tcPr>
            <w:tcW w:w="1250" w:type="pct"/>
            <w:shd w:val="clear" w:color="auto" w:fill="auto"/>
          </w:tcPr>
          <w:p w14:paraId="138B9C16"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Semester</w:t>
            </w:r>
          </w:p>
        </w:tc>
        <w:tc>
          <w:tcPr>
            <w:tcW w:w="1250" w:type="pct"/>
            <w:shd w:val="clear" w:color="auto" w:fill="auto"/>
          </w:tcPr>
          <w:p w14:paraId="6DEFB8F4"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Cramer's V</w:t>
            </w:r>
          </w:p>
        </w:tc>
        <w:tc>
          <w:tcPr>
            <w:tcW w:w="1250" w:type="pct"/>
            <w:shd w:val="clear" w:color="auto" w:fill="auto"/>
          </w:tcPr>
          <w:p w14:paraId="209754FD" w14:textId="77777777" w:rsidR="00926964" w:rsidRPr="00CC0A4D" w:rsidRDefault="0092696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Sig.=0.768</w:t>
            </w:r>
          </w:p>
        </w:tc>
        <w:tc>
          <w:tcPr>
            <w:tcW w:w="1250" w:type="pct"/>
            <w:shd w:val="clear" w:color="auto" w:fill="auto"/>
          </w:tcPr>
          <w:p w14:paraId="68A43A8F" w14:textId="77777777" w:rsidR="00926964" w:rsidRPr="00CC0A4D" w:rsidRDefault="00202DB1"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V=0.071</w:t>
            </w:r>
          </w:p>
        </w:tc>
      </w:tr>
      <w:tr w:rsidR="00926964" w:rsidRPr="00CC0A4D" w14:paraId="09F23F18" w14:textId="77777777" w:rsidTr="00CC0A4D">
        <w:tc>
          <w:tcPr>
            <w:tcW w:w="1250" w:type="pct"/>
            <w:shd w:val="clear" w:color="auto" w:fill="auto"/>
          </w:tcPr>
          <w:p w14:paraId="3FA0D5DE"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Degree of influence</w:t>
            </w:r>
          </w:p>
        </w:tc>
        <w:tc>
          <w:tcPr>
            <w:tcW w:w="1250" w:type="pct"/>
            <w:shd w:val="clear" w:color="auto" w:fill="auto"/>
          </w:tcPr>
          <w:p w14:paraId="18397EBE"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Cramer's V</w:t>
            </w:r>
          </w:p>
        </w:tc>
        <w:tc>
          <w:tcPr>
            <w:tcW w:w="1250" w:type="pct"/>
            <w:shd w:val="clear" w:color="auto" w:fill="auto"/>
          </w:tcPr>
          <w:p w14:paraId="70BFF15F" w14:textId="77777777" w:rsidR="00926964" w:rsidRPr="00CC0A4D" w:rsidRDefault="0092696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Sig.=0.232</w:t>
            </w:r>
          </w:p>
        </w:tc>
        <w:tc>
          <w:tcPr>
            <w:tcW w:w="1250" w:type="pct"/>
            <w:shd w:val="clear" w:color="auto" w:fill="auto"/>
          </w:tcPr>
          <w:p w14:paraId="0E9BCC1D" w14:textId="77777777" w:rsidR="00926964" w:rsidRPr="00CC0A4D" w:rsidRDefault="00202DB1"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V=0.175</w:t>
            </w:r>
          </w:p>
        </w:tc>
      </w:tr>
      <w:tr w:rsidR="00926964" w:rsidRPr="00CC0A4D" w14:paraId="77FFC9F7" w14:textId="77777777" w:rsidTr="00CC0A4D">
        <w:tc>
          <w:tcPr>
            <w:tcW w:w="1250" w:type="pct"/>
            <w:shd w:val="clear" w:color="auto" w:fill="auto"/>
          </w:tcPr>
          <w:p w14:paraId="2D6B24EE"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SES</w:t>
            </w:r>
          </w:p>
        </w:tc>
        <w:tc>
          <w:tcPr>
            <w:tcW w:w="1250" w:type="pct"/>
            <w:shd w:val="clear" w:color="auto" w:fill="auto"/>
          </w:tcPr>
          <w:p w14:paraId="0274948F"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Cramer's V</w:t>
            </w:r>
          </w:p>
        </w:tc>
        <w:tc>
          <w:tcPr>
            <w:tcW w:w="1250" w:type="pct"/>
            <w:shd w:val="clear" w:color="auto" w:fill="auto"/>
          </w:tcPr>
          <w:p w14:paraId="4D73DA1C" w14:textId="77777777" w:rsidR="00926964" w:rsidRPr="00CC0A4D" w:rsidRDefault="0092696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Sig.=0.117</w:t>
            </w:r>
          </w:p>
        </w:tc>
        <w:tc>
          <w:tcPr>
            <w:tcW w:w="1250" w:type="pct"/>
            <w:shd w:val="clear" w:color="auto" w:fill="auto"/>
          </w:tcPr>
          <w:p w14:paraId="70834BCC" w14:textId="77777777" w:rsidR="00926964" w:rsidRPr="00CC0A4D" w:rsidRDefault="00202DB1"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V=0.198</w:t>
            </w:r>
          </w:p>
        </w:tc>
      </w:tr>
      <w:tr w:rsidR="00926964" w:rsidRPr="00CC0A4D" w14:paraId="3A0F06E2" w14:textId="77777777" w:rsidTr="00CC0A4D">
        <w:tc>
          <w:tcPr>
            <w:tcW w:w="1250" w:type="pct"/>
            <w:shd w:val="clear" w:color="auto" w:fill="auto"/>
          </w:tcPr>
          <w:p w14:paraId="2AF4087C"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Average</w:t>
            </w:r>
          </w:p>
        </w:tc>
        <w:tc>
          <w:tcPr>
            <w:tcW w:w="1250" w:type="pct"/>
            <w:shd w:val="clear" w:color="auto" w:fill="auto"/>
          </w:tcPr>
          <w:p w14:paraId="6EF64B58"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Discriminant analysis</w:t>
            </w:r>
          </w:p>
        </w:tc>
        <w:tc>
          <w:tcPr>
            <w:tcW w:w="1250" w:type="pct"/>
            <w:shd w:val="clear" w:color="auto" w:fill="auto"/>
          </w:tcPr>
          <w:p w14:paraId="79B5680D" w14:textId="77777777" w:rsidR="00926964" w:rsidRPr="00CC0A4D" w:rsidRDefault="0092696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Sig.=0.089</w:t>
            </w:r>
          </w:p>
        </w:tc>
        <w:tc>
          <w:tcPr>
            <w:tcW w:w="1250" w:type="pct"/>
            <w:shd w:val="clear" w:color="auto" w:fill="auto"/>
          </w:tcPr>
          <w:p w14:paraId="3F65A8F1" w14:textId="77777777" w:rsidR="00926964" w:rsidRPr="00CC0A4D" w:rsidRDefault="001D73E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λ=0.987</w:t>
            </w:r>
          </w:p>
        </w:tc>
      </w:tr>
      <w:tr w:rsidR="00926964" w:rsidRPr="00CC0A4D" w14:paraId="7D2698A8" w14:textId="77777777" w:rsidTr="00CC0A4D">
        <w:tc>
          <w:tcPr>
            <w:tcW w:w="1250" w:type="pct"/>
            <w:shd w:val="clear" w:color="auto" w:fill="auto"/>
          </w:tcPr>
          <w:p w14:paraId="6D87E411"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Age</w:t>
            </w:r>
          </w:p>
        </w:tc>
        <w:tc>
          <w:tcPr>
            <w:tcW w:w="1250" w:type="pct"/>
            <w:shd w:val="clear" w:color="auto" w:fill="auto"/>
          </w:tcPr>
          <w:p w14:paraId="11454375"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Discriminant analysis</w:t>
            </w:r>
          </w:p>
        </w:tc>
        <w:tc>
          <w:tcPr>
            <w:tcW w:w="1250" w:type="pct"/>
            <w:shd w:val="clear" w:color="auto" w:fill="auto"/>
          </w:tcPr>
          <w:p w14:paraId="2939ACE8" w14:textId="77777777" w:rsidR="00926964" w:rsidRPr="00CC0A4D" w:rsidRDefault="00926964" w:rsidP="009C2A89">
            <w:pPr>
              <w:keepNext/>
              <w:spacing w:after="0" w:line="360" w:lineRule="auto"/>
              <w:contextualSpacing/>
              <w:jc w:val="center"/>
              <w:rPr>
                <w:rFonts w:ascii="Times New Roman" w:hAnsi="Times New Roman"/>
                <w:color w:val="000000"/>
              </w:rPr>
            </w:pPr>
            <w:r w:rsidRPr="00CC0A4D">
              <w:rPr>
                <w:rFonts w:ascii="Times New Roman" w:hAnsi="Times New Roman"/>
                <w:color w:val="000000"/>
              </w:rPr>
              <w:t>Sig.=0.771</w:t>
            </w:r>
          </w:p>
        </w:tc>
        <w:tc>
          <w:tcPr>
            <w:tcW w:w="1250" w:type="pct"/>
            <w:shd w:val="clear" w:color="auto" w:fill="auto"/>
          </w:tcPr>
          <w:p w14:paraId="24AB0C1C" w14:textId="77777777" w:rsidR="001D73E4" w:rsidRPr="00CC0A4D" w:rsidRDefault="001D73E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λ=1,000</w:t>
            </w:r>
          </w:p>
          <w:p w14:paraId="50FC611E" w14:textId="77777777" w:rsidR="00926964" w:rsidRPr="00CC0A4D" w:rsidRDefault="00926964" w:rsidP="009C2A89">
            <w:pPr>
              <w:spacing w:after="0" w:line="360" w:lineRule="auto"/>
              <w:contextualSpacing/>
              <w:jc w:val="center"/>
              <w:rPr>
                <w:rFonts w:ascii="Times New Roman" w:hAnsi="Times New Roman"/>
                <w:color w:val="000000"/>
              </w:rPr>
            </w:pPr>
          </w:p>
        </w:tc>
      </w:tr>
    </w:tbl>
    <w:p w14:paraId="4CBB604A" w14:textId="3387F763" w:rsidR="00A97696" w:rsidRPr="00CC0A4D" w:rsidRDefault="00A97696" w:rsidP="009C2A89">
      <w:pPr>
        <w:pStyle w:val="Descripcin"/>
        <w:spacing w:after="0" w:line="360" w:lineRule="auto"/>
        <w:contextualSpacing/>
        <w:jc w:val="center"/>
        <w:rPr>
          <w:rFonts w:ascii="Times New Roman" w:eastAsia="Times New Roman" w:hAnsi="Times New Roman"/>
          <w:b w:val="0"/>
          <w:bCs w:val="0"/>
          <w:color w:val="222222"/>
          <w:sz w:val="24"/>
          <w:szCs w:val="24"/>
          <w:lang w:val="es-ES" w:eastAsia="es-MX"/>
        </w:rPr>
      </w:pPr>
      <w:proofErr w:type="spellStart"/>
      <w:r w:rsidRPr="00CC0A4D">
        <w:rPr>
          <w:rFonts w:ascii="Times New Roman" w:eastAsia="Times New Roman" w:hAnsi="Times New Roman"/>
          <w:b w:val="0"/>
          <w:bCs w:val="0"/>
          <w:color w:val="222222"/>
          <w:sz w:val="24"/>
          <w:szCs w:val="24"/>
          <w:lang w:val="es-ES" w:eastAsia="es-MX"/>
        </w:rPr>
        <w:t>Source</w:t>
      </w:r>
      <w:proofErr w:type="spellEnd"/>
      <w:r w:rsidRPr="00CC0A4D">
        <w:rPr>
          <w:rFonts w:ascii="Times New Roman" w:eastAsia="Times New Roman" w:hAnsi="Times New Roman"/>
          <w:b w:val="0"/>
          <w:bCs w:val="0"/>
          <w:color w:val="222222"/>
          <w:sz w:val="24"/>
          <w:szCs w:val="24"/>
          <w:lang w:val="es-ES" w:eastAsia="es-MX"/>
        </w:rPr>
        <w:t xml:space="preserve">: </w:t>
      </w:r>
      <w:proofErr w:type="spellStart"/>
      <w:r w:rsidR="0008360A">
        <w:rPr>
          <w:rFonts w:ascii="Times New Roman" w:eastAsia="Times New Roman" w:hAnsi="Times New Roman"/>
          <w:b w:val="0"/>
          <w:bCs w:val="0"/>
          <w:color w:val="222222"/>
          <w:sz w:val="24"/>
          <w:szCs w:val="24"/>
          <w:lang w:val="es-ES" w:eastAsia="es-MX"/>
        </w:rPr>
        <w:t>self-made</w:t>
      </w:r>
      <w:proofErr w:type="spellEnd"/>
    </w:p>
    <w:p w14:paraId="4B69C914" w14:textId="77777777" w:rsidR="00040043" w:rsidRPr="009C2A89" w:rsidRDefault="00040043"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Table 6 analyzes loyalty and its relationship with the sociodemographic characteristics of the students. Based on the data obtained, a relationship can be observed with the variable </w:t>
      </w:r>
      <w:r w:rsidRPr="009C2A89">
        <w:rPr>
          <w:rFonts w:ascii="Times New Roman" w:hAnsi="Times New Roman"/>
          <w:i/>
          <w:iCs/>
          <w:sz w:val="24"/>
          <w:szCs w:val="24"/>
        </w:rPr>
        <w:t xml:space="preserve">students who work while studying </w:t>
      </w:r>
      <w:proofErr w:type="gramStart"/>
      <w:r w:rsidRPr="009C2A89">
        <w:rPr>
          <w:rFonts w:ascii="Times New Roman" w:hAnsi="Times New Roman"/>
          <w:sz w:val="24"/>
          <w:szCs w:val="24"/>
        </w:rPr>
        <w:t xml:space="preserve">( </w:t>
      </w:r>
      <w:r w:rsidRPr="009C2A89">
        <w:rPr>
          <w:rFonts w:ascii="Times New Roman" w:hAnsi="Times New Roman"/>
          <w:color w:val="000000"/>
        </w:rPr>
        <w:t>χ</w:t>
      </w:r>
      <w:proofErr w:type="gramEnd"/>
      <w:r w:rsidRPr="009C2A89">
        <w:rPr>
          <w:rFonts w:ascii="Times New Roman" w:hAnsi="Times New Roman"/>
          <w:color w:val="000000"/>
        </w:rPr>
        <w:t xml:space="preserve"> </w:t>
      </w:r>
      <w:r w:rsidRPr="009C2A89">
        <w:rPr>
          <w:rFonts w:ascii="Times New Roman" w:hAnsi="Times New Roman"/>
          <w:sz w:val="24"/>
          <w:szCs w:val="24"/>
        </w:rPr>
        <w:t xml:space="preserve">²=5.528, Sig.=0.019), and </w:t>
      </w:r>
      <w:r w:rsidRPr="009C2A89">
        <w:rPr>
          <w:rFonts w:ascii="Times New Roman" w:hAnsi="Times New Roman"/>
          <w:i/>
          <w:iCs/>
          <w:sz w:val="24"/>
          <w:szCs w:val="24"/>
        </w:rPr>
        <w:t xml:space="preserve">parents' desire to study a career </w:t>
      </w:r>
      <w:r w:rsidRPr="009C2A89">
        <w:rPr>
          <w:rFonts w:ascii="Times New Roman" w:hAnsi="Times New Roman"/>
          <w:sz w:val="24"/>
          <w:szCs w:val="24"/>
        </w:rPr>
        <w:t xml:space="preserve">( </w:t>
      </w:r>
      <w:r w:rsidRPr="009C2A89">
        <w:rPr>
          <w:rFonts w:ascii="Times New Roman" w:hAnsi="Times New Roman"/>
          <w:color w:val="000000"/>
        </w:rPr>
        <w:t xml:space="preserve">χ </w:t>
      </w:r>
      <w:r w:rsidRPr="009C2A89">
        <w:rPr>
          <w:rFonts w:ascii="Times New Roman" w:hAnsi="Times New Roman"/>
          <w:sz w:val="24"/>
          <w:szCs w:val="24"/>
        </w:rPr>
        <w:t>²=5.848, Sig.= 0.016).</w:t>
      </w:r>
    </w:p>
    <w:p w14:paraId="3453E812" w14:textId="140023B9" w:rsidR="00A97696" w:rsidRPr="009C2A89" w:rsidRDefault="00040043"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On the other hand, it can be seen in the same table 6 that loyalty is not determined by the sex of the students </w:t>
      </w:r>
      <w:proofErr w:type="gramStart"/>
      <w:r w:rsidRPr="009C2A89">
        <w:rPr>
          <w:rFonts w:ascii="Times New Roman" w:hAnsi="Times New Roman"/>
          <w:sz w:val="24"/>
          <w:szCs w:val="24"/>
        </w:rPr>
        <w:t xml:space="preserve">( </w:t>
      </w:r>
      <w:r w:rsidRPr="009C2A89">
        <w:rPr>
          <w:rFonts w:ascii="Times New Roman" w:hAnsi="Times New Roman"/>
          <w:color w:val="000000"/>
        </w:rPr>
        <w:t>χ</w:t>
      </w:r>
      <w:proofErr w:type="gramEnd"/>
      <w:r w:rsidRPr="009C2A89">
        <w:rPr>
          <w:rFonts w:ascii="Times New Roman" w:hAnsi="Times New Roman"/>
          <w:color w:val="000000"/>
        </w:rPr>
        <w:t xml:space="preserve"> </w:t>
      </w:r>
      <w:r w:rsidRPr="009C2A89">
        <w:rPr>
          <w:rFonts w:ascii="Times New Roman" w:hAnsi="Times New Roman"/>
          <w:sz w:val="24"/>
          <w:szCs w:val="24"/>
        </w:rPr>
        <w:t xml:space="preserve">²=3.176, Sig.=0.075) and whether they have a scholarship ( </w:t>
      </w:r>
      <w:r w:rsidRPr="009C2A89">
        <w:rPr>
          <w:rFonts w:ascii="Times New Roman" w:hAnsi="Times New Roman"/>
          <w:color w:val="000000"/>
        </w:rPr>
        <w:t xml:space="preserve">χ </w:t>
      </w:r>
      <w:r w:rsidRPr="009C2A89">
        <w:rPr>
          <w:rFonts w:ascii="Times New Roman" w:hAnsi="Times New Roman"/>
          <w:sz w:val="24"/>
          <w:szCs w:val="24"/>
        </w:rPr>
        <w:t xml:space="preserve">²=1.575, Sig. = 0.210). The same occurs with the variable of </w:t>
      </w:r>
      <w:r w:rsidRPr="009C2A89">
        <w:rPr>
          <w:rFonts w:ascii="Times New Roman" w:hAnsi="Times New Roman"/>
          <w:i/>
          <w:iCs/>
          <w:sz w:val="24"/>
          <w:szCs w:val="24"/>
        </w:rPr>
        <w:t xml:space="preserve">whether students have heard that their parents wanted to study a career </w:t>
      </w:r>
      <w:proofErr w:type="gramStart"/>
      <w:r w:rsidRPr="009C2A89">
        <w:rPr>
          <w:rFonts w:ascii="Times New Roman" w:hAnsi="Times New Roman"/>
          <w:sz w:val="24"/>
          <w:szCs w:val="24"/>
        </w:rPr>
        <w:t xml:space="preserve">( </w:t>
      </w:r>
      <w:r w:rsidRPr="009C2A89">
        <w:rPr>
          <w:rFonts w:ascii="Times New Roman" w:hAnsi="Times New Roman"/>
          <w:color w:val="000000"/>
        </w:rPr>
        <w:t>χ</w:t>
      </w:r>
      <w:proofErr w:type="gramEnd"/>
      <w:r w:rsidRPr="009C2A89">
        <w:rPr>
          <w:rFonts w:ascii="Times New Roman" w:hAnsi="Times New Roman"/>
          <w:color w:val="000000"/>
        </w:rPr>
        <w:t xml:space="preserve"> </w:t>
      </w:r>
      <w:r w:rsidRPr="009C2A89">
        <w:rPr>
          <w:rFonts w:ascii="Times New Roman" w:hAnsi="Times New Roman"/>
          <w:sz w:val="24"/>
          <w:szCs w:val="24"/>
        </w:rPr>
        <w:t xml:space="preserve">²=0.810, Sig.=0.368). Likewise, loyalty has no correlation with the educational program (V= 0.170, Sig.=0.375), the form of transfer (V=0.155, Sig.=0.256) and the semester they are studying (V=0.071, Sig.= 0.768). Regarding the degree of influence (V=0.175, Sig.=0.232) and socioeconomic level (V=0.198, Sig.=0.117) they did not present a relationship with loyalty. Finally, loyalty has no association with the average (λ=0.987, Sig.=0.089) as does the age of the students (λ=1.000, Sig.=0.771). Therefore, based on the results, it can be said that the loyalty of university students does not depend on the sociodemographic characteristics of themselves as consumers of educational services, </w:t>
      </w:r>
      <w:r w:rsidR="0008360A">
        <w:rPr>
          <w:rFonts w:ascii="Times New Roman" w:hAnsi="Times New Roman"/>
          <w:sz w:val="24"/>
          <w:szCs w:val="24"/>
        </w:rPr>
        <w:t>except for</w:t>
      </w:r>
      <w:r w:rsidRPr="009C2A89">
        <w:rPr>
          <w:rFonts w:ascii="Times New Roman" w:hAnsi="Times New Roman"/>
          <w:sz w:val="24"/>
          <w:szCs w:val="24"/>
        </w:rPr>
        <w:t xml:space="preserve"> the variables already mentioned above. </w:t>
      </w:r>
      <w:r w:rsidR="00A97696" w:rsidRPr="009C2A89">
        <w:rPr>
          <w:rFonts w:ascii="Times New Roman" w:hAnsi="Times New Roman"/>
          <w:sz w:val="24"/>
          <w:szCs w:val="24"/>
        </w:rPr>
        <w:t>Thus, the proposed hypothesis is rejected.</w:t>
      </w:r>
    </w:p>
    <w:p w14:paraId="5E61E288" w14:textId="77777777" w:rsidR="00040043" w:rsidRPr="009C2A89" w:rsidRDefault="00040043" w:rsidP="009C2A89">
      <w:pPr>
        <w:spacing w:after="0" w:line="360" w:lineRule="auto"/>
        <w:contextualSpacing/>
        <w:jc w:val="center"/>
        <w:rPr>
          <w:rFonts w:ascii="Times New Roman" w:hAnsi="Times New Roman"/>
          <w:b/>
          <w:sz w:val="32"/>
          <w:szCs w:val="32"/>
        </w:rPr>
      </w:pPr>
      <w:r w:rsidRPr="009C2A89">
        <w:rPr>
          <w:rFonts w:ascii="Times New Roman" w:hAnsi="Times New Roman"/>
          <w:b/>
          <w:sz w:val="32"/>
          <w:szCs w:val="32"/>
        </w:rPr>
        <w:lastRenderedPageBreak/>
        <w:t>Discussion</w:t>
      </w:r>
    </w:p>
    <w:p w14:paraId="6C3C5518" w14:textId="77777777" w:rsidR="001722AA" w:rsidRPr="009C2A89" w:rsidRDefault="001722AA"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The results of this research coincide with several previous findings. For example, Maza </w:t>
      </w:r>
      <w:r w:rsidRPr="009C2A89">
        <w:rPr>
          <w:rFonts w:ascii="Times New Roman" w:hAnsi="Times New Roman"/>
          <w:i/>
          <w:iCs/>
          <w:sz w:val="24"/>
          <w:szCs w:val="24"/>
        </w:rPr>
        <w:t xml:space="preserve">et </w:t>
      </w:r>
      <w:proofErr w:type="gramStart"/>
      <w:r w:rsidRPr="009C2A89">
        <w:rPr>
          <w:rFonts w:ascii="Times New Roman" w:hAnsi="Times New Roman"/>
          <w:i/>
          <w:iCs/>
          <w:sz w:val="24"/>
          <w:szCs w:val="24"/>
        </w:rPr>
        <w:t xml:space="preserve">al </w:t>
      </w:r>
      <w:r w:rsidRPr="009C2A89">
        <w:rPr>
          <w:rFonts w:ascii="Times New Roman" w:hAnsi="Times New Roman"/>
          <w:sz w:val="24"/>
          <w:szCs w:val="24"/>
        </w:rPr>
        <w:t>.</w:t>
      </w:r>
      <w:proofErr w:type="gramEnd"/>
      <w:r w:rsidRPr="009C2A89">
        <w:rPr>
          <w:rFonts w:ascii="Times New Roman" w:hAnsi="Times New Roman"/>
          <w:sz w:val="24"/>
          <w:szCs w:val="24"/>
        </w:rPr>
        <w:t xml:space="preserve"> (2022) found that consumers of university educational services have future repurchase intentions and that this is related to student satisfaction. This observation aligns with the study by Gómez </w:t>
      </w:r>
      <w:r w:rsidRPr="009C2A89">
        <w:rPr>
          <w:rFonts w:ascii="Times New Roman" w:hAnsi="Times New Roman"/>
          <w:i/>
          <w:iCs/>
          <w:sz w:val="24"/>
          <w:szCs w:val="24"/>
        </w:rPr>
        <w:t xml:space="preserve">et </w:t>
      </w:r>
      <w:proofErr w:type="gramStart"/>
      <w:r w:rsidRPr="009C2A89">
        <w:rPr>
          <w:rFonts w:ascii="Times New Roman" w:hAnsi="Times New Roman"/>
          <w:i/>
          <w:iCs/>
          <w:sz w:val="24"/>
          <w:szCs w:val="24"/>
        </w:rPr>
        <w:t xml:space="preserve">al </w:t>
      </w:r>
      <w:r w:rsidRPr="009C2A89">
        <w:rPr>
          <w:rFonts w:ascii="Times New Roman" w:hAnsi="Times New Roman"/>
          <w:sz w:val="24"/>
          <w:szCs w:val="24"/>
        </w:rPr>
        <w:t>.</w:t>
      </w:r>
      <w:proofErr w:type="gramEnd"/>
      <w:r w:rsidRPr="009C2A89">
        <w:rPr>
          <w:rFonts w:ascii="Times New Roman" w:hAnsi="Times New Roman"/>
          <w:sz w:val="24"/>
          <w:szCs w:val="24"/>
        </w:rPr>
        <w:t xml:space="preserve"> (2013), which highlights a significant relationship between student satisfaction and student loyalty. Similarly, Palomares and Calderón (2022) suggest that the improvement of services provided to consumers is directly related to student loyalty and satisfaction.</w:t>
      </w:r>
    </w:p>
    <w:p w14:paraId="619963D1" w14:textId="77777777" w:rsidR="001722AA" w:rsidRPr="009C2A89" w:rsidRDefault="001722AA"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However, there are some discrepancies in the literature, since Garzón (2020) establishes that consumer loyalty is strongly linked to purchase intention, unlike the results of this study, where the lack of </w:t>
      </w:r>
      <w:proofErr w:type="gramStart"/>
      <w:r w:rsidRPr="009C2A89">
        <w:rPr>
          <w:rFonts w:ascii="Times New Roman" w:hAnsi="Times New Roman"/>
          <w:sz w:val="24"/>
          <w:szCs w:val="24"/>
        </w:rPr>
        <w:t>repurchase</w:t>
      </w:r>
      <w:proofErr w:type="gramEnd"/>
      <w:r w:rsidRPr="009C2A89">
        <w:rPr>
          <w:rFonts w:ascii="Times New Roman" w:hAnsi="Times New Roman"/>
          <w:sz w:val="24"/>
          <w:szCs w:val="24"/>
        </w:rPr>
        <w:t xml:space="preserve"> intention is the factor. determinant of the decrease in loyalty. Furthermore, Mancilla </w:t>
      </w:r>
      <w:r w:rsidRPr="009C2A89">
        <w:rPr>
          <w:rFonts w:ascii="Times New Roman" w:hAnsi="Times New Roman"/>
          <w:i/>
          <w:iCs/>
          <w:sz w:val="24"/>
          <w:szCs w:val="24"/>
        </w:rPr>
        <w:t xml:space="preserve">et </w:t>
      </w:r>
      <w:proofErr w:type="gramStart"/>
      <w:r w:rsidRPr="009C2A89">
        <w:rPr>
          <w:rFonts w:ascii="Times New Roman" w:hAnsi="Times New Roman"/>
          <w:i/>
          <w:iCs/>
          <w:sz w:val="24"/>
          <w:szCs w:val="24"/>
        </w:rPr>
        <w:t xml:space="preserve">al </w:t>
      </w:r>
      <w:r w:rsidRPr="009C2A89">
        <w:rPr>
          <w:rFonts w:ascii="Times New Roman" w:hAnsi="Times New Roman"/>
          <w:sz w:val="24"/>
          <w:szCs w:val="24"/>
        </w:rPr>
        <w:t>.</w:t>
      </w:r>
      <w:proofErr w:type="gramEnd"/>
      <w:r w:rsidRPr="009C2A89">
        <w:rPr>
          <w:rFonts w:ascii="Times New Roman" w:hAnsi="Times New Roman"/>
          <w:sz w:val="24"/>
          <w:szCs w:val="24"/>
        </w:rPr>
        <w:t xml:space="preserve"> (2019) indicate that consumer loyalty is related to the socioeconomic level of individuals, a finding that contrasts with the results of this research.</w:t>
      </w:r>
    </w:p>
    <w:p w14:paraId="54972A8E" w14:textId="77777777" w:rsidR="00CC0A4D" w:rsidRPr="004C5616" w:rsidRDefault="00CC0A4D" w:rsidP="009C2A89">
      <w:pPr>
        <w:spacing w:after="0" w:line="360" w:lineRule="auto"/>
        <w:contextualSpacing/>
        <w:jc w:val="center"/>
        <w:rPr>
          <w:rFonts w:ascii="Times New Roman" w:hAnsi="Times New Roman"/>
          <w:b/>
          <w:sz w:val="24"/>
          <w:szCs w:val="24"/>
        </w:rPr>
      </w:pPr>
    </w:p>
    <w:p w14:paraId="46487D6D" w14:textId="77777777" w:rsidR="00144298" w:rsidRPr="009C2A89" w:rsidRDefault="00C93D37" w:rsidP="009C2A89">
      <w:pPr>
        <w:spacing w:after="0" w:line="360" w:lineRule="auto"/>
        <w:contextualSpacing/>
        <w:jc w:val="center"/>
        <w:rPr>
          <w:rFonts w:ascii="Times New Roman" w:hAnsi="Times New Roman"/>
          <w:b/>
          <w:sz w:val="24"/>
          <w:szCs w:val="24"/>
        </w:rPr>
      </w:pPr>
      <w:r w:rsidRPr="009C2A89">
        <w:rPr>
          <w:rFonts w:ascii="Times New Roman" w:hAnsi="Times New Roman"/>
          <w:b/>
          <w:sz w:val="32"/>
          <w:szCs w:val="32"/>
        </w:rPr>
        <w:t>Conclusions</w:t>
      </w:r>
    </w:p>
    <w:p w14:paraId="66009164" w14:textId="27993559" w:rsidR="001722AA" w:rsidRPr="009C2A89" w:rsidRDefault="001722AA"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It can be concluded that the majority of consumers of </w:t>
      </w:r>
      <w:r w:rsidR="0008360A">
        <w:rPr>
          <w:rFonts w:ascii="Times New Roman" w:hAnsi="Times New Roman"/>
          <w:sz w:val="24"/>
          <w:szCs w:val="24"/>
        </w:rPr>
        <w:t>higher-level</w:t>
      </w:r>
      <w:r w:rsidRPr="009C2A89">
        <w:rPr>
          <w:rFonts w:ascii="Times New Roman" w:hAnsi="Times New Roman"/>
          <w:sz w:val="24"/>
          <w:szCs w:val="24"/>
        </w:rPr>
        <w:t xml:space="preserve"> educational services in the municipality of </w:t>
      </w:r>
      <w:proofErr w:type="spellStart"/>
      <w:r w:rsidRPr="009C2A89">
        <w:rPr>
          <w:rFonts w:ascii="Times New Roman" w:hAnsi="Times New Roman"/>
          <w:sz w:val="24"/>
          <w:szCs w:val="24"/>
        </w:rPr>
        <w:t>Rioverde</w:t>
      </w:r>
      <w:proofErr w:type="spellEnd"/>
      <w:r w:rsidRPr="009C2A89">
        <w:rPr>
          <w:rFonts w:ascii="Times New Roman" w:hAnsi="Times New Roman"/>
          <w:sz w:val="24"/>
          <w:szCs w:val="24"/>
        </w:rPr>
        <w:t>, San Luis Potosí, show a spurious loyalty towards their careers, which suggests that students are not completely satisfied. One of the aspects in which students show less satisfaction is schedules. Therefore, the institution could implement a strategy that allows students to choose them, which could improve this factor and, consequently, increase loyalty by increasing satisfaction.</w:t>
      </w:r>
    </w:p>
    <w:p w14:paraId="3ED69E84" w14:textId="77777777" w:rsidR="001722AA" w:rsidRPr="009C2A89" w:rsidRDefault="001722AA"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Furthermore, it was observed that latent loyalty is another aspect that could be improved, since this group shows high levels of satisfaction, but it does not translate into loyalty. Regarding the correlational analysis, it was found that student loyalty does not depend largely on sociodemographic variables, except for the circumstances in which students work while studying and the desire of their parents. These two variables show an association with loyalty.</w:t>
      </w:r>
    </w:p>
    <w:p w14:paraId="4A8C0B17" w14:textId="77777777" w:rsidR="001722AA" w:rsidRPr="009C2A89" w:rsidRDefault="001722AA"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In summary, any effort to improve consumer satisfaction of educational services will have an impact on student loyalty, ensuring the survival or growth of the institution.</w:t>
      </w:r>
    </w:p>
    <w:p w14:paraId="799242B9" w14:textId="77777777" w:rsidR="00934B7D" w:rsidRPr="009C2A89" w:rsidRDefault="00934B7D" w:rsidP="009C2A89">
      <w:pPr>
        <w:spacing w:after="0" w:line="360" w:lineRule="auto"/>
        <w:contextualSpacing/>
        <w:jc w:val="both"/>
        <w:rPr>
          <w:rFonts w:ascii="Times New Roman" w:hAnsi="Times New Roman"/>
          <w:b/>
          <w:sz w:val="32"/>
          <w:szCs w:val="32"/>
        </w:rPr>
      </w:pPr>
    </w:p>
    <w:p w14:paraId="7B16BD72" w14:textId="77777777" w:rsidR="00F92B1D" w:rsidRPr="00CC0A4D" w:rsidRDefault="00F92B1D" w:rsidP="009C2A89">
      <w:pPr>
        <w:spacing w:after="0" w:line="360" w:lineRule="auto"/>
        <w:contextualSpacing/>
        <w:jc w:val="center"/>
        <w:rPr>
          <w:rFonts w:ascii="Times New Roman" w:hAnsi="Times New Roman"/>
          <w:b/>
          <w:sz w:val="28"/>
          <w:szCs w:val="28"/>
        </w:rPr>
      </w:pPr>
      <w:r w:rsidRPr="00CC0A4D">
        <w:rPr>
          <w:rFonts w:ascii="Times New Roman" w:hAnsi="Times New Roman"/>
          <w:b/>
          <w:sz w:val="28"/>
          <w:szCs w:val="28"/>
        </w:rPr>
        <w:t>Future lines of research</w:t>
      </w:r>
    </w:p>
    <w:p w14:paraId="326EC390" w14:textId="72D40B24" w:rsidR="00A06E26" w:rsidRPr="009C2A89" w:rsidRDefault="00F92B1D"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It is important to note that the present study has evaluated satisfaction and loyalty in face-to-face educational services. However, currently</w:t>
      </w:r>
      <w:r w:rsidR="0008360A">
        <w:rPr>
          <w:rFonts w:ascii="Times New Roman" w:hAnsi="Times New Roman"/>
          <w:sz w:val="24"/>
          <w:szCs w:val="24"/>
        </w:rPr>
        <w:t>,</w:t>
      </w:r>
      <w:r w:rsidRPr="009C2A89">
        <w:rPr>
          <w:rFonts w:ascii="Times New Roman" w:hAnsi="Times New Roman"/>
          <w:sz w:val="24"/>
          <w:szCs w:val="24"/>
        </w:rPr>
        <w:t xml:space="preserve"> a large part of these </w:t>
      </w:r>
      <w:proofErr w:type="gramStart"/>
      <w:r w:rsidRPr="009C2A89">
        <w:rPr>
          <w:rFonts w:ascii="Times New Roman" w:hAnsi="Times New Roman"/>
          <w:sz w:val="24"/>
          <w:szCs w:val="24"/>
        </w:rPr>
        <w:t>are</w:t>
      </w:r>
      <w:proofErr w:type="gramEnd"/>
      <w:r w:rsidRPr="009C2A89">
        <w:rPr>
          <w:rFonts w:ascii="Times New Roman" w:hAnsi="Times New Roman"/>
          <w:sz w:val="24"/>
          <w:szCs w:val="24"/>
        </w:rPr>
        <w:t xml:space="preserve"> provided in other modalities: distance, online, virtual or mixed, so they must be evaluated as digital learning </w:t>
      </w:r>
      <w:r w:rsidRPr="009C2A89">
        <w:rPr>
          <w:rFonts w:ascii="Times New Roman" w:hAnsi="Times New Roman"/>
          <w:sz w:val="24"/>
          <w:szCs w:val="24"/>
        </w:rPr>
        <w:lastRenderedPageBreak/>
        <w:t>environments. Therefore, we must delve deeper into the digital environments themselves, the skills of the teachers who teach in these modalities</w:t>
      </w:r>
      <w:r w:rsidR="00D65D13">
        <w:rPr>
          <w:rFonts w:ascii="Times New Roman" w:hAnsi="Times New Roman"/>
          <w:sz w:val="24"/>
          <w:szCs w:val="24"/>
        </w:rPr>
        <w:t>,</w:t>
      </w:r>
      <w:r w:rsidRPr="009C2A89">
        <w:rPr>
          <w:rFonts w:ascii="Times New Roman" w:hAnsi="Times New Roman"/>
          <w:sz w:val="24"/>
          <w:szCs w:val="24"/>
        </w:rPr>
        <w:t xml:space="preserve"> and the satisfaction and loyalty of the consumers who receive these services.</w:t>
      </w:r>
    </w:p>
    <w:p w14:paraId="5E513C9C" w14:textId="77777777" w:rsidR="004C5616" w:rsidRPr="004C5616" w:rsidRDefault="004C5616" w:rsidP="00CC0A4D">
      <w:pPr>
        <w:spacing w:after="0" w:line="360" w:lineRule="auto"/>
        <w:contextualSpacing/>
        <w:rPr>
          <w:rFonts w:cs="Calibri"/>
          <w:b/>
          <w:sz w:val="24"/>
          <w:szCs w:val="24"/>
        </w:rPr>
      </w:pPr>
    </w:p>
    <w:p w14:paraId="6D8F0995" w14:textId="77777777" w:rsidR="00144298" w:rsidRPr="00CC0A4D" w:rsidRDefault="00C93D37" w:rsidP="00CC0A4D">
      <w:pPr>
        <w:spacing w:after="0" w:line="360" w:lineRule="auto"/>
        <w:contextualSpacing/>
        <w:rPr>
          <w:rFonts w:cs="Calibri"/>
          <w:b/>
          <w:sz w:val="28"/>
          <w:szCs w:val="28"/>
        </w:rPr>
      </w:pPr>
      <w:r w:rsidRPr="00CC0A4D">
        <w:rPr>
          <w:rFonts w:cs="Calibri"/>
          <w:b/>
          <w:sz w:val="28"/>
          <w:szCs w:val="28"/>
        </w:rPr>
        <w:t>References</w:t>
      </w:r>
    </w:p>
    <w:p w14:paraId="236F7BF6" w14:textId="4BBC5C43"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Arias, J. and Covinos, M. (2021). </w:t>
      </w:r>
      <w:r w:rsidRPr="009C2A89">
        <w:rPr>
          <w:rFonts w:ascii="Times New Roman" w:hAnsi="Times New Roman"/>
          <w:i/>
          <w:iCs/>
          <w:noProof/>
          <w:sz w:val="24"/>
          <w:szCs w:val="24"/>
        </w:rPr>
        <w:t>Research design and methodology</w:t>
      </w:r>
      <w:r w:rsidRPr="009C2A89">
        <w:rPr>
          <w:rFonts w:ascii="Times New Roman" w:hAnsi="Times New Roman"/>
          <w:noProof/>
          <w:sz w:val="24"/>
          <w:szCs w:val="24"/>
        </w:rPr>
        <w:t>. EIRL Consulting Approaches.</w:t>
      </w:r>
    </w:p>
    <w:p w14:paraId="06F35653"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Bernal, C. (2010). </w:t>
      </w:r>
      <w:r w:rsidRPr="009C2A89">
        <w:rPr>
          <w:rFonts w:ascii="Times New Roman" w:hAnsi="Times New Roman"/>
          <w:i/>
          <w:iCs/>
          <w:noProof/>
          <w:sz w:val="24"/>
          <w:szCs w:val="24"/>
        </w:rPr>
        <w:t xml:space="preserve">Research methodology </w:t>
      </w:r>
      <w:r w:rsidRPr="009C2A89">
        <w:rPr>
          <w:rFonts w:ascii="Times New Roman" w:hAnsi="Times New Roman"/>
          <w:noProof/>
          <w:sz w:val="24"/>
          <w:szCs w:val="24"/>
        </w:rPr>
        <w:t xml:space="preserve">(3rd </w:t>
      </w:r>
      <w:r w:rsidRPr="009C2A89">
        <w:rPr>
          <w:rFonts w:ascii="Times New Roman" w:hAnsi="Times New Roman"/>
          <w:noProof/>
          <w:sz w:val="24"/>
          <w:szCs w:val="24"/>
          <w:vertAlign w:val="superscript"/>
        </w:rPr>
        <w:t xml:space="preserve">ed </w:t>
      </w:r>
      <w:r w:rsidRPr="009C2A89">
        <w:rPr>
          <w:rFonts w:ascii="Times New Roman" w:hAnsi="Times New Roman"/>
          <w:noProof/>
          <w:sz w:val="24"/>
          <w:szCs w:val="24"/>
        </w:rPr>
        <w:t>.). Pearson. https://abacoenred.com/wp-content/uploads/2019/02/El-proyecto-de-investigaci%C3%B3n-FG-Arias-2012-pdf.pdf</w:t>
      </w:r>
    </w:p>
    <w:p w14:paraId="40436C58"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Bustamante, J. (2015). Use of mediating and moderating variables in the explanation of consumer loyalty in service environments. Management Studies, 31(136), 299-309. </w:t>
      </w:r>
      <w:hyperlink r:id="rId15" w:history="1">
        <w:r w:rsidRPr="00CC0A4D">
          <w:rPr>
            <w:rFonts w:ascii="Times New Roman" w:hAnsi="Times New Roman"/>
            <w:noProof/>
            <w:sz w:val="24"/>
            <w:szCs w:val="24"/>
          </w:rPr>
          <w:t>https://www.redalyc.org/articulo.oa?id=21241145007</w:t>
        </w:r>
      </w:hyperlink>
      <w:r w:rsidRPr="009C2A89">
        <w:rPr>
          <w:rFonts w:ascii="Times New Roman" w:hAnsi="Times New Roman"/>
          <w:noProof/>
          <w:sz w:val="24"/>
          <w:szCs w:val="24"/>
        </w:rPr>
        <w:t xml:space="preserve"> </w:t>
      </w:r>
    </w:p>
    <w:p w14:paraId="75A03CAA"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Cabezas, E., Andrade, D. and Torres, J. (2018). Introduction to the methodology of scientific research. ESPE Armed Forces University. </w:t>
      </w:r>
      <w:hyperlink r:id="rId16" w:history="1">
        <w:r w:rsidRPr="00CC0A4D">
          <w:rPr>
            <w:rFonts w:ascii="Times New Roman" w:hAnsi="Times New Roman"/>
            <w:noProof/>
            <w:sz w:val="24"/>
            <w:szCs w:val="24"/>
          </w:rPr>
          <w:t>https://repositorio.espe.edu.ec/bitstream/21000/15424/1/Introduccion%20a%20la%20Metodologia%20de%20la%20investigacion%20cientifica.pdf</w:t>
        </w:r>
      </w:hyperlink>
      <w:r w:rsidRPr="009C2A89">
        <w:rPr>
          <w:rFonts w:ascii="Times New Roman" w:hAnsi="Times New Roman"/>
          <w:noProof/>
          <w:sz w:val="24"/>
          <w:szCs w:val="24"/>
        </w:rPr>
        <w:t xml:space="preserve"> </w:t>
      </w:r>
    </w:p>
    <w:p w14:paraId="1F4437A7" w14:textId="77777777" w:rsidR="00A67297" w:rsidRPr="00A10061" w:rsidRDefault="00A67297" w:rsidP="009C2A89">
      <w:pPr>
        <w:pStyle w:val="Bibliografa"/>
        <w:spacing w:after="0" w:line="360" w:lineRule="auto"/>
        <w:ind w:left="720" w:hanging="720"/>
        <w:contextualSpacing/>
        <w:jc w:val="both"/>
        <w:rPr>
          <w:rFonts w:ascii="Times New Roman" w:hAnsi="Times New Roman"/>
          <w:noProof/>
          <w:sz w:val="24"/>
          <w:szCs w:val="24"/>
          <w:lang w:val="es-MX"/>
        </w:rPr>
      </w:pPr>
      <w:r w:rsidRPr="009C2A89">
        <w:rPr>
          <w:rFonts w:ascii="Times New Roman" w:hAnsi="Times New Roman"/>
          <w:noProof/>
          <w:sz w:val="24"/>
          <w:szCs w:val="24"/>
        </w:rPr>
        <w:t xml:space="preserve">Caruajulca, M. (2018). Evaluation of the loyalty of the recurring customer to the Joaquim Miro boutique at CC Real Plaza Chiclayo (degree work). </w:t>
      </w:r>
      <w:r w:rsidRPr="00A10061">
        <w:rPr>
          <w:rFonts w:ascii="Times New Roman" w:hAnsi="Times New Roman"/>
          <w:noProof/>
          <w:sz w:val="24"/>
          <w:szCs w:val="24"/>
          <w:lang w:val="es-MX"/>
        </w:rPr>
        <w:t xml:space="preserve">Santo Toribio de Mogrovejo Catholic University. </w:t>
      </w:r>
      <w:hyperlink r:id="rId17" w:history="1">
        <w:r w:rsidRPr="00A10061">
          <w:rPr>
            <w:rFonts w:ascii="Times New Roman" w:hAnsi="Times New Roman"/>
            <w:noProof/>
            <w:sz w:val="24"/>
            <w:szCs w:val="24"/>
            <w:lang w:val="es-MX"/>
          </w:rPr>
          <w:t>https://tesis.usat.edu.pe/bitstream/20.500.12423/1658/1/TL_CaruajulcaGonzalesMiguel.pdf</w:t>
        </w:r>
      </w:hyperlink>
      <w:r w:rsidRPr="00A10061">
        <w:rPr>
          <w:rFonts w:ascii="Times New Roman" w:hAnsi="Times New Roman"/>
          <w:noProof/>
          <w:sz w:val="24"/>
          <w:szCs w:val="24"/>
          <w:lang w:val="es-MX"/>
        </w:rPr>
        <w:t xml:space="preserve"> </w:t>
      </w:r>
    </w:p>
    <w:p w14:paraId="1717B8BE"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Castro, S. and Bande, B. (2016). Influence of emotions on the relationship between Corporate Social Responsibility and consumer loyalty. Esic Market, 47(3), 397-421. </w:t>
      </w:r>
      <w:hyperlink r:id="rId18" w:history="1">
        <w:r w:rsidRPr="00CC0A4D">
          <w:rPr>
            <w:rFonts w:ascii="Times New Roman" w:hAnsi="Times New Roman"/>
            <w:noProof/>
            <w:sz w:val="24"/>
            <w:szCs w:val="24"/>
          </w:rPr>
          <w:t>https://revistasinvestigacion.esic.edu/esicmarket/index.php/esicm/article/view/212/438</w:t>
        </w:r>
      </w:hyperlink>
      <w:r w:rsidRPr="009C2A89">
        <w:rPr>
          <w:rFonts w:ascii="Times New Roman" w:hAnsi="Times New Roman"/>
          <w:noProof/>
          <w:sz w:val="24"/>
          <w:szCs w:val="24"/>
        </w:rPr>
        <w:t xml:space="preserve"> </w:t>
      </w:r>
    </w:p>
    <w:p w14:paraId="041717E9"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Garza, I. (2020). </w:t>
      </w:r>
      <w:r w:rsidRPr="00CC0A4D">
        <w:rPr>
          <w:rFonts w:ascii="Times New Roman" w:hAnsi="Times New Roman"/>
          <w:noProof/>
          <w:sz w:val="24"/>
          <w:szCs w:val="24"/>
        </w:rPr>
        <w:t xml:space="preserve">Behavior-Apostle: Factors that associate consumer loyalty in services (doctoral thesis). Autonomous University of Nuevo León. </w:t>
      </w:r>
      <w:hyperlink r:id="rId19" w:history="1">
        <w:r w:rsidRPr="00CC0A4D">
          <w:rPr>
            <w:rFonts w:ascii="Times New Roman" w:hAnsi="Times New Roman"/>
            <w:noProof/>
            <w:sz w:val="24"/>
            <w:szCs w:val="24"/>
          </w:rPr>
          <w:t>http://eprints.uanl.mx/19592/1/1080314253.pdf</w:t>
        </w:r>
      </w:hyperlink>
      <w:r w:rsidRPr="009C2A89">
        <w:rPr>
          <w:rFonts w:ascii="Times New Roman" w:hAnsi="Times New Roman"/>
          <w:noProof/>
          <w:sz w:val="24"/>
          <w:szCs w:val="24"/>
        </w:rPr>
        <w:t xml:space="preserve"> </w:t>
      </w:r>
    </w:p>
    <w:p w14:paraId="04FCF2AE" w14:textId="77777777" w:rsidR="00A67297" w:rsidRPr="00A10061" w:rsidRDefault="00A67297" w:rsidP="009C2A89">
      <w:pPr>
        <w:pStyle w:val="Bibliografa"/>
        <w:spacing w:after="0" w:line="360" w:lineRule="auto"/>
        <w:ind w:left="720" w:hanging="720"/>
        <w:contextualSpacing/>
        <w:jc w:val="both"/>
        <w:rPr>
          <w:rFonts w:ascii="Times New Roman" w:hAnsi="Times New Roman"/>
          <w:noProof/>
          <w:sz w:val="24"/>
          <w:szCs w:val="24"/>
          <w:lang w:val="es-MX"/>
        </w:rPr>
      </w:pPr>
      <w:r w:rsidRPr="009C2A89">
        <w:rPr>
          <w:rFonts w:ascii="Times New Roman" w:hAnsi="Times New Roman"/>
          <w:noProof/>
          <w:sz w:val="24"/>
          <w:szCs w:val="24"/>
        </w:rPr>
        <w:t xml:space="preserve">Garzón, G., Ruiz, G. and Juárez, B. (2020). Analysis of trust, loyalty and digital purchase intention of post-millennial consumers. </w:t>
      </w:r>
      <w:r w:rsidRPr="00A10061">
        <w:rPr>
          <w:rFonts w:ascii="Times New Roman" w:hAnsi="Times New Roman"/>
          <w:noProof/>
          <w:sz w:val="24"/>
          <w:szCs w:val="24"/>
          <w:lang w:val="es-MX"/>
        </w:rPr>
        <w:t xml:space="preserve">Espacios Magazine, 41(34), 141-154. </w:t>
      </w:r>
      <w:hyperlink r:id="rId20" w:history="1">
        <w:r w:rsidRPr="00A10061">
          <w:rPr>
            <w:rFonts w:ascii="Times New Roman" w:hAnsi="Times New Roman"/>
            <w:noProof/>
            <w:sz w:val="24"/>
            <w:szCs w:val="24"/>
            <w:lang w:val="es-MX"/>
          </w:rPr>
          <w:t>http://ww.revistaespacios.com/a20v41n34/a20v41n34p10.pdf</w:t>
        </w:r>
      </w:hyperlink>
      <w:r w:rsidRPr="00A10061">
        <w:rPr>
          <w:rFonts w:ascii="Times New Roman" w:hAnsi="Times New Roman"/>
          <w:noProof/>
          <w:sz w:val="24"/>
          <w:szCs w:val="24"/>
          <w:lang w:val="es-MX"/>
        </w:rPr>
        <w:t xml:space="preserve"> </w:t>
      </w:r>
    </w:p>
    <w:p w14:paraId="76F6B70D"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A10061">
        <w:rPr>
          <w:rFonts w:ascii="Times New Roman" w:hAnsi="Times New Roman"/>
          <w:noProof/>
          <w:sz w:val="24"/>
          <w:szCs w:val="24"/>
          <w:lang w:val="es-MX"/>
        </w:rPr>
        <w:t xml:space="preserve">Gómez, D., Martínez, E. and Oviedo, R. (2020). </w:t>
      </w:r>
      <w:r w:rsidRPr="009C2A89">
        <w:rPr>
          <w:rFonts w:ascii="Times New Roman" w:hAnsi="Times New Roman"/>
          <w:noProof/>
          <w:sz w:val="24"/>
          <w:szCs w:val="24"/>
        </w:rPr>
        <w:t xml:space="preserve">Factors that influence the academic performance of the university student. Technoscience Chihuahua, 5(2), 90-97. </w:t>
      </w:r>
      <w:hyperlink r:id="rId21" w:history="1">
        <w:r w:rsidRPr="00CC0A4D">
          <w:rPr>
            <w:rFonts w:ascii="Times New Roman" w:hAnsi="Times New Roman"/>
            <w:noProof/>
            <w:sz w:val="24"/>
            <w:szCs w:val="24"/>
          </w:rPr>
          <w:t>https://vocero.uach.mx/index.php/tecnociencia/article/view/699</w:t>
        </w:r>
      </w:hyperlink>
      <w:r w:rsidRPr="009C2A89">
        <w:rPr>
          <w:rFonts w:ascii="Times New Roman" w:hAnsi="Times New Roman"/>
          <w:noProof/>
          <w:sz w:val="24"/>
          <w:szCs w:val="24"/>
        </w:rPr>
        <w:t xml:space="preserve"> </w:t>
      </w:r>
    </w:p>
    <w:p w14:paraId="71D9769D"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A10061">
        <w:rPr>
          <w:rFonts w:ascii="Times New Roman" w:hAnsi="Times New Roman"/>
          <w:noProof/>
          <w:sz w:val="24"/>
          <w:szCs w:val="24"/>
          <w:lang w:val="es-MX"/>
        </w:rPr>
        <w:lastRenderedPageBreak/>
        <w:t xml:space="preserve">Gómez, D., Martínez, E., Recio, R. and López, H. (2013). </w:t>
      </w:r>
      <w:r w:rsidRPr="009C2A89">
        <w:rPr>
          <w:rFonts w:ascii="Times New Roman" w:hAnsi="Times New Roman"/>
          <w:noProof/>
          <w:sz w:val="24"/>
          <w:szCs w:val="24"/>
        </w:rPr>
        <w:t xml:space="preserve">Loyalty, satisfaction and academic performance in UASLP-UAMZM students. Sophia, 1(9), 11-25. </w:t>
      </w:r>
      <w:hyperlink r:id="rId22" w:history="1">
        <w:r w:rsidRPr="00CC0A4D">
          <w:rPr>
            <w:rFonts w:ascii="Times New Roman" w:hAnsi="Times New Roman"/>
            <w:noProof/>
            <w:sz w:val="24"/>
            <w:szCs w:val="24"/>
          </w:rPr>
          <w:t>https://revistas.ugca.edu.co/index.php/sophia/article/view/55/267</w:t>
        </w:r>
      </w:hyperlink>
      <w:r w:rsidRPr="009C2A89">
        <w:rPr>
          <w:rFonts w:ascii="Times New Roman" w:hAnsi="Times New Roman"/>
          <w:noProof/>
          <w:sz w:val="24"/>
          <w:szCs w:val="24"/>
        </w:rPr>
        <w:t xml:space="preserve"> </w:t>
      </w:r>
    </w:p>
    <w:p w14:paraId="3EA85FD8"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Jiménez, R. and Zeta, A. (2020). Service quality, satisfaction and loyalty of Peruvian university students. Scientific Magazine of the University of Cienfuegos, 21(51), 292-301. </w:t>
      </w:r>
      <w:hyperlink r:id="rId23" w:history="1">
        <w:r w:rsidRPr="00CC0A4D">
          <w:rPr>
            <w:rFonts w:ascii="Times New Roman" w:hAnsi="Times New Roman"/>
            <w:noProof/>
            <w:sz w:val="24"/>
            <w:szCs w:val="24"/>
          </w:rPr>
          <w:t>https://rus.ucf.edu.cu/index.php/rus/article/view/1788/1784</w:t>
        </w:r>
      </w:hyperlink>
      <w:r w:rsidRPr="009C2A89">
        <w:rPr>
          <w:rFonts w:ascii="Times New Roman" w:hAnsi="Times New Roman"/>
          <w:noProof/>
          <w:sz w:val="24"/>
          <w:szCs w:val="24"/>
        </w:rPr>
        <w:tab/>
        <w:t xml:space="preserve"> </w:t>
      </w:r>
    </w:p>
    <w:p w14:paraId="5C71B038"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Landeo, J. (2021). Relationship marketing and customer loyalty of the Hemavigsa company, Villa El Salvador-2021 (degree work). Autonomous University of Peru. </w:t>
      </w:r>
      <w:hyperlink r:id="rId24" w:history="1">
        <w:r w:rsidRPr="00CC0A4D">
          <w:rPr>
            <w:rFonts w:ascii="Times New Roman" w:hAnsi="Times New Roman"/>
            <w:noProof/>
            <w:sz w:val="24"/>
            <w:szCs w:val="24"/>
          </w:rPr>
          <w:t>https://repositorio.autonoma.edu.pe/bitstream/handle/20.500.13067/1385/Landeo%20Machuca%2c%20Joselyn%20Margoth.pdf?sequence=1&amp;isAllowed=y</w:t>
        </w:r>
      </w:hyperlink>
      <w:r w:rsidRPr="009C2A89">
        <w:rPr>
          <w:rFonts w:ascii="Times New Roman" w:hAnsi="Times New Roman"/>
          <w:noProof/>
          <w:sz w:val="24"/>
          <w:szCs w:val="24"/>
        </w:rPr>
        <w:t xml:space="preserve"> </w:t>
      </w:r>
    </w:p>
    <w:p w14:paraId="10822A84"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A10061">
        <w:rPr>
          <w:rFonts w:ascii="Times New Roman" w:hAnsi="Times New Roman"/>
          <w:noProof/>
          <w:sz w:val="24"/>
          <w:szCs w:val="24"/>
          <w:lang w:val="es-MX"/>
        </w:rPr>
        <w:t xml:space="preserve">López, P. and Jaramillo, J. (2020). </w:t>
      </w:r>
      <w:r w:rsidRPr="009C2A89">
        <w:rPr>
          <w:rFonts w:ascii="Times New Roman" w:hAnsi="Times New Roman"/>
          <w:noProof/>
          <w:sz w:val="24"/>
          <w:szCs w:val="24"/>
        </w:rPr>
        <w:t xml:space="preserve">The influence of the elements of loyalty in the decision-making process of the students of the EAFIT metro line, to continue with their postgraduate studies at this university (degree work). EAFIT University. </w:t>
      </w:r>
      <w:hyperlink r:id="rId25" w:history="1">
        <w:r w:rsidR="00C53C07" w:rsidRPr="00CC0A4D">
          <w:rPr>
            <w:rFonts w:ascii="Times New Roman" w:hAnsi="Times New Roman"/>
            <w:noProof/>
            <w:sz w:val="24"/>
            <w:szCs w:val="24"/>
          </w:rPr>
          <w:t>https://repository.eafit.edu.co/bitstream/handle/10784/24381/Paula_LopezUpegui_Juliana_JaramilloPosada_2020.pdf?sequence=2&amp;isAllowed=y</w:t>
        </w:r>
      </w:hyperlink>
      <w:r w:rsidRPr="009C2A89">
        <w:rPr>
          <w:rFonts w:ascii="Times New Roman" w:hAnsi="Times New Roman"/>
          <w:noProof/>
          <w:sz w:val="24"/>
          <w:szCs w:val="24"/>
        </w:rPr>
        <w:t xml:space="preserve"> </w:t>
      </w:r>
    </w:p>
    <w:p w14:paraId="6CA5B915"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A10061">
        <w:rPr>
          <w:rFonts w:ascii="Times New Roman" w:hAnsi="Times New Roman"/>
          <w:noProof/>
          <w:sz w:val="24"/>
          <w:szCs w:val="24"/>
          <w:lang w:val="es-MX"/>
        </w:rPr>
        <w:t xml:space="preserve">Mancilla, A., Ángeles, J. and Orosco, P. (2019). </w:t>
      </w:r>
      <w:r w:rsidRPr="009C2A89">
        <w:rPr>
          <w:rFonts w:ascii="Times New Roman" w:hAnsi="Times New Roman"/>
          <w:noProof/>
          <w:sz w:val="24"/>
          <w:szCs w:val="24"/>
        </w:rPr>
        <w:t>Satisfaction of university students with their education and retention rate at UICUI. Academic Integration in Psychology, 7(21), 71-81.</w:t>
      </w:r>
    </w:p>
    <w:p w14:paraId="2CBA3E23"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Moya, P. (2015). Estimation of the capacity index of a process through stratified sampling. 19th International Congress on Project Management and Engineering. Granada, Spain. </w:t>
      </w:r>
      <w:hyperlink r:id="rId26" w:history="1">
        <w:r w:rsidRPr="00CC0A4D">
          <w:rPr>
            <w:rFonts w:ascii="Times New Roman" w:hAnsi="Times New Roman"/>
            <w:noProof/>
            <w:sz w:val="24"/>
            <w:szCs w:val="24"/>
          </w:rPr>
          <w:t>http://dspace.aeipro.com/xmlui/bitstream/handle/123456789/633/CIDIP2015_03005.pdf?sequence=1&amp;isAllowed=y</w:t>
        </w:r>
      </w:hyperlink>
      <w:r w:rsidRPr="009C2A89">
        <w:rPr>
          <w:rFonts w:ascii="Times New Roman" w:hAnsi="Times New Roman"/>
          <w:noProof/>
          <w:sz w:val="24"/>
          <w:szCs w:val="24"/>
        </w:rPr>
        <w:t xml:space="preserve"> </w:t>
      </w:r>
    </w:p>
    <w:p w14:paraId="7FEE8094"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A10061">
        <w:rPr>
          <w:rFonts w:ascii="Times New Roman" w:hAnsi="Times New Roman"/>
          <w:noProof/>
          <w:sz w:val="24"/>
          <w:szCs w:val="24"/>
          <w:lang w:val="es-MX"/>
        </w:rPr>
        <w:t xml:space="preserve">Maza, F., Vergara, J., Pacheco, I. and Medrano, P. (2022). </w:t>
      </w:r>
      <w:r w:rsidRPr="009C2A89">
        <w:rPr>
          <w:rFonts w:ascii="Times New Roman" w:hAnsi="Times New Roman"/>
          <w:noProof/>
          <w:sz w:val="24"/>
          <w:szCs w:val="24"/>
        </w:rPr>
        <w:t xml:space="preserve">Service quality and satisfaction among students at the University of Córdoba, Colombia. </w:t>
      </w:r>
      <w:r w:rsidRPr="00CC0A4D">
        <w:rPr>
          <w:rFonts w:ascii="Times New Roman" w:hAnsi="Times New Roman"/>
          <w:noProof/>
          <w:sz w:val="24"/>
          <w:szCs w:val="24"/>
        </w:rPr>
        <w:t xml:space="preserve">Pedagogy and Sociology of Education, 17(2), 429-450. </w:t>
      </w:r>
      <w:hyperlink r:id="rId27" w:history="1">
        <w:r w:rsidRPr="00CC0A4D">
          <w:rPr>
            <w:rFonts w:ascii="Times New Roman" w:hAnsi="Times New Roman"/>
            <w:noProof/>
            <w:sz w:val="24"/>
            <w:szCs w:val="24"/>
          </w:rPr>
          <w:t>https://revistas.unilibre.edu.co/index.php/saber/article/view/9338/8397</w:t>
        </w:r>
      </w:hyperlink>
      <w:r w:rsidRPr="009C2A89">
        <w:rPr>
          <w:rFonts w:ascii="Times New Roman" w:hAnsi="Times New Roman"/>
          <w:noProof/>
          <w:sz w:val="24"/>
          <w:szCs w:val="24"/>
        </w:rPr>
        <w:t xml:space="preserve"> </w:t>
      </w:r>
    </w:p>
    <w:p w14:paraId="7BC7B2FC" w14:textId="77777777" w:rsidR="00A67297" w:rsidRPr="00CC0A4D" w:rsidRDefault="00A67297" w:rsidP="009C2A89">
      <w:pPr>
        <w:pStyle w:val="Bibliografa"/>
        <w:spacing w:after="0" w:line="360" w:lineRule="auto"/>
        <w:ind w:left="720" w:hanging="720"/>
        <w:contextualSpacing/>
        <w:jc w:val="both"/>
        <w:rPr>
          <w:rFonts w:ascii="Times New Roman" w:hAnsi="Times New Roman"/>
          <w:noProof/>
          <w:sz w:val="24"/>
          <w:szCs w:val="24"/>
        </w:rPr>
      </w:pPr>
      <w:r w:rsidRPr="00CC0A4D">
        <w:rPr>
          <w:rFonts w:ascii="Times New Roman" w:hAnsi="Times New Roman"/>
          <w:noProof/>
          <w:sz w:val="24"/>
          <w:szCs w:val="24"/>
        </w:rPr>
        <w:t xml:space="preserve">Nápoles, L., Moreno, M. and Tamayo, P. (2019). Evaluation and improvement of internal customer satisfaction with support processes in Cuban Universities. Journal of Latin American Research in Organizational Competitiveness (RILCO)(2), 1-13. </w:t>
      </w:r>
      <w:hyperlink r:id="rId28" w:history="1">
        <w:r w:rsidRPr="00CC0A4D">
          <w:rPr>
            <w:rFonts w:ascii="Times New Roman" w:hAnsi="Times New Roman"/>
            <w:noProof/>
            <w:sz w:val="24"/>
            <w:szCs w:val="24"/>
          </w:rPr>
          <w:t>https://dialnet.unirioja.es/servlet/articulo?codigo=7832508</w:t>
        </w:r>
      </w:hyperlink>
      <w:r w:rsidRPr="00CC0A4D">
        <w:rPr>
          <w:rFonts w:ascii="Times New Roman" w:hAnsi="Times New Roman"/>
          <w:noProof/>
          <w:sz w:val="24"/>
          <w:szCs w:val="24"/>
        </w:rPr>
        <w:t xml:space="preserve"> </w:t>
      </w:r>
    </w:p>
    <w:p w14:paraId="372A6C40"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Palomares, A. and Calderón, M. (2022). The impact of perceived quality on student satisfaction and loyalty: Service Administration Case at the University of Piura, Lima Campus. (degree work). University of Piura. </w:t>
      </w:r>
      <w:hyperlink r:id="rId29" w:history="1">
        <w:r w:rsidRPr="00CC0A4D">
          <w:rPr>
            <w:rFonts w:ascii="Times New Roman" w:hAnsi="Times New Roman"/>
            <w:noProof/>
            <w:sz w:val="24"/>
            <w:szCs w:val="24"/>
          </w:rPr>
          <w:t>https://renati.sunedu.gob.pe/handle/sunedu/3123786</w:t>
        </w:r>
      </w:hyperlink>
      <w:r w:rsidRPr="009C2A89">
        <w:rPr>
          <w:rFonts w:ascii="Times New Roman" w:hAnsi="Times New Roman"/>
          <w:noProof/>
          <w:sz w:val="24"/>
          <w:szCs w:val="24"/>
        </w:rPr>
        <w:t xml:space="preserve"> </w:t>
      </w:r>
    </w:p>
    <w:p w14:paraId="7187B315"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Peñalosa, M. (2018). Influence factors on consumer loyalty of services purchased through the Internet in Mexico. CPMark - Caderno Profissional de Marketing - UNIMEP, 6(1), 119-</w:t>
      </w:r>
      <w:r w:rsidRPr="009C2A89">
        <w:rPr>
          <w:rFonts w:ascii="Times New Roman" w:hAnsi="Times New Roman"/>
          <w:noProof/>
          <w:sz w:val="24"/>
          <w:szCs w:val="24"/>
        </w:rPr>
        <w:lastRenderedPageBreak/>
        <w:t xml:space="preserve">128. </w:t>
      </w:r>
      <w:hyperlink r:id="rId30" w:history="1">
        <w:r w:rsidRPr="00CC0A4D">
          <w:rPr>
            <w:rFonts w:ascii="Times New Roman" w:hAnsi="Times New Roman"/>
            <w:noProof/>
            <w:sz w:val="24"/>
            <w:szCs w:val="24"/>
          </w:rPr>
          <w:t>https://expeditiorepositorio.utadeo.edu.co/bitstream/handle/20.500.12010/8705/8344.pdf?sequence=1&amp;isAllowed=y</w:t>
        </w:r>
      </w:hyperlink>
      <w:r w:rsidRPr="009C2A89">
        <w:rPr>
          <w:rFonts w:ascii="Times New Roman" w:hAnsi="Times New Roman"/>
          <w:noProof/>
          <w:sz w:val="24"/>
          <w:szCs w:val="24"/>
        </w:rPr>
        <w:t xml:space="preserve"> </w:t>
      </w:r>
    </w:p>
    <w:p w14:paraId="7DEE12AE"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A10061">
        <w:rPr>
          <w:rFonts w:ascii="Times New Roman" w:hAnsi="Times New Roman"/>
          <w:noProof/>
          <w:sz w:val="24"/>
          <w:szCs w:val="24"/>
          <w:lang w:val="es-MX"/>
        </w:rPr>
        <w:t xml:space="preserve">Pérez, D. and Martínez, A. (2020). </w:t>
      </w:r>
      <w:r w:rsidRPr="009C2A89">
        <w:rPr>
          <w:rFonts w:ascii="Times New Roman" w:hAnsi="Times New Roman"/>
          <w:noProof/>
          <w:sz w:val="24"/>
          <w:szCs w:val="24"/>
        </w:rPr>
        <w:t xml:space="preserve">Factors that influence the generation of student loyalty and their impact on the generation of the university brand (degree work). University of Saint Bonaventure. </w:t>
      </w:r>
      <w:hyperlink r:id="rId31" w:history="1">
        <w:r w:rsidRPr="00CC0A4D">
          <w:rPr>
            <w:rFonts w:ascii="Times New Roman" w:hAnsi="Times New Roman"/>
            <w:noProof/>
            <w:sz w:val="24"/>
            <w:szCs w:val="24"/>
          </w:rPr>
          <w:t>https://bibliotecadigital.usb.edu.co/server/api/core/bitstreams/295cbd7f-82d5-4a6c-a2ae-cda98cdea253/content</w:t>
        </w:r>
      </w:hyperlink>
      <w:r w:rsidRPr="009C2A89">
        <w:rPr>
          <w:rFonts w:ascii="Times New Roman" w:hAnsi="Times New Roman"/>
          <w:noProof/>
          <w:sz w:val="24"/>
          <w:szCs w:val="24"/>
        </w:rPr>
        <w:t xml:space="preserve"> </w:t>
      </w:r>
    </w:p>
    <w:p w14:paraId="314F8656"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Ramírez, I. (2019). Study of customer satisfaction in the collection service of electro oriente SA of the city of Iquitos, year, 2017 (degree work). National University of the Peruvian Amazon. </w:t>
      </w:r>
      <w:hyperlink r:id="rId32" w:history="1">
        <w:r w:rsidRPr="00CC0A4D">
          <w:rPr>
            <w:rFonts w:ascii="Times New Roman" w:hAnsi="Times New Roman"/>
            <w:noProof/>
            <w:sz w:val="24"/>
            <w:szCs w:val="24"/>
          </w:rPr>
          <w:t>https://repositorio.unapiquitos.edu.pe/bitstream/handle/20.500.12737/6486/Ike_Tesis_Titulo_2019.pdf?sequence=1&amp;isAllowed=y</w:t>
        </w:r>
      </w:hyperlink>
      <w:r w:rsidRPr="009C2A89">
        <w:rPr>
          <w:rFonts w:ascii="Times New Roman" w:hAnsi="Times New Roman"/>
          <w:noProof/>
          <w:sz w:val="24"/>
          <w:szCs w:val="24"/>
        </w:rPr>
        <w:t xml:space="preserve"> </w:t>
      </w:r>
    </w:p>
    <w:p w14:paraId="52E16516"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Sánchez, F. (2019). Epistemic foundations of qualitative and quantitative research: Consensus and dissent. Digital Journal of Research in University Teaching, 13(1), 102-122. </w:t>
      </w:r>
      <w:hyperlink r:id="rId33" w:history="1">
        <w:r w:rsidRPr="00CC0A4D">
          <w:rPr>
            <w:rFonts w:ascii="Times New Roman" w:hAnsi="Times New Roman"/>
            <w:noProof/>
            <w:sz w:val="24"/>
            <w:szCs w:val="24"/>
          </w:rPr>
          <w:t>http://www.scielo.org.pe/scielo.php?pid=s2223-25162019000100008&amp;script=sci_arttext</w:t>
        </w:r>
      </w:hyperlink>
      <w:r w:rsidRPr="009C2A89">
        <w:rPr>
          <w:rFonts w:ascii="Times New Roman" w:hAnsi="Times New Roman"/>
          <w:noProof/>
          <w:sz w:val="24"/>
          <w:szCs w:val="24"/>
        </w:rPr>
        <w:t xml:space="preserve"> </w:t>
      </w:r>
    </w:p>
    <w:p w14:paraId="2BEFE0A6"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Sandoval, K. (2020). Investigation of consumer loyalty in category 5 and 4-fork restaurants, located in the Canton of Quito, Province of Pichincha (degree work). UTE University. </w:t>
      </w:r>
      <w:hyperlink r:id="rId34" w:history="1">
        <w:r w:rsidRPr="00CC0A4D">
          <w:rPr>
            <w:rFonts w:ascii="Times New Roman" w:hAnsi="Times New Roman"/>
            <w:noProof/>
            <w:sz w:val="24"/>
            <w:szCs w:val="24"/>
          </w:rPr>
          <w:t>http://repositorio.ute.edu.ec/bitstream/123456789/20965/1/72839_1.pdf</w:t>
        </w:r>
      </w:hyperlink>
      <w:r w:rsidRPr="009C2A89">
        <w:rPr>
          <w:rFonts w:ascii="Times New Roman" w:hAnsi="Times New Roman"/>
          <w:noProof/>
          <w:sz w:val="24"/>
          <w:szCs w:val="24"/>
        </w:rPr>
        <w:t xml:space="preserve"> </w:t>
      </w:r>
    </w:p>
    <w:p w14:paraId="2C8A0A1C"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Schiffman, L., &amp; Lazar, L. (2010). Consumer Behavior (10th ed.). Pearson Education.</w:t>
      </w:r>
    </w:p>
    <w:p w14:paraId="46B2AACA"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A10061">
        <w:rPr>
          <w:rFonts w:ascii="Times New Roman" w:hAnsi="Times New Roman"/>
          <w:noProof/>
          <w:sz w:val="24"/>
          <w:szCs w:val="24"/>
          <w:lang w:val="es-MX"/>
        </w:rPr>
        <w:t xml:space="preserve">Silva, J., Macías, B., Tello, E. and Delgado, J. (2021). </w:t>
      </w:r>
      <w:r w:rsidRPr="009C2A89">
        <w:rPr>
          <w:rFonts w:ascii="Times New Roman" w:hAnsi="Times New Roman"/>
          <w:noProof/>
          <w:sz w:val="24"/>
          <w:szCs w:val="24"/>
        </w:rPr>
        <w:t xml:space="preserve">The relationship between service quality, customer satisfaction and customer loyalty: a case study of a commercial company in Mexico. UAT Science, 15(2), 85-101. </w:t>
      </w:r>
      <w:hyperlink r:id="rId35" w:history="1">
        <w:r w:rsidRPr="00CC0A4D">
          <w:rPr>
            <w:rFonts w:ascii="Times New Roman" w:hAnsi="Times New Roman"/>
            <w:noProof/>
            <w:sz w:val="24"/>
            <w:szCs w:val="24"/>
          </w:rPr>
          <w:t>https://www.scielo.org.mx/pdf/cuat/v15n2/2007-7858-cuat-15-02-85.pdf</w:t>
        </w:r>
      </w:hyperlink>
      <w:r w:rsidRPr="009C2A89">
        <w:rPr>
          <w:rFonts w:ascii="Times New Roman" w:hAnsi="Times New Roman"/>
          <w:noProof/>
          <w:sz w:val="24"/>
          <w:szCs w:val="24"/>
        </w:rPr>
        <w:t xml:space="preserve"> </w:t>
      </w:r>
    </w:p>
    <w:p w14:paraId="4F4EE052"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Ventura, J. (2017). Population or sample?: A necessary difference. Cuban Journal of Public Health, 43(3), 648-649. </w:t>
      </w:r>
      <w:hyperlink r:id="rId36" w:history="1">
        <w:r w:rsidRPr="00CC0A4D">
          <w:rPr>
            <w:rFonts w:ascii="Times New Roman" w:hAnsi="Times New Roman"/>
            <w:noProof/>
            <w:sz w:val="24"/>
            <w:szCs w:val="24"/>
          </w:rPr>
          <w:t>https://www.redalyc.org/articulo.oa?id=21453378014</w:t>
        </w:r>
      </w:hyperlink>
      <w:r w:rsidRPr="009C2A89">
        <w:rPr>
          <w:rFonts w:ascii="Times New Roman" w:hAnsi="Times New Roman"/>
          <w:noProof/>
          <w:sz w:val="24"/>
          <w:szCs w:val="24"/>
        </w:rPr>
        <w:t xml:space="preserve"> </w:t>
      </w:r>
    </w:p>
    <w:p w14:paraId="20009AEF" w14:textId="77777777" w:rsidR="00A67297" w:rsidRPr="00D86850" w:rsidRDefault="00A67297" w:rsidP="009C2A89">
      <w:pPr>
        <w:pStyle w:val="Bibliografa"/>
        <w:spacing w:after="0" w:line="360" w:lineRule="auto"/>
        <w:ind w:left="720" w:hanging="720"/>
        <w:contextualSpacing/>
        <w:jc w:val="both"/>
        <w:rPr>
          <w:rFonts w:ascii="Times New Roman" w:hAnsi="Times New Roman"/>
          <w:noProof/>
          <w:sz w:val="24"/>
          <w:szCs w:val="24"/>
        </w:rPr>
      </w:pPr>
      <w:r w:rsidRPr="00A10061">
        <w:rPr>
          <w:rFonts w:ascii="Times New Roman" w:hAnsi="Times New Roman"/>
          <w:noProof/>
          <w:sz w:val="24"/>
          <w:szCs w:val="24"/>
          <w:lang w:val="es-MX"/>
        </w:rPr>
        <w:t xml:space="preserve">Zárraga, L., Molina, V. and Corona, E. (2018). </w:t>
      </w:r>
      <w:r w:rsidRPr="009C2A89">
        <w:rPr>
          <w:rFonts w:ascii="Times New Roman" w:hAnsi="Times New Roman"/>
          <w:noProof/>
          <w:sz w:val="24"/>
          <w:szCs w:val="24"/>
        </w:rPr>
        <w:t xml:space="preserve">Customer satisfaction based on service quality through staff efficiency and service efficiency: An empirical study of the restaurant industry. Journal of Studies in Accounting, Administration and Informatics (RECAI), 7(18), 46-65. </w:t>
      </w:r>
      <w:hyperlink r:id="rId37" w:history="1">
        <w:r w:rsidRPr="00CC0A4D">
          <w:rPr>
            <w:rFonts w:ascii="Times New Roman" w:hAnsi="Times New Roman"/>
            <w:noProof/>
            <w:sz w:val="24"/>
            <w:szCs w:val="24"/>
          </w:rPr>
          <w:t>https://recai.uaemex.mx/article/view/9268</w:t>
        </w:r>
      </w:hyperlink>
      <w:r>
        <w:rPr>
          <w:rFonts w:ascii="Times New Roman" w:hAnsi="Times New Roman"/>
          <w:noProof/>
          <w:sz w:val="24"/>
          <w:szCs w:val="24"/>
        </w:rPr>
        <w:t xml:space="preserve"> </w:t>
      </w:r>
    </w:p>
    <w:p w14:paraId="524480F0" w14:textId="77777777" w:rsidR="00A67297" w:rsidRDefault="00A67297" w:rsidP="00CC0A4D">
      <w:pPr>
        <w:pStyle w:val="Bibliografa"/>
        <w:spacing w:after="0" w:line="360" w:lineRule="auto"/>
        <w:ind w:left="720" w:hanging="720"/>
        <w:contextualSpacing/>
        <w:jc w:val="both"/>
        <w:rPr>
          <w:rFonts w:ascii="Times New Roman" w:hAnsi="Times New Roman"/>
          <w:noProof/>
          <w:sz w:val="24"/>
          <w:szCs w:val="24"/>
        </w:rPr>
      </w:pPr>
    </w:p>
    <w:p w14:paraId="29136748" w14:textId="77777777" w:rsidR="004C5616" w:rsidRDefault="004C5616" w:rsidP="004C5616"/>
    <w:p w14:paraId="686E04CE" w14:textId="77777777" w:rsidR="004C5616" w:rsidRDefault="004C5616" w:rsidP="004C5616"/>
    <w:p w14:paraId="5FBB2FE5" w14:textId="77777777" w:rsidR="004C5616" w:rsidRDefault="004C5616" w:rsidP="004C5616"/>
    <w:p w14:paraId="2B2954F6" w14:textId="77777777" w:rsidR="004C5616" w:rsidRDefault="004C5616" w:rsidP="004C5616"/>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C5616" w14:paraId="76E15A9F" w14:textId="77777777" w:rsidTr="004C5616">
        <w:trPr>
          <w:jc w:val="center"/>
        </w:trPr>
        <w:tc>
          <w:tcPr>
            <w:tcW w:w="3045" w:type="dxa"/>
            <w:shd w:val="clear" w:color="auto" w:fill="auto"/>
            <w:tcMar>
              <w:top w:w="100" w:type="dxa"/>
              <w:left w:w="100" w:type="dxa"/>
              <w:bottom w:w="100" w:type="dxa"/>
              <w:right w:w="100" w:type="dxa"/>
            </w:tcMar>
          </w:tcPr>
          <w:p w14:paraId="70BA59CE" w14:textId="77777777" w:rsidR="004C5616" w:rsidRDefault="004C5616">
            <w:pPr>
              <w:pStyle w:val="Ttulo3"/>
              <w:widowControl w:val="0"/>
              <w:spacing w:before="0" w:line="240" w:lineRule="auto"/>
              <w:rPr>
                <w:rFonts w:ascii="Times New Roman" w:hAnsi="Times New Roman"/>
                <w:b w:val="0"/>
                <w:bCs w:val="0"/>
                <w:color w:val="000000"/>
                <w:sz w:val="24"/>
                <w:szCs w:val="24"/>
              </w:rPr>
            </w:pPr>
            <w:r>
              <w:rPr>
                <w:rFonts w:ascii="Times New Roman" w:hAnsi="Times New Roman"/>
                <w:b w:val="0"/>
                <w:bCs w:val="0"/>
                <w:color w:val="000000"/>
                <w:sz w:val="24"/>
                <w:szCs w:val="24"/>
              </w:rPr>
              <w:lastRenderedPageBreak/>
              <w:t>Contribution Role</w:t>
            </w:r>
          </w:p>
        </w:tc>
        <w:tc>
          <w:tcPr>
            <w:tcW w:w="6315" w:type="dxa"/>
            <w:shd w:val="clear" w:color="auto" w:fill="auto"/>
            <w:tcMar>
              <w:top w:w="100" w:type="dxa"/>
              <w:left w:w="100" w:type="dxa"/>
              <w:bottom w:w="100" w:type="dxa"/>
              <w:right w:w="100" w:type="dxa"/>
            </w:tcMar>
          </w:tcPr>
          <w:p w14:paraId="38141E76" w14:textId="77777777" w:rsidR="004C5616" w:rsidRDefault="004C5616">
            <w:pPr>
              <w:pStyle w:val="Ttulo3"/>
              <w:widowControl w:val="0"/>
              <w:spacing w:before="0" w:line="240" w:lineRule="auto"/>
              <w:rPr>
                <w:rFonts w:ascii="Times New Roman" w:hAnsi="Times New Roman"/>
                <w:b w:val="0"/>
                <w:bCs w:val="0"/>
                <w:color w:val="000000"/>
                <w:sz w:val="24"/>
                <w:szCs w:val="24"/>
              </w:rPr>
            </w:pPr>
            <w:bookmarkStart w:id="1" w:name="_btsjgdfgjwkr" w:colFirst="0" w:colLast="0"/>
            <w:bookmarkEnd w:id="1"/>
            <w:r>
              <w:rPr>
                <w:rFonts w:ascii="Times New Roman" w:hAnsi="Times New Roman"/>
                <w:b w:val="0"/>
                <w:bCs w:val="0"/>
                <w:color w:val="000000"/>
                <w:sz w:val="24"/>
                <w:szCs w:val="24"/>
              </w:rPr>
              <w:t>Author(s)</w:t>
            </w:r>
          </w:p>
        </w:tc>
      </w:tr>
      <w:tr w:rsidR="004C5616" w14:paraId="7735E05B" w14:textId="77777777" w:rsidTr="004C5616">
        <w:trPr>
          <w:jc w:val="center"/>
        </w:trPr>
        <w:tc>
          <w:tcPr>
            <w:tcW w:w="3045" w:type="dxa"/>
            <w:shd w:val="clear" w:color="auto" w:fill="auto"/>
            <w:tcMar>
              <w:top w:w="100" w:type="dxa"/>
              <w:left w:w="100" w:type="dxa"/>
              <w:bottom w:w="100" w:type="dxa"/>
              <w:right w:w="100" w:type="dxa"/>
            </w:tcMar>
          </w:tcPr>
          <w:p w14:paraId="3E5E8A16"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Conceptualization</w:t>
            </w:r>
          </w:p>
        </w:tc>
        <w:tc>
          <w:tcPr>
            <w:tcW w:w="6315" w:type="dxa"/>
            <w:shd w:val="clear" w:color="auto" w:fill="auto"/>
            <w:tcMar>
              <w:top w:w="100" w:type="dxa"/>
              <w:left w:w="100" w:type="dxa"/>
              <w:bottom w:w="100" w:type="dxa"/>
              <w:right w:w="100" w:type="dxa"/>
            </w:tcMar>
          </w:tcPr>
          <w:p w14:paraId="4BE43F70"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“main”</w:t>
            </w:r>
          </w:p>
          <w:p w14:paraId="0E62968A"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Sanjuana Edith Grimaldo Reyes “same”</w:t>
            </w:r>
          </w:p>
        </w:tc>
      </w:tr>
      <w:tr w:rsidR="004C5616" w14:paraId="44100ABF" w14:textId="77777777" w:rsidTr="004C5616">
        <w:trPr>
          <w:jc w:val="center"/>
        </w:trPr>
        <w:tc>
          <w:tcPr>
            <w:tcW w:w="3045" w:type="dxa"/>
            <w:shd w:val="clear" w:color="auto" w:fill="auto"/>
            <w:tcMar>
              <w:top w:w="100" w:type="dxa"/>
              <w:left w:w="100" w:type="dxa"/>
              <w:bottom w:w="100" w:type="dxa"/>
              <w:right w:w="100" w:type="dxa"/>
            </w:tcMar>
          </w:tcPr>
          <w:p w14:paraId="68ECF40C"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Methodology</w:t>
            </w:r>
          </w:p>
        </w:tc>
        <w:tc>
          <w:tcPr>
            <w:tcW w:w="6315" w:type="dxa"/>
            <w:shd w:val="clear" w:color="auto" w:fill="auto"/>
            <w:tcMar>
              <w:top w:w="100" w:type="dxa"/>
              <w:left w:w="100" w:type="dxa"/>
              <w:bottom w:w="100" w:type="dxa"/>
              <w:right w:w="100" w:type="dxa"/>
            </w:tcMar>
          </w:tcPr>
          <w:p w14:paraId="655B6D43"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“main”</w:t>
            </w:r>
          </w:p>
          <w:p w14:paraId="7F7B9BAC"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Héctor López Gama “who supports”</w:t>
            </w:r>
          </w:p>
        </w:tc>
      </w:tr>
      <w:tr w:rsidR="004C5616" w14:paraId="73C14FB6" w14:textId="77777777" w:rsidTr="004C5616">
        <w:trPr>
          <w:jc w:val="center"/>
        </w:trPr>
        <w:tc>
          <w:tcPr>
            <w:tcW w:w="3045" w:type="dxa"/>
            <w:shd w:val="clear" w:color="auto" w:fill="auto"/>
            <w:tcMar>
              <w:top w:w="100" w:type="dxa"/>
              <w:left w:w="100" w:type="dxa"/>
              <w:bottom w:w="100" w:type="dxa"/>
              <w:right w:w="100" w:type="dxa"/>
            </w:tcMar>
          </w:tcPr>
          <w:p w14:paraId="36792591"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Software</w:t>
            </w:r>
          </w:p>
        </w:tc>
        <w:tc>
          <w:tcPr>
            <w:tcW w:w="6315" w:type="dxa"/>
            <w:shd w:val="clear" w:color="auto" w:fill="auto"/>
            <w:tcMar>
              <w:top w:w="100" w:type="dxa"/>
              <w:left w:w="100" w:type="dxa"/>
              <w:bottom w:w="100" w:type="dxa"/>
              <w:right w:w="100" w:type="dxa"/>
            </w:tcMar>
          </w:tcPr>
          <w:p w14:paraId="60A2FFE5"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“main”</w:t>
            </w:r>
          </w:p>
          <w:p w14:paraId="683FD453"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Sanjuana Edith Grimaldo Reyes “who supports”</w:t>
            </w:r>
          </w:p>
        </w:tc>
      </w:tr>
      <w:tr w:rsidR="004C5616" w14:paraId="1A1A4619" w14:textId="77777777" w:rsidTr="004C5616">
        <w:trPr>
          <w:jc w:val="center"/>
        </w:trPr>
        <w:tc>
          <w:tcPr>
            <w:tcW w:w="3045" w:type="dxa"/>
            <w:shd w:val="clear" w:color="auto" w:fill="auto"/>
            <w:tcMar>
              <w:top w:w="100" w:type="dxa"/>
              <w:left w:w="100" w:type="dxa"/>
              <w:bottom w:w="100" w:type="dxa"/>
              <w:right w:w="100" w:type="dxa"/>
            </w:tcMar>
          </w:tcPr>
          <w:p w14:paraId="5A1BF7F8"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Validation</w:t>
            </w:r>
          </w:p>
        </w:tc>
        <w:tc>
          <w:tcPr>
            <w:tcW w:w="6315" w:type="dxa"/>
            <w:shd w:val="clear" w:color="auto" w:fill="auto"/>
            <w:tcMar>
              <w:top w:w="100" w:type="dxa"/>
              <w:left w:w="100" w:type="dxa"/>
              <w:bottom w:w="100" w:type="dxa"/>
              <w:right w:w="100" w:type="dxa"/>
            </w:tcMar>
          </w:tcPr>
          <w:p w14:paraId="7E04D2DC"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Gomez Sanchez</w:t>
            </w:r>
          </w:p>
        </w:tc>
      </w:tr>
      <w:tr w:rsidR="004C5616" w14:paraId="33B18120" w14:textId="77777777" w:rsidTr="004C5616">
        <w:trPr>
          <w:jc w:val="center"/>
        </w:trPr>
        <w:tc>
          <w:tcPr>
            <w:tcW w:w="3045" w:type="dxa"/>
            <w:shd w:val="clear" w:color="auto" w:fill="auto"/>
            <w:tcMar>
              <w:top w:w="100" w:type="dxa"/>
              <w:left w:w="100" w:type="dxa"/>
              <w:bottom w:w="100" w:type="dxa"/>
              <w:right w:w="100" w:type="dxa"/>
            </w:tcMar>
          </w:tcPr>
          <w:p w14:paraId="7CFFF070"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Formal Analysis</w:t>
            </w:r>
          </w:p>
        </w:tc>
        <w:tc>
          <w:tcPr>
            <w:tcW w:w="6315" w:type="dxa"/>
            <w:shd w:val="clear" w:color="auto" w:fill="auto"/>
            <w:tcMar>
              <w:top w:w="100" w:type="dxa"/>
              <w:left w:w="100" w:type="dxa"/>
              <w:bottom w:w="100" w:type="dxa"/>
              <w:right w:w="100" w:type="dxa"/>
            </w:tcMar>
          </w:tcPr>
          <w:p w14:paraId="01B80435"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“main”</w:t>
            </w:r>
          </w:p>
          <w:p w14:paraId="0B862120"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Sanjuana Edith Grimaldo Reyes “who supports”</w:t>
            </w:r>
          </w:p>
        </w:tc>
      </w:tr>
      <w:tr w:rsidR="004C5616" w14:paraId="2192F440" w14:textId="77777777" w:rsidTr="004C5616">
        <w:trPr>
          <w:jc w:val="center"/>
        </w:trPr>
        <w:tc>
          <w:tcPr>
            <w:tcW w:w="3045" w:type="dxa"/>
            <w:shd w:val="clear" w:color="auto" w:fill="auto"/>
            <w:tcMar>
              <w:top w:w="100" w:type="dxa"/>
              <w:left w:w="100" w:type="dxa"/>
              <w:bottom w:w="100" w:type="dxa"/>
              <w:right w:w="100" w:type="dxa"/>
            </w:tcMar>
          </w:tcPr>
          <w:p w14:paraId="3BB37172"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Investigation</w:t>
            </w:r>
          </w:p>
        </w:tc>
        <w:tc>
          <w:tcPr>
            <w:tcW w:w="6315" w:type="dxa"/>
            <w:shd w:val="clear" w:color="auto" w:fill="auto"/>
            <w:tcMar>
              <w:top w:w="100" w:type="dxa"/>
              <w:left w:w="100" w:type="dxa"/>
              <w:bottom w:w="100" w:type="dxa"/>
              <w:right w:w="100" w:type="dxa"/>
            </w:tcMar>
          </w:tcPr>
          <w:p w14:paraId="6E140248"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“main”</w:t>
            </w:r>
          </w:p>
          <w:p w14:paraId="10A880D7"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Sanjuana Edith Grimaldo Reyes “same”</w:t>
            </w:r>
          </w:p>
          <w:p w14:paraId="2B63752C"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Héctor López Gama “who supports”</w:t>
            </w:r>
          </w:p>
        </w:tc>
      </w:tr>
      <w:tr w:rsidR="004C5616" w14:paraId="5ABAAD91" w14:textId="77777777" w:rsidTr="004C5616">
        <w:trPr>
          <w:jc w:val="center"/>
        </w:trPr>
        <w:tc>
          <w:tcPr>
            <w:tcW w:w="3045" w:type="dxa"/>
            <w:shd w:val="clear" w:color="auto" w:fill="auto"/>
            <w:tcMar>
              <w:top w:w="100" w:type="dxa"/>
              <w:left w:w="100" w:type="dxa"/>
              <w:bottom w:w="100" w:type="dxa"/>
              <w:right w:w="100" w:type="dxa"/>
            </w:tcMar>
          </w:tcPr>
          <w:p w14:paraId="1DB0F7DF"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Resources</w:t>
            </w:r>
          </w:p>
        </w:tc>
        <w:tc>
          <w:tcPr>
            <w:tcW w:w="6315" w:type="dxa"/>
            <w:shd w:val="clear" w:color="auto" w:fill="auto"/>
            <w:tcMar>
              <w:top w:w="100" w:type="dxa"/>
              <w:left w:w="100" w:type="dxa"/>
              <w:bottom w:w="100" w:type="dxa"/>
              <w:right w:w="100" w:type="dxa"/>
            </w:tcMar>
          </w:tcPr>
          <w:p w14:paraId="2921D777"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“main”</w:t>
            </w:r>
          </w:p>
          <w:p w14:paraId="1253C594"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Héctor López Gama “same”</w:t>
            </w:r>
          </w:p>
          <w:p w14:paraId="32CF6DF9"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Sanjuana Edith Grimaldo Reyes “same”</w:t>
            </w:r>
          </w:p>
        </w:tc>
      </w:tr>
      <w:tr w:rsidR="004C5616" w14:paraId="04AD5ABD" w14:textId="77777777" w:rsidTr="004C5616">
        <w:trPr>
          <w:jc w:val="center"/>
        </w:trPr>
        <w:tc>
          <w:tcPr>
            <w:tcW w:w="3045" w:type="dxa"/>
            <w:shd w:val="clear" w:color="auto" w:fill="auto"/>
            <w:tcMar>
              <w:top w:w="100" w:type="dxa"/>
              <w:left w:w="100" w:type="dxa"/>
              <w:bottom w:w="100" w:type="dxa"/>
              <w:right w:w="100" w:type="dxa"/>
            </w:tcMar>
          </w:tcPr>
          <w:p w14:paraId="46A171C9"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Data curation</w:t>
            </w:r>
          </w:p>
        </w:tc>
        <w:tc>
          <w:tcPr>
            <w:tcW w:w="6315" w:type="dxa"/>
            <w:shd w:val="clear" w:color="auto" w:fill="auto"/>
            <w:tcMar>
              <w:top w:w="100" w:type="dxa"/>
              <w:left w:w="100" w:type="dxa"/>
              <w:bottom w:w="100" w:type="dxa"/>
              <w:right w:w="100" w:type="dxa"/>
            </w:tcMar>
          </w:tcPr>
          <w:p w14:paraId="3A970B41"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“main”</w:t>
            </w:r>
          </w:p>
          <w:p w14:paraId="4F979148"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Sanjuana Edith Grimaldo Reyes “same”</w:t>
            </w:r>
          </w:p>
        </w:tc>
      </w:tr>
      <w:tr w:rsidR="004C5616" w14:paraId="127765DB" w14:textId="77777777" w:rsidTr="004C5616">
        <w:trPr>
          <w:jc w:val="center"/>
        </w:trPr>
        <w:tc>
          <w:tcPr>
            <w:tcW w:w="3045" w:type="dxa"/>
            <w:shd w:val="clear" w:color="auto" w:fill="auto"/>
            <w:tcMar>
              <w:top w:w="100" w:type="dxa"/>
              <w:left w:w="100" w:type="dxa"/>
              <w:bottom w:w="100" w:type="dxa"/>
              <w:right w:w="100" w:type="dxa"/>
            </w:tcMar>
          </w:tcPr>
          <w:p w14:paraId="097EC780"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Writing - Preparation of the original draft</w:t>
            </w:r>
          </w:p>
        </w:tc>
        <w:tc>
          <w:tcPr>
            <w:tcW w:w="6315" w:type="dxa"/>
            <w:shd w:val="clear" w:color="auto" w:fill="auto"/>
            <w:tcMar>
              <w:top w:w="100" w:type="dxa"/>
              <w:left w:w="100" w:type="dxa"/>
              <w:bottom w:w="100" w:type="dxa"/>
              <w:right w:w="100" w:type="dxa"/>
            </w:tcMar>
          </w:tcPr>
          <w:p w14:paraId="5FB82DE0"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“main”</w:t>
            </w:r>
          </w:p>
          <w:p w14:paraId="37C4C2F1"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Sanjuana Edith Grimaldo Reyes “same”</w:t>
            </w:r>
          </w:p>
        </w:tc>
      </w:tr>
      <w:tr w:rsidR="004C5616" w14:paraId="15A91EFE" w14:textId="77777777" w:rsidTr="004C5616">
        <w:trPr>
          <w:jc w:val="center"/>
        </w:trPr>
        <w:tc>
          <w:tcPr>
            <w:tcW w:w="3045" w:type="dxa"/>
            <w:shd w:val="clear" w:color="auto" w:fill="auto"/>
            <w:tcMar>
              <w:top w:w="100" w:type="dxa"/>
              <w:left w:w="100" w:type="dxa"/>
              <w:bottom w:w="100" w:type="dxa"/>
              <w:right w:w="100" w:type="dxa"/>
            </w:tcMar>
          </w:tcPr>
          <w:p w14:paraId="098B2EEB"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Writing - Review and editing</w:t>
            </w:r>
          </w:p>
        </w:tc>
        <w:tc>
          <w:tcPr>
            <w:tcW w:w="6315" w:type="dxa"/>
            <w:shd w:val="clear" w:color="auto" w:fill="auto"/>
            <w:tcMar>
              <w:top w:w="100" w:type="dxa"/>
              <w:left w:w="100" w:type="dxa"/>
              <w:bottom w:w="100" w:type="dxa"/>
              <w:right w:w="100" w:type="dxa"/>
            </w:tcMar>
          </w:tcPr>
          <w:p w14:paraId="3B93B53A"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“main”</w:t>
            </w:r>
          </w:p>
          <w:p w14:paraId="2C9C5354"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Héctor López Gama “same”</w:t>
            </w:r>
          </w:p>
          <w:p w14:paraId="04358E84"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Sanjuana Edith Grimaldo Reyes “same”</w:t>
            </w:r>
          </w:p>
        </w:tc>
      </w:tr>
      <w:tr w:rsidR="004C5616" w14:paraId="0ABF2DE9" w14:textId="77777777" w:rsidTr="004C5616">
        <w:trPr>
          <w:jc w:val="center"/>
        </w:trPr>
        <w:tc>
          <w:tcPr>
            <w:tcW w:w="3045" w:type="dxa"/>
            <w:shd w:val="clear" w:color="auto" w:fill="auto"/>
            <w:tcMar>
              <w:top w:w="100" w:type="dxa"/>
              <w:left w:w="100" w:type="dxa"/>
              <w:bottom w:w="100" w:type="dxa"/>
              <w:right w:w="100" w:type="dxa"/>
            </w:tcMar>
          </w:tcPr>
          <w:p w14:paraId="1416C33A"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Display</w:t>
            </w:r>
          </w:p>
        </w:tc>
        <w:tc>
          <w:tcPr>
            <w:tcW w:w="6315" w:type="dxa"/>
            <w:shd w:val="clear" w:color="auto" w:fill="auto"/>
            <w:tcMar>
              <w:top w:w="100" w:type="dxa"/>
              <w:left w:w="100" w:type="dxa"/>
              <w:bottom w:w="100" w:type="dxa"/>
              <w:right w:w="100" w:type="dxa"/>
            </w:tcMar>
          </w:tcPr>
          <w:p w14:paraId="484C5073"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“main”</w:t>
            </w:r>
          </w:p>
          <w:p w14:paraId="32B73773"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Héctor López Gama “same”</w:t>
            </w:r>
          </w:p>
          <w:p w14:paraId="39D7114B"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Sanjuana Edith Grimaldo Reyes “same”</w:t>
            </w:r>
          </w:p>
        </w:tc>
      </w:tr>
      <w:tr w:rsidR="004C5616" w14:paraId="4F000403" w14:textId="77777777" w:rsidTr="004C5616">
        <w:trPr>
          <w:jc w:val="center"/>
        </w:trPr>
        <w:tc>
          <w:tcPr>
            <w:tcW w:w="3045" w:type="dxa"/>
            <w:shd w:val="clear" w:color="auto" w:fill="auto"/>
            <w:tcMar>
              <w:top w:w="100" w:type="dxa"/>
              <w:left w:w="100" w:type="dxa"/>
              <w:bottom w:w="100" w:type="dxa"/>
              <w:right w:w="100" w:type="dxa"/>
            </w:tcMar>
          </w:tcPr>
          <w:p w14:paraId="6350F7F1"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Supervision</w:t>
            </w:r>
          </w:p>
        </w:tc>
        <w:tc>
          <w:tcPr>
            <w:tcW w:w="6315" w:type="dxa"/>
            <w:shd w:val="clear" w:color="auto" w:fill="auto"/>
            <w:tcMar>
              <w:top w:w="100" w:type="dxa"/>
              <w:left w:w="100" w:type="dxa"/>
              <w:bottom w:w="100" w:type="dxa"/>
              <w:right w:w="100" w:type="dxa"/>
            </w:tcMar>
          </w:tcPr>
          <w:p w14:paraId="3444D083"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Gomez Sanchez</w:t>
            </w:r>
          </w:p>
        </w:tc>
      </w:tr>
      <w:tr w:rsidR="004C5616" w14:paraId="374260AD" w14:textId="77777777" w:rsidTr="004C5616">
        <w:trPr>
          <w:jc w:val="center"/>
        </w:trPr>
        <w:tc>
          <w:tcPr>
            <w:tcW w:w="3045" w:type="dxa"/>
            <w:shd w:val="clear" w:color="auto" w:fill="auto"/>
            <w:tcMar>
              <w:top w:w="100" w:type="dxa"/>
              <w:left w:w="100" w:type="dxa"/>
              <w:bottom w:w="100" w:type="dxa"/>
              <w:right w:w="100" w:type="dxa"/>
            </w:tcMar>
          </w:tcPr>
          <w:p w14:paraId="4EA6B96F"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Project management</w:t>
            </w:r>
          </w:p>
        </w:tc>
        <w:tc>
          <w:tcPr>
            <w:tcW w:w="6315" w:type="dxa"/>
            <w:shd w:val="clear" w:color="auto" w:fill="auto"/>
            <w:tcMar>
              <w:top w:w="100" w:type="dxa"/>
              <w:left w:w="100" w:type="dxa"/>
              <w:bottom w:w="100" w:type="dxa"/>
              <w:right w:w="100" w:type="dxa"/>
            </w:tcMar>
          </w:tcPr>
          <w:p w14:paraId="6D24C910"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Gomez Sanchez</w:t>
            </w:r>
          </w:p>
        </w:tc>
      </w:tr>
      <w:tr w:rsidR="004C5616" w14:paraId="29B4803F" w14:textId="77777777" w:rsidTr="004C5616">
        <w:trPr>
          <w:jc w:val="center"/>
        </w:trPr>
        <w:tc>
          <w:tcPr>
            <w:tcW w:w="3045" w:type="dxa"/>
            <w:shd w:val="clear" w:color="auto" w:fill="auto"/>
            <w:tcMar>
              <w:top w:w="100" w:type="dxa"/>
              <w:left w:w="100" w:type="dxa"/>
              <w:bottom w:w="100" w:type="dxa"/>
              <w:right w:w="100" w:type="dxa"/>
            </w:tcMar>
          </w:tcPr>
          <w:p w14:paraId="08839C0D"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Fund acquisition</w:t>
            </w:r>
          </w:p>
        </w:tc>
        <w:tc>
          <w:tcPr>
            <w:tcW w:w="6315" w:type="dxa"/>
            <w:shd w:val="clear" w:color="auto" w:fill="auto"/>
            <w:tcMar>
              <w:top w:w="100" w:type="dxa"/>
              <w:left w:w="100" w:type="dxa"/>
              <w:bottom w:w="100" w:type="dxa"/>
              <w:right w:w="100" w:type="dxa"/>
            </w:tcMar>
          </w:tcPr>
          <w:p w14:paraId="3C0651F9"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“main”</w:t>
            </w:r>
          </w:p>
          <w:p w14:paraId="5983A096"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Héctor López Gama “who supports”</w:t>
            </w:r>
          </w:p>
        </w:tc>
      </w:tr>
    </w:tbl>
    <w:p w14:paraId="0CA8BDFE" w14:textId="77777777" w:rsidR="004C5616" w:rsidRPr="004C5616" w:rsidRDefault="004C5616" w:rsidP="004C5616"/>
    <w:sectPr w:rsidR="004C5616" w:rsidRPr="004C5616" w:rsidSect="004C5616">
      <w:headerReference w:type="default" r:id="rId38"/>
      <w:footerReference w:type="default" r:id="rId39"/>
      <w:type w:val="continuous"/>
      <w:pgSz w:w="12240" w:h="15840"/>
      <w:pgMar w:top="1276" w:right="1418" w:bottom="709"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8AA18" w14:textId="77777777" w:rsidR="003B5B2F" w:rsidRDefault="003B5B2F" w:rsidP="0016713C">
      <w:pPr>
        <w:spacing w:after="0" w:line="240" w:lineRule="auto"/>
      </w:pPr>
      <w:r>
        <w:separator/>
      </w:r>
    </w:p>
  </w:endnote>
  <w:endnote w:type="continuationSeparator" w:id="0">
    <w:p w14:paraId="6B32FA1F" w14:textId="77777777" w:rsidR="003B5B2F" w:rsidRDefault="003B5B2F" w:rsidP="0016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5BD77" w14:textId="20658DD4" w:rsidR="0016713C" w:rsidRDefault="00C77030" w:rsidP="009C2A89">
    <w:pPr>
      <w:pStyle w:val="Piedepgina"/>
      <w:spacing w:after="0"/>
      <w:jc w:val="center"/>
    </w:pPr>
    <w:r w:rsidRPr="009B2548">
      <w:rPr>
        <w:noProof/>
      </w:rPr>
      <w:drawing>
        <wp:inline distT="0" distB="0" distL="0" distR="0" wp14:anchorId="676B7C98" wp14:editId="2EDEF7AE">
          <wp:extent cx="1600200" cy="419100"/>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9C2A89">
      <w:t xml:space="preserve">      </w:t>
    </w:r>
    <w:r w:rsidR="009C2A89" w:rsidRPr="009C2A89">
      <w:rPr>
        <w:rFonts w:cs="Calibri"/>
        <w:b/>
        <w:szCs w:val="14"/>
      </w:rPr>
      <w:t>Vol. 14, No. 27 July - December 2023, e5</w:t>
    </w:r>
    <w:r w:rsidR="00497FE0">
      <w:rPr>
        <w:rFonts w:cs="Calibri"/>
        <w:b/>
        <w:szCs w:val="14"/>
      </w:rPr>
      <w:t>5</w:t>
    </w:r>
    <w:r w:rsidR="00F248D7">
      <w:rPr>
        <w:rFonts w:cs="Calibri"/>
        <w:b/>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DEAA6" w14:textId="77777777" w:rsidR="003B5B2F" w:rsidRDefault="003B5B2F" w:rsidP="0016713C">
      <w:pPr>
        <w:spacing w:after="0" w:line="240" w:lineRule="auto"/>
      </w:pPr>
      <w:r>
        <w:separator/>
      </w:r>
    </w:p>
  </w:footnote>
  <w:footnote w:type="continuationSeparator" w:id="0">
    <w:p w14:paraId="1EADEFB2" w14:textId="77777777" w:rsidR="003B5B2F" w:rsidRDefault="003B5B2F" w:rsidP="00167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A1500" w14:textId="13A95B15" w:rsidR="009C2A89" w:rsidRDefault="00C77030" w:rsidP="009C2A89">
    <w:pPr>
      <w:pStyle w:val="Encabezado"/>
      <w:spacing w:after="0"/>
      <w:jc w:val="center"/>
    </w:pPr>
    <w:r w:rsidRPr="009B2548">
      <w:rPr>
        <w:noProof/>
      </w:rPr>
      <w:drawing>
        <wp:inline distT="0" distB="0" distL="0" distR="0" wp14:anchorId="23B810DC" wp14:editId="7340AFE8">
          <wp:extent cx="5397500" cy="641350"/>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A054A"/>
    <w:multiLevelType w:val="hybridMultilevel"/>
    <w:tmpl w:val="868E6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90258F"/>
    <w:multiLevelType w:val="singleLevel"/>
    <w:tmpl w:val="53125FA8"/>
    <w:lvl w:ilvl="0">
      <w:start w:val="1"/>
      <w:numFmt w:val="decimal"/>
      <w:lvlText w:val="%1."/>
      <w:lvlJc w:val="left"/>
      <w:pPr>
        <w:tabs>
          <w:tab w:val="num" w:pos="360"/>
        </w:tabs>
      </w:pPr>
      <w:rPr>
        <w:b/>
        <w:i w:val="0"/>
      </w:rPr>
    </w:lvl>
  </w:abstractNum>
  <w:abstractNum w:abstractNumId="2" w15:restartNumberingAfterBreak="0">
    <w:nsid w:val="237753D5"/>
    <w:multiLevelType w:val="hybridMultilevel"/>
    <w:tmpl w:val="9724CEC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D7658C"/>
    <w:multiLevelType w:val="hybridMultilevel"/>
    <w:tmpl w:val="EC62FE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C481BD0"/>
    <w:multiLevelType w:val="hybridMultilevel"/>
    <w:tmpl w:val="4AC4B2B2"/>
    <w:lvl w:ilvl="0" w:tplc="E7924962">
      <w:start w:val="1"/>
      <w:numFmt w:val="lowerLetter"/>
      <w:lvlText w:val="%1)"/>
      <w:lvlJc w:val="left"/>
      <w:pPr>
        <w:tabs>
          <w:tab w:val="num" w:pos="720"/>
        </w:tabs>
        <w:ind w:left="720" w:hanging="360"/>
      </w:pPr>
    </w:lvl>
    <w:lvl w:ilvl="1" w:tplc="CBDE95E8" w:tentative="1">
      <w:start w:val="1"/>
      <w:numFmt w:val="lowerLetter"/>
      <w:lvlText w:val="%2)"/>
      <w:lvlJc w:val="left"/>
      <w:pPr>
        <w:tabs>
          <w:tab w:val="num" w:pos="1440"/>
        </w:tabs>
        <w:ind w:left="1440" w:hanging="360"/>
      </w:pPr>
    </w:lvl>
    <w:lvl w:ilvl="2" w:tplc="81DEAB7E" w:tentative="1">
      <w:start w:val="1"/>
      <w:numFmt w:val="lowerLetter"/>
      <w:lvlText w:val="%3)"/>
      <w:lvlJc w:val="left"/>
      <w:pPr>
        <w:tabs>
          <w:tab w:val="num" w:pos="2160"/>
        </w:tabs>
        <w:ind w:left="2160" w:hanging="360"/>
      </w:pPr>
    </w:lvl>
    <w:lvl w:ilvl="3" w:tplc="79CE333E" w:tentative="1">
      <w:start w:val="1"/>
      <w:numFmt w:val="lowerLetter"/>
      <w:lvlText w:val="%4)"/>
      <w:lvlJc w:val="left"/>
      <w:pPr>
        <w:tabs>
          <w:tab w:val="num" w:pos="2880"/>
        </w:tabs>
        <w:ind w:left="2880" w:hanging="360"/>
      </w:pPr>
    </w:lvl>
    <w:lvl w:ilvl="4" w:tplc="34421C80" w:tentative="1">
      <w:start w:val="1"/>
      <w:numFmt w:val="lowerLetter"/>
      <w:lvlText w:val="%5)"/>
      <w:lvlJc w:val="left"/>
      <w:pPr>
        <w:tabs>
          <w:tab w:val="num" w:pos="3600"/>
        </w:tabs>
        <w:ind w:left="3600" w:hanging="360"/>
      </w:pPr>
    </w:lvl>
    <w:lvl w:ilvl="5" w:tplc="BC1C2610" w:tentative="1">
      <w:start w:val="1"/>
      <w:numFmt w:val="lowerLetter"/>
      <w:lvlText w:val="%6)"/>
      <w:lvlJc w:val="left"/>
      <w:pPr>
        <w:tabs>
          <w:tab w:val="num" w:pos="4320"/>
        </w:tabs>
        <w:ind w:left="4320" w:hanging="360"/>
      </w:pPr>
    </w:lvl>
    <w:lvl w:ilvl="6" w:tplc="B57CF8C6" w:tentative="1">
      <w:start w:val="1"/>
      <w:numFmt w:val="lowerLetter"/>
      <w:lvlText w:val="%7)"/>
      <w:lvlJc w:val="left"/>
      <w:pPr>
        <w:tabs>
          <w:tab w:val="num" w:pos="5040"/>
        </w:tabs>
        <w:ind w:left="5040" w:hanging="360"/>
      </w:pPr>
    </w:lvl>
    <w:lvl w:ilvl="7" w:tplc="62DE32B8" w:tentative="1">
      <w:start w:val="1"/>
      <w:numFmt w:val="lowerLetter"/>
      <w:lvlText w:val="%8)"/>
      <w:lvlJc w:val="left"/>
      <w:pPr>
        <w:tabs>
          <w:tab w:val="num" w:pos="5760"/>
        </w:tabs>
        <w:ind w:left="5760" w:hanging="360"/>
      </w:pPr>
    </w:lvl>
    <w:lvl w:ilvl="8" w:tplc="0A9078F4" w:tentative="1">
      <w:start w:val="1"/>
      <w:numFmt w:val="lowerLetter"/>
      <w:lvlText w:val="%9)"/>
      <w:lvlJc w:val="left"/>
      <w:pPr>
        <w:tabs>
          <w:tab w:val="num" w:pos="6480"/>
        </w:tabs>
        <w:ind w:left="6480" w:hanging="360"/>
      </w:pPr>
    </w:lvl>
  </w:abstractNum>
  <w:abstractNum w:abstractNumId="5" w15:restartNumberingAfterBreak="0">
    <w:nsid w:val="6BB432F2"/>
    <w:multiLevelType w:val="hybridMultilevel"/>
    <w:tmpl w:val="703C4C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67589870">
    <w:abstractNumId w:val="4"/>
  </w:num>
  <w:num w:numId="2" w16cid:durableId="165634376">
    <w:abstractNumId w:val="1"/>
  </w:num>
  <w:num w:numId="3" w16cid:durableId="1402361502">
    <w:abstractNumId w:val="3"/>
  </w:num>
  <w:num w:numId="4" w16cid:durableId="1078527181">
    <w:abstractNumId w:val="2"/>
  </w:num>
  <w:num w:numId="5" w16cid:durableId="1249076697">
    <w:abstractNumId w:val="5"/>
  </w:num>
  <w:num w:numId="6" w16cid:durableId="29826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92"/>
    <w:rsid w:val="00000C43"/>
    <w:rsid w:val="0000479E"/>
    <w:rsid w:val="0000719D"/>
    <w:rsid w:val="000107A6"/>
    <w:rsid w:val="00014D2C"/>
    <w:rsid w:val="000170FD"/>
    <w:rsid w:val="00025863"/>
    <w:rsid w:val="00040043"/>
    <w:rsid w:val="000417DD"/>
    <w:rsid w:val="00043E88"/>
    <w:rsid w:val="000500D0"/>
    <w:rsid w:val="0005121D"/>
    <w:rsid w:val="0005159B"/>
    <w:rsid w:val="0005215D"/>
    <w:rsid w:val="000665C7"/>
    <w:rsid w:val="00081467"/>
    <w:rsid w:val="00082068"/>
    <w:rsid w:val="0008360A"/>
    <w:rsid w:val="000928A5"/>
    <w:rsid w:val="00093936"/>
    <w:rsid w:val="000960F2"/>
    <w:rsid w:val="000A3A6D"/>
    <w:rsid w:val="000A7DA8"/>
    <w:rsid w:val="000B2D65"/>
    <w:rsid w:val="000C3CE0"/>
    <w:rsid w:val="000D62D9"/>
    <w:rsid w:val="000D6505"/>
    <w:rsid w:val="000E1399"/>
    <w:rsid w:val="000E1838"/>
    <w:rsid w:val="000E3830"/>
    <w:rsid w:val="000E429E"/>
    <w:rsid w:val="000E5AF0"/>
    <w:rsid w:val="000E60CD"/>
    <w:rsid w:val="000E6370"/>
    <w:rsid w:val="000E6BAA"/>
    <w:rsid w:val="000F60F2"/>
    <w:rsid w:val="000F7899"/>
    <w:rsid w:val="0010317A"/>
    <w:rsid w:val="0010740B"/>
    <w:rsid w:val="001105E3"/>
    <w:rsid w:val="00123D4E"/>
    <w:rsid w:val="00123F5B"/>
    <w:rsid w:val="00124C49"/>
    <w:rsid w:val="00132148"/>
    <w:rsid w:val="00132582"/>
    <w:rsid w:val="00133228"/>
    <w:rsid w:val="001354A5"/>
    <w:rsid w:val="001409C5"/>
    <w:rsid w:val="00144298"/>
    <w:rsid w:val="00155ED7"/>
    <w:rsid w:val="001571B0"/>
    <w:rsid w:val="00166747"/>
    <w:rsid w:val="0016713C"/>
    <w:rsid w:val="001722AA"/>
    <w:rsid w:val="0017275B"/>
    <w:rsid w:val="0018052C"/>
    <w:rsid w:val="001854EF"/>
    <w:rsid w:val="00186448"/>
    <w:rsid w:val="0018699C"/>
    <w:rsid w:val="00187DD2"/>
    <w:rsid w:val="0019203A"/>
    <w:rsid w:val="00192F8F"/>
    <w:rsid w:val="00193429"/>
    <w:rsid w:val="00193C7E"/>
    <w:rsid w:val="00197A69"/>
    <w:rsid w:val="001A4535"/>
    <w:rsid w:val="001B1B92"/>
    <w:rsid w:val="001C3ADD"/>
    <w:rsid w:val="001C4501"/>
    <w:rsid w:val="001C4924"/>
    <w:rsid w:val="001D6C90"/>
    <w:rsid w:val="001D73E4"/>
    <w:rsid w:val="001E34B6"/>
    <w:rsid w:val="001E7172"/>
    <w:rsid w:val="00202DB1"/>
    <w:rsid w:val="0020349A"/>
    <w:rsid w:val="002050CE"/>
    <w:rsid w:val="0021250E"/>
    <w:rsid w:val="00215096"/>
    <w:rsid w:val="00223925"/>
    <w:rsid w:val="0022767B"/>
    <w:rsid w:val="00230AB9"/>
    <w:rsid w:val="0023765A"/>
    <w:rsid w:val="00245273"/>
    <w:rsid w:val="00253435"/>
    <w:rsid w:val="00256545"/>
    <w:rsid w:val="00257D3A"/>
    <w:rsid w:val="00263D0A"/>
    <w:rsid w:val="002667A1"/>
    <w:rsid w:val="00267711"/>
    <w:rsid w:val="00272ACF"/>
    <w:rsid w:val="00275CBF"/>
    <w:rsid w:val="00281A28"/>
    <w:rsid w:val="00281F05"/>
    <w:rsid w:val="002827E7"/>
    <w:rsid w:val="002832C5"/>
    <w:rsid w:val="002841DF"/>
    <w:rsid w:val="0028428C"/>
    <w:rsid w:val="00285CFC"/>
    <w:rsid w:val="002A1F7E"/>
    <w:rsid w:val="002B4CE4"/>
    <w:rsid w:val="002B6E72"/>
    <w:rsid w:val="002C5E34"/>
    <w:rsid w:val="002D432C"/>
    <w:rsid w:val="002D6F0B"/>
    <w:rsid w:val="002E2263"/>
    <w:rsid w:val="002E22FF"/>
    <w:rsid w:val="002E4AF5"/>
    <w:rsid w:val="002F25B8"/>
    <w:rsid w:val="0030137A"/>
    <w:rsid w:val="00306FE7"/>
    <w:rsid w:val="00310D0B"/>
    <w:rsid w:val="00315FD8"/>
    <w:rsid w:val="0032050D"/>
    <w:rsid w:val="00323803"/>
    <w:rsid w:val="003312CE"/>
    <w:rsid w:val="00350B40"/>
    <w:rsid w:val="003558E5"/>
    <w:rsid w:val="00357829"/>
    <w:rsid w:val="00357EC6"/>
    <w:rsid w:val="003626A9"/>
    <w:rsid w:val="00380B31"/>
    <w:rsid w:val="00381D91"/>
    <w:rsid w:val="003A0BF7"/>
    <w:rsid w:val="003A1FD2"/>
    <w:rsid w:val="003A6A8F"/>
    <w:rsid w:val="003B5B2F"/>
    <w:rsid w:val="003C022F"/>
    <w:rsid w:val="003D6019"/>
    <w:rsid w:val="003E323F"/>
    <w:rsid w:val="003E3397"/>
    <w:rsid w:val="003E3C51"/>
    <w:rsid w:val="003F37AB"/>
    <w:rsid w:val="003F42F7"/>
    <w:rsid w:val="00405239"/>
    <w:rsid w:val="004157A0"/>
    <w:rsid w:val="004245E9"/>
    <w:rsid w:val="00426CC0"/>
    <w:rsid w:val="00446F2D"/>
    <w:rsid w:val="00453699"/>
    <w:rsid w:val="00454F00"/>
    <w:rsid w:val="004556D9"/>
    <w:rsid w:val="0046257D"/>
    <w:rsid w:val="00480F0F"/>
    <w:rsid w:val="00481132"/>
    <w:rsid w:val="00492265"/>
    <w:rsid w:val="00497FE0"/>
    <w:rsid w:val="004A0DEC"/>
    <w:rsid w:val="004A3EBC"/>
    <w:rsid w:val="004B404F"/>
    <w:rsid w:val="004C5297"/>
    <w:rsid w:val="004C5616"/>
    <w:rsid w:val="004D3C94"/>
    <w:rsid w:val="004D5CE3"/>
    <w:rsid w:val="004D6E14"/>
    <w:rsid w:val="004E1BA3"/>
    <w:rsid w:val="004E262D"/>
    <w:rsid w:val="004F1C0F"/>
    <w:rsid w:val="004F3B80"/>
    <w:rsid w:val="004F4376"/>
    <w:rsid w:val="004F5F47"/>
    <w:rsid w:val="0050148A"/>
    <w:rsid w:val="00501553"/>
    <w:rsid w:val="00504E63"/>
    <w:rsid w:val="00513187"/>
    <w:rsid w:val="00513782"/>
    <w:rsid w:val="00522DEE"/>
    <w:rsid w:val="00527BAE"/>
    <w:rsid w:val="00534006"/>
    <w:rsid w:val="005405FE"/>
    <w:rsid w:val="00540A58"/>
    <w:rsid w:val="00542873"/>
    <w:rsid w:val="00560ABD"/>
    <w:rsid w:val="00560DF5"/>
    <w:rsid w:val="00575063"/>
    <w:rsid w:val="00575D95"/>
    <w:rsid w:val="00582D48"/>
    <w:rsid w:val="0058568B"/>
    <w:rsid w:val="0058673A"/>
    <w:rsid w:val="005877DA"/>
    <w:rsid w:val="00592F09"/>
    <w:rsid w:val="00593176"/>
    <w:rsid w:val="00593C13"/>
    <w:rsid w:val="00593F59"/>
    <w:rsid w:val="00596415"/>
    <w:rsid w:val="005A1FD6"/>
    <w:rsid w:val="005A4735"/>
    <w:rsid w:val="005A47E3"/>
    <w:rsid w:val="005A60B3"/>
    <w:rsid w:val="005C0491"/>
    <w:rsid w:val="005C0D03"/>
    <w:rsid w:val="005C31D6"/>
    <w:rsid w:val="005C3DF9"/>
    <w:rsid w:val="005D7C75"/>
    <w:rsid w:val="00612349"/>
    <w:rsid w:val="00613521"/>
    <w:rsid w:val="00630571"/>
    <w:rsid w:val="0064391A"/>
    <w:rsid w:val="006441B5"/>
    <w:rsid w:val="00650D2B"/>
    <w:rsid w:val="0065535F"/>
    <w:rsid w:val="00662F91"/>
    <w:rsid w:val="00664B5D"/>
    <w:rsid w:val="0066613A"/>
    <w:rsid w:val="006708FD"/>
    <w:rsid w:val="00677FAB"/>
    <w:rsid w:val="00683D17"/>
    <w:rsid w:val="006908DD"/>
    <w:rsid w:val="006912D8"/>
    <w:rsid w:val="006977A7"/>
    <w:rsid w:val="006A5CA7"/>
    <w:rsid w:val="006B5D72"/>
    <w:rsid w:val="006C6221"/>
    <w:rsid w:val="006C6448"/>
    <w:rsid w:val="006D08CA"/>
    <w:rsid w:val="006D14AA"/>
    <w:rsid w:val="006D32F8"/>
    <w:rsid w:val="006D3F60"/>
    <w:rsid w:val="006D5D90"/>
    <w:rsid w:val="006D7378"/>
    <w:rsid w:val="006F4FD5"/>
    <w:rsid w:val="00717733"/>
    <w:rsid w:val="00720111"/>
    <w:rsid w:val="00731CD4"/>
    <w:rsid w:val="00737045"/>
    <w:rsid w:val="00737CB0"/>
    <w:rsid w:val="007403B1"/>
    <w:rsid w:val="00792C98"/>
    <w:rsid w:val="007972FB"/>
    <w:rsid w:val="007A3C08"/>
    <w:rsid w:val="007A3DC4"/>
    <w:rsid w:val="007A3F90"/>
    <w:rsid w:val="007A48E0"/>
    <w:rsid w:val="007A676B"/>
    <w:rsid w:val="007B5CF3"/>
    <w:rsid w:val="007B6497"/>
    <w:rsid w:val="007C41B3"/>
    <w:rsid w:val="007D254E"/>
    <w:rsid w:val="007D4F2E"/>
    <w:rsid w:val="007E6B9F"/>
    <w:rsid w:val="007F1BE3"/>
    <w:rsid w:val="007F1C26"/>
    <w:rsid w:val="007F552F"/>
    <w:rsid w:val="007F5692"/>
    <w:rsid w:val="007F7FF7"/>
    <w:rsid w:val="00802CE7"/>
    <w:rsid w:val="00804483"/>
    <w:rsid w:val="00814230"/>
    <w:rsid w:val="00820AE9"/>
    <w:rsid w:val="00826702"/>
    <w:rsid w:val="0083036E"/>
    <w:rsid w:val="008405BD"/>
    <w:rsid w:val="00841F20"/>
    <w:rsid w:val="00854041"/>
    <w:rsid w:val="00857BFC"/>
    <w:rsid w:val="0086502D"/>
    <w:rsid w:val="00867F22"/>
    <w:rsid w:val="00870268"/>
    <w:rsid w:val="008707B6"/>
    <w:rsid w:val="00876C15"/>
    <w:rsid w:val="00877799"/>
    <w:rsid w:val="00881EC9"/>
    <w:rsid w:val="00890537"/>
    <w:rsid w:val="00895C90"/>
    <w:rsid w:val="00896478"/>
    <w:rsid w:val="00896EBE"/>
    <w:rsid w:val="008977AF"/>
    <w:rsid w:val="008A7405"/>
    <w:rsid w:val="008A78B9"/>
    <w:rsid w:val="008B2155"/>
    <w:rsid w:val="008B4BBD"/>
    <w:rsid w:val="008C171F"/>
    <w:rsid w:val="008C5541"/>
    <w:rsid w:val="008C5CBE"/>
    <w:rsid w:val="008D3A56"/>
    <w:rsid w:val="008D45C9"/>
    <w:rsid w:val="008F150F"/>
    <w:rsid w:val="008F248C"/>
    <w:rsid w:val="008F31B1"/>
    <w:rsid w:val="008F5241"/>
    <w:rsid w:val="0090765E"/>
    <w:rsid w:val="00913E7D"/>
    <w:rsid w:val="009159BA"/>
    <w:rsid w:val="00921D2C"/>
    <w:rsid w:val="00925E7F"/>
    <w:rsid w:val="00926964"/>
    <w:rsid w:val="00931901"/>
    <w:rsid w:val="00932883"/>
    <w:rsid w:val="00934B7D"/>
    <w:rsid w:val="00934BC7"/>
    <w:rsid w:val="00935F25"/>
    <w:rsid w:val="009372A0"/>
    <w:rsid w:val="0094162C"/>
    <w:rsid w:val="00941B14"/>
    <w:rsid w:val="00950371"/>
    <w:rsid w:val="0095323B"/>
    <w:rsid w:val="00955DE3"/>
    <w:rsid w:val="0096047C"/>
    <w:rsid w:val="00961EFB"/>
    <w:rsid w:val="00962941"/>
    <w:rsid w:val="00962F11"/>
    <w:rsid w:val="0096479F"/>
    <w:rsid w:val="009672DC"/>
    <w:rsid w:val="009834FF"/>
    <w:rsid w:val="0098607A"/>
    <w:rsid w:val="00987688"/>
    <w:rsid w:val="009A223D"/>
    <w:rsid w:val="009A31B0"/>
    <w:rsid w:val="009A46D5"/>
    <w:rsid w:val="009C1461"/>
    <w:rsid w:val="009C261A"/>
    <w:rsid w:val="009C2A89"/>
    <w:rsid w:val="009C4222"/>
    <w:rsid w:val="009C444E"/>
    <w:rsid w:val="009C4666"/>
    <w:rsid w:val="009C75BB"/>
    <w:rsid w:val="009D6FA5"/>
    <w:rsid w:val="009E4B37"/>
    <w:rsid w:val="009F3644"/>
    <w:rsid w:val="009F7F12"/>
    <w:rsid w:val="00A00FA0"/>
    <w:rsid w:val="00A01045"/>
    <w:rsid w:val="00A04AC4"/>
    <w:rsid w:val="00A06D9A"/>
    <w:rsid w:val="00A06E26"/>
    <w:rsid w:val="00A10061"/>
    <w:rsid w:val="00A1715D"/>
    <w:rsid w:val="00A22D3C"/>
    <w:rsid w:val="00A25200"/>
    <w:rsid w:val="00A26677"/>
    <w:rsid w:val="00A26BFF"/>
    <w:rsid w:val="00A37714"/>
    <w:rsid w:val="00A41C50"/>
    <w:rsid w:val="00A44B9C"/>
    <w:rsid w:val="00A54B29"/>
    <w:rsid w:val="00A60095"/>
    <w:rsid w:val="00A6137C"/>
    <w:rsid w:val="00A62C31"/>
    <w:rsid w:val="00A65AD9"/>
    <w:rsid w:val="00A66B15"/>
    <w:rsid w:val="00A67297"/>
    <w:rsid w:val="00A7329F"/>
    <w:rsid w:val="00A806EA"/>
    <w:rsid w:val="00A84727"/>
    <w:rsid w:val="00A84AA5"/>
    <w:rsid w:val="00A95D0E"/>
    <w:rsid w:val="00A97696"/>
    <w:rsid w:val="00A97E0D"/>
    <w:rsid w:val="00AA0E62"/>
    <w:rsid w:val="00AA2BA8"/>
    <w:rsid w:val="00AA3DCD"/>
    <w:rsid w:val="00AA3E59"/>
    <w:rsid w:val="00AA7C08"/>
    <w:rsid w:val="00AB16C8"/>
    <w:rsid w:val="00AB1916"/>
    <w:rsid w:val="00AB1A5A"/>
    <w:rsid w:val="00AB1AAC"/>
    <w:rsid w:val="00AC14A0"/>
    <w:rsid w:val="00AC488F"/>
    <w:rsid w:val="00AC7DBB"/>
    <w:rsid w:val="00AF329B"/>
    <w:rsid w:val="00AF523D"/>
    <w:rsid w:val="00B056B1"/>
    <w:rsid w:val="00B07B56"/>
    <w:rsid w:val="00B104D5"/>
    <w:rsid w:val="00B13A38"/>
    <w:rsid w:val="00B17DC9"/>
    <w:rsid w:val="00B43142"/>
    <w:rsid w:val="00B43751"/>
    <w:rsid w:val="00B43A67"/>
    <w:rsid w:val="00B47DDD"/>
    <w:rsid w:val="00B61890"/>
    <w:rsid w:val="00B628AF"/>
    <w:rsid w:val="00B80449"/>
    <w:rsid w:val="00B82393"/>
    <w:rsid w:val="00B8353B"/>
    <w:rsid w:val="00B866DA"/>
    <w:rsid w:val="00BB3570"/>
    <w:rsid w:val="00BB4930"/>
    <w:rsid w:val="00BB50F6"/>
    <w:rsid w:val="00BB64B8"/>
    <w:rsid w:val="00BC075B"/>
    <w:rsid w:val="00BC2ED7"/>
    <w:rsid w:val="00BC4022"/>
    <w:rsid w:val="00BD066F"/>
    <w:rsid w:val="00BE3E2A"/>
    <w:rsid w:val="00BF49C2"/>
    <w:rsid w:val="00BF7A1E"/>
    <w:rsid w:val="00BF7E47"/>
    <w:rsid w:val="00C01D5F"/>
    <w:rsid w:val="00C024A0"/>
    <w:rsid w:val="00C051C9"/>
    <w:rsid w:val="00C0709C"/>
    <w:rsid w:val="00C17998"/>
    <w:rsid w:val="00C2064B"/>
    <w:rsid w:val="00C36A74"/>
    <w:rsid w:val="00C441D5"/>
    <w:rsid w:val="00C44BB3"/>
    <w:rsid w:val="00C512FB"/>
    <w:rsid w:val="00C53C07"/>
    <w:rsid w:val="00C54C4E"/>
    <w:rsid w:val="00C566C0"/>
    <w:rsid w:val="00C7061A"/>
    <w:rsid w:val="00C70C99"/>
    <w:rsid w:val="00C71AD0"/>
    <w:rsid w:val="00C71ED2"/>
    <w:rsid w:val="00C77030"/>
    <w:rsid w:val="00C81A9A"/>
    <w:rsid w:val="00C90E65"/>
    <w:rsid w:val="00C9385A"/>
    <w:rsid w:val="00C93D37"/>
    <w:rsid w:val="00C94034"/>
    <w:rsid w:val="00C978AD"/>
    <w:rsid w:val="00CA153D"/>
    <w:rsid w:val="00CA19AA"/>
    <w:rsid w:val="00CA1C75"/>
    <w:rsid w:val="00CA7CD1"/>
    <w:rsid w:val="00CC097E"/>
    <w:rsid w:val="00CC0A4D"/>
    <w:rsid w:val="00CD7673"/>
    <w:rsid w:val="00CE0422"/>
    <w:rsid w:val="00CE4AE6"/>
    <w:rsid w:val="00CF0201"/>
    <w:rsid w:val="00CF0B36"/>
    <w:rsid w:val="00CF18CC"/>
    <w:rsid w:val="00CF30C5"/>
    <w:rsid w:val="00CF4206"/>
    <w:rsid w:val="00CF7F2C"/>
    <w:rsid w:val="00D058BA"/>
    <w:rsid w:val="00D06C52"/>
    <w:rsid w:val="00D125BD"/>
    <w:rsid w:val="00D13A4E"/>
    <w:rsid w:val="00D14FDA"/>
    <w:rsid w:val="00D23E30"/>
    <w:rsid w:val="00D3064D"/>
    <w:rsid w:val="00D402B7"/>
    <w:rsid w:val="00D427E3"/>
    <w:rsid w:val="00D46879"/>
    <w:rsid w:val="00D47EAF"/>
    <w:rsid w:val="00D54326"/>
    <w:rsid w:val="00D57457"/>
    <w:rsid w:val="00D62C39"/>
    <w:rsid w:val="00D65991"/>
    <w:rsid w:val="00D65D13"/>
    <w:rsid w:val="00D808EC"/>
    <w:rsid w:val="00D80CFD"/>
    <w:rsid w:val="00D81025"/>
    <w:rsid w:val="00D81079"/>
    <w:rsid w:val="00D8547E"/>
    <w:rsid w:val="00D860F7"/>
    <w:rsid w:val="00D86850"/>
    <w:rsid w:val="00D876DF"/>
    <w:rsid w:val="00D9217C"/>
    <w:rsid w:val="00D923A1"/>
    <w:rsid w:val="00D97CCF"/>
    <w:rsid w:val="00DA3538"/>
    <w:rsid w:val="00DA7F76"/>
    <w:rsid w:val="00DB3E12"/>
    <w:rsid w:val="00DB4B7F"/>
    <w:rsid w:val="00DB7C7C"/>
    <w:rsid w:val="00DD09D3"/>
    <w:rsid w:val="00DD253F"/>
    <w:rsid w:val="00DD4292"/>
    <w:rsid w:val="00DD4C89"/>
    <w:rsid w:val="00DE0D94"/>
    <w:rsid w:val="00DE47D7"/>
    <w:rsid w:val="00DE4DBE"/>
    <w:rsid w:val="00DF09C3"/>
    <w:rsid w:val="00DF1812"/>
    <w:rsid w:val="00DF4A9D"/>
    <w:rsid w:val="00DF5BC9"/>
    <w:rsid w:val="00E02E36"/>
    <w:rsid w:val="00E033D4"/>
    <w:rsid w:val="00E102A2"/>
    <w:rsid w:val="00E11066"/>
    <w:rsid w:val="00E133BC"/>
    <w:rsid w:val="00E15496"/>
    <w:rsid w:val="00E15682"/>
    <w:rsid w:val="00E17765"/>
    <w:rsid w:val="00E34AE0"/>
    <w:rsid w:val="00E43308"/>
    <w:rsid w:val="00E45FE5"/>
    <w:rsid w:val="00E520A2"/>
    <w:rsid w:val="00E5311D"/>
    <w:rsid w:val="00E54C45"/>
    <w:rsid w:val="00E55B29"/>
    <w:rsid w:val="00E57178"/>
    <w:rsid w:val="00E5735C"/>
    <w:rsid w:val="00E60FC6"/>
    <w:rsid w:val="00E71138"/>
    <w:rsid w:val="00E71E79"/>
    <w:rsid w:val="00E777A2"/>
    <w:rsid w:val="00E83EE4"/>
    <w:rsid w:val="00E84D87"/>
    <w:rsid w:val="00E9735B"/>
    <w:rsid w:val="00EA368C"/>
    <w:rsid w:val="00EB068B"/>
    <w:rsid w:val="00EB1C23"/>
    <w:rsid w:val="00EC6868"/>
    <w:rsid w:val="00ED54F7"/>
    <w:rsid w:val="00EE154E"/>
    <w:rsid w:val="00EE6246"/>
    <w:rsid w:val="00EE71CD"/>
    <w:rsid w:val="00EF6039"/>
    <w:rsid w:val="00EF747B"/>
    <w:rsid w:val="00F118B6"/>
    <w:rsid w:val="00F1273E"/>
    <w:rsid w:val="00F17D50"/>
    <w:rsid w:val="00F23EDD"/>
    <w:rsid w:val="00F248D7"/>
    <w:rsid w:val="00F254DA"/>
    <w:rsid w:val="00F328BC"/>
    <w:rsid w:val="00F504DD"/>
    <w:rsid w:val="00F55059"/>
    <w:rsid w:val="00F57A97"/>
    <w:rsid w:val="00F57D1F"/>
    <w:rsid w:val="00F67430"/>
    <w:rsid w:val="00F71708"/>
    <w:rsid w:val="00F74DE1"/>
    <w:rsid w:val="00F85619"/>
    <w:rsid w:val="00F92B1D"/>
    <w:rsid w:val="00FA796D"/>
    <w:rsid w:val="00FB2E0C"/>
    <w:rsid w:val="00FC0C31"/>
    <w:rsid w:val="00FC1003"/>
    <w:rsid w:val="00FC4093"/>
    <w:rsid w:val="00FC5391"/>
    <w:rsid w:val="00FD66F5"/>
    <w:rsid w:val="00FE0595"/>
    <w:rsid w:val="00FE11F6"/>
    <w:rsid w:val="00FE47D3"/>
  </w:rsids>
  <m:mathPr>
    <m:mathFont m:val="Cambria Math"/>
    <m:brkBin m:val="before"/>
    <m:brkBinSub m:val="--"/>
    <m:smallFrac m:val="0"/>
    <m:dispDef/>
    <m:lMargin m:val="0"/>
    <m:rMargin m:val="0"/>
    <m:defJc m:val="centerGroup"/>
    <m:wrapIndent m:val="1440"/>
    <m:intLim m:val="subSup"/>
    <m:naryLim m:val="undOvr"/>
  </m:mathPr>
  <w:themeFontLang w:val="es-MX"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35C36"/>
  <w15:chartTrackingRefBased/>
  <w15:docId w15:val="{900D5B60-FBAF-4348-B3F1-AF379763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6B1"/>
    <w:pPr>
      <w:spacing w:after="200" w:line="276" w:lineRule="auto"/>
    </w:pPr>
    <w:rPr>
      <w:sz w:val="22"/>
      <w:szCs w:val="22"/>
      <w:lang w:eastAsia="en-US"/>
    </w:rPr>
  </w:style>
  <w:style w:type="paragraph" w:styleId="Ttulo1">
    <w:name w:val="heading 1"/>
    <w:basedOn w:val="Normal"/>
    <w:next w:val="Normal"/>
    <w:link w:val="Ttulo1Car"/>
    <w:uiPriority w:val="9"/>
    <w:qFormat/>
    <w:rsid w:val="00F71708"/>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ar"/>
    <w:uiPriority w:val="9"/>
    <w:semiHidden/>
    <w:unhideWhenUsed/>
    <w:qFormat/>
    <w:rsid w:val="004C5616"/>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46D5"/>
    <w:rPr>
      <w:color w:val="0000FF"/>
      <w:u w:val="single"/>
    </w:rPr>
  </w:style>
  <w:style w:type="paragraph" w:customStyle="1" w:styleId="Default">
    <w:name w:val="Default"/>
    <w:rsid w:val="00EE6246"/>
    <w:pPr>
      <w:autoSpaceDE w:val="0"/>
      <w:autoSpaceDN w:val="0"/>
      <w:adjustRightInd w:val="0"/>
    </w:pPr>
    <w:rPr>
      <w:rFonts w:ascii="Arial" w:hAnsi="Arial" w:cs="Arial"/>
      <w:color w:val="000000"/>
      <w:sz w:val="24"/>
      <w:szCs w:val="24"/>
      <w:lang w:eastAsia="en-US"/>
    </w:rPr>
  </w:style>
  <w:style w:type="paragraph" w:styleId="Textodeglobo">
    <w:name w:val="Balloon Text"/>
    <w:basedOn w:val="Normal"/>
    <w:link w:val="TextodegloboCar"/>
    <w:uiPriority w:val="99"/>
    <w:semiHidden/>
    <w:unhideWhenUsed/>
    <w:rsid w:val="00C70C9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70C99"/>
    <w:rPr>
      <w:rFonts w:ascii="Tahoma" w:hAnsi="Tahoma" w:cs="Tahoma"/>
      <w:sz w:val="16"/>
      <w:szCs w:val="16"/>
    </w:rPr>
  </w:style>
  <w:style w:type="paragraph" w:styleId="Prrafodelista">
    <w:name w:val="List Paragraph"/>
    <w:basedOn w:val="Normal"/>
    <w:uiPriority w:val="1"/>
    <w:qFormat/>
    <w:rsid w:val="00144298"/>
    <w:pPr>
      <w:spacing w:after="0" w:line="240" w:lineRule="auto"/>
      <w:ind w:left="720"/>
      <w:contextualSpacing/>
    </w:pPr>
    <w:rPr>
      <w:rFonts w:ascii="Times New Roman" w:eastAsia="Times New Roman" w:hAnsi="Times New Roman"/>
      <w:sz w:val="24"/>
      <w:szCs w:val="24"/>
      <w:lang w:eastAsia="es-MX"/>
    </w:rPr>
  </w:style>
  <w:style w:type="character" w:styleId="Refdecomentario">
    <w:name w:val="annotation reference"/>
    <w:uiPriority w:val="99"/>
    <w:semiHidden/>
    <w:unhideWhenUsed/>
    <w:rsid w:val="00D23E30"/>
    <w:rPr>
      <w:sz w:val="16"/>
      <w:szCs w:val="16"/>
    </w:rPr>
  </w:style>
  <w:style w:type="paragraph" w:styleId="Textocomentario">
    <w:name w:val="annotation text"/>
    <w:basedOn w:val="Normal"/>
    <w:link w:val="TextocomentarioCar"/>
    <w:uiPriority w:val="99"/>
    <w:unhideWhenUsed/>
    <w:rsid w:val="00D23E30"/>
    <w:pPr>
      <w:spacing w:line="240" w:lineRule="auto"/>
    </w:pPr>
    <w:rPr>
      <w:sz w:val="20"/>
      <w:szCs w:val="20"/>
    </w:rPr>
  </w:style>
  <w:style w:type="character" w:customStyle="1" w:styleId="TextocomentarioCar">
    <w:name w:val="Texto comentario Car"/>
    <w:link w:val="Textocomentario"/>
    <w:uiPriority w:val="99"/>
    <w:rsid w:val="00D23E30"/>
    <w:rPr>
      <w:sz w:val="20"/>
      <w:szCs w:val="20"/>
    </w:rPr>
  </w:style>
  <w:style w:type="paragraph" w:styleId="Asuntodelcomentario">
    <w:name w:val="annotation subject"/>
    <w:basedOn w:val="Textocomentario"/>
    <w:next w:val="Textocomentario"/>
    <w:link w:val="AsuntodelcomentarioCar"/>
    <w:uiPriority w:val="99"/>
    <w:semiHidden/>
    <w:unhideWhenUsed/>
    <w:rsid w:val="00D23E30"/>
    <w:rPr>
      <w:b/>
      <w:bCs/>
    </w:rPr>
  </w:style>
  <w:style w:type="character" w:customStyle="1" w:styleId="AsuntodelcomentarioCar">
    <w:name w:val="Asunto del comentario Car"/>
    <w:link w:val="Asuntodelcomentario"/>
    <w:uiPriority w:val="99"/>
    <w:semiHidden/>
    <w:rsid w:val="00D23E30"/>
    <w:rPr>
      <w:b/>
      <w:bCs/>
      <w:sz w:val="20"/>
      <w:szCs w:val="20"/>
    </w:rPr>
  </w:style>
  <w:style w:type="paragraph" w:styleId="NormalWeb">
    <w:name w:val="Normal (Web)"/>
    <w:basedOn w:val="Normal"/>
    <w:uiPriority w:val="99"/>
    <w:unhideWhenUsed/>
    <w:rsid w:val="00575063"/>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link w:val="Ttulo1"/>
    <w:uiPriority w:val="9"/>
    <w:rsid w:val="00F71708"/>
    <w:rPr>
      <w:rFonts w:ascii="Cambria" w:eastAsia="Times New Roman" w:hAnsi="Cambria" w:cs="Times New Roman"/>
      <w:b/>
      <w:bCs/>
      <w:color w:val="365F91"/>
      <w:sz w:val="28"/>
      <w:szCs w:val="28"/>
    </w:rPr>
  </w:style>
  <w:style w:type="character" w:customStyle="1" w:styleId="longtext">
    <w:name w:val="long_text"/>
    <w:basedOn w:val="Fuentedeprrafopredeter"/>
    <w:rsid w:val="00BB4930"/>
  </w:style>
  <w:style w:type="table" w:styleId="Tablaconcuadrcula">
    <w:name w:val="Table Grid"/>
    <w:basedOn w:val="Tablanormal"/>
    <w:uiPriority w:val="59"/>
    <w:rsid w:val="00481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6713C"/>
    <w:pPr>
      <w:tabs>
        <w:tab w:val="center" w:pos="4419"/>
        <w:tab w:val="right" w:pos="8838"/>
      </w:tabs>
    </w:pPr>
  </w:style>
  <w:style w:type="character" w:customStyle="1" w:styleId="EncabezadoCar">
    <w:name w:val="Encabezado Car"/>
    <w:link w:val="Encabezado"/>
    <w:uiPriority w:val="99"/>
    <w:rsid w:val="0016713C"/>
    <w:rPr>
      <w:sz w:val="22"/>
      <w:szCs w:val="22"/>
      <w:lang w:val="en" w:eastAsia="en-US"/>
    </w:rPr>
  </w:style>
  <w:style w:type="paragraph" w:styleId="Piedepgina">
    <w:name w:val="footer"/>
    <w:basedOn w:val="Normal"/>
    <w:link w:val="PiedepginaCar"/>
    <w:uiPriority w:val="99"/>
    <w:unhideWhenUsed/>
    <w:rsid w:val="0016713C"/>
    <w:pPr>
      <w:tabs>
        <w:tab w:val="center" w:pos="4419"/>
        <w:tab w:val="right" w:pos="8838"/>
      </w:tabs>
    </w:pPr>
  </w:style>
  <w:style w:type="character" w:customStyle="1" w:styleId="PiedepginaCar">
    <w:name w:val="Pie de página Car"/>
    <w:link w:val="Piedepgina"/>
    <w:uiPriority w:val="99"/>
    <w:rsid w:val="0016713C"/>
    <w:rPr>
      <w:sz w:val="22"/>
      <w:szCs w:val="22"/>
      <w:lang w:val="en" w:eastAsia="en-US"/>
    </w:rPr>
  </w:style>
  <w:style w:type="table" w:styleId="Tabladelista6concolores">
    <w:name w:val="List Table 6 Colorful"/>
    <w:basedOn w:val="Tablanormal"/>
    <w:uiPriority w:val="51"/>
    <w:rsid w:val="00081467"/>
    <w:rPr>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Descripcin">
    <w:name w:val="caption"/>
    <w:basedOn w:val="Normal"/>
    <w:next w:val="Normal"/>
    <w:uiPriority w:val="35"/>
    <w:unhideWhenUsed/>
    <w:qFormat/>
    <w:rsid w:val="00081467"/>
    <w:rPr>
      <w:b/>
      <w:bCs/>
      <w:sz w:val="20"/>
      <w:szCs w:val="20"/>
    </w:rPr>
  </w:style>
  <w:style w:type="paragraph" w:styleId="Bibliografa">
    <w:name w:val="Bibliography"/>
    <w:basedOn w:val="Normal"/>
    <w:next w:val="Normal"/>
    <w:uiPriority w:val="37"/>
    <w:unhideWhenUsed/>
    <w:rsid w:val="00C54C4E"/>
  </w:style>
  <w:style w:type="table" w:styleId="Tablanormal2">
    <w:name w:val="Plain Table 2"/>
    <w:basedOn w:val="Tablanormal"/>
    <w:uiPriority w:val="42"/>
    <w:rsid w:val="00E777A2"/>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delista1clara">
    <w:name w:val="List Table 1 Light"/>
    <w:basedOn w:val="Tablanormal"/>
    <w:uiPriority w:val="46"/>
    <w:rsid w:val="00A97696"/>
    <w:rPr>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
    <w:name w:val="Tabla con cuadrícula1"/>
    <w:basedOn w:val="Tablanormal"/>
    <w:next w:val="Tablaconcuadrcula"/>
    <w:uiPriority w:val="39"/>
    <w:rsid w:val="00DE0D9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57A9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Mencinsinresolver">
    <w:name w:val="Unresolved Mention"/>
    <w:uiPriority w:val="99"/>
    <w:semiHidden/>
    <w:unhideWhenUsed/>
    <w:rsid w:val="004F5F47"/>
    <w:rPr>
      <w:color w:val="605E5C"/>
      <w:shd w:val="clear" w:color="auto" w:fill="E1DFDD"/>
    </w:rPr>
  </w:style>
  <w:style w:type="character" w:customStyle="1" w:styleId="Ttulo3Car">
    <w:name w:val="Título 3 Car"/>
    <w:link w:val="Ttulo3"/>
    <w:uiPriority w:val="9"/>
    <w:semiHidden/>
    <w:rsid w:val="004C5616"/>
    <w:rPr>
      <w:rFonts w:ascii="Calibri Light" w:eastAsia="Times New Roman" w:hAnsi="Calibri Light" w:cs="Times New Roman"/>
      <w:b/>
      <w:bCs/>
      <w:sz w:val="26"/>
      <w:szCs w:val="26"/>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0213">
      <w:bodyDiv w:val="1"/>
      <w:marLeft w:val="0"/>
      <w:marRight w:val="0"/>
      <w:marTop w:val="0"/>
      <w:marBottom w:val="0"/>
      <w:divBdr>
        <w:top w:val="none" w:sz="0" w:space="0" w:color="auto"/>
        <w:left w:val="none" w:sz="0" w:space="0" w:color="auto"/>
        <w:bottom w:val="none" w:sz="0" w:space="0" w:color="auto"/>
        <w:right w:val="none" w:sz="0" w:space="0" w:color="auto"/>
      </w:divBdr>
    </w:div>
    <w:div w:id="280262762">
      <w:bodyDiv w:val="1"/>
      <w:marLeft w:val="0"/>
      <w:marRight w:val="0"/>
      <w:marTop w:val="0"/>
      <w:marBottom w:val="0"/>
      <w:divBdr>
        <w:top w:val="none" w:sz="0" w:space="0" w:color="auto"/>
        <w:left w:val="none" w:sz="0" w:space="0" w:color="auto"/>
        <w:bottom w:val="none" w:sz="0" w:space="0" w:color="auto"/>
        <w:right w:val="none" w:sz="0" w:space="0" w:color="auto"/>
      </w:divBdr>
    </w:div>
    <w:div w:id="291792380">
      <w:bodyDiv w:val="1"/>
      <w:marLeft w:val="0"/>
      <w:marRight w:val="0"/>
      <w:marTop w:val="0"/>
      <w:marBottom w:val="0"/>
      <w:divBdr>
        <w:top w:val="none" w:sz="0" w:space="0" w:color="auto"/>
        <w:left w:val="none" w:sz="0" w:space="0" w:color="auto"/>
        <w:bottom w:val="none" w:sz="0" w:space="0" w:color="auto"/>
        <w:right w:val="none" w:sz="0" w:space="0" w:color="auto"/>
      </w:divBdr>
      <w:divsChild>
        <w:div w:id="997080599">
          <w:marLeft w:val="1166"/>
          <w:marRight w:val="0"/>
          <w:marTop w:val="0"/>
          <w:marBottom w:val="0"/>
          <w:divBdr>
            <w:top w:val="none" w:sz="0" w:space="0" w:color="auto"/>
            <w:left w:val="none" w:sz="0" w:space="0" w:color="auto"/>
            <w:bottom w:val="none" w:sz="0" w:space="0" w:color="auto"/>
            <w:right w:val="none" w:sz="0" w:space="0" w:color="auto"/>
          </w:divBdr>
        </w:div>
        <w:div w:id="1688628656">
          <w:marLeft w:val="1166"/>
          <w:marRight w:val="0"/>
          <w:marTop w:val="0"/>
          <w:marBottom w:val="0"/>
          <w:divBdr>
            <w:top w:val="none" w:sz="0" w:space="0" w:color="auto"/>
            <w:left w:val="none" w:sz="0" w:space="0" w:color="auto"/>
            <w:bottom w:val="none" w:sz="0" w:space="0" w:color="auto"/>
            <w:right w:val="none" w:sz="0" w:space="0" w:color="auto"/>
          </w:divBdr>
        </w:div>
      </w:divsChild>
    </w:div>
    <w:div w:id="328335769">
      <w:bodyDiv w:val="1"/>
      <w:marLeft w:val="0"/>
      <w:marRight w:val="0"/>
      <w:marTop w:val="0"/>
      <w:marBottom w:val="0"/>
      <w:divBdr>
        <w:top w:val="none" w:sz="0" w:space="0" w:color="auto"/>
        <w:left w:val="none" w:sz="0" w:space="0" w:color="auto"/>
        <w:bottom w:val="none" w:sz="0" w:space="0" w:color="auto"/>
        <w:right w:val="none" w:sz="0" w:space="0" w:color="auto"/>
      </w:divBdr>
    </w:div>
    <w:div w:id="348457793">
      <w:bodyDiv w:val="1"/>
      <w:marLeft w:val="0"/>
      <w:marRight w:val="0"/>
      <w:marTop w:val="0"/>
      <w:marBottom w:val="0"/>
      <w:divBdr>
        <w:top w:val="none" w:sz="0" w:space="0" w:color="auto"/>
        <w:left w:val="none" w:sz="0" w:space="0" w:color="auto"/>
        <w:bottom w:val="none" w:sz="0" w:space="0" w:color="auto"/>
        <w:right w:val="none" w:sz="0" w:space="0" w:color="auto"/>
      </w:divBdr>
    </w:div>
    <w:div w:id="445779055">
      <w:bodyDiv w:val="1"/>
      <w:marLeft w:val="0"/>
      <w:marRight w:val="0"/>
      <w:marTop w:val="0"/>
      <w:marBottom w:val="0"/>
      <w:divBdr>
        <w:top w:val="none" w:sz="0" w:space="0" w:color="auto"/>
        <w:left w:val="none" w:sz="0" w:space="0" w:color="auto"/>
        <w:bottom w:val="none" w:sz="0" w:space="0" w:color="auto"/>
        <w:right w:val="none" w:sz="0" w:space="0" w:color="auto"/>
      </w:divBdr>
    </w:div>
    <w:div w:id="503475029">
      <w:bodyDiv w:val="1"/>
      <w:marLeft w:val="0"/>
      <w:marRight w:val="0"/>
      <w:marTop w:val="0"/>
      <w:marBottom w:val="0"/>
      <w:divBdr>
        <w:top w:val="none" w:sz="0" w:space="0" w:color="auto"/>
        <w:left w:val="none" w:sz="0" w:space="0" w:color="auto"/>
        <w:bottom w:val="none" w:sz="0" w:space="0" w:color="auto"/>
        <w:right w:val="none" w:sz="0" w:space="0" w:color="auto"/>
      </w:divBdr>
    </w:div>
    <w:div w:id="534467062">
      <w:bodyDiv w:val="1"/>
      <w:marLeft w:val="0"/>
      <w:marRight w:val="0"/>
      <w:marTop w:val="0"/>
      <w:marBottom w:val="0"/>
      <w:divBdr>
        <w:top w:val="none" w:sz="0" w:space="0" w:color="auto"/>
        <w:left w:val="none" w:sz="0" w:space="0" w:color="auto"/>
        <w:bottom w:val="none" w:sz="0" w:space="0" w:color="auto"/>
        <w:right w:val="none" w:sz="0" w:space="0" w:color="auto"/>
      </w:divBdr>
    </w:div>
    <w:div w:id="542254709">
      <w:bodyDiv w:val="1"/>
      <w:marLeft w:val="0"/>
      <w:marRight w:val="0"/>
      <w:marTop w:val="0"/>
      <w:marBottom w:val="0"/>
      <w:divBdr>
        <w:top w:val="none" w:sz="0" w:space="0" w:color="auto"/>
        <w:left w:val="none" w:sz="0" w:space="0" w:color="auto"/>
        <w:bottom w:val="none" w:sz="0" w:space="0" w:color="auto"/>
        <w:right w:val="none" w:sz="0" w:space="0" w:color="auto"/>
      </w:divBdr>
    </w:div>
    <w:div w:id="588854699">
      <w:bodyDiv w:val="1"/>
      <w:marLeft w:val="0"/>
      <w:marRight w:val="0"/>
      <w:marTop w:val="0"/>
      <w:marBottom w:val="0"/>
      <w:divBdr>
        <w:top w:val="none" w:sz="0" w:space="0" w:color="auto"/>
        <w:left w:val="none" w:sz="0" w:space="0" w:color="auto"/>
        <w:bottom w:val="none" w:sz="0" w:space="0" w:color="auto"/>
        <w:right w:val="none" w:sz="0" w:space="0" w:color="auto"/>
      </w:divBdr>
    </w:div>
    <w:div w:id="679237984">
      <w:bodyDiv w:val="1"/>
      <w:marLeft w:val="0"/>
      <w:marRight w:val="0"/>
      <w:marTop w:val="0"/>
      <w:marBottom w:val="0"/>
      <w:divBdr>
        <w:top w:val="none" w:sz="0" w:space="0" w:color="auto"/>
        <w:left w:val="none" w:sz="0" w:space="0" w:color="auto"/>
        <w:bottom w:val="none" w:sz="0" w:space="0" w:color="auto"/>
        <w:right w:val="none" w:sz="0" w:space="0" w:color="auto"/>
      </w:divBdr>
    </w:div>
    <w:div w:id="682708496">
      <w:bodyDiv w:val="1"/>
      <w:marLeft w:val="0"/>
      <w:marRight w:val="0"/>
      <w:marTop w:val="0"/>
      <w:marBottom w:val="0"/>
      <w:divBdr>
        <w:top w:val="none" w:sz="0" w:space="0" w:color="auto"/>
        <w:left w:val="none" w:sz="0" w:space="0" w:color="auto"/>
        <w:bottom w:val="none" w:sz="0" w:space="0" w:color="auto"/>
        <w:right w:val="none" w:sz="0" w:space="0" w:color="auto"/>
      </w:divBdr>
    </w:div>
    <w:div w:id="804853345">
      <w:bodyDiv w:val="1"/>
      <w:marLeft w:val="0"/>
      <w:marRight w:val="0"/>
      <w:marTop w:val="0"/>
      <w:marBottom w:val="0"/>
      <w:divBdr>
        <w:top w:val="none" w:sz="0" w:space="0" w:color="auto"/>
        <w:left w:val="none" w:sz="0" w:space="0" w:color="auto"/>
        <w:bottom w:val="none" w:sz="0" w:space="0" w:color="auto"/>
        <w:right w:val="none" w:sz="0" w:space="0" w:color="auto"/>
      </w:divBdr>
    </w:div>
    <w:div w:id="812597347">
      <w:bodyDiv w:val="1"/>
      <w:marLeft w:val="0"/>
      <w:marRight w:val="0"/>
      <w:marTop w:val="0"/>
      <w:marBottom w:val="0"/>
      <w:divBdr>
        <w:top w:val="none" w:sz="0" w:space="0" w:color="auto"/>
        <w:left w:val="none" w:sz="0" w:space="0" w:color="auto"/>
        <w:bottom w:val="none" w:sz="0" w:space="0" w:color="auto"/>
        <w:right w:val="none" w:sz="0" w:space="0" w:color="auto"/>
      </w:divBdr>
    </w:div>
    <w:div w:id="859659231">
      <w:bodyDiv w:val="1"/>
      <w:marLeft w:val="0"/>
      <w:marRight w:val="0"/>
      <w:marTop w:val="0"/>
      <w:marBottom w:val="0"/>
      <w:divBdr>
        <w:top w:val="none" w:sz="0" w:space="0" w:color="auto"/>
        <w:left w:val="none" w:sz="0" w:space="0" w:color="auto"/>
        <w:bottom w:val="none" w:sz="0" w:space="0" w:color="auto"/>
        <w:right w:val="none" w:sz="0" w:space="0" w:color="auto"/>
      </w:divBdr>
    </w:div>
    <w:div w:id="867259819">
      <w:bodyDiv w:val="1"/>
      <w:marLeft w:val="0"/>
      <w:marRight w:val="0"/>
      <w:marTop w:val="0"/>
      <w:marBottom w:val="0"/>
      <w:divBdr>
        <w:top w:val="none" w:sz="0" w:space="0" w:color="auto"/>
        <w:left w:val="none" w:sz="0" w:space="0" w:color="auto"/>
        <w:bottom w:val="none" w:sz="0" w:space="0" w:color="auto"/>
        <w:right w:val="none" w:sz="0" w:space="0" w:color="auto"/>
      </w:divBdr>
    </w:div>
    <w:div w:id="868488428">
      <w:bodyDiv w:val="1"/>
      <w:marLeft w:val="0"/>
      <w:marRight w:val="0"/>
      <w:marTop w:val="0"/>
      <w:marBottom w:val="0"/>
      <w:divBdr>
        <w:top w:val="none" w:sz="0" w:space="0" w:color="auto"/>
        <w:left w:val="none" w:sz="0" w:space="0" w:color="auto"/>
        <w:bottom w:val="none" w:sz="0" w:space="0" w:color="auto"/>
        <w:right w:val="none" w:sz="0" w:space="0" w:color="auto"/>
      </w:divBdr>
    </w:div>
    <w:div w:id="889683689">
      <w:bodyDiv w:val="1"/>
      <w:marLeft w:val="0"/>
      <w:marRight w:val="0"/>
      <w:marTop w:val="0"/>
      <w:marBottom w:val="0"/>
      <w:divBdr>
        <w:top w:val="none" w:sz="0" w:space="0" w:color="auto"/>
        <w:left w:val="none" w:sz="0" w:space="0" w:color="auto"/>
        <w:bottom w:val="none" w:sz="0" w:space="0" w:color="auto"/>
        <w:right w:val="none" w:sz="0" w:space="0" w:color="auto"/>
      </w:divBdr>
    </w:div>
    <w:div w:id="952443541">
      <w:bodyDiv w:val="1"/>
      <w:marLeft w:val="0"/>
      <w:marRight w:val="0"/>
      <w:marTop w:val="0"/>
      <w:marBottom w:val="0"/>
      <w:divBdr>
        <w:top w:val="none" w:sz="0" w:space="0" w:color="auto"/>
        <w:left w:val="none" w:sz="0" w:space="0" w:color="auto"/>
        <w:bottom w:val="none" w:sz="0" w:space="0" w:color="auto"/>
        <w:right w:val="none" w:sz="0" w:space="0" w:color="auto"/>
      </w:divBdr>
    </w:div>
    <w:div w:id="1025865754">
      <w:bodyDiv w:val="1"/>
      <w:marLeft w:val="0"/>
      <w:marRight w:val="0"/>
      <w:marTop w:val="0"/>
      <w:marBottom w:val="0"/>
      <w:divBdr>
        <w:top w:val="none" w:sz="0" w:space="0" w:color="auto"/>
        <w:left w:val="none" w:sz="0" w:space="0" w:color="auto"/>
        <w:bottom w:val="none" w:sz="0" w:space="0" w:color="auto"/>
        <w:right w:val="none" w:sz="0" w:space="0" w:color="auto"/>
      </w:divBdr>
    </w:div>
    <w:div w:id="1097872537">
      <w:bodyDiv w:val="1"/>
      <w:marLeft w:val="0"/>
      <w:marRight w:val="0"/>
      <w:marTop w:val="0"/>
      <w:marBottom w:val="0"/>
      <w:divBdr>
        <w:top w:val="none" w:sz="0" w:space="0" w:color="auto"/>
        <w:left w:val="none" w:sz="0" w:space="0" w:color="auto"/>
        <w:bottom w:val="none" w:sz="0" w:space="0" w:color="auto"/>
        <w:right w:val="none" w:sz="0" w:space="0" w:color="auto"/>
      </w:divBdr>
    </w:div>
    <w:div w:id="1147817076">
      <w:bodyDiv w:val="1"/>
      <w:marLeft w:val="0"/>
      <w:marRight w:val="0"/>
      <w:marTop w:val="0"/>
      <w:marBottom w:val="0"/>
      <w:divBdr>
        <w:top w:val="none" w:sz="0" w:space="0" w:color="auto"/>
        <w:left w:val="none" w:sz="0" w:space="0" w:color="auto"/>
        <w:bottom w:val="none" w:sz="0" w:space="0" w:color="auto"/>
        <w:right w:val="none" w:sz="0" w:space="0" w:color="auto"/>
      </w:divBdr>
      <w:divsChild>
        <w:div w:id="507718723">
          <w:marLeft w:val="0"/>
          <w:marRight w:val="0"/>
          <w:marTop w:val="0"/>
          <w:marBottom w:val="0"/>
          <w:divBdr>
            <w:top w:val="none" w:sz="0" w:space="0" w:color="auto"/>
            <w:left w:val="none" w:sz="0" w:space="0" w:color="auto"/>
            <w:bottom w:val="none" w:sz="0" w:space="0" w:color="auto"/>
            <w:right w:val="none" w:sz="0" w:space="0" w:color="auto"/>
          </w:divBdr>
          <w:divsChild>
            <w:div w:id="1343968820">
              <w:marLeft w:val="0"/>
              <w:marRight w:val="0"/>
              <w:marTop w:val="0"/>
              <w:marBottom w:val="0"/>
              <w:divBdr>
                <w:top w:val="none" w:sz="0" w:space="0" w:color="auto"/>
                <w:left w:val="none" w:sz="0" w:space="0" w:color="auto"/>
                <w:bottom w:val="none" w:sz="0" w:space="0" w:color="auto"/>
                <w:right w:val="none" w:sz="0" w:space="0" w:color="auto"/>
              </w:divBdr>
              <w:divsChild>
                <w:div w:id="233855298">
                  <w:marLeft w:val="0"/>
                  <w:marRight w:val="0"/>
                  <w:marTop w:val="0"/>
                  <w:marBottom w:val="0"/>
                  <w:divBdr>
                    <w:top w:val="none" w:sz="0" w:space="0" w:color="auto"/>
                    <w:left w:val="none" w:sz="0" w:space="0" w:color="auto"/>
                    <w:bottom w:val="none" w:sz="0" w:space="0" w:color="auto"/>
                    <w:right w:val="none" w:sz="0" w:space="0" w:color="auto"/>
                  </w:divBdr>
                  <w:divsChild>
                    <w:div w:id="297733415">
                      <w:marLeft w:val="0"/>
                      <w:marRight w:val="0"/>
                      <w:marTop w:val="300"/>
                      <w:marBottom w:val="0"/>
                      <w:divBdr>
                        <w:top w:val="none" w:sz="0" w:space="0" w:color="auto"/>
                        <w:left w:val="none" w:sz="0" w:space="0" w:color="auto"/>
                        <w:bottom w:val="none" w:sz="0" w:space="0" w:color="auto"/>
                        <w:right w:val="none" w:sz="0" w:space="0" w:color="auto"/>
                      </w:divBdr>
                      <w:divsChild>
                        <w:div w:id="1902204247">
                          <w:marLeft w:val="0"/>
                          <w:marRight w:val="0"/>
                          <w:marTop w:val="0"/>
                          <w:marBottom w:val="0"/>
                          <w:divBdr>
                            <w:top w:val="none" w:sz="0" w:space="0" w:color="auto"/>
                            <w:left w:val="none" w:sz="0" w:space="0" w:color="auto"/>
                            <w:bottom w:val="none" w:sz="0" w:space="0" w:color="auto"/>
                            <w:right w:val="none" w:sz="0" w:space="0" w:color="auto"/>
                          </w:divBdr>
                          <w:divsChild>
                            <w:div w:id="4122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409159">
      <w:bodyDiv w:val="1"/>
      <w:marLeft w:val="0"/>
      <w:marRight w:val="0"/>
      <w:marTop w:val="0"/>
      <w:marBottom w:val="0"/>
      <w:divBdr>
        <w:top w:val="none" w:sz="0" w:space="0" w:color="auto"/>
        <w:left w:val="none" w:sz="0" w:space="0" w:color="auto"/>
        <w:bottom w:val="none" w:sz="0" w:space="0" w:color="auto"/>
        <w:right w:val="none" w:sz="0" w:space="0" w:color="auto"/>
      </w:divBdr>
    </w:div>
    <w:div w:id="1200825379">
      <w:bodyDiv w:val="1"/>
      <w:marLeft w:val="0"/>
      <w:marRight w:val="0"/>
      <w:marTop w:val="0"/>
      <w:marBottom w:val="0"/>
      <w:divBdr>
        <w:top w:val="none" w:sz="0" w:space="0" w:color="auto"/>
        <w:left w:val="none" w:sz="0" w:space="0" w:color="auto"/>
        <w:bottom w:val="none" w:sz="0" w:space="0" w:color="auto"/>
        <w:right w:val="none" w:sz="0" w:space="0" w:color="auto"/>
      </w:divBdr>
    </w:div>
    <w:div w:id="1395425001">
      <w:bodyDiv w:val="1"/>
      <w:marLeft w:val="0"/>
      <w:marRight w:val="0"/>
      <w:marTop w:val="0"/>
      <w:marBottom w:val="0"/>
      <w:divBdr>
        <w:top w:val="none" w:sz="0" w:space="0" w:color="auto"/>
        <w:left w:val="none" w:sz="0" w:space="0" w:color="auto"/>
        <w:bottom w:val="none" w:sz="0" w:space="0" w:color="auto"/>
        <w:right w:val="none" w:sz="0" w:space="0" w:color="auto"/>
      </w:divBdr>
    </w:div>
    <w:div w:id="1607039988">
      <w:bodyDiv w:val="1"/>
      <w:marLeft w:val="0"/>
      <w:marRight w:val="0"/>
      <w:marTop w:val="0"/>
      <w:marBottom w:val="0"/>
      <w:divBdr>
        <w:top w:val="none" w:sz="0" w:space="0" w:color="auto"/>
        <w:left w:val="none" w:sz="0" w:space="0" w:color="auto"/>
        <w:bottom w:val="none" w:sz="0" w:space="0" w:color="auto"/>
        <w:right w:val="none" w:sz="0" w:space="0" w:color="auto"/>
      </w:divBdr>
    </w:div>
    <w:div w:id="1612205945">
      <w:bodyDiv w:val="1"/>
      <w:marLeft w:val="0"/>
      <w:marRight w:val="0"/>
      <w:marTop w:val="0"/>
      <w:marBottom w:val="0"/>
      <w:divBdr>
        <w:top w:val="none" w:sz="0" w:space="0" w:color="auto"/>
        <w:left w:val="none" w:sz="0" w:space="0" w:color="auto"/>
        <w:bottom w:val="none" w:sz="0" w:space="0" w:color="auto"/>
        <w:right w:val="none" w:sz="0" w:space="0" w:color="auto"/>
      </w:divBdr>
    </w:div>
    <w:div w:id="1666543200">
      <w:bodyDiv w:val="1"/>
      <w:marLeft w:val="0"/>
      <w:marRight w:val="0"/>
      <w:marTop w:val="0"/>
      <w:marBottom w:val="0"/>
      <w:divBdr>
        <w:top w:val="none" w:sz="0" w:space="0" w:color="auto"/>
        <w:left w:val="none" w:sz="0" w:space="0" w:color="auto"/>
        <w:bottom w:val="none" w:sz="0" w:space="0" w:color="auto"/>
        <w:right w:val="none" w:sz="0" w:space="0" w:color="auto"/>
      </w:divBdr>
    </w:div>
    <w:div w:id="1741168176">
      <w:bodyDiv w:val="1"/>
      <w:marLeft w:val="0"/>
      <w:marRight w:val="0"/>
      <w:marTop w:val="0"/>
      <w:marBottom w:val="0"/>
      <w:divBdr>
        <w:top w:val="none" w:sz="0" w:space="0" w:color="auto"/>
        <w:left w:val="none" w:sz="0" w:space="0" w:color="auto"/>
        <w:bottom w:val="none" w:sz="0" w:space="0" w:color="auto"/>
        <w:right w:val="none" w:sz="0" w:space="0" w:color="auto"/>
      </w:divBdr>
    </w:div>
    <w:div w:id="1743865856">
      <w:bodyDiv w:val="1"/>
      <w:marLeft w:val="0"/>
      <w:marRight w:val="0"/>
      <w:marTop w:val="0"/>
      <w:marBottom w:val="0"/>
      <w:divBdr>
        <w:top w:val="none" w:sz="0" w:space="0" w:color="auto"/>
        <w:left w:val="none" w:sz="0" w:space="0" w:color="auto"/>
        <w:bottom w:val="none" w:sz="0" w:space="0" w:color="auto"/>
        <w:right w:val="none" w:sz="0" w:space="0" w:color="auto"/>
      </w:divBdr>
    </w:div>
    <w:div w:id="1811746229">
      <w:bodyDiv w:val="1"/>
      <w:marLeft w:val="0"/>
      <w:marRight w:val="0"/>
      <w:marTop w:val="0"/>
      <w:marBottom w:val="0"/>
      <w:divBdr>
        <w:top w:val="none" w:sz="0" w:space="0" w:color="auto"/>
        <w:left w:val="none" w:sz="0" w:space="0" w:color="auto"/>
        <w:bottom w:val="none" w:sz="0" w:space="0" w:color="auto"/>
        <w:right w:val="none" w:sz="0" w:space="0" w:color="auto"/>
      </w:divBdr>
    </w:div>
    <w:div w:id="1835295022">
      <w:bodyDiv w:val="1"/>
      <w:marLeft w:val="0"/>
      <w:marRight w:val="0"/>
      <w:marTop w:val="0"/>
      <w:marBottom w:val="0"/>
      <w:divBdr>
        <w:top w:val="none" w:sz="0" w:space="0" w:color="auto"/>
        <w:left w:val="none" w:sz="0" w:space="0" w:color="auto"/>
        <w:bottom w:val="none" w:sz="0" w:space="0" w:color="auto"/>
        <w:right w:val="none" w:sz="0" w:space="0" w:color="auto"/>
      </w:divBdr>
    </w:div>
    <w:div w:id="1897430367">
      <w:bodyDiv w:val="1"/>
      <w:marLeft w:val="0"/>
      <w:marRight w:val="0"/>
      <w:marTop w:val="0"/>
      <w:marBottom w:val="0"/>
      <w:divBdr>
        <w:top w:val="none" w:sz="0" w:space="0" w:color="auto"/>
        <w:left w:val="none" w:sz="0" w:space="0" w:color="auto"/>
        <w:bottom w:val="none" w:sz="0" w:space="0" w:color="auto"/>
        <w:right w:val="none" w:sz="0" w:space="0" w:color="auto"/>
      </w:divBdr>
    </w:div>
    <w:div w:id="1902402103">
      <w:bodyDiv w:val="1"/>
      <w:marLeft w:val="0"/>
      <w:marRight w:val="0"/>
      <w:marTop w:val="0"/>
      <w:marBottom w:val="0"/>
      <w:divBdr>
        <w:top w:val="none" w:sz="0" w:space="0" w:color="auto"/>
        <w:left w:val="none" w:sz="0" w:space="0" w:color="auto"/>
        <w:bottom w:val="none" w:sz="0" w:space="0" w:color="auto"/>
        <w:right w:val="none" w:sz="0" w:space="0" w:color="auto"/>
      </w:divBdr>
    </w:div>
    <w:div w:id="1935742179">
      <w:bodyDiv w:val="1"/>
      <w:marLeft w:val="0"/>
      <w:marRight w:val="0"/>
      <w:marTop w:val="0"/>
      <w:marBottom w:val="0"/>
      <w:divBdr>
        <w:top w:val="none" w:sz="0" w:space="0" w:color="auto"/>
        <w:left w:val="none" w:sz="0" w:space="0" w:color="auto"/>
        <w:bottom w:val="none" w:sz="0" w:space="0" w:color="auto"/>
        <w:right w:val="none" w:sz="0" w:space="0" w:color="auto"/>
      </w:divBdr>
    </w:div>
    <w:div w:id="2005936545">
      <w:bodyDiv w:val="1"/>
      <w:marLeft w:val="0"/>
      <w:marRight w:val="0"/>
      <w:marTop w:val="0"/>
      <w:marBottom w:val="0"/>
      <w:divBdr>
        <w:top w:val="none" w:sz="0" w:space="0" w:color="auto"/>
        <w:left w:val="none" w:sz="0" w:space="0" w:color="auto"/>
        <w:bottom w:val="none" w:sz="0" w:space="0" w:color="auto"/>
        <w:right w:val="none" w:sz="0" w:space="0" w:color="auto"/>
      </w:divBdr>
    </w:div>
    <w:div w:id="20102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s://revistasinvestigacion.esic.edu/esicmarket/index.php/esicm/article/view/212/438" TargetMode="External"/><Relationship Id="rId26" Type="http://schemas.openxmlformats.org/officeDocument/2006/relationships/hyperlink" Target="http://dspace.aeipro.com/xmlui/bitstream/handle/123456789/633/CIDIP2015_03005.pdf?sequence=1&amp;isAllowed=y" TargetMode="External"/><Relationship Id="rId39" Type="http://schemas.openxmlformats.org/officeDocument/2006/relationships/footer" Target="footer1.xml"/><Relationship Id="rId21" Type="http://schemas.openxmlformats.org/officeDocument/2006/relationships/hyperlink" Target="https://vocero.uach.mx/index.php/tecnociencia/article/view/699" TargetMode="External"/><Relationship Id="rId34" Type="http://schemas.openxmlformats.org/officeDocument/2006/relationships/hyperlink" Target="http://repositorio.ute.edu.ec/bitstream/123456789/20965/1/72839_1.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positorio.espe.edu.ec/bitstream/21000/15424/1/Introduccion%20a%20la%20Metodologia%20de%20la%20investigacion%20cientifica.pdf" TargetMode="External"/><Relationship Id="rId20" Type="http://schemas.openxmlformats.org/officeDocument/2006/relationships/hyperlink" Target="http://ww.revistaespacios.com/a20v41n34/a20v41n34p10.pdf" TargetMode="External"/><Relationship Id="rId29" Type="http://schemas.openxmlformats.org/officeDocument/2006/relationships/hyperlink" Target="https://renati.sunedu.gob.pe/handle/sunedu/312378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repositorio.autonoma.edu.pe/bitstream/handle/20.500.13067/1385/Landeo%20Machuca%2c%20Joselyn%20Margoth.pdf?sequence=1&amp;isAllowed=y" TargetMode="External"/><Relationship Id="rId32" Type="http://schemas.openxmlformats.org/officeDocument/2006/relationships/hyperlink" Target="https://repositorio.unapiquitos.edu.pe/bitstream/handle/20.500.12737/6486/Ike_Tesis_Titulo_2019.pdf?sequence=1&amp;isAllowed=y" TargetMode="External"/><Relationship Id="rId37" Type="http://schemas.openxmlformats.org/officeDocument/2006/relationships/hyperlink" Target="https://recai.uaemex.mx/article/view/9268"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dalyc.org/articulo.oa?id=21241145007" TargetMode="External"/><Relationship Id="rId23" Type="http://schemas.openxmlformats.org/officeDocument/2006/relationships/hyperlink" Target="https://rus.ucf.edu.cu/index.php/rus/article/view/1788/1784" TargetMode="External"/><Relationship Id="rId28" Type="http://schemas.openxmlformats.org/officeDocument/2006/relationships/hyperlink" Target="https://dialnet.unirioja.es/servlet/articulo?codigo=7832508" TargetMode="External"/><Relationship Id="rId36" Type="http://schemas.openxmlformats.org/officeDocument/2006/relationships/hyperlink" Target="https://www.redalyc.org/articulo.oa?id=21453378014" TargetMode="External"/><Relationship Id="rId10" Type="http://schemas.openxmlformats.org/officeDocument/2006/relationships/chart" Target="charts/chart1.xml"/><Relationship Id="rId19" Type="http://schemas.openxmlformats.org/officeDocument/2006/relationships/hyperlink" Target="http://eprints.uanl.mx/19592/1/1080314253.pdf" TargetMode="External"/><Relationship Id="rId31" Type="http://schemas.openxmlformats.org/officeDocument/2006/relationships/hyperlink" Target="https://bibliotecadigital.usb.edu.co/server/api/core/bitstreams/295cbd7f-82d5-4a6c-a2ae-cda98cdea253/content" TargetMode="External"/><Relationship Id="rId4" Type="http://schemas.openxmlformats.org/officeDocument/2006/relationships/settings" Target="settings.xml"/><Relationship Id="rId9" Type="http://schemas.openxmlformats.org/officeDocument/2006/relationships/hyperlink" Target="mailto:hlopez@uaslp.mx" TargetMode="External"/><Relationship Id="rId14" Type="http://schemas.openxmlformats.org/officeDocument/2006/relationships/chart" Target="charts/chart5.xml"/><Relationship Id="rId22" Type="http://schemas.openxmlformats.org/officeDocument/2006/relationships/hyperlink" Target="https://revistas.ugca.edu.co/index.php/sophia/article/view/55/267" TargetMode="External"/><Relationship Id="rId27" Type="http://schemas.openxmlformats.org/officeDocument/2006/relationships/hyperlink" Target="https://revistas.unilibre.edu.co/index.php/saber/article/view/9338/8397" TargetMode="External"/><Relationship Id="rId30" Type="http://schemas.openxmlformats.org/officeDocument/2006/relationships/hyperlink" Target="https://expeditiorepositorio.utadeo.edu.co/bitstream/handle/20.500.12010/8705/8344.pdf?sequence=1&amp;isAllowed=y" TargetMode="External"/><Relationship Id="rId35" Type="http://schemas.openxmlformats.org/officeDocument/2006/relationships/hyperlink" Target="https://www.scielo.org.mx/pdf/cuat/v15n2/2007-7858-cuat-15-02-85.pdf" TargetMode="External"/><Relationship Id="rId8" Type="http://schemas.openxmlformats.org/officeDocument/2006/relationships/hyperlink" Target="mailto:david.gomez@uaslp.mx"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s://tesis.usat.edu.pe/bitstream/20.500.12423/1658/1/TL_CaruajulcaGonzalesMiguel.pdf" TargetMode="External"/><Relationship Id="rId25" Type="http://schemas.openxmlformats.org/officeDocument/2006/relationships/hyperlink" Target="https://repository.eafit.edu.co/bitstream/handle/10784/24381/Paula_LopezUpegui_Juliana_JaramilloPosada_2020.pdf?sequence=2&amp;isAllowed=y" TargetMode="External"/><Relationship Id="rId33" Type="http://schemas.openxmlformats.org/officeDocument/2006/relationships/hyperlink" Target="http://www.scielo.org.pe/scielo.php?pid=s2223-25162019000100008&amp;script=sci_arttext"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bar"/>
        <c:grouping val="stacked"/>
        <c:varyColors val="0"/>
        <c:ser>
          <c:idx val="0"/>
          <c:order val="0"/>
          <c:spPr>
            <a:solidFill>
              <a:schemeClr val="accent2">
                <a:lumMod val="75000"/>
              </a:schemeClr>
            </a:solidFill>
            <a:ln>
              <a:noFill/>
            </a:ln>
            <a:effectLst>
              <a:outerShdw blurRad="57150" dist="19050" dir="5400000" algn="ctr" rotWithShape="0">
                <a:srgbClr val="000000">
                  <a:alpha val="63000"/>
                </a:srgbClr>
              </a:outerShdw>
            </a:effectLst>
            <a:sp3d/>
          </c:spPr>
          <c:invertIfNegative val="0"/>
          <c:dLbls>
            <c:spPr>
              <a:noFill/>
              <a:ln w="2537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bg1"/>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Hoja1!$B$22:$B$27</c:f>
              <c:strCache>
                <c:ptCount val="6"/>
                <c:pt idx="0">
                  <c:v>Nada</c:v>
                </c:pt>
                <c:pt idx="1">
                  <c:v>Muy Poco</c:v>
                </c:pt>
                <c:pt idx="2">
                  <c:v>Poco</c:v>
                </c:pt>
                <c:pt idx="3">
                  <c:v>Moderado</c:v>
                </c:pt>
                <c:pt idx="4">
                  <c:v>Mucho</c:v>
                </c:pt>
                <c:pt idx="5">
                  <c:v>Muchísimo</c:v>
                </c:pt>
              </c:strCache>
            </c:strRef>
          </c:cat>
          <c:val>
            <c:numRef>
              <c:f>Hoja1!$C$22:$C$27</c:f>
              <c:numCache>
                <c:formatCode>###0</c:formatCode>
                <c:ptCount val="6"/>
                <c:pt idx="0">
                  <c:v>43</c:v>
                </c:pt>
                <c:pt idx="1">
                  <c:v>22</c:v>
                </c:pt>
                <c:pt idx="2">
                  <c:v>47</c:v>
                </c:pt>
                <c:pt idx="3">
                  <c:v>71</c:v>
                </c:pt>
                <c:pt idx="4">
                  <c:v>26</c:v>
                </c:pt>
                <c:pt idx="5">
                  <c:v>15</c:v>
                </c:pt>
              </c:numCache>
            </c:numRef>
          </c:val>
          <c:extLst>
            <c:ext xmlns:c16="http://schemas.microsoft.com/office/drawing/2014/chart" uri="{C3380CC4-5D6E-409C-BE32-E72D297353CC}">
              <c16:uniqueId val="{00000000-98C3-42EE-A38F-1828D2C69600}"/>
            </c:ext>
          </c:extLst>
        </c:ser>
        <c:dLbls>
          <c:showLegendKey val="0"/>
          <c:showVal val="0"/>
          <c:showCatName val="0"/>
          <c:showSerName val="0"/>
          <c:showPercent val="0"/>
          <c:showBubbleSize val="0"/>
        </c:dLbls>
        <c:gapWidth val="55"/>
        <c:gapDepth val="55"/>
        <c:shape val="box"/>
        <c:axId val="1180633216"/>
        <c:axId val="1"/>
        <c:axId val="0"/>
      </c:bar3DChart>
      <c:catAx>
        <c:axId val="1180633216"/>
        <c:scaling>
          <c:orientation val="minMax"/>
        </c:scaling>
        <c:delete val="0"/>
        <c:axPos val="l"/>
        <c:numFmt formatCode="General" sourceLinked="1"/>
        <c:majorTickMark val="none"/>
        <c:minorTickMark val="none"/>
        <c:tickLblPos val="nextTo"/>
        <c:spPr>
          <a:noFill/>
          <a:ln w="12687"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solidFill>
                <a:latin typeface="+mn-lt"/>
                <a:ea typeface="+mn-ea"/>
                <a:cs typeface="+mn-cs"/>
              </a:defRPr>
            </a:pPr>
            <a:endParaRPr lang="es-MX"/>
          </a:p>
        </c:txPr>
        <c:crossAx val="1"/>
        <c:crosses val="autoZero"/>
        <c:auto val="1"/>
        <c:lblAlgn val="ctr"/>
        <c:lblOffset val="100"/>
        <c:noMultiLvlLbl val="0"/>
      </c:catAx>
      <c:valAx>
        <c:axId val="1"/>
        <c:scaling>
          <c:orientation val="minMax"/>
        </c:scaling>
        <c:delete val="0"/>
        <c:axPos val="b"/>
        <c:majorGridlines>
          <c:spPr>
            <a:ln w="9515" cap="flat" cmpd="sng" algn="ctr">
              <a:solidFill>
                <a:schemeClr val="tx1">
                  <a:lumMod val="15000"/>
                  <a:lumOff val="85000"/>
                </a:schemeClr>
              </a:solidFill>
              <a:round/>
            </a:ln>
            <a:effectLst/>
          </c:spPr>
        </c:majorGridlines>
        <c:numFmt formatCode="###0" sourceLinked="1"/>
        <c:majorTickMark val="none"/>
        <c:minorTickMark val="none"/>
        <c:tickLblPos val="nextTo"/>
        <c:spPr>
          <a:ln w="6343">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MX"/>
          </a:p>
        </c:txPr>
        <c:crossAx val="1180633216"/>
        <c:crosses val="autoZero"/>
        <c:crossBetween val="between"/>
      </c:valAx>
      <c:spPr>
        <a:noFill/>
        <a:ln w="25373">
          <a:noFill/>
        </a:ln>
      </c:spPr>
    </c:plotArea>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bar"/>
        <c:grouping val="clustered"/>
        <c:varyColors val="0"/>
        <c:ser>
          <c:idx val="0"/>
          <c:order val="0"/>
          <c:spPr>
            <a:solidFill>
              <a:schemeClr val="accent2">
                <a:lumMod val="75000"/>
              </a:schemeClr>
            </a:solidFill>
            <a:ln>
              <a:noFill/>
            </a:ln>
            <a:effectLst>
              <a:outerShdw blurRad="57150" dist="19050" dir="5400000" algn="ctr" rotWithShape="0">
                <a:srgbClr val="000000">
                  <a:alpha val="63000"/>
                </a:srgbClr>
              </a:outerShdw>
            </a:effectLst>
            <a:sp3d/>
          </c:spPr>
          <c:invertIfNegative val="0"/>
          <c:dLbls>
            <c:spPr>
              <a:noFill/>
              <a:ln w="25306">
                <a:noFill/>
              </a:ln>
            </c:spPr>
            <c:txPr>
              <a:bodyPr rot="0" spcFirstLastPara="1" vertOverflow="ellipsis" vert="horz" wrap="square" lIns="38100" tIns="19050" rIns="38100" bIns="19050" anchor="ctr" anchorCtr="1">
                <a:spAutoFit/>
              </a:bodyPr>
              <a:lstStyle/>
              <a:p>
                <a:pPr>
                  <a:defRPr sz="897"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Hoja1!$A$3:$A$10</c:f>
              <c:strCache>
                <c:ptCount val="8"/>
                <c:pt idx="0">
                  <c:v>Prestigio de Escuela</c:v>
                </c:pt>
                <c:pt idx="1">
                  <c:v>Desempeño Propio</c:v>
                </c:pt>
                <c:pt idx="2">
                  <c:v>Materias</c:v>
                </c:pt>
                <c:pt idx="3">
                  <c:v>Maestros</c:v>
                </c:pt>
                <c:pt idx="4">
                  <c:v>Instalaciones</c:v>
                </c:pt>
                <c:pt idx="5">
                  <c:v>Compañeros</c:v>
                </c:pt>
                <c:pt idx="6">
                  <c:v>Personal Administrativo</c:v>
                </c:pt>
                <c:pt idx="7">
                  <c:v>Horarios</c:v>
                </c:pt>
              </c:strCache>
            </c:strRef>
          </c:cat>
          <c:val>
            <c:numRef>
              <c:f>Hoja1!$B$3:$B$10</c:f>
              <c:numCache>
                <c:formatCode>0.00</c:formatCode>
                <c:ptCount val="8"/>
                <c:pt idx="0">
                  <c:v>3.7</c:v>
                </c:pt>
                <c:pt idx="1">
                  <c:v>3.3</c:v>
                </c:pt>
                <c:pt idx="2">
                  <c:v>3.28</c:v>
                </c:pt>
                <c:pt idx="3">
                  <c:v>3.29</c:v>
                </c:pt>
                <c:pt idx="4">
                  <c:v>3.16</c:v>
                </c:pt>
                <c:pt idx="5">
                  <c:v>3.4</c:v>
                </c:pt>
                <c:pt idx="6">
                  <c:v>3.13</c:v>
                </c:pt>
                <c:pt idx="7">
                  <c:v>2.85</c:v>
                </c:pt>
              </c:numCache>
            </c:numRef>
          </c:val>
          <c:extLst>
            <c:ext xmlns:c16="http://schemas.microsoft.com/office/drawing/2014/chart" uri="{C3380CC4-5D6E-409C-BE32-E72D297353CC}">
              <c16:uniqueId val="{00000000-566F-4029-84D8-1EBF7B825A7A}"/>
            </c:ext>
          </c:extLst>
        </c:ser>
        <c:dLbls>
          <c:showLegendKey val="0"/>
          <c:showVal val="0"/>
          <c:showCatName val="0"/>
          <c:showSerName val="0"/>
          <c:showPercent val="0"/>
          <c:showBubbleSize val="0"/>
        </c:dLbls>
        <c:gapWidth val="150"/>
        <c:shape val="box"/>
        <c:axId val="1245476288"/>
        <c:axId val="1"/>
        <c:axId val="0"/>
      </c:bar3DChart>
      <c:catAx>
        <c:axId val="1245476288"/>
        <c:scaling>
          <c:orientation val="minMax"/>
        </c:scaling>
        <c:delete val="0"/>
        <c:axPos val="l"/>
        <c:numFmt formatCode="General" sourceLinked="1"/>
        <c:majorTickMark val="none"/>
        <c:minorTickMark val="none"/>
        <c:tickLblPos val="nextTo"/>
        <c:spPr>
          <a:noFill/>
          <a:ln w="12653" cap="flat" cmpd="sng" algn="ctr">
            <a:solidFill>
              <a:schemeClr val="tx1">
                <a:lumMod val="15000"/>
                <a:lumOff val="85000"/>
              </a:schemeClr>
            </a:solidFill>
            <a:round/>
          </a:ln>
          <a:effectLst/>
        </c:spPr>
        <c:txPr>
          <a:bodyPr rot="-60000000" spcFirstLastPara="1" vertOverflow="ellipsis" vert="horz" wrap="square" anchor="ctr" anchorCtr="1"/>
          <a:lstStyle/>
          <a:p>
            <a:pPr>
              <a:defRPr sz="897" b="0" i="0" u="none" strike="noStrike" kern="1200" baseline="0">
                <a:solidFill>
                  <a:schemeClr val="tx1"/>
                </a:solidFill>
                <a:latin typeface="+mn-lt"/>
                <a:ea typeface="+mn-ea"/>
                <a:cs typeface="+mn-cs"/>
              </a:defRPr>
            </a:pPr>
            <a:endParaRPr lang="es-MX"/>
          </a:p>
        </c:txPr>
        <c:crossAx val="1"/>
        <c:crosses val="autoZero"/>
        <c:auto val="1"/>
        <c:lblAlgn val="ctr"/>
        <c:lblOffset val="100"/>
        <c:noMultiLvlLbl val="0"/>
      </c:catAx>
      <c:valAx>
        <c:axId val="1"/>
        <c:scaling>
          <c:orientation val="minMax"/>
        </c:scaling>
        <c:delete val="0"/>
        <c:axPos val="b"/>
        <c:majorGridlines>
          <c:spPr>
            <a:ln w="9490" cap="flat" cmpd="sng" algn="ctr">
              <a:solidFill>
                <a:schemeClr val="tx1">
                  <a:lumMod val="15000"/>
                  <a:lumOff val="85000"/>
                </a:schemeClr>
              </a:solidFill>
              <a:round/>
            </a:ln>
            <a:effectLst/>
          </c:spPr>
        </c:majorGridlines>
        <c:numFmt formatCode="0.00" sourceLinked="1"/>
        <c:majorTickMark val="none"/>
        <c:minorTickMark val="none"/>
        <c:tickLblPos val="nextTo"/>
        <c:spPr>
          <a:ln w="6326">
            <a:noFill/>
          </a:ln>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es-MX"/>
          </a:p>
        </c:txPr>
        <c:crossAx val="1245476288"/>
        <c:crosses val="autoZero"/>
        <c:crossBetween val="between"/>
      </c:valAx>
      <c:spPr>
        <a:noFill/>
        <a:ln w="25346">
          <a:noFill/>
        </a:ln>
      </c:spPr>
    </c:plotArea>
    <c:plotVisOnly val="1"/>
    <c:dispBlanksAs val="gap"/>
    <c:showDLblsOverMax val="0"/>
  </c:chart>
  <c:spPr>
    <a:solidFill>
      <a:schemeClr val="bg1"/>
    </a:solidFill>
    <a:ln w="9490"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bar"/>
        <c:grouping val="clustered"/>
        <c:varyColors val="0"/>
        <c:ser>
          <c:idx val="0"/>
          <c:order val="0"/>
          <c:spPr>
            <a:solidFill>
              <a:schemeClr val="accent2">
                <a:lumMod val="75000"/>
              </a:schemeClr>
            </a:solidFill>
            <a:ln>
              <a:noFill/>
            </a:ln>
            <a:effectLst>
              <a:outerShdw blurRad="57150" dist="19050" dir="5400000" algn="ctr" rotWithShape="0">
                <a:srgbClr val="000000">
                  <a:alpha val="63000"/>
                </a:srgbClr>
              </a:outerShdw>
            </a:effectLst>
            <a:sp3d/>
          </c:spPr>
          <c:invertIfNegative val="0"/>
          <c:dLbls>
            <c:spPr>
              <a:noFill/>
              <a:ln w="25386">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Hoja1!$A$36:$A$42</c:f>
              <c:strCache>
                <c:ptCount val="7"/>
                <c:pt idx="0">
                  <c:v>Promedio General</c:v>
                </c:pt>
                <c:pt idx="1">
                  <c:v>Promedio Semestre Anterior</c:v>
                </c:pt>
                <c:pt idx="2">
                  <c:v>Materias Reprobadas</c:v>
                </c:pt>
                <c:pt idx="3">
                  <c:v>Conocimientos Adquiridos</c:v>
                </c:pt>
                <c:pt idx="4">
                  <c:v>Reconocimientos Obtenidos</c:v>
                </c:pt>
                <c:pt idx="5">
                  <c:v>Esfuerzo Personal</c:v>
                </c:pt>
                <c:pt idx="6">
                  <c:v>Relación con la práctica Profesional</c:v>
                </c:pt>
              </c:strCache>
            </c:strRef>
          </c:cat>
          <c:val>
            <c:numRef>
              <c:f>Hoja1!$B$36:$B$42</c:f>
              <c:numCache>
                <c:formatCode>General</c:formatCode>
                <c:ptCount val="7"/>
                <c:pt idx="0">
                  <c:v>2.72</c:v>
                </c:pt>
                <c:pt idx="1">
                  <c:v>2.81</c:v>
                </c:pt>
                <c:pt idx="2">
                  <c:v>2.5099999999999998</c:v>
                </c:pt>
                <c:pt idx="3">
                  <c:v>3.07</c:v>
                </c:pt>
                <c:pt idx="4">
                  <c:v>2.42</c:v>
                </c:pt>
                <c:pt idx="5">
                  <c:v>3.18</c:v>
                </c:pt>
                <c:pt idx="6">
                  <c:v>2.93</c:v>
                </c:pt>
              </c:numCache>
            </c:numRef>
          </c:val>
          <c:extLst>
            <c:ext xmlns:c16="http://schemas.microsoft.com/office/drawing/2014/chart" uri="{C3380CC4-5D6E-409C-BE32-E72D297353CC}">
              <c16:uniqueId val="{00000000-37EF-4BA3-8E23-97AB5707C81B}"/>
            </c:ext>
          </c:extLst>
        </c:ser>
        <c:dLbls>
          <c:showLegendKey val="0"/>
          <c:showVal val="0"/>
          <c:showCatName val="0"/>
          <c:showSerName val="0"/>
          <c:showPercent val="0"/>
          <c:showBubbleSize val="0"/>
        </c:dLbls>
        <c:gapWidth val="150"/>
        <c:shape val="box"/>
        <c:axId val="1180451440"/>
        <c:axId val="1"/>
        <c:axId val="0"/>
      </c:bar3DChart>
      <c:catAx>
        <c:axId val="1180451440"/>
        <c:scaling>
          <c:orientation val="minMax"/>
        </c:scaling>
        <c:delete val="0"/>
        <c:axPos val="l"/>
        <c:numFmt formatCode="General" sourceLinked="1"/>
        <c:majorTickMark val="none"/>
        <c:minorTickMark val="none"/>
        <c:tickLblPos val="nextTo"/>
        <c:spPr>
          <a:noFill/>
          <a:ln w="12693"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crossAx val="1"/>
        <c:crosses val="autoZero"/>
        <c:auto val="1"/>
        <c:lblAlgn val="ctr"/>
        <c:lblOffset val="100"/>
        <c:noMultiLvlLbl val="0"/>
      </c:catAx>
      <c:valAx>
        <c:axId val="1"/>
        <c:scaling>
          <c:orientation val="minMax"/>
        </c:scaling>
        <c:delete val="0"/>
        <c:axPos val="b"/>
        <c:majorGridlines>
          <c:spPr>
            <a:ln w="9520" cap="flat" cmpd="sng" algn="ctr">
              <a:solidFill>
                <a:schemeClr val="tx1">
                  <a:lumMod val="15000"/>
                  <a:lumOff val="85000"/>
                </a:schemeClr>
              </a:solidFill>
              <a:round/>
            </a:ln>
            <a:effectLst/>
          </c:spPr>
        </c:majorGridlines>
        <c:numFmt formatCode="General" sourceLinked="1"/>
        <c:majorTickMark val="none"/>
        <c:minorTickMark val="none"/>
        <c:tickLblPos val="nextTo"/>
        <c:spPr>
          <a:ln w="6347">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80451440"/>
        <c:crosses val="autoZero"/>
        <c:crossBetween val="between"/>
      </c:valAx>
      <c:spPr>
        <a:noFill/>
        <a:ln w="25386">
          <a:noFill/>
        </a:ln>
      </c:spPr>
    </c:plotArea>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bar"/>
        <c:grouping val="clustered"/>
        <c:varyColors val="0"/>
        <c:ser>
          <c:idx val="0"/>
          <c:order val="0"/>
          <c:spPr>
            <a:solidFill>
              <a:schemeClr val="accent2">
                <a:lumMod val="75000"/>
              </a:schemeClr>
            </a:solidFill>
            <a:ln>
              <a:noFill/>
            </a:ln>
            <a:effectLst>
              <a:outerShdw blurRad="57150" dist="19050" dir="5400000" algn="ctr" rotWithShape="0">
                <a:srgbClr val="000000">
                  <a:alpha val="63000"/>
                </a:srgbClr>
              </a:outerShdw>
            </a:effectLst>
            <a:sp3d/>
          </c:spPr>
          <c:invertIfNegative val="0"/>
          <c:dLbls>
            <c:dLbl>
              <c:idx val="2"/>
              <c:layout>
                <c:manualLayout>
                  <c:x val="1.1111111111111112E-2"/>
                  <c:y val="4.62962962962958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82-459B-B474-0F07504D7B9F}"/>
                </c:ext>
              </c:extLst>
            </c:dLbl>
            <c:spPr>
              <a:noFill/>
              <a:ln w="25385">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Hoja1!$A$46:$A$48</c:f>
              <c:strCache>
                <c:ptCount val="3"/>
                <c:pt idx="0">
                  <c:v>Gusto por la Carrera</c:v>
                </c:pt>
                <c:pt idx="1">
                  <c:v>Volver a elegir Carrera</c:v>
                </c:pt>
                <c:pt idx="2">
                  <c:v>Recomendar Carrera</c:v>
                </c:pt>
              </c:strCache>
            </c:strRef>
          </c:cat>
          <c:val>
            <c:numRef>
              <c:f>Hoja1!$B$46:$B$48</c:f>
              <c:numCache>
                <c:formatCode>General</c:formatCode>
                <c:ptCount val="3"/>
                <c:pt idx="0">
                  <c:v>0.88</c:v>
                </c:pt>
                <c:pt idx="1">
                  <c:v>0.63</c:v>
                </c:pt>
                <c:pt idx="2" formatCode="0.00">
                  <c:v>0.8</c:v>
                </c:pt>
              </c:numCache>
            </c:numRef>
          </c:val>
          <c:extLst>
            <c:ext xmlns:c16="http://schemas.microsoft.com/office/drawing/2014/chart" uri="{C3380CC4-5D6E-409C-BE32-E72D297353CC}">
              <c16:uniqueId val="{00000001-3C82-459B-B474-0F07504D7B9F}"/>
            </c:ext>
          </c:extLst>
        </c:ser>
        <c:dLbls>
          <c:showLegendKey val="0"/>
          <c:showVal val="0"/>
          <c:showCatName val="0"/>
          <c:showSerName val="0"/>
          <c:showPercent val="0"/>
          <c:showBubbleSize val="0"/>
        </c:dLbls>
        <c:gapWidth val="150"/>
        <c:shape val="box"/>
        <c:axId val="1180729216"/>
        <c:axId val="1"/>
        <c:axId val="0"/>
      </c:bar3DChart>
      <c:catAx>
        <c:axId val="1180729216"/>
        <c:scaling>
          <c:orientation val="minMax"/>
        </c:scaling>
        <c:delete val="0"/>
        <c:axPos val="l"/>
        <c:numFmt formatCode="General" sourceLinked="1"/>
        <c:majorTickMark val="none"/>
        <c:minorTickMark val="none"/>
        <c:tickLblPos val="nextTo"/>
        <c:spPr>
          <a:noFill/>
          <a:ln w="12693"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solidFill>
                <a:latin typeface="+mn-lt"/>
                <a:ea typeface="+mn-ea"/>
                <a:cs typeface="+mn-cs"/>
              </a:defRPr>
            </a:pPr>
            <a:endParaRPr lang="es-MX"/>
          </a:p>
        </c:txPr>
        <c:crossAx val="1"/>
        <c:crosses val="autoZero"/>
        <c:auto val="1"/>
        <c:lblAlgn val="ctr"/>
        <c:lblOffset val="100"/>
        <c:noMultiLvlLbl val="0"/>
      </c:catAx>
      <c:valAx>
        <c:axId val="1"/>
        <c:scaling>
          <c:orientation val="minMax"/>
        </c:scaling>
        <c:delete val="0"/>
        <c:axPos val="b"/>
        <c:majorGridlines>
          <c:spPr>
            <a:ln w="9520" cap="flat" cmpd="sng" algn="ctr">
              <a:solidFill>
                <a:schemeClr val="tx1">
                  <a:lumMod val="15000"/>
                  <a:lumOff val="85000"/>
                </a:schemeClr>
              </a:solidFill>
              <a:round/>
            </a:ln>
            <a:effectLst/>
          </c:spPr>
        </c:majorGridlines>
        <c:numFmt formatCode="General" sourceLinked="1"/>
        <c:majorTickMark val="none"/>
        <c:minorTickMark val="none"/>
        <c:tickLblPos val="nextTo"/>
        <c:spPr>
          <a:ln w="6346">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MX"/>
          </a:p>
        </c:txPr>
        <c:crossAx val="1180729216"/>
        <c:crosses val="autoZero"/>
        <c:crossBetween val="between"/>
      </c:valAx>
      <c:spPr>
        <a:noFill/>
        <a:ln w="25385">
          <a:noFill/>
        </a:ln>
      </c:spPr>
    </c:plotArea>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ubbleChart>
        <c:varyColors val="0"/>
        <c:ser>
          <c:idx val="0"/>
          <c:order val="0"/>
          <c:spPr>
            <a:solidFill>
              <a:schemeClr val="accent1">
                <a:alpha val="75000"/>
              </a:schemeClr>
            </a:solidFill>
            <a:ln>
              <a:noFill/>
            </a:ln>
            <a:effectLst/>
          </c:spPr>
          <c:invertIfNegative val="0"/>
          <c:dLbls>
            <c:dLbl>
              <c:idx val="1"/>
              <c:tx>
                <c:rich>
                  <a:bodyPr/>
                  <a:lstStyle/>
                  <a:p>
                    <a:r>
                      <a:rPr lang="en-US">
                        <a:solidFill>
                          <a:schemeClr val="tx1"/>
                        </a:solidFill>
                      </a:rPr>
                      <a:t>Spurious loyalty</a:t>
                    </a:r>
                  </a:p>
                </c:rich>
              </c:tx>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814-477C-81FB-FCDC7AB43792}"/>
                </c:ext>
              </c:extLst>
            </c:dLbl>
            <c:dLbl>
              <c:idx val="2"/>
              <c:tx>
                <c:rich>
                  <a:bodyPr/>
                  <a:lstStyle/>
                  <a:p>
                    <a:r>
                      <a:rPr lang="en-US" baseline="0"/>
                      <a:t>latent </a:t>
                    </a:r>
                    <a:endParaRPr lang="en-US"/>
                  </a:p>
                </c:rich>
              </c:tx>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814-477C-81FB-FCDC7AB43792}"/>
                </c:ext>
              </c:extLst>
            </c:dLbl>
            <c:dLbl>
              <c:idx val="3"/>
              <c:tx>
                <c:rich>
                  <a:bodyPr/>
                  <a:lstStyle/>
                  <a:p>
                    <a:r>
                      <a:rPr lang="en-US" baseline="0"/>
                      <a:t>Not loyal</a:t>
                    </a:r>
                    <a:endParaRPr lang="en-US"/>
                  </a:p>
                </c:rich>
              </c:tx>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814-477C-81FB-FCDC7AB43792}"/>
                </c:ext>
              </c:extLst>
            </c:dLbl>
            <c:dLbl>
              <c:idx val="4"/>
              <c:tx>
                <c:rich>
                  <a:bodyPr/>
                  <a:lstStyle/>
                  <a:p>
                    <a:r>
                      <a:rPr lang="en-US" baseline="0"/>
                      <a:t>True loyalty</a:t>
                    </a:r>
                    <a:endParaRPr lang="en-US"/>
                  </a:p>
                </c:rich>
              </c:tx>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814-477C-81FB-FCDC7AB43792}"/>
                </c:ext>
              </c:extLst>
            </c:dLbl>
            <c:spPr>
              <a:solidFill>
                <a:schemeClr val="bg1"/>
              </a:solidFill>
              <a:ln>
                <a:noFill/>
              </a:ln>
              <a:effectLst/>
            </c:spPr>
            <c:txPr>
              <a:bodyPr rot="0" spcFirstLastPara="1" vertOverflow="ellipsis" vert="horz" wrap="square" anchor="ctr" anchorCtr="1"/>
              <a:lstStyle/>
              <a:p>
                <a:pPr>
                  <a:defRPr sz="899" b="0" i="0" u="none" strike="noStrike" kern="1200" baseline="0">
                    <a:solidFill>
                      <a:schemeClr val="tx1"/>
                    </a:solidFill>
                    <a:latin typeface="+mn-lt"/>
                    <a:ea typeface="+mn-ea"/>
                    <a:cs typeface="+mn-cs"/>
                  </a:defRPr>
                </a:pPr>
                <a:endParaRPr lang="es-MX"/>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xVal>
            <c:strRef>
              <c:f>Hoja1!$H$22:$H$26</c:f>
              <c:strCache>
                <c:ptCount val="5"/>
                <c:pt idx="0">
                  <c:v>Desmpeños</c:v>
                </c:pt>
                <c:pt idx="1">
                  <c:v>2.68</c:v>
                </c:pt>
                <c:pt idx="2">
                  <c:v>3.04</c:v>
                </c:pt>
                <c:pt idx="3">
                  <c:v>1.89</c:v>
                </c:pt>
                <c:pt idx="4">
                  <c:v>3.73</c:v>
                </c:pt>
              </c:strCache>
            </c:strRef>
          </c:xVal>
          <c:yVal>
            <c:numRef>
              <c:f>Hoja1!$I$22:$I$26</c:f>
              <c:numCache>
                <c:formatCode>###0.00</c:formatCode>
                <c:ptCount val="5"/>
                <c:pt idx="0" formatCode="General">
                  <c:v>0</c:v>
                </c:pt>
                <c:pt idx="1">
                  <c:v>3.1232638888888888</c:v>
                </c:pt>
                <c:pt idx="2">
                  <c:v>3.3958333333333335</c:v>
                </c:pt>
                <c:pt idx="3">
                  <c:v>2.600609756097561</c:v>
                </c:pt>
                <c:pt idx="4">
                  <c:v>3.9114583333333335</c:v>
                </c:pt>
              </c:numCache>
            </c:numRef>
          </c:yVal>
          <c:bubbleSize>
            <c:numRef>
              <c:f>Hoja1!$J$22:$J$26</c:f>
              <c:numCache>
                <c:formatCode>General</c:formatCode>
                <c:ptCount val="5"/>
                <c:pt idx="0">
                  <c:v>0</c:v>
                </c:pt>
                <c:pt idx="1">
                  <c:v>72</c:v>
                </c:pt>
                <c:pt idx="2">
                  <c:v>60</c:v>
                </c:pt>
                <c:pt idx="3">
                  <c:v>41</c:v>
                </c:pt>
                <c:pt idx="4">
                  <c:v>48</c:v>
                </c:pt>
              </c:numCache>
            </c:numRef>
          </c:bubbleSize>
          <c:bubble3D val="1"/>
          <c:extLst>
            <c:ext xmlns:c16="http://schemas.microsoft.com/office/drawing/2014/chart" uri="{C3380CC4-5D6E-409C-BE32-E72D297353CC}">
              <c16:uniqueId val="{00000004-0814-477C-81FB-FCDC7AB43792}"/>
            </c:ext>
          </c:extLst>
        </c:ser>
        <c:dLbls>
          <c:showLegendKey val="0"/>
          <c:showVal val="0"/>
          <c:showCatName val="0"/>
          <c:showSerName val="0"/>
          <c:showPercent val="0"/>
          <c:showBubbleSize val="0"/>
        </c:dLbls>
        <c:bubbleScale val="100"/>
        <c:showNegBubbles val="0"/>
        <c:axId val="1246448480"/>
        <c:axId val="1"/>
      </c:bubbleChart>
      <c:valAx>
        <c:axId val="1246448480"/>
        <c:scaling>
          <c:orientation val="minMax"/>
        </c:scaling>
        <c:delete val="0"/>
        <c:axPos val="b"/>
        <c:title>
          <c:tx>
            <c:rich>
              <a:bodyPr/>
              <a:lstStyle/>
              <a:p>
                <a:pPr>
                  <a:defRPr sz="999" b="0" i="0" u="none" strike="noStrike" baseline="0">
                    <a:solidFill>
                      <a:srgbClr val="000000"/>
                    </a:solidFill>
                    <a:latin typeface="Calibri"/>
                    <a:ea typeface="Calibri"/>
                    <a:cs typeface="Calibri"/>
                  </a:defRPr>
                </a:pPr>
                <a:r>
                  <a:rPr lang="en"/>
                  <a:t>Performance</a:t>
                </a:r>
              </a:p>
            </c:rich>
          </c:tx>
          <c:overlay val="0"/>
          <c:spPr>
            <a:noFill/>
            <a:ln w="25382">
              <a:noFill/>
            </a:ln>
          </c:spPr>
        </c:title>
        <c:numFmt formatCode="General" sourceLinked="1"/>
        <c:majorTickMark val="out"/>
        <c:minorTickMark val="none"/>
        <c:tickLblPos val="nextTo"/>
        <c:spPr>
          <a:noFill/>
          <a:ln w="9518" cap="flat" cmpd="sng" algn="ctr">
            <a:solidFill>
              <a:schemeClr val="tx1">
                <a:lumMod val="25000"/>
                <a:lumOff val="75000"/>
              </a:schemeClr>
            </a:solidFill>
            <a:round/>
          </a:ln>
          <a:effectLst/>
        </c:spPr>
        <c:txPr>
          <a:bodyPr rot="0" vert="horz"/>
          <a:lstStyle/>
          <a:p>
            <a:pPr>
              <a:defRPr sz="899" b="0" i="0" u="none" strike="noStrike" baseline="0">
                <a:solidFill>
                  <a:srgbClr val="000000"/>
                </a:solidFill>
                <a:latin typeface="Calibri"/>
                <a:ea typeface="Calibri"/>
                <a:cs typeface="Calibri"/>
              </a:defRPr>
            </a:pPr>
            <a:endParaRPr lang="es-MX"/>
          </a:p>
        </c:txPr>
        <c:crossAx val="1"/>
        <c:crosses val="autoZero"/>
        <c:crossBetween val="midCat"/>
      </c:valAx>
      <c:valAx>
        <c:axId val="1"/>
        <c:scaling>
          <c:orientation val="minMax"/>
        </c:scaling>
        <c:delete val="0"/>
        <c:axPos val="l"/>
        <c:majorGridlines>
          <c:spPr>
            <a:ln w="9518" cap="flat" cmpd="sng" algn="ctr">
              <a:solidFill>
                <a:schemeClr val="tx1">
                  <a:lumMod val="15000"/>
                  <a:lumOff val="85000"/>
                </a:schemeClr>
              </a:solidFill>
              <a:round/>
            </a:ln>
            <a:effectLst/>
          </c:spPr>
        </c:majorGridlines>
        <c:title>
          <c:tx>
            <c:rich>
              <a:bodyPr/>
              <a:lstStyle/>
              <a:p>
                <a:pPr>
                  <a:defRPr sz="999" b="0" i="0" u="none" strike="noStrike" baseline="0">
                    <a:solidFill>
                      <a:srgbClr val="000000"/>
                    </a:solidFill>
                    <a:latin typeface="Calibri"/>
                    <a:ea typeface="Calibri"/>
                    <a:cs typeface="Calibri"/>
                  </a:defRPr>
                </a:pPr>
                <a:r>
                  <a:rPr lang="en"/>
                  <a:t>Satisfaction</a:t>
                </a:r>
              </a:p>
            </c:rich>
          </c:tx>
          <c:overlay val="0"/>
          <c:spPr>
            <a:noFill/>
            <a:ln w="25382">
              <a:noFill/>
            </a:ln>
          </c:spPr>
        </c:title>
        <c:numFmt formatCode="General" sourceLinked="1"/>
        <c:majorTickMark val="out"/>
        <c:minorTickMark val="none"/>
        <c:tickLblPos val="nextTo"/>
        <c:spPr>
          <a:noFill/>
          <a:ln w="9518" cap="flat" cmpd="sng" algn="ctr">
            <a:solidFill>
              <a:schemeClr val="tx1">
                <a:lumMod val="25000"/>
                <a:lumOff val="75000"/>
              </a:schemeClr>
            </a:solidFill>
            <a:round/>
          </a:ln>
          <a:effectLst/>
        </c:spPr>
        <c:txPr>
          <a:bodyPr rot="-60000000" spcFirstLastPara="1" vertOverflow="ellipsis" vert="horz" wrap="square" anchor="ctr" anchorCtr="1"/>
          <a:lstStyle/>
          <a:p>
            <a:pPr>
              <a:defRPr sz="899" b="0" i="0" u="none" strike="noStrike" kern="1200" baseline="0">
                <a:solidFill>
                  <a:schemeClr val="tx1"/>
                </a:solidFill>
                <a:latin typeface="+mn-lt"/>
                <a:ea typeface="+mn-ea"/>
                <a:cs typeface="+mn-cs"/>
              </a:defRPr>
            </a:pPr>
            <a:endParaRPr lang="es-MX"/>
          </a:p>
        </c:txPr>
        <c:crossAx val="1246448480"/>
        <c:crosses val="autoZero"/>
        <c:crossBetween val="midCat"/>
      </c:valAx>
      <c:spPr>
        <a:noFill/>
        <a:ln w="25382">
          <a:noFill/>
        </a:ln>
      </c:spPr>
    </c:plotArea>
    <c:plotVisOnly val="1"/>
    <c:dispBlanksAs val="gap"/>
    <c:showDLblsOverMax val="0"/>
  </c:chart>
  <c:spPr>
    <a:solidFill>
      <a:schemeClr val="bg1"/>
    </a:solidFill>
    <a:ln w="9518" cap="flat" cmpd="sng" algn="ctr">
      <a:solidFill>
        <a:schemeClr val="tx1">
          <a:lumMod val="15000"/>
          <a:lumOff val="85000"/>
        </a:schemeClr>
      </a:solidFill>
      <a:round/>
    </a:ln>
    <a:effectLst/>
  </c:spPr>
  <c:txPr>
    <a:bodyPr/>
    <a:lstStyle/>
    <a:p>
      <a:pPr>
        <a:defRPr>
          <a:solidFill>
            <a:schemeClr val="tx1"/>
          </a:solidFill>
        </a:defRPr>
      </a:pPr>
      <a:endParaRPr lang="es-MX"/>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Bus15</b:Tag>
    <b:SourceType>JournalArticle</b:SourceType>
    <b:Guid>{3B7D6D41-DDD3-45DF-835A-81AA16545DFF}</b:Guid>
    <b:LCID>es-MX</b:LCID>
    <b:Title>Uso de variables mediadoras y moderadoras en la explicación de la lealtad del consumidor en ambientes de servicios</b:Title>
    <b:Year>2015</b:Year>
    <b:Author>
      <b:Author>
        <b:NameList>
          <b:Person>
            <b:Last>Bustamante</b:Last>
            <b:First>J.</b:First>
          </b:Person>
        </b:NameList>
      </b:Author>
    </b:Author>
    <b:JournalName>Estudios Gerenciales</b:JournalName>
    <b:Pages>299-309</b:Pages>
    <b:Volume>31</b:Volume>
    <b:Issue>136</b:Issue>
    <b:URL>https://www.redalyc.org/articulo.oa?id=21241145007</b:URL>
    <b:RefOrder>1</b:RefOrder>
  </b:Source>
  <b:Source>
    <b:Tag>Cas16</b:Tag>
    <b:SourceType>JournalArticle</b:SourceType>
    <b:Guid>{CCB3F973-A2AA-4465-80C5-3F3E8EC75380}</b:Guid>
    <b:LCID>es-MX</b:LCID>
    <b:Author>
      <b:Author>
        <b:NameList>
          <b:Person>
            <b:Last>Castro</b:Last>
            <b:First>S.</b:First>
          </b:Person>
          <b:Person>
            <b:Last>Bande</b:Last>
            <b:First>B.</b:First>
          </b:Person>
        </b:NameList>
      </b:Author>
    </b:Author>
    <b:Title>Influencia de las emociones en la relación entre la Responsabilidad Social Corporativa y la lealtad del consumidor</b:Title>
    <b:JournalName>Esic Market</b:JournalName>
    <b:Year>2016</b:Year>
    <b:Pages>397-421</b:Pages>
    <b:Volume>47</b:Volume>
    <b:Issue>3</b:Issue>
    <b:URL>https://revistasinvestigacion.esic.edu/esicmarket/index.php/esicm/article/view/212/438</b:URL>
    <b:RefOrder>2</b:RefOrder>
  </b:Source>
  <b:Source>
    <b:Tag>Gar201</b:Tag>
    <b:SourceType>JournalArticle</b:SourceType>
    <b:Guid>{4E68B820-3208-4B4E-AD46-598590795298}</b:Guid>
    <b:LCID>es-MX</b:LCID>
    <b:Title>Análisis de la confianza, lealtad e intención de compra digital de los consumidores post-millennials</b:Title>
    <b:Year>2020</b:Year>
    <b:Pages>141-154</b:Pages>
    <b:Author>
      <b:Author>
        <b:NameList>
          <b:Person>
            <b:Last>Garzón</b:Last>
            <b:First>G.</b:First>
          </b:Person>
          <b:Person>
            <b:Last>Ruiz</b:Last>
            <b:First>G.</b:First>
          </b:Person>
          <b:Person>
            <b:Last>Juárez</b:Last>
            <b:First>B.</b:First>
          </b:Person>
        </b:NameList>
      </b:Author>
    </b:Author>
    <b:JournalName>Revista Espacios</b:JournalName>
    <b:Volume>41</b:Volume>
    <b:Issue>34</b:Issue>
    <b:URL>http://ww.revistaespacios.com/a20v41n34/a20v41n34p10.pdf</b:URL>
    <b:RefOrder>3</b:RefOrder>
  </b:Source>
  <b:Source>
    <b:Tag>Ber10</b:Tag>
    <b:SourceType>Book</b:SourceType>
    <b:Guid>{34326D0E-8E2C-48B1-B874-F1D213E9B727}</b:Guid>
    <b:LCID>es-MX</b:LCID>
    <b:Author>
      <b:Author>
        <b:NameList>
          <b:Person>
            <b:Last>Bernal</b:Last>
            <b:First>C.</b:First>
          </b:Person>
        </b:NameList>
      </b:Author>
    </b:Author>
    <b:Title>Metodología de la investigación</b:Title>
    <b:Year>2010</b:Year>
    <b:Publisher>PEARSON</b:Publisher>
    <b:Edition>Tercera</b:Edition>
    <b:URL>https://abacoenred.com/wp-content/uploads/2019/02/El-proyecto-de-investigaci%C3%B3n-F.G.-Arias-2012-pdf.pdf</b:URL>
    <b:RefOrder>4</b:RefOrder>
  </b:Source>
  <b:Source>
    <b:Tag>Sán19</b:Tag>
    <b:SourceType>JournalArticle</b:SourceType>
    <b:Guid>{A3BE82D5-44B7-4038-97FD-47C9BDBBAA62}</b:Guid>
    <b:LCID>es-MX</b:LCID>
    <b:Title>Fundamentos epistémicos de la investigación cualitativa y cuantitativa: Consensos y disensos</b:Title>
    <b:Year>2019</b:Year>
    <b:Author>
      <b:Author>
        <b:NameList>
          <b:Person>
            <b:Last>Sánchez</b:Last>
            <b:First>F.</b:First>
          </b:Person>
        </b:NameList>
      </b:Author>
    </b:Author>
    <b:JournalName>Revista Digital de Investigación en Docencia Universitaria</b:JournalName>
    <b:Pages>102-122</b:Pages>
    <b:Volume>13</b:Volume>
    <b:Issue>1</b:Issue>
    <b:URL>http://www.scielo.org.pe/scielo.php?pid=s2223-25162019000100008&amp;script=sci_arttext</b:URL>
    <b:RefOrder>5</b:RefOrder>
  </b:Source>
  <b:Source>
    <b:Tag>Ven17</b:Tag>
    <b:SourceType>JournalArticle</b:SourceType>
    <b:Guid>{8F2C4BF4-BFBF-48ED-93E9-3AE750834298}</b:Guid>
    <b:LCID>es-MX</b:LCID>
    <b:Author>
      <b:Author>
        <b:NameList>
          <b:Person>
            <b:Last>Ventura</b:Last>
            <b:First>J.</b:First>
          </b:Person>
        </b:NameList>
      </b:Author>
    </b:Author>
    <b:Title>¿Población o muestra?: Una diferencia necesaria</b:Title>
    <b:JournalName>Revista Cubana de Salud Pública</b:JournalName>
    <b:Year>2017</b:Year>
    <b:Pages>648-649</b:Pages>
    <b:Volume>43</b:Volume>
    <b:Issue>3</b:Issue>
    <b:URL>https://www.redalyc.org/articulo.oa?id=21453378014</b:URL>
    <b:RefOrder>6</b:RefOrder>
  </b:Source>
  <b:Source>
    <b:Tag>Sil21</b:Tag>
    <b:SourceType>JournalArticle</b:SourceType>
    <b:Guid>{0D73D0D4-54D3-4BB2-9159-D4A58E402970}</b:Guid>
    <b:LCID>es-MX</b:LCID>
    <b:Title>La relación entre la calidad en el servicio, satisfacción del cliente y lealtad del cliente: un estudio de caso de una empresa comercial en México</b:Title>
    <b:Year>2021</b:Year>
    <b:Author>
      <b:Author>
        <b:NameList>
          <b:Person>
            <b:Last>Silva</b:Last>
            <b:First>J.</b:First>
          </b:Person>
          <b:Person>
            <b:Last>Macías</b:Last>
            <b:First>B.</b:First>
          </b:Person>
          <b:Person>
            <b:Last>Tello</b:Last>
            <b:First>E.</b:First>
          </b:Person>
          <b:Person>
            <b:Last>Delgado</b:Last>
            <b:First>J.</b:First>
          </b:Person>
        </b:NameList>
      </b:Author>
    </b:Author>
    <b:JournalName>Ciencia UAT</b:JournalName>
    <b:Pages>85-101</b:Pages>
    <b:Volume>15</b:Volume>
    <b:Issue>2</b:Issue>
    <b:URL>https://www.scielo.org.mx/pdf/cuat/v15n2/2007-7858-cuat-15-02-85.pdf</b:URL>
    <b:RefOrder>7</b:RefOrder>
  </b:Source>
  <b:Source>
    <b:Tag>Góm202</b:Tag>
    <b:SourceType>JournalArticle</b:SourceType>
    <b:Guid>{4D3996F6-0842-4156-AF58-43CCA6A7AD0F}</b:Guid>
    <b:LCID>es-MX</b:LCID>
    <b:Author>
      <b:Author>
        <b:NameList>
          <b:Person>
            <b:Last>Gómez</b:Last>
            <b:First>D.</b:First>
          </b:Person>
          <b:Person>
            <b:Last>Martínez</b:Last>
            <b:First>E.</b:First>
          </b:Person>
          <b:Person>
            <b:Last>Oviedo</b:Last>
            <b:First>R.</b:First>
          </b:Person>
        </b:NameList>
      </b:Author>
    </b:Author>
    <b:Title>Factores que influyen en el rendimiento académico del estudiante universitario</b:Title>
    <b:JournalName>TECNOCIENCIA Chihuahua</b:JournalName>
    <b:Year>2020</b:Year>
    <b:Pages>90-97</b:Pages>
    <b:Volume>5</b:Volume>
    <b:Issue>2</b:Issue>
    <b:URL>https://vocero.uach.mx/index.php/tecnociencia/article/view/699</b:URL>
    <b:RefOrder>8</b:RefOrder>
  </b:Source>
  <b:Source>
    <b:Tag>Jim20</b:Tag>
    <b:SourceType>JournalArticle</b:SourceType>
    <b:Guid>{85338FEF-9519-447F-8D82-F8E0118F6F6F}</b:Guid>
    <b:LCID>es-MX</b:LCID>
    <b:Author>
      <b:Author>
        <b:NameList>
          <b:Person>
            <b:Last>Jiménez</b:Last>
            <b:First>R.</b:First>
          </b:Person>
          <b:Person>
            <b:Last>Zeta</b:Last>
            <b:First>A.</b:First>
          </b:Person>
        </b:NameList>
      </b:Author>
    </b:Author>
    <b:Title>Calidad del servicio, satisfacción y lealtad de estudiantes universitarios peruanos</b:Title>
    <b:JournalName>Revista Cientifíca de la Universidad de Cienfuegos</b:JournalName>
    <b:Year>2020</b:Year>
    <b:Pages>292-301</b:Pages>
    <b:Volume>21</b:Volume>
    <b:Issue>51</b:Issue>
    <b:URL>https://rus.ucf.edu.cu/index.php/rus/article/view/1788/1784</b:URL>
    <b:RefOrder>9</b:RefOrder>
  </b:Source>
  <b:Source>
    <b:Tag>Maz22</b:Tag>
    <b:SourceType>JournalArticle</b:SourceType>
    <b:Guid>{4AAB70A1-F2CE-4066-A5CC-4513B4DF3758}</b:Guid>
    <b:LCID>es-MX</b:LCID>
    <b:Author>
      <b:Author>
        <b:NameList>
          <b:Person>
            <b:Last>Maza</b:Last>
            <b:First>F.</b:First>
          </b:Person>
          <b:Person>
            <b:Last>Vergara</b:Last>
            <b:First>J.</b:First>
          </b:Person>
          <b:Person>
            <b:Last>Pacheco</b:Last>
            <b:First>I.</b:First>
          </b:Person>
          <b:Person>
            <b:Last>Medrano</b:Last>
            <b:First>P.</b:First>
          </b:Person>
        </b:NameList>
      </b:Author>
    </b:Author>
    <b:Title>Calidad del servicio y satisfacción entre estudiantes de la Universidad de Córdoba, Colombia</b:Title>
    <b:JournalName>Pedagogía y sociología de la educación</b:JournalName>
    <b:Year>2022</b:Year>
    <b:Pages>429-450</b:Pages>
    <b:Volume>17</b:Volume>
    <b:Issue>2</b:Issue>
    <b:URL>https://revistas.unilibre.edu.co/index.php/saber/article/view/9338/8397</b:URL>
    <b:RefOrder>10</b:RefOrder>
  </b:Source>
  <b:Source>
    <b:Tag>Ari21</b:Tag>
    <b:SourceType>Book</b:SourceType>
    <b:Guid>{E7E4BA01-BE37-4CFF-BBB3-57A5FD424E0E}</b:Guid>
    <b:LCID>es-MX</b:LCID>
    <b:Author>
      <b:Author>
        <b:NameList>
          <b:Person>
            <b:Last>Arias</b:Last>
            <b:First>J.</b:First>
          </b:Person>
        </b:NameList>
      </b:Author>
    </b:Author>
    <b:Title>Diseño y metodología de la investigación</b:Title>
    <b:Year>2021</b:Year>
    <b:Publisher>Enfoques Consulting EIRL</b:Publisher>
    <b:URL>chrome-extension://efaidnbmnnnibpcajpcglclefindmkaj/https://gc.scalahed.com/recursos/files/r161r/w26022w/Arias_S2.pdf</b:URL>
    <b:Edition>Primera</b:Edition>
    <b:RefOrder>11</b:RefOrder>
  </b:Source>
  <b:Source>
    <b:Tag>Cab18</b:Tag>
    <b:SourceType>Book</b:SourceType>
    <b:Guid>{28091F6B-46BA-4B7B-B537-CA9BB4B65D0E}</b:Guid>
    <b:LCID>es-MX</b:LCID>
    <b:Title>Introducción a la metodología de la investigación científica</b:Title>
    <b:Year>2018</b:Year>
    <b:Author>
      <b:Author>
        <b:NameList>
          <b:Person>
            <b:Last>Cabezas</b:Last>
            <b:First>E.</b:First>
          </b:Person>
          <b:Person>
            <b:Last>Andrade</b:Last>
            <b:First>D.</b:First>
          </b:Person>
          <b:Person>
            <b:Last>Torres</b:Last>
            <b:First>J.</b:First>
          </b:Person>
        </b:NameList>
      </b:Author>
    </b:Author>
    <b:Publisher>Universidad de las Fuerzas Armadas ESPE</b:Publisher>
    <b:URL>https://repositorio.espe.edu.ec/bitstream/21000/15424/1/Introduccion%20a%20la%20Metodologia%20de%20la%20investigacion%20cientifica.pdf</b:URL>
    <b:Edition>Primera</b:Edition>
    <b:RefOrder>12</b:RefOrder>
  </b:Source>
  <b:Source>
    <b:Tag>Car18</b:Tag>
    <b:SourceType>Misc</b:SourceType>
    <b:Guid>{B6CE1D0D-27BB-4CC1-84D0-D8A1CA534459}</b:Guid>
    <b:LCID>es-MX</b:LCID>
    <b:Author>
      <b:Author>
        <b:NameList>
          <b:Person>
            <b:Last>Caruajulca</b:Last>
            <b:First>M.</b:First>
          </b:Person>
        </b:NameList>
      </b:Author>
    </b:Author>
    <b:PublicationTitle>Evaluación de la lealtad del cliente recurrente a la boutique Joaquim Miro en CC Real Plaza Chiclayo</b:PublicationTitle>
    <b:Year>2018</b:Year>
    <b:StateProvince>Chiclayo</b:StateProvince>
    <b:CountryRegion>Perú</b:CountryRegion>
    <b:Publisher>[Tesis de Licenciatura, Universidad Católica Santo Toribio de Mogrovejo]</b:Publisher>
    <b:URL>https://tesis.usat.edu.pe/bitstream/20.500.12423/1658/1/TL_CaruajulcaGonzalesMiguel.pdf</b:URL>
    <b:RefOrder>13</b:RefOrder>
  </b:Source>
  <b:Source>
    <b:Tag>Gar20</b:Tag>
    <b:SourceType>Misc</b:SourceType>
    <b:Guid>{AD8F21FD-36E1-45C2-801E-3EB314D3B084}</b:Guid>
    <b:LCID>es-MX</b:LCID>
    <b:Author>
      <b:Author>
        <b:NameList>
          <b:Person>
            <b:Last>Garza</b:Last>
            <b:First>I.</b:First>
          </b:Person>
        </b:NameList>
      </b:Author>
    </b:Author>
    <b:PublicationTitle>Comportamiento-Apóstol: Factores que asocian la lealtad del consumidor en los servicios</b:PublicationTitle>
    <b:Year>2020</b:Year>
    <b:StateProvince>Monterrey</b:StateProvince>
    <b:CountryRegion>México</b:CountryRegion>
    <b:Publisher>[Tesis de Doctorado, Universidad Autónoma de Nuevo León]</b:Publisher>
    <b:URL>http://eprints.uanl.mx/19592/1/1080314253.pdf</b:URL>
    <b:RefOrder>14</b:RefOrder>
  </b:Source>
  <b:Source>
    <b:Tag>Lan21</b:Tag>
    <b:SourceType>Misc</b:SourceType>
    <b:Guid>{46A2CAE2-2D16-4FF2-87A3-ACB8F673ADA2}</b:Guid>
    <b:LCID>es-MX</b:LCID>
    <b:Year>2021</b:Year>
    <b:Author>
      <b:Author>
        <b:NameList>
          <b:Person>
            <b:Last>Landeo</b:Last>
            <b:First>J.</b:First>
          </b:Person>
        </b:NameList>
      </b:Author>
    </b:Author>
    <b:PublicationTitle>Marketing relacional y fidelización de clientes de la empresa Hemavigsa, Villa El Salvador - 2021</b:PublicationTitle>
    <b:StateProvince>Lima</b:StateProvince>
    <b:CountryRegion>Perú</b:CountryRegion>
    <b:Publisher>[Tesis de Licenciatura, Universidad Autónoma del Perú]</b:Publisher>
    <b:URL>https://repositorio.autonoma.edu.pe/bitstream/handle/20.500.13067/1385/Landeo%20Machuca%2c%20Joselyn%20Margoth.pdf?sequence=1&amp;isAllowed=y</b:URL>
    <b:RefOrder>15</b:RefOrder>
  </b:Source>
  <b:Source>
    <b:Tag>Man19</b:Tag>
    <b:SourceType>JournalArticle</b:SourceType>
    <b:Guid>{24CF1D01-9EA7-4B67-B054-901A3007C9A0}</b:Guid>
    <b:LCID>es-MX</b:LCID>
    <b:Author>
      <b:Author>
        <b:NameList>
          <b:Person>
            <b:Last>Mancilla</b:Last>
            <b:First>a.</b:First>
          </b:Person>
          <b:Person>
            <b:Last>Ángeles</b:Last>
            <b:First>J.</b:First>
          </b:Person>
          <b:Person>
            <b:Last>Orosco</b:Last>
            <b:First>P.</b:First>
          </b:Person>
        </b:NameList>
      </b:Author>
    </b:Author>
    <b:Title>Satisfacción de los estudiantes universitarios con su educación e índice de retención en UICUI</b:Title>
    <b:Year>2019</b:Year>
    <b:JournalName>Integración Académica en Psicología</b:JournalName>
    <b:Volume>7</b:Volume>
    <b:Issue>21</b:Issue>
    <b:URL>chrome-extension://efaidnbmnnnibpcajpcglclefindmkaj/https://integracion-academica.org/attachments/article/252/06%20Sastisfaccion%20estudiantes%20AMancilla%20JCAngeles%20POrosco.pdf</b:URL>
    <b:Pages>71-81</b:Pages>
    <b:RefOrder>16</b:RefOrder>
  </b:Source>
  <b:Source>
    <b:Tag>May15</b:Tag>
    <b:SourceType>Misc</b:SourceType>
    <b:Guid>{6471B340-0E42-4C40-888E-50E51422B8D9}</b:Guid>
    <b:Title>Estimación del índice de capacidad de un proceso mediante muestreo estratificado</b:Title>
    <b:Year>2015</b:Year>
    <b:LCID>es-MX</b:LCID>
    <b:Author>
      <b:Author>
        <b:NameList>
          <b:Person>
            <b:Last>Mayo</b:Last>
            <b:First>P.</b:First>
          </b:Person>
        </b:NameList>
      </b:Author>
    </b:Author>
    <b:PublicationTitle>19th International Congress on Project Management and Engineering</b:PublicationTitle>
    <b:Month>Julio</b:Month>
    <b:URL>http://dspace.aeipro.com/xmlui/bitstream/handle/123456789/633/CIDIP2015_03005.pdf?sequence=1&amp;isAllowed=y</b:URL>
    <b:City>Granada</b:City>
    <b:CountryRegion>España</b:CountryRegion>
    <b:RefOrder>17</b:RefOrder>
  </b:Source>
  <b:Source>
    <b:Tag>Náp19</b:Tag>
    <b:SourceType>JournalArticle</b:SourceType>
    <b:Guid>{2E0D6266-0EDD-4723-ABB5-3316E98F111B}</b:Guid>
    <b:Author>
      <b:Author>
        <b:NameList>
          <b:Person>
            <b:Last>Nápoles</b:Last>
            <b:First>L.</b:First>
          </b:Person>
          <b:Person>
            <b:Last>Moreno</b:Last>
            <b:First>M.</b:First>
          </b:Person>
          <b:Person>
            <b:Last>Tamayo</b:Last>
            <b:First>P.</b:First>
          </b:Person>
        </b:NameList>
      </b:Author>
    </b:Author>
    <b:Title>Evaluación y mejora de la satisfacción de los clientes internos con los procesos de apoyo en Universidades Cubanas</b:Title>
    <b:JournalName>Revista de Investigación Latonoamericana en Competitividad Organizacional (RILCO)</b:JournalName>
    <b:Year>2019</b:Year>
    <b:Pages>1-13</b:Pages>
    <b:Issue>2</b:Issue>
    <b:URL>https://dialnet.unirioja.es/servlet/articulo?codigo=7832508</b:URL>
    <b:RefOrder>18</b:RefOrder>
  </b:Source>
  <b:Source>
    <b:Tag>Pal22</b:Tag>
    <b:SourceType>Misc</b:SourceType>
    <b:Guid>{3AD10F2F-7767-4781-9EEF-9F5B10B62F9D}</b:Guid>
    <b:LCID>es-MX</b:LCID>
    <b:Author>
      <b:Author>
        <b:NameList>
          <b:Person>
            <b:Last>Palomares</b:Last>
            <b:First>A.</b:First>
          </b:Person>
          <b:Person>
            <b:Last>Calderón</b:Last>
            <b:First>M.</b:First>
          </b:Person>
        </b:NameList>
      </b:Author>
    </b:Author>
    <b:Year>2022</b:Year>
    <b:PublicationTitle>El impacto de la calidad percibida en la satisfacción y lealtad del estudiante: Caso Administración de Servicios en la Universidad de Piura, Campus Lima</b:PublicationTitle>
    <b:StateProvince>Lima</b:StateProvince>
    <b:CountryRegion>Perú</b:CountryRegion>
    <b:Publisher>[Tesis de Licenciatura, Universidad de Piura]</b:Publisher>
    <b:URL>https://renati.sunedu.gob.pe/handle/sunedu/3123786</b:URL>
    <b:RefOrder>19</b:RefOrder>
  </b:Source>
  <b:Source>
    <b:Tag>Peñ18</b:Tag>
    <b:SourceType>JournalArticle</b:SourceType>
    <b:Guid>{3FB2F2DC-38C6-413D-B77D-14B23CCF6BFE}</b:Guid>
    <b:LCID>es-MX</b:LCID>
    <b:Author>
      <b:Author>
        <b:NameList>
          <b:Person>
            <b:Last>Peñalosa</b:Last>
            <b:First>M.</b:First>
          </b:Person>
        </b:NameList>
      </b:Author>
    </b:Author>
    <b:Title>Factores de influencia en la lealtad del consumidor de servicios adquiridos a través de internet en México</b:Title>
    <b:JournalName>CPMark - Caderno Profissional de Marketing - UNIMEP</b:JournalName>
    <b:Year>2018</b:Year>
    <b:Pages>119-128</b:Pages>
    <b:Volume>6</b:Volume>
    <b:Issue>1</b:Issue>
    <b:URL>https://expeditiorepositorio.utadeo.edu.co/bitstream/handle/20.500.12010/8705/8344.pdf?sequence=1&amp;isAllowed=y</b:URL>
    <b:RefOrder>20</b:RefOrder>
  </b:Source>
  <b:Source>
    <b:Tag>Pér201</b:Tag>
    <b:SourceType>Misc</b:SourceType>
    <b:Guid>{B9568237-7451-41A2-A325-44673741A9B5}</b:Guid>
    <b:LCID>es-MX</b:LCID>
    <b:Year>2020</b:Year>
    <b:Publisher>[Tesis de Licenciatura, Universidad de San Buenaventura]</b:Publisher>
    <b:Author>
      <b:Author>
        <b:NameList>
          <b:Person>
            <b:Last>Pérez</b:Last>
            <b:First>D.</b:First>
          </b:Person>
          <b:Person>
            <b:Last>Martínez</b:Last>
            <b:First>A.</b:First>
          </b:Person>
        </b:NameList>
      </b:Author>
    </b:Author>
    <b:PublicationTitle>Factores que influyen en la generación de lealtad del estudiante y su impacto en la generación de marca universitaria</b:PublicationTitle>
    <b:URL>https://bibliotecadigital.usb.edu.co/server/api/core/bitstreams/295cbd7f-82d5-4a6c-a2ae-cda98cdea253/content</b:URL>
    <b:RefOrder>21</b:RefOrder>
  </b:Source>
  <b:Source>
    <b:Tag>Ram19</b:Tag>
    <b:SourceType>Misc</b:SourceType>
    <b:Guid>{D427940D-E62B-47F7-84AE-3CFC50B2F6B9}</b:Guid>
    <b:LCID>es-MX</b:LCID>
    <b:Author>
      <b:Author>
        <b:NameList>
          <b:Person>
            <b:Last>Ramírez</b:Last>
            <b:First>I.</b:First>
          </b:Person>
        </b:NameList>
      </b:Author>
    </b:Author>
    <b:PublicationTitle>Estudio de la satisfacción del cliente en el servicio de recaudación de electro oriente S.A. de la ciudad de Iquitos, año, 2017.</b:PublicationTitle>
    <b:Year>2019</b:Year>
    <b:Publisher>[Tesis de Licenciatura, Universidad Nacional De La Amazonía Peruana]</b:Publisher>
    <b:URL>https://repositorio.unapiquitos.edu.pe/bitstream/handle/20.500.12737/6486/Ike_Tesis_Titulo_2019.pdf?sequence=1&amp;isAllowed=y</b:URL>
    <b:RefOrder>22</b:RefOrder>
  </b:Source>
  <b:Source>
    <b:Tag>San20</b:Tag>
    <b:SourceType>Misc</b:SourceType>
    <b:Guid>{A17825E4-B576-4614-8F66-568D1616BE2D}</b:Guid>
    <b:Year>2020</b:Year>
    <b:LCID>es-MX</b:LCID>
    <b:Author>
      <b:Author>
        <b:NameList>
          <b:Person>
            <b:Last>Sandoval</b:Last>
            <b:First>K.</b:First>
          </b:Person>
        </b:NameList>
      </b:Author>
    </b:Author>
    <b:PublicationTitle>Investigación de la lealtad del consumidor en restaurantes de categoría 5 y 4 tenedores, ubicados en el Cantón Quito, Provincia de Pichincha</b:PublicationTitle>
    <b:Publisher>[Tesis de Licenciatura, Universidad UTE]</b:Publisher>
    <b:URL>http://repositorio.ute.edu.ec/bitstream/123456789/20965/1/72839_1.pdf</b:URL>
    <b:RefOrder>23</b:RefOrder>
  </b:Source>
  <b:Source>
    <b:Tag>Zár18</b:Tag>
    <b:SourceType>JournalArticle</b:SourceType>
    <b:Guid>{3920F0CE-F899-4328-B6E8-3392ACA30F28}</b:Guid>
    <b:LCID>es-MX</b:LCID>
    <b:Author>
      <b:Author>
        <b:NameList>
          <b:Person>
            <b:Last>Zárraga</b:Last>
            <b:First>L.</b:First>
          </b:Person>
          <b:Person>
            <b:Last>Molina</b:Last>
            <b:First>V.</b:First>
          </b:Person>
          <b:Person>
            <b:Last>Corona</b:Last>
            <b:First>E.</b:First>
          </b:Person>
        </b:NameList>
      </b:Author>
    </b:Author>
    <b:Title>La satisfacción del cliente basada en la calidad del servicio a través de la eficiencia del personal y eficiencia del servicio: un estudio empírico de la industria restaurantera</b:Title>
    <b:JournalName>Revista de Estudios en Contaduría, Administración e Informática (RECAI)</b:JournalName>
    <b:Year>2018</b:Year>
    <b:Pages>46-65</b:Pages>
    <b:Volume>7</b:Volume>
    <b:Issue>18</b:Issue>
    <b:URL>https://recai.uaemex.mx/article/view/9268</b:URL>
    <b:RefOrder>24</b:RefOrder>
  </b:Source>
  <b:Source>
    <b:Tag>Sch10</b:Tag>
    <b:SourceType>Book</b:SourceType>
    <b:Guid>{9480B143-C097-4DA9-B62F-314C7A63B7EA}</b:Guid>
    <b:Title>Comportamiento del consumidor</b:Title>
    <b:Year>2010</b:Year>
    <b:LCID>es-MX</b:LCID>
    <b:Author>
      <b:Author>
        <b:NameList>
          <b:Person>
            <b:Last>Schiffman</b:Last>
            <b:First>L.</b:First>
          </b:Person>
          <b:Person>
            <b:Last>Lazar</b:Last>
            <b:First>L.</b:First>
          </b:Person>
        </b:NameList>
      </b:Author>
    </b:Author>
    <b:Publisher>Pearson Educación</b:Publisher>
    <b:Edition>Décima</b:Edition>
    <b:CountryRegion>México</b:CountryRegion>
    <b:RefOrder>25</b:RefOrder>
  </b:Source>
  <b:Source>
    <b:Tag>Lóp201</b:Tag>
    <b:SourceType>Misc</b:SourceType>
    <b:Guid>{54CE9C50-6D07-49B8-818B-4E350BB18A42}</b:Guid>
    <b:Year>2020</b:Year>
    <b:LCID>es-MX</b:LCID>
    <b:Author>
      <b:Author>
        <b:NameList>
          <b:Person>
            <b:Last>López</b:Last>
            <b:First>P.</b:First>
          </b:Person>
          <b:Person>
            <b:Last>Jaramillo</b:Last>
            <b:First>J.</b:First>
          </b:Person>
        </b:NameList>
      </b:Author>
    </b:Author>
    <b:PublicationTitle>La influencia de los elementos de la lealtad en el proceso de toma de decisión de los estudiantes de la línea metro EAFIT, para continuar con sus estudios de posgrado en esta universidad</b:PublicationTitle>
    <b:Publisher>[Tesis de Licenciatura, Universidad EAFIT]</b:Publisher>
    <b:URL>https://repository.eafit.edu.co/bitstream/handle/10784/24381/Paula_LopezUpegui_Juliana_JaramilloPosada_2020.pdf?sequence=2&amp;isAllowed=y</b:URL>
    <b:RefOrder>26</b:RefOrder>
  </b:Source>
  <b:Source>
    <b:Tag>Góm13</b:Tag>
    <b:SourceType>JournalArticle</b:SourceType>
    <b:Guid>{31D7487C-7D98-4298-B1B8-C832D76E7B0F}</b:Guid>
    <b:LCID>es-MX</b:LCID>
    <b:Author>
      <b:Author>
        <b:NameList>
          <b:Person>
            <b:Last>Gómez</b:Last>
            <b:First>D.</b:First>
          </b:Person>
          <b:Person>
            <b:Last>Martínez</b:Last>
            <b:First>E.</b:First>
          </b:Person>
          <b:Person>
            <b:Last>Recio</b:Last>
            <b:First>R.</b:First>
          </b:Person>
          <b:Person>
            <b:Last>López</b:Last>
            <b:First>H.</b:First>
          </b:Person>
        </b:NameList>
      </b:Author>
    </b:Author>
    <b:Title>Lealtad, satisfacción y rendimiento académico en los estudiantes de la UASLP-UAMZM</b:Title>
    <b:JournalName>Sophia</b:JournalName>
    <b:Year>2013</b:Year>
    <b:Pages>11-25</b:Pages>
    <b:Volume>1</b:Volume>
    <b:Issue>9</b:Issue>
    <b:URL>https://revistas.ugca.edu.co/index.php/sophia/article/view/55/267</b:URL>
    <b:RefOrder>27</b:RefOrder>
  </b:Source>
</b:Sources>
</file>

<file path=customXml/itemProps1.xml><?xml version="1.0" encoding="utf-8"?>
<ds:datastoreItem xmlns:ds="http://schemas.openxmlformats.org/officeDocument/2006/customXml" ds:itemID="{5969B780-8E4A-4301-A72F-9D097AD7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6674</Words>
  <Characters>36710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43298</CharactersWithSpaces>
  <SharedDoc>false</SharedDoc>
  <HLinks>
    <vt:vector size="150" baseType="variant">
      <vt:variant>
        <vt:i4>4456454</vt:i4>
      </vt:variant>
      <vt:variant>
        <vt:i4>90</vt:i4>
      </vt:variant>
      <vt:variant>
        <vt:i4>0</vt:i4>
      </vt:variant>
      <vt:variant>
        <vt:i4>5</vt:i4>
      </vt:variant>
      <vt:variant>
        <vt:lpwstr>https://recai.uaemex.mx/article/view/9268</vt:lpwstr>
      </vt:variant>
      <vt:variant>
        <vt:lpwstr/>
      </vt:variant>
      <vt:variant>
        <vt:i4>7667822</vt:i4>
      </vt:variant>
      <vt:variant>
        <vt:i4>87</vt:i4>
      </vt:variant>
      <vt:variant>
        <vt:i4>0</vt:i4>
      </vt:variant>
      <vt:variant>
        <vt:i4>5</vt:i4>
      </vt:variant>
      <vt:variant>
        <vt:lpwstr>https://www.redalyc.org/articulo.oa?id=21453378014</vt:lpwstr>
      </vt:variant>
      <vt:variant>
        <vt:lpwstr/>
      </vt:variant>
      <vt:variant>
        <vt:i4>5963778</vt:i4>
      </vt:variant>
      <vt:variant>
        <vt:i4>84</vt:i4>
      </vt:variant>
      <vt:variant>
        <vt:i4>0</vt:i4>
      </vt:variant>
      <vt:variant>
        <vt:i4>5</vt:i4>
      </vt:variant>
      <vt:variant>
        <vt:lpwstr>https://www.scielo.org.mx/pdf/cuat/v15n2/2007-7858-cuat-15-02-85.pdf</vt:lpwstr>
      </vt:variant>
      <vt:variant>
        <vt:lpwstr/>
      </vt:variant>
      <vt:variant>
        <vt:i4>6946842</vt:i4>
      </vt:variant>
      <vt:variant>
        <vt:i4>81</vt:i4>
      </vt:variant>
      <vt:variant>
        <vt:i4>0</vt:i4>
      </vt:variant>
      <vt:variant>
        <vt:i4>5</vt:i4>
      </vt:variant>
      <vt:variant>
        <vt:lpwstr>http://repositorio.ute.edu.ec/bitstream/123456789/20965/1/72839_1.pdf</vt:lpwstr>
      </vt:variant>
      <vt:variant>
        <vt:lpwstr/>
      </vt:variant>
      <vt:variant>
        <vt:i4>7405655</vt:i4>
      </vt:variant>
      <vt:variant>
        <vt:i4>78</vt:i4>
      </vt:variant>
      <vt:variant>
        <vt:i4>0</vt:i4>
      </vt:variant>
      <vt:variant>
        <vt:i4>5</vt:i4>
      </vt:variant>
      <vt:variant>
        <vt:lpwstr>http://www.scielo.org.pe/scielo.php?pid=s2223-25162019000100008&amp;script=sci_arttext</vt:lpwstr>
      </vt:variant>
      <vt:variant>
        <vt:lpwstr/>
      </vt:variant>
      <vt:variant>
        <vt:i4>8257555</vt:i4>
      </vt:variant>
      <vt:variant>
        <vt:i4>75</vt:i4>
      </vt:variant>
      <vt:variant>
        <vt:i4>0</vt:i4>
      </vt:variant>
      <vt:variant>
        <vt:i4>5</vt:i4>
      </vt:variant>
      <vt:variant>
        <vt:lpwstr>https://repositorio.unapiquitos.edu.pe/bitstream/handle/20.500.12737/6486/Ike_Tesis_Titulo_2019.pdf?sequence=1&amp;isAllowed=y</vt:lpwstr>
      </vt:variant>
      <vt:variant>
        <vt:lpwstr/>
      </vt:variant>
      <vt:variant>
        <vt:i4>5439507</vt:i4>
      </vt:variant>
      <vt:variant>
        <vt:i4>72</vt:i4>
      </vt:variant>
      <vt:variant>
        <vt:i4>0</vt:i4>
      </vt:variant>
      <vt:variant>
        <vt:i4>5</vt:i4>
      </vt:variant>
      <vt:variant>
        <vt:lpwstr>https://bibliotecadigital.usb.edu.co/server/api/core/bitstreams/295cbd7f-82d5-4a6c-a2ae-cda98cdea253/content</vt:lpwstr>
      </vt:variant>
      <vt:variant>
        <vt:lpwstr/>
      </vt:variant>
      <vt:variant>
        <vt:i4>4456460</vt:i4>
      </vt:variant>
      <vt:variant>
        <vt:i4>69</vt:i4>
      </vt:variant>
      <vt:variant>
        <vt:i4>0</vt:i4>
      </vt:variant>
      <vt:variant>
        <vt:i4>5</vt:i4>
      </vt:variant>
      <vt:variant>
        <vt:lpwstr>https://expeditiorepositorio.utadeo.edu.co/bitstream/handle/20.500.12010/8705/8344.pdf?sequence=1&amp;isAllowed=y</vt:lpwstr>
      </vt:variant>
      <vt:variant>
        <vt:lpwstr/>
      </vt:variant>
      <vt:variant>
        <vt:i4>3080245</vt:i4>
      </vt:variant>
      <vt:variant>
        <vt:i4>66</vt:i4>
      </vt:variant>
      <vt:variant>
        <vt:i4>0</vt:i4>
      </vt:variant>
      <vt:variant>
        <vt:i4>5</vt:i4>
      </vt:variant>
      <vt:variant>
        <vt:lpwstr>https://renati.sunedu.gob.pe/handle/sunedu/3123786</vt:lpwstr>
      </vt:variant>
      <vt:variant>
        <vt:lpwstr/>
      </vt:variant>
      <vt:variant>
        <vt:i4>3670137</vt:i4>
      </vt:variant>
      <vt:variant>
        <vt:i4>63</vt:i4>
      </vt:variant>
      <vt:variant>
        <vt:i4>0</vt:i4>
      </vt:variant>
      <vt:variant>
        <vt:i4>5</vt:i4>
      </vt:variant>
      <vt:variant>
        <vt:lpwstr>https://dialnet.unirioja.es/servlet/articulo?codigo=7832508</vt:lpwstr>
      </vt:variant>
      <vt:variant>
        <vt:lpwstr/>
      </vt:variant>
      <vt:variant>
        <vt:i4>2424888</vt:i4>
      </vt:variant>
      <vt:variant>
        <vt:i4>60</vt:i4>
      </vt:variant>
      <vt:variant>
        <vt:i4>0</vt:i4>
      </vt:variant>
      <vt:variant>
        <vt:i4>5</vt:i4>
      </vt:variant>
      <vt:variant>
        <vt:lpwstr>https://revistas.unilibre.edu.co/index.php/saber/article/view/9338/8397</vt:lpwstr>
      </vt:variant>
      <vt:variant>
        <vt:lpwstr/>
      </vt:variant>
      <vt:variant>
        <vt:i4>6357057</vt:i4>
      </vt:variant>
      <vt:variant>
        <vt:i4>57</vt:i4>
      </vt:variant>
      <vt:variant>
        <vt:i4>0</vt:i4>
      </vt:variant>
      <vt:variant>
        <vt:i4>5</vt:i4>
      </vt:variant>
      <vt:variant>
        <vt:lpwstr>http://dspace.aeipro.com/xmlui/bitstream/handle/123456789/633/CIDIP2015_03005.pdf?sequence=1&amp;isAllowed=y</vt:lpwstr>
      </vt:variant>
      <vt:variant>
        <vt:lpwstr/>
      </vt:variant>
      <vt:variant>
        <vt:i4>3801186</vt:i4>
      </vt:variant>
      <vt:variant>
        <vt:i4>54</vt:i4>
      </vt:variant>
      <vt:variant>
        <vt:i4>0</vt:i4>
      </vt:variant>
      <vt:variant>
        <vt:i4>5</vt:i4>
      </vt:variant>
      <vt:variant>
        <vt:lpwstr>https://repository.eafit.edu.co/bitstream/handle/10784/24381/Paula_LopezUpegui_Juliana_JaramilloPosada_2020.pdf?sequence=2&amp;isAllowed=y</vt:lpwstr>
      </vt:variant>
      <vt:variant>
        <vt:lpwstr/>
      </vt:variant>
      <vt:variant>
        <vt:i4>2097198</vt:i4>
      </vt:variant>
      <vt:variant>
        <vt:i4>51</vt:i4>
      </vt:variant>
      <vt:variant>
        <vt:i4>0</vt:i4>
      </vt:variant>
      <vt:variant>
        <vt:i4>5</vt:i4>
      </vt:variant>
      <vt:variant>
        <vt:lpwstr>https://repositorio.autonoma.edu.pe/bitstream/handle/20.500.13067/1385/Landeo Machuca%2c Joselyn Margoth.pdf?sequence=1&amp;isAllowed=y</vt:lpwstr>
      </vt:variant>
      <vt:variant>
        <vt:lpwstr/>
      </vt:variant>
      <vt:variant>
        <vt:i4>6619233</vt:i4>
      </vt:variant>
      <vt:variant>
        <vt:i4>48</vt:i4>
      </vt:variant>
      <vt:variant>
        <vt:i4>0</vt:i4>
      </vt:variant>
      <vt:variant>
        <vt:i4>5</vt:i4>
      </vt:variant>
      <vt:variant>
        <vt:lpwstr>https://rus.ucf.edu.cu/index.php/rus/article/view/1788/1784</vt:lpwstr>
      </vt:variant>
      <vt:variant>
        <vt:lpwstr/>
      </vt:variant>
      <vt:variant>
        <vt:i4>6094862</vt:i4>
      </vt:variant>
      <vt:variant>
        <vt:i4>45</vt:i4>
      </vt:variant>
      <vt:variant>
        <vt:i4>0</vt:i4>
      </vt:variant>
      <vt:variant>
        <vt:i4>5</vt:i4>
      </vt:variant>
      <vt:variant>
        <vt:lpwstr>https://revistas.ugca.edu.co/index.php/sophia/article/view/55/267</vt:lpwstr>
      </vt:variant>
      <vt:variant>
        <vt:lpwstr/>
      </vt:variant>
      <vt:variant>
        <vt:i4>3211321</vt:i4>
      </vt:variant>
      <vt:variant>
        <vt:i4>42</vt:i4>
      </vt:variant>
      <vt:variant>
        <vt:i4>0</vt:i4>
      </vt:variant>
      <vt:variant>
        <vt:i4>5</vt:i4>
      </vt:variant>
      <vt:variant>
        <vt:lpwstr>https://vocero.uach.mx/index.php/tecnociencia/article/view/699</vt:lpwstr>
      </vt:variant>
      <vt:variant>
        <vt:lpwstr/>
      </vt:variant>
      <vt:variant>
        <vt:i4>262165</vt:i4>
      </vt:variant>
      <vt:variant>
        <vt:i4>39</vt:i4>
      </vt:variant>
      <vt:variant>
        <vt:i4>0</vt:i4>
      </vt:variant>
      <vt:variant>
        <vt:i4>5</vt:i4>
      </vt:variant>
      <vt:variant>
        <vt:lpwstr>http://ww.revistaespacios.com/a20v41n34/a20v41n34p10.pdf</vt:lpwstr>
      </vt:variant>
      <vt:variant>
        <vt:lpwstr/>
      </vt:variant>
      <vt:variant>
        <vt:i4>1704005</vt:i4>
      </vt:variant>
      <vt:variant>
        <vt:i4>36</vt:i4>
      </vt:variant>
      <vt:variant>
        <vt:i4>0</vt:i4>
      </vt:variant>
      <vt:variant>
        <vt:i4>5</vt:i4>
      </vt:variant>
      <vt:variant>
        <vt:lpwstr>http://eprints.uanl.mx/19592/1/1080314253.pdf</vt:lpwstr>
      </vt:variant>
      <vt:variant>
        <vt:lpwstr/>
      </vt:variant>
      <vt:variant>
        <vt:i4>7208996</vt:i4>
      </vt:variant>
      <vt:variant>
        <vt:i4>33</vt:i4>
      </vt:variant>
      <vt:variant>
        <vt:i4>0</vt:i4>
      </vt:variant>
      <vt:variant>
        <vt:i4>5</vt:i4>
      </vt:variant>
      <vt:variant>
        <vt:lpwstr>https://revistasinvestigacion.esic.edu/esicmarket/index.php/esicm/article/view/212/438</vt:lpwstr>
      </vt:variant>
      <vt:variant>
        <vt:lpwstr/>
      </vt:variant>
      <vt:variant>
        <vt:i4>7864331</vt:i4>
      </vt:variant>
      <vt:variant>
        <vt:i4>30</vt:i4>
      </vt:variant>
      <vt:variant>
        <vt:i4>0</vt:i4>
      </vt:variant>
      <vt:variant>
        <vt:i4>5</vt:i4>
      </vt:variant>
      <vt:variant>
        <vt:lpwstr>https://tesis.usat.edu.pe/bitstream/20.500.12423/1658/1/TL_CaruajulcaGonzalesMiguel.pdf</vt:lpwstr>
      </vt:variant>
      <vt:variant>
        <vt:lpwstr/>
      </vt:variant>
      <vt:variant>
        <vt:i4>393236</vt:i4>
      </vt:variant>
      <vt:variant>
        <vt:i4>27</vt:i4>
      </vt:variant>
      <vt:variant>
        <vt:i4>0</vt:i4>
      </vt:variant>
      <vt:variant>
        <vt:i4>5</vt:i4>
      </vt:variant>
      <vt:variant>
        <vt:lpwstr>https://repositorio.espe.edu.ec/bitstream/21000/15424/1/Introduccion a la Metodologia de la investigacion cientifica.pdf</vt:lpwstr>
      </vt:variant>
      <vt:variant>
        <vt:lpwstr/>
      </vt:variant>
      <vt:variant>
        <vt:i4>7405665</vt:i4>
      </vt:variant>
      <vt:variant>
        <vt:i4>24</vt:i4>
      </vt:variant>
      <vt:variant>
        <vt:i4>0</vt:i4>
      </vt:variant>
      <vt:variant>
        <vt:i4>5</vt:i4>
      </vt:variant>
      <vt:variant>
        <vt:lpwstr>https://www.redalyc.org/articulo.oa?id=21241145007</vt:lpwstr>
      </vt:variant>
      <vt:variant>
        <vt:lpwstr/>
      </vt:variant>
      <vt:variant>
        <vt:i4>1769527</vt:i4>
      </vt:variant>
      <vt:variant>
        <vt:i4>3</vt:i4>
      </vt:variant>
      <vt:variant>
        <vt:i4>0</vt:i4>
      </vt:variant>
      <vt:variant>
        <vt:i4>5</vt:i4>
      </vt:variant>
      <vt:variant>
        <vt:lpwstr>mailto:hlopez@uaslp.mx</vt:lpwstr>
      </vt:variant>
      <vt:variant>
        <vt:lpwstr/>
      </vt:variant>
      <vt:variant>
        <vt:i4>8323077</vt:i4>
      </vt:variant>
      <vt:variant>
        <vt:i4>0</vt:i4>
      </vt:variant>
      <vt:variant>
        <vt:i4>0</vt:i4>
      </vt:variant>
      <vt:variant>
        <vt:i4>5</vt:i4>
      </vt:variant>
      <vt:variant>
        <vt:lpwstr>mailto:david.gomez@uaslp.mx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Medel</dc:creator>
  <cp:keywords/>
  <cp:lastModifiedBy>Gustavo Toledo</cp:lastModifiedBy>
  <cp:revision>9</cp:revision>
  <cp:lastPrinted>2024-06-21T21:27:00Z</cp:lastPrinted>
  <dcterms:created xsi:type="dcterms:W3CDTF">2023-10-31T20:45:00Z</dcterms:created>
  <dcterms:modified xsi:type="dcterms:W3CDTF">2024-06-21T21:27:00Z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c2173455bec3b0fc18b3d81f3eaa7a30bff91d5bdd16a427b19a5bd21913d613</vt:lpwstr>
  </property>
</Properties>
</file>