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3B296" w14:textId="3B26A438" w:rsidR="009C369B" w:rsidRPr="005951DA" w:rsidRDefault="000940CB" w:rsidP="000D1CE6">
      <w:pPr>
        <w:spacing w:before="240" w:line="360" w:lineRule="auto"/>
        <w:jc w:val="right"/>
        <w:rPr>
          <w:rFonts w:ascii="Times New Roman" w:hAnsi="Times New Roman" w:cs="Times New Roman"/>
          <w:b/>
          <w:bCs/>
          <w:i/>
          <w:iCs/>
          <w:color w:val="000000" w:themeColor="text1"/>
          <w:sz w:val="24"/>
          <w:szCs w:val="24"/>
        </w:rPr>
      </w:pPr>
      <w:r w:rsidRPr="005951DA">
        <w:rPr>
          <w:rFonts w:ascii="Times New Roman" w:hAnsi="Times New Roman" w:cs="Times New Roman"/>
          <w:b/>
          <w:bCs/>
          <w:i/>
          <w:iCs/>
          <w:color w:val="000000" w:themeColor="text1"/>
          <w:sz w:val="24"/>
          <w:szCs w:val="24"/>
        </w:rPr>
        <w:t xml:space="preserve"> </w:t>
      </w:r>
      <w:r w:rsidR="005951DA" w:rsidRPr="005951DA">
        <w:rPr>
          <w:rFonts w:ascii="Times New Roman" w:hAnsi="Times New Roman" w:cs="Times New Roman"/>
          <w:b/>
          <w:bCs/>
          <w:i/>
          <w:iCs/>
          <w:color w:val="000000" w:themeColor="text1"/>
          <w:sz w:val="24"/>
          <w:szCs w:val="24"/>
        </w:rPr>
        <w:t>https://doi.org/10.23913/ride.v14i28.1782</w:t>
      </w:r>
    </w:p>
    <w:p w14:paraId="65B47A9F" w14:textId="19834C11" w:rsidR="000D1CE6" w:rsidRDefault="000D1CE6" w:rsidP="000D1CE6">
      <w:pPr>
        <w:spacing w:before="240" w:line="360" w:lineRule="auto"/>
        <w:jc w:val="right"/>
        <w:rPr>
          <w:rFonts w:ascii="Arial" w:hAnsi="Arial" w:cs="Arial"/>
          <w:b/>
          <w:bCs/>
          <w:sz w:val="24"/>
          <w:szCs w:val="24"/>
        </w:rPr>
      </w:pPr>
      <w:r w:rsidRPr="0004454B">
        <w:rPr>
          <w:rFonts w:ascii="Times New Roman" w:hAnsi="Times New Roman" w:cs="Times New Roman"/>
          <w:b/>
          <w:bCs/>
          <w:i/>
          <w:iCs/>
          <w:color w:val="000000" w:themeColor="text1"/>
          <w:sz w:val="24"/>
          <w:szCs w:val="24"/>
        </w:rPr>
        <w:t>Artículos científicos</w:t>
      </w:r>
    </w:p>
    <w:p w14:paraId="721BB9D3" w14:textId="1B0D802A" w:rsidR="00BF1C00" w:rsidRPr="000D1CE6" w:rsidRDefault="00BF1C00" w:rsidP="000D1CE6">
      <w:pPr>
        <w:spacing w:after="0" w:line="276" w:lineRule="auto"/>
        <w:jc w:val="right"/>
        <w:rPr>
          <w:rFonts w:ascii="Calibri" w:eastAsia="Times New Roman" w:hAnsi="Calibri" w:cs="Calibri"/>
          <w:b/>
          <w:color w:val="000000"/>
          <w:sz w:val="32"/>
          <w:szCs w:val="32"/>
          <w:lang w:eastAsia="es-MX"/>
        </w:rPr>
      </w:pPr>
      <w:r w:rsidRPr="000D1CE6">
        <w:rPr>
          <w:rFonts w:ascii="Calibri" w:eastAsia="Times New Roman" w:hAnsi="Calibri" w:cs="Calibri"/>
          <w:b/>
          <w:color w:val="000000"/>
          <w:sz w:val="32"/>
          <w:szCs w:val="32"/>
          <w:lang w:eastAsia="es-MX"/>
        </w:rPr>
        <w:t xml:space="preserve">Burnout por </w:t>
      </w:r>
      <w:r w:rsidR="00E50A21" w:rsidRPr="000D1CE6">
        <w:rPr>
          <w:rFonts w:ascii="Calibri" w:eastAsia="Times New Roman" w:hAnsi="Calibri" w:cs="Calibri"/>
          <w:b/>
          <w:color w:val="000000"/>
          <w:sz w:val="32"/>
          <w:szCs w:val="32"/>
          <w:lang w:eastAsia="es-MX"/>
        </w:rPr>
        <w:t>covid-</w:t>
      </w:r>
      <w:r w:rsidRPr="000D1CE6">
        <w:rPr>
          <w:rFonts w:ascii="Calibri" w:eastAsia="Times New Roman" w:hAnsi="Calibri" w:cs="Calibri"/>
          <w:b/>
          <w:color w:val="000000"/>
          <w:sz w:val="32"/>
          <w:szCs w:val="32"/>
          <w:lang w:eastAsia="es-MX"/>
        </w:rPr>
        <w:t xml:space="preserve">19 durante las clases en línea en estudiantes universitarios </w:t>
      </w:r>
    </w:p>
    <w:p w14:paraId="2CB4D488" w14:textId="77777777" w:rsidR="00BF1C00" w:rsidRPr="000D1CE6" w:rsidRDefault="00BF1C00" w:rsidP="000D1CE6">
      <w:pPr>
        <w:spacing w:after="0" w:line="276" w:lineRule="auto"/>
        <w:jc w:val="right"/>
        <w:rPr>
          <w:rFonts w:ascii="Calibri" w:eastAsia="Times New Roman" w:hAnsi="Calibri" w:cs="Calibri"/>
          <w:b/>
          <w:color w:val="000000"/>
          <w:sz w:val="24"/>
          <w:szCs w:val="24"/>
          <w:lang w:eastAsia="es-MX"/>
        </w:rPr>
      </w:pPr>
    </w:p>
    <w:p w14:paraId="304A2911" w14:textId="0901972C" w:rsidR="00BF1C00" w:rsidRPr="000D1CE6" w:rsidRDefault="00BF1C00" w:rsidP="000D1CE6">
      <w:pPr>
        <w:spacing w:after="0" w:line="276" w:lineRule="auto"/>
        <w:jc w:val="right"/>
        <w:rPr>
          <w:rFonts w:ascii="Calibri" w:eastAsia="Times New Roman" w:hAnsi="Calibri" w:cs="Calibri"/>
          <w:b/>
          <w:i/>
          <w:iCs/>
          <w:color w:val="000000"/>
          <w:sz w:val="28"/>
          <w:szCs w:val="28"/>
          <w:lang w:eastAsia="es-MX"/>
        </w:rPr>
      </w:pPr>
      <w:r w:rsidRPr="000D1CE6">
        <w:rPr>
          <w:rFonts w:ascii="Calibri" w:eastAsia="Times New Roman" w:hAnsi="Calibri" w:cs="Calibri"/>
          <w:b/>
          <w:i/>
          <w:iCs/>
          <w:color w:val="000000"/>
          <w:sz w:val="28"/>
          <w:szCs w:val="28"/>
          <w:lang w:eastAsia="es-MX"/>
        </w:rPr>
        <w:t xml:space="preserve">Burnout </w:t>
      </w:r>
      <w:proofErr w:type="spellStart"/>
      <w:r w:rsidRPr="000D1CE6">
        <w:rPr>
          <w:rFonts w:ascii="Calibri" w:eastAsia="Times New Roman" w:hAnsi="Calibri" w:cs="Calibri"/>
          <w:b/>
          <w:i/>
          <w:iCs/>
          <w:color w:val="000000"/>
          <w:sz w:val="28"/>
          <w:szCs w:val="28"/>
          <w:lang w:eastAsia="es-MX"/>
        </w:rPr>
        <w:t>by</w:t>
      </w:r>
      <w:proofErr w:type="spellEnd"/>
      <w:r w:rsidRPr="000D1CE6">
        <w:rPr>
          <w:rFonts w:ascii="Calibri" w:eastAsia="Times New Roman" w:hAnsi="Calibri" w:cs="Calibri"/>
          <w:b/>
          <w:i/>
          <w:iCs/>
          <w:color w:val="000000"/>
          <w:sz w:val="28"/>
          <w:szCs w:val="28"/>
          <w:lang w:eastAsia="es-MX"/>
        </w:rPr>
        <w:t xml:space="preserve"> COVID 19 </w:t>
      </w:r>
      <w:proofErr w:type="spellStart"/>
      <w:r w:rsidRPr="000D1CE6">
        <w:rPr>
          <w:rFonts w:ascii="Calibri" w:eastAsia="Times New Roman" w:hAnsi="Calibri" w:cs="Calibri"/>
          <w:b/>
          <w:i/>
          <w:iCs/>
          <w:color w:val="000000"/>
          <w:sz w:val="28"/>
          <w:szCs w:val="28"/>
          <w:lang w:eastAsia="es-MX"/>
        </w:rPr>
        <w:t>during</w:t>
      </w:r>
      <w:proofErr w:type="spellEnd"/>
      <w:r w:rsidRPr="000D1CE6">
        <w:rPr>
          <w:rFonts w:ascii="Calibri" w:eastAsia="Times New Roman" w:hAnsi="Calibri" w:cs="Calibri"/>
          <w:b/>
          <w:i/>
          <w:iCs/>
          <w:color w:val="000000"/>
          <w:sz w:val="28"/>
          <w:szCs w:val="28"/>
          <w:lang w:eastAsia="es-MX"/>
        </w:rPr>
        <w:t xml:space="preserve"> online </w:t>
      </w:r>
      <w:proofErr w:type="spellStart"/>
      <w:r w:rsidRPr="000D1CE6">
        <w:rPr>
          <w:rFonts w:ascii="Calibri" w:eastAsia="Times New Roman" w:hAnsi="Calibri" w:cs="Calibri"/>
          <w:b/>
          <w:i/>
          <w:iCs/>
          <w:color w:val="000000"/>
          <w:sz w:val="28"/>
          <w:szCs w:val="28"/>
          <w:lang w:eastAsia="es-MX"/>
        </w:rPr>
        <w:t>classes</w:t>
      </w:r>
      <w:proofErr w:type="spellEnd"/>
      <w:r w:rsidRPr="000D1CE6">
        <w:rPr>
          <w:rFonts w:ascii="Calibri" w:eastAsia="Times New Roman" w:hAnsi="Calibri" w:cs="Calibri"/>
          <w:b/>
          <w:i/>
          <w:iCs/>
          <w:color w:val="000000"/>
          <w:sz w:val="28"/>
          <w:szCs w:val="28"/>
          <w:lang w:eastAsia="es-MX"/>
        </w:rPr>
        <w:t xml:space="preserve"> in </w:t>
      </w:r>
      <w:proofErr w:type="spellStart"/>
      <w:r w:rsidRPr="000D1CE6">
        <w:rPr>
          <w:rFonts w:ascii="Calibri" w:eastAsia="Times New Roman" w:hAnsi="Calibri" w:cs="Calibri"/>
          <w:b/>
          <w:i/>
          <w:iCs/>
          <w:color w:val="000000"/>
          <w:sz w:val="28"/>
          <w:szCs w:val="28"/>
          <w:lang w:eastAsia="es-MX"/>
        </w:rPr>
        <w:t>university</w:t>
      </w:r>
      <w:proofErr w:type="spellEnd"/>
      <w:r w:rsidRPr="000D1CE6">
        <w:rPr>
          <w:rFonts w:ascii="Calibri" w:eastAsia="Times New Roman" w:hAnsi="Calibri" w:cs="Calibri"/>
          <w:b/>
          <w:i/>
          <w:iCs/>
          <w:color w:val="000000"/>
          <w:sz w:val="28"/>
          <w:szCs w:val="28"/>
          <w:lang w:eastAsia="es-MX"/>
        </w:rPr>
        <w:t xml:space="preserve"> </w:t>
      </w:r>
      <w:proofErr w:type="spellStart"/>
      <w:r w:rsidRPr="000D1CE6">
        <w:rPr>
          <w:rFonts w:ascii="Calibri" w:eastAsia="Times New Roman" w:hAnsi="Calibri" w:cs="Calibri"/>
          <w:b/>
          <w:i/>
          <w:iCs/>
          <w:color w:val="000000"/>
          <w:sz w:val="28"/>
          <w:szCs w:val="28"/>
          <w:lang w:eastAsia="es-MX"/>
        </w:rPr>
        <w:t>students</w:t>
      </w:r>
      <w:proofErr w:type="spellEnd"/>
      <w:r w:rsidRPr="000D1CE6">
        <w:rPr>
          <w:rFonts w:ascii="Calibri" w:eastAsia="Times New Roman" w:hAnsi="Calibri" w:cs="Calibri"/>
          <w:b/>
          <w:i/>
          <w:iCs/>
          <w:color w:val="000000"/>
          <w:sz w:val="28"/>
          <w:szCs w:val="28"/>
          <w:lang w:eastAsia="es-MX"/>
        </w:rPr>
        <w:t xml:space="preserve"> </w:t>
      </w:r>
    </w:p>
    <w:p w14:paraId="28164BD7" w14:textId="77777777" w:rsidR="00BF1C00" w:rsidRPr="000D1CE6" w:rsidRDefault="00BF1C00" w:rsidP="000D1CE6">
      <w:pPr>
        <w:spacing w:after="0" w:line="276" w:lineRule="auto"/>
        <w:jc w:val="right"/>
        <w:rPr>
          <w:rFonts w:ascii="Calibri" w:eastAsia="Times New Roman" w:hAnsi="Calibri" w:cs="Calibri"/>
          <w:b/>
          <w:i/>
          <w:iCs/>
          <w:color w:val="000000"/>
          <w:sz w:val="24"/>
          <w:szCs w:val="24"/>
          <w:lang w:eastAsia="es-MX"/>
        </w:rPr>
      </w:pPr>
    </w:p>
    <w:p w14:paraId="7707003B" w14:textId="77777777" w:rsidR="004749D4" w:rsidRPr="000D1CE6" w:rsidRDefault="004749D4" w:rsidP="000D1CE6">
      <w:pPr>
        <w:spacing w:after="0" w:line="276" w:lineRule="auto"/>
        <w:jc w:val="right"/>
        <w:rPr>
          <w:rFonts w:ascii="Calibri" w:eastAsia="Times New Roman" w:hAnsi="Calibri" w:cs="Calibri"/>
          <w:b/>
          <w:i/>
          <w:iCs/>
          <w:color w:val="000000"/>
          <w:sz w:val="28"/>
          <w:szCs w:val="28"/>
          <w:lang w:eastAsia="es-MX"/>
        </w:rPr>
      </w:pPr>
      <w:r w:rsidRPr="000D1CE6">
        <w:rPr>
          <w:rFonts w:ascii="Calibri" w:eastAsia="Times New Roman" w:hAnsi="Calibri" w:cs="Calibri"/>
          <w:b/>
          <w:i/>
          <w:iCs/>
          <w:color w:val="000000"/>
          <w:sz w:val="28"/>
          <w:szCs w:val="28"/>
          <w:lang w:eastAsia="es-MX"/>
        </w:rPr>
        <w:t xml:space="preserve">Burnout por COVID 19 durante aulas online em </w:t>
      </w:r>
      <w:proofErr w:type="spellStart"/>
      <w:r w:rsidRPr="000D1CE6">
        <w:rPr>
          <w:rFonts w:ascii="Calibri" w:eastAsia="Times New Roman" w:hAnsi="Calibri" w:cs="Calibri"/>
          <w:b/>
          <w:i/>
          <w:iCs/>
          <w:color w:val="000000"/>
          <w:sz w:val="28"/>
          <w:szCs w:val="28"/>
          <w:lang w:eastAsia="es-MX"/>
        </w:rPr>
        <w:t>universitários</w:t>
      </w:r>
      <w:proofErr w:type="spellEnd"/>
    </w:p>
    <w:p w14:paraId="27066EF6" w14:textId="77777777" w:rsidR="00BF1C00" w:rsidRDefault="00BF1C00" w:rsidP="000D1CE6">
      <w:pPr>
        <w:spacing w:after="0" w:line="360" w:lineRule="auto"/>
        <w:rPr>
          <w:rFonts w:ascii="Arial" w:hAnsi="Arial" w:cs="Arial"/>
          <w:b/>
          <w:bCs/>
          <w:sz w:val="24"/>
          <w:szCs w:val="24"/>
        </w:rPr>
      </w:pPr>
    </w:p>
    <w:p w14:paraId="695C81BE" w14:textId="5A5A66C7" w:rsidR="00F44EAF" w:rsidRPr="000D1CE6" w:rsidRDefault="00F44EAF" w:rsidP="000D1CE6">
      <w:pPr>
        <w:spacing w:after="0" w:line="276" w:lineRule="auto"/>
        <w:jc w:val="right"/>
        <w:rPr>
          <w:rFonts w:eastAsia="Calibri" w:cstheme="minorHAnsi"/>
          <w:b/>
          <w:bCs/>
          <w:sz w:val="24"/>
          <w:szCs w:val="24"/>
          <w:lang w:val="es-CL"/>
        </w:rPr>
      </w:pPr>
      <w:r w:rsidRPr="000D1CE6">
        <w:rPr>
          <w:rFonts w:eastAsia="Calibri" w:cstheme="minorHAnsi"/>
          <w:b/>
          <w:bCs/>
          <w:sz w:val="24"/>
          <w:szCs w:val="24"/>
          <w:lang w:val="es-CL"/>
        </w:rPr>
        <w:t>María del Carmen Sandoval</w:t>
      </w:r>
      <w:r w:rsidR="00FC62D6">
        <w:rPr>
          <w:rFonts w:eastAsia="Calibri" w:cstheme="minorHAnsi"/>
          <w:b/>
          <w:bCs/>
          <w:sz w:val="24"/>
          <w:szCs w:val="24"/>
          <w:lang w:val="es-CL"/>
        </w:rPr>
        <w:t>-</w:t>
      </w:r>
      <w:r w:rsidRPr="000D1CE6">
        <w:rPr>
          <w:rFonts w:eastAsia="Calibri" w:cstheme="minorHAnsi"/>
          <w:b/>
          <w:bCs/>
          <w:sz w:val="24"/>
          <w:szCs w:val="24"/>
          <w:lang w:val="es-CL"/>
        </w:rPr>
        <w:t>Caraveo</w:t>
      </w:r>
    </w:p>
    <w:p w14:paraId="1CEA399B" w14:textId="4A8469CD" w:rsidR="00F44EAF" w:rsidRPr="00954FD5" w:rsidRDefault="00F44EAF" w:rsidP="000D1CE6">
      <w:pPr>
        <w:spacing w:after="0" w:line="276" w:lineRule="auto"/>
        <w:jc w:val="right"/>
        <w:rPr>
          <w:rFonts w:ascii="Times New Roman" w:hAnsi="Times New Roman" w:cs="Times New Roman"/>
          <w:sz w:val="24"/>
          <w:szCs w:val="24"/>
        </w:rPr>
      </w:pPr>
      <w:r w:rsidRPr="00954FD5">
        <w:rPr>
          <w:rFonts w:ascii="Times New Roman" w:hAnsi="Times New Roman" w:cs="Times New Roman"/>
          <w:sz w:val="24"/>
          <w:szCs w:val="24"/>
        </w:rPr>
        <w:t>Universidad Juárez Autónoma de Tabasco, México</w:t>
      </w:r>
    </w:p>
    <w:p w14:paraId="54DBA8C6" w14:textId="7C43EF91" w:rsidR="00F44EAF" w:rsidRPr="000D1CE6" w:rsidRDefault="00F44EAF" w:rsidP="000D1CE6">
      <w:pPr>
        <w:spacing w:after="0" w:line="276" w:lineRule="auto"/>
        <w:jc w:val="right"/>
        <w:rPr>
          <w:rFonts w:cstheme="minorHAnsi"/>
          <w:sz w:val="24"/>
          <w:szCs w:val="24"/>
        </w:rPr>
      </w:pPr>
      <w:r w:rsidRPr="000D1CE6">
        <w:rPr>
          <w:rFonts w:cstheme="minorHAnsi"/>
          <w:color w:val="FF0000"/>
          <w:sz w:val="24"/>
          <w:szCs w:val="24"/>
        </w:rPr>
        <w:t>maria.sandoval@ujat.mx</w:t>
      </w:r>
    </w:p>
    <w:p w14:paraId="7766DC64" w14:textId="3E69F9DC" w:rsidR="00F44EAF" w:rsidRPr="00954FD5" w:rsidRDefault="00F44EAF" w:rsidP="000D1CE6">
      <w:pPr>
        <w:spacing w:after="0" w:line="276" w:lineRule="auto"/>
        <w:jc w:val="right"/>
        <w:rPr>
          <w:rFonts w:ascii="Times New Roman" w:hAnsi="Times New Roman" w:cs="Times New Roman"/>
          <w:sz w:val="24"/>
          <w:szCs w:val="24"/>
        </w:rPr>
      </w:pPr>
      <w:r w:rsidRPr="00954FD5">
        <w:rPr>
          <w:rFonts w:ascii="Times New Roman" w:hAnsi="Times New Roman" w:cs="Times New Roman"/>
          <w:sz w:val="24"/>
          <w:szCs w:val="24"/>
        </w:rPr>
        <w:t xml:space="preserve">                                                                                      http://orcid.org/0000-0002-5482-3032</w:t>
      </w:r>
    </w:p>
    <w:p w14:paraId="4021D68C" w14:textId="77777777" w:rsidR="00F44EAF" w:rsidRPr="00954FD5" w:rsidRDefault="00F44EAF" w:rsidP="000D1CE6">
      <w:pPr>
        <w:spacing w:after="0" w:line="276" w:lineRule="auto"/>
        <w:jc w:val="right"/>
        <w:rPr>
          <w:rFonts w:ascii="Times New Roman" w:eastAsia="Calibri" w:hAnsi="Times New Roman" w:cs="Times New Roman"/>
          <w:b/>
          <w:bCs/>
          <w:sz w:val="24"/>
          <w:szCs w:val="24"/>
          <w:lang w:val="es-CL"/>
        </w:rPr>
      </w:pPr>
    </w:p>
    <w:p w14:paraId="6D309A30" w14:textId="1AD21474" w:rsidR="00F44EAF" w:rsidRPr="000D1CE6" w:rsidRDefault="00954FD5" w:rsidP="000D1CE6">
      <w:pPr>
        <w:spacing w:after="0" w:line="276" w:lineRule="auto"/>
        <w:jc w:val="right"/>
        <w:rPr>
          <w:rFonts w:eastAsia="Calibri" w:cstheme="minorHAnsi"/>
          <w:b/>
          <w:bCs/>
          <w:sz w:val="24"/>
          <w:szCs w:val="24"/>
          <w:lang w:val="es-CL"/>
        </w:rPr>
      </w:pPr>
      <w:r w:rsidRPr="000D1CE6">
        <w:rPr>
          <w:rFonts w:eastAsia="Calibri" w:cstheme="minorHAnsi"/>
          <w:b/>
          <w:bCs/>
          <w:sz w:val="24"/>
          <w:szCs w:val="24"/>
          <w:lang w:val="es-CL"/>
        </w:rPr>
        <w:t xml:space="preserve">Edith Georgina </w:t>
      </w:r>
      <w:proofErr w:type="spellStart"/>
      <w:r w:rsidRPr="000D1CE6">
        <w:rPr>
          <w:rFonts w:eastAsia="Calibri" w:cstheme="minorHAnsi"/>
          <w:b/>
          <w:bCs/>
          <w:sz w:val="24"/>
          <w:szCs w:val="24"/>
          <w:lang w:val="es-CL"/>
        </w:rPr>
        <w:t>Surdez</w:t>
      </w:r>
      <w:proofErr w:type="spellEnd"/>
      <w:r w:rsidR="00FC62D6">
        <w:rPr>
          <w:rFonts w:eastAsia="Calibri" w:cstheme="minorHAnsi"/>
          <w:b/>
          <w:bCs/>
          <w:sz w:val="24"/>
          <w:szCs w:val="24"/>
          <w:lang w:val="es-CL"/>
        </w:rPr>
        <w:t>-</w:t>
      </w:r>
      <w:r w:rsidRPr="000D1CE6">
        <w:rPr>
          <w:rFonts w:eastAsia="Calibri" w:cstheme="minorHAnsi"/>
          <w:b/>
          <w:bCs/>
          <w:sz w:val="24"/>
          <w:szCs w:val="24"/>
          <w:lang w:val="es-CL"/>
        </w:rPr>
        <w:t>Pérez</w:t>
      </w:r>
    </w:p>
    <w:p w14:paraId="7C9821C3" w14:textId="02A34F28" w:rsidR="00F44EAF" w:rsidRPr="00954FD5" w:rsidRDefault="00F44EAF" w:rsidP="000D1CE6">
      <w:pPr>
        <w:spacing w:after="0" w:line="276" w:lineRule="auto"/>
        <w:jc w:val="right"/>
        <w:rPr>
          <w:rFonts w:ascii="Times New Roman" w:hAnsi="Times New Roman" w:cs="Times New Roman"/>
          <w:sz w:val="24"/>
          <w:szCs w:val="24"/>
        </w:rPr>
      </w:pPr>
      <w:r w:rsidRPr="00954FD5">
        <w:rPr>
          <w:rFonts w:ascii="Times New Roman" w:hAnsi="Times New Roman" w:cs="Times New Roman"/>
          <w:sz w:val="24"/>
          <w:szCs w:val="24"/>
        </w:rPr>
        <w:t>Universidad Juárez Autónoma de Tabasco, México</w:t>
      </w:r>
    </w:p>
    <w:p w14:paraId="4E206A07" w14:textId="0322FE30" w:rsidR="00F44EAF" w:rsidRPr="000D1CE6" w:rsidRDefault="00F44EAF" w:rsidP="000D1CE6">
      <w:pPr>
        <w:spacing w:after="0" w:line="276" w:lineRule="auto"/>
        <w:jc w:val="right"/>
        <w:rPr>
          <w:rFonts w:cstheme="minorHAnsi"/>
          <w:color w:val="FF0000"/>
          <w:sz w:val="24"/>
          <w:szCs w:val="24"/>
        </w:rPr>
      </w:pPr>
      <w:r w:rsidRPr="000D1CE6">
        <w:rPr>
          <w:rFonts w:cstheme="minorHAnsi"/>
          <w:color w:val="FF0000"/>
          <w:sz w:val="24"/>
          <w:szCs w:val="24"/>
        </w:rPr>
        <w:t>edith.2109@hotmail.com</w:t>
      </w:r>
    </w:p>
    <w:p w14:paraId="021A0531" w14:textId="77777777" w:rsidR="00F44EAF" w:rsidRPr="00954FD5" w:rsidRDefault="00F44EAF" w:rsidP="000D1CE6">
      <w:pPr>
        <w:spacing w:after="0" w:line="276" w:lineRule="auto"/>
        <w:jc w:val="right"/>
        <w:rPr>
          <w:rFonts w:ascii="Times New Roman" w:hAnsi="Times New Roman" w:cs="Times New Roman"/>
          <w:sz w:val="24"/>
          <w:szCs w:val="24"/>
        </w:rPr>
      </w:pPr>
      <w:r w:rsidRPr="00954FD5">
        <w:rPr>
          <w:rFonts w:ascii="Times New Roman" w:hAnsi="Times New Roman" w:cs="Times New Roman"/>
          <w:sz w:val="24"/>
          <w:szCs w:val="24"/>
        </w:rPr>
        <w:t xml:space="preserve">http://orcid.org/0000-0001-8731-9273 </w:t>
      </w:r>
    </w:p>
    <w:p w14:paraId="3B45EC76" w14:textId="77777777" w:rsidR="00F44EAF" w:rsidRPr="00954FD5" w:rsidRDefault="00F44EAF" w:rsidP="000D1CE6">
      <w:pPr>
        <w:spacing w:after="0" w:line="276" w:lineRule="auto"/>
        <w:jc w:val="right"/>
        <w:rPr>
          <w:rFonts w:ascii="Times New Roman" w:eastAsia="Calibri" w:hAnsi="Times New Roman" w:cs="Times New Roman"/>
          <w:b/>
          <w:bCs/>
          <w:sz w:val="24"/>
          <w:szCs w:val="24"/>
          <w:lang w:val="es-CL"/>
        </w:rPr>
      </w:pPr>
    </w:p>
    <w:p w14:paraId="048D4589" w14:textId="00924C51" w:rsidR="00F44EAF" w:rsidRPr="000D1CE6" w:rsidRDefault="00F44EAF" w:rsidP="000D1CE6">
      <w:pPr>
        <w:spacing w:after="0" w:line="276" w:lineRule="auto"/>
        <w:jc w:val="right"/>
        <w:rPr>
          <w:rFonts w:eastAsia="Calibri" w:cstheme="minorHAnsi"/>
          <w:b/>
          <w:bCs/>
          <w:sz w:val="24"/>
          <w:szCs w:val="24"/>
          <w:lang w:val="es-CL"/>
        </w:rPr>
      </w:pPr>
      <w:r w:rsidRPr="000D1CE6">
        <w:rPr>
          <w:rFonts w:eastAsia="Calibri" w:cstheme="minorHAnsi"/>
          <w:b/>
          <w:bCs/>
          <w:sz w:val="24"/>
          <w:szCs w:val="24"/>
          <w:lang w:val="es-CL"/>
        </w:rPr>
        <w:t>Abraham Gerardo Pérez</w:t>
      </w:r>
      <w:r w:rsidR="00FC62D6">
        <w:rPr>
          <w:rFonts w:eastAsia="Calibri" w:cstheme="minorHAnsi"/>
          <w:b/>
          <w:bCs/>
          <w:sz w:val="24"/>
          <w:szCs w:val="24"/>
          <w:lang w:val="es-CL"/>
        </w:rPr>
        <w:t>-</w:t>
      </w:r>
      <w:r w:rsidRPr="000D1CE6">
        <w:rPr>
          <w:rFonts w:eastAsia="Calibri" w:cstheme="minorHAnsi"/>
          <w:b/>
          <w:bCs/>
          <w:sz w:val="24"/>
          <w:szCs w:val="24"/>
          <w:lang w:val="es-CL"/>
        </w:rPr>
        <w:t>Sandoval</w:t>
      </w:r>
    </w:p>
    <w:p w14:paraId="0C2D5BB4" w14:textId="77777777" w:rsidR="00F44EAF" w:rsidRPr="00954FD5" w:rsidRDefault="00F44EAF" w:rsidP="000D1CE6">
      <w:pPr>
        <w:spacing w:after="0" w:line="276" w:lineRule="auto"/>
        <w:jc w:val="right"/>
        <w:rPr>
          <w:rFonts w:ascii="Times New Roman" w:hAnsi="Times New Roman" w:cs="Times New Roman"/>
          <w:sz w:val="24"/>
          <w:szCs w:val="24"/>
        </w:rPr>
      </w:pPr>
      <w:r w:rsidRPr="00954FD5">
        <w:rPr>
          <w:rFonts w:ascii="Times New Roman" w:hAnsi="Times New Roman" w:cs="Times New Roman"/>
          <w:sz w:val="24"/>
          <w:szCs w:val="24"/>
        </w:rPr>
        <w:t>Universidad Juárez Autónoma de Tabasco, México</w:t>
      </w:r>
    </w:p>
    <w:p w14:paraId="40FD2515" w14:textId="77875065" w:rsidR="00F44EAF" w:rsidRPr="00954FD5" w:rsidRDefault="00F44EAF" w:rsidP="000D1CE6">
      <w:pPr>
        <w:spacing w:after="0" w:line="276" w:lineRule="auto"/>
        <w:jc w:val="right"/>
        <w:rPr>
          <w:rFonts w:ascii="Times New Roman" w:hAnsi="Times New Roman" w:cs="Times New Roman"/>
          <w:sz w:val="24"/>
          <w:szCs w:val="24"/>
        </w:rPr>
      </w:pPr>
      <w:r w:rsidRPr="000D1CE6">
        <w:rPr>
          <w:rFonts w:cstheme="minorHAnsi"/>
          <w:color w:val="FF0000"/>
          <w:sz w:val="24"/>
          <w:szCs w:val="24"/>
        </w:rPr>
        <w:t>lcp_sandoval88@hotmail.com</w:t>
      </w:r>
      <w:r w:rsidRPr="00954FD5">
        <w:rPr>
          <w:rFonts w:ascii="Times New Roman" w:hAnsi="Times New Roman" w:cs="Times New Roman"/>
          <w:color w:val="FF0000"/>
          <w:sz w:val="24"/>
          <w:szCs w:val="24"/>
        </w:rPr>
        <w:br/>
      </w:r>
      <w:r w:rsidRPr="00954FD5">
        <w:rPr>
          <w:rFonts w:ascii="Times New Roman" w:hAnsi="Times New Roman" w:cs="Times New Roman"/>
          <w:sz w:val="24"/>
          <w:szCs w:val="24"/>
        </w:rPr>
        <w:t>http://orcid.org/0000-0003-0657-3021</w:t>
      </w:r>
    </w:p>
    <w:p w14:paraId="6C65F150" w14:textId="77777777" w:rsidR="00F44EAF" w:rsidRDefault="00F44EAF" w:rsidP="003504A3">
      <w:pPr>
        <w:spacing w:after="0" w:line="360" w:lineRule="auto"/>
        <w:rPr>
          <w:rFonts w:ascii="Times New Roman" w:hAnsi="Times New Roman" w:cs="Times New Roman"/>
          <w:b/>
          <w:bCs/>
          <w:sz w:val="28"/>
          <w:szCs w:val="28"/>
        </w:rPr>
      </w:pPr>
    </w:p>
    <w:p w14:paraId="51E143D0" w14:textId="3B59502F" w:rsidR="00BF1C00" w:rsidRPr="000D1CE6" w:rsidRDefault="007E7304" w:rsidP="003504A3">
      <w:pPr>
        <w:spacing w:after="0" w:line="360" w:lineRule="auto"/>
        <w:rPr>
          <w:rFonts w:cstheme="minorHAnsi"/>
          <w:b/>
          <w:bCs/>
          <w:sz w:val="28"/>
          <w:szCs w:val="28"/>
        </w:rPr>
      </w:pPr>
      <w:r w:rsidRPr="000D1CE6">
        <w:rPr>
          <w:rFonts w:cstheme="minorHAnsi"/>
          <w:b/>
          <w:bCs/>
          <w:sz w:val="28"/>
          <w:szCs w:val="28"/>
        </w:rPr>
        <w:t>Resumen</w:t>
      </w:r>
    </w:p>
    <w:p w14:paraId="7839AC84" w14:textId="2ABF273D" w:rsidR="00E50A21" w:rsidRPr="00967676" w:rsidRDefault="00E50A21" w:rsidP="000D1CE6">
      <w:pPr>
        <w:spacing w:after="0" w:line="360" w:lineRule="auto"/>
        <w:jc w:val="both"/>
        <w:rPr>
          <w:rFonts w:ascii="Times New Roman" w:hAnsi="Times New Roman" w:cs="Times New Roman"/>
          <w:sz w:val="24"/>
          <w:szCs w:val="24"/>
        </w:rPr>
      </w:pPr>
      <w:r w:rsidRPr="001911AC">
        <w:rPr>
          <w:rFonts w:ascii="Times New Roman" w:hAnsi="Times New Roman" w:cs="Times New Roman"/>
          <w:sz w:val="24"/>
          <w:szCs w:val="24"/>
        </w:rPr>
        <w:t xml:space="preserve">Una de las medidas adoptadas por los gobiernos para preservar la salud de las personas durante la pandemia por </w:t>
      </w:r>
      <w:r>
        <w:rPr>
          <w:rFonts w:ascii="Times New Roman" w:hAnsi="Times New Roman" w:cs="Times New Roman"/>
          <w:sz w:val="24"/>
          <w:szCs w:val="24"/>
        </w:rPr>
        <w:t>c</w:t>
      </w:r>
      <w:r w:rsidRPr="001911AC">
        <w:rPr>
          <w:rFonts w:ascii="Times New Roman" w:hAnsi="Times New Roman" w:cs="Times New Roman"/>
          <w:sz w:val="24"/>
          <w:szCs w:val="24"/>
        </w:rPr>
        <w:t>ovid-19 fue la implementación del distanciamiento físico</w:t>
      </w:r>
      <w:r>
        <w:rPr>
          <w:rFonts w:ascii="Times New Roman" w:hAnsi="Times New Roman" w:cs="Times New Roman"/>
          <w:sz w:val="24"/>
          <w:szCs w:val="24"/>
        </w:rPr>
        <w:t>. Esto obligó</w:t>
      </w:r>
      <w:r w:rsidRPr="001911A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1911AC">
        <w:rPr>
          <w:rFonts w:ascii="Times New Roman" w:hAnsi="Times New Roman" w:cs="Times New Roman"/>
          <w:sz w:val="24"/>
          <w:szCs w:val="24"/>
        </w:rPr>
        <w:t xml:space="preserve">las universidades </w:t>
      </w:r>
      <w:r>
        <w:rPr>
          <w:rFonts w:ascii="Times New Roman" w:hAnsi="Times New Roman" w:cs="Times New Roman"/>
          <w:sz w:val="24"/>
          <w:szCs w:val="24"/>
        </w:rPr>
        <w:t>a transitar de</w:t>
      </w:r>
      <w:r w:rsidRPr="001911AC">
        <w:rPr>
          <w:rFonts w:ascii="Times New Roman" w:hAnsi="Times New Roman" w:cs="Times New Roman"/>
          <w:sz w:val="24"/>
          <w:szCs w:val="24"/>
        </w:rPr>
        <w:t xml:space="preserve"> </w:t>
      </w:r>
      <w:r>
        <w:rPr>
          <w:rFonts w:ascii="Times New Roman" w:hAnsi="Times New Roman" w:cs="Times New Roman"/>
          <w:sz w:val="24"/>
          <w:szCs w:val="24"/>
        </w:rPr>
        <w:t xml:space="preserve">las </w:t>
      </w:r>
      <w:r w:rsidRPr="001911AC">
        <w:rPr>
          <w:rFonts w:ascii="Times New Roman" w:hAnsi="Times New Roman" w:cs="Times New Roman"/>
          <w:sz w:val="24"/>
          <w:szCs w:val="24"/>
        </w:rPr>
        <w:t xml:space="preserve">clases presenciales a </w:t>
      </w:r>
      <w:r>
        <w:rPr>
          <w:rFonts w:ascii="Times New Roman" w:hAnsi="Times New Roman" w:cs="Times New Roman"/>
          <w:sz w:val="24"/>
          <w:szCs w:val="24"/>
        </w:rPr>
        <w:t xml:space="preserve">las </w:t>
      </w:r>
      <w:r w:rsidRPr="001911AC">
        <w:rPr>
          <w:rFonts w:ascii="Times New Roman" w:hAnsi="Times New Roman" w:cs="Times New Roman"/>
          <w:sz w:val="24"/>
          <w:szCs w:val="24"/>
        </w:rPr>
        <w:t xml:space="preserve">clases en línea, </w:t>
      </w:r>
      <w:r>
        <w:rPr>
          <w:rFonts w:ascii="Times New Roman" w:hAnsi="Times New Roman" w:cs="Times New Roman"/>
          <w:sz w:val="24"/>
          <w:szCs w:val="24"/>
        </w:rPr>
        <w:t>lo que generó</w:t>
      </w:r>
      <w:r w:rsidRPr="001911AC">
        <w:rPr>
          <w:rFonts w:ascii="Times New Roman" w:hAnsi="Times New Roman" w:cs="Times New Roman"/>
          <w:sz w:val="24"/>
          <w:szCs w:val="24"/>
        </w:rPr>
        <w:t xml:space="preserve"> un panorama incierto para los estudiantes. </w:t>
      </w:r>
      <w:r>
        <w:rPr>
          <w:rFonts w:ascii="Times New Roman" w:hAnsi="Times New Roman" w:cs="Times New Roman"/>
          <w:sz w:val="24"/>
          <w:szCs w:val="24"/>
        </w:rPr>
        <w:t>Por ende, e</w:t>
      </w:r>
      <w:r w:rsidRPr="001911AC">
        <w:rPr>
          <w:rFonts w:ascii="Times New Roman" w:hAnsi="Times New Roman" w:cs="Times New Roman"/>
          <w:sz w:val="24"/>
          <w:szCs w:val="24"/>
        </w:rPr>
        <w:t xml:space="preserve">l propósito de esta investigación fue identificar la proporción de estudiantes que experimentaron el síndrome de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durante las clases en línea impartidas durante la pandemia. </w:t>
      </w:r>
      <w:r>
        <w:rPr>
          <w:rFonts w:ascii="Times New Roman" w:hAnsi="Times New Roman" w:cs="Times New Roman"/>
          <w:sz w:val="24"/>
          <w:szCs w:val="24"/>
        </w:rPr>
        <w:t>Para ello, el estudio s</w:t>
      </w:r>
      <w:r w:rsidRPr="001911AC">
        <w:rPr>
          <w:rFonts w:ascii="Times New Roman" w:hAnsi="Times New Roman" w:cs="Times New Roman"/>
          <w:sz w:val="24"/>
          <w:szCs w:val="24"/>
        </w:rPr>
        <w:t>e enfocó en una población de estudiantes universitarios de diversas áreas del conocimiento en una universidad pública ubicada en Tabasco, México.</w:t>
      </w:r>
      <w:r>
        <w:rPr>
          <w:rFonts w:ascii="Times New Roman" w:hAnsi="Times New Roman" w:cs="Times New Roman"/>
          <w:sz w:val="24"/>
          <w:szCs w:val="24"/>
        </w:rPr>
        <w:t xml:space="preserve"> </w:t>
      </w:r>
      <w:r w:rsidRPr="001911AC">
        <w:rPr>
          <w:rFonts w:ascii="Times New Roman" w:hAnsi="Times New Roman" w:cs="Times New Roman"/>
          <w:sz w:val="24"/>
          <w:szCs w:val="24"/>
        </w:rPr>
        <w:t xml:space="preserve">La investigación se llevó a cabo mediante un enfoque cuantitativo y descriptivo, con un diseño no experimental de tipo transversal. Para recopilar datos, se utilizó un cuestionario elaborado en Google </w:t>
      </w:r>
      <w:proofErr w:type="spellStart"/>
      <w:r w:rsidRPr="001911AC">
        <w:rPr>
          <w:rFonts w:ascii="Times New Roman" w:hAnsi="Times New Roman" w:cs="Times New Roman"/>
          <w:sz w:val="24"/>
          <w:szCs w:val="24"/>
        </w:rPr>
        <w:t>Forms</w:t>
      </w:r>
      <w:proofErr w:type="spellEnd"/>
      <w:r w:rsidRPr="001911AC">
        <w:rPr>
          <w:rFonts w:ascii="Times New Roman" w:hAnsi="Times New Roman" w:cs="Times New Roman"/>
          <w:sz w:val="24"/>
          <w:szCs w:val="24"/>
        </w:rPr>
        <w:t xml:space="preserve">, que fue administrado </w:t>
      </w:r>
      <w:r w:rsidRPr="001911AC">
        <w:rPr>
          <w:rFonts w:ascii="Times New Roman" w:hAnsi="Times New Roman" w:cs="Times New Roman"/>
          <w:sz w:val="24"/>
          <w:szCs w:val="24"/>
        </w:rPr>
        <w:lastRenderedPageBreak/>
        <w:t xml:space="preserve">de manera voluntaria a 268 estudiantes. </w:t>
      </w:r>
      <w:r>
        <w:rPr>
          <w:rFonts w:ascii="Times New Roman" w:hAnsi="Times New Roman" w:cs="Times New Roman"/>
          <w:sz w:val="24"/>
          <w:szCs w:val="24"/>
        </w:rPr>
        <w:t>Asimismo, s</w:t>
      </w:r>
      <w:r w:rsidRPr="001911AC">
        <w:rPr>
          <w:rFonts w:ascii="Times New Roman" w:hAnsi="Times New Roman" w:cs="Times New Roman"/>
          <w:sz w:val="24"/>
          <w:szCs w:val="24"/>
        </w:rPr>
        <w:t xml:space="preserve">e aplicó un análisis factorial exploratorio para validar el instrumento, y la confiabilidad se evaluó mediante el coeficiente </w:t>
      </w:r>
      <w:r w:rsidR="00DB5AE9">
        <w:rPr>
          <w:rFonts w:ascii="Times New Roman" w:hAnsi="Times New Roman" w:cs="Times New Roman"/>
          <w:sz w:val="24"/>
          <w:szCs w:val="24"/>
        </w:rPr>
        <w:t>a</w:t>
      </w:r>
      <w:r>
        <w:rPr>
          <w:rFonts w:ascii="Times New Roman" w:hAnsi="Times New Roman" w:cs="Times New Roman"/>
          <w:sz w:val="24"/>
          <w:szCs w:val="24"/>
        </w:rPr>
        <w:t>lf</w:t>
      </w:r>
      <w:r w:rsidRPr="001911AC">
        <w:rPr>
          <w:rFonts w:ascii="Times New Roman" w:hAnsi="Times New Roman" w:cs="Times New Roman"/>
          <w:sz w:val="24"/>
          <w:szCs w:val="24"/>
        </w:rPr>
        <w:t>a de Cronbach que arrojó un valor de α = 0.950.</w:t>
      </w:r>
      <w:r>
        <w:rPr>
          <w:rFonts w:ascii="Times New Roman" w:hAnsi="Times New Roman" w:cs="Times New Roman"/>
          <w:sz w:val="24"/>
          <w:szCs w:val="24"/>
        </w:rPr>
        <w:t xml:space="preserve"> </w:t>
      </w:r>
      <w:r w:rsidRPr="001911AC">
        <w:rPr>
          <w:rFonts w:ascii="Times New Roman" w:hAnsi="Times New Roman" w:cs="Times New Roman"/>
          <w:sz w:val="24"/>
          <w:szCs w:val="24"/>
        </w:rPr>
        <w:t xml:space="preserve">Los hallazgos indicaron que los porcentajes más altos de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se identificaron en las dimensiones de </w:t>
      </w:r>
      <w:r w:rsidRPr="001911AC">
        <w:rPr>
          <w:rFonts w:ascii="Times New Roman" w:hAnsi="Times New Roman" w:cs="Times New Roman"/>
          <w:i/>
          <w:iCs/>
          <w:sz w:val="24"/>
          <w:szCs w:val="24"/>
        </w:rPr>
        <w:t>agotamiento</w:t>
      </w:r>
      <w:r w:rsidRPr="001911AC">
        <w:rPr>
          <w:rFonts w:ascii="Times New Roman" w:hAnsi="Times New Roman" w:cs="Times New Roman"/>
          <w:sz w:val="24"/>
          <w:szCs w:val="24"/>
        </w:rPr>
        <w:t xml:space="preserve"> y </w:t>
      </w:r>
      <w:r w:rsidRPr="001911AC">
        <w:rPr>
          <w:rFonts w:ascii="Times New Roman" w:hAnsi="Times New Roman" w:cs="Times New Roman"/>
          <w:i/>
          <w:iCs/>
          <w:sz w:val="24"/>
          <w:szCs w:val="24"/>
        </w:rPr>
        <w:t>despersonalización</w:t>
      </w:r>
      <w:r w:rsidRPr="001911AC">
        <w:rPr>
          <w:rFonts w:ascii="Times New Roman" w:hAnsi="Times New Roman" w:cs="Times New Roman"/>
          <w:sz w:val="24"/>
          <w:szCs w:val="24"/>
        </w:rPr>
        <w:t>. Esto se atribuyó a las dificultades para prestar atención durante las clases en línea, el agotamiento causado por las demandas académicas, el estrés asociado con las tareas, la falta de sueño debido al trabajo escolar y las dificultades en la comunicación con los profesores cuando surgían dudas sobre las clases. En general, los resultados señalaron que más de la mitad de los estudiantes presentaron baja realización personal, agotamiento y despersonalización.</w:t>
      </w:r>
      <w:r>
        <w:rPr>
          <w:rFonts w:ascii="Times New Roman" w:hAnsi="Times New Roman" w:cs="Times New Roman"/>
          <w:sz w:val="24"/>
          <w:szCs w:val="24"/>
        </w:rPr>
        <w:t xml:space="preserve"> Por tanto, s</w:t>
      </w:r>
      <w:r w:rsidRPr="001911AC">
        <w:rPr>
          <w:rFonts w:ascii="Times New Roman" w:hAnsi="Times New Roman" w:cs="Times New Roman"/>
          <w:sz w:val="24"/>
          <w:szCs w:val="24"/>
        </w:rPr>
        <w:t xml:space="preserve">e concluye que estos datos representan una alerta en la población estudiada, </w:t>
      </w:r>
      <w:r>
        <w:rPr>
          <w:rFonts w:ascii="Times New Roman" w:hAnsi="Times New Roman" w:cs="Times New Roman"/>
          <w:sz w:val="24"/>
          <w:szCs w:val="24"/>
        </w:rPr>
        <w:t>y subrayan</w:t>
      </w:r>
      <w:r w:rsidRPr="001911AC">
        <w:rPr>
          <w:rFonts w:ascii="Times New Roman" w:hAnsi="Times New Roman" w:cs="Times New Roman"/>
          <w:sz w:val="24"/>
          <w:szCs w:val="24"/>
        </w:rPr>
        <w:t xml:space="preserve"> la necesidad de implementar medidas dirigidas a reducir el burnout en los estudiantes. Además, se sugiere realizar investigaciones adicionales al regreso de las clases presenciales para evaluar la presencia del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en ese contexto.</w:t>
      </w:r>
    </w:p>
    <w:p w14:paraId="0EECDCFB" w14:textId="3DBF0B2F" w:rsidR="00C275A3" w:rsidRPr="00967676" w:rsidRDefault="00B37D82" w:rsidP="003504A3">
      <w:pPr>
        <w:spacing w:after="0" w:line="360" w:lineRule="auto"/>
        <w:rPr>
          <w:rFonts w:ascii="Times New Roman" w:hAnsi="Times New Roman" w:cs="Times New Roman"/>
          <w:sz w:val="24"/>
          <w:szCs w:val="24"/>
        </w:rPr>
      </w:pPr>
      <w:r w:rsidRPr="000D1CE6">
        <w:rPr>
          <w:rFonts w:cstheme="minorHAnsi"/>
          <w:b/>
          <w:bCs/>
          <w:sz w:val="28"/>
          <w:szCs w:val="28"/>
        </w:rPr>
        <w:t>Palabras clave:</w:t>
      </w:r>
      <w:r w:rsidRPr="00967676">
        <w:rPr>
          <w:rFonts w:ascii="Times New Roman" w:hAnsi="Times New Roman" w:cs="Times New Roman"/>
          <w:b/>
          <w:bCs/>
          <w:sz w:val="24"/>
          <w:szCs w:val="24"/>
        </w:rPr>
        <w:t xml:space="preserve"> </w:t>
      </w:r>
      <w:r w:rsidR="00E50A21">
        <w:rPr>
          <w:rFonts w:ascii="Times New Roman" w:hAnsi="Times New Roman" w:cs="Times New Roman"/>
          <w:sz w:val="24"/>
          <w:szCs w:val="24"/>
        </w:rPr>
        <w:t>e</w:t>
      </w:r>
      <w:r w:rsidR="00F81F2F">
        <w:rPr>
          <w:rFonts w:ascii="Times New Roman" w:hAnsi="Times New Roman" w:cs="Times New Roman"/>
          <w:sz w:val="24"/>
          <w:szCs w:val="24"/>
        </w:rPr>
        <w:t>strés</w:t>
      </w:r>
      <w:r w:rsidRPr="00967676">
        <w:rPr>
          <w:rFonts w:ascii="Times New Roman" w:hAnsi="Times New Roman" w:cs="Times New Roman"/>
          <w:sz w:val="24"/>
          <w:szCs w:val="24"/>
        </w:rPr>
        <w:t xml:space="preserve">, </w:t>
      </w:r>
      <w:r w:rsidR="00F81F2F">
        <w:rPr>
          <w:rFonts w:ascii="Times New Roman" w:hAnsi="Times New Roman" w:cs="Times New Roman"/>
          <w:sz w:val="24"/>
          <w:szCs w:val="24"/>
        </w:rPr>
        <w:t>desga</w:t>
      </w:r>
      <w:r w:rsidR="00DC27DD">
        <w:rPr>
          <w:rFonts w:ascii="Times New Roman" w:hAnsi="Times New Roman" w:cs="Times New Roman"/>
          <w:sz w:val="24"/>
          <w:szCs w:val="24"/>
        </w:rPr>
        <w:t>ste emocional</w:t>
      </w:r>
      <w:r w:rsidR="00722D1E">
        <w:rPr>
          <w:rFonts w:ascii="Times New Roman" w:hAnsi="Times New Roman" w:cs="Times New Roman"/>
          <w:sz w:val="24"/>
          <w:szCs w:val="24"/>
        </w:rPr>
        <w:t xml:space="preserve">, </w:t>
      </w:r>
      <w:r w:rsidR="00DC27DD">
        <w:rPr>
          <w:rFonts w:ascii="Times New Roman" w:hAnsi="Times New Roman" w:cs="Times New Roman"/>
          <w:sz w:val="24"/>
          <w:szCs w:val="24"/>
        </w:rPr>
        <w:t xml:space="preserve">enseñanza virtual, </w:t>
      </w:r>
      <w:r w:rsidR="00722D1E">
        <w:rPr>
          <w:rFonts w:ascii="Times New Roman" w:hAnsi="Times New Roman" w:cs="Times New Roman"/>
          <w:sz w:val="24"/>
          <w:szCs w:val="24"/>
        </w:rPr>
        <w:t xml:space="preserve">universidad pública. </w:t>
      </w:r>
    </w:p>
    <w:p w14:paraId="74FED88D" w14:textId="77777777" w:rsidR="000D1CE6" w:rsidRDefault="000D1CE6" w:rsidP="003504A3">
      <w:pPr>
        <w:spacing w:after="0" w:line="360" w:lineRule="auto"/>
        <w:rPr>
          <w:rFonts w:ascii="Times New Roman" w:hAnsi="Times New Roman" w:cs="Times New Roman"/>
          <w:b/>
          <w:bCs/>
          <w:sz w:val="28"/>
          <w:szCs w:val="28"/>
          <w:lang w:val="en-US"/>
        </w:rPr>
      </w:pPr>
    </w:p>
    <w:p w14:paraId="7133FABC" w14:textId="2BE7C1B4" w:rsidR="007E7304" w:rsidRPr="000D1CE6" w:rsidRDefault="007E7304" w:rsidP="003504A3">
      <w:pPr>
        <w:spacing w:after="0" w:line="360" w:lineRule="auto"/>
        <w:rPr>
          <w:rFonts w:cstheme="minorHAnsi"/>
          <w:b/>
          <w:bCs/>
          <w:sz w:val="28"/>
          <w:szCs w:val="28"/>
        </w:rPr>
      </w:pPr>
      <w:proofErr w:type="spellStart"/>
      <w:r w:rsidRPr="000D1CE6">
        <w:rPr>
          <w:rFonts w:cstheme="minorHAnsi"/>
          <w:b/>
          <w:bCs/>
          <w:sz w:val="28"/>
          <w:szCs w:val="28"/>
        </w:rPr>
        <w:t>Abstract</w:t>
      </w:r>
      <w:proofErr w:type="spellEnd"/>
    </w:p>
    <w:p w14:paraId="23024809" w14:textId="2849D38F" w:rsidR="00B37D82" w:rsidRPr="004D074A" w:rsidRDefault="00B37D82" w:rsidP="003504A3">
      <w:pPr>
        <w:spacing w:after="0" w:line="360" w:lineRule="auto"/>
        <w:jc w:val="both"/>
        <w:rPr>
          <w:rFonts w:ascii="Times New Roman" w:hAnsi="Times New Roman" w:cs="Times New Roman"/>
          <w:sz w:val="24"/>
          <w:szCs w:val="24"/>
          <w:lang w:val="en-US"/>
        </w:rPr>
      </w:pPr>
      <w:r w:rsidRPr="004D074A">
        <w:rPr>
          <w:rFonts w:ascii="Times New Roman" w:hAnsi="Times New Roman" w:cs="Times New Roman"/>
          <w:sz w:val="24"/>
          <w:szCs w:val="24"/>
          <w:lang w:val="en-US"/>
        </w:rPr>
        <w:t xml:space="preserve">One of the measures taken by governments to preserve people's health during the Covid 19 pandemic was physical distancing. In this context, universities went from face-to-face classes to online classes, which caused an uncertain outlook for students. students. The objective of this research was to identify the proportion of students who presented burnout syndrome during online classes taught during the pandemic in a population of university students from various areas of knowledge at a public university located in Tabasco, Mexico. The research was quantitative, descriptive, with a non-experimental cross-sectional design; For data collection, a questionnaire prepared in Google Forms was applied to 268 students who responded voluntarily. For the validity of the instrument, an exploratory factorial analysis was applied and for reliability the Cronbach's Alpha coefficient was used, which reported </w:t>
      </w:r>
      <w:r w:rsidRPr="00967676">
        <w:rPr>
          <w:rFonts w:ascii="Times New Roman" w:hAnsi="Times New Roman" w:cs="Times New Roman"/>
          <w:sz w:val="24"/>
          <w:szCs w:val="24"/>
        </w:rPr>
        <w:t>α</w:t>
      </w:r>
      <w:r w:rsidRPr="004D074A">
        <w:rPr>
          <w:rFonts w:ascii="Times New Roman" w:hAnsi="Times New Roman" w:cs="Times New Roman"/>
          <w:sz w:val="24"/>
          <w:szCs w:val="24"/>
          <w:lang w:val="en-US"/>
        </w:rPr>
        <w:t xml:space="preserve"> = 0.950. The results indicated that more than half of the students presented low personal fulfillment, exhaustion and depersonalization. It is concluded that these data represent an alert in the population studied, so it is necessary to carry out actions aimed at reducing burnout in students and carry out other investigations on the return of face-to-face classes to determine the presence of burnout in this context.</w:t>
      </w:r>
    </w:p>
    <w:p w14:paraId="556FAB4E" w14:textId="09A25D76" w:rsidR="007E7304" w:rsidRPr="004D074A" w:rsidRDefault="00B37D82" w:rsidP="003504A3">
      <w:pPr>
        <w:spacing w:after="0" w:line="360" w:lineRule="auto"/>
        <w:rPr>
          <w:rFonts w:ascii="Times New Roman" w:hAnsi="Times New Roman" w:cs="Times New Roman"/>
          <w:sz w:val="24"/>
          <w:szCs w:val="24"/>
          <w:lang w:val="en-US"/>
        </w:rPr>
      </w:pPr>
      <w:proofErr w:type="spellStart"/>
      <w:r w:rsidRPr="000D1CE6">
        <w:rPr>
          <w:rFonts w:cstheme="minorHAnsi"/>
          <w:b/>
          <w:bCs/>
          <w:sz w:val="28"/>
          <w:szCs w:val="28"/>
        </w:rPr>
        <w:t>Keywords</w:t>
      </w:r>
      <w:proofErr w:type="spellEnd"/>
      <w:r w:rsidRPr="000D1CE6">
        <w:rPr>
          <w:rFonts w:cstheme="minorHAnsi"/>
          <w:b/>
          <w:bCs/>
          <w:sz w:val="28"/>
          <w:szCs w:val="28"/>
        </w:rPr>
        <w:t>:</w:t>
      </w:r>
      <w:r w:rsidR="00C275A3" w:rsidRPr="004D074A">
        <w:rPr>
          <w:rFonts w:ascii="Times New Roman" w:hAnsi="Times New Roman" w:cs="Times New Roman"/>
          <w:sz w:val="24"/>
          <w:szCs w:val="24"/>
          <w:lang w:val="en-US"/>
        </w:rPr>
        <w:t xml:space="preserve"> </w:t>
      </w:r>
      <w:r w:rsidR="00DC27DD" w:rsidRPr="004D074A">
        <w:rPr>
          <w:rFonts w:ascii="Times New Roman" w:hAnsi="Times New Roman" w:cs="Times New Roman"/>
          <w:sz w:val="24"/>
          <w:szCs w:val="24"/>
          <w:lang w:val="en-US"/>
        </w:rPr>
        <w:t>Stress, emotional exhaustion, virtual teaching, public university.</w:t>
      </w:r>
    </w:p>
    <w:p w14:paraId="34C199DD" w14:textId="48D86B60" w:rsidR="007E7304" w:rsidRPr="000D1CE6" w:rsidRDefault="007E7304" w:rsidP="003504A3">
      <w:pPr>
        <w:spacing w:after="0" w:line="360" w:lineRule="auto"/>
        <w:rPr>
          <w:rFonts w:cstheme="minorHAnsi"/>
          <w:b/>
          <w:bCs/>
          <w:sz w:val="28"/>
          <w:szCs w:val="28"/>
        </w:rPr>
      </w:pPr>
      <w:r w:rsidRPr="000D1CE6">
        <w:rPr>
          <w:rFonts w:cstheme="minorHAnsi"/>
          <w:b/>
          <w:bCs/>
          <w:sz w:val="28"/>
          <w:szCs w:val="28"/>
        </w:rPr>
        <w:lastRenderedPageBreak/>
        <w:t>Resumo</w:t>
      </w:r>
    </w:p>
    <w:p w14:paraId="3F3460A3" w14:textId="00BE122E" w:rsidR="00B37D82" w:rsidRPr="00967676" w:rsidRDefault="00B37D82" w:rsidP="003504A3">
      <w:pPr>
        <w:spacing w:after="0" w:line="360" w:lineRule="auto"/>
        <w:jc w:val="both"/>
        <w:rPr>
          <w:rFonts w:ascii="Times New Roman" w:hAnsi="Times New Roman" w:cs="Times New Roman"/>
          <w:sz w:val="24"/>
          <w:szCs w:val="24"/>
        </w:rPr>
      </w:pPr>
      <w:proofErr w:type="spellStart"/>
      <w:r w:rsidRPr="00967676">
        <w:rPr>
          <w:rFonts w:ascii="Times New Roman" w:hAnsi="Times New Roman" w:cs="Times New Roman"/>
          <w:sz w:val="24"/>
          <w:szCs w:val="24"/>
        </w:rPr>
        <w:t>Uma</w:t>
      </w:r>
      <w:proofErr w:type="spellEnd"/>
      <w:r w:rsidRPr="00967676">
        <w:rPr>
          <w:rFonts w:ascii="Times New Roman" w:hAnsi="Times New Roman" w:cs="Times New Roman"/>
          <w:sz w:val="24"/>
          <w:szCs w:val="24"/>
        </w:rPr>
        <w:t xml:space="preserve"> das medidas tomadas pelos </w:t>
      </w:r>
      <w:proofErr w:type="spellStart"/>
      <w:r w:rsidRPr="00967676">
        <w:rPr>
          <w:rFonts w:ascii="Times New Roman" w:hAnsi="Times New Roman" w:cs="Times New Roman"/>
          <w:sz w:val="24"/>
          <w:szCs w:val="24"/>
        </w:rPr>
        <w:t>governos</w:t>
      </w:r>
      <w:proofErr w:type="spellEnd"/>
      <w:r w:rsidRPr="00967676">
        <w:rPr>
          <w:rFonts w:ascii="Times New Roman" w:hAnsi="Times New Roman" w:cs="Times New Roman"/>
          <w:sz w:val="24"/>
          <w:szCs w:val="24"/>
        </w:rPr>
        <w:t xml:space="preserve"> para preservar a </w:t>
      </w:r>
      <w:proofErr w:type="spellStart"/>
      <w:r w:rsidRPr="00967676">
        <w:rPr>
          <w:rFonts w:ascii="Times New Roman" w:hAnsi="Times New Roman" w:cs="Times New Roman"/>
          <w:sz w:val="24"/>
          <w:szCs w:val="24"/>
        </w:rPr>
        <w:t>saúde</w:t>
      </w:r>
      <w:proofErr w:type="spellEnd"/>
      <w:r w:rsidRPr="00967676">
        <w:rPr>
          <w:rFonts w:ascii="Times New Roman" w:hAnsi="Times New Roman" w:cs="Times New Roman"/>
          <w:sz w:val="24"/>
          <w:szCs w:val="24"/>
        </w:rPr>
        <w:t xml:space="preserve"> das </w:t>
      </w:r>
      <w:proofErr w:type="spellStart"/>
      <w:r w:rsidRPr="00967676">
        <w:rPr>
          <w:rFonts w:ascii="Times New Roman" w:hAnsi="Times New Roman" w:cs="Times New Roman"/>
          <w:sz w:val="24"/>
          <w:szCs w:val="24"/>
        </w:rPr>
        <w:t>pessoas</w:t>
      </w:r>
      <w:proofErr w:type="spellEnd"/>
      <w:r w:rsidRPr="00967676">
        <w:rPr>
          <w:rFonts w:ascii="Times New Roman" w:hAnsi="Times New Roman" w:cs="Times New Roman"/>
          <w:sz w:val="24"/>
          <w:szCs w:val="24"/>
        </w:rPr>
        <w:t xml:space="preserve"> durante a pandemia da </w:t>
      </w:r>
      <w:proofErr w:type="spellStart"/>
      <w:r w:rsidRPr="00967676">
        <w:rPr>
          <w:rFonts w:ascii="Times New Roman" w:hAnsi="Times New Roman" w:cs="Times New Roman"/>
          <w:sz w:val="24"/>
          <w:szCs w:val="24"/>
        </w:rPr>
        <w:t>Covid</w:t>
      </w:r>
      <w:proofErr w:type="spellEnd"/>
      <w:r w:rsidRPr="00967676">
        <w:rPr>
          <w:rFonts w:ascii="Times New Roman" w:hAnsi="Times New Roman" w:cs="Times New Roman"/>
          <w:sz w:val="24"/>
          <w:szCs w:val="24"/>
        </w:rPr>
        <w:t xml:space="preserve"> 19 </w:t>
      </w:r>
      <w:proofErr w:type="spellStart"/>
      <w:r w:rsidRPr="00967676">
        <w:rPr>
          <w:rFonts w:ascii="Times New Roman" w:hAnsi="Times New Roman" w:cs="Times New Roman"/>
          <w:sz w:val="24"/>
          <w:szCs w:val="24"/>
        </w:rPr>
        <w:t>foi</w:t>
      </w:r>
      <w:proofErr w:type="spellEnd"/>
      <w:r w:rsidRPr="00967676">
        <w:rPr>
          <w:rFonts w:ascii="Times New Roman" w:hAnsi="Times New Roman" w:cs="Times New Roman"/>
          <w:sz w:val="24"/>
          <w:szCs w:val="24"/>
        </w:rPr>
        <w:t xml:space="preserve"> o </w:t>
      </w:r>
      <w:proofErr w:type="spellStart"/>
      <w:r w:rsidRPr="00967676">
        <w:rPr>
          <w:rFonts w:ascii="Times New Roman" w:hAnsi="Times New Roman" w:cs="Times New Roman"/>
          <w:sz w:val="24"/>
          <w:szCs w:val="24"/>
        </w:rPr>
        <w:t>distanciamento</w:t>
      </w:r>
      <w:proofErr w:type="spellEnd"/>
      <w:r w:rsidRPr="00967676">
        <w:rPr>
          <w:rFonts w:ascii="Times New Roman" w:hAnsi="Times New Roman" w:cs="Times New Roman"/>
          <w:sz w:val="24"/>
          <w:szCs w:val="24"/>
        </w:rPr>
        <w:t xml:space="preserve"> físico. O objetivo </w:t>
      </w:r>
      <w:proofErr w:type="spellStart"/>
      <w:r w:rsidRPr="00967676">
        <w:rPr>
          <w:rFonts w:ascii="Times New Roman" w:hAnsi="Times New Roman" w:cs="Times New Roman"/>
          <w:sz w:val="24"/>
          <w:szCs w:val="24"/>
        </w:rPr>
        <w:t>desta</w:t>
      </w:r>
      <w:proofErr w:type="spellEnd"/>
      <w:r w:rsidRPr="00967676">
        <w:rPr>
          <w:rFonts w:ascii="Times New Roman" w:hAnsi="Times New Roman" w:cs="Times New Roman"/>
          <w:sz w:val="24"/>
          <w:szCs w:val="24"/>
        </w:rPr>
        <w:t xml:space="preserve"> pesquisa </w:t>
      </w:r>
      <w:proofErr w:type="spellStart"/>
      <w:r w:rsidRPr="00967676">
        <w:rPr>
          <w:rFonts w:ascii="Times New Roman" w:hAnsi="Times New Roman" w:cs="Times New Roman"/>
          <w:sz w:val="24"/>
          <w:szCs w:val="24"/>
        </w:rPr>
        <w:t>foi</w:t>
      </w:r>
      <w:proofErr w:type="spellEnd"/>
      <w:r w:rsidRPr="00967676">
        <w:rPr>
          <w:rFonts w:ascii="Times New Roman" w:hAnsi="Times New Roman" w:cs="Times New Roman"/>
          <w:sz w:val="24"/>
          <w:szCs w:val="24"/>
        </w:rPr>
        <w:t xml:space="preserve"> identificar a </w:t>
      </w:r>
      <w:proofErr w:type="spellStart"/>
      <w:r w:rsidRPr="00967676">
        <w:rPr>
          <w:rFonts w:ascii="Times New Roman" w:hAnsi="Times New Roman" w:cs="Times New Roman"/>
          <w:sz w:val="24"/>
          <w:szCs w:val="24"/>
        </w:rPr>
        <w:t>proporção</w:t>
      </w:r>
      <w:proofErr w:type="spellEnd"/>
      <w:r w:rsidRPr="00967676">
        <w:rPr>
          <w:rFonts w:ascii="Times New Roman" w:hAnsi="Times New Roman" w:cs="Times New Roman"/>
          <w:sz w:val="24"/>
          <w:szCs w:val="24"/>
        </w:rPr>
        <w:t xml:space="preserve"> de </w:t>
      </w:r>
      <w:proofErr w:type="spellStart"/>
      <w:r w:rsidRPr="00967676">
        <w:rPr>
          <w:rFonts w:ascii="Times New Roman" w:hAnsi="Times New Roman" w:cs="Times New Roman"/>
          <w:sz w:val="24"/>
          <w:szCs w:val="24"/>
        </w:rPr>
        <w:t>alunos</w:t>
      </w:r>
      <w:proofErr w:type="spellEnd"/>
      <w:r w:rsidRPr="00967676">
        <w:rPr>
          <w:rFonts w:ascii="Times New Roman" w:hAnsi="Times New Roman" w:cs="Times New Roman"/>
          <w:sz w:val="24"/>
          <w:szCs w:val="24"/>
        </w:rPr>
        <w:t xml:space="preserve"> que </w:t>
      </w:r>
      <w:proofErr w:type="spellStart"/>
      <w:r w:rsidRPr="00967676">
        <w:rPr>
          <w:rFonts w:ascii="Times New Roman" w:hAnsi="Times New Roman" w:cs="Times New Roman"/>
          <w:sz w:val="24"/>
          <w:szCs w:val="24"/>
        </w:rPr>
        <w:t>apresentaram</w:t>
      </w:r>
      <w:proofErr w:type="spellEnd"/>
      <w:r w:rsidRPr="00967676">
        <w:rPr>
          <w:rFonts w:ascii="Times New Roman" w:hAnsi="Times New Roman" w:cs="Times New Roman"/>
          <w:sz w:val="24"/>
          <w:szCs w:val="24"/>
        </w:rPr>
        <w:t xml:space="preserve"> a síndrome de burnout durante </w:t>
      </w:r>
      <w:proofErr w:type="spellStart"/>
      <w:r w:rsidRPr="00967676">
        <w:rPr>
          <w:rFonts w:ascii="Times New Roman" w:hAnsi="Times New Roman" w:cs="Times New Roman"/>
          <w:sz w:val="24"/>
          <w:szCs w:val="24"/>
        </w:rPr>
        <w:t>as</w:t>
      </w:r>
      <w:proofErr w:type="spellEnd"/>
      <w:r w:rsidRPr="00967676">
        <w:rPr>
          <w:rFonts w:ascii="Times New Roman" w:hAnsi="Times New Roman" w:cs="Times New Roman"/>
          <w:sz w:val="24"/>
          <w:szCs w:val="24"/>
        </w:rPr>
        <w:t xml:space="preserve"> aulas online ministradas durante a pandemia em </w:t>
      </w:r>
      <w:proofErr w:type="spellStart"/>
      <w:r w:rsidRPr="00967676">
        <w:rPr>
          <w:rFonts w:ascii="Times New Roman" w:hAnsi="Times New Roman" w:cs="Times New Roman"/>
          <w:sz w:val="24"/>
          <w:szCs w:val="24"/>
        </w:rPr>
        <w:t>uma</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população</w:t>
      </w:r>
      <w:proofErr w:type="spellEnd"/>
      <w:r w:rsidRPr="00967676">
        <w:rPr>
          <w:rFonts w:ascii="Times New Roman" w:hAnsi="Times New Roman" w:cs="Times New Roman"/>
          <w:sz w:val="24"/>
          <w:szCs w:val="24"/>
        </w:rPr>
        <w:t xml:space="preserve"> de </w:t>
      </w:r>
      <w:proofErr w:type="spellStart"/>
      <w:r w:rsidRPr="00967676">
        <w:rPr>
          <w:rFonts w:ascii="Times New Roman" w:hAnsi="Times New Roman" w:cs="Times New Roman"/>
          <w:sz w:val="24"/>
          <w:szCs w:val="24"/>
        </w:rPr>
        <w:t>universitários</w:t>
      </w:r>
      <w:proofErr w:type="spellEnd"/>
      <w:r w:rsidRPr="00967676">
        <w:rPr>
          <w:rFonts w:ascii="Times New Roman" w:hAnsi="Times New Roman" w:cs="Times New Roman"/>
          <w:sz w:val="24"/>
          <w:szCs w:val="24"/>
        </w:rPr>
        <w:t xml:space="preserve"> de diversas áreas do </w:t>
      </w:r>
      <w:proofErr w:type="spellStart"/>
      <w:r w:rsidRPr="00967676">
        <w:rPr>
          <w:rFonts w:ascii="Times New Roman" w:hAnsi="Times New Roman" w:cs="Times New Roman"/>
          <w:sz w:val="24"/>
          <w:szCs w:val="24"/>
        </w:rPr>
        <w:t>conhecimento</w:t>
      </w:r>
      <w:proofErr w:type="spellEnd"/>
      <w:r w:rsidRPr="00967676">
        <w:rPr>
          <w:rFonts w:ascii="Times New Roman" w:hAnsi="Times New Roman" w:cs="Times New Roman"/>
          <w:sz w:val="24"/>
          <w:szCs w:val="24"/>
        </w:rPr>
        <w:t xml:space="preserve"> de </w:t>
      </w:r>
      <w:proofErr w:type="spellStart"/>
      <w:r w:rsidRPr="00967676">
        <w:rPr>
          <w:rFonts w:ascii="Times New Roman" w:hAnsi="Times New Roman" w:cs="Times New Roman"/>
          <w:sz w:val="24"/>
          <w:szCs w:val="24"/>
        </w:rPr>
        <w:t>uma</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universidade</w:t>
      </w:r>
      <w:proofErr w:type="spellEnd"/>
      <w:r w:rsidRPr="00967676">
        <w:rPr>
          <w:rFonts w:ascii="Times New Roman" w:hAnsi="Times New Roman" w:cs="Times New Roman"/>
          <w:sz w:val="24"/>
          <w:szCs w:val="24"/>
        </w:rPr>
        <w:t xml:space="preserve"> pública localizada em Tabasco, México. A pesquisa </w:t>
      </w:r>
      <w:proofErr w:type="spellStart"/>
      <w:r w:rsidRPr="00967676">
        <w:rPr>
          <w:rFonts w:ascii="Times New Roman" w:hAnsi="Times New Roman" w:cs="Times New Roman"/>
          <w:sz w:val="24"/>
          <w:szCs w:val="24"/>
        </w:rPr>
        <w:t>foi</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quantitativa</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descritiva</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com</w:t>
      </w:r>
      <w:proofErr w:type="spellEnd"/>
      <w:r w:rsidRPr="00967676">
        <w:rPr>
          <w:rFonts w:ascii="Times New Roman" w:hAnsi="Times New Roman" w:cs="Times New Roman"/>
          <w:sz w:val="24"/>
          <w:szCs w:val="24"/>
        </w:rPr>
        <w:t xml:space="preserve"> delineamento transversal </w:t>
      </w:r>
      <w:proofErr w:type="spellStart"/>
      <w:r w:rsidRPr="00967676">
        <w:rPr>
          <w:rFonts w:ascii="Times New Roman" w:hAnsi="Times New Roman" w:cs="Times New Roman"/>
          <w:sz w:val="24"/>
          <w:szCs w:val="24"/>
        </w:rPr>
        <w:t>não</w:t>
      </w:r>
      <w:proofErr w:type="spellEnd"/>
      <w:r w:rsidRPr="00967676">
        <w:rPr>
          <w:rFonts w:ascii="Times New Roman" w:hAnsi="Times New Roman" w:cs="Times New Roman"/>
          <w:sz w:val="24"/>
          <w:szCs w:val="24"/>
        </w:rPr>
        <w:t xml:space="preserve"> experimental; Para coleta de dados, </w:t>
      </w:r>
      <w:proofErr w:type="spellStart"/>
      <w:r w:rsidRPr="00967676">
        <w:rPr>
          <w:rFonts w:ascii="Times New Roman" w:hAnsi="Times New Roman" w:cs="Times New Roman"/>
          <w:sz w:val="24"/>
          <w:szCs w:val="24"/>
        </w:rPr>
        <w:t>foi</w:t>
      </w:r>
      <w:proofErr w:type="spellEnd"/>
      <w:r w:rsidRPr="00967676">
        <w:rPr>
          <w:rFonts w:ascii="Times New Roman" w:hAnsi="Times New Roman" w:cs="Times New Roman"/>
          <w:sz w:val="24"/>
          <w:szCs w:val="24"/>
        </w:rPr>
        <w:t xml:space="preserve"> aplicado </w:t>
      </w:r>
      <w:proofErr w:type="spellStart"/>
      <w:r w:rsidRPr="00967676">
        <w:rPr>
          <w:rFonts w:ascii="Times New Roman" w:hAnsi="Times New Roman" w:cs="Times New Roman"/>
          <w:sz w:val="24"/>
          <w:szCs w:val="24"/>
        </w:rPr>
        <w:t>um</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questionário</w:t>
      </w:r>
      <w:proofErr w:type="spellEnd"/>
      <w:r w:rsidRPr="00967676">
        <w:rPr>
          <w:rFonts w:ascii="Times New Roman" w:hAnsi="Times New Roman" w:cs="Times New Roman"/>
          <w:sz w:val="24"/>
          <w:szCs w:val="24"/>
        </w:rPr>
        <w:t xml:space="preserve"> elaborado no Google </w:t>
      </w:r>
      <w:proofErr w:type="spellStart"/>
      <w:r w:rsidRPr="00967676">
        <w:rPr>
          <w:rFonts w:ascii="Times New Roman" w:hAnsi="Times New Roman" w:cs="Times New Roman"/>
          <w:sz w:val="24"/>
          <w:szCs w:val="24"/>
        </w:rPr>
        <w:t>Forms</w:t>
      </w:r>
      <w:proofErr w:type="spellEnd"/>
      <w:r w:rsidRPr="00967676">
        <w:rPr>
          <w:rFonts w:ascii="Times New Roman" w:hAnsi="Times New Roman" w:cs="Times New Roman"/>
          <w:sz w:val="24"/>
          <w:szCs w:val="24"/>
        </w:rPr>
        <w:t xml:space="preserve"> a 268 </w:t>
      </w:r>
      <w:proofErr w:type="spellStart"/>
      <w:r w:rsidRPr="00967676">
        <w:rPr>
          <w:rFonts w:ascii="Times New Roman" w:hAnsi="Times New Roman" w:cs="Times New Roman"/>
          <w:sz w:val="24"/>
          <w:szCs w:val="24"/>
        </w:rPr>
        <w:t>alunos</w:t>
      </w:r>
      <w:proofErr w:type="spellEnd"/>
      <w:r w:rsidRPr="00967676">
        <w:rPr>
          <w:rFonts w:ascii="Times New Roman" w:hAnsi="Times New Roman" w:cs="Times New Roman"/>
          <w:sz w:val="24"/>
          <w:szCs w:val="24"/>
        </w:rPr>
        <w:t xml:space="preserve"> que </w:t>
      </w:r>
      <w:proofErr w:type="spellStart"/>
      <w:r w:rsidRPr="00967676">
        <w:rPr>
          <w:rFonts w:ascii="Times New Roman" w:hAnsi="Times New Roman" w:cs="Times New Roman"/>
          <w:sz w:val="24"/>
          <w:szCs w:val="24"/>
        </w:rPr>
        <w:t>responderam</w:t>
      </w:r>
      <w:proofErr w:type="spellEnd"/>
      <w:r w:rsidRPr="00967676">
        <w:rPr>
          <w:rFonts w:ascii="Times New Roman" w:hAnsi="Times New Roman" w:cs="Times New Roman"/>
          <w:sz w:val="24"/>
          <w:szCs w:val="24"/>
        </w:rPr>
        <w:t xml:space="preserve"> voluntariamente. Para a validade do instrumento </w:t>
      </w:r>
      <w:proofErr w:type="spellStart"/>
      <w:r w:rsidRPr="00967676">
        <w:rPr>
          <w:rFonts w:ascii="Times New Roman" w:hAnsi="Times New Roman" w:cs="Times New Roman"/>
          <w:sz w:val="24"/>
          <w:szCs w:val="24"/>
        </w:rPr>
        <w:t>foi</w:t>
      </w:r>
      <w:proofErr w:type="spellEnd"/>
      <w:r w:rsidRPr="00967676">
        <w:rPr>
          <w:rFonts w:ascii="Times New Roman" w:hAnsi="Times New Roman" w:cs="Times New Roman"/>
          <w:sz w:val="24"/>
          <w:szCs w:val="24"/>
        </w:rPr>
        <w:t xml:space="preserve"> aplicada a </w:t>
      </w:r>
      <w:proofErr w:type="spellStart"/>
      <w:r w:rsidRPr="00967676">
        <w:rPr>
          <w:rFonts w:ascii="Times New Roman" w:hAnsi="Times New Roman" w:cs="Times New Roman"/>
          <w:sz w:val="24"/>
          <w:szCs w:val="24"/>
        </w:rPr>
        <w:t>análise</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fatorial</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exploratória</w:t>
      </w:r>
      <w:proofErr w:type="spellEnd"/>
      <w:r w:rsidRPr="00967676">
        <w:rPr>
          <w:rFonts w:ascii="Times New Roman" w:hAnsi="Times New Roman" w:cs="Times New Roman"/>
          <w:sz w:val="24"/>
          <w:szCs w:val="24"/>
        </w:rPr>
        <w:t xml:space="preserve"> e para a </w:t>
      </w:r>
      <w:proofErr w:type="spellStart"/>
      <w:r w:rsidRPr="00967676">
        <w:rPr>
          <w:rFonts w:ascii="Times New Roman" w:hAnsi="Times New Roman" w:cs="Times New Roman"/>
          <w:sz w:val="24"/>
          <w:szCs w:val="24"/>
        </w:rPr>
        <w:t>confiabilidade</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foi</w:t>
      </w:r>
      <w:proofErr w:type="spellEnd"/>
      <w:r w:rsidRPr="00967676">
        <w:rPr>
          <w:rFonts w:ascii="Times New Roman" w:hAnsi="Times New Roman" w:cs="Times New Roman"/>
          <w:sz w:val="24"/>
          <w:szCs w:val="24"/>
        </w:rPr>
        <w:t xml:space="preserve"> utilizado o coeficiente Alpha de Cronbach, que </w:t>
      </w:r>
      <w:proofErr w:type="spellStart"/>
      <w:r w:rsidRPr="00967676">
        <w:rPr>
          <w:rFonts w:ascii="Times New Roman" w:hAnsi="Times New Roman" w:cs="Times New Roman"/>
          <w:sz w:val="24"/>
          <w:szCs w:val="24"/>
        </w:rPr>
        <w:t>reportou</w:t>
      </w:r>
      <w:proofErr w:type="spellEnd"/>
      <w:r w:rsidRPr="00967676">
        <w:rPr>
          <w:rFonts w:ascii="Times New Roman" w:hAnsi="Times New Roman" w:cs="Times New Roman"/>
          <w:sz w:val="24"/>
          <w:szCs w:val="24"/>
        </w:rPr>
        <w:t xml:space="preserve"> α = 0,950. Os resultados </w:t>
      </w:r>
      <w:proofErr w:type="spellStart"/>
      <w:r w:rsidRPr="00967676">
        <w:rPr>
          <w:rFonts w:ascii="Times New Roman" w:hAnsi="Times New Roman" w:cs="Times New Roman"/>
          <w:sz w:val="24"/>
          <w:szCs w:val="24"/>
        </w:rPr>
        <w:t>indicaram</w:t>
      </w:r>
      <w:proofErr w:type="spellEnd"/>
      <w:r w:rsidRPr="00967676">
        <w:rPr>
          <w:rFonts w:ascii="Times New Roman" w:hAnsi="Times New Roman" w:cs="Times New Roman"/>
          <w:sz w:val="24"/>
          <w:szCs w:val="24"/>
        </w:rPr>
        <w:t xml:space="preserve"> que </w:t>
      </w:r>
      <w:proofErr w:type="spellStart"/>
      <w:r w:rsidRPr="00967676">
        <w:rPr>
          <w:rFonts w:ascii="Times New Roman" w:hAnsi="Times New Roman" w:cs="Times New Roman"/>
          <w:sz w:val="24"/>
          <w:szCs w:val="24"/>
        </w:rPr>
        <w:t>mais</w:t>
      </w:r>
      <w:proofErr w:type="spellEnd"/>
      <w:r w:rsidRPr="00967676">
        <w:rPr>
          <w:rFonts w:ascii="Times New Roman" w:hAnsi="Times New Roman" w:cs="Times New Roman"/>
          <w:sz w:val="24"/>
          <w:szCs w:val="24"/>
        </w:rPr>
        <w:t xml:space="preserve"> da </w:t>
      </w:r>
      <w:proofErr w:type="spellStart"/>
      <w:r w:rsidRPr="00967676">
        <w:rPr>
          <w:rFonts w:ascii="Times New Roman" w:hAnsi="Times New Roman" w:cs="Times New Roman"/>
          <w:sz w:val="24"/>
          <w:szCs w:val="24"/>
        </w:rPr>
        <w:t>metade</w:t>
      </w:r>
      <w:proofErr w:type="spellEnd"/>
      <w:r w:rsidRPr="00967676">
        <w:rPr>
          <w:rFonts w:ascii="Times New Roman" w:hAnsi="Times New Roman" w:cs="Times New Roman"/>
          <w:sz w:val="24"/>
          <w:szCs w:val="24"/>
        </w:rPr>
        <w:t xml:space="preserve"> dos </w:t>
      </w:r>
      <w:proofErr w:type="spellStart"/>
      <w:r w:rsidRPr="00967676">
        <w:rPr>
          <w:rFonts w:ascii="Times New Roman" w:hAnsi="Times New Roman" w:cs="Times New Roman"/>
          <w:sz w:val="24"/>
          <w:szCs w:val="24"/>
        </w:rPr>
        <w:t>alunos</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apresentou</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baixa</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realização</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pessoal</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exaustão</w:t>
      </w:r>
      <w:proofErr w:type="spellEnd"/>
      <w:r w:rsidRPr="00967676">
        <w:rPr>
          <w:rFonts w:ascii="Times New Roman" w:hAnsi="Times New Roman" w:cs="Times New Roman"/>
          <w:sz w:val="24"/>
          <w:szCs w:val="24"/>
        </w:rPr>
        <w:t xml:space="preserve"> e </w:t>
      </w:r>
      <w:proofErr w:type="spellStart"/>
      <w:r w:rsidRPr="00967676">
        <w:rPr>
          <w:rFonts w:ascii="Times New Roman" w:hAnsi="Times New Roman" w:cs="Times New Roman"/>
          <w:sz w:val="24"/>
          <w:szCs w:val="24"/>
        </w:rPr>
        <w:t>despersonalização</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Conclui</w:t>
      </w:r>
      <w:proofErr w:type="spellEnd"/>
      <w:r w:rsidRPr="00967676">
        <w:rPr>
          <w:rFonts w:ascii="Times New Roman" w:hAnsi="Times New Roman" w:cs="Times New Roman"/>
          <w:sz w:val="24"/>
          <w:szCs w:val="24"/>
        </w:rPr>
        <w:t>-</w:t>
      </w:r>
      <w:proofErr w:type="spellStart"/>
      <w:r w:rsidRPr="00967676">
        <w:rPr>
          <w:rFonts w:ascii="Times New Roman" w:hAnsi="Times New Roman" w:cs="Times New Roman"/>
          <w:sz w:val="24"/>
          <w:szCs w:val="24"/>
        </w:rPr>
        <w:t>se</w:t>
      </w:r>
      <w:proofErr w:type="spellEnd"/>
      <w:r w:rsidRPr="00967676">
        <w:rPr>
          <w:rFonts w:ascii="Times New Roman" w:hAnsi="Times New Roman" w:cs="Times New Roman"/>
          <w:sz w:val="24"/>
          <w:szCs w:val="24"/>
        </w:rPr>
        <w:t xml:space="preserve"> que </w:t>
      </w:r>
      <w:proofErr w:type="spellStart"/>
      <w:r w:rsidRPr="00967676">
        <w:rPr>
          <w:rFonts w:ascii="Times New Roman" w:hAnsi="Times New Roman" w:cs="Times New Roman"/>
          <w:sz w:val="24"/>
          <w:szCs w:val="24"/>
        </w:rPr>
        <w:t>esses</w:t>
      </w:r>
      <w:proofErr w:type="spellEnd"/>
      <w:r w:rsidRPr="00967676">
        <w:rPr>
          <w:rFonts w:ascii="Times New Roman" w:hAnsi="Times New Roman" w:cs="Times New Roman"/>
          <w:sz w:val="24"/>
          <w:szCs w:val="24"/>
        </w:rPr>
        <w:t xml:space="preserve"> dados </w:t>
      </w:r>
      <w:proofErr w:type="spellStart"/>
      <w:r w:rsidRPr="00967676">
        <w:rPr>
          <w:rFonts w:ascii="Times New Roman" w:hAnsi="Times New Roman" w:cs="Times New Roman"/>
          <w:sz w:val="24"/>
          <w:szCs w:val="24"/>
        </w:rPr>
        <w:t>representam</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um</w:t>
      </w:r>
      <w:proofErr w:type="spellEnd"/>
      <w:r w:rsidRPr="00967676">
        <w:rPr>
          <w:rFonts w:ascii="Times New Roman" w:hAnsi="Times New Roman" w:cs="Times New Roman"/>
          <w:sz w:val="24"/>
          <w:szCs w:val="24"/>
        </w:rPr>
        <w:t xml:space="preserve"> alerta </w:t>
      </w:r>
      <w:proofErr w:type="spellStart"/>
      <w:r w:rsidRPr="00967676">
        <w:rPr>
          <w:rFonts w:ascii="Times New Roman" w:hAnsi="Times New Roman" w:cs="Times New Roman"/>
          <w:sz w:val="24"/>
          <w:szCs w:val="24"/>
        </w:rPr>
        <w:t>na</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população</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estudada</w:t>
      </w:r>
      <w:proofErr w:type="spellEnd"/>
      <w:r w:rsidRPr="00967676">
        <w:rPr>
          <w:rFonts w:ascii="Times New Roman" w:hAnsi="Times New Roman" w:cs="Times New Roman"/>
          <w:sz w:val="24"/>
          <w:szCs w:val="24"/>
        </w:rPr>
        <w:t xml:space="preserve">, por </w:t>
      </w:r>
      <w:proofErr w:type="spellStart"/>
      <w:r w:rsidRPr="00967676">
        <w:rPr>
          <w:rFonts w:ascii="Times New Roman" w:hAnsi="Times New Roman" w:cs="Times New Roman"/>
          <w:sz w:val="24"/>
          <w:szCs w:val="24"/>
        </w:rPr>
        <w:t>isso</w:t>
      </w:r>
      <w:proofErr w:type="spellEnd"/>
      <w:r w:rsidRPr="00967676">
        <w:rPr>
          <w:rFonts w:ascii="Times New Roman" w:hAnsi="Times New Roman" w:cs="Times New Roman"/>
          <w:sz w:val="24"/>
          <w:szCs w:val="24"/>
        </w:rPr>
        <w:t xml:space="preserve"> é </w:t>
      </w:r>
      <w:proofErr w:type="spellStart"/>
      <w:r w:rsidRPr="00967676">
        <w:rPr>
          <w:rFonts w:ascii="Times New Roman" w:hAnsi="Times New Roman" w:cs="Times New Roman"/>
          <w:sz w:val="24"/>
          <w:szCs w:val="24"/>
        </w:rPr>
        <w:t>necessário</w:t>
      </w:r>
      <w:proofErr w:type="spellEnd"/>
      <w:r w:rsidRPr="00967676">
        <w:rPr>
          <w:rFonts w:ascii="Times New Roman" w:hAnsi="Times New Roman" w:cs="Times New Roman"/>
          <w:sz w:val="24"/>
          <w:szCs w:val="24"/>
        </w:rPr>
        <w:t xml:space="preserve"> realizar </w:t>
      </w:r>
      <w:proofErr w:type="spellStart"/>
      <w:r w:rsidRPr="00967676">
        <w:rPr>
          <w:rFonts w:ascii="Times New Roman" w:hAnsi="Times New Roman" w:cs="Times New Roman"/>
          <w:sz w:val="24"/>
          <w:szCs w:val="24"/>
        </w:rPr>
        <w:t>ações</w:t>
      </w:r>
      <w:proofErr w:type="spellEnd"/>
      <w:r w:rsidRPr="00967676">
        <w:rPr>
          <w:rFonts w:ascii="Times New Roman" w:hAnsi="Times New Roman" w:cs="Times New Roman"/>
          <w:sz w:val="24"/>
          <w:szCs w:val="24"/>
        </w:rPr>
        <w:t xml:space="preserve"> que </w:t>
      </w:r>
      <w:proofErr w:type="spellStart"/>
      <w:r w:rsidRPr="00967676">
        <w:rPr>
          <w:rFonts w:ascii="Times New Roman" w:hAnsi="Times New Roman" w:cs="Times New Roman"/>
          <w:sz w:val="24"/>
          <w:szCs w:val="24"/>
        </w:rPr>
        <w:t>visem</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diminuir</w:t>
      </w:r>
      <w:proofErr w:type="spellEnd"/>
      <w:r w:rsidRPr="00967676">
        <w:rPr>
          <w:rFonts w:ascii="Times New Roman" w:hAnsi="Times New Roman" w:cs="Times New Roman"/>
          <w:sz w:val="24"/>
          <w:szCs w:val="24"/>
        </w:rPr>
        <w:t xml:space="preserve"> o burnout nos </w:t>
      </w:r>
      <w:proofErr w:type="spellStart"/>
      <w:r w:rsidRPr="00967676">
        <w:rPr>
          <w:rFonts w:ascii="Times New Roman" w:hAnsi="Times New Roman" w:cs="Times New Roman"/>
          <w:sz w:val="24"/>
          <w:szCs w:val="24"/>
        </w:rPr>
        <w:t>alunos</w:t>
      </w:r>
      <w:proofErr w:type="spellEnd"/>
      <w:r w:rsidRPr="00967676">
        <w:rPr>
          <w:rFonts w:ascii="Times New Roman" w:hAnsi="Times New Roman" w:cs="Times New Roman"/>
          <w:sz w:val="24"/>
          <w:szCs w:val="24"/>
        </w:rPr>
        <w:t xml:space="preserve"> e realizar </w:t>
      </w:r>
      <w:proofErr w:type="spellStart"/>
      <w:r w:rsidRPr="00967676">
        <w:rPr>
          <w:rFonts w:ascii="Times New Roman" w:hAnsi="Times New Roman" w:cs="Times New Roman"/>
          <w:sz w:val="24"/>
          <w:szCs w:val="24"/>
        </w:rPr>
        <w:t>outras</w:t>
      </w:r>
      <w:proofErr w:type="spellEnd"/>
      <w:r w:rsidRPr="00967676">
        <w:rPr>
          <w:rFonts w:ascii="Times New Roman" w:hAnsi="Times New Roman" w:cs="Times New Roman"/>
          <w:sz w:val="24"/>
          <w:szCs w:val="24"/>
        </w:rPr>
        <w:t xml:space="preserve"> </w:t>
      </w:r>
      <w:proofErr w:type="spellStart"/>
      <w:r w:rsidRPr="00967676">
        <w:rPr>
          <w:rFonts w:ascii="Times New Roman" w:hAnsi="Times New Roman" w:cs="Times New Roman"/>
          <w:sz w:val="24"/>
          <w:szCs w:val="24"/>
        </w:rPr>
        <w:t>investigações</w:t>
      </w:r>
      <w:proofErr w:type="spellEnd"/>
      <w:r w:rsidRPr="00967676">
        <w:rPr>
          <w:rFonts w:ascii="Times New Roman" w:hAnsi="Times New Roman" w:cs="Times New Roman"/>
          <w:sz w:val="24"/>
          <w:szCs w:val="24"/>
        </w:rPr>
        <w:t xml:space="preserve"> sobre o retorno das aulas </w:t>
      </w:r>
      <w:proofErr w:type="spellStart"/>
      <w:r w:rsidRPr="00967676">
        <w:rPr>
          <w:rFonts w:ascii="Times New Roman" w:hAnsi="Times New Roman" w:cs="Times New Roman"/>
          <w:sz w:val="24"/>
          <w:szCs w:val="24"/>
        </w:rPr>
        <w:t>presenciais</w:t>
      </w:r>
      <w:proofErr w:type="spellEnd"/>
      <w:r w:rsidRPr="00967676">
        <w:rPr>
          <w:rFonts w:ascii="Times New Roman" w:hAnsi="Times New Roman" w:cs="Times New Roman"/>
          <w:sz w:val="24"/>
          <w:szCs w:val="24"/>
        </w:rPr>
        <w:t xml:space="preserve"> para determinar a </w:t>
      </w:r>
      <w:proofErr w:type="spellStart"/>
      <w:r w:rsidRPr="00967676">
        <w:rPr>
          <w:rFonts w:ascii="Times New Roman" w:hAnsi="Times New Roman" w:cs="Times New Roman"/>
          <w:sz w:val="24"/>
          <w:szCs w:val="24"/>
        </w:rPr>
        <w:t>presença</w:t>
      </w:r>
      <w:proofErr w:type="spellEnd"/>
      <w:r w:rsidRPr="00967676">
        <w:rPr>
          <w:rFonts w:ascii="Times New Roman" w:hAnsi="Times New Roman" w:cs="Times New Roman"/>
          <w:sz w:val="24"/>
          <w:szCs w:val="24"/>
        </w:rPr>
        <w:t xml:space="preserve"> de burnout em este contexto.</w:t>
      </w:r>
    </w:p>
    <w:p w14:paraId="66CE03A0" w14:textId="50C65438" w:rsidR="007E7304" w:rsidRDefault="007E7304" w:rsidP="003504A3">
      <w:pPr>
        <w:spacing w:after="0" w:line="360" w:lineRule="auto"/>
        <w:rPr>
          <w:rFonts w:ascii="Times New Roman" w:hAnsi="Times New Roman" w:cs="Times New Roman"/>
          <w:sz w:val="24"/>
          <w:szCs w:val="24"/>
        </w:rPr>
      </w:pPr>
      <w:proofErr w:type="spellStart"/>
      <w:r w:rsidRPr="000D1CE6">
        <w:rPr>
          <w:rFonts w:cstheme="minorHAnsi"/>
          <w:b/>
          <w:bCs/>
          <w:sz w:val="28"/>
          <w:szCs w:val="28"/>
        </w:rPr>
        <w:t>Palavras</w:t>
      </w:r>
      <w:proofErr w:type="spellEnd"/>
      <w:r w:rsidRPr="000D1CE6">
        <w:rPr>
          <w:rFonts w:cstheme="minorHAnsi"/>
          <w:b/>
          <w:bCs/>
          <w:sz w:val="28"/>
          <w:szCs w:val="28"/>
        </w:rPr>
        <w:t>-chave:</w:t>
      </w:r>
      <w:r w:rsidR="00722D1E">
        <w:rPr>
          <w:rFonts w:ascii="Times New Roman" w:hAnsi="Times New Roman" w:cs="Times New Roman"/>
          <w:sz w:val="24"/>
          <w:szCs w:val="24"/>
        </w:rPr>
        <w:t xml:space="preserve"> </w:t>
      </w:r>
      <w:proofErr w:type="spellStart"/>
      <w:r w:rsidR="00DC27DD" w:rsidRPr="00DC27DD">
        <w:rPr>
          <w:rFonts w:ascii="Times New Roman" w:hAnsi="Times New Roman" w:cs="Times New Roman"/>
          <w:sz w:val="24"/>
          <w:szCs w:val="24"/>
        </w:rPr>
        <w:t>Estresse</w:t>
      </w:r>
      <w:proofErr w:type="spellEnd"/>
      <w:r w:rsidR="00DC27DD" w:rsidRPr="00DC27DD">
        <w:rPr>
          <w:rFonts w:ascii="Times New Roman" w:hAnsi="Times New Roman" w:cs="Times New Roman"/>
          <w:sz w:val="24"/>
          <w:szCs w:val="24"/>
        </w:rPr>
        <w:t xml:space="preserve">, </w:t>
      </w:r>
      <w:proofErr w:type="spellStart"/>
      <w:r w:rsidR="00DC27DD" w:rsidRPr="00DC27DD">
        <w:rPr>
          <w:rFonts w:ascii="Times New Roman" w:hAnsi="Times New Roman" w:cs="Times New Roman"/>
          <w:sz w:val="24"/>
          <w:szCs w:val="24"/>
        </w:rPr>
        <w:t>esgotamento</w:t>
      </w:r>
      <w:proofErr w:type="spellEnd"/>
      <w:r w:rsidR="00DC27DD" w:rsidRPr="00DC27DD">
        <w:rPr>
          <w:rFonts w:ascii="Times New Roman" w:hAnsi="Times New Roman" w:cs="Times New Roman"/>
          <w:sz w:val="24"/>
          <w:szCs w:val="24"/>
        </w:rPr>
        <w:t xml:space="preserve"> emocional, </w:t>
      </w:r>
      <w:proofErr w:type="spellStart"/>
      <w:r w:rsidR="00DC27DD" w:rsidRPr="00DC27DD">
        <w:rPr>
          <w:rFonts w:ascii="Times New Roman" w:hAnsi="Times New Roman" w:cs="Times New Roman"/>
          <w:sz w:val="24"/>
          <w:szCs w:val="24"/>
        </w:rPr>
        <w:t>ensino</w:t>
      </w:r>
      <w:proofErr w:type="spellEnd"/>
      <w:r w:rsidR="00DC27DD" w:rsidRPr="00DC27DD">
        <w:rPr>
          <w:rFonts w:ascii="Times New Roman" w:hAnsi="Times New Roman" w:cs="Times New Roman"/>
          <w:sz w:val="24"/>
          <w:szCs w:val="24"/>
        </w:rPr>
        <w:t xml:space="preserve"> virtual, </w:t>
      </w:r>
      <w:proofErr w:type="spellStart"/>
      <w:r w:rsidR="00DC27DD" w:rsidRPr="00DC27DD">
        <w:rPr>
          <w:rFonts w:ascii="Times New Roman" w:hAnsi="Times New Roman" w:cs="Times New Roman"/>
          <w:sz w:val="24"/>
          <w:szCs w:val="24"/>
        </w:rPr>
        <w:t>universidade</w:t>
      </w:r>
      <w:proofErr w:type="spellEnd"/>
      <w:r w:rsidR="00DC27DD" w:rsidRPr="00DC27DD">
        <w:rPr>
          <w:rFonts w:ascii="Times New Roman" w:hAnsi="Times New Roman" w:cs="Times New Roman"/>
          <w:sz w:val="24"/>
          <w:szCs w:val="24"/>
        </w:rPr>
        <w:t xml:space="preserve"> pública.</w:t>
      </w:r>
    </w:p>
    <w:p w14:paraId="42477231" w14:textId="20541B93" w:rsidR="000D1CE6" w:rsidRPr="004334EF" w:rsidRDefault="000D1CE6" w:rsidP="000D1CE6">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Mayo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2024</w:t>
      </w:r>
    </w:p>
    <w:p w14:paraId="63769432" w14:textId="49F4A2C2" w:rsidR="000D1CE6" w:rsidRPr="00967676" w:rsidRDefault="00000000" w:rsidP="000D1CE6">
      <w:pPr>
        <w:spacing w:after="0" w:line="360" w:lineRule="auto"/>
        <w:rPr>
          <w:rFonts w:ascii="Times New Roman" w:hAnsi="Times New Roman" w:cs="Times New Roman"/>
          <w:sz w:val="24"/>
          <w:szCs w:val="24"/>
        </w:rPr>
      </w:pPr>
      <w:r>
        <w:rPr>
          <w:noProof/>
        </w:rPr>
        <w:pict w14:anchorId="3B1F7E92">
          <v:rect id="_x0000_i1025" style="width:441.9pt;height:.05pt" o:hralign="center" o:hrstd="t" o:hr="t" fillcolor="#a0a0a0" stroked="f"/>
        </w:pict>
      </w:r>
    </w:p>
    <w:p w14:paraId="31B5408A" w14:textId="35FAF985" w:rsidR="00A65FC4" w:rsidRPr="00967676" w:rsidRDefault="009C369B" w:rsidP="003504A3">
      <w:pPr>
        <w:spacing w:after="0" w:line="360" w:lineRule="auto"/>
        <w:jc w:val="center"/>
        <w:rPr>
          <w:rFonts w:ascii="Times New Roman" w:hAnsi="Times New Roman" w:cs="Times New Roman"/>
          <w:b/>
          <w:bCs/>
          <w:sz w:val="32"/>
          <w:szCs w:val="32"/>
        </w:rPr>
      </w:pPr>
      <w:r w:rsidRPr="00967676">
        <w:rPr>
          <w:rFonts w:ascii="Times New Roman" w:hAnsi="Times New Roman" w:cs="Times New Roman"/>
          <w:b/>
          <w:bCs/>
          <w:sz w:val="32"/>
          <w:szCs w:val="32"/>
        </w:rPr>
        <w:t>Introducción</w:t>
      </w:r>
    </w:p>
    <w:p w14:paraId="4190F818"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En los últimos años de la década de 1960, </w:t>
      </w:r>
      <w:r>
        <w:rPr>
          <w:rFonts w:ascii="Times New Roman" w:hAnsi="Times New Roman" w:cs="Times New Roman"/>
          <w:sz w:val="24"/>
          <w:szCs w:val="24"/>
        </w:rPr>
        <w:t>surgió</w:t>
      </w:r>
      <w:r w:rsidRPr="001911AC">
        <w:rPr>
          <w:rFonts w:ascii="Times New Roman" w:hAnsi="Times New Roman" w:cs="Times New Roman"/>
          <w:sz w:val="24"/>
          <w:szCs w:val="24"/>
        </w:rPr>
        <w:t xml:space="preserve"> el concepto </w:t>
      </w:r>
      <w:r w:rsidRPr="001911AC">
        <w:rPr>
          <w:rFonts w:ascii="Times New Roman" w:hAnsi="Times New Roman" w:cs="Times New Roman"/>
          <w:i/>
          <w:iCs/>
          <w:sz w:val="24"/>
          <w:szCs w:val="24"/>
        </w:rPr>
        <w:t>agotamiento</w:t>
      </w:r>
      <w:r w:rsidRPr="001911AC">
        <w:rPr>
          <w:rFonts w:ascii="Times New Roman" w:hAnsi="Times New Roman" w:cs="Times New Roman"/>
          <w:sz w:val="24"/>
          <w:szCs w:val="24"/>
        </w:rPr>
        <w:t xml:space="preserve"> en el ámbito de la salud para hacer referencia al aspecto emocional y al estrés psicológico experimentado por médicos y enfermeras dedicados al cuidado de pacientes. Desde entonces, el término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se ha utilizado para definir el estrés asociado al trabajo en diversos entornos (</w:t>
      </w:r>
      <w:proofErr w:type="spellStart"/>
      <w:r w:rsidRPr="001911AC">
        <w:rPr>
          <w:rFonts w:ascii="Times New Roman" w:hAnsi="Times New Roman" w:cs="Times New Roman"/>
          <w:sz w:val="24"/>
          <w:szCs w:val="24"/>
        </w:rPr>
        <w:t>Rotenstein</w:t>
      </w:r>
      <w:proofErr w:type="spellEnd"/>
      <w:r w:rsidRPr="001911AC">
        <w:rPr>
          <w:rFonts w:ascii="Times New Roman" w:hAnsi="Times New Roman" w:cs="Times New Roman"/>
          <w:sz w:val="24"/>
          <w:szCs w:val="24"/>
        </w:rPr>
        <w:t xml:space="preserve"> </w:t>
      </w:r>
      <w:r w:rsidRPr="001911AC">
        <w:rPr>
          <w:rFonts w:ascii="Times New Roman" w:hAnsi="Times New Roman" w:cs="Times New Roman"/>
          <w:i/>
          <w:sz w:val="24"/>
          <w:szCs w:val="24"/>
        </w:rPr>
        <w:t>et al</w:t>
      </w:r>
      <w:r w:rsidRPr="001911AC">
        <w:rPr>
          <w:rFonts w:ascii="Times New Roman" w:hAnsi="Times New Roman" w:cs="Times New Roman"/>
          <w:sz w:val="24"/>
          <w:szCs w:val="24"/>
        </w:rPr>
        <w:t>., 2018).</w:t>
      </w:r>
    </w:p>
    <w:p w14:paraId="718A7F64" w14:textId="4490E3D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El pionero en </w:t>
      </w:r>
      <w:r>
        <w:rPr>
          <w:rFonts w:ascii="Times New Roman" w:hAnsi="Times New Roman" w:cs="Times New Roman"/>
          <w:sz w:val="24"/>
          <w:szCs w:val="24"/>
        </w:rPr>
        <w:t>usar</w:t>
      </w:r>
      <w:r w:rsidRPr="001911AC">
        <w:rPr>
          <w:rFonts w:ascii="Times New Roman" w:hAnsi="Times New Roman" w:cs="Times New Roman"/>
          <w:sz w:val="24"/>
          <w:szCs w:val="24"/>
        </w:rPr>
        <w:t xml:space="preserve"> el concepto de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fue </w:t>
      </w:r>
      <w:proofErr w:type="spellStart"/>
      <w:r w:rsidRPr="001911AC">
        <w:rPr>
          <w:rFonts w:ascii="Times New Roman" w:hAnsi="Times New Roman" w:cs="Times New Roman"/>
          <w:sz w:val="24"/>
          <w:szCs w:val="24"/>
        </w:rPr>
        <w:t>Freudenberg</w:t>
      </w:r>
      <w:proofErr w:type="spellEnd"/>
      <w:r w:rsidRPr="001911AC">
        <w:rPr>
          <w:rFonts w:ascii="Times New Roman" w:hAnsi="Times New Roman" w:cs="Times New Roman"/>
          <w:sz w:val="24"/>
          <w:szCs w:val="24"/>
        </w:rPr>
        <w:t xml:space="preserve"> (1974) quien, al realizar un estudio en una clínica de toxicómanos, investigó a individuos predispuestos al agotamiento y las implicaciones que conlleva la dedicación y el compromiso laboral. </w:t>
      </w:r>
      <w:proofErr w:type="spellStart"/>
      <w:r w:rsidRPr="001911AC">
        <w:rPr>
          <w:rFonts w:ascii="Times New Roman" w:hAnsi="Times New Roman" w:cs="Times New Roman"/>
          <w:sz w:val="24"/>
          <w:szCs w:val="24"/>
        </w:rPr>
        <w:t>Freudenberg</w:t>
      </w:r>
      <w:proofErr w:type="spellEnd"/>
      <w:r w:rsidRPr="001911AC">
        <w:rPr>
          <w:rFonts w:ascii="Times New Roman" w:hAnsi="Times New Roman" w:cs="Times New Roman"/>
          <w:sz w:val="24"/>
          <w:szCs w:val="24"/>
        </w:rPr>
        <w:t xml:space="preserve"> observó que el personal experimentaba una pérdida de energía que resultaba en agotamiento, ansiedad, desmotivación y atención despersonalizada. Sus contribuciones incluyeron resultados sobre el proceso de agotamiento emocional y la falta de motivación y compromiso (Maslach </w:t>
      </w:r>
      <w:r w:rsidRPr="001911AC">
        <w:rPr>
          <w:rFonts w:ascii="Times New Roman" w:hAnsi="Times New Roman" w:cs="Times New Roman"/>
          <w:i/>
          <w:sz w:val="24"/>
          <w:szCs w:val="24"/>
        </w:rPr>
        <w:t>et al</w:t>
      </w:r>
      <w:r w:rsidRPr="001911AC">
        <w:rPr>
          <w:rFonts w:ascii="Times New Roman" w:hAnsi="Times New Roman" w:cs="Times New Roman"/>
          <w:sz w:val="24"/>
          <w:szCs w:val="24"/>
        </w:rPr>
        <w:t>., 2001).</w:t>
      </w:r>
    </w:p>
    <w:p w14:paraId="694614E3" w14:textId="57F00D9C" w:rsidR="00F419B6" w:rsidRDefault="00F419B6" w:rsidP="000D1C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1911AC">
        <w:rPr>
          <w:rFonts w:ascii="Times New Roman" w:hAnsi="Times New Roman" w:cs="Times New Roman"/>
          <w:sz w:val="24"/>
          <w:szCs w:val="24"/>
        </w:rPr>
        <w:t xml:space="preserve">l </w:t>
      </w:r>
      <w:r>
        <w:rPr>
          <w:rFonts w:ascii="Times New Roman" w:hAnsi="Times New Roman" w:cs="Times New Roman"/>
          <w:sz w:val="24"/>
          <w:szCs w:val="24"/>
        </w:rPr>
        <w:t>estudio</w:t>
      </w:r>
      <w:r w:rsidRPr="001911AC">
        <w:rPr>
          <w:rFonts w:ascii="Times New Roman" w:hAnsi="Times New Roman" w:cs="Times New Roman"/>
          <w:sz w:val="24"/>
          <w:szCs w:val="24"/>
        </w:rPr>
        <w:t xml:space="preserve"> del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como síndrome se atribuye a Maslach y Jackson (1981) quienes lo conceptualizaron como un síndrome que involucra agotamiento emocional </w:t>
      </w:r>
      <w:r w:rsidRPr="001911AC">
        <w:rPr>
          <w:rFonts w:ascii="Times New Roman" w:hAnsi="Times New Roman" w:cs="Times New Roman"/>
          <w:sz w:val="24"/>
          <w:szCs w:val="24"/>
        </w:rPr>
        <w:lastRenderedPageBreak/>
        <w:t xml:space="preserve">y cinismo (despersonalización) en individuos que trabajan con personas. </w:t>
      </w:r>
      <w:r>
        <w:rPr>
          <w:rFonts w:ascii="Times New Roman" w:hAnsi="Times New Roman" w:cs="Times New Roman"/>
          <w:sz w:val="24"/>
          <w:szCs w:val="24"/>
        </w:rPr>
        <w:t>Para ello, e</w:t>
      </w:r>
      <w:r w:rsidRPr="001911AC">
        <w:rPr>
          <w:rFonts w:ascii="Times New Roman" w:hAnsi="Times New Roman" w:cs="Times New Roman"/>
          <w:sz w:val="24"/>
          <w:szCs w:val="24"/>
        </w:rPr>
        <w:t xml:space="preserve">laboraron una escala de alta validez y confiabilidad para medir el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de la cual surgieron tres dimensiones para el análisis: agotamiento emocional, despersonalización y baja realización personal (Maslach </w:t>
      </w:r>
      <w:r w:rsidRPr="001911AC">
        <w:rPr>
          <w:rFonts w:ascii="Times New Roman" w:hAnsi="Times New Roman" w:cs="Times New Roman"/>
          <w:i/>
          <w:sz w:val="24"/>
          <w:szCs w:val="24"/>
        </w:rPr>
        <w:t>et al</w:t>
      </w:r>
      <w:r w:rsidRPr="001911AC">
        <w:rPr>
          <w:rFonts w:ascii="Times New Roman" w:hAnsi="Times New Roman" w:cs="Times New Roman"/>
          <w:sz w:val="24"/>
          <w:szCs w:val="24"/>
        </w:rPr>
        <w:t>., 1997).</w:t>
      </w:r>
    </w:p>
    <w:p w14:paraId="409C4885"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El agotamiento emocional se manifiesta como un estrés crónico que se exterioriza a través de agotamiento físico y psicológico surgiendo como respuesta a situaciones tensas en el ámbito laboral entre las personas. La despersonalización, por su parte, implica una respuesta negativa, insensible o distante hacia el trabajo, mientras que la baja realización personal hace referencia a la ausencia de logros y productividad en la esfera laboral. Este síndrome resulta en un deterioro de la calidad de la atención proporcionada por el personal, </w:t>
      </w:r>
      <w:r>
        <w:rPr>
          <w:rFonts w:ascii="Times New Roman" w:hAnsi="Times New Roman" w:cs="Times New Roman"/>
          <w:sz w:val="24"/>
          <w:szCs w:val="24"/>
        </w:rPr>
        <w:t>y se manifiesta</w:t>
      </w:r>
      <w:r w:rsidRPr="001911AC">
        <w:rPr>
          <w:rFonts w:ascii="Times New Roman" w:hAnsi="Times New Roman" w:cs="Times New Roman"/>
          <w:sz w:val="24"/>
          <w:szCs w:val="24"/>
        </w:rPr>
        <w:t xml:space="preserve"> a través de factores como el ausentismo, baja moral, angustia, agotamiento físico, consumo de alcohol y drogas, así como problemas familiares derivados de la carga de trabajo y del entorno laboral (</w:t>
      </w:r>
      <w:proofErr w:type="spellStart"/>
      <w:r w:rsidRPr="001911AC">
        <w:rPr>
          <w:rFonts w:ascii="Times New Roman" w:hAnsi="Times New Roman" w:cs="Times New Roman"/>
          <w:sz w:val="24"/>
          <w:szCs w:val="24"/>
        </w:rPr>
        <w:t>Maslash</w:t>
      </w:r>
      <w:proofErr w:type="spellEnd"/>
      <w:r w:rsidRPr="001911AC">
        <w:rPr>
          <w:rFonts w:ascii="Times New Roman" w:hAnsi="Times New Roman" w:cs="Times New Roman"/>
          <w:sz w:val="24"/>
          <w:szCs w:val="24"/>
        </w:rPr>
        <w:t xml:space="preserve"> </w:t>
      </w:r>
      <w:r w:rsidRPr="001911AC">
        <w:rPr>
          <w:rFonts w:ascii="Times New Roman" w:hAnsi="Times New Roman" w:cs="Times New Roman"/>
          <w:i/>
          <w:sz w:val="24"/>
          <w:szCs w:val="24"/>
        </w:rPr>
        <w:t>et al</w:t>
      </w:r>
      <w:r w:rsidRPr="001911AC">
        <w:rPr>
          <w:rFonts w:ascii="Times New Roman" w:hAnsi="Times New Roman" w:cs="Times New Roman"/>
          <w:sz w:val="24"/>
          <w:szCs w:val="24"/>
        </w:rPr>
        <w:t>., 2001).</w:t>
      </w:r>
    </w:p>
    <w:p w14:paraId="4696DA0D"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Posteriormente, el </w:t>
      </w:r>
      <w:r w:rsidRPr="001911AC">
        <w:rPr>
          <w:rFonts w:ascii="Times New Roman" w:hAnsi="Times New Roman" w:cs="Times New Roman"/>
          <w:i/>
          <w:iCs/>
          <w:sz w:val="24"/>
          <w:szCs w:val="24"/>
        </w:rPr>
        <w:t>burnout</w:t>
      </w:r>
      <w:r w:rsidRPr="001911AC">
        <w:rPr>
          <w:rFonts w:ascii="Times New Roman" w:hAnsi="Times New Roman" w:cs="Times New Roman"/>
          <w:sz w:val="24"/>
          <w:szCs w:val="24"/>
        </w:rPr>
        <w:t xml:space="preserve"> fue definido en el ámbito organizacional desde una perspectiva psicosocial como </w:t>
      </w:r>
      <w:r>
        <w:rPr>
          <w:rFonts w:ascii="Times New Roman" w:hAnsi="Times New Roman" w:cs="Times New Roman"/>
          <w:sz w:val="24"/>
          <w:szCs w:val="24"/>
        </w:rPr>
        <w:t>“</w:t>
      </w:r>
      <w:r w:rsidRPr="00967676">
        <w:rPr>
          <w:rFonts w:ascii="Times New Roman" w:hAnsi="Times New Roman" w:cs="Times New Roman"/>
          <w:sz w:val="24"/>
          <w:szCs w:val="24"/>
        </w:rPr>
        <w:t>una respuesta a fuentes de estrés laboral crónico vinculadas a las relaciones sociales entre los proveedores de los servicios y receptores de los mismos, es un mecanismo de afrontamiento y autoprotección frente al estrés generado en la relación profesional-cliente, relación profesional-organización</w:t>
      </w:r>
      <w:r>
        <w:rPr>
          <w:rFonts w:ascii="Times New Roman" w:hAnsi="Times New Roman" w:cs="Times New Roman"/>
          <w:sz w:val="24"/>
          <w:szCs w:val="24"/>
        </w:rPr>
        <w:t>”</w:t>
      </w:r>
      <w:r w:rsidRPr="001911AC">
        <w:rPr>
          <w:rFonts w:ascii="Times New Roman" w:hAnsi="Times New Roman" w:cs="Times New Roman"/>
          <w:sz w:val="24"/>
          <w:szCs w:val="24"/>
        </w:rPr>
        <w:t xml:space="preserve"> (Gil-Monte, 2007, p. 5). E</w:t>
      </w:r>
      <w:r>
        <w:rPr>
          <w:rFonts w:ascii="Times New Roman" w:hAnsi="Times New Roman" w:cs="Times New Roman"/>
          <w:sz w:val="24"/>
          <w:szCs w:val="24"/>
        </w:rPr>
        <w:t>ste</w:t>
      </w:r>
      <w:r w:rsidRPr="001911AC">
        <w:rPr>
          <w:rFonts w:ascii="Times New Roman" w:hAnsi="Times New Roman" w:cs="Times New Roman"/>
          <w:sz w:val="24"/>
          <w:szCs w:val="24"/>
        </w:rPr>
        <w:t xml:space="preserve"> autor sostiene que este fenómeno ha sido objeto de estudio por numerosos investigadores, quienes lo describen como una adaptación a condiciones laborales estresantes caracterizada por desorientación profesional, desgaste emocional, sentimientos de culpa debido a la falta de desarrollo profesional y aislamiento.</w:t>
      </w:r>
    </w:p>
    <w:p w14:paraId="2438065B" w14:textId="1E37F6DE"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El fenómeno del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también ha sido abordado en el contexto de estudiantes universitarios, </w:t>
      </w:r>
      <w:r>
        <w:rPr>
          <w:rFonts w:ascii="Times New Roman" w:hAnsi="Times New Roman" w:cs="Times New Roman"/>
          <w:sz w:val="24"/>
          <w:szCs w:val="24"/>
        </w:rPr>
        <w:t>donde ha surgido</w:t>
      </w:r>
      <w:r w:rsidRPr="001911AC">
        <w:rPr>
          <w:rFonts w:ascii="Times New Roman" w:hAnsi="Times New Roman" w:cs="Times New Roman"/>
          <w:sz w:val="24"/>
          <w:szCs w:val="24"/>
        </w:rPr>
        <w:t xml:space="preserve"> la idea de que este grupo se siente presionado y saturado por las demandas educativas, </w:t>
      </w:r>
      <w:r>
        <w:rPr>
          <w:rFonts w:ascii="Times New Roman" w:hAnsi="Times New Roman" w:cs="Times New Roman"/>
          <w:sz w:val="24"/>
          <w:szCs w:val="24"/>
        </w:rPr>
        <w:t>de ahí que se ha convertido</w:t>
      </w:r>
      <w:r w:rsidRPr="001911AC">
        <w:rPr>
          <w:rFonts w:ascii="Times New Roman" w:hAnsi="Times New Roman" w:cs="Times New Roman"/>
          <w:sz w:val="24"/>
          <w:szCs w:val="24"/>
        </w:rPr>
        <w:t xml:space="preserve"> en un síndrome que ha transitado del ámbito laboral al educativo (Torres-Zapata </w:t>
      </w:r>
      <w:r w:rsidRPr="001911AC">
        <w:rPr>
          <w:rFonts w:ascii="Times New Roman" w:hAnsi="Times New Roman" w:cs="Times New Roman"/>
          <w:i/>
          <w:sz w:val="24"/>
          <w:szCs w:val="24"/>
        </w:rPr>
        <w:t>et al</w:t>
      </w:r>
      <w:r w:rsidRPr="001911AC">
        <w:rPr>
          <w:rFonts w:ascii="Times New Roman" w:hAnsi="Times New Roman" w:cs="Times New Roman"/>
          <w:sz w:val="24"/>
          <w:szCs w:val="24"/>
        </w:rPr>
        <w:t>., 2023).</w:t>
      </w:r>
      <w:r>
        <w:rPr>
          <w:rFonts w:ascii="Times New Roman" w:hAnsi="Times New Roman" w:cs="Times New Roman"/>
          <w:sz w:val="24"/>
          <w:szCs w:val="24"/>
        </w:rPr>
        <w:t xml:space="preserve"> De hecho, d</w:t>
      </w:r>
      <w:r w:rsidRPr="001911AC">
        <w:rPr>
          <w:rFonts w:ascii="Times New Roman" w:hAnsi="Times New Roman" w:cs="Times New Roman"/>
          <w:sz w:val="24"/>
          <w:szCs w:val="24"/>
        </w:rPr>
        <w:t xml:space="preserve">iversas investigaciones han documentado la manifestación de este síndrome en la población estudiantil como consecuencia de la pandemia por Covid-19, que comenzó a fines de 2019 (Llanes-Castillo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2022; </w:t>
      </w:r>
      <w:proofErr w:type="spellStart"/>
      <w:r w:rsidR="00F804DE" w:rsidRPr="001911AC">
        <w:rPr>
          <w:rFonts w:ascii="Times New Roman" w:hAnsi="Times New Roman" w:cs="Times New Roman"/>
          <w:sz w:val="24"/>
          <w:szCs w:val="24"/>
        </w:rPr>
        <w:t>Seperak</w:t>
      </w:r>
      <w:proofErr w:type="spellEnd"/>
      <w:r w:rsidR="00F804DE" w:rsidRPr="001911AC">
        <w:rPr>
          <w:rFonts w:ascii="Times New Roman" w:hAnsi="Times New Roman" w:cs="Times New Roman"/>
          <w:sz w:val="24"/>
          <w:szCs w:val="24"/>
        </w:rPr>
        <w:t>-Viera, 2021</w:t>
      </w:r>
      <w:r w:rsidR="00F804DE">
        <w:rPr>
          <w:rFonts w:ascii="Times New Roman" w:hAnsi="Times New Roman" w:cs="Times New Roman"/>
          <w:sz w:val="24"/>
          <w:szCs w:val="24"/>
        </w:rPr>
        <w:t xml:space="preserve">; </w:t>
      </w:r>
      <w:r w:rsidRPr="001911AC">
        <w:rPr>
          <w:rFonts w:ascii="Times New Roman" w:hAnsi="Times New Roman" w:cs="Times New Roman"/>
          <w:sz w:val="24"/>
          <w:szCs w:val="24"/>
        </w:rPr>
        <w:t>Torres-Zapata, 2023).</w:t>
      </w:r>
    </w:p>
    <w:p w14:paraId="14589E8A" w14:textId="77777777" w:rsidR="00F419B6" w:rsidRDefault="00F419B6" w:rsidP="000D1C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1911AC">
        <w:rPr>
          <w:rFonts w:ascii="Times New Roman" w:hAnsi="Times New Roman" w:cs="Times New Roman"/>
          <w:sz w:val="24"/>
          <w:szCs w:val="24"/>
        </w:rPr>
        <w:t xml:space="preserve">n el año 2020, en respuesta a la rápida propagación del virus </w:t>
      </w:r>
      <w:r>
        <w:rPr>
          <w:rFonts w:ascii="Times New Roman" w:hAnsi="Times New Roman" w:cs="Times New Roman"/>
          <w:sz w:val="24"/>
          <w:szCs w:val="24"/>
        </w:rPr>
        <w:t>c</w:t>
      </w:r>
      <w:r w:rsidRPr="001911AC">
        <w:rPr>
          <w:rFonts w:ascii="Times New Roman" w:hAnsi="Times New Roman" w:cs="Times New Roman"/>
          <w:sz w:val="24"/>
          <w:szCs w:val="24"/>
        </w:rPr>
        <w:t xml:space="preserve">ovid-19, los gobiernos implementaron medidas de distanciamiento físico para salvaguardar la salud de la población (Izquierdo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2021). En consecuencia, las universidades, en acatamiento a las directrices gubernamentales, suspendieron las clases presenciales y optaron por la </w:t>
      </w:r>
      <w:r w:rsidRPr="001911AC">
        <w:rPr>
          <w:rFonts w:ascii="Times New Roman" w:hAnsi="Times New Roman" w:cs="Times New Roman"/>
          <w:sz w:val="24"/>
          <w:szCs w:val="24"/>
        </w:rPr>
        <w:lastRenderedPageBreak/>
        <w:t xml:space="preserve">modalidad a distancia, </w:t>
      </w:r>
      <w:r>
        <w:rPr>
          <w:rFonts w:ascii="Times New Roman" w:hAnsi="Times New Roman" w:cs="Times New Roman"/>
          <w:sz w:val="24"/>
          <w:szCs w:val="24"/>
        </w:rPr>
        <w:t>lo que ocasionó</w:t>
      </w:r>
      <w:r w:rsidRPr="001911AC">
        <w:rPr>
          <w:rFonts w:ascii="Times New Roman" w:hAnsi="Times New Roman" w:cs="Times New Roman"/>
          <w:sz w:val="24"/>
          <w:szCs w:val="24"/>
        </w:rPr>
        <w:t xml:space="preserve"> un escenario desconocido con limitaciones en recursos tanto humanos como tecnológicos</w:t>
      </w:r>
      <w:r>
        <w:rPr>
          <w:rFonts w:ascii="Times New Roman" w:hAnsi="Times New Roman" w:cs="Times New Roman"/>
          <w:sz w:val="24"/>
          <w:szCs w:val="24"/>
        </w:rPr>
        <w:t>, y</w:t>
      </w:r>
      <w:r w:rsidRPr="001911AC">
        <w:rPr>
          <w:rFonts w:ascii="Times New Roman" w:hAnsi="Times New Roman" w:cs="Times New Roman"/>
          <w:sz w:val="24"/>
          <w:szCs w:val="24"/>
        </w:rPr>
        <w:t xml:space="preserve"> generó estrés en los estudiantes ante un futuro incierto (González, 2020).</w:t>
      </w:r>
    </w:p>
    <w:p w14:paraId="26C6C091"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Enfrentar los desafíos en el proceso de enseñanza-aprendizaje durante la pandemia por </w:t>
      </w:r>
      <w:r>
        <w:rPr>
          <w:rFonts w:ascii="Times New Roman" w:hAnsi="Times New Roman" w:cs="Times New Roman"/>
          <w:sz w:val="24"/>
          <w:szCs w:val="24"/>
        </w:rPr>
        <w:t>c</w:t>
      </w:r>
      <w:r w:rsidRPr="001911AC">
        <w:rPr>
          <w:rFonts w:ascii="Times New Roman" w:hAnsi="Times New Roman" w:cs="Times New Roman"/>
          <w:sz w:val="24"/>
          <w:szCs w:val="24"/>
        </w:rPr>
        <w:t xml:space="preserve">ovid-19 no fue tarea sencilla para estudiantes y profesores, ya que muchos hogares carecían de un espacio adecuado para trabajar. </w:t>
      </w:r>
      <w:r>
        <w:rPr>
          <w:rFonts w:ascii="Times New Roman" w:hAnsi="Times New Roman" w:cs="Times New Roman"/>
          <w:sz w:val="24"/>
          <w:szCs w:val="24"/>
        </w:rPr>
        <w:t>Incluso, s</w:t>
      </w:r>
      <w:r w:rsidRPr="001911AC">
        <w:rPr>
          <w:rFonts w:ascii="Times New Roman" w:hAnsi="Times New Roman" w:cs="Times New Roman"/>
          <w:sz w:val="24"/>
          <w:szCs w:val="24"/>
        </w:rPr>
        <w:t xml:space="preserve">e presentaron problemas significativos relacionados con la falta de equipos de cómputo y el acceso a Internet, </w:t>
      </w:r>
      <w:r>
        <w:rPr>
          <w:rFonts w:ascii="Times New Roman" w:hAnsi="Times New Roman" w:cs="Times New Roman"/>
          <w:sz w:val="24"/>
          <w:szCs w:val="24"/>
        </w:rPr>
        <w:t>lo que afectó</w:t>
      </w:r>
      <w:r w:rsidRPr="001911AC">
        <w:rPr>
          <w:rFonts w:ascii="Times New Roman" w:hAnsi="Times New Roman" w:cs="Times New Roman"/>
          <w:sz w:val="24"/>
          <w:szCs w:val="24"/>
        </w:rPr>
        <w:t xml:space="preserve"> a estudiantes, profesores y sus familias (Montoya-Restrepo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2022). Además, la falta de preparación por parte de los profesores para impartir clases en línea y las dificultades de los estudiantes para acceder a la educación virtual contribuyeron a que el alumnado fuera más afectado que los docentes. </w:t>
      </w:r>
      <w:r>
        <w:rPr>
          <w:rFonts w:ascii="Times New Roman" w:hAnsi="Times New Roman" w:cs="Times New Roman"/>
          <w:sz w:val="24"/>
          <w:szCs w:val="24"/>
        </w:rPr>
        <w:t>S</w:t>
      </w:r>
      <w:r w:rsidRPr="001911AC">
        <w:rPr>
          <w:rFonts w:ascii="Times New Roman" w:hAnsi="Times New Roman" w:cs="Times New Roman"/>
          <w:sz w:val="24"/>
          <w:szCs w:val="24"/>
        </w:rPr>
        <w:t xml:space="preserve">e observaron síntomas de depresión, ansiedad y estrés en la comunidad universitaria durante la pandemia por </w:t>
      </w:r>
      <w:r>
        <w:rPr>
          <w:rFonts w:ascii="Times New Roman" w:hAnsi="Times New Roman" w:cs="Times New Roman"/>
          <w:sz w:val="24"/>
          <w:szCs w:val="24"/>
        </w:rPr>
        <w:t>c</w:t>
      </w:r>
      <w:r w:rsidRPr="001911AC">
        <w:rPr>
          <w:rFonts w:ascii="Times New Roman" w:hAnsi="Times New Roman" w:cs="Times New Roman"/>
          <w:sz w:val="24"/>
          <w:szCs w:val="24"/>
        </w:rPr>
        <w:t>ovid-19, especialmente entre los estudiantes (Moya y Andrade, 2022).</w:t>
      </w:r>
    </w:p>
    <w:p w14:paraId="31D64980" w14:textId="2A783DFE"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La pandemia, </w:t>
      </w:r>
      <w:r>
        <w:rPr>
          <w:rFonts w:ascii="Times New Roman" w:hAnsi="Times New Roman" w:cs="Times New Roman"/>
          <w:sz w:val="24"/>
          <w:szCs w:val="24"/>
        </w:rPr>
        <w:t>por tanto</w:t>
      </w:r>
      <w:r w:rsidRPr="001911AC">
        <w:rPr>
          <w:rFonts w:ascii="Times New Roman" w:hAnsi="Times New Roman" w:cs="Times New Roman"/>
          <w:sz w:val="24"/>
          <w:szCs w:val="24"/>
        </w:rPr>
        <w:t xml:space="preserve">, ha acentuado el crecimiento del síndrome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w:t>
      </w:r>
      <w:r>
        <w:rPr>
          <w:rFonts w:ascii="Times New Roman" w:hAnsi="Times New Roman" w:cs="Times New Roman"/>
          <w:sz w:val="24"/>
          <w:szCs w:val="24"/>
        </w:rPr>
        <w:t>lo cual ha despertado</w:t>
      </w:r>
      <w:r w:rsidRPr="001911AC">
        <w:rPr>
          <w:rFonts w:ascii="Times New Roman" w:hAnsi="Times New Roman" w:cs="Times New Roman"/>
          <w:sz w:val="24"/>
          <w:szCs w:val="24"/>
        </w:rPr>
        <w:t xml:space="preserve"> una profunda preocupación en la sociedad actual (Llanes-Castillo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2022). Los estudiantes universitarios muestran una mayor tendencia hacia complicaciones relacionadas con la salud mental, que se manifiestan de manera más intensa al pasar sorpresivamente de la enseñanza virtual a la presencial (Banda </w:t>
      </w:r>
      <w:r w:rsidRPr="001911AC">
        <w:rPr>
          <w:rFonts w:ascii="Times New Roman" w:hAnsi="Times New Roman" w:cs="Times New Roman"/>
          <w:i/>
          <w:sz w:val="24"/>
          <w:szCs w:val="24"/>
        </w:rPr>
        <w:t>et al</w:t>
      </w:r>
      <w:r w:rsidRPr="001911AC">
        <w:rPr>
          <w:rFonts w:ascii="Times New Roman" w:hAnsi="Times New Roman" w:cs="Times New Roman"/>
          <w:sz w:val="24"/>
          <w:szCs w:val="24"/>
        </w:rPr>
        <w:t>., 2023)</w:t>
      </w:r>
      <w:r>
        <w:rPr>
          <w:rFonts w:ascii="Times New Roman" w:hAnsi="Times New Roman" w:cs="Times New Roman"/>
          <w:sz w:val="24"/>
          <w:szCs w:val="24"/>
        </w:rPr>
        <w:t xml:space="preserve"> de ahí que</w:t>
      </w:r>
      <w:r w:rsidRPr="001911AC">
        <w:rPr>
          <w:rFonts w:ascii="Times New Roman" w:hAnsi="Times New Roman" w:cs="Times New Roman"/>
          <w:sz w:val="24"/>
          <w:szCs w:val="24"/>
        </w:rPr>
        <w:t xml:space="preserve"> este problema de salud en los universitarios requier</w:t>
      </w:r>
      <w:r>
        <w:rPr>
          <w:rFonts w:ascii="Times New Roman" w:hAnsi="Times New Roman" w:cs="Times New Roman"/>
          <w:sz w:val="24"/>
          <w:szCs w:val="24"/>
        </w:rPr>
        <w:t>a</w:t>
      </w:r>
      <w:r w:rsidRPr="001911AC">
        <w:rPr>
          <w:rFonts w:ascii="Times New Roman" w:hAnsi="Times New Roman" w:cs="Times New Roman"/>
          <w:sz w:val="24"/>
          <w:szCs w:val="24"/>
        </w:rPr>
        <w:t xml:space="preserve"> atención tanto de las familias como de las universidades y la sociedad en general (Cao, 2020).</w:t>
      </w:r>
    </w:p>
    <w:p w14:paraId="04CE90A4" w14:textId="11FB9BD9"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Dentro de los estudios llevados a cabo sobre el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en estudiantes universitarios durante la etapa del </w:t>
      </w:r>
      <w:r>
        <w:rPr>
          <w:rFonts w:ascii="Times New Roman" w:hAnsi="Times New Roman" w:cs="Times New Roman"/>
          <w:sz w:val="24"/>
          <w:szCs w:val="24"/>
        </w:rPr>
        <w:t>c</w:t>
      </w:r>
      <w:r w:rsidRPr="001911AC">
        <w:rPr>
          <w:rFonts w:ascii="Times New Roman" w:hAnsi="Times New Roman" w:cs="Times New Roman"/>
          <w:sz w:val="24"/>
          <w:szCs w:val="24"/>
        </w:rPr>
        <w:t xml:space="preserve">ovid-19, se destaca la investigación de Llanes-Castillo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(2022) quienes exploraron la persistencia del síndrome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durante las clases en línea, resultado del confinamiento por </w:t>
      </w:r>
      <w:r>
        <w:rPr>
          <w:rFonts w:ascii="Times New Roman" w:hAnsi="Times New Roman" w:cs="Times New Roman"/>
          <w:sz w:val="24"/>
          <w:szCs w:val="24"/>
        </w:rPr>
        <w:t>c</w:t>
      </w:r>
      <w:r w:rsidRPr="001911AC">
        <w:rPr>
          <w:rFonts w:ascii="Times New Roman" w:hAnsi="Times New Roman" w:cs="Times New Roman"/>
          <w:sz w:val="24"/>
          <w:szCs w:val="24"/>
        </w:rPr>
        <w:t xml:space="preserve">ovid-19 en 184 estudiantes mexicanos. El enfoque de </w:t>
      </w:r>
      <w:r>
        <w:rPr>
          <w:rFonts w:ascii="Times New Roman" w:hAnsi="Times New Roman" w:cs="Times New Roman"/>
          <w:sz w:val="24"/>
          <w:szCs w:val="24"/>
        </w:rPr>
        <w:t>esa</w:t>
      </w:r>
      <w:r w:rsidRPr="001911AC">
        <w:rPr>
          <w:rFonts w:ascii="Times New Roman" w:hAnsi="Times New Roman" w:cs="Times New Roman"/>
          <w:sz w:val="24"/>
          <w:szCs w:val="24"/>
        </w:rPr>
        <w:t xml:space="preserve"> investigación fue cuantitativo, no experimental, descriptivo, transversal y analítico</w:t>
      </w:r>
      <w:r>
        <w:rPr>
          <w:rFonts w:ascii="Times New Roman" w:hAnsi="Times New Roman" w:cs="Times New Roman"/>
          <w:sz w:val="24"/>
          <w:szCs w:val="24"/>
        </w:rPr>
        <w:t>,</w:t>
      </w:r>
      <w:r w:rsidRPr="001911AC">
        <w:rPr>
          <w:rFonts w:ascii="Times New Roman" w:hAnsi="Times New Roman" w:cs="Times New Roman"/>
          <w:sz w:val="24"/>
          <w:szCs w:val="24"/>
        </w:rPr>
        <w:t xml:space="preserve"> </w:t>
      </w:r>
      <w:r>
        <w:rPr>
          <w:rFonts w:ascii="Times New Roman" w:hAnsi="Times New Roman" w:cs="Times New Roman"/>
          <w:sz w:val="24"/>
          <w:szCs w:val="24"/>
        </w:rPr>
        <w:t>y l</w:t>
      </w:r>
      <w:r w:rsidRPr="001911AC">
        <w:rPr>
          <w:rFonts w:ascii="Times New Roman" w:hAnsi="Times New Roman" w:cs="Times New Roman"/>
          <w:sz w:val="24"/>
          <w:szCs w:val="24"/>
        </w:rPr>
        <w:t xml:space="preserve">os resultados indicaron que los sujetos de estudio experimentaron un alto agotamiento emocional, </w:t>
      </w:r>
      <w:r>
        <w:rPr>
          <w:rFonts w:ascii="Times New Roman" w:hAnsi="Times New Roman" w:cs="Times New Roman"/>
          <w:sz w:val="24"/>
          <w:szCs w:val="24"/>
        </w:rPr>
        <w:t xml:space="preserve">con mayor énfasis </w:t>
      </w:r>
      <w:r w:rsidRPr="001911AC">
        <w:rPr>
          <w:rFonts w:ascii="Times New Roman" w:hAnsi="Times New Roman" w:cs="Times New Roman"/>
          <w:sz w:val="24"/>
          <w:szCs w:val="24"/>
        </w:rPr>
        <w:t xml:space="preserve">en </w:t>
      </w:r>
      <w:r>
        <w:rPr>
          <w:rFonts w:ascii="Times New Roman" w:hAnsi="Times New Roman" w:cs="Times New Roman"/>
          <w:sz w:val="24"/>
          <w:szCs w:val="24"/>
        </w:rPr>
        <w:t xml:space="preserve">las </w:t>
      </w:r>
      <w:r w:rsidRPr="001911AC">
        <w:rPr>
          <w:rFonts w:ascii="Times New Roman" w:hAnsi="Times New Roman" w:cs="Times New Roman"/>
          <w:sz w:val="24"/>
          <w:szCs w:val="24"/>
        </w:rPr>
        <w:t>mujeres.</w:t>
      </w:r>
    </w:p>
    <w:p w14:paraId="038F8E97"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Por otro lado, Torres-Zapata (2023) llevó a cabo una investigación con el objetivo de evaluar la presencia del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como un factor que podría influir en el rendimiento académico. Este estudio fue de naturaleza cuantitativa, descriptiva y no experimental, con una muestra de 114 estudiantes universitarios. Los resultados revelaron que el 90 </w:t>
      </w:r>
      <w:r>
        <w:rPr>
          <w:rFonts w:ascii="Times New Roman" w:hAnsi="Times New Roman" w:cs="Times New Roman"/>
          <w:sz w:val="24"/>
          <w:szCs w:val="24"/>
        </w:rPr>
        <w:t>%</w:t>
      </w:r>
      <w:r w:rsidRPr="001911AC">
        <w:rPr>
          <w:rFonts w:ascii="Times New Roman" w:hAnsi="Times New Roman" w:cs="Times New Roman"/>
          <w:sz w:val="24"/>
          <w:szCs w:val="24"/>
        </w:rPr>
        <w:t xml:space="preserve"> de los participantes presentaba niveles bajos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mientras que menos del </w:t>
      </w:r>
      <w:r>
        <w:rPr>
          <w:rFonts w:ascii="Times New Roman" w:hAnsi="Times New Roman" w:cs="Times New Roman"/>
          <w:sz w:val="24"/>
          <w:szCs w:val="24"/>
        </w:rPr>
        <w:t>1 %</w:t>
      </w:r>
      <w:r w:rsidRPr="001911AC">
        <w:rPr>
          <w:rFonts w:ascii="Times New Roman" w:hAnsi="Times New Roman" w:cs="Times New Roman"/>
          <w:sz w:val="24"/>
          <w:szCs w:val="24"/>
        </w:rPr>
        <w:t xml:space="preserve"> mostró niveles </w:t>
      </w:r>
      <w:r w:rsidRPr="001911AC">
        <w:rPr>
          <w:rFonts w:ascii="Times New Roman" w:hAnsi="Times New Roman" w:cs="Times New Roman"/>
          <w:sz w:val="24"/>
          <w:szCs w:val="24"/>
        </w:rPr>
        <w:lastRenderedPageBreak/>
        <w:t xml:space="preserve">altos de este síndrome. Además, no se encontraron datos que indicaran relaciones significativas entre el bajo rendimiento académico y el </w:t>
      </w:r>
      <w:r w:rsidRPr="001911AC">
        <w:rPr>
          <w:rFonts w:ascii="Times New Roman" w:hAnsi="Times New Roman" w:cs="Times New Roman"/>
          <w:i/>
          <w:sz w:val="24"/>
          <w:szCs w:val="24"/>
        </w:rPr>
        <w:t>burnout</w:t>
      </w:r>
      <w:r w:rsidRPr="001911AC">
        <w:rPr>
          <w:rFonts w:ascii="Times New Roman" w:hAnsi="Times New Roman" w:cs="Times New Roman"/>
          <w:sz w:val="24"/>
          <w:szCs w:val="24"/>
        </w:rPr>
        <w:t>.</w:t>
      </w:r>
    </w:p>
    <w:p w14:paraId="355DF45F" w14:textId="77777777" w:rsidR="00F419B6" w:rsidRDefault="00F419B6" w:rsidP="000D1C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w:t>
      </w:r>
      <w:r w:rsidRPr="001911AC">
        <w:rPr>
          <w:rFonts w:ascii="Times New Roman" w:hAnsi="Times New Roman" w:cs="Times New Roman"/>
          <w:sz w:val="24"/>
          <w:szCs w:val="24"/>
        </w:rPr>
        <w:t xml:space="preserve">, </w:t>
      </w:r>
      <w:proofErr w:type="spellStart"/>
      <w:r w:rsidRPr="001911AC">
        <w:rPr>
          <w:rFonts w:ascii="Times New Roman" w:hAnsi="Times New Roman" w:cs="Times New Roman"/>
          <w:sz w:val="24"/>
          <w:szCs w:val="24"/>
        </w:rPr>
        <w:t>Seperak</w:t>
      </w:r>
      <w:proofErr w:type="spellEnd"/>
      <w:r w:rsidRPr="001911AC">
        <w:rPr>
          <w:rFonts w:ascii="Times New Roman" w:hAnsi="Times New Roman" w:cs="Times New Roman"/>
          <w:sz w:val="24"/>
          <w:szCs w:val="24"/>
        </w:rPr>
        <w:t xml:space="preserve">-Viera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(2021) llevaron a cabo una investigación sobre la prevalencia del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académico en 341 estudiantes universitarios, </w:t>
      </w:r>
      <w:r>
        <w:rPr>
          <w:rFonts w:ascii="Times New Roman" w:hAnsi="Times New Roman" w:cs="Times New Roman"/>
          <w:sz w:val="24"/>
          <w:szCs w:val="24"/>
        </w:rPr>
        <w:t>para lo cual evaluaron</w:t>
      </w:r>
      <w:r w:rsidRPr="001911AC">
        <w:rPr>
          <w:rFonts w:ascii="Times New Roman" w:hAnsi="Times New Roman" w:cs="Times New Roman"/>
          <w:sz w:val="24"/>
          <w:szCs w:val="24"/>
        </w:rPr>
        <w:t xml:space="preserve"> posibles diferencias según el género y el nivel de estudio. Los resultados revelaron niveles altos y de riesgo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en la población estudiada, </w:t>
      </w:r>
      <w:r>
        <w:rPr>
          <w:rFonts w:ascii="Times New Roman" w:hAnsi="Times New Roman" w:cs="Times New Roman"/>
          <w:sz w:val="24"/>
          <w:szCs w:val="24"/>
        </w:rPr>
        <w:t>también con</w:t>
      </w:r>
      <w:r w:rsidRPr="001911AC">
        <w:rPr>
          <w:rFonts w:ascii="Times New Roman" w:hAnsi="Times New Roman" w:cs="Times New Roman"/>
          <w:sz w:val="24"/>
          <w:szCs w:val="24"/>
        </w:rPr>
        <w:t xml:space="preserve"> un mayor índice en mujeres. Los autores concluyeron que el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está asociado con la ansiedad y la depresión.</w:t>
      </w:r>
    </w:p>
    <w:p w14:paraId="7074BF38" w14:textId="77777777" w:rsidR="00F419B6" w:rsidRPr="001911AC"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Considerando estos antecedentes que subrayan la importancia del estudio del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en estudiantes universitarios en el contexto de la pandemia por </w:t>
      </w:r>
      <w:r>
        <w:rPr>
          <w:rFonts w:ascii="Times New Roman" w:hAnsi="Times New Roman" w:cs="Times New Roman"/>
          <w:sz w:val="24"/>
          <w:szCs w:val="24"/>
        </w:rPr>
        <w:t>c</w:t>
      </w:r>
      <w:r w:rsidRPr="001911AC">
        <w:rPr>
          <w:rFonts w:ascii="Times New Roman" w:hAnsi="Times New Roman" w:cs="Times New Roman"/>
          <w:sz w:val="24"/>
          <w:szCs w:val="24"/>
        </w:rPr>
        <w:t xml:space="preserve">ovid-19, el objetivo de la presente investigación fue identificar la proporción de estudiantes que experimentaron el síndrome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durante las clases en línea impartidas en el periodo de la pandemia. La muestra incluyó estudiantes universitarios de diversas áreas del conocimiento en una universidad pública ubicada en Tabasco, México.</w:t>
      </w:r>
    </w:p>
    <w:p w14:paraId="7ED5A22D" w14:textId="77777777" w:rsidR="00055DB1" w:rsidRPr="00055DB1" w:rsidRDefault="00055DB1" w:rsidP="000D1CE6">
      <w:pPr>
        <w:spacing w:after="0" w:line="360" w:lineRule="auto"/>
        <w:ind w:firstLine="708"/>
        <w:jc w:val="both"/>
        <w:rPr>
          <w:rFonts w:ascii="Times New Roman" w:hAnsi="Times New Roman" w:cs="Times New Roman"/>
          <w:sz w:val="24"/>
          <w:szCs w:val="24"/>
        </w:rPr>
      </w:pPr>
    </w:p>
    <w:p w14:paraId="1A5BA0DF" w14:textId="44D11D37" w:rsidR="00D71223" w:rsidRPr="0006101D" w:rsidRDefault="00D71223" w:rsidP="000D1CE6">
      <w:pPr>
        <w:spacing w:after="0" w:line="360" w:lineRule="auto"/>
        <w:jc w:val="center"/>
        <w:rPr>
          <w:rFonts w:ascii="Times New Roman" w:hAnsi="Times New Roman" w:cs="Times New Roman"/>
          <w:sz w:val="24"/>
          <w:szCs w:val="24"/>
        </w:rPr>
      </w:pPr>
      <w:r w:rsidRPr="0006101D">
        <w:rPr>
          <w:rFonts w:ascii="Times New Roman" w:hAnsi="Times New Roman" w:cs="Times New Roman"/>
          <w:b/>
          <w:bCs/>
          <w:sz w:val="32"/>
          <w:szCs w:val="32"/>
        </w:rPr>
        <w:t>M</w:t>
      </w:r>
      <w:r w:rsidR="0006101D">
        <w:rPr>
          <w:rFonts w:ascii="Times New Roman" w:hAnsi="Times New Roman" w:cs="Times New Roman"/>
          <w:b/>
          <w:bCs/>
          <w:sz w:val="32"/>
          <w:szCs w:val="32"/>
        </w:rPr>
        <w:t>ateriales y métodos</w:t>
      </w:r>
    </w:p>
    <w:p w14:paraId="6C42FB7B" w14:textId="4CE7E4CE" w:rsidR="00A62C9D" w:rsidRPr="0006101D" w:rsidRDefault="00A62C9D" w:rsidP="000D1CE6">
      <w:pPr>
        <w:spacing w:after="0" w:line="360" w:lineRule="auto"/>
        <w:jc w:val="center"/>
        <w:rPr>
          <w:rFonts w:ascii="Times New Roman" w:hAnsi="Times New Roman" w:cs="Times New Roman"/>
          <w:b/>
          <w:bCs/>
          <w:sz w:val="28"/>
          <w:szCs w:val="28"/>
        </w:rPr>
      </w:pPr>
      <w:r w:rsidRPr="0006101D">
        <w:rPr>
          <w:rFonts w:ascii="Times New Roman" w:hAnsi="Times New Roman" w:cs="Times New Roman"/>
          <w:b/>
          <w:bCs/>
          <w:sz w:val="28"/>
          <w:szCs w:val="28"/>
        </w:rPr>
        <w:t>Diseño de la investigación</w:t>
      </w:r>
    </w:p>
    <w:p w14:paraId="7DD4B057"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La presente investigación se enmarca en un enfoque cuantitativo y descriptivo, </w:t>
      </w:r>
      <w:r>
        <w:rPr>
          <w:rFonts w:ascii="Times New Roman" w:hAnsi="Times New Roman" w:cs="Times New Roman"/>
          <w:sz w:val="24"/>
          <w:szCs w:val="24"/>
        </w:rPr>
        <w:t>para lo cual se adoptó</w:t>
      </w:r>
      <w:r w:rsidRPr="001911AC">
        <w:rPr>
          <w:rFonts w:ascii="Times New Roman" w:hAnsi="Times New Roman" w:cs="Times New Roman"/>
          <w:sz w:val="24"/>
          <w:szCs w:val="24"/>
        </w:rPr>
        <w:t xml:space="preserve"> un diseño no experimental de tipo transversal. En la recolección de datos, se procuró no modificar el contexto en el que se encontraban los sujetos de estudio</w:t>
      </w:r>
      <w:r>
        <w:rPr>
          <w:rFonts w:ascii="Times New Roman" w:hAnsi="Times New Roman" w:cs="Times New Roman"/>
          <w:sz w:val="24"/>
          <w:szCs w:val="24"/>
        </w:rPr>
        <w:t xml:space="preserve"> para evitar </w:t>
      </w:r>
      <w:r w:rsidRPr="001911AC">
        <w:rPr>
          <w:rFonts w:ascii="Times New Roman" w:hAnsi="Times New Roman" w:cs="Times New Roman"/>
          <w:sz w:val="24"/>
          <w:szCs w:val="24"/>
        </w:rPr>
        <w:t>la manipulación de la variable de estudio. El análisis de la información recopilada se llevó a cabo mediante el empleo de técnicas de estadística descriptiva</w:t>
      </w:r>
      <w:r>
        <w:rPr>
          <w:rFonts w:ascii="Times New Roman" w:hAnsi="Times New Roman" w:cs="Times New Roman"/>
          <w:sz w:val="24"/>
          <w:szCs w:val="24"/>
        </w:rPr>
        <w:t xml:space="preserve"> (</w:t>
      </w:r>
      <w:r w:rsidRPr="001911AC">
        <w:rPr>
          <w:rFonts w:ascii="Times New Roman" w:hAnsi="Times New Roman" w:cs="Times New Roman"/>
          <w:sz w:val="24"/>
          <w:szCs w:val="24"/>
        </w:rPr>
        <w:t xml:space="preserve">Cohen </w:t>
      </w:r>
      <w:r w:rsidRPr="001911AC">
        <w:rPr>
          <w:rFonts w:ascii="Times New Roman" w:hAnsi="Times New Roman" w:cs="Times New Roman"/>
          <w:i/>
          <w:sz w:val="24"/>
          <w:szCs w:val="24"/>
        </w:rPr>
        <w:t>et al</w:t>
      </w:r>
      <w:r w:rsidRPr="001911AC">
        <w:rPr>
          <w:rFonts w:ascii="Times New Roman" w:hAnsi="Times New Roman" w:cs="Times New Roman"/>
          <w:sz w:val="24"/>
          <w:szCs w:val="24"/>
        </w:rPr>
        <w:t>. 2007</w:t>
      </w:r>
      <w:r>
        <w:rPr>
          <w:rFonts w:ascii="Times New Roman" w:hAnsi="Times New Roman" w:cs="Times New Roman"/>
          <w:sz w:val="24"/>
          <w:szCs w:val="24"/>
        </w:rPr>
        <w:t>;</w:t>
      </w:r>
      <w:r w:rsidRPr="001911AC">
        <w:rPr>
          <w:rFonts w:ascii="Times New Roman" w:hAnsi="Times New Roman" w:cs="Times New Roman"/>
          <w:sz w:val="24"/>
          <w:szCs w:val="24"/>
        </w:rPr>
        <w:t xml:space="preserve"> Hernández-Sampieri y Mendoza</w:t>
      </w:r>
      <w:r>
        <w:rPr>
          <w:rFonts w:ascii="Times New Roman" w:hAnsi="Times New Roman" w:cs="Times New Roman"/>
          <w:sz w:val="24"/>
          <w:szCs w:val="24"/>
        </w:rPr>
        <w:t xml:space="preserve">, </w:t>
      </w:r>
      <w:r w:rsidRPr="001911AC">
        <w:rPr>
          <w:rFonts w:ascii="Times New Roman" w:hAnsi="Times New Roman" w:cs="Times New Roman"/>
          <w:sz w:val="24"/>
          <w:szCs w:val="24"/>
        </w:rPr>
        <w:t>2018).</w:t>
      </w:r>
    </w:p>
    <w:p w14:paraId="1B4C1129" w14:textId="77777777" w:rsidR="0006101D" w:rsidRDefault="0006101D" w:rsidP="000D1CE6">
      <w:pPr>
        <w:spacing w:after="0" w:line="360" w:lineRule="auto"/>
        <w:ind w:firstLine="708"/>
        <w:jc w:val="both"/>
        <w:rPr>
          <w:rFonts w:ascii="Times New Roman" w:hAnsi="Times New Roman" w:cs="Times New Roman"/>
          <w:sz w:val="24"/>
          <w:szCs w:val="24"/>
        </w:rPr>
      </w:pPr>
    </w:p>
    <w:p w14:paraId="7603A27F" w14:textId="0A633745" w:rsidR="00A62C9D" w:rsidRPr="0006101D" w:rsidRDefault="00AE2701" w:rsidP="000D1CE6">
      <w:pPr>
        <w:spacing w:after="0" w:line="360" w:lineRule="auto"/>
        <w:ind w:firstLine="708"/>
        <w:jc w:val="center"/>
        <w:rPr>
          <w:rFonts w:ascii="Times New Roman" w:hAnsi="Times New Roman" w:cs="Times New Roman"/>
          <w:sz w:val="28"/>
          <w:szCs w:val="28"/>
        </w:rPr>
      </w:pPr>
      <w:r w:rsidRPr="0006101D">
        <w:rPr>
          <w:rFonts w:ascii="Times New Roman" w:hAnsi="Times New Roman" w:cs="Times New Roman"/>
          <w:b/>
          <w:bCs/>
          <w:sz w:val="28"/>
          <w:szCs w:val="28"/>
        </w:rPr>
        <w:t>Sujetos de estudio</w:t>
      </w:r>
    </w:p>
    <w:p w14:paraId="2DA0D065" w14:textId="31BD1F86"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En esta investigación, se llevó a cabo un muestreo por conveniencia, donde los sujetos fueron seleccionados según la accesibilidad del investigador. Los participantes fueron voluntarios y expresaron su acuerdo para ser incluidos en el estudio</w:t>
      </w:r>
      <w:r>
        <w:rPr>
          <w:rFonts w:ascii="Times New Roman" w:hAnsi="Times New Roman" w:cs="Times New Roman"/>
          <w:sz w:val="24"/>
          <w:szCs w:val="24"/>
        </w:rPr>
        <w:t>; además, fueron</w:t>
      </w:r>
      <w:r w:rsidRPr="001911AC">
        <w:rPr>
          <w:rFonts w:ascii="Times New Roman" w:hAnsi="Times New Roman" w:cs="Times New Roman"/>
          <w:sz w:val="24"/>
          <w:szCs w:val="24"/>
        </w:rPr>
        <w:t xml:space="preserve"> seleccionados por la utilidad y cercanía del investigador con los sujetos de estudio. Este tipo de muestreo se aplicó por su eficiencia y rapidez en la obtención de información (</w:t>
      </w:r>
      <w:proofErr w:type="spellStart"/>
      <w:r w:rsidRPr="001911AC">
        <w:rPr>
          <w:rFonts w:ascii="Times New Roman" w:hAnsi="Times New Roman" w:cs="Times New Roman"/>
          <w:sz w:val="24"/>
          <w:szCs w:val="24"/>
        </w:rPr>
        <w:t>Otzen</w:t>
      </w:r>
      <w:proofErr w:type="spellEnd"/>
      <w:r w:rsidRPr="001911AC">
        <w:rPr>
          <w:rFonts w:ascii="Times New Roman" w:hAnsi="Times New Roman" w:cs="Times New Roman"/>
          <w:sz w:val="24"/>
          <w:szCs w:val="24"/>
        </w:rPr>
        <w:t xml:space="preserve"> y Manterola, 2017</w:t>
      </w:r>
      <w:r>
        <w:rPr>
          <w:rFonts w:ascii="Times New Roman" w:hAnsi="Times New Roman" w:cs="Times New Roman"/>
          <w:sz w:val="24"/>
          <w:szCs w:val="24"/>
        </w:rPr>
        <w:t xml:space="preserve">; </w:t>
      </w:r>
      <w:r w:rsidRPr="001911AC">
        <w:rPr>
          <w:rFonts w:ascii="Times New Roman" w:hAnsi="Times New Roman" w:cs="Times New Roman"/>
          <w:sz w:val="24"/>
          <w:szCs w:val="24"/>
        </w:rPr>
        <w:t>Robledo, 2005</w:t>
      </w:r>
      <w:r>
        <w:rPr>
          <w:rFonts w:ascii="Times New Roman" w:hAnsi="Times New Roman" w:cs="Times New Roman"/>
          <w:sz w:val="24"/>
          <w:szCs w:val="24"/>
        </w:rPr>
        <w:t xml:space="preserve">; </w:t>
      </w:r>
      <w:r w:rsidRPr="001911AC">
        <w:rPr>
          <w:rFonts w:ascii="Times New Roman" w:hAnsi="Times New Roman" w:cs="Times New Roman"/>
          <w:sz w:val="24"/>
          <w:szCs w:val="24"/>
        </w:rPr>
        <w:t>Tamayo, 200</w:t>
      </w:r>
      <w:r w:rsidR="00466D84">
        <w:rPr>
          <w:rFonts w:ascii="Times New Roman" w:hAnsi="Times New Roman" w:cs="Times New Roman"/>
          <w:sz w:val="24"/>
          <w:szCs w:val="24"/>
        </w:rPr>
        <w:t>0</w:t>
      </w:r>
      <w:r w:rsidRPr="001911AC">
        <w:rPr>
          <w:rFonts w:ascii="Times New Roman" w:hAnsi="Times New Roman" w:cs="Times New Roman"/>
          <w:sz w:val="24"/>
          <w:szCs w:val="24"/>
        </w:rPr>
        <w:t>).</w:t>
      </w:r>
    </w:p>
    <w:p w14:paraId="0D677621"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En total, participaron de manera voluntaria 268 estudiantes de una universidad pública mexicana</w:t>
      </w:r>
      <w:r>
        <w:rPr>
          <w:rFonts w:ascii="Times New Roman" w:hAnsi="Times New Roman" w:cs="Times New Roman"/>
          <w:sz w:val="24"/>
          <w:szCs w:val="24"/>
        </w:rPr>
        <w:t xml:space="preserve"> de</w:t>
      </w:r>
      <w:r w:rsidRPr="001911AC">
        <w:rPr>
          <w:rFonts w:ascii="Times New Roman" w:hAnsi="Times New Roman" w:cs="Times New Roman"/>
          <w:sz w:val="24"/>
          <w:szCs w:val="24"/>
        </w:rPr>
        <w:t xml:space="preserve"> diversas áreas del conocimiento. La muestra se dividió equitativamente entre mujeres (134) y hombres (134). En cuanto a la distribución por edades, el 31</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(83) </w:t>
      </w:r>
      <w:r w:rsidRPr="001911AC">
        <w:rPr>
          <w:rFonts w:ascii="Times New Roman" w:hAnsi="Times New Roman" w:cs="Times New Roman"/>
          <w:sz w:val="24"/>
          <w:szCs w:val="24"/>
        </w:rPr>
        <w:lastRenderedPageBreak/>
        <w:t>tenía entre 18 y 20 años, el 50.4</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(135) entre 21 y 23 años, el 10</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(27) entre 24 y 26 años, y el 8.6</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(23) entre 27 y 29 años. El 94.8</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(254) de los participantes eran solteros.</w:t>
      </w:r>
    </w:p>
    <w:p w14:paraId="552B95BF"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En relación con el semestre que cursaban, el 16.8</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(45) estaba en los primeros tres semestres, el 20.9</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(56) del cuarto al sexto, el 51.5</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(138) del séptimo al noveno, y el 10.8</w:t>
      </w:r>
      <w:r>
        <w:rPr>
          <w:rFonts w:ascii="Times New Roman" w:hAnsi="Times New Roman" w:cs="Times New Roman"/>
          <w:sz w:val="24"/>
          <w:szCs w:val="24"/>
        </w:rPr>
        <w:t> </w:t>
      </w:r>
      <w:r w:rsidRPr="00AF1963">
        <w:rPr>
          <w:rFonts w:ascii="Times New Roman" w:hAnsi="Times New Roman" w:cs="Times New Roman"/>
          <w:sz w:val="24"/>
          <w:szCs w:val="24"/>
        </w:rPr>
        <w:t>%</w:t>
      </w:r>
      <w:r w:rsidRPr="001911AC">
        <w:rPr>
          <w:rFonts w:ascii="Times New Roman" w:hAnsi="Times New Roman" w:cs="Times New Roman"/>
          <w:sz w:val="24"/>
          <w:szCs w:val="24"/>
        </w:rPr>
        <w:t xml:space="preserve"> (29) del décimo al doceavo semestre. Respecto a las calificaciones, el 12.7</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(34) tenía un promedio de 7 a 7.9, el 55.8</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(149) de 8 a 8.9, y el 31.5</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(85) de 9 a 9.9.</w:t>
      </w:r>
    </w:p>
    <w:p w14:paraId="237EF488" w14:textId="2720BA89" w:rsidR="001854C5" w:rsidRPr="004A611F" w:rsidRDefault="001854C5" w:rsidP="000D1CE6">
      <w:pPr>
        <w:spacing w:after="0" w:line="360" w:lineRule="auto"/>
        <w:ind w:firstLine="708"/>
        <w:jc w:val="both"/>
        <w:rPr>
          <w:rFonts w:ascii="Times New Roman" w:hAnsi="Times New Roman" w:cs="Times New Roman"/>
          <w:b/>
          <w:bCs/>
          <w:sz w:val="24"/>
          <w:szCs w:val="24"/>
        </w:rPr>
      </w:pPr>
    </w:p>
    <w:p w14:paraId="4391362E" w14:textId="48C0B224" w:rsidR="00AE2701" w:rsidRPr="0006101D" w:rsidRDefault="00AE2701" w:rsidP="000D1CE6">
      <w:pPr>
        <w:tabs>
          <w:tab w:val="center" w:pos="3628"/>
        </w:tabs>
        <w:autoSpaceDE w:val="0"/>
        <w:autoSpaceDN w:val="0"/>
        <w:adjustRightInd w:val="0"/>
        <w:spacing w:after="0" w:line="360" w:lineRule="auto"/>
        <w:jc w:val="center"/>
        <w:rPr>
          <w:rFonts w:ascii="Times New Roman" w:hAnsi="Times New Roman" w:cs="Times New Roman"/>
          <w:sz w:val="28"/>
          <w:szCs w:val="28"/>
        </w:rPr>
      </w:pPr>
      <w:r w:rsidRPr="0006101D">
        <w:rPr>
          <w:rFonts w:ascii="Times New Roman" w:hAnsi="Times New Roman" w:cs="Times New Roman"/>
          <w:b/>
          <w:bCs/>
          <w:sz w:val="28"/>
          <w:szCs w:val="28"/>
        </w:rPr>
        <w:t>Procedimiento de recolección de datos</w:t>
      </w:r>
    </w:p>
    <w:p w14:paraId="19848068" w14:textId="77777777" w:rsidR="00F419B6" w:rsidRDefault="00F419B6"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Para llevar a cabo la recolección de datos, se estableció contacto con la Dirección de Tecnologías de Información de la universidad con el propósito de solicitar su colaboración para enviar a los estudiantes, a través de correo electrónico, el enlace de la encuesta elaborada en Google </w:t>
      </w:r>
      <w:proofErr w:type="spellStart"/>
      <w:r w:rsidRPr="001911AC">
        <w:rPr>
          <w:rFonts w:ascii="Times New Roman" w:hAnsi="Times New Roman" w:cs="Times New Roman"/>
          <w:sz w:val="24"/>
          <w:szCs w:val="24"/>
        </w:rPr>
        <w:t>Forms</w:t>
      </w:r>
      <w:proofErr w:type="spellEnd"/>
      <w:r w:rsidRPr="001911AC">
        <w:rPr>
          <w:rFonts w:ascii="Times New Roman" w:hAnsi="Times New Roman" w:cs="Times New Roman"/>
          <w:sz w:val="24"/>
          <w:szCs w:val="24"/>
        </w:rPr>
        <w:t>. Con el fin de cumplir con los principios éticos en la investigación, se proporcionó información detallada sobre el objetivo del estudio y se aseguró a los participantes la confidencialidad y anonimato de sus respuestas. Los estudiantes, atraídos por la relevancia del estudio, participaron de manera voluntaria.</w:t>
      </w:r>
    </w:p>
    <w:p w14:paraId="7A24FC82" w14:textId="77777777" w:rsidR="00F36575" w:rsidRPr="00967676" w:rsidRDefault="00F36575" w:rsidP="000D1CE6">
      <w:pPr>
        <w:spacing w:after="0" w:line="360" w:lineRule="auto"/>
        <w:jc w:val="both"/>
        <w:rPr>
          <w:rFonts w:ascii="Times New Roman" w:hAnsi="Times New Roman" w:cs="Times New Roman"/>
          <w:b/>
          <w:bCs/>
          <w:sz w:val="24"/>
          <w:szCs w:val="24"/>
        </w:rPr>
      </w:pPr>
    </w:p>
    <w:p w14:paraId="4D2A939C" w14:textId="08AA89EF" w:rsidR="009278C5" w:rsidRPr="0006101D" w:rsidRDefault="00552F26" w:rsidP="000D1CE6">
      <w:pPr>
        <w:spacing w:after="0" w:line="360" w:lineRule="auto"/>
        <w:jc w:val="center"/>
        <w:rPr>
          <w:rFonts w:ascii="Times New Roman" w:hAnsi="Times New Roman" w:cs="Times New Roman"/>
          <w:b/>
          <w:bCs/>
          <w:sz w:val="28"/>
          <w:szCs w:val="28"/>
        </w:rPr>
      </w:pPr>
      <w:r w:rsidRPr="0006101D">
        <w:rPr>
          <w:rFonts w:ascii="Times New Roman" w:hAnsi="Times New Roman" w:cs="Times New Roman"/>
          <w:b/>
          <w:bCs/>
          <w:sz w:val="28"/>
          <w:szCs w:val="28"/>
        </w:rPr>
        <w:t>Confiabilidad y validez del i</w:t>
      </w:r>
      <w:r w:rsidR="009278C5" w:rsidRPr="0006101D">
        <w:rPr>
          <w:rFonts w:ascii="Times New Roman" w:hAnsi="Times New Roman" w:cs="Times New Roman"/>
          <w:b/>
          <w:bCs/>
          <w:sz w:val="28"/>
          <w:szCs w:val="28"/>
        </w:rPr>
        <w:t>nstrumento</w:t>
      </w:r>
    </w:p>
    <w:p w14:paraId="16C1773C" w14:textId="77777777" w:rsidR="00BC16BB" w:rsidRDefault="00BC16BB"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Para lograr el objetivo de la investigación, se tomaron como base los instrumentos elaborados por Correa-López (2019) con 15 ítems y por López-Aguilar y Álvarez-Pérez (2021) con 21 ítems. Cada instrumento fue analizado cuidadosamente para adaptarlo al contexto específico de la universidad objeto de la investigación. Este análisis se centró en verificar que cada ítem considerara de manera específica a la universidad en cuestión, ya que los instrumentos de referencia fueron diseñados para otras unidades de análisis y algunos de sus ítems no eran aplicables al presente estudio. Además, se revisó la redacción de los ítems para garantizar que fueran comprendidos claramente por los encuestados.</w:t>
      </w:r>
    </w:p>
    <w:p w14:paraId="1707F318" w14:textId="77777777" w:rsidR="00BC16BB" w:rsidRDefault="00BC16BB"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Posteriormente, se llevó a cabo un análisis factorial exploratorio que validó un instrumento final con 20 ítems, estructurado en dos secciones. La primera recopiló información sobre la </w:t>
      </w:r>
      <w:r>
        <w:rPr>
          <w:rFonts w:ascii="Times New Roman" w:hAnsi="Times New Roman" w:cs="Times New Roman"/>
          <w:sz w:val="24"/>
          <w:szCs w:val="24"/>
        </w:rPr>
        <w:t>f</w:t>
      </w:r>
      <w:r w:rsidRPr="001911AC">
        <w:rPr>
          <w:rFonts w:ascii="Times New Roman" w:hAnsi="Times New Roman" w:cs="Times New Roman"/>
          <w:sz w:val="24"/>
          <w:szCs w:val="24"/>
        </w:rPr>
        <w:t>acultad a la que pertenece el estudiante, la licenciatura que cursa, el semestre, la edad, el género, el promedio de calificaciones y el estado civil. La segunda sección consta de 20 ítems en una escala tipo Likert que varía de 1</w:t>
      </w:r>
      <w:r>
        <w:rPr>
          <w:rFonts w:ascii="Times New Roman" w:hAnsi="Times New Roman" w:cs="Times New Roman"/>
          <w:sz w:val="24"/>
          <w:szCs w:val="24"/>
        </w:rPr>
        <w:t xml:space="preserve"> </w:t>
      </w:r>
      <w:r w:rsidRPr="001911AC">
        <w:rPr>
          <w:rFonts w:ascii="Times New Roman" w:hAnsi="Times New Roman" w:cs="Times New Roman"/>
          <w:sz w:val="24"/>
          <w:szCs w:val="24"/>
        </w:rPr>
        <w:t>= totalmente en desacuerdo, 2</w:t>
      </w:r>
      <w:r>
        <w:rPr>
          <w:rFonts w:ascii="Times New Roman" w:hAnsi="Times New Roman" w:cs="Times New Roman"/>
          <w:sz w:val="24"/>
          <w:szCs w:val="24"/>
        </w:rPr>
        <w:t xml:space="preserve"> </w:t>
      </w:r>
      <w:r w:rsidRPr="001911AC">
        <w:rPr>
          <w:rFonts w:ascii="Times New Roman" w:hAnsi="Times New Roman" w:cs="Times New Roman"/>
          <w:sz w:val="24"/>
          <w:szCs w:val="24"/>
        </w:rPr>
        <w:t>= en desacuerdo, 3</w:t>
      </w:r>
      <w:r>
        <w:rPr>
          <w:rFonts w:ascii="Times New Roman" w:hAnsi="Times New Roman" w:cs="Times New Roman"/>
          <w:sz w:val="24"/>
          <w:szCs w:val="24"/>
        </w:rPr>
        <w:t xml:space="preserve"> </w:t>
      </w:r>
      <w:r w:rsidRPr="001911AC">
        <w:rPr>
          <w:rFonts w:ascii="Times New Roman" w:hAnsi="Times New Roman" w:cs="Times New Roman"/>
          <w:sz w:val="24"/>
          <w:szCs w:val="24"/>
        </w:rPr>
        <w:t>= de acuerdo y 4</w:t>
      </w:r>
      <w:r>
        <w:rPr>
          <w:rFonts w:ascii="Times New Roman" w:hAnsi="Times New Roman" w:cs="Times New Roman"/>
          <w:sz w:val="24"/>
          <w:szCs w:val="24"/>
        </w:rPr>
        <w:t xml:space="preserve"> </w:t>
      </w:r>
      <w:r w:rsidRPr="001911AC">
        <w:rPr>
          <w:rFonts w:ascii="Times New Roman" w:hAnsi="Times New Roman" w:cs="Times New Roman"/>
          <w:sz w:val="24"/>
          <w:szCs w:val="24"/>
        </w:rPr>
        <w:t>= totalmente de acuerdo.</w:t>
      </w:r>
    </w:p>
    <w:p w14:paraId="27059F56" w14:textId="20268DB3" w:rsidR="00BC16BB" w:rsidRDefault="00BC16BB"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La confiabilidad del instrumento se calculó mediante el coeficiente </w:t>
      </w:r>
      <w:r>
        <w:rPr>
          <w:rFonts w:ascii="Times New Roman" w:hAnsi="Times New Roman" w:cs="Times New Roman"/>
          <w:sz w:val="24"/>
          <w:szCs w:val="24"/>
        </w:rPr>
        <w:t>alfa</w:t>
      </w:r>
      <w:r w:rsidRPr="001911AC">
        <w:rPr>
          <w:rFonts w:ascii="Times New Roman" w:hAnsi="Times New Roman" w:cs="Times New Roman"/>
          <w:sz w:val="24"/>
          <w:szCs w:val="24"/>
        </w:rPr>
        <w:t xml:space="preserve"> de Cronbach, que reportó una confiabilidad aceptable para los tres factores identificados: </w:t>
      </w:r>
      <w:r>
        <w:rPr>
          <w:rFonts w:ascii="Times New Roman" w:hAnsi="Times New Roman" w:cs="Times New Roman"/>
          <w:sz w:val="24"/>
          <w:szCs w:val="24"/>
        </w:rPr>
        <w:t>b</w:t>
      </w:r>
      <w:r w:rsidRPr="001911AC">
        <w:rPr>
          <w:rFonts w:ascii="Times New Roman" w:hAnsi="Times New Roman" w:cs="Times New Roman"/>
          <w:sz w:val="24"/>
          <w:szCs w:val="24"/>
        </w:rPr>
        <w:t xml:space="preserve">aja realización </w:t>
      </w:r>
      <w:r w:rsidRPr="001911AC">
        <w:rPr>
          <w:rFonts w:ascii="Times New Roman" w:hAnsi="Times New Roman" w:cs="Times New Roman"/>
          <w:sz w:val="24"/>
          <w:szCs w:val="24"/>
        </w:rPr>
        <w:lastRenderedPageBreak/>
        <w:t>personal con ocho ítems, agotamiento con nueve ítems y despersonalización con tres ítems (</w:t>
      </w:r>
      <w:r>
        <w:rPr>
          <w:rFonts w:ascii="Times New Roman" w:hAnsi="Times New Roman" w:cs="Times New Roman"/>
          <w:sz w:val="24"/>
          <w:szCs w:val="24"/>
        </w:rPr>
        <w:t>t</w:t>
      </w:r>
      <w:r w:rsidRPr="001911AC">
        <w:rPr>
          <w:rFonts w:ascii="Times New Roman" w:hAnsi="Times New Roman" w:cs="Times New Roman"/>
          <w:sz w:val="24"/>
          <w:szCs w:val="24"/>
        </w:rPr>
        <w:t>abla 1). Este proceso metodológico se basó en las recomendaciones de Field (s.</w:t>
      </w:r>
      <w:r>
        <w:rPr>
          <w:rFonts w:ascii="Times New Roman" w:hAnsi="Times New Roman" w:cs="Times New Roman"/>
          <w:sz w:val="24"/>
          <w:szCs w:val="24"/>
        </w:rPr>
        <w:t xml:space="preserve"> </w:t>
      </w:r>
      <w:r w:rsidRPr="001911AC">
        <w:rPr>
          <w:rFonts w:ascii="Times New Roman" w:hAnsi="Times New Roman" w:cs="Times New Roman"/>
          <w:sz w:val="24"/>
          <w:szCs w:val="24"/>
        </w:rPr>
        <w:t>f</w:t>
      </w:r>
      <w:r>
        <w:rPr>
          <w:rFonts w:ascii="Times New Roman" w:hAnsi="Times New Roman" w:cs="Times New Roman"/>
          <w:sz w:val="24"/>
          <w:szCs w:val="24"/>
        </w:rPr>
        <w:t>.</w:t>
      </w:r>
      <w:r w:rsidRPr="001911AC">
        <w:rPr>
          <w:rFonts w:ascii="Times New Roman" w:hAnsi="Times New Roman" w:cs="Times New Roman"/>
          <w:sz w:val="24"/>
          <w:szCs w:val="24"/>
        </w:rPr>
        <w:t>).</w:t>
      </w:r>
    </w:p>
    <w:p w14:paraId="1DBE61E3" w14:textId="77777777" w:rsidR="00BC16BB" w:rsidRPr="001911AC" w:rsidRDefault="00BC16BB" w:rsidP="00BC16BB">
      <w:pPr>
        <w:spacing w:line="360" w:lineRule="auto"/>
        <w:ind w:firstLine="708"/>
        <w:jc w:val="both"/>
        <w:rPr>
          <w:rFonts w:ascii="Times New Roman" w:hAnsi="Times New Roman" w:cs="Times New Roman"/>
          <w:sz w:val="24"/>
          <w:szCs w:val="24"/>
        </w:rPr>
      </w:pPr>
    </w:p>
    <w:p w14:paraId="2BBE0B6C" w14:textId="77777777" w:rsidR="00BC16BB" w:rsidRPr="001911AC" w:rsidRDefault="00BC16BB" w:rsidP="00BC16BB">
      <w:pPr>
        <w:spacing w:after="0" w:line="360" w:lineRule="auto"/>
        <w:jc w:val="center"/>
        <w:rPr>
          <w:rFonts w:ascii="Times New Roman" w:eastAsia="Times New Roman" w:hAnsi="Times New Roman" w:cs="Times New Roman"/>
          <w:sz w:val="24"/>
          <w:szCs w:val="24"/>
          <w:lang w:val="es-ES_tradnl" w:eastAsia="es-ES"/>
        </w:rPr>
      </w:pPr>
      <w:r w:rsidRPr="001911AC">
        <w:rPr>
          <w:rFonts w:ascii="Times New Roman" w:eastAsia="Times New Roman" w:hAnsi="Times New Roman" w:cs="Times New Roman"/>
          <w:b/>
          <w:sz w:val="24"/>
          <w:szCs w:val="24"/>
          <w:lang w:val="es-ES_tradnl" w:eastAsia="es-ES"/>
        </w:rPr>
        <w:t xml:space="preserve">Tabla 1. </w:t>
      </w:r>
      <w:r w:rsidRPr="001911AC">
        <w:rPr>
          <w:rFonts w:ascii="Times New Roman" w:eastAsia="Times New Roman" w:hAnsi="Times New Roman" w:cs="Times New Roman"/>
          <w:sz w:val="24"/>
          <w:szCs w:val="24"/>
          <w:lang w:val="es-ES_tradnl" w:eastAsia="es-ES"/>
        </w:rPr>
        <w:t>Confiabilidad del instrumento</w:t>
      </w:r>
    </w:p>
    <w:tbl>
      <w:tblPr>
        <w:tblStyle w:val="Tablaconcuadrcula"/>
        <w:tblW w:w="9003" w:type="dxa"/>
        <w:tblInd w:w="250" w:type="dxa"/>
        <w:tblLook w:val="04A0" w:firstRow="1" w:lastRow="0" w:firstColumn="1" w:lastColumn="0" w:noHBand="0" w:noVBand="1"/>
      </w:tblPr>
      <w:tblGrid>
        <w:gridCol w:w="4588"/>
        <w:gridCol w:w="4415"/>
      </w:tblGrid>
      <w:tr w:rsidR="00BC16BB" w:rsidRPr="000D1CE6" w14:paraId="24504924" w14:textId="77777777" w:rsidTr="004A675A">
        <w:trPr>
          <w:trHeight w:val="403"/>
        </w:trPr>
        <w:tc>
          <w:tcPr>
            <w:tcW w:w="4588" w:type="dxa"/>
            <w:tcBorders>
              <w:top w:val="single" w:sz="4" w:space="0" w:color="auto"/>
              <w:left w:val="single" w:sz="4" w:space="0" w:color="auto"/>
              <w:bottom w:val="single" w:sz="4" w:space="0" w:color="auto"/>
              <w:right w:val="single" w:sz="4" w:space="0" w:color="auto"/>
            </w:tcBorders>
            <w:hideMark/>
          </w:tcPr>
          <w:p w14:paraId="34C8EC6D"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Factor</w:t>
            </w:r>
          </w:p>
        </w:tc>
        <w:tc>
          <w:tcPr>
            <w:tcW w:w="4415" w:type="dxa"/>
            <w:tcBorders>
              <w:top w:val="single" w:sz="4" w:space="0" w:color="auto"/>
              <w:left w:val="single" w:sz="4" w:space="0" w:color="auto"/>
              <w:bottom w:val="single" w:sz="4" w:space="0" w:color="auto"/>
              <w:right w:val="single" w:sz="4" w:space="0" w:color="auto"/>
            </w:tcBorders>
            <w:hideMark/>
          </w:tcPr>
          <w:p w14:paraId="1B22E24C"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Alfa de Cronbach</w:t>
            </w:r>
            <w:r w:rsidRPr="000D1CE6">
              <w:rPr>
                <w:rFonts w:ascii="Times New Roman" w:hAnsi="Times New Roman" w:cs="Times New Roman"/>
                <w:sz w:val="24"/>
                <w:szCs w:val="24"/>
              </w:rPr>
              <w:t xml:space="preserve"> (</w:t>
            </w:r>
            <w:r w:rsidRPr="000D1CE6">
              <w:rPr>
                <w:rFonts w:ascii="Times New Roman" w:eastAsia="Times New Roman" w:hAnsi="Times New Roman" w:cs="Times New Roman"/>
                <w:sz w:val="24"/>
                <w:szCs w:val="24"/>
                <w:lang w:val="es-ES_tradnl" w:eastAsia="es-ES"/>
              </w:rPr>
              <w:t>α)</w:t>
            </w:r>
          </w:p>
        </w:tc>
      </w:tr>
      <w:tr w:rsidR="00BC16BB" w:rsidRPr="000D1CE6" w14:paraId="51E9F21E" w14:textId="77777777" w:rsidTr="004A675A">
        <w:trPr>
          <w:trHeight w:val="403"/>
        </w:trPr>
        <w:tc>
          <w:tcPr>
            <w:tcW w:w="4588" w:type="dxa"/>
            <w:tcBorders>
              <w:top w:val="single" w:sz="4" w:space="0" w:color="auto"/>
              <w:left w:val="single" w:sz="4" w:space="0" w:color="auto"/>
              <w:bottom w:val="single" w:sz="4" w:space="0" w:color="auto"/>
              <w:right w:val="single" w:sz="4" w:space="0" w:color="auto"/>
            </w:tcBorders>
            <w:hideMark/>
          </w:tcPr>
          <w:p w14:paraId="3712A127"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Baja realización personal</w:t>
            </w:r>
          </w:p>
        </w:tc>
        <w:tc>
          <w:tcPr>
            <w:tcW w:w="4415" w:type="dxa"/>
            <w:tcBorders>
              <w:top w:val="single" w:sz="4" w:space="0" w:color="auto"/>
              <w:left w:val="single" w:sz="4" w:space="0" w:color="auto"/>
              <w:bottom w:val="single" w:sz="4" w:space="0" w:color="auto"/>
              <w:right w:val="single" w:sz="4" w:space="0" w:color="auto"/>
            </w:tcBorders>
            <w:hideMark/>
          </w:tcPr>
          <w:p w14:paraId="60BD1C0C"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0.950</w:t>
            </w:r>
          </w:p>
        </w:tc>
      </w:tr>
      <w:tr w:rsidR="00BC16BB" w:rsidRPr="000D1CE6" w14:paraId="3CFCA4FA" w14:textId="77777777" w:rsidTr="004A675A">
        <w:trPr>
          <w:trHeight w:val="403"/>
        </w:trPr>
        <w:tc>
          <w:tcPr>
            <w:tcW w:w="4588" w:type="dxa"/>
            <w:tcBorders>
              <w:top w:val="single" w:sz="4" w:space="0" w:color="auto"/>
              <w:left w:val="single" w:sz="4" w:space="0" w:color="auto"/>
              <w:bottom w:val="single" w:sz="4" w:space="0" w:color="auto"/>
              <w:right w:val="single" w:sz="4" w:space="0" w:color="auto"/>
            </w:tcBorders>
            <w:hideMark/>
          </w:tcPr>
          <w:p w14:paraId="16FA491C"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Agotamiento</w:t>
            </w:r>
          </w:p>
        </w:tc>
        <w:tc>
          <w:tcPr>
            <w:tcW w:w="4415" w:type="dxa"/>
            <w:tcBorders>
              <w:top w:val="single" w:sz="4" w:space="0" w:color="auto"/>
              <w:left w:val="single" w:sz="4" w:space="0" w:color="auto"/>
              <w:bottom w:val="single" w:sz="4" w:space="0" w:color="auto"/>
              <w:right w:val="single" w:sz="4" w:space="0" w:color="auto"/>
            </w:tcBorders>
            <w:hideMark/>
          </w:tcPr>
          <w:p w14:paraId="1AD37358"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0.918</w:t>
            </w:r>
          </w:p>
        </w:tc>
      </w:tr>
      <w:tr w:rsidR="00BC16BB" w:rsidRPr="000D1CE6" w14:paraId="4F78C106" w14:textId="77777777" w:rsidTr="004A675A">
        <w:trPr>
          <w:trHeight w:val="392"/>
        </w:trPr>
        <w:tc>
          <w:tcPr>
            <w:tcW w:w="4588" w:type="dxa"/>
            <w:tcBorders>
              <w:top w:val="single" w:sz="4" w:space="0" w:color="auto"/>
              <w:left w:val="single" w:sz="4" w:space="0" w:color="auto"/>
              <w:bottom w:val="single" w:sz="4" w:space="0" w:color="auto"/>
              <w:right w:val="single" w:sz="4" w:space="0" w:color="auto"/>
            </w:tcBorders>
            <w:hideMark/>
          </w:tcPr>
          <w:p w14:paraId="4351D287"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Despersonalización</w:t>
            </w:r>
          </w:p>
        </w:tc>
        <w:tc>
          <w:tcPr>
            <w:tcW w:w="4415" w:type="dxa"/>
            <w:tcBorders>
              <w:top w:val="single" w:sz="4" w:space="0" w:color="auto"/>
              <w:left w:val="single" w:sz="4" w:space="0" w:color="auto"/>
              <w:bottom w:val="single" w:sz="4" w:space="0" w:color="auto"/>
              <w:right w:val="single" w:sz="4" w:space="0" w:color="auto"/>
            </w:tcBorders>
            <w:hideMark/>
          </w:tcPr>
          <w:p w14:paraId="3506585D"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0.720</w:t>
            </w:r>
          </w:p>
        </w:tc>
      </w:tr>
      <w:tr w:rsidR="00BC16BB" w:rsidRPr="000D1CE6" w14:paraId="374B821B" w14:textId="77777777" w:rsidTr="004A675A">
        <w:trPr>
          <w:trHeight w:val="416"/>
        </w:trPr>
        <w:tc>
          <w:tcPr>
            <w:tcW w:w="4588" w:type="dxa"/>
            <w:tcBorders>
              <w:top w:val="single" w:sz="4" w:space="0" w:color="auto"/>
              <w:left w:val="single" w:sz="4" w:space="0" w:color="auto"/>
              <w:bottom w:val="single" w:sz="4" w:space="0" w:color="auto"/>
              <w:right w:val="single" w:sz="4" w:space="0" w:color="auto"/>
            </w:tcBorders>
            <w:hideMark/>
          </w:tcPr>
          <w:p w14:paraId="6691E9D4"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Confiabilidad de los 20 ítems</w:t>
            </w:r>
          </w:p>
        </w:tc>
        <w:tc>
          <w:tcPr>
            <w:tcW w:w="4415" w:type="dxa"/>
            <w:tcBorders>
              <w:top w:val="single" w:sz="4" w:space="0" w:color="auto"/>
              <w:left w:val="single" w:sz="4" w:space="0" w:color="auto"/>
              <w:bottom w:val="single" w:sz="4" w:space="0" w:color="auto"/>
              <w:right w:val="single" w:sz="4" w:space="0" w:color="auto"/>
            </w:tcBorders>
            <w:hideMark/>
          </w:tcPr>
          <w:p w14:paraId="06C46461" w14:textId="77777777" w:rsidR="00BC16BB" w:rsidRPr="000D1CE6" w:rsidRDefault="00BC16BB" w:rsidP="004A675A">
            <w:pPr>
              <w:spacing w:line="360" w:lineRule="auto"/>
              <w:jc w:val="both"/>
              <w:rPr>
                <w:rFonts w:ascii="Times New Roman" w:eastAsia="Times New Roman" w:hAnsi="Times New Roman" w:cs="Times New Roman"/>
                <w:sz w:val="24"/>
                <w:szCs w:val="24"/>
                <w:lang w:val="es-ES_tradnl" w:eastAsia="es-ES"/>
              </w:rPr>
            </w:pPr>
            <w:r w:rsidRPr="000D1CE6">
              <w:rPr>
                <w:rFonts w:ascii="Times New Roman" w:eastAsia="Times New Roman" w:hAnsi="Times New Roman" w:cs="Times New Roman"/>
                <w:sz w:val="24"/>
                <w:szCs w:val="24"/>
                <w:lang w:val="es-ES_tradnl" w:eastAsia="es-ES"/>
              </w:rPr>
              <w:t>0.950</w:t>
            </w:r>
          </w:p>
        </w:tc>
      </w:tr>
    </w:tbl>
    <w:p w14:paraId="66CB075E" w14:textId="77777777" w:rsidR="00BC16BB" w:rsidRPr="001911AC" w:rsidRDefault="00BC16BB" w:rsidP="00BC16BB">
      <w:pPr>
        <w:spacing w:after="0" w:line="360" w:lineRule="auto"/>
        <w:jc w:val="center"/>
        <w:rPr>
          <w:rFonts w:ascii="Times New Roman" w:eastAsia="Times New Roman" w:hAnsi="Times New Roman" w:cs="Times New Roman"/>
          <w:sz w:val="24"/>
          <w:szCs w:val="24"/>
          <w:lang w:val="es-ES_tradnl" w:eastAsia="es-ES"/>
        </w:rPr>
      </w:pPr>
      <w:r w:rsidRPr="001911AC">
        <w:rPr>
          <w:rFonts w:ascii="Times New Roman" w:eastAsia="Times New Roman" w:hAnsi="Times New Roman" w:cs="Times New Roman"/>
          <w:sz w:val="24"/>
          <w:szCs w:val="24"/>
          <w:lang w:val="es-ES_tradnl" w:eastAsia="es-ES"/>
        </w:rPr>
        <w:t>Fuente: Elaboración propia</w:t>
      </w:r>
    </w:p>
    <w:p w14:paraId="4B69EFA2" w14:textId="23D38BD3" w:rsidR="00BC16BB" w:rsidRPr="001911AC" w:rsidRDefault="00BC16BB" w:rsidP="000D1CE6">
      <w:pPr>
        <w:spacing w:after="0" w:line="360" w:lineRule="auto"/>
        <w:jc w:val="both"/>
        <w:outlineLvl w:val="0"/>
        <w:rPr>
          <w:rFonts w:ascii="Times New Roman" w:eastAsia="Calibri" w:hAnsi="Times New Roman" w:cs="Times New Roman"/>
          <w:bCs/>
          <w:kern w:val="28"/>
          <w:sz w:val="24"/>
          <w:szCs w:val="24"/>
        </w:rPr>
      </w:pPr>
      <w:r w:rsidRPr="001911AC">
        <w:rPr>
          <w:rFonts w:ascii="Times New Roman" w:eastAsia="Calibri" w:hAnsi="Times New Roman" w:cs="Times New Roman"/>
          <w:b/>
          <w:bCs/>
          <w:kern w:val="28"/>
          <w:sz w:val="24"/>
          <w:szCs w:val="24"/>
        </w:rPr>
        <w:tab/>
      </w:r>
      <w:r w:rsidRPr="001911AC">
        <w:rPr>
          <w:rFonts w:ascii="Times New Roman" w:eastAsia="Calibri" w:hAnsi="Times New Roman" w:cs="Times New Roman"/>
          <w:bCs/>
          <w:kern w:val="28"/>
          <w:sz w:val="24"/>
          <w:szCs w:val="24"/>
        </w:rPr>
        <w:t xml:space="preserve">El </w:t>
      </w:r>
      <w:r w:rsidRPr="001911AC">
        <w:rPr>
          <w:rFonts w:ascii="Times New Roman" w:eastAsia="Calibri" w:hAnsi="Times New Roman" w:cs="Times New Roman"/>
          <w:bCs/>
          <w:i/>
          <w:kern w:val="28"/>
          <w:sz w:val="24"/>
          <w:szCs w:val="24"/>
        </w:rPr>
        <w:t>burnout</w:t>
      </w:r>
      <w:r w:rsidRPr="001911AC">
        <w:rPr>
          <w:rFonts w:ascii="Times New Roman" w:eastAsia="Calibri" w:hAnsi="Times New Roman" w:cs="Times New Roman"/>
          <w:bCs/>
          <w:kern w:val="28"/>
          <w:sz w:val="24"/>
          <w:szCs w:val="24"/>
        </w:rPr>
        <w:t xml:space="preserve"> en los estudiantes se analizó a través de tres factores o dimensiones: baja realización personal, agotamiento y despersonalización</w:t>
      </w:r>
      <w:r>
        <w:rPr>
          <w:rFonts w:ascii="Times New Roman" w:eastAsia="Calibri" w:hAnsi="Times New Roman" w:cs="Times New Roman"/>
          <w:bCs/>
          <w:kern w:val="28"/>
          <w:sz w:val="24"/>
          <w:szCs w:val="24"/>
        </w:rPr>
        <w:t>.</w:t>
      </w:r>
      <w:r w:rsidRPr="001911AC">
        <w:rPr>
          <w:rFonts w:ascii="Times New Roman" w:eastAsia="Calibri" w:hAnsi="Times New Roman" w:cs="Times New Roman"/>
          <w:bCs/>
          <w:kern w:val="28"/>
          <w:sz w:val="24"/>
          <w:szCs w:val="24"/>
        </w:rPr>
        <w:t xml:space="preserve"> </w:t>
      </w:r>
      <w:r>
        <w:rPr>
          <w:rFonts w:ascii="Times New Roman" w:eastAsia="Calibri" w:hAnsi="Times New Roman" w:cs="Times New Roman"/>
          <w:bCs/>
          <w:kern w:val="28"/>
          <w:sz w:val="24"/>
          <w:szCs w:val="24"/>
        </w:rPr>
        <w:t>L</w:t>
      </w:r>
      <w:r w:rsidRPr="001911AC">
        <w:rPr>
          <w:rFonts w:ascii="Times New Roman" w:eastAsia="Calibri" w:hAnsi="Times New Roman" w:cs="Times New Roman"/>
          <w:bCs/>
          <w:kern w:val="28"/>
          <w:sz w:val="24"/>
          <w:szCs w:val="24"/>
        </w:rPr>
        <w:t xml:space="preserve">as definiciones se encuentran en la tabla 2. </w:t>
      </w:r>
    </w:p>
    <w:p w14:paraId="3A1B0826" w14:textId="77777777" w:rsidR="00BC16BB" w:rsidRPr="001911AC" w:rsidRDefault="00BC16BB" w:rsidP="00BC16BB">
      <w:pPr>
        <w:spacing w:after="0" w:line="360" w:lineRule="auto"/>
        <w:jc w:val="both"/>
        <w:outlineLvl w:val="0"/>
        <w:rPr>
          <w:rFonts w:ascii="Times New Roman" w:eastAsia="Calibri" w:hAnsi="Times New Roman" w:cs="Times New Roman"/>
          <w:b/>
          <w:bCs/>
          <w:kern w:val="28"/>
          <w:sz w:val="24"/>
          <w:szCs w:val="24"/>
        </w:rPr>
      </w:pPr>
    </w:p>
    <w:p w14:paraId="3A145BAB" w14:textId="77777777" w:rsidR="00BC16BB" w:rsidRPr="001911AC" w:rsidRDefault="00BC16BB" w:rsidP="00BC16BB">
      <w:pPr>
        <w:spacing w:after="0" w:line="360" w:lineRule="auto"/>
        <w:jc w:val="center"/>
        <w:outlineLvl w:val="0"/>
        <w:rPr>
          <w:rFonts w:ascii="Times New Roman" w:eastAsia="Calibri" w:hAnsi="Times New Roman" w:cs="Times New Roman"/>
          <w:bCs/>
          <w:kern w:val="28"/>
          <w:sz w:val="24"/>
          <w:szCs w:val="24"/>
        </w:rPr>
      </w:pPr>
      <w:r w:rsidRPr="001911AC">
        <w:rPr>
          <w:rFonts w:ascii="Times New Roman" w:eastAsia="Calibri" w:hAnsi="Times New Roman" w:cs="Times New Roman"/>
          <w:b/>
          <w:bCs/>
          <w:kern w:val="28"/>
          <w:sz w:val="24"/>
          <w:szCs w:val="24"/>
        </w:rPr>
        <w:t>Tabla 2.</w:t>
      </w:r>
      <w:r w:rsidRPr="001911AC">
        <w:rPr>
          <w:rFonts w:ascii="Times New Roman" w:eastAsia="Calibri" w:hAnsi="Times New Roman" w:cs="Times New Roman"/>
          <w:bCs/>
          <w:kern w:val="28"/>
          <w:sz w:val="24"/>
          <w:szCs w:val="24"/>
        </w:rPr>
        <w:t xml:space="preserve"> Definición de los factores de la variable </w:t>
      </w:r>
      <w:r w:rsidRPr="001911AC">
        <w:rPr>
          <w:rFonts w:ascii="Times New Roman" w:eastAsia="Calibri" w:hAnsi="Times New Roman" w:cs="Times New Roman"/>
          <w:bCs/>
          <w:i/>
          <w:kern w:val="28"/>
          <w:sz w:val="24"/>
          <w:szCs w:val="24"/>
        </w:rPr>
        <w:t>burnout</w:t>
      </w:r>
      <w:r w:rsidRPr="001911AC">
        <w:rPr>
          <w:rFonts w:ascii="Times New Roman" w:eastAsia="Calibri" w:hAnsi="Times New Roman" w:cs="Times New Roman"/>
          <w:bCs/>
          <w:kern w:val="28"/>
          <w:sz w:val="24"/>
          <w:szCs w:val="24"/>
        </w:rPr>
        <w:t xml:space="preserve"> en estudiantes universitarios</w:t>
      </w:r>
    </w:p>
    <w:tbl>
      <w:tblPr>
        <w:tblStyle w:val="Tablaconcuadrcula"/>
        <w:tblW w:w="5000" w:type="pct"/>
        <w:tblLook w:val="04A0" w:firstRow="1" w:lastRow="0" w:firstColumn="1" w:lastColumn="0" w:noHBand="0" w:noVBand="1"/>
      </w:tblPr>
      <w:tblGrid>
        <w:gridCol w:w="4414"/>
        <w:gridCol w:w="4414"/>
      </w:tblGrid>
      <w:tr w:rsidR="00BC16BB" w:rsidRPr="000D1CE6" w14:paraId="608724F0" w14:textId="77777777" w:rsidTr="004A675A">
        <w:tc>
          <w:tcPr>
            <w:tcW w:w="2500" w:type="pct"/>
            <w:tcBorders>
              <w:top w:val="single" w:sz="4" w:space="0" w:color="auto"/>
              <w:left w:val="single" w:sz="4" w:space="0" w:color="auto"/>
              <w:bottom w:val="single" w:sz="4" w:space="0" w:color="auto"/>
              <w:right w:val="single" w:sz="4" w:space="0" w:color="auto"/>
            </w:tcBorders>
            <w:hideMark/>
          </w:tcPr>
          <w:p w14:paraId="3A0D7C00"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r w:rsidRPr="000D1CE6">
              <w:rPr>
                <w:rFonts w:ascii="Times New Roman" w:eastAsia="Calibri" w:hAnsi="Times New Roman" w:cs="Times New Roman"/>
                <w:bCs/>
                <w:kern w:val="28"/>
                <w:sz w:val="24"/>
                <w:szCs w:val="24"/>
              </w:rPr>
              <w:t>Factor</w:t>
            </w:r>
          </w:p>
        </w:tc>
        <w:tc>
          <w:tcPr>
            <w:tcW w:w="2500" w:type="pct"/>
            <w:tcBorders>
              <w:top w:val="single" w:sz="4" w:space="0" w:color="auto"/>
              <w:left w:val="single" w:sz="4" w:space="0" w:color="auto"/>
              <w:bottom w:val="single" w:sz="4" w:space="0" w:color="auto"/>
              <w:right w:val="single" w:sz="4" w:space="0" w:color="auto"/>
            </w:tcBorders>
            <w:hideMark/>
          </w:tcPr>
          <w:p w14:paraId="325ACD6A"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r w:rsidRPr="000D1CE6">
              <w:rPr>
                <w:rFonts w:ascii="Times New Roman" w:eastAsia="Calibri" w:hAnsi="Times New Roman" w:cs="Times New Roman"/>
                <w:bCs/>
                <w:kern w:val="28"/>
                <w:sz w:val="24"/>
                <w:szCs w:val="24"/>
              </w:rPr>
              <w:t>Definición</w:t>
            </w:r>
          </w:p>
        </w:tc>
      </w:tr>
      <w:tr w:rsidR="00BC16BB" w:rsidRPr="000D1CE6" w14:paraId="71B877E3" w14:textId="77777777" w:rsidTr="004A675A">
        <w:tc>
          <w:tcPr>
            <w:tcW w:w="2500" w:type="pct"/>
            <w:tcBorders>
              <w:top w:val="single" w:sz="4" w:space="0" w:color="auto"/>
              <w:left w:val="single" w:sz="4" w:space="0" w:color="auto"/>
              <w:bottom w:val="single" w:sz="4" w:space="0" w:color="auto"/>
              <w:right w:val="single" w:sz="4" w:space="0" w:color="auto"/>
            </w:tcBorders>
          </w:tcPr>
          <w:p w14:paraId="3BA0E554"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bookmarkStart w:id="0" w:name="_Hlk137548041"/>
            <w:r w:rsidRPr="000D1CE6">
              <w:rPr>
                <w:rFonts w:ascii="Times New Roman" w:eastAsia="Calibri" w:hAnsi="Times New Roman" w:cs="Times New Roman"/>
                <w:bCs/>
                <w:kern w:val="28"/>
                <w:sz w:val="24"/>
                <w:szCs w:val="24"/>
              </w:rPr>
              <w:t>Baja realización personal</w:t>
            </w:r>
          </w:p>
          <w:p w14:paraId="268A8EB3"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p>
        </w:tc>
        <w:tc>
          <w:tcPr>
            <w:tcW w:w="2500" w:type="pct"/>
            <w:tcBorders>
              <w:top w:val="single" w:sz="4" w:space="0" w:color="auto"/>
              <w:left w:val="single" w:sz="4" w:space="0" w:color="auto"/>
              <w:bottom w:val="single" w:sz="4" w:space="0" w:color="auto"/>
              <w:right w:val="single" w:sz="4" w:space="0" w:color="auto"/>
            </w:tcBorders>
          </w:tcPr>
          <w:p w14:paraId="59356D8C" w14:textId="05A7D361" w:rsidR="00BC16BB" w:rsidRPr="000D1CE6" w:rsidRDefault="00BC16BB" w:rsidP="000D1CE6">
            <w:pPr>
              <w:spacing w:line="360" w:lineRule="auto"/>
              <w:jc w:val="both"/>
              <w:rPr>
                <w:rFonts w:ascii="Times New Roman" w:hAnsi="Times New Roman" w:cs="Times New Roman"/>
                <w:bCs/>
                <w:kern w:val="2"/>
                <w:sz w:val="24"/>
                <w:szCs w:val="24"/>
                <w14:ligatures w14:val="standardContextual"/>
              </w:rPr>
            </w:pPr>
            <w:r w:rsidRPr="000D1CE6">
              <w:rPr>
                <w:rFonts w:ascii="Times New Roman" w:hAnsi="Times New Roman" w:cs="Times New Roman"/>
                <w:bCs/>
                <w:kern w:val="2"/>
                <w:sz w:val="24"/>
                <w:szCs w:val="24"/>
                <w14:ligatures w14:val="standardContextual"/>
              </w:rPr>
              <w:t>Refiere por parte de los estudiantes a sentimientos como la falta de entusiasmo, de interés, incompetencia para el estudio y angustia durante por las clases en línea en tiempos de pandemia.</w:t>
            </w:r>
          </w:p>
        </w:tc>
        <w:bookmarkEnd w:id="0"/>
      </w:tr>
      <w:tr w:rsidR="00BC16BB" w:rsidRPr="000D1CE6" w14:paraId="65E820CC" w14:textId="77777777" w:rsidTr="004A675A">
        <w:tc>
          <w:tcPr>
            <w:tcW w:w="2500" w:type="pct"/>
            <w:tcBorders>
              <w:top w:val="single" w:sz="4" w:space="0" w:color="auto"/>
              <w:left w:val="single" w:sz="4" w:space="0" w:color="auto"/>
              <w:bottom w:val="single" w:sz="4" w:space="0" w:color="auto"/>
              <w:right w:val="single" w:sz="4" w:space="0" w:color="auto"/>
            </w:tcBorders>
          </w:tcPr>
          <w:p w14:paraId="4CDC2C1C"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r w:rsidRPr="000D1CE6">
              <w:rPr>
                <w:rFonts w:ascii="Times New Roman" w:eastAsia="Calibri" w:hAnsi="Times New Roman" w:cs="Times New Roman"/>
                <w:bCs/>
                <w:kern w:val="28"/>
                <w:sz w:val="24"/>
                <w:szCs w:val="24"/>
              </w:rPr>
              <w:t>Agotamiento</w:t>
            </w:r>
          </w:p>
          <w:p w14:paraId="359516B3"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p>
        </w:tc>
        <w:tc>
          <w:tcPr>
            <w:tcW w:w="2500" w:type="pct"/>
            <w:tcBorders>
              <w:top w:val="single" w:sz="4" w:space="0" w:color="auto"/>
              <w:left w:val="single" w:sz="4" w:space="0" w:color="auto"/>
              <w:bottom w:val="single" w:sz="4" w:space="0" w:color="auto"/>
              <w:right w:val="single" w:sz="4" w:space="0" w:color="auto"/>
            </w:tcBorders>
            <w:hideMark/>
          </w:tcPr>
          <w:p w14:paraId="3394936A"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r w:rsidRPr="000D1CE6">
              <w:rPr>
                <w:rFonts w:ascii="Times New Roman" w:eastAsia="Calibri" w:hAnsi="Times New Roman" w:cs="Times New Roman"/>
                <w:bCs/>
                <w:kern w:val="28"/>
                <w:sz w:val="24"/>
                <w:szCs w:val="24"/>
              </w:rPr>
              <w:t>Representa por parte de los estudiantes agotamiento, estrés, cansancio, falta de sueño, intranquilidad, falta de atención y sentimientos de soledad durante las clases en línea en tiempos de pandemia.</w:t>
            </w:r>
          </w:p>
        </w:tc>
      </w:tr>
      <w:tr w:rsidR="00BC16BB" w:rsidRPr="000D1CE6" w14:paraId="31232795" w14:textId="77777777" w:rsidTr="004A675A">
        <w:tc>
          <w:tcPr>
            <w:tcW w:w="2500" w:type="pct"/>
            <w:tcBorders>
              <w:top w:val="single" w:sz="4" w:space="0" w:color="auto"/>
              <w:left w:val="single" w:sz="4" w:space="0" w:color="auto"/>
              <w:bottom w:val="single" w:sz="4" w:space="0" w:color="auto"/>
              <w:right w:val="single" w:sz="4" w:space="0" w:color="auto"/>
            </w:tcBorders>
          </w:tcPr>
          <w:p w14:paraId="153F2367"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r w:rsidRPr="000D1CE6">
              <w:rPr>
                <w:rFonts w:ascii="Times New Roman" w:eastAsia="Calibri" w:hAnsi="Times New Roman" w:cs="Times New Roman"/>
                <w:bCs/>
                <w:kern w:val="28"/>
                <w:sz w:val="24"/>
                <w:szCs w:val="24"/>
              </w:rPr>
              <w:t>Despersonalización</w:t>
            </w:r>
          </w:p>
          <w:p w14:paraId="323DF279"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p>
        </w:tc>
        <w:tc>
          <w:tcPr>
            <w:tcW w:w="2500" w:type="pct"/>
            <w:tcBorders>
              <w:top w:val="single" w:sz="4" w:space="0" w:color="auto"/>
              <w:left w:val="single" w:sz="4" w:space="0" w:color="auto"/>
              <w:bottom w:val="single" w:sz="4" w:space="0" w:color="auto"/>
              <w:right w:val="single" w:sz="4" w:space="0" w:color="auto"/>
            </w:tcBorders>
          </w:tcPr>
          <w:p w14:paraId="0D8BCD73" w14:textId="77777777" w:rsidR="00BC16BB" w:rsidRPr="000D1CE6" w:rsidRDefault="00BC16BB" w:rsidP="004A675A">
            <w:pPr>
              <w:spacing w:line="360" w:lineRule="auto"/>
              <w:jc w:val="both"/>
              <w:outlineLvl w:val="0"/>
              <w:rPr>
                <w:rFonts w:ascii="Times New Roman" w:eastAsia="Calibri" w:hAnsi="Times New Roman" w:cs="Times New Roman"/>
                <w:bCs/>
                <w:kern w:val="28"/>
                <w:sz w:val="24"/>
                <w:szCs w:val="24"/>
              </w:rPr>
            </w:pPr>
            <w:r w:rsidRPr="000D1CE6">
              <w:rPr>
                <w:rFonts w:ascii="Times New Roman" w:eastAsia="Calibri" w:hAnsi="Times New Roman" w:cs="Times New Roman"/>
                <w:bCs/>
                <w:kern w:val="28"/>
                <w:sz w:val="24"/>
                <w:szCs w:val="24"/>
              </w:rPr>
              <w:t xml:space="preserve">Representa por parte de los estudiantes insensibilidad hacia los demás, dificultad en la comunicación, en las relaciones con los profesores y con los demás durante las clases en línea en tiempos de pandemia. </w:t>
            </w:r>
          </w:p>
          <w:p w14:paraId="47555ED0" w14:textId="77777777" w:rsidR="00BC16BB" w:rsidRPr="000D1CE6" w:rsidRDefault="00BC16BB" w:rsidP="004A675A">
            <w:pPr>
              <w:spacing w:line="360" w:lineRule="auto"/>
              <w:jc w:val="both"/>
              <w:outlineLvl w:val="0"/>
              <w:rPr>
                <w:rFonts w:ascii="Times New Roman" w:eastAsia="Calibri" w:hAnsi="Times New Roman" w:cs="Times New Roman"/>
                <w:bCs/>
                <w:color w:val="FF0000"/>
                <w:kern w:val="28"/>
                <w:sz w:val="24"/>
                <w:szCs w:val="24"/>
              </w:rPr>
            </w:pPr>
          </w:p>
        </w:tc>
      </w:tr>
    </w:tbl>
    <w:p w14:paraId="2CB246B0" w14:textId="77777777" w:rsidR="00BC16BB" w:rsidRPr="001911AC" w:rsidRDefault="00BC16BB" w:rsidP="00BC16BB">
      <w:pPr>
        <w:autoSpaceDE w:val="0"/>
        <w:autoSpaceDN w:val="0"/>
        <w:adjustRightInd w:val="0"/>
        <w:spacing w:after="0" w:line="360" w:lineRule="auto"/>
        <w:jc w:val="center"/>
        <w:rPr>
          <w:rFonts w:ascii="Times New Roman" w:eastAsia="Calibri" w:hAnsi="Times New Roman" w:cs="Times New Roman"/>
          <w:sz w:val="24"/>
          <w:szCs w:val="24"/>
        </w:rPr>
      </w:pPr>
      <w:r w:rsidRPr="001911AC">
        <w:rPr>
          <w:rFonts w:ascii="Times New Roman" w:eastAsia="Calibri" w:hAnsi="Times New Roman" w:cs="Times New Roman"/>
          <w:sz w:val="24"/>
          <w:szCs w:val="24"/>
        </w:rPr>
        <w:t xml:space="preserve">Fuente: </w:t>
      </w:r>
      <w:r>
        <w:rPr>
          <w:rFonts w:ascii="Times New Roman" w:eastAsia="Calibri" w:hAnsi="Times New Roman" w:cs="Times New Roman"/>
          <w:sz w:val="24"/>
          <w:szCs w:val="24"/>
        </w:rPr>
        <w:t>E</w:t>
      </w:r>
      <w:r w:rsidRPr="001911AC">
        <w:rPr>
          <w:rFonts w:ascii="Times New Roman" w:eastAsia="Calibri" w:hAnsi="Times New Roman" w:cs="Times New Roman"/>
          <w:sz w:val="24"/>
          <w:szCs w:val="24"/>
        </w:rPr>
        <w:t>laboración propia</w:t>
      </w:r>
    </w:p>
    <w:p w14:paraId="4E4E9352" w14:textId="77777777" w:rsidR="00BC16BB" w:rsidRDefault="00BC16BB"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lastRenderedPageBreak/>
        <w:t xml:space="preserve">Para la validación del instrumento, se llevó a cabo un análisis factorial exploratorio utilizando el método de máxima verosimilitud y la rotación </w:t>
      </w:r>
      <w:proofErr w:type="spellStart"/>
      <w:r w:rsidRPr="001911AC">
        <w:rPr>
          <w:rFonts w:ascii="Times New Roman" w:hAnsi="Times New Roman" w:cs="Times New Roman"/>
          <w:sz w:val="24"/>
          <w:szCs w:val="24"/>
        </w:rPr>
        <w:t>Varimax</w:t>
      </w:r>
      <w:proofErr w:type="spellEnd"/>
      <w:r w:rsidRPr="001911AC">
        <w:rPr>
          <w:rFonts w:ascii="Times New Roman" w:hAnsi="Times New Roman" w:cs="Times New Roman"/>
          <w:sz w:val="24"/>
          <w:szCs w:val="24"/>
        </w:rPr>
        <w:t xml:space="preserve">. Para verificar la idoneidad de los datos para este análisis, se calculó la medida de adecuación de la muestra de Kaiser Meyer </w:t>
      </w:r>
      <w:proofErr w:type="spellStart"/>
      <w:r w:rsidRPr="001911AC">
        <w:rPr>
          <w:rFonts w:ascii="Times New Roman" w:hAnsi="Times New Roman" w:cs="Times New Roman"/>
          <w:sz w:val="24"/>
          <w:szCs w:val="24"/>
        </w:rPr>
        <w:t>Olkin</w:t>
      </w:r>
      <w:proofErr w:type="spellEnd"/>
      <w:r w:rsidRPr="001911AC">
        <w:rPr>
          <w:rFonts w:ascii="Times New Roman" w:hAnsi="Times New Roman" w:cs="Times New Roman"/>
          <w:sz w:val="24"/>
          <w:szCs w:val="24"/>
        </w:rPr>
        <w:t xml:space="preserve"> (KMO), </w:t>
      </w:r>
      <w:r>
        <w:rPr>
          <w:rFonts w:ascii="Times New Roman" w:hAnsi="Times New Roman" w:cs="Times New Roman"/>
          <w:sz w:val="24"/>
          <w:szCs w:val="24"/>
        </w:rPr>
        <w:t>que obtuvo</w:t>
      </w:r>
      <w:r w:rsidRPr="001911AC">
        <w:rPr>
          <w:rFonts w:ascii="Times New Roman" w:hAnsi="Times New Roman" w:cs="Times New Roman"/>
          <w:sz w:val="24"/>
          <w:szCs w:val="24"/>
        </w:rPr>
        <w:t xml:space="preserve"> un resultado de 0.963. Además, la prueba de esfericidad de Bartlett arrojó valores de (X2= 4167.526, </w:t>
      </w:r>
      <w:proofErr w:type="spellStart"/>
      <w:r w:rsidRPr="001911AC">
        <w:rPr>
          <w:rFonts w:ascii="Times New Roman" w:hAnsi="Times New Roman" w:cs="Times New Roman"/>
          <w:sz w:val="24"/>
          <w:szCs w:val="24"/>
        </w:rPr>
        <w:t>gl</w:t>
      </w:r>
      <w:proofErr w:type="spellEnd"/>
      <w:r w:rsidRPr="001911AC">
        <w:rPr>
          <w:rFonts w:ascii="Times New Roman" w:hAnsi="Times New Roman" w:cs="Times New Roman"/>
          <w:sz w:val="24"/>
          <w:szCs w:val="24"/>
        </w:rPr>
        <w:t xml:space="preserve">= 190, p≤ .000). Estos resultados confirmaron que la estructura factorial era adecuada para la factorización de la matriz de correlaciones, </w:t>
      </w:r>
      <w:r>
        <w:rPr>
          <w:rFonts w:ascii="Times New Roman" w:hAnsi="Times New Roman" w:cs="Times New Roman"/>
          <w:sz w:val="24"/>
          <w:szCs w:val="24"/>
        </w:rPr>
        <w:t>lo que explica</w:t>
      </w:r>
      <w:r w:rsidRPr="001911AC">
        <w:rPr>
          <w:rFonts w:ascii="Times New Roman" w:hAnsi="Times New Roman" w:cs="Times New Roman"/>
          <w:sz w:val="24"/>
          <w:szCs w:val="24"/>
        </w:rPr>
        <w:t xml:space="preserve"> el 68.47</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de la varianza (Moral, 2011).</w:t>
      </w:r>
    </w:p>
    <w:p w14:paraId="37769246" w14:textId="02511778" w:rsidR="00BC16BB" w:rsidRPr="001911AC" w:rsidRDefault="00BC16BB"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El análisis factorial exploratorio validó el instrumento con tres factores claramente identificados: 1) baja realización personal, 2) agotamiento, y 3) despersonalización. El modelo mostró una estructura aceptable según los criterios establecidos por Moral (2011) con cargas factoriales superiores a 0.5 (</w:t>
      </w:r>
      <w:r>
        <w:rPr>
          <w:rFonts w:ascii="Times New Roman" w:hAnsi="Times New Roman" w:cs="Times New Roman"/>
          <w:sz w:val="24"/>
          <w:szCs w:val="24"/>
        </w:rPr>
        <w:t>t</w:t>
      </w:r>
      <w:r w:rsidRPr="001911AC">
        <w:rPr>
          <w:rFonts w:ascii="Times New Roman" w:hAnsi="Times New Roman" w:cs="Times New Roman"/>
          <w:sz w:val="24"/>
          <w:szCs w:val="24"/>
        </w:rPr>
        <w:t>abla 3). Este proceso de validación contribuyó a respaldar la solidez y la validez del instrumento utilizado en la investigación.</w:t>
      </w:r>
    </w:p>
    <w:p w14:paraId="5AD646F8" w14:textId="77777777" w:rsidR="00BC16BB" w:rsidRDefault="00BC16BB" w:rsidP="00BC16BB">
      <w:pPr>
        <w:spacing w:after="0" w:line="360" w:lineRule="auto"/>
        <w:jc w:val="both"/>
        <w:rPr>
          <w:rFonts w:ascii="Times New Roman" w:hAnsi="Times New Roman" w:cs="Times New Roman"/>
          <w:sz w:val="24"/>
          <w:szCs w:val="24"/>
        </w:rPr>
      </w:pPr>
    </w:p>
    <w:p w14:paraId="78BBD1C4" w14:textId="77777777" w:rsidR="005951DA" w:rsidRDefault="005951DA" w:rsidP="00BC16BB">
      <w:pPr>
        <w:spacing w:after="0" w:line="360" w:lineRule="auto"/>
        <w:jc w:val="both"/>
        <w:rPr>
          <w:rFonts w:ascii="Times New Roman" w:hAnsi="Times New Roman" w:cs="Times New Roman"/>
          <w:sz w:val="24"/>
          <w:szCs w:val="24"/>
        </w:rPr>
      </w:pPr>
    </w:p>
    <w:p w14:paraId="27B25FB4" w14:textId="77777777" w:rsidR="005951DA" w:rsidRDefault="005951DA" w:rsidP="00BC16BB">
      <w:pPr>
        <w:spacing w:after="0" w:line="360" w:lineRule="auto"/>
        <w:jc w:val="both"/>
        <w:rPr>
          <w:rFonts w:ascii="Times New Roman" w:hAnsi="Times New Roman" w:cs="Times New Roman"/>
          <w:sz w:val="24"/>
          <w:szCs w:val="24"/>
        </w:rPr>
      </w:pPr>
    </w:p>
    <w:p w14:paraId="1D540F84" w14:textId="77777777" w:rsidR="005951DA" w:rsidRDefault="005951DA" w:rsidP="00BC16BB">
      <w:pPr>
        <w:spacing w:after="0" w:line="360" w:lineRule="auto"/>
        <w:jc w:val="both"/>
        <w:rPr>
          <w:rFonts w:ascii="Times New Roman" w:hAnsi="Times New Roman" w:cs="Times New Roman"/>
          <w:sz w:val="24"/>
          <w:szCs w:val="24"/>
        </w:rPr>
      </w:pPr>
    </w:p>
    <w:p w14:paraId="0F13B114" w14:textId="77777777" w:rsidR="005951DA" w:rsidRDefault="005951DA" w:rsidP="00BC16BB">
      <w:pPr>
        <w:spacing w:after="0" w:line="360" w:lineRule="auto"/>
        <w:jc w:val="both"/>
        <w:rPr>
          <w:rFonts w:ascii="Times New Roman" w:hAnsi="Times New Roman" w:cs="Times New Roman"/>
          <w:sz w:val="24"/>
          <w:szCs w:val="24"/>
        </w:rPr>
      </w:pPr>
    </w:p>
    <w:p w14:paraId="33520EDC" w14:textId="77777777" w:rsidR="005951DA" w:rsidRDefault="005951DA" w:rsidP="00BC16BB">
      <w:pPr>
        <w:spacing w:after="0" w:line="360" w:lineRule="auto"/>
        <w:jc w:val="both"/>
        <w:rPr>
          <w:rFonts w:ascii="Times New Roman" w:hAnsi="Times New Roman" w:cs="Times New Roman"/>
          <w:sz w:val="24"/>
          <w:szCs w:val="24"/>
        </w:rPr>
      </w:pPr>
    </w:p>
    <w:p w14:paraId="1955E3FE" w14:textId="77777777" w:rsidR="005951DA" w:rsidRDefault="005951DA" w:rsidP="00BC16BB">
      <w:pPr>
        <w:spacing w:after="0" w:line="360" w:lineRule="auto"/>
        <w:jc w:val="both"/>
        <w:rPr>
          <w:rFonts w:ascii="Times New Roman" w:hAnsi="Times New Roman" w:cs="Times New Roman"/>
          <w:sz w:val="24"/>
          <w:szCs w:val="24"/>
        </w:rPr>
      </w:pPr>
    </w:p>
    <w:p w14:paraId="2EACB3C5" w14:textId="77777777" w:rsidR="005951DA" w:rsidRDefault="005951DA" w:rsidP="00BC16BB">
      <w:pPr>
        <w:spacing w:after="0" w:line="360" w:lineRule="auto"/>
        <w:jc w:val="both"/>
        <w:rPr>
          <w:rFonts w:ascii="Times New Roman" w:hAnsi="Times New Roman" w:cs="Times New Roman"/>
          <w:sz w:val="24"/>
          <w:szCs w:val="24"/>
        </w:rPr>
      </w:pPr>
    </w:p>
    <w:p w14:paraId="73F35120" w14:textId="77777777" w:rsidR="005951DA" w:rsidRDefault="005951DA" w:rsidP="00BC16BB">
      <w:pPr>
        <w:spacing w:after="0" w:line="360" w:lineRule="auto"/>
        <w:jc w:val="both"/>
        <w:rPr>
          <w:rFonts w:ascii="Times New Roman" w:hAnsi="Times New Roman" w:cs="Times New Roman"/>
          <w:sz w:val="24"/>
          <w:szCs w:val="24"/>
        </w:rPr>
      </w:pPr>
    </w:p>
    <w:p w14:paraId="307A7051" w14:textId="77777777" w:rsidR="005951DA" w:rsidRDefault="005951DA" w:rsidP="00BC16BB">
      <w:pPr>
        <w:spacing w:after="0" w:line="360" w:lineRule="auto"/>
        <w:jc w:val="both"/>
        <w:rPr>
          <w:rFonts w:ascii="Times New Roman" w:hAnsi="Times New Roman" w:cs="Times New Roman"/>
          <w:sz w:val="24"/>
          <w:szCs w:val="24"/>
        </w:rPr>
      </w:pPr>
    </w:p>
    <w:p w14:paraId="2A6E9F33" w14:textId="77777777" w:rsidR="005951DA" w:rsidRDefault="005951DA" w:rsidP="00BC16BB">
      <w:pPr>
        <w:spacing w:after="0" w:line="360" w:lineRule="auto"/>
        <w:jc w:val="both"/>
        <w:rPr>
          <w:rFonts w:ascii="Times New Roman" w:hAnsi="Times New Roman" w:cs="Times New Roman"/>
          <w:sz w:val="24"/>
          <w:szCs w:val="24"/>
        </w:rPr>
      </w:pPr>
    </w:p>
    <w:p w14:paraId="1805F5C4" w14:textId="77777777" w:rsidR="005951DA" w:rsidRDefault="005951DA" w:rsidP="00BC16BB">
      <w:pPr>
        <w:spacing w:after="0" w:line="360" w:lineRule="auto"/>
        <w:jc w:val="both"/>
        <w:rPr>
          <w:rFonts w:ascii="Times New Roman" w:hAnsi="Times New Roman" w:cs="Times New Roman"/>
          <w:sz w:val="24"/>
          <w:szCs w:val="24"/>
        </w:rPr>
      </w:pPr>
    </w:p>
    <w:p w14:paraId="4605C7BF" w14:textId="77777777" w:rsidR="005951DA" w:rsidRDefault="005951DA" w:rsidP="00BC16BB">
      <w:pPr>
        <w:spacing w:after="0" w:line="360" w:lineRule="auto"/>
        <w:jc w:val="both"/>
        <w:rPr>
          <w:rFonts w:ascii="Times New Roman" w:hAnsi="Times New Roman" w:cs="Times New Roman"/>
          <w:sz w:val="24"/>
          <w:szCs w:val="24"/>
        </w:rPr>
      </w:pPr>
    </w:p>
    <w:p w14:paraId="55FB947C" w14:textId="77777777" w:rsidR="005951DA" w:rsidRDefault="005951DA" w:rsidP="00BC16BB">
      <w:pPr>
        <w:spacing w:after="0" w:line="360" w:lineRule="auto"/>
        <w:jc w:val="both"/>
        <w:rPr>
          <w:rFonts w:ascii="Times New Roman" w:hAnsi="Times New Roman" w:cs="Times New Roman"/>
          <w:sz w:val="24"/>
          <w:szCs w:val="24"/>
        </w:rPr>
      </w:pPr>
    </w:p>
    <w:p w14:paraId="4EB85219" w14:textId="77777777" w:rsidR="005951DA" w:rsidRDefault="005951DA" w:rsidP="00BC16BB">
      <w:pPr>
        <w:spacing w:after="0" w:line="360" w:lineRule="auto"/>
        <w:jc w:val="both"/>
        <w:rPr>
          <w:rFonts w:ascii="Times New Roman" w:hAnsi="Times New Roman" w:cs="Times New Roman"/>
          <w:sz w:val="24"/>
          <w:szCs w:val="24"/>
        </w:rPr>
      </w:pPr>
    </w:p>
    <w:p w14:paraId="76941A37" w14:textId="77777777" w:rsidR="005951DA" w:rsidRDefault="005951DA" w:rsidP="00BC16BB">
      <w:pPr>
        <w:spacing w:after="0" w:line="360" w:lineRule="auto"/>
        <w:jc w:val="both"/>
        <w:rPr>
          <w:rFonts w:ascii="Times New Roman" w:hAnsi="Times New Roman" w:cs="Times New Roman"/>
          <w:sz w:val="24"/>
          <w:szCs w:val="24"/>
        </w:rPr>
      </w:pPr>
    </w:p>
    <w:p w14:paraId="7034CFEC" w14:textId="77777777" w:rsidR="005951DA" w:rsidRDefault="005951DA" w:rsidP="00BC16BB">
      <w:pPr>
        <w:spacing w:after="0" w:line="360" w:lineRule="auto"/>
        <w:jc w:val="both"/>
        <w:rPr>
          <w:rFonts w:ascii="Times New Roman" w:hAnsi="Times New Roman" w:cs="Times New Roman"/>
          <w:sz w:val="24"/>
          <w:szCs w:val="24"/>
        </w:rPr>
      </w:pPr>
    </w:p>
    <w:p w14:paraId="2F6749B2" w14:textId="77777777" w:rsidR="005951DA" w:rsidRDefault="005951DA" w:rsidP="00BC16BB">
      <w:pPr>
        <w:spacing w:after="0" w:line="360" w:lineRule="auto"/>
        <w:jc w:val="both"/>
        <w:rPr>
          <w:rFonts w:ascii="Times New Roman" w:hAnsi="Times New Roman" w:cs="Times New Roman"/>
          <w:sz w:val="24"/>
          <w:szCs w:val="24"/>
        </w:rPr>
      </w:pPr>
    </w:p>
    <w:p w14:paraId="41D0F9EA" w14:textId="77777777" w:rsidR="005951DA" w:rsidRDefault="005951DA" w:rsidP="00BC16BB">
      <w:pPr>
        <w:spacing w:after="0" w:line="360" w:lineRule="auto"/>
        <w:jc w:val="both"/>
        <w:rPr>
          <w:rFonts w:ascii="Times New Roman" w:hAnsi="Times New Roman" w:cs="Times New Roman"/>
          <w:sz w:val="24"/>
          <w:szCs w:val="24"/>
        </w:rPr>
      </w:pPr>
    </w:p>
    <w:p w14:paraId="51515B00" w14:textId="77777777" w:rsidR="005951DA" w:rsidRDefault="005951DA" w:rsidP="00BC16BB">
      <w:pPr>
        <w:spacing w:after="0" w:line="360" w:lineRule="auto"/>
        <w:jc w:val="both"/>
        <w:rPr>
          <w:rFonts w:ascii="Times New Roman" w:hAnsi="Times New Roman" w:cs="Times New Roman"/>
          <w:sz w:val="24"/>
          <w:szCs w:val="24"/>
        </w:rPr>
      </w:pPr>
    </w:p>
    <w:p w14:paraId="76EFCF84" w14:textId="77777777" w:rsidR="005951DA" w:rsidRPr="001911AC" w:rsidRDefault="005951DA" w:rsidP="00BC16BB">
      <w:pPr>
        <w:spacing w:after="0" w:line="360" w:lineRule="auto"/>
        <w:jc w:val="both"/>
        <w:rPr>
          <w:rFonts w:ascii="Times New Roman" w:hAnsi="Times New Roman" w:cs="Times New Roman"/>
          <w:sz w:val="24"/>
          <w:szCs w:val="24"/>
        </w:rPr>
      </w:pPr>
    </w:p>
    <w:p w14:paraId="696D7321" w14:textId="77777777" w:rsidR="00BC16BB" w:rsidRPr="001911AC" w:rsidRDefault="00BC16BB" w:rsidP="00BC16BB">
      <w:pPr>
        <w:spacing w:after="0" w:line="360" w:lineRule="auto"/>
        <w:jc w:val="center"/>
        <w:rPr>
          <w:rFonts w:ascii="Times New Roman" w:hAnsi="Times New Roman" w:cs="Times New Roman"/>
          <w:sz w:val="24"/>
          <w:szCs w:val="24"/>
        </w:rPr>
      </w:pPr>
      <w:r w:rsidRPr="001911AC">
        <w:rPr>
          <w:rFonts w:ascii="Times New Roman" w:hAnsi="Times New Roman" w:cs="Times New Roman"/>
          <w:b/>
          <w:bCs/>
          <w:sz w:val="24"/>
          <w:szCs w:val="24"/>
        </w:rPr>
        <w:lastRenderedPageBreak/>
        <w:t>Tabla 3.</w:t>
      </w:r>
      <w:r w:rsidRPr="001911AC">
        <w:rPr>
          <w:rFonts w:ascii="Times New Roman" w:hAnsi="Times New Roman" w:cs="Times New Roman"/>
          <w:sz w:val="24"/>
          <w:szCs w:val="24"/>
        </w:rPr>
        <w:t xml:space="preserve"> Análisis factorial exploratorio de la variable </w:t>
      </w:r>
      <w:r>
        <w:rPr>
          <w:rFonts w:ascii="Times New Roman" w:hAnsi="Times New Roman" w:cs="Times New Roman"/>
          <w:i/>
          <w:sz w:val="24"/>
          <w:szCs w:val="24"/>
        </w:rPr>
        <w:t>b</w:t>
      </w:r>
      <w:r w:rsidRPr="001911AC">
        <w:rPr>
          <w:rFonts w:ascii="Times New Roman" w:hAnsi="Times New Roman" w:cs="Times New Roman"/>
          <w:i/>
          <w:sz w:val="24"/>
          <w:szCs w:val="24"/>
        </w:rPr>
        <w:t>urnout</w:t>
      </w:r>
      <w:r w:rsidRPr="001911AC">
        <w:rPr>
          <w:rFonts w:ascii="Times New Roman" w:hAnsi="Times New Roman" w:cs="Times New Roman"/>
          <w:sz w:val="24"/>
          <w:szCs w:val="24"/>
        </w:rPr>
        <w:t xml:space="preserve"> en estudiantes universitarios</w:t>
      </w:r>
    </w:p>
    <w:tbl>
      <w:tblPr>
        <w:tblStyle w:val="Tablaconcuadrcula"/>
        <w:tblW w:w="0" w:type="auto"/>
        <w:tblLook w:val="04A0" w:firstRow="1" w:lastRow="0" w:firstColumn="1" w:lastColumn="0" w:noHBand="0" w:noVBand="1"/>
      </w:tblPr>
      <w:tblGrid>
        <w:gridCol w:w="6044"/>
        <w:gridCol w:w="928"/>
        <w:gridCol w:w="928"/>
        <w:gridCol w:w="928"/>
      </w:tblGrid>
      <w:tr w:rsidR="00BC16BB" w:rsidRPr="000D1CE6" w14:paraId="7D3021C4"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26E6AD6E"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Ítems</w:t>
            </w:r>
          </w:p>
        </w:tc>
        <w:tc>
          <w:tcPr>
            <w:tcW w:w="928" w:type="dxa"/>
            <w:tcBorders>
              <w:top w:val="single" w:sz="4" w:space="0" w:color="auto"/>
              <w:left w:val="single" w:sz="4" w:space="0" w:color="auto"/>
              <w:bottom w:val="single" w:sz="4" w:space="0" w:color="auto"/>
              <w:right w:val="single" w:sz="4" w:space="0" w:color="auto"/>
            </w:tcBorders>
            <w:noWrap/>
            <w:hideMark/>
          </w:tcPr>
          <w:p w14:paraId="7A9812C6"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1</w:t>
            </w:r>
          </w:p>
        </w:tc>
        <w:tc>
          <w:tcPr>
            <w:tcW w:w="928" w:type="dxa"/>
            <w:tcBorders>
              <w:top w:val="single" w:sz="4" w:space="0" w:color="auto"/>
              <w:left w:val="single" w:sz="4" w:space="0" w:color="auto"/>
              <w:bottom w:val="single" w:sz="4" w:space="0" w:color="auto"/>
              <w:right w:val="single" w:sz="4" w:space="0" w:color="auto"/>
            </w:tcBorders>
            <w:noWrap/>
            <w:hideMark/>
          </w:tcPr>
          <w:p w14:paraId="37153083"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2</w:t>
            </w:r>
          </w:p>
        </w:tc>
        <w:tc>
          <w:tcPr>
            <w:tcW w:w="928" w:type="dxa"/>
            <w:tcBorders>
              <w:top w:val="single" w:sz="4" w:space="0" w:color="auto"/>
              <w:left w:val="single" w:sz="4" w:space="0" w:color="auto"/>
              <w:bottom w:val="single" w:sz="4" w:space="0" w:color="auto"/>
              <w:right w:val="single" w:sz="4" w:space="0" w:color="auto"/>
            </w:tcBorders>
            <w:noWrap/>
            <w:hideMark/>
          </w:tcPr>
          <w:p w14:paraId="42F2F1B9"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3</w:t>
            </w:r>
          </w:p>
        </w:tc>
      </w:tr>
      <w:tr w:rsidR="00BC16BB" w:rsidRPr="000D1CE6" w14:paraId="7316C32A"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3A8C5B0F"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 xml:space="preserve">Con las clases en línea disminuyó el entusiasmo por mis estudios. </w:t>
            </w:r>
          </w:p>
        </w:tc>
        <w:tc>
          <w:tcPr>
            <w:tcW w:w="928" w:type="dxa"/>
            <w:tcBorders>
              <w:top w:val="single" w:sz="4" w:space="0" w:color="auto"/>
              <w:left w:val="single" w:sz="4" w:space="0" w:color="auto"/>
              <w:bottom w:val="single" w:sz="4" w:space="0" w:color="auto"/>
              <w:right w:val="single" w:sz="4" w:space="0" w:color="auto"/>
            </w:tcBorders>
            <w:noWrap/>
            <w:hideMark/>
          </w:tcPr>
          <w:p w14:paraId="358E15DB"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0.805</w:t>
            </w:r>
          </w:p>
        </w:tc>
        <w:tc>
          <w:tcPr>
            <w:tcW w:w="928" w:type="dxa"/>
            <w:tcBorders>
              <w:top w:val="single" w:sz="4" w:space="0" w:color="auto"/>
              <w:left w:val="single" w:sz="4" w:space="0" w:color="auto"/>
              <w:bottom w:val="single" w:sz="4" w:space="0" w:color="auto"/>
              <w:right w:val="single" w:sz="4" w:space="0" w:color="auto"/>
            </w:tcBorders>
            <w:noWrap/>
          </w:tcPr>
          <w:p w14:paraId="26E9505F"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5FBD0FDF"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203208E7"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4B4A0457"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Perdí el interés por estudiar al tener las clases en línea</w:t>
            </w:r>
          </w:p>
        </w:tc>
        <w:tc>
          <w:tcPr>
            <w:tcW w:w="928" w:type="dxa"/>
            <w:tcBorders>
              <w:top w:val="single" w:sz="4" w:space="0" w:color="auto"/>
              <w:left w:val="single" w:sz="4" w:space="0" w:color="auto"/>
              <w:bottom w:val="single" w:sz="4" w:space="0" w:color="auto"/>
              <w:right w:val="single" w:sz="4" w:space="0" w:color="auto"/>
            </w:tcBorders>
            <w:noWrap/>
            <w:hideMark/>
          </w:tcPr>
          <w:p w14:paraId="71954E9A"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0.805</w:t>
            </w:r>
          </w:p>
        </w:tc>
        <w:tc>
          <w:tcPr>
            <w:tcW w:w="928" w:type="dxa"/>
            <w:tcBorders>
              <w:top w:val="single" w:sz="4" w:space="0" w:color="auto"/>
              <w:left w:val="single" w:sz="4" w:space="0" w:color="auto"/>
              <w:bottom w:val="single" w:sz="4" w:space="0" w:color="auto"/>
              <w:right w:val="single" w:sz="4" w:space="0" w:color="auto"/>
            </w:tcBorders>
            <w:noWrap/>
          </w:tcPr>
          <w:p w14:paraId="07F5515A"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693E9048"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588F06FA"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3A8C4B3A" w14:textId="77777777" w:rsidR="00BC16BB" w:rsidRPr="000D1CE6" w:rsidRDefault="00BC16BB" w:rsidP="004A675A">
            <w:pPr>
              <w:spacing w:line="360" w:lineRule="auto"/>
              <w:jc w:val="both"/>
              <w:rPr>
                <w:rFonts w:ascii="Times New Roman" w:hAnsi="Times New Roman" w:cs="Times New Roman"/>
                <w:sz w:val="24"/>
                <w:szCs w:val="24"/>
              </w:rPr>
            </w:pPr>
            <w:bookmarkStart w:id="1" w:name="_Hlk133354409"/>
            <w:r w:rsidRPr="000D1CE6">
              <w:rPr>
                <w:rFonts w:ascii="Times New Roman" w:hAnsi="Times New Roman" w:cs="Times New Roman"/>
                <w:sz w:val="24"/>
                <w:szCs w:val="24"/>
              </w:rPr>
              <w:t>La proyección hacia mis estudios se vio perjudicada con la enseñanza en línea.</w:t>
            </w:r>
            <w:bookmarkEnd w:id="1"/>
          </w:p>
        </w:tc>
        <w:tc>
          <w:tcPr>
            <w:tcW w:w="928" w:type="dxa"/>
            <w:tcBorders>
              <w:top w:val="single" w:sz="4" w:space="0" w:color="auto"/>
              <w:left w:val="single" w:sz="4" w:space="0" w:color="auto"/>
              <w:bottom w:val="single" w:sz="4" w:space="0" w:color="auto"/>
              <w:right w:val="single" w:sz="4" w:space="0" w:color="auto"/>
            </w:tcBorders>
            <w:noWrap/>
            <w:hideMark/>
          </w:tcPr>
          <w:p w14:paraId="332ECA96"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0.798</w:t>
            </w:r>
          </w:p>
        </w:tc>
        <w:tc>
          <w:tcPr>
            <w:tcW w:w="928" w:type="dxa"/>
            <w:tcBorders>
              <w:top w:val="single" w:sz="4" w:space="0" w:color="auto"/>
              <w:left w:val="single" w:sz="4" w:space="0" w:color="auto"/>
              <w:bottom w:val="single" w:sz="4" w:space="0" w:color="auto"/>
              <w:right w:val="single" w:sz="4" w:space="0" w:color="auto"/>
            </w:tcBorders>
            <w:noWrap/>
          </w:tcPr>
          <w:p w14:paraId="251EA028"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22F2D2D5"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608B8876"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020B773F"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Cuando recibí clases en línea me sentí incompetente en mis estudios.</w:t>
            </w:r>
          </w:p>
        </w:tc>
        <w:tc>
          <w:tcPr>
            <w:tcW w:w="928" w:type="dxa"/>
            <w:tcBorders>
              <w:top w:val="single" w:sz="4" w:space="0" w:color="auto"/>
              <w:left w:val="single" w:sz="4" w:space="0" w:color="auto"/>
              <w:bottom w:val="single" w:sz="4" w:space="0" w:color="auto"/>
              <w:right w:val="single" w:sz="4" w:space="0" w:color="auto"/>
            </w:tcBorders>
            <w:noWrap/>
            <w:hideMark/>
          </w:tcPr>
          <w:p w14:paraId="0CEA57E0"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0.793</w:t>
            </w:r>
          </w:p>
        </w:tc>
        <w:tc>
          <w:tcPr>
            <w:tcW w:w="928" w:type="dxa"/>
            <w:tcBorders>
              <w:top w:val="single" w:sz="4" w:space="0" w:color="auto"/>
              <w:left w:val="single" w:sz="4" w:space="0" w:color="auto"/>
              <w:bottom w:val="single" w:sz="4" w:space="0" w:color="auto"/>
              <w:right w:val="single" w:sz="4" w:space="0" w:color="auto"/>
            </w:tcBorders>
            <w:noWrap/>
          </w:tcPr>
          <w:p w14:paraId="1539D165"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6622CFD2"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242EA636"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63FEFEDE"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Cuando recibí clases en línea sentí desmotivación por mis estudios.</w:t>
            </w:r>
          </w:p>
        </w:tc>
        <w:tc>
          <w:tcPr>
            <w:tcW w:w="928" w:type="dxa"/>
            <w:tcBorders>
              <w:top w:val="single" w:sz="4" w:space="0" w:color="auto"/>
              <w:left w:val="single" w:sz="4" w:space="0" w:color="auto"/>
              <w:bottom w:val="single" w:sz="4" w:space="0" w:color="auto"/>
              <w:right w:val="single" w:sz="4" w:space="0" w:color="auto"/>
            </w:tcBorders>
            <w:noWrap/>
            <w:hideMark/>
          </w:tcPr>
          <w:p w14:paraId="488468FC"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0.792</w:t>
            </w:r>
          </w:p>
        </w:tc>
        <w:tc>
          <w:tcPr>
            <w:tcW w:w="928" w:type="dxa"/>
            <w:tcBorders>
              <w:top w:val="single" w:sz="4" w:space="0" w:color="auto"/>
              <w:left w:val="single" w:sz="4" w:space="0" w:color="auto"/>
              <w:bottom w:val="single" w:sz="4" w:space="0" w:color="auto"/>
              <w:right w:val="single" w:sz="4" w:space="0" w:color="auto"/>
            </w:tcBorders>
            <w:noWrap/>
          </w:tcPr>
          <w:p w14:paraId="1ABC5953"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46BB8D75"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06524AE9"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2CAB1DE4"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Cuando tuve clases en línea dudé sobre la importancia de mis estudios.</w:t>
            </w:r>
          </w:p>
        </w:tc>
        <w:tc>
          <w:tcPr>
            <w:tcW w:w="928" w:type="dxa"/>
            <w:tcBorders>
              <w:top w:val="single" w:sz="4" w:space="0" w:color="auto"/>
              <w:left w:val="single" w:sz="4" w:space="0" w:color="auto"/>
              <w:bottom w:val="single" w:sz="4" w:space="0" w:color="auto"/>
              <w:right w:val="single" w:sz="4" w:space="0" w:color="auto"/>
            </w:tcBorders>
            <w:noWrap/>
            <w:hideMark/>
          </w:tcPr>
          <w:p w14:paraId="3BA6771D"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0.745</w:t>
            </w:r>
          </w:p>
        </w:tc>
        <w:tc>
          <w:tcPr>
            <w:tcW w:w="928" w:type="dxa"/>
            <w:tcBorders>
              <w:top w:val="single" w:sz="4" w:space="0" w:color="auto"/>
              <w:left w:val="single" w:sz="4" w:space="0" w:color="auto"/>
              <w:bottom w:val="single" w:sz="4" w:space="0" w:color="auto"/>
              <w:right w:val="single" w:sz="4" w:space="0" w:color="auto"/>
            </w:tcBorders>
            <w:noWrap/>
          </w:tcPr>
          <w:p w14:paraId="7C3471B7"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02FB860D"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7B6FD54A"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1E108A3E"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El aislamiento académico perjudicó mis calificaciones.</w:t>
            </w:r>
          </w:p>
        </w:tc>
        <w:tc>
          <w:tcPr>
            <w:tcW w:w="928" w:type="dxa"/>
            <w:tcBorders>
              <w:top w:val="single" w:sz="4" w:space="0" w:color="auto"/>
              <w:left w:val="single" w:sz="4" w:space="0" w:color="auto"/>
              <w:bottom w:val="single" w:sz="4" w:space="0" w:color="auto"/>
              <w:right w:val="single" w:sz="4" w:space="0" w:color="auto"/>
            </w:tcBorders>
            <w:noWrap/>
            <w:hideMark/>
          </w:tcPr>
          <w:p w14:paraId="7B941C77"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0.693</w:t>
            </w:r>
          </w:p>
        </w:tc>
        <w:tc>
          <w:tcPr>
            <w:tcW w:w="928" w:type="dxa"/>
            <w:tcBorders>
              <w:top w:val="single" w:sz="4" w:space="0" w:color="auto"/>
              <w:left w:val="single" w:sz="4" w:space="0" w:color="auto"/>
              <w:bottom w:val="single" w:sz="4" w:space="0" w:color="auto"/>
              <w:right w:val="single" w:sz="4" w:space="0" w:color="auto"/>
            </w:tcBorders>
            <w:noWrap/>
          </w:tcPr>
          <w:p w14:paraId="7C14FBC6"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4C0BCACC"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246BAFE1"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0C566847"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Estudiar en tiempos de pandemia me angustiaba.</w:t>
            </w:r>
          </w:p>
        </w:tc>
        <w:tc>
          <w:tcPr>
            <w:tcW w:w="928" w:type="dxa"/>
            <w:tcBorders>
              <w:top w:val="single" w:sz="4" w:space="0" w:color="auto"/>
              <w:left w:val="single" w:sz="4" w:space="0" w:color="auto"/>
              <w:bottom w:val="single" w:sz="4" w:space="0" w:color="auto"/>
              <w:right w:val="single" w:sz="4" w:space="0" w:color="auto"/>
            </w:tcBorders>
            <w:noWrap/>
            <w:hideMark/>
          </w:tcPr>
          <w:p w14:paraId="69EB30F3"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0.592</w:t>
            </w:r>
          </w:p>
        </w:tc>
        <w:tc>
          <w:tcPr>
            <w:tcW w:w="928" w:type="dxa"/>
            <w:tcBorders>
              <w:top w:val="single" w:sz="4" w:space="0" w:color="auto"/>
              <w:left w:val="single" w:sz="4" w:space="0" w:color="auto"/>
              <w:bottom w:val="single" w:sz="4" w:space="0" w:color="auto"/>
              <w:right w:val="single" w:sz="4" w:space="0" w:color="auto"/>
            </w:tcBorders>
            <w:noWrap/>
          </w:tcPr>
          <w:p w14:paraId="7EC1CD37"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6BEAA93E"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6BF39961"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5247040F"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Cuando tuve clases en línea me sentí agotado por mis estudios.</w:t>
            </w:r>
          </w:p>
        </w:tc>
        <w:tc>
          <w:tcPr>
            <w:tcW w:w="928" w:type="dxa"/>
            <w:tcBorders>
              <w:top w:val="single" w:sz="4" w:space="0" w:color="auto"/>
              <w:left w:val="single" w:sz="4" w:space="0" w:color="auto"/>
              <w:bottom w:val="single" w:sz="4" w:space="0" w:color="auto"/>
              <w:right w:val="single" w:sz="4" w:space="0" w:color="auto"/>
            </w:tcBorders>
            <w:noWrap/>
          </w:tcPr>
          <w:p w14:paraId="09738B92"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30BE0488"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0.803</w:t>
            </w:r>
          </w:p>
        </w:tc>
        <w:tc>
          <w:tcPr>
            <w:tcW w:w="928" w:type="dxa"/>
            <w:tcBorders>
              <w:top w:val="single" w:sz="4" w:space="0" w:color="auto"/>
              <w:left w:val="single" w:sz="4" w:space="0" w:color="auto"/>
              <w:bottom w:val="single" w:sz="4" w:space="0" w:color="auto"/>
              <w:right w:val="single" w:sz="4" w:space="0" w:color="auto"/>
            </w:tcBorders>
            <w:noWrap/>
          </w:tcPr>
          <w:p w14:paraId="04C09A7E"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3194D481"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7B50149F"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Cuando las clases eran en línea las tareas me provocaban estrés.</w:t>
            </w:r>
          </w:p>
        </w:tc>
        <w:tc>
          <w:tcPr>
            <w:tcW w:w="928" w:type="dxa"/>
            <w:tcBorders>
              <w:top w:val="single" w:sz="4" w:space="0" w:color="auto"/>
              <w:left w:val="single" w:sz="4" w:space="0" w:color="auto"/>
              <w:bottom w:val="single" w:sz="4" w:space="0" w:color="auto"/>
              <w:right w:val="single" w:sz="4" w:space="0" w:color="auto"/>
            </w:tcBorders>
            <w:noWrap/>
          </w:tcPr>
          <w:p w14:paraId="4A3417AA"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4B7CB0FF"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0.779</w:t>
            </w:r>
          </w:p>
        </w:tc>
        <w:tc>
          <w:tcPr>
            <w:tcW w:w="928" w:type="dxa"/>
            <w:tcBorders>
              <w:top w:val="single" w:sz="4" w:space="0" w:color="auto"/>
              <w:left w:val="single" w:sz="4" w:space="0" w:color="auto"/>
              <w:bottom w:val="single" w:sz="4" w:space="0" w:color="auto"/>
              <w:right w:val="single" w:sz="4" w:space="0" w:color="auto"/>
            </w:tcBorders>
            <w:noWrap/>
          </w:tcPr>
          <w:p w14:paraId="099EF11E"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3481547F"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35A93314"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Cuando recibí clases en línea me sentía cansado.</w:t>
            </w:r>
          </w:p>
        </w:tc>
        <w:tc>
          <w:tcPr>
            <w:tcW w:w="928" w:type="dxa"/>
            <w:tcBorders>
              <w:top w:val="single" w:sz="4" w:space="0" w:color="auto"/>
              <w:left w:val="single" w:sz="4" w:space="0" w:color="auto"/>
              <w:bottom w:val="single" w:sz="4" w:space="0" w:color="auto"/>
              <w:right w:val="single" w:sz="4" w:space="0" w:color="auto"/>
            </w:tcBorders>
            <w:noWrap/>
          </w:tcPr>
          <w:p w14:paraId="3719546B"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61C851A7"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0.772</w:t>
            </w:r>
          </w:p>
        </w:tc>
        <w:tc>
          <w:tcPr>
            <w:tcW w:w="928" w:type="dxa"/>
            <w:tcBorders>
              <w:top w:val="single" w:sz="4" w:space="0" w:color="auto"/>
              <w:left w:val="single" w:sz="4" w:space="0" w:color="auto"/>
              <w:bottom w:val="single" w:sz="4" w:space="0" w:color="auto"/>
              <w:right w:val="single" w:sz="4" w:space="0" w:color="auto"/>
            </w:tcBorders>
            <w:noWrap/>
          </w:tcPr>
          <w:p w14:paraId="5CF16A21"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53DDF4F1"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6093642D"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En ocasiones no dormía bien pensando en el trabajo escolar.</w:t>
            </w:r>
          </w:p>
        </w:tc>
        <w:tc>
          <w:tcPr>
            <w:tcW w:w="928" w:type="dxa"/>
            <w:tcBorders>
              <w:top w:val="single" w:sz="4" w:space="0" w:color="auto"/>
              <w:left w:val="single" w:sz="4" w:space="0" w:color="auto"/>
              <w:bottom w:val="single" w:sz="4" w:space="0" w:color="auto"/>
              <w:right w:val="single" w:sz="4" w:space="0" w:color="auto"/>
            </w:tcBorders>
            <w:noWrap/>
          </w:tcPr>
          <w:p w14:paraId="1176FC99"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1CC542CA"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0.681</w:t>
            </w:r>
          </w:p>
        </w:tc>
        <w:tc>
          <w:tcPr>
            <w:tcW w:w="928" w:type="dxa"/>
            <w:tcBorders>
              <w:top w:val="single" w:sz="4" w:space="0" w:color="auto"/>
              <w:left w:val="single" w:sz="4" w:space="0" w:color="auto"/>
              <w:bottom w:val="single" w:sz="4" w:space="0" w:color="auto"/>
              <w:right w:val="single" w:sz="4" w:space="0" w:color="auto"/>
            </w:tcBorders>
            <w:noWrap/>
          </w:tcPr>
          <w:p w14:paraId="56A0049E"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05466457"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050AAFB3"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Las clases en línea me generaron intranquilidad.</w:t>
            </w:r>
          </w:p>
        </w:tc>
        <w:tc>
          <w:tcPr>
            <w:tcW w:w="928" w:type="dxa"/>
            <w:tcBorders>
              <w:top w:val="single" w:sz="4" w:space="0" w:color="auto"/>
              <w:left w:val="single" w:sz="4" w:space="0" w:color="auto"/>
              <w:bottom w:val="single" w:sz="4" w:space="0" w:color="auto"/>
              <w:right w:val="single" w:sz="4" w:space="0" w:color="auto"/>
            </w:tcBorders>
            <w:noWrap/>
          </w:tcPr>
          <w:p w14:paraId="060319F5"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40077AC2"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0.647</w:t>
            </w:r>
          </w:p>
        </w:tc>
        <w:tc>
          <w:tcPr>
            <w:tcW w:w="928" w:type="dxa"/>
            <w:tcBorders>
              <w:top w:val="single" w:sz="4" w:space="0" w:color="auto"/>
              <w:left w:val="single" w:sz="4" w:space="0" w:color="auto"/>
              <w:bottom w:val="single" w:sz="4" w:space="0" w:color="auto"/>
              <w:right w:val="single" w:sz="4" w:space="0" w:color="auto"/>
            </w:tcBorders>
            <w:noWrap/>
          </w:tcPr>
          <w:p w14:paraId="79FD4B80"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4C5A6BBB"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78841460"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Fue muy difícil organizar mi tiempo cuando me daban clases en línea.</w:t>
            </w:r>
          </w:p>
        </w:tc>
        <w:tc>
          <w:tcPr>
            <w:tcW w:w="928" w:type="dxa"/>
            <w:tcBorders>
              <w:top w:val="single" w:sz="4" w:space="0" w:color="auto"/>
              <w:left w:val="single" w:sz="4" w:space="0" w:color="auto"/>
              <w:bottom w:val="single" w:sz="4" w:space="0" w:color="auto"/>
              <w:right w:val="single" w:sz="4" w:space="0" w:color="auto"/>
            </w:tcBorders>
            <w:noWrap/>
          </w:tcPr>
          <w:p w14:paraId="7E0E9E9B"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11E7AAB4"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0.593</w:t>
            </w:r>
          </w:p>
        </w:tc>
        <w:tc>
          <w:tcPr>
            <w:tcW w:w="928" w:type="dxa"/>
            <w:tcBorders>
              <w:top w:val="single" w:sz="4" w:space="0" w:color="auto"/>
              <w:left w:val="single" w:sz="4" w:space="0" w:color="auto"/>
              <w:bottom w:val="single" w:sz="4" w:space="0" w:color="auto"/>
              <w:right w:val="single" w:sz="4" w:space="0" w:color="auto"/>
            </w:tcBorders>
            <w:noWrap/>
          </w:tcPr>
          <w:p w14:paraId="7F8C81BF"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71A31195"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43E3BBC7"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Cuando tuve clases en línea era difícil poner atención.</w:t>
            </w:r>
          </w:p>
        </w:tc>
        <w:tc>
          <w:tcPr>
            <w:tcW w:w="928" w:type="dxa"/>
            <w:tcBorders>
              <w:top w:val="single" w:sz="4" w:space="0" w:color="auto"/>
              <w:left w:val="single" w:sz="4" w:space="0" w:color="auto"/>
              <w:bottom w:val="single" w:sz="4" w:space="0" w:color="auto"/>
              <w:right w:val="single" w:sz="4" w:space="0" w:color="auto"/>
            </w:tcBorders>
            <w:noWrap/>
          </w:tcPr>
          <w:p w14:paraId="12A788C7"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4036F8B5"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0.552</w:t>
            </w:r>
          </w:p>
        </w:tc>
        <w:tc>
          <w:tcPr>
            <w:tcW w:w="928" w:type="dxa"/>
            <w:tcBorders>
              <w:top w:val="single" w:sz="4" w:space="0" w:color="auto"/>
              <w:left w:val="single" w:sz="4" w:space="0" w:color="auto"/>
              <w:bottom w:val="single" w:sz="4" w:space="0" w:color="auto"/>
              <w:right w:val="single" w:sz="4" w:space="0" w:color="auto"/>
            </w:tcBorders>
            <w:noWrap/>
          </w:tcPr>
          <w:p w14:paraId="17F01D5C"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56DACFBF"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17E6860E"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Se me hizo difícil tomar clases en línea.</w:t>
            </w:r>
          </w:p>
        </w:tc>
        <w:tc>
          <w:tcPr>
            <w:tcW w:w="928" w:type="dxa"/>
            <w:tcBorders>
              <w:top w:val="single" w:sz="4" w:space="0" w:color="auto"/>
              <w:left w:val="single" w:sz="4" w:space="0" w:color="auto"/>
              <w:bottom w:val="single" w:sz="4" w:space="0" w:color="auto"/>
              <w:right w:val="single" w:sz="4" w:space="0" w:color="auto"/>
            </w:tcBorders>
            <w:noWrap/>
          </w:tcPr>
          <w:p w14:paraId="01B1838F"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1210A878"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0.547</w:t>
            </w:r>
          </w:p>
        </w:tc>
        <w:tc>
          <w:tcPr>
            <w:tcW w:w="928" w:type="dxa"/>
            <w:tcBorders>
              <w:top w:val="single" w:sz="4" w:space="0" w:color="auto"/>
              <w:left w:val="single" w:sz="4" w:space="0" w:color="auto"/>
              <w:bottom w:val="single" w:sz="4" w:space="0" w:color="auto"/>
              <w:right w:val="single" w:sz="4" w:space="0" w:color="auto"/>
            </w:tcBorders>
            <w:noWrap/>
          </w:tcPr>
          <w:p w14:paraId="241BBAD2"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08504D02"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2360BAD7"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Me sentía solo cuando recibía clases en línea y realizaba desde mi casa el trabajo escolar.</w:t>
            </w:r>
          </w:p>
        </w:tc>
        <w:tc>
          <w:tcPr>
            <w:tcW w:w="928" w:type="dxa"/>
            <w:tcBorders>
              <w:top w:val="single" w:sz="4" w:space="0" w:color="auto"/>
              <w:left w:val="single" w:sz="4" w:space="0" w:color="auto"/>
              <w:bottom w:val="single" w:sz="4" w:space="0" w:color="auto"/>
              <w:right w:val="single" w:sz="4" w:space="0" w:color="auto"/>
            </w:tcBorders>
            <w:noWrap/>
          </w:tcPr>
          <w:p w14:paraId="50EC8586"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1CCB4118"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0.531</w:t>
            </w:r>
          </w:p>
        </w:tc>
        <w:tc>
          <w:tcPr>
            <w:tcW w:w="928" w:type="dxa"/>
            <w:tcBorders>
              <w:top w:val="single" w:sz="4" w:space="0" w:color="auto"/>
              <w:left w:val="single" w:sz="4" w:space="0" w:color="auto"/>
              <w:bottom w:val="single" w:sz="4" w:space="0" w:color="auto"/>
              <w:right w:val="single" w:sz="4" w:space="0" w:color="auto"/>
            </w:tcBorders>
            <w:noWrap/>
          </w:tcPr>
          <w:p w14:paraId="3C8D0046" w14:textId="77777777" w:rsidR="00BC16BB" w:rsidRPr="000D1CE6" w:rsidRDefault="00BC16BB" w:rsidP="004A675A">
            <w:pPr>
              <w:spacing w:line="360" w:lineRule="auto"/>
              <w:jc w:val="both"/>
              <w:rPr>
                <w:rFonts w:ascii="Times New Roman" w:hAnsi="Times New Roman" w:cs="Times New Roman"/>
                <w:sz w:val="24"/>
                <w:szCs w:val="24"/>
              </w:rPr>
            </w:pPr>
          </w:p>
        </w:tc>
      </w:tr>
      <w:tr w:rsidR="00BC16BB" w:rsidRPr="000D1CE6" w14:paraId="26FF9DB4"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0BA6F576"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 xml:space="preserve">Cuando tuve clases en línea me volví insensible con los demás.  </w:t>
            </w:r>
          </w:p>
        </w:tc>
        <w:tc>
          <w:tcPr>
            <w:tcW w:w="928" w:type="dxa"/>
            <w:tcBorders>
              <w:top w:val="single" w:sz="4" w:space="0" w:color="auto"/>
              <w:left w:val="single" w:sz="4" w:space="0" w:color="auto"/>
              <w:bottom w:val="single" w:sz="4" w:space="0" w:color="auto"/>
              <w:right w:val="single" w:sz="4" w:space="0" w:color="auto"/>
            </w:tcBorders>
            <w:noWrap/>
          </w:tcPr>
          <w:p w14:paraId="1F235808"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29F4EC2C"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34150F7A"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0.727</w:t>
            </w:r>
          </w:p>
        </w:tc>
      </w:tr>
      <w:tr w:rsidR="00BC16BB" w:rsidRPr="000D1CE6" w14:paraId="31EAF34C"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3751C8D3"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Fue difícil la comunicación con los profesores cuando tenía dudas sobre las clases.</w:t>
            </w:r>
          </w:p>
        </w:tc>
        <w:tc>
          <w:tcPr>
            <w:tcW w:w="928" w:type="dxa"/>
            <w:tcBorders>
              <w:top w:val="single" w:sz="4" w:space="0" w:color="auto"/>
              <w:left w:val="single" w:sz="4" w:space="0" w:color="auto"/>
              <w:bottom w:val="single" w:sz="4" w:space="0" w:color="auto"/>
              <w:right w:val="single" w:sz="4" w:space="0" w:color="auto"/>
            </w:tcBorders>
            <w:noWrap/>
          </w:tcPr>
          <w:p w14:paraId="5792169A"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1A79E485"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51407C3C"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0.706</w:t>
            </w:r>
          </w:p>
        </w:tc>
      </w:tr>
      <w:tr w:rsidR="00BC16BB" w:rsidRPr="000D1CE6" w14:paraId="4A45E639" w14:textId="77777777" w:rsidTr="004A675A">
        <w:trPr>
          <w:trHeight w:val="300"/>
        </w:trPr>
        <w:tc>
          <w:tcPr>
            <w:tcW w:w="6044" w:type="dxa"/>
            <w:tcBorders>
              <w:top w:val="single" w:sz="4" w:space="0" w:color="auto"/>
              <w:left w:val="single" w:sz="4" w:space="0" w:color="auto"/>
              <w:bottom w:val="single" w:sz="4" w:space="0" w:color="auto"/>
              <w:right w:val="single" w:sz="4" w:space="0" w:color="auto"/>
            </w:tcBorders>
            <w:noWrap/>
            <w:hideMark/>
          </w:tcPr>
          <w:p w14:paraId="1D847ADC"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lastRenderedPageBreak/>
              <w:t>La presión por las tareas y las clases me dificultaron las relaciones con los demás.</w:t>
            </w:r>
          </w:p>
        </w:tc>
        <w:tc>
          <w:tcPr>
            <w:tcW w:w="928" w:type="dxa"/>
            <w:tcBorders>
              <w:top w:val="single" w:sz="4" w:space="0" w:color="auto"/>
              <w:left w:val="single" w:sz="4" w:space="0" w:color="auto"/>
              <w:bottom w:val="single" w:sz="4" w:space="0" w:color="auto"/>
              <w:right w:val="single" w:sz="4" w:space="0" w:color="auto"/>
            </w:tcBorders>
            <w:noWrap/>
          </w:tcPr>
          <w:p w14:paraId="7E6A1200"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tcPr>
          <w:p w14:paraId="46418029" w14:textId="77777777" w:rsidR="00BC16BB" w:rsidRPr="000D1CE6" w:rsidRDefault="00BC16BB" w:rsidP="004A675A">
            <w:pPr>
              <w:spacing w:line="360" w:lineRule="auto"/>
              <w:jc w:val="both"/>
              <w:rPr>
                <w:rFonts w:ascii="Times New Roman" w:hAnsi="Times New Roman" w:cs="Times New Roman"/>
                <w:sz w:val="24"/>
                <w:szCs w:val="24"/>
              </w:rPr>
            </w:pPr>
          </w:p>
        </w:tc>
        <w:tc>
          <w:tcPr>
            <w:tcW w:w="928" w:type="dxa"/>
            <w:tcBorders>
              <w:top w:val="single" w:sz="4" w:space="0" w:color="auto"/>
              <w:left w:val="single" w:sz="4" w:space="0" w:color="auto"/>
              <w:bottom w:val="single" w:sz="4" w:space="0" w:color="auto"/>
              <w:right w:val="single" w:sz="4" w:space="0" w:color="auto"/>
            </w:tcBorders>
            <w:noWrap/>
            <w:hideMark/>
          </w:tcPr>
          <w:p w14:paraId="59DE8FF7" w14:textId="77777777" w:rsidR="00BC16BB" w:rsidRPr="000D1CE6" w:rsidRDefault="00BC16BB" w:rsidP="004A675A">
            <w:pPr>
              <w:spacing w:line="360" w:lineRule="auto"/>
              <w:jc w:val="both"/>
              <w:rPr>
                <w:rFonts w:ascii="Times New Roman" w:hAnsi="Times New Roman" w:cs="Times New Roman"/>
                <w:sz w:val="24"/>
                <w:szCs w:val="24"/>
              </w:rPr>
            </w:pPr>
            <w:r w:rsidRPr="000D1CE6">
              <w:rPr>
                <w:rFonts w:ascii="Times New Roman" w:hAnsi="Times New Roman" w:cs="Times New Roman"/>
                <w:sz w:val="24"/>
                <w:szCs w:val="24"/>
              </w:rPr>
              <w:t>0.509</w:t>
            </w:r>
          </w:p>
        </w:tc>
      </w:tr>
    </w:tbl>
    <w:p w14:paraId="769DFD55" w14:textId="77777777" w:rsidR="00BC16BB" w:rsidRPr="001911AC" w:rsidRDefault="00BC16BB" w:rsidP="00BC16BB">
      <w:pPr>
        <w:spacing w:after="0" w:line="360" w:lineRule="auto"/>
        <w:jc w:val="center"/>
        <w:rPr>
          <w:rFonts w:ascii="Times New Roman" w:hAnsi="Times New Roman" w:cs="Times New Roman"/>
          <w:sz w:val="24"/>
          <w:szCs w:val="24"/>
        </w:rPr>
      </w:pPr>
      <w:r w:rsidRPr="001911AC">
        <w:rPr>
          <w:rFonts w:ascii="Times New Roman" w:hAnsi="Times New Roman" w:cs="Times New Roman"/>
          <w:sz w:val="24"/>
          <w:szCs w:val="24"/>
        </w:rPr>
        <w:t xml:space="preserve">Fuente: </w:t>
      </w:r>
      <w:r>
        <w:rPr>
          <w:rFonts w:ascii="Times New Roman" w:hAnsi="Times New Roman" w:cs="Times New Roman"/>
          <w:sz w:val="24"/>
          <w:szCs w:val="24"/>
        </w:rPr>
        <w:t>E</w:t>
      </w:r>
      <w:r w:rsidRPr="001911AC">
        <w:rPr>
          <w:rFonts w:ascii="Times New Roman" w:hAnsi="Times New Roman" w:cs="Times New Roman"/>
          <w:sz w:val="24"/>
          <w:szCs w:val="24"/>
        </w:rPr>
        <w:t>laboración propia</w:t>
      </w:r>
    </w:p>
    <w:p w14:paraId="550D9D70" w14:textId="77777777" w:rsidR="00DF393D" w:rsidRPr="003504A3" w:rsidRDefault="00DF393D" w:rsidP="00DF393D">
      <w:pPr>
        <w:spacing w:after="0" w:line="240" w:lineRule="auto"/>
        <w:jc w:val="center"/>
        <w:rPr>
          <w:rFonts w:ascii="Times New Roman" w:hAnsi="Times New Roman" w:cs="Times New Roman"/>
          <w:b/>
          <w:bCs/>
          <w:sz w:val="24"/>
          <w:szCs w:val="24"/>
        </w:rPr>
      </w:pPr>
    </w:p>
    <w:p w14:paraId="7C6296A3" w14:textId="3F8E4C66" w:rsidR="006E5F0A" w:rsidRPr="00951959" w:rsidRDefault="00F20FB4" w:rsidP="00B053A4">
      <w:pPr>
        <w:spacing w:after="0" w:line="360" w:lineRule="auto"/>
        <w:jc w:val="center"/>
        <w:rPr>
          <w:rFonts w:ascii="Times New Roman" w:hAnsi="Times New Roman" w:cs="Times New Roman"/>
          <w:b/>
          <w:bCs/>
          <w:sz w:val="32"/>
          <w:szCs w:val="32"/>
        </w:rPr>
      </w:pPr>
      <w:r w:rsidRPr="00951959">
        <w:rPr>
          <w:rFonts w:ascii="Times New Roman" w:hAnsi="Times New Roman" w:cs="Times New Roman"/>
          <w:b/>
          <w:bCs/>
          <w:sz w:val="32"/>
          <w:szCs w:val="32"/>
        </w:rPr>
        <w:t>Resultados</w:t>
      </w:r>
    </w:p>
    <w:p w14:paraId="5FB074B8" w14:textId="54A8F3B3" w:rsidR="006E5F0A" w:rsidRPr="00951959" w:rsidRDefault="006E5F0A" w:rsidP="00B053A4">
      <w:pPr>
        <w:spacing w:after="0" w:line="360" w:lineRule="auto"/>
        <w:jc w:val="center"/>
        <w:rPr>
          <w:rFonts w:ascii="Times New Roman" w:hAnsi="Times New Roman" w:cs="Times New Roman"/>
          <w:b/>
          <w:bCs/>
          <w:sz w:val="28"/>
          <w:szCs w:val="28"/>
        </w:rPr>
      </w:pPr>
      <w:r w:rsidRPr="00951959">
        <w:rPr>
          <w:rFonts w:ascii="Times New Roman" w:hAnsi="Times New Roman" w:cs="Times New Roman"/>
          <w:b/>
          <w:bCs/>
          <w:sz w:val="28"/>
          <w:szCs w:val="28"/>
        </w:rPr>
        <w:t>Baja realización personal</w:t>
      </w:r>
    </w:p>
    <w:p w14:paraId="24342E11" w14:textId="68F9050B" w:rsidR="000D1CE6" w:rsidRDefault="00BC16BB" w:rsidP="005951DA">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En esta dimensión, se observa que más de la mitad de los estudiantes (56.35</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afirmaron que estudiar en tiempos de pandemia les provocaba angustia, y un porcentaje similar (56.4</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dudó de la importancia de sus estudios. Además, el 47.77</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declaró sentirse desmotivado por los estudios, y el 45.15</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coincidió en que con las clases en línea disminuyó su entusiasmo para estudiar, </w:t>
      </w:r>
      <w:r>
        <w:rPr>
          <w:rFonts w:ascii="Times New Roman" w:hAnsi="Times New Roman" w:cs="Times New Roman"/>
          <w:sz w:val="24"/>
          <w:szCs w:val="24"/>
        </w:rPr>
        <w:t>lo que afectó</w:t>
      </w:r>
      <w:r w:rsidRPr="001911AC">
        <w:rPr>
          <w:rFonts w:ascii="Times New Roman" w:hAnsi="Times New Roman" w:cs="Times New Roman"/>
          <w:sz w:val="24"/>
          <w:szCs w:val="24"/>
        </w:rPr>
        <w:t xml:space="preserve"> la proyección hacia sus estudios y gener</w:t>
      </w:r>
      <w:r>
        <w:rPr>
          <w:rFonts w:ascii="Times New Roman" w:hAnsi="Times New Roman" w:cs="Times New Roman"/>
          <w:sz w:val="24"/>
          <w:szCs w:val="24"/>
        </w:rPr>
        <w:t>ó</w:t>
      </w:r>
      <w:r w:rsidRPr="001911AC">
        <w:rPr>
          <w:rFonts w:ascii="Times New Roman" w:hAnsi="Times New Roman" w:cs="Times New Roman"/>
          <w:sz w:val="24"/>
          <w:szCs w:val="24"/>
        </w:rPr>
        <w:t xml:space="preserve"> sentimientos de incompetencia con la enseñanza en línea. Por otro lado, más de un cuarto de la población (34</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mencionó que el aislamiento académico perjudicó sus calificaciones, y el 32</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manifestó haber perdido el interés para estudiar (</w:t>
      </w:r>
      <w:r>
        <w:rPr>
          <w:rFonts w:ascii="Times New Roman" w:hAnsi="Times New Roman" w:cs="Times New Roman"/>
          <w:sz w:val="24"/>
          <w:szCs w:val="24"/>
        </w:rPr>
        <w:t>f</w:t>
      </w:r>
      <w:r w:rsidRPr="001911AC">
        <w:rPr>
          <w:rFonts w:ascii="Times New Roman" w:hAnsi="Times New Roman" w:cs="Times New Roman"/>
          <w:sz w:val="24"/>
          <w:szCs w:val="24"/>
        </w:rPr>
        <w:t xml:space="preserve">igura 1). </w:t>
      </w:r>
    </w:p>
    <w:p w14:paraId="19E7C0B9" w14:textId="77777777" w:rsidR="005951DA" w:rsidRPr="001911AC" w:rsidRDefault="005951DA" w:rsidP="005951DA">
      <w:pPr>
        <w:spacing w:after="0" w:line="360" w:lineRule="auto"/>
        <w:jc w:val="both"/>
        <w:rPr>
          <w:rFonts w:ascii="Times New Roman" w:hAnsi="Times New Roman" w:cs="Times New Roman"/>
          <w:sz w:val="24"/>
          <w:szCs w:val="24"/>
        </w:rPr>
      </w:pPr>
    </w:p>
    <w:p w14:paraId="5A460BAF" w14:textId="77777777" w:rsidR="00BC16BB" w:rsidRPr="001911AC" w:rsidRDefault="00BC16BB" w:rsidP="00BC16BB">
      <w:pPr>
        <w:spacing w:after="0" w:line="360" w:lineRule="auto"/>
        <w:jc w:val="both"/>
        <w:rPr>
          <w:rFonts w:ascii="Times New Roman" w:hAnsi="Times New Roman" w:cs="Times New Roman"/>
          <w:sz w:val="24"/>
          <w:szCs w:val="24"/>
        </w:rPr>
      </w:pPr>
      <w:r w:rsidRPr="001911AC">
        <w:rPr>
          <w:rFonts w:ascii="Times New Roman" w:hAnsi="Times New Roman" w:cs="Times New Roman"/>
          <w:b/>
          <w:bCs/>
          <w:sz w:val="24"/>
          <w:szCs w:val="24"/>
        </w:rPr>
        <w:t>Figura 1</w:t>
      </w:r>
      <w:r w:rsidRPr="001911AC">
        <w:rPr>
          <w:rFonts w:ascii="Times New Roman" w:hAnsi="Times New Roman" w:cs="Times New Roman"/>
          <w:sz w:val="24"/>
          <w:szCs w:val="24"/>
        </w:rPr>
        <w:t xml:space="preserve">. Baja realización personal de los estudiantes por </w:t>
      </w:r>
      <w:r>
        <w:rPr>
          <w:rFonts w:ascii="Times New Roman" w:hAnsi="Times New Roman" w:cs="Times New Roman"/>
          <w:sz w:val="24"/>
          <w:szCs w:val="24"/>
        </w:rPr>
        <w:t>c</w:t>
      </w:r>
      <w:r w:rsidRPr="001911AC">
        <w:rPr>
          <w:rFonts w:ascii="Times New Roman" w:hAnsi="Times New Roman" w:cs="Times New Roman"/>
          <w:sz w:val="24"/>
          <w:szCs w:val="24"/>
        </w:rPr>
        <w:t>ovid</w:t>
      </w:r>
      <w:r>
        <w:rPr>
          <w:rFonts w:ascii="Times New Roman" w:hAnsi="Times New Roman" w:cs="Times New Roman"/>
          <w:sz w:val="24"/>
          <w:szCs w:val="24"/>
        </w:rPr>
        <w:t>-</w:t>
      </w:r>
      <w:r w:rsidRPr="001911AC">
        <w:rPr>
          <w:rFonts w:ascii="Times New Roman" w:hAnsi="Times New Roman" w:cs="Times New Roman"/>
          <w:sz w:val="24"/>
          <w:szCs w:val="24"/>
        </w:rPr>
        <w:t>19 durante las clases en línea</w:t>
      </w:r>
    </w:p>
    <w:p w14:paraId="4C3B254B" w14:textId="6CCF851C" w:rsidR="00BC16BB" w:rsidRPr="001911AC" w:rsidRDefault="00EE5A11" w:rsidP="00BC16BB">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0328732" wp14:editId="0D7AF7F6">
            <wp:extent cx="5612130" cy="4213225"/>
            <wp:effectExtent l="0" t="0" r="7620" b="0"/>
            <wp:docPr id="968654941" name="Imagen 1" descr="Imagen que contiene Grá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54941" name="Imagen 1" descr="Imagen que contiene Gráfico"/>
                    <pic:cNvPicPr/>
                  </pic:nvPicPr>
                  <pic:blipFill>
                    <a:blip r:embed="rId11">
                      <a:extLst>
                        <a:ext uri="{28A0092B-C50C-407E-A947-70E740481C1C}">
                          <a14:useLocalDpi xmlns:a14="http://schemas.microsoft.com/office/drawing/2010/main" val="0"/>
                        </a:ext>
                      </a:extLst>
                    </a:blip>
                    <a:stretch>
                      <a:fillRect/>
                    </a:stretch>
                  </pic:blipFill>
                  <pic:spPr>
                    <a:xfrm>
                      <a:off x="0" y="0"/>
                      <a:ext cx="5612130" cy="4213225"/>
                    </a:xfrm>
                    <a:prstGeom prst="rect">
                      <a:avLst/>
                    </a:prstGeom>
                  </pic:spPr>
                </pic:pic>
              </a:graphicData>
            </a:graphic>
          </wp:inline>
        </w:drawing>
      </w:r>
    </w:p>
    <w:p w14:paraId="14129D98" w14:textId="77777777" w:rsidR="00BC16BB" w:rsidRPr="001911AC" w:rsidRDefault="00BC16BB" w:rsidP="00BC16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E345AC4" w14:textId="77777777" w:rsidR="00BC16BB" w:rsidRPr="001911AC" w:rsidRDefault="00BC16BB" w:rsidP="000D1CE6">
      <w:pPr>
        <w:spacing w:after="0" w:line="360" w:lineRule="auto"/>
        <w:jc w:val="center"/>
        <w:rPr>
          <w:rFonts w:ascii="Times New Roman" w:hAnsi="Times New Roman" w:cs="Times New Roman"/>
          <w:b/>
          <w:bCs/>
          <w:sz w:val="24"/>
          <w:szCs w:val="24"/>
        </w:rPr>
      </w:pPr>
      <w:r w:rsidRPr="001911AC">
        <w:rPr>
          <w:rFonts w:ascii="Times New Roman" w:hAnsi="Times New Roman" w:cs="Times New Roman"/>
          <w:b/>
          <w:bCs/>
          <w:sz w:val="24"/>
          <w:szCs w:val="24"/>
        </w:rPr>
        <w:lastRenderedPageBreak/>
        <w:t>Agotamiento</w:t>
      </w:r>
    </w:p>
    <w:p w14:paraId="198AFE3A" w14:textId="77777777" w:rsidR="00BC16BB" w:rsidRPr="001911AC" w:rsidRDefault="00BC16BB" w:rsidP="005951DA">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En la dimensión de agotamiento, se observaron elevados valores en cinco de los nueve ítems evaluados. El 65.7</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de los participantes coincidió en que experimentaba dificultad para prestar atención durante las clases en línea. Más de la mitad (57.8</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manifestó sentirse agotado por los estudios, mientras que el 55.6</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indicó experimentar cansancio. Asimismo, el 53.4</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afirmó que en ocasiones tenía dificultades para dormir bien debido a las preocupaciones relacionadas con el trabajo escolar. Además, el 51.9</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reportó que las tareas académicas le generaban estrés, y el 48.9</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se sintió intranquilo con las clases en línea. Un 47.4</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encontró difícil tomar clases en línea, el 45.9</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experimentó sensación de soledad durante las clases en línea, y el 39.6</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afirmó que le resultó muy complicado organizar su tiempo (</w:t>
      </w:r>
      <w:r>
        <w:rPr>
          <w:rFonts w:ascii="Times New Roman" w:hAnsi="Times New Roman" w:cs="Times New Roman"/>
          <w:sz w:val="24"/>
          <w:szCs w:val="24"/>
        </w:rPr>
        <w:t>f</w:t>
      </w:r>
      <w:r w:rsidRPr="001911AC">
        <w:rPr>
          <w:rFonts w:ascii="Times New Roman" w:hAnsi="Times New Roman" w:cs="Times New Roman"/>
          <w:sz w:val="24"/>
          <w:szCs w:val="24"/>
        </w:rPr>
        <w:t xml:space="preserve">igura 2). </w:t>
      </w:r>
    </w:p>
    <w:p w14:paraId="07B02A2A" w14:textId="77777777" w:rsidR="00466D84" w:rsidRPr="001911AC" w:rsidRDefault="00466D84" w:rsidP="00BC16BB">
      <w:pPr>
        <w:spacing w:after="0" w:line="360" w:lineRule="auto"/>
        <w:jc w:val="both"/>
        <w:rPr>
          <w:rFonts w:ascii="Times New Roman" w:hAnsi="Times New Roman" w:cs="Times New Roman"/>
          <w:b/>
          <w:bCs/>
          <w:sz w:val="24"/>
          <w:szCs w:val="24"/>
        </w:rPr>
      </w:pPr>
    </w:p>
    <w:p w14:paraId="4E0D1B85" w14:textId="77777777" w:rsidR="00BC16BB" w:rsidRPr="001911AC" w:rsidRDefault="00BC16BB" w:rsidP="00BC16BB">
      <w:pPr>
        <w:spacing w:after="0" w:line="360" w:lineRule="auto"/>
        <w:jc w:val="center"/>
        <w:rPr>
          <w:rFonts w:ascii="Times New Roman" w:hAnsi="Times New Roman" w:cs="Times New Roman"/>
          <w:sz w:val="24"/>
          <w:szCs w:val="24"/>
        </w:rPr>
      </w:pPr>
      <w:r w:rsidRPr="001911AC">
        <w:rPr>
          <w:rFonts w:ascii="Times New Roman" w:hAnsi="Times New Roman" w:cs="Times New Roman"/>
          <w:b/>
          <w:bCs/>
          <w:sz w:val="24"/>
          <w:szCs w:val="24"/>
        </w:rPr>
        <w:t>Figura 2.</w:t>
      </w:r>
      <w:r w:rsidRPr="001911AC">
        <w:rPr>
          <w:rFonts w:ascii="Times New Roman" w:hAnsi="Times New Roman" w:cs="Times New Roman"/>
          <w:sz w:val="24"/>
          <w:szCs w:val="24"/>
        </w:rPr>
        <w:t xml:space="preserve"> Agotamiento de los estudiantes por </w:t>
      </w:r>
      <w:r>
        <w:rPr>
          <w:rFonts w:ascii="Times New Roman" w:hAnsi="Times New Roman" w:cs="Times New Roman"/>
          <w:sz w:val="24"/>
          <w:szCs w:val="24"/>
        </w:rPr>
        <w:t>c</w:t>
      </w:r>
      <w:r w:rsidRPr="001911AC">
        <w:rPr>
          <w:rFonts w:ascii="Times New Roman" w:hAnsi="Times New Roman" w:cs="Times New Roman"/>
          <w:sz w:val="24"/>
          <w:szCs w:val="24"/>
        </w:rPr>
        <w:t>ovid</w:t>
      </w:r>
      <w:r>
        <w:rPr>
          <w:rFonts w:ascii="Times New Roman" w:hAnsi="Times New Roman" w:cs="Times New Roman"/>
          <w:sz w:val="24"/>
          <w:szCs w:val="24"/>
        </w:rPr>
        <w:t>-</w:t>
      </w:r>
      <w:r w:rsidRPr="001911AC">
        <w:rPr>
          <w:rFonts w:ascii="Times New Roman" w:hAnsi="Times New Roman" w:cs="Times New Roman"/>
          <w:sz w:val="24"/>
          <w:szCs w:val="24"/>
        </w:rPr>
        <w:t>19 durante las clases en línea</w:t>
      </w:r>
    </w:p>
    <w:p w14:paraId="67E59EB9" w14:textId="34D8C5C6" w:rsidR="00BC16BB" w:rsidRPr="001911AC" w:rsidRDefault="00EE5A11" w:rsidP="00BC16BB">
      <w:pPr>
        <w:spacing w:after="0" w:line="360" w:lineRule="auto"/>
        <w:jc w:val="both"/>
        <w:rPr>
          <w:rFonts w:ascii="Times New Roman" w:hAnsi="Times New Roman" w:cs="Times New Roman"/>
          <w:sz w:val="24"/>
          <w:szCs w:val="24"/>
          <w:highlight w:val="yellow"/>
        </w:rPr>
      </w:pPr>
      <w:r>
        <w:rPr>
          <w:rFonts w:ascii="Times New Roman" w:hAnsi="Times New Roman" w:cs="Times New Roman"/>
          <w:noProof/>
          <w:sz w:val="24"/>
          <w:szCs w:val="24"/>
        </w:rPr>
        <w:drawing>
          <wp:inline distT="0" distB="0" distL="0" distR="0" wp14:anchorId="7B281678" wp14:editId="747AEA69">
            <wp:extent cx="5612130" cy="4369435"/>
            <wp:effectExtent l="0" t="0" r="7620" b="0"/>
            <wp:docPr id="1834471612" name="Imagen 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71612" name="Imagen 2" descr="Imagen que contiene Gráfico&#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12130" cy="4369435"/>
                    </a:xfrm>
                    <a:prstGeom prst="rect">
                      <a:avLst/>
                    </a:prstGeom>
                  </pic:spPr>
                </pic:pic>
              </a:graphicData>
            </a:graphic>
          </wp:inline>
        </w:drawing>
      </w:r>
    </w:p>
    <w:p w14:paraId="6F06FE23" w14:textId="77777777" w:rsidR="00BC16BB" w:rsidRPr="001911AC" w:rsidRDefault="00BC16BB" w:rsidP="00BC16BB">
      <w:pPr>
        <w:spacing w:after="0" w:line="360" w:lineRule="auto"/>
        <w:jc w:val="both"/>
        <w:rPr>
          <w:rFonts w:ascii="Times New Roman" w:hAnsi="Times New Roman" w:cs="Times New Roman"/>
          <w:sz w:val="24"/>
          <w:szCs w:val="24"/>
          <w:highlight w:val="yellow"/>
        </w:rPr>
      </w:pPr>
    </w:p>
    <w:p w14:paraId="7A508A3C" w14:textId="77777777" w:rsidR="00BC16BB" w:rsidRPr="001911AC" w:rsidRDefault="00BC16BB" w:rsidP="00BC16BB">
      <w:pPr>
        <w:spacing w:after="0" w:line="360" w:lineRule="auto"/>
        <w:jc w:val="both"/>
        <w:rPr>
          <w:rFonts w:ascii="Times New Roman" w:hAnsi="Times New Roman" w:cs="Times New Roman"/>
          <w:sz w:val="24"/>
          <w:szCs w:val="24"/>
          <w:highlight w:val="yellow"/>
        </w:rPr>
      </w:pPr>
    </w:p>
    <w:p w14:paraId="51E2B688" w14:textId="77777777" w:rsidR="00BC16BB" w:rsidRPr="001911AC" w:rsidRDefault="00BC16BB" w:rsidP="00BC16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58D3E85F" w14:textId="77777777" w:rsidR="00BC16BB" w:rsidRPr="001911AC" w:rsidRDefault="00BC16BB" w:rsidP="000D1CE6">
      <w:pPr>
        <w:spacing w:after="0" w:line="360" w:lineRule="auto"/>
        <w:jc w:val="center"/>
        <w:rPr>
          <w:rFonts w:ascii="Times New Roman" w:hAnsi="Times New Roman" w:cs="Times New Roman"/>
          <w:b/>
          <w:bCs/>
          <w:sz w:val="24"/>
          <w:szCs w:val="24"/>
        </w:rPr>
      </w:pPr>
      <w:r w:rsidRPr="001911AC">
        <w:rPr>
          <w:rFonts w:ascii="Times New Roman" w:hAnsi="Times New Roman" w:cs="Times New Roman"/>
          <w:b/>
          <w:bCs/>
          <w:sz w:val="24"/>
          <w:szCs w:val="24"/>
        </w:rPr>
        <w:lastRenderedPageBreak/>
        <w:t>Despersonalización</w:t>
      </w:r>
    </w:p>
    <w:p w14:paraId="54865C8D" w14:textId="77777777" w:rsidR="00BC16BB" w:rsidRPr="001911AC" w:rsidRDefault="00BC16BB" w:rsidP="00BC16BB">
      <w:pPr>
        <w:spacing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En esta dimensión, el ítem que obtuvo el mayor porcentaje de respuestas (61.9</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indicó que la comunicación con los profesores resultó difícil cuando los estudiantes tenían dudas sobre las clases. Además, el 46.3</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de los participantes señaló que la presión derivada de las tareas y las clases dificultó sus relaciones con los demás. Por otro lado, el 26.1</w:t>
      </w:r>
      <w:r w:rsidRPr="00AF1963">
        <w:rPr>
          <w:rFonts w:ascii="Times New Roman" w:hAnsi="Times New Roman" w:cs="Times New Roman"/>
          <w:sz w:val="24"/>
          <w:szCs w:val="24"/>
        </w:rPr>
        <w:t xml:space="preserve"> %</w:t>
      </w:r>
      <w:r w:rsidRPr="001911AC">
        <w:rPr>
          <w:rFonts w:ascii="Times New Roman" w:hAnsi="Times New Roman" w:cs="Times New Roman"/>
          <w:sz w:val="24"/>
          <w:szCs w:val="24"/>
        </w:rPr>
        <w:t xml:space="preserve"> afirmó haberse vuelto insensible con los demás cuando tuvo clases en línea (</w:t>
      </w:r>
      <w:r>
        <w:rPr>
          <w:rFonts w:ascii="Times New Roman" w:hAnsi="Times New Roman" w:cs="Times New Roman"/>
          <w:sz w:val="24"/>
          <w:szCs w:val="24"/>
        </w:rPr>
        <w:t>f</w:t>
      </w:r>
      <w:r w:rsidRPr="001911AC">
        <w:rPr>
          <w:rFonts w:ascii="Times New Roman" w:hAnsi="Times New Roman" w:cs="Times New Roman"/>
          <w:sz w:val="24"/>
          <w:szCs w:val="24"/>
        </w:rPr>
        <w:t xml:space="preserve">igura 3). </w:t>
      </w:r>
    </w:p>
    <w:p w14:paraId="60B37522" w14:textId="77777777" w:rsidR="00466D84" w:rsidRPr="001911AC" w:rsidRDefault="00466D84" w:rsidP="00BC16BB">
      <w:pPr>
        <w:spacing w:after="0" w:line="360" w:lineRule="auto"/>
        <w:jc w:val="both"/>
        <w:rPr>
          <w:rFonts w:ascii="Times New Roman" w:hAnsi="Times New Roman" w:cs="Times New Roman"/>
          <w:b/>
          <w:bCs/>
          <w:sz w:val="24"/>
          <w:szCs w:val="24"/>
        </w:rPr>
      </w:pPr>
    </w:p>
    <w:p w14:paraId="72C1D806" w14:textId="77777777" w:rsidR="00BC16BB" w:rsidRPr="001911AC" w:rsidRDefault="00BC16BB" w:rsidP="00BC16BB">
      <w:pPr>
        <w:spacing w:after="0" w:line="360" w:lineRule="auto"/>
        <w:jc w:val="center"/>
        <w:rPr>
          <w:rFonts w:ascii="Times New Roman" w:hAnsi="Times New Roman" w:cs="Times New Roman"/>
          <w:sz w:val="24"/>
          <w:szCs w:val="24"/>
        </w:rPr>
      </w:pPr>
      <w:r w:rsidRPr="001911AC">
        <w:rPr>
          <w:rFonts w:ascii="Times New Roman" w:hAnsi="Times New Roman" w:cs="Times New Roman"/>
          <w:b/>
          <w:bCs/>
          <w:sz w:val="24"/>
          <w:szCs w:val="24"/>
        </w:rPr>
        <w:t>Figura 3.</w:t>
      </w:r>
      <w:r w:rsidRPr="001911AC">
        <w:rPr>
          <w:rFonts w:ascii="Times New Roman" w:hAnsi="Times New Roman" w:cs="Times New Roman"/>
          <w:sz w:val="24"/>
          <w:szCs w:val="24"/>
        </w:rPr>
        <w:t xml:space="preserve"> Despersonalización de los estudiantes por </w:t>
      </w:r>
      <w:r>
        <w:rPr>
          <w:rFonts w:ascii="Times New Roman" w:hAnsi="Times New Roman" w:cs="Times New Roman"/>
          <w:sz w:val="24"/>
          <w:szCs w:val="24"/>
        </w:rPr>
        <w:t>c</w:t>
      </w:r>
      <w:r w:rsidRPr="001911AC">
        <w:rPr>
          <w:rFonts w:ascii="Times New Roman" w:hAnsi="Times New Roman" w:cs="Times New Roman"/>
          <w:sz w:val="24"/>
          <w:szCs w:val="24"/>
        </w:rPr>
        <w:t>ovid</w:t>
      </w:r>
      <w:r>
        <w:rPr>
          <w:rFonts w:ascii="Times New Roman" w:hAnsi="Times New Roman" w:cs="Times New Roman"/>
          <w:sz w:val="24"/>
          <w:szCs w:val="24"/>
        </w:rPr>
        <w:t>-</w:t>
      </w:r>
      <w:r w:rsidRPr="001911AC">
        <w:rPr>
          <w:rFonts w:ascii="Times New Roman" w:hAnsi="Times New Roman" w:cs="Times New Roman"/>
          <w:sz w:val="24"/>
          <w:szCs w:val="24"/>
        </w:rPr>
        <w:t>19 durante las clases en línea</w:t>
      </w:r>
    </w:p>
    <w:p w14:paraId="11895817" w14:textId="7B39D964" w:rsidR="00BC16BB" w:rsidRPr="001911AC" w:rsidRDefault="00EE5A11" w:rsidP="00EE5A1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555CA7C" wp14:editId="58C5D02B">
            <wp:extent cx="4544059" cy="2800741"/>
            <wp:effectExtent l="0" t="0" r="9525" b="0"/>
            <wp:docPr id="1825598588"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598588" name="Imagen 3" descr="Tabl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4544059" cy="2800741"/>
                    </a:xfrm>
                    <a:prstGeom prst="rect">
                      <a:avLst/>
                    </a:prstGeom>
                  </pic:spPr>
                </pic:pic>
              </a:graphicData>
            </a:graphic>
          </wp:inline>
        </w:drawing>
      </w:r>
    </w:p>
    <w:p w14:paraId="5D053236" w14:textId="77777777" w:rsidR="00BC16BB" w:rsidRPr="001911AC" w:rsidRDefault="00BC16BB" w:rsidP="00BC16B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7C6A04F4" w14:textId="77777777" w:rsidR="0049407B" w:rsidRDefault="0049407B" w:rsidP="001E168C">
      <w:pPr>
        <w:spacing w:after="0" w:line="240" w:lineRule="auto"/>
        <w:rPr>
          <w:rFonts w:ascii="Arial" w:hAnsi="Arial" w:cs="Arial"/>
          <w:b/>
          <w:bCs/>
          <w:sz w:val="24"/>
          <w:szCs w:val="24"/>
        </w:rPr>
      </w:pPr>
    </w:p>
    <w:p w14:paraId="0FD7096F" w14:textId="77777777" w:rsidR="006139AC" w:rsidRPr="00951959" w:rsidRDefault="006139AC" w:rsidP="001E168C">
      <w:pPr>
        <w:spacing w:after="0" w:line="240" w:lineRule="auto"/>
        <w:rPr>
          <w:rFonts w:ascii="Arial" w:hAnsi="Arial" w:cs="Arial"/>
          <w:b/>
          <w:bCs/>
          <w:sz w:val="32"/>
          <w:szCs w:val="32"/>
        </w:rPr>
      </w:pPr>
    </w:p>
    <w:p w14:paraId="6164B52C" w14:textId="455A95FB" w:rsidR="00FC7ED7" w:rsidRDefault="00FC7ED7" w:rsidP="00FC7ED7">
      <w:pPr>
        <w:spacing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Discusión</w:t>
      </w:r>
    </w:p>
    <w:p w14:paraId="1729A037"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En la primera dimensión analizada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los hallazgos revelaron un alto porcentaje de estudiantes experimentando baja realización personal, </w:t>
      </w:r>
      <w:r>
        <w:rPr>
          <w:rFonts w:ascii="Times New Roman" w:hAnsi="Times New Roman" w:cs="Times New Roman"/>
          <w:sz w:val="24"/>
          <w:szCs w:val="24"/>
        </w:rPr>
        <w:t>lo que refleja</w:t>
      </w:r>
      <w:r w:rsidRPr="001911AC">
        <w:rPr>
          <w:rFonts w:ascii="Times New Roman" w:hAnsi="Times New Roman" w:cs="Times New Roman"/>
          <w:sz w:val="24"/>
          <w:szCs w:val="24"/>
        </w:rPr>
        <w:t xml:space="preserve"> angustia y dudas sobre la importancia de sus estudios, así como desmotivación, pérdida de interés, falta de entusiasmo, falta de proyección e incompetencia al recibir las clases en línea. Aunque en menor proporción, algunos estudiantes indicaron que el aislamiento académico influyó en bajas calificaciones y causó la pérdida de interés para estudiar. Estos resultados sugieren la importancia de considerar este impacto en decisiones futuras relacionadas con ausentismo, reprobación y deserción de los estudiantes.</w:t>
      </w:r>
    </w:p>
    <w:p w14:paraId="32F42CE2"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Los porcentajes más altos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se encontraron en la dimensión de agotamiento, </w:t>
      </w:r>
      <w:r>
        <w:rPr>
          <w:rFonts w:ascii="Times New Roman" w:hAnsi="Times New Roman" w:cs="Times New Roman"/>
          <w:sz w:val="24"/>
          <w:szCs w:val="24"/>
        </w:rPr>
        <w:t>lo que destaca</w:t>
      </w:r>
      <w:r w:rsidRPr="001911AC">
        <w:rPr>
          <w:rFonts w:ascii="Times New Roman" w:hAnsi="Times New Roman" w:cs="Times New Roman"/>
          <w:sz w:val="24"/>
          <w:szCs w:val="24"/>
        </w:rPr>
        <w:t xml:space="preserve"> la dificultad para prestar atención durante las clases en línea. Además, la </w:t>
      </w:r>
      <w:r w:rsidRPr="001911AC">
        <w:rPr>
          <w:rFonts w:ascii="Times New Roman" w:hAnsi="Times New Roman" w:cs="Times New Roman"/>
          <w:sz w:val="24"/>
          <w:szCs w:val="24"/>
        </w:rPr>
        <w:lastRenderedPageBreak/>
        <w:t xml:space="preserve">dimensión de </w:t>
      </w:r>
      <w:r w:rsidRPr="00EF6989">
        <w:rPr>
          <w:rFonts w:ascii="Times New Roman" w:hAnsi="Times New Roman" w:cs="Times New Roman"/>
          <w:i/>
          <w:iCs/>
          <w:sz w:val="24"/>
          <w:szCs w:val="24"/>
        </w:rPr>
        <w:t>despersonalización</w:t>
      </w:r>
      <w:r w:rsidRPr="001911AC">
        <w:rPr>
          <w:rFonts w:ascii="Times New Roman" w:hAnsi="Times New Roman" w:cs="Times New Roman"/>
          <w:sz w:val="24"/>
          <w:szCs w:val="24"/>
        </w:rPr>
        <w:t xml:space="preserve"> reveló dificultades en la comunicación con profesores cuando los estudiantes tenían dudas sobre las clases. Estos </w:t>
      </w:r>
      <w:r>
        <w:rPr>
          <w:rFonts w:ascii="Times New Roman" w:hAnsi="Times New Roman" w:cs="Times New Roman"/>
          <w:sz w:val="24"/>
          <w:szCs w:val="24"/>
        </w:rPr>
        <w:t>datos</w:t>
      </w:r>
      <w:r w:rsidRPr="001911AC">
        <w:rPr>
          <w:rFonts w:ascii="Times New Roman" w:hAnsi="Times New Roman" w:cs="Times New Roman"/>
          <w:sz w:val="24"/>
          <w:szCs w:val="24"/>
        </w:rPr>
        <w:t xml:space="preserve"> indican que más de la mitad de los estudiantes experimentaron agotamiento</w:t>
      </w:r>
      <w:r>
        <w:rPr>
          <w:rFonts w:ascii="Times New Roman" w:hAnsi="Times New Roman" w:cs="Times New Roman"/>
          <w:sz w:val="24"/>
          <w:szCs w:val="24"/>
        </w:rPr>
        <w:t>, lo cual</w:t>
      </w:r>
      <w:r w:rsidRPr="001911AC">
        <w:rPr>
          <w:rFonts w:ascii="Times New Roman" w:hAnsi="Times New Roman" w:cs="Times New Roman"/>
          <w:sz w:val="24"/>
          <w:szCs w:val="24"/>
        </w:rPr>
        <w:t xml:space="preserve"> podría ser consecuencia de la falta de un entorno propicio en los hogares para recibir las clases, problemas con la tecnología y la falta de preparación de los profesores, como señalan Montoya-Restrepo </w:t>
      </w:r>
      <w:r w:rsidRPr="001911AC">
        <w:rPr>
          <w:rFonts w:ascii="Times New Roman" w:hAnsi="Times New Roman" w:cs="Times New Roman"/>
          <w:i/>
          <w:sz w:val="24"/>
          <w:szCs w:val="24"/>
        </w:rPr>
        <w:t>et al</w:t>
      </w:r>
      <w:r w:rsidRPr="001911AC">
        <w:rPr>
          <w:rFonts w:ascii="Times New Roman" w:hAnsi="Times New Roman" w:cs="Times New Roman"/>
          <w:sz w:val="24"/>
          <w:szCs w:val="24"/>
        </w:rPr>
        <w:t>. (2022) y Moya y Andrade (2022).</w:t>
      </w:r>
    </w:p>
    <w:p w14:paraId="5C6A97D7"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En cuanto a la despersonalización, los estudiantes indicaron la existencia de una falta de comunicación con los profesores y experimentaron dificultades para relacionarse con otras personas como resultado de la presión derivada de las tareas y las clases en línea. En esta dimensión, un cuarto de la población afirmó haberse vuelto insensible durante la época de pandemia.</w:t>
      </w:r>
    </w:p>
    <w:p w14:paraId="005006B9"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En términos generales, los hallazgos revelaron que más de la mitad de los estudiantes presentaron agotamiento, lo cual coincide con lo reportado por Llanes-Castillo </w:t>
      </w:r>
      <w:r w:rsidRPr="001911AC">
        <w:rPr>
          <w:rFonts w:ascii="Times New Roman" w:hAnsi="Times New Roman" w:cs="Times New Roman"/>
          <w:i/>
          <w:sz w:val="24"/>
          <w:szCs w:val="24"/>
        </w:rPr>
        <w:t>et al</w:t>
      </w:r>
      <w:r w:rsidRPr="001911AC">
        <w:rPr>
          <w:rFonts w:ascii="Times New Roman" w:hAnsi="Times New Roman" w:cs="Times New Roman"/>
          <w:sz w:val="24"/>
          <w:szCs w:val="24"/>
        </w:rPr>
        <w:t>. (2022), quienes identificaron un alto porcentaje de agotamiento en estudiantes universitarios en su investigación. Sin embargo, estos resultados difieren de los hallazgos de Torres-Zapata (2023), qu</w:t>
      </w:r>
      <w:r>
        <w:rPr>
          <w:rFonts w:ascii="Times New Roman" w:hAnsi="Times New Roman" w:cs="Times New Roman"/>
          <w:sz w:val="24"/>
          <w:szCs w:val="24"/>
        </w:rPr>
        <w:t>ien</w:t>
      </w:r>
      <w:r w:rsidRPr="001911AC">
        <w:rPr>
          <w:rFonts w:ascii="Times New Roman" w:hAnsi="Times New Roman" w:cs="Times New Roman"/>
          <w:sz w:val="24"/>
          <w:szCs w:val="24"/>
        </w:rPr>
        <w:t xml:space="preserve"> encontró bajos niveles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en la mayoría de los sujetos de estudio.</w:t>
      </w:r>
    </w:p>
    <w:p w14:paraId="191EA51A" w14:textId="77777777" w:rsidR="00C26BA3" w:rsidRDefault="00C26BA3" w:rsidP="000D1CE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definitiva, e</w:t>
      </w:r>
      <w:r w:rsidRPr="001911AC">
        <w:rPr>
          <w:rFonts w:ascii="Times New Roman" w:hAnsi="Times New Roman" w:cs="Times New Roman"/>
          <w:sz w:val="24"/>
          <w:szCs w:val="24"/>
        </w:rPr>
        <w:t xml:space="preserve">sta investigación informó altos porcentajes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w:t>
      </w:r>
      <w:r>
        <w:rPr>
          <w:rFonts w:ascii="Times New Roman" w:hAnsi="Times New Roman" w:cs="Times New Roman"/>
          <w:sz w:val="24"/>
          <w:szCs w:val="24"/>
        </w:rPr>
        <w:t>lo que coincide con</w:t>
      </w:r>
      <w:r w:rsidRPr="001911AC">
        <w:rPr>
          <w:rFonts w:ascii="Times New Roman" w:hAnsi="Times New Roman" w:cs="Times New Roman"/>
          <w:sz w:val="24"/>
          <w:szCs w:val="24"/>
        </w:rPr>
        <w:t xml:space="preserve"> los resultados obtenidos en otros estudios que han señalado la presencia del síndrome en estudiantes universitarios durante la pandemia por </w:t>
      </w:r>
      <w:r>
        <w:rPr>
          <w:rFonts w:ascii="Times New Roman" w:hAnsi="Times New Roman" w:cs="Times New Roman"/>
          <w:sz w:val="24"/>
          <w:szCs w:val="24"/>
        </w:rPr>
        <w:t>c</w:t>
      </w:r>
      <w:r w:rsidRPr="001911AC">
        <w:rPr>
          <w:rFonts w:ascii="Times New Roman" w:hAnsi="Times New Roman" w:cs="Times New Roman"/>
          <w:sz w:val="24"/>
          <w:szCs w:val="24"/>
        </w:rPr>
        <w:t xml:space="preserve">ovid-19 (López-Aguilar y Álvarez-Pérez, 2021; Montoya-Restrepo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2022; Salazar </w:t>
      </w:r>
      <w:r w:rsidRPr="001911AC">
        <w:rPr>
          <w:rFonts w:ascii="Times New Roman" w:hAnsi="Times New Roman" w:cs="Times New Roman"/>
          <w:i/>
          <w:sz w:val="24"/>
          <w:szCs w:val="24"/>
        </w:rPr>
        <w:t>et al</w:t>
      </w:r>
      <w:r w:rsidRPr="001911AC">
        <w:rPr>
          <w:rFonts w:ascii="Times New Roman" w:hAnsi="Times New Roman" w:cs="Times New Roman"/>
          <w:sz w:val="24"/>
          <w:szCs w:val="24"/>
        </w:rPr>
        <w:t xml:space="preserve">., 2021). </w:t>
      </w:r>
    </w:p>
    <w:p w14:paraId="3E529FF4" w14:textId="77777777" w:rsidR="00EC6A67" w:rsidRPr="00EC6A67" w:rsidRDefault="00EC6A67" w:rsidP="000D1CE6">
      <w:pPr>
        <w:spacing w:after="0" w:line="360" w:lineRule="auto"/>
        <w:ind w:firstLine="709"/>
        <w:jc w:val="both"/>
        <w:rPr>
          <w:rFonts w:ascii="Times New Roman" w:hAnsi="Times New Roman" w:cs="Times New Roman"/>
          <w:kern w:val="2"/>
          <w:sz w:val="24"/>
          <w:szCs w:val="24"/>
          <w14:ligatures w14:val="standardContextual"/>
        </w:rPr>
      </w:pPr>
    </w:p>
    <w:p w14:paraId="40688275" w14:textId="62050B94" w:rsidR="006139AC" w:rsidRPr="00951959" w:rsidRDefault="0085797E" w:rsidP="000D1CE6">
      <w:pPr>
        <w:spacing w:after="0" w:line="360" w:lineRule="auto"/>
        <w:jc w:val="center"/>
        <w:rPr>
          <w:rFonts w:ascii="Times New Roman" w:hAnsi="Times New Roman" w:cs="Times New Roman"/>
          <w:b/>
          <w:bCs/>
          <w:sz w:val="32"/>
          <w:szCs w:val="32"/>
        </w:rPr>
      </w:pPr>
      <w:r w:rsidRPr="00951959">
        <w:rPr>
          <w:rFonts w:ascii="Times New Roman" w:hAnsi="Times New Roman" w:cs="Times New Roman"/>
          <w:b/>
          <w:bCs/>
          <w:sz w:val="32"/>
          <w:szCs w:val="32"/>
        </w:rPr>
        <w:t>Conclusiones</w:t>
      </w:r>
      <w:r w:rsidR="00C57A94" w:rsidRPr="00951959">
        <w:rPr>
          <w:rFonts w:ascii="Times New Roman" w:hAnsi="Times New Roman" w:cs="Times New Roman"/>
          <w:b/>
          <w:bCs/>
          <w:sz w:val="32"/>
          <w:szCs w:val="32"/>
        </w:rPr>
        <w:t xml:space="preserve"> </w:t>
      </w:r>
    </w:p>
    <w:p w14:paraId="125C19BF"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Este estudio determinó el porcentaje de estudiantes universitarios matriculados en diversas áreas del conocimiento en una universidad pública mexicana</w:t>
      </w:r>
      <w:r>
        <w:rPr>
          <w:rFonts w:ascii="Times New Roman" w:hAnsi="Times New Roman" w:cs="Times New Roman"/>
          <w:sz w:val="24"/>
          <w:szCs w:val="24"/>
        </w:rPr>
        <w:t xml:space="preserve"> </w:t>
      </w:r>
      <w:r w:rsidRPr="001911AC">
        <w:rPr>
          <w:rFonts w:ascii="Times New Roman" w:hAnsi="Times New Roman" w:cs="Times New Roman"/>
          <w:sz w:val="24"/>
          <w:szCs w:val="24"/>
        </w:rPr>
        <w:t xml:space="preserve">que experimentaron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académico durante las clases en línea en el contexto de la pandemia provocada por el </w:t>
      </w:r>
      <w:r>
        <w:rPr>
          <w:rFonts w:ascii="Times New Roman" w:hAnsi="Times New Roman" w:cs="Times New Roman"/>
          <w:sz w:val="24"/>
          <w:szCs w:val="24"/>
        </w:rPr>
        <w:t>c</w:t>
      </w:r>
      <w:r w:rsidRPr="001911AC">
        <w:rPr>
          <w:rFonts w:ascii="Times New Roman" w:hAnsi="Times New Roman" w:cs="Times New Roman"/>
          <w:sz w:val="24"/>
          <w:szCs w:val="24"/>
        </w:rPr>
        <w:t xml:space="preserve">ovid-19. </w:t>
      </w:r>
      <w:r>
        <w:rPr>
          <w:rFonts w:ascii="Times New Roman" w:hAnsi="Times New Roman" w:cs="Times New Roman"/>
          <w:sz w:val="24"/>
          <w:szCs w:val="24"/>
        </w:rPr>
        <w:t>En tal sentido, l</w:t>
      </w:r>
      <w:r w:rsidRPr="001911AC">
        <w:rPr>
          <w:rFonts w:ascii="Times New Roman" w:hAnsi="Times New Roman" w:cs="Times New Roman"/>
          <w:sz w:val="24"/>
          <w:szCs w:val="24"/>
        </w:rPr>
        <w:t>a validez y confiabilidad del instrumento de investigación utilizado permitieron obtener resultados fidedignos que ofrecen una visión clara de la experiencia vivida por los estudiantes universitarios durante la pandemia. Estos resultados pueden ser de utilidad tanto para los profesores como para las autoridades universitarias, ya que proporcionan información valiosa que puede orientar la toma de decisiones con el objetivo de mejorar el rendimiento académico de los estudiantes.</w:t>
      </w:r>
      <w:r>
        <w:rPr>
          <w:rFonts w:ascii="Times New Roman" w:hAnsi="Times New Roman" w:cs="Times New Roman"/>
          <w:sz w:val="24"/>
          <w:szCs w:val="24"/>
        </w:rPr>
        <w:t xml:space="preserve"> </w:t>
      </w:r>
      <w:r w:rsidRPr="001911AC">
        <w:rPr>
          <w:rFonts w:ascii="Times New Roman" w:hAnsi="Times New Roman" w:cs="Times New Roman"/>
          <w:sz w:val="24"/>
          <w:szCs w:val="24"/>
        </w:rPr>
        <w:t xml:space="preserve">Además, la metodología empleada en este estudio puede ser replicada en otros contextos donde exista interés en identificar la presencia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como síntoma de problemas escolares. </w:t>
      </w:r>
    </w:p>
    <w:p w14:paraId="72547306"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lastRenderedPageBreak/>
        <w:t>Por otra parte, aunque los estudiantes han retornado a las clases presenciales, es evidente que podrían enfrentar deficiencias en el conocimiento de las asignaturas debido al estrés experimentado durante la época de pandemia. Por lo tanto, los resultados de este trabajo sirven como un respaldo para el diseño de estrategias destinadas a mejorar el proceso de enseñanza-aprendizaje en el periodo post</w:t>
      </w:r>
      <w:r>
        <w:rPr>
          <w:rFonts w:ascii="Times New Roman" w:hAnsi="Times New Roman" w:cs="Times New Roman"/>
          <w:sz w:val="24"/>
          <w:szCs w:val="24"/>
        </w:rPr>
        <w:t>c</w:t>
      </w:r>
      <w:r w:rsidRPr="001911AC">
        <w:rPr>
          <w:rFonts w:ascii="Times New Roman" w:hAnsi="Times New Roman" w:cs="Times New Roman"/>
          <w:sz w:val="24"/>
          <w:szCs w:val="24"/>
        </w:rPr>
        <w:t>ovid-19.</w:t>
      </w:r>
    </w:p>
    <w:p w14:paraId="2CCDA7B0"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En conclusión, los </w:t>
      </w:r>
      <w:r>
        <w:rPr>
          <w:rFonts w:ascii="Times New Roman" w:hAnsi="Times New Roman" w:cs="Times New Roman"/>
          <w:sz w:val="24"/>
          <w:szCs w:val="24"/>
        </w:rPr>
        <w:t>hallazgos</w:t>
      </w:r>
      <w:r w:rsidRPr="001911AC">
        <w:rPr>
          <w:rFonts w:ascii="Times New Roman" w:hAnsi="Times New Roman" w:cs="Times New Roman"/>
          <w:sz w:val="24"/>
          <w:szCs w:val="24"/>
        </w:rPr>
        <w:t xml:space="preserve"> de la investigación ofrecen datos sólidos que son útiles para la toma de decisiones orientadas a reducir el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entre los estudiantes. </w:t>
      </w:r>
      <w:r>
        <w:rPr>
          <w:rFonts w:ascii="Times New Roman" w:hAnsi="Times New Roman" w:cs="Times New Roman"/>
          <w:sz w:val="24"/>
          <w:szCs w:val="24"/>
        </w:rPr>
        <w:t>Por ende, s</w:t>
      </w:r>
      <w:r w:rsidRPr="001911AC">
        <w:rPr>
          <w:rFonts w:ascii="Times New Roman" w:hAnsi="Times New Roman" w:cs="Times New Roman"/>
          <w:sz w:val="24"/>
          <w:szCs w:val="24"/>
        </w:rPr>
        <w:t xml:space="preserve">e sugiere realizar otros estudios durante el retorno a las clases presenciales para determinar si en este contexto los estudiantes continúan experimentando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después de haber </w:t>
      </w:r>
      <w:r>
        <w:rPr>
          <w:rFonts w:ascii="Times New Roman" w:hAnsi="Times New Roman" w:cs="Times New Roman"/>
          <w:sz w:val="24"/>
          <w:szCs w:val="24"/>
        </w:rPr>
        <w:t>recibido</w:t>
      </w:r>
      <w:r w:rsidRPr="001911AC">
        <w:rPr>
          <w:rFonts w:ascii="Times New Roman" w:hAnsi="Times New Roman" w:cs="Times New Roman"/>
          <w:sz w:val="24"/>
          <w:szCs w:val="24"/>
        </w:rPr>
        <w:t xml:space="preserve"> clases en línea. </w:t>
      </w:r>
    </w:p>
    <w:p w14:paraId="33BCA536" w14:textId="77777777" w:rsidR="00FC7ED7" w:rsidRDefault="00FC7ED7" w:rsidP="000D1CE6">
      <w:pPr>
        <w:spacing w:after="0" w:line="360" w:lineRule="auto"/>
        <w:ind w:firstLine="708"/>
        <w:jc w:val="both"/>
        <w:rPr>
          <w:rFonts w:ascii="Times New Roman" w:hAnsi="Times New Roman" w:cs="Times New Roman"/>
          <w:color w:val="FFC000"/>
          <w:sz w:val="24"/>
          <w:szCs w:val="24"/>
        </w:rPr>
      </w:pPr>
    </w:p>
    <w:p w14:paraId="2FF26B68" w14:textId="4D15F8D8" w:rsidR="00FC7ED7" w:rsidRPr="00EC6A67" w:rsidRDefault="00FC7ED7" w:rsidP="000D1CE6">
      <w:pPr>
        <w:spacing w:after="0" w:line="360" w:lineRule="auto"/>
        <w:ind w:firstLine="708"/>
        <w:jc w:val="center"/>
        <w:rPr>
          <w:rFonts w:ascii="Times New Roman" w:hAnsi="Times New Roman" w:cs="Times New Roman"/>
          <w:b/>
          <w:bCs/>
          <w:sz w:val="32"/>
          <w:szCs w:val="32"/>
        </w:rPr>
      </w:pPr>
      <w:r w:rsidRPr="00EC6A67">
        <w:rPr>
          <w:rFonts w:ascii="Times New Roman" w:hAnsi="Times New Roman" w:cs="Times New Roman"/>
          <w:b/>
          <w:bCs/>
          <w:sz w:val="32"/>
          <w:szCs w:val="32"/>
        </w:rPr>
        <w:t>Futuras líneas de investigación</w:t>
      </w:r>
    </w:p>
    <w:p w14:paraId="4FAE0A23" w14:textId="77777777" w:rsidR="00C26BA3"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Este trabajo proporcionó datos sobre los porcentajes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experimentados por estudiantes universitarios durante las clases impartidas en línea como consecuencia de la pandemia ocasionada por el </w:t>
      </w:r>
      <w:r>
        <w:rPr>
          <w:rFonts w:ascii="Times New Roman" w:hAnsi="Times New Roman" w:cs="Times New Roman"/>
          <w:sz w:val="24"/>
          <w:szCs w:val="24"/>
        </w:rPr>
        <w:t>c</w:t>
      </w:r>
      <w:r w:rsidRPr="001911AC">
        <w:rPr>
          <w:rFonts w:ascii="Times New Roman" w:hAnsi="Times New Roman" w:cs="Times New Roman"/>
          <w:sz w:val="24"/>
          <w:szCs w:val="24"/>
        </w:rPr>
        <w:t>ovid-19. No obstante, estos resultados demandan una mayor indagación con el objetivo de comprender a fondo las causas que originaron estos hallazgos. Una opción para explorar en detalle esta temática podría ser la aplicación de instrumentos de carácter cualitativo, como la entrevista, para la recolección de datos.</w:t>
      </w:r>
    </w:p>
    <w:p w14:paraId="62C7C352" w14:textId="77777777" w:rsidR="00C26BA3" w:rsidRPr="001911AC" w:rsidRDefault="00C26BA3" w:rsidP="000D1CE6">
      <w:pPr>
        <w:spacing w:after="0" w:line="360" w:lineRule="auto"/>
        <w:ind w:firstLine="708"/>
        <w:jc w:val="both"/>
        <w:rPr>
          <w:rFonts w:ascii="Times New Roman" w:hAnsi="Times New Roman" w:cs="Times New Roman"/>
          <w:sz w:val="24"/>
          <w:szCs w:val="24"/>
        </w:rPr>
      </w:pPr>
      <w:r w:rsidRPr="001911AC">
        <w:rPr>
          <w:rFonts w:ascii="Times New Roman" w:hAnsi="Times New Roman" w:cs="Times New Roman"/>
          <w:sz w:val="24"/>
          <w:szCs w:val="24"/>
        </w:rPr>
        <w:t xml:space="preserve">Otra alternativa viable consiste en llevar a cabo un estudio dirigido a la planta docente con el propósito de identificar los niveles de </w:t>
      </w:r>
      <w:r w:rsidRPr="001911AC">
        <w:rPr>
          <w:rFonts w:ascii="Times New Roman" w:hAnsi="Times New Roman" w:cs="Times New Roman"/>
          <w:i/>
          <w:sz w:val="24"/>
          <w:szCs w:val="24"/>
        </w:rPr>
        <w:t>burnout</w:t>
      </w:r>
      <w:r w:rsidRPr="001911AC">
        <w:rPr>
          <w:rFonts w:ascii="Times New Roman" w:hAnsi="Times New Roman" w:cs="Times New Roman"/>
          <w:sz w:val="24"/>
          <w:szCs w:val="24"/>
        </w:rPr>
        <w:t xml:space="preserve"> y su relación con los estudiantes en el proceso enseñanza-aprendizaje</w:t>
      </w:r>
      <w:r>
        <w:rPr>
          <w:rFonts w:ascii="Times New Roman" w:hAnsi="Times New Roman" w:cs="Times New Roman"/>
          <w:sz w:val="24"/>
          <w:szCs w:val="24"/>
        </w:rPr>
        <w:t xml:space="preserve">, lo cual </w:t>
      </w:r>
      <w:r w:rsidRPr="001911AC">
        <w:rPr>
          <w:rFonts w:ascii="Times New Roman" w:hAnsi="Times New Roman" w:cs="Times New Roman"/>
          <w:sz w:val="24"/>
          <w:szCs w:val="24"/>
        </w:rPr>
        <w:t xml:space="preserve">permitiría proponer medidas concretas destinadas a reducir de manera significativa esta problemática. Asimismo, sería posible determinar la existencia de diferencias estadísticamente significativas entre la baja realización personal, el agotamiento y la despersonalización con variables como el género, la edad, el promedio en las calificaciones y el semestre a través del análisis de varianza </w:t>
      </w:r>
      <w:proofErr w:type="spellStart"/>
      <w:r w:rsidRPr="001911AC">
        <w:rPr>
          <w:rFonts w:ascii="Times New Roman" w:hAnsi="Times New Roman" w:cs="Times New Roman"/>
          <w:sz w:val="24"/>
          <w:szCs w:val="24"/>
        </w:rPr>
        <w:t>Anova</w:t>
      </w:r>
      <w:proofErr w:type="spellEnd"/>
      <w:r w:rsidRPr="001911AC">
        <w:rPr>
          <w:rFonts w:ascii="Times New Roman" w:hAnsi="Times New Roman" w:cs="Times New Roman"/>
          <w:sz w:val="24"/>
          <w:szCs w:val="24"/>
        </w:rPr>
        <w:t xml:space="preserve"> y la prueba </w:t>
      </w:r>
      <w:r>
        <w:rPr>
          <w:rFonts w:ascii="Times New Roman" w:hAnsi="Times New Roman" w:cs="Times New Roman"/>
          <w:sz w:val="24"/>
          <w:szCs w:val="24"/>
        </w:rPr>
        <w:t>T</w:t>
      </w:r>
      <w:r w:rsidRPr="001911AC">
        <w:rPr>
          <w:rFonts w:ascii="Times New Roman" w:hAnsi="Times New Roman" w:cs="Times New Roman"/>
          <w:sz w:val="24"/>
          <w:szCs w:val="24"/>
        </w:rPr>
        <w:t xml:space="preserve"> de </w:t>
      </w:r>
      <w:proofErr w:type="spellStart"/>
      <w:r w:rsidRPr="001911AC">
        <w:rPr>
          <w:rFonts w:ascii="Times New Roman" w:hAnsi="Times New Roman" w:cs="Times New Roman"/>
          <w:sz w:val="24"/>
          <w:szCs w:val="24"/>
        </w:rPr>
        <w:t>Student</w:t>
      </w:r>
      <w:proofErr w:type="spellEnd"/>
      <w:r w:rsidRPr="001911AC">
        <w:rPr>
          <w:rFonts w:ascii="Times New Roman" w:hAnsi="Times New Roman" w:cs="Times New Roman"/>
          <w:sz w:val="24"/>
          <w:szCs w:val="24"/>
        </w:rPr>
        <w:t>.</w:t>
      </w:r>
    </w:p>
    <w:p w14:paraId="39918B1E" w14:textId="77777777" w:rsidR="008F44C5" w:rsidRDefault="008F44C5" w:rsidP="00DF393D">
      <w:pPr>
        <w:spacing w:after="0" w:line="360" w:lineRule="auto"/>
        <w:jc w:val="both"/>
        <w:rPr>
          <w:rFonts w:ascii="Times New Roman" w:hAnsi="Times New Roman" w:cs="Times New Roman"/>
          <w:b/>
          <w:bCs/>
          <w:sz w:val="32"/>
          <w:szCs w:val="32"/>
        </w:rPr>
      </w:pPr>
    </w:p>
    <w:p w14:paraId="73080627" w14:textId="77777777" w:rsidR="005951DA" w:rsidRDefault="005951DA" w:rsidP="00DF393D">
      <w:pPr>
        <w:spacing w:after="0" w:line="360" w:lineRule="auto"/>
        <w:jc w:val="both"/>
        <w:rPr>
          <w:rFonts w:ascii="Times New Roman" w:hAnsi="Times New Roman" w:cs="Times New Roman"/>
          <w:b/>
          <w:bCs/>
          <w:sz w:val="32"/>
          <w:szCs w:val="32"/>
        </w:rPr>
      </w:pPr>
    </w:p>
    <w:p w14:paraId="7453E11E" w14:textId="77777777" w:rsidR="005951DA" w:rsidRDefault="005951DA" w:rsidP="00DF393D">
      <w:pPr>
        <w:spacing w:after="0" w:line="360" w:lineRule="auto"/>
        <w:jc w:val="both"/>
        <w:rPr>
          <w:rFonts w:ascii="Times New Roman" w:hAnsi="Times New Roman" w:cs="Times New Roman"/>
          <w:b/>
          <w:bCs/>
          <w:sz w:val="32"/>
          <w:szCs w:val="32"/>
        </w:rPr>
      </w:pPr>
    </w:p>
    <w:p w14:paraId="275ECFE3" w14:textId="77777777" w:rsidR="005951DA" w:rsidRDefault="005951DA" w:rsidP="00DF393D">
      <w:pPr>
        <w:spacing w:after="0" w:line="360" w:lineRule="auto"/>
        <w:jc w:val="both"/>
        <w:rPr>
          <w:rFonts w:ascii="Times New Roman" w:hAnsi="Times New Roman" w:cs="Times New Roman"/>
          <w:b/>
          <w:bCs/>
          <w:sz w:val="32"/>
          <w:szCs w:val="32"/>
        </w:rPr>
      </w:pPr>
    </w:p>
    <w:p w14:paraId="45F575EF" w14:textId="77777777" w:rsidR="005951DA" w:rsidRPr="00EC6A67" w:rsidRDefault="005951DA" w:rsidP="00DF393D">
      <w:pPr>
        <w:spacing w:after="0" w:line="360" w:lineRule="auto"/>
        <w:jc w:val="both"/>
        <w:rPr>
          <w:rFonts w:ascii="Times New Roman" w:hAnsi="Times New Roman" w:cs="Times New Roman"/>
          <w:b/>
          <w:bCs/>
          <w:sz w:val="32"/>
          <w:szCs w:val="32"/>
        </w:rPr>
      </w:pPr>
    </w:p>
    <w:p w14:paraId="0696A5BF" w14:textId="1D457386" w:rsidR="00D21DB2" w:rsidRPr="000D1CE6" w:rsidRDefault="00A65FC4" w:rsidP="00DF393D">
      <w:pPr>
        <w:spacing w:after="0" w:line="360" w:lineRule="auto"/>
        <w:jc w:val="both"/>
        <w:rPr>
          <w:rFonts w:cstheme="minorHAnsi"/>
          <w:sz w:val="32"/>
          <w:szCs w:val="32"/>
        </w:rPr>
      </w:pPr>
      <w:r w:rsidRPr="000D1CE6">
        <w:rPr>
          <w:rFonts w:cstheme="minorHAnsi"/>
          <w:b/>
          <w:bCs/>
          <w:sz w:val="28"/>
          <w:szCs w:val="28"/>
        </w:rPr>
        <w:lastRenderedPageBreak/>
        <w:t>Referencia</w:t>
      </w:r>
      <w:r w:rsidR="00F11FC1" w:rsidRPr="000D1CE6">
        <w:rPr>
          <w:rFonts w:cstheme="minorHAnsi"/>
          <w:b/>
          <w:bCs/>
          <w:sz w:val="28"/>
          <w:szCs w:val="28"/>
        </w:rPr>
        <w:t>s</w:t>
      </w:r>
    </w:p>
    <w:p w14:paraId="46C6D74C" w14:textId="77777777" w:rsidR="00F804DE" w:rsidRPr="00B7234F" w:rsidRDefault="00F804DE" w:rsidP="00F804DE">
      <w:pPr>
        <w:spacing w:after="0" w:line="360" w:lineRule="auto"/>
        <w:ind w:left="709" w:hanging="709"/>
        <w:jc w:val="both"/>
        <w:rPr>
          <w:rFonts w:ascii="Times New Roman" w:hAnsi="Times New Roman" w:cs="Times New Roman"/>
          <w:sz w:val="24"/>
          <w:szCs w:val="24"/>
          <w:lang w:val="en-US"/>
        </w:rPr>
      </w:pPr>
      <w:r w:rsidRPr="00B7234F">
        <w:rPr>
          <w:rFonts w:ascii="Times New Roman" w:hAnsi="Times New Roman" w:cs="Times New Roman"/>
          <w:sz w:val="24"/>
          <w:szCs w:val="24"/>
        </w:rPr>
        <w:t xml:space="preserve">Banda, J., </w:t>
      </w:r>
      <w:proofErr w:type="spellStart"/>
      <w:r w:rsidRPr="00B7234F">
        <w:rPr>
          <w:rFonts w:ascii="Times New Roman" w:hAnsi="Times New Roman" w:cs="Times New Roman"/>
          <w:sz w:val="24"/>
          <w:szCs w:val="24"/>
        </w:rPr>
        <w:t>D´Amico</w:t>
      </w:r>
      <w:proofErr w:type="spellEnd"/>
      <w:r w:rsidRPr="00B7234F">
        <w:rPr>
          <w:rFonts w:ascii="Times New Roman" w:hAnsi="Times New Roman" w:cs="Times New Roman"/>
          <w:sz w:val="24"/>
          <w:szCs w:val="24"/>
        </w:rPr>
        <w:t xml:space="preserve">, R. y Robles, V. H. (2023). Intervención </w:t>
      </w:r>
      <w:proofErr w:type="spellStart"/>
      <w:r w:rsidRPr="00B7234F">
        <w:rPr>
          <w:rFonts w:ascii="Times New Roman" w:hAnsi="Times New Roman" w:cs="Times New Roman"/>
          <w:sz w:val="24"/>
          <w:szCs w:val="24"/>
        </w:rPr>
        <w:t>cuasi-experimental</w:t>
      </w:r>
      <w:proofErr w:type="spellEnd"/>
      <w:r w:rsidRPr="00B7234F">
        <w:rPr>
          <w:rFonts w:ascii="Times New Roman" w:hAnsi="Times New Roman" w:cs="Times New Roman"/>
          <w:sz w:val="24"/>
          <w:szCs w:val="24"/>
        </w:rPr>
        <w:t xml:space="preserve"> en burnout académico en estudiantes universitarios. </w:t>
      </w:r>
      <w:r w:rsidRPr="00B7234F">
        <w:rPr>
          <w:rFonts w:ascii="Times New Roman" w:hAnsi="Times New Roman" w:cs="Times New Roman"/>
          <w:i/>
          <w:iCs/>
          <w:sz w:val="24"/>
          <w:szCs w:val="24"/>
        </w:rPr>
        <w:t>RIDE Revista Iberoamericana para la Investigación y el Desarrollo Educativo</w:t>
      </w:r>
      <w:r w:rsidRPr="00B7234F">
        <w:rPr>
          <w:rFonts w:ascii="Times New Roman" w:hAnsi="Times New Roman" w:cs="Times New Roman"/>
          <w:sz w:val="24"/>
          <w:szCs w:val="24"/>
        </w:rPr>
        <w:t xml:space="preserve">, </w:t>
      </w:r>
      <w:r w:rsidRPr="0040637D">
        <w:rPr>
          <w:rFonts w:ascii="Times New Roman" w:hAnsi="Times New Roman" w:cs="Times New Roman"/>
          <w:i/>
          <w:iCs/>
          <w:sz w:val="24"/>
          <w:szCs w:val="24"/>
        </w:rPr>
        <w:t>13</w:t>
      </w:r>
      <w:r w:rsidRPr="00B7234F">
        <w:rPr>
          <w:rFonts w:ascii="Times New Roman" w:hAnsi="Times New Roman" w:cs="Times New Roman"/>
          <w:sz w:val="24"/>
          <w:szCs w:val="24"/>
        </w:rPr>
        <w:t xml:space="preserve">(26). </w:t>
      </w:r>
      <w:hyperlink r:id="rId14" w:history="1">
        <w:r w:rsidRPr="00B7234F">
          <w:rPr>
            <w:rStyle w:val="Hipervnculo"/>
            <w:rFonts w:ascii="Times New Roman" w:hAnsi="Times New Roman" w:cs="Times New Roman"/>
            <w:sz w:val="24"/>
            <w:szCs w:val="24"/>
            <w:lang w:val="en-US"/>
          </w:rPr>
          <w:t>https://doi.org/10.23913/ride.v13i26.1414</w:t>
        </w:r>
      </w:hyperlink>
      <w:r w:rsidRPr="00B7234F">
        <w:rPr>
          <w:rFonts w:ascii="Times New Roman" w:hAnsi="Times New Roman" w:cs="Times New Roman"/>
          <w:sz w:val="24"/>
          <w:szCs w:val="24"/>
          <w:lang w:val="en-US"/>
        </w:rPr>
        <w:t xml:space="preserve">  </w:t>
      </w:r>
    </w:p>
    <w:p w14:paraId="553E6778" w14:textId="367078DF" w:rsidR="00F804DE" w:rsidRPr="00B7234F" w:rsidRDefault="00F804DE" w:rsidP="00F804DE">
      <w:pPr>
        <w:spacing w:after="0" w:line="360" w:lineRule="auto"/>
        <w:ind w:left="709" w:hanging="709"/>
        <w:jc w:val="both"/>
        <w:rPr>
          <w:rFonts w:ascii="Times New Roman" w:hAnsi="Times New Roman" w:cs="Times New Roman"/>
          <w:i/>
          <w:iCs/>
          <w:sz w:val="24"/>
          <w:szCs w:val="24"/>
          <w:lang w:val="en-US"/>
        </w:rPr>
      </w:pPr>
      <w:r w:rsidRPr="00B7234F">
        <w:rPr>
          <w:rFonts w:ascii="Times New Roman" w:hAnsi="Times New Roman" w:cs="Times New Roman"/>
          <w:sz w:val="24"/>
          <w:szCs w:val="24"/>
          <w:lang w:val="en-US"/>
        </w:rPr>
        <w:t xml:space="preserve">Cao, W., </w:t>
      </w:r>
      <w:proofErr w:type="spellStart"/>
      <w:r w:rsidRPr="00B7234F">
        <w:rPr>
          <w:rFonts w:ascii="Times New Roman" w:hAnsi="Times New Roman" w:cs="Times New Roman"/>
          <w:sz w:val="24"/>
          <w:szCs w:val="24"/>
          <w:lang w:val="en-US"/>
        </w:rPr>
        <w:t>Ziwei</w:t>
      </w:r>
      <w:proofErr w:type="spellEnd"/>
      <w:r w:rsidRPr="00B7234F">
        <w:rPr>
          <w:rFonts w:ascii="Times New Roman" w:hAnsi="Times New Roman" w:cs="Times New Roman"/>
          <w:sz w:val="24"/>
          <w:szCs w:val="24"/>
          <w:lang w:val="en-US"/>
        </w:rPr>
        <w:t xml:space="preserve">, F., </w:t>
      </w:r>
      <w:proofErr w:type="spellStart"/>
      <w:r w:rsidRPr="00B7234F">
        <w:rPr>
          <w:rFonts w:ascii="Times New Roman" w:hAnsi="Times New Roman" w:cs="Times New Roman"/>
          <w:sz w:val="24"/>
          <w:szCs w:val="24"/>
          <w:lang w:val="en-US"/>
        </w:rPr>
        <w:t>Guoqiang</w:t>
      </w:r>
      <w:proofErr w:type="spellEnd"/>
      <w:r w:rsidRPr="00B7234F">
        <w:rPr>
          <w:rFonts w:ascii="Times New Roman" w:hAnsi="Times New Roman" w:cs="Times New Roman"/>
          <w:sz w:val="24"/>
          <w:szCs w:val="24"/>
          <w:lang w:val="en-US"/>
        </w:rPr>
        <w:t xml:space="preserve">, H., Mei, H., </w:t>
      </w:r>
      <w:proofErr w:type="spellStart"/>
      <w:r w:rsidRPr="00B7234F">
        <w:rPr>
          <w:rFonts w:ascii="Times New Roman" w:hAnsi="Times New Roman" w:cs="Times New Roman"/>
          <w:sz w:val="24"/>
          <w:szCs w:val="24"/>
          <w:lang w:val="en-US"/>
        </w:rPr>
        <w:t>Xinrong</w:t>
      </w:r>
      <w:proofErr w:type="spellEnd"/>
      <w:r w:rsidRPr="00B7234F">
        <w:rPr>
          <w:rFonts w:ascii="Times New Roman" w:hAnsi="Times New Roman" w:cs="Times New Roman"/>
          <w:sz w:val="24"/>
          <w:szCs w:val="24"/>
          <w:lang w:val="en-US"/>
        </w:rPr>
        <w:t xml:space="preserve">, X., Jiaxin, D. and Jianzhong, Z. (2020). The psychological impact of the COVID 19 epidemic on college students in China. </w:t>
      </w:r>
      <w:r w:rsidRPr="00B7234F">
        <w:rPr>
          <w:rFonts w:ascii="Times New Roman" w:hAnsi="Times New Roman" w:cs="Times New Roman"/>
          <w:i/>
          <w:iCs/>
          <w:sz w:val="24"/>
          <w:szCs w:val="24"/>
          <w:lang w:val="en-US"/>
        </w:rPr>
        <w:t>Psychiatry Research</w:t>
      </w:r>
      <w:r w:rsidR="0040637D">
        <w:rPr>
          <w:rFonts w:ascii="Times New Roman" w:hAnsi="Times New Roman" w:cs="Times New Roman"/>
          <w:sz w:val="24"/>
          <w:szCs w:val="24"/>
          <w:lang w:val="en-US"/>
        </w:rPr>
        <w:t>,</w:t>
      </w:r>
      <w:r w:rsidRPr="00B7234F">
        <w:rPr>
          <w:rFonts w:ascii="Times New Roman" w:hAnsi="Times New Roman" w:cs="Times New Roman"/>
          <w:i/>
          <w:iCs/>
          <w:sz w:val="24"/>
          <w:szCs w:val="24"/>
          <w:lang w:val="en-US"/>
        </w:rPr>
        <w:t xml:space="preserve"> </w:t>
      </w:r>
      <w:r w:rsidRPr="0040637D">
        <w:rPr>
          <w:rFonts w:ascii="Times New Roman" w:hAnsi="Times New Roman" w:cs="Times New Roman"/>
          <w:i/>
          <w:iCs/>
          <w:sz w:val="24"/>
          <w:szCs w:val="24"/>
          <w:lang w:val="en-US"/>
        </w:rPr>
        <w:t>287</w:t>
      </w:r>
      <w:r w:rsidRPr="00B7234F">
        <w:rPr>
          <w:rFonts w:ascii="Times New Roman" w:hAnsi="Times New Roman" w:cs="Times New Roman"/>
          <w:i/>
          <w:iCs/>
          <w:sz w:val="24"/>
          <w:szCs w:val="24"/>
          <w:lang w:val="en-US"/>
        </w:rPr>
        <w:t xml:space="preserve">.   </w:t>
      </w:r>
      <w:hyperlink r:id="rId15" w:history="1">
        <w:r w:rsidRPr="00B7234F">
          <w:rPr>
            <w:rStyle w:val="Hipervnculo"/>
            <w:rFonts w:ascii="Times New Roman" w:hAnsi="Times New Roman" w:cs="Times New Roman"/>
            <w:sz w:val="24"/>
            <w:szCs w:val="24"/>
            <w:lang w:val="en-US"/>
          </w:rPr>
          <w:t>https://doi.org/10.1016/j.psychres.2020.112934</w:t>
        </w:r>
      </w:hyperlink>
      <w:r w:rsidRPr="00B7234F">
        <w:rPr>
          <w:rFonts w:ascii="Times New Roman" w:hAnsi="Times New Roman" w:cs="Times New Roman"/>
          <w:sz w:val="24"/>
          <w:szCs w:val="24"/>
          <w:lang w:val="en-US"/>
        </w:rPr>
        <w:t xml:space="preserve"> </w:t>
      </w:r>
    </w:p>
    <w:p w14:paraId="56145B7B" w14:textId="77777777" w:rsidR="00F804DE" w:rsidRPr="00B7234F" w:rsidRDefault="00F804DE" w:rsidP="00F804DE">
      <w:pPr>
        <w:spacing w:after="0" w:line="360" w:lineRule="auto"/>
        <w:ind w:left="709" w:hanging="709"/>
        <w:jc w:val="both"/>
        <w:rPr>
          <w:rFonts w:ascii="Times New Roman" w:hAnsi="Times New Roman" w:cs="Times New Roman"/>
          <w:i/>
          <w:iCs/>
          <w:sz w:val="24"/>
          <w:szCs w:val="24"/>
          <w:lang w:val="en-US"/>
        </w:rPr>
      </w:pPr>
      <w:r w:rsidRPr="00B7234F">
        <w:rPr>
          <w:rFonts w:ascii="Times New Roman" w:hAnsi="Times New Roman" w:cs="Times New Roman"/>
          <w:sz w:val="24"/>
          <w:szCs w:val="24"/>
          <w:lang w:val="en-US"/>
        </w:rPr>
        <w:t xml:space="preserve">Cohen, L., Manion, L., y Morrison, K., (2007). </w:t>
      </w:r>
      <w:r w:rsidRPr="00B7234F">
        <w:rPr>
          <w:rFonts w:ascii="Times New Roman" w:hAnsi="Times New Roman" w:cs="Times New Roman"/>
          <w:i/>
          <w:iCs/>
          <w:sz w:val="24"/>
          <w:szCs w:val="24"/>
        </w:rPr>
        <w:t>Métodos de investigación en educación</w:t>
      </w:r>
      <w:r w:rsidRPr="00B7234F">
        <w:rPr>
          <w:rFonts w:ascii="Times New Roman" w:hAnsi="Times New Roman" w:cs="Times New Roman"/>
          <w:sz w:val="24"/>
          <w:szCs w:val="24"/>
        </w:rPr>
        <w:t xml:space="preserve"> (6.</w:t>
      </w:r>
      <w:r w:rsidRPr="00B7234F">
        <w:rPr>
          <w:rFonts w:ascii="Times New Roman" w:hAnsi="Times New Roman" w:cs="Times New Roman"/>
          <w:sz w:val="24"/>
          <w:szCs w:val="24"/>
          <w:vertAlign w:val="superscript"/>
        </w:rPr>
        <w:t>a</w:t>
      </w:r>
      <w:r w:rsidRPr="00B7234F">
        <w:rPr>
          <w:rFonts w:ascii="Times New Roman" w:hAnsi="Times New Roman" w:cs="Times New Roman"/>
          <w:sz w:val="24"/>
          <w:szCs w:val="24"/>
        </w:rPr>
        <w:t xml:space="preserve"> ed.). Routledge. </w:t>
      </w:r>
      <w:hyperlink r:id="rId16" w:history="1">
        <w:r w:rsidRPr="00B7234F">
          <w:rPr>
            <w:rStyle w:val="Hipervnculo"/>
            <w:rFonts w:ascii="Times New Roman" w:hAnsi="Times New Roman" w:cs="Times New Roman"/>
            <w:sz w:val="24"/>
            <w:szCs w:val="24"/>
          </w:rPr>
          <w:t>https://doi.org/10.4324/9780203029053</w:t>
        </w:r>
      </w:hyperlink>
      <w:r w:rsidRPr="00B7234F">
        <w:rPr>
          <w:rFonts w:ascii="Times New Roman" w:hAnsi="Times New Roman" w:cs="Times New Roman"/>
          <w:sz w:val="24"/>
          <w:szCs w:val="24"/>
        </w:rPr>
        <w:t xml:space="preserve">  </w:t>
      </w:r>
    </w:p>
    <w:p w14:paraId="6606654F"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Correa-López, L. E., Loayza-Castro, J.A., Vargas, M., </w:t>
      </w:r>
      <w:proofErr w:type="spellStart"/>
      <w:r w:rsidRPr="00B7234F">
        <w:rPr>
          <w:rFonts w:ascii="Times New Roman" w:hAnsi="Times New Roman" w:cs="Times New Roman"/>
          <w:sz w:val="24"/>
          <w:szCs w:val="24"/>
        </w:rPr>
        <w:t>Huamánn</w:t>
      </w:r>
      <w:proofErr w:type="spellEnd"/>
      <w:r w:rsidRPr="00B7234F">
        <w:rPr>
          <w:rFonts w:ascii="Times New Roman" w:hAnsi="Times New Roman" w:cs="Times New Roman"/>
          <w:sz w:val="24"/>
          <w:szCs w:val="24"/>
        </w:rPr>
        <w:t xml:space="preserve">, M. O., Roldán-Arbieto, L. y Pérez, M. (2019). Adaptación y validación de un cuestionario para medir burnout académico en estudiantes de medicina de la universidad Ricardo Palma. </w:t>
      </w:r>
      <w:r w:rsidRPr="00B7234F">
        <w:rPr>
          <w:rFonts w:ascii="Times New Roman" w:hAnsi="Times New Roman" w:cs="Times New Roman"/>
          <w:i/>
          <w:iCs/>
          <w:sz w:val="24"/>
          <w:szCs w:val="24"/>
        </w:rPr>
        <w:t>Revista de la Facultad de Medicina Humana</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19</w:t>
      </w:r>
      <w:r w:rsidRPr="00B7234F">
        <w:rPr>
          <w:rFonts w:ascii="Times New Roman" w:hAnsi="Times New Roman" w:cs="Times New Roman"/>
          <w:sz w:val="24"/>
          <w:szCs w:val="24"/>
        </w:rPr>
        <w:t xml:space="preserve">(1), 64-73. </w:t>
      </w:r>
      <w:hyperlink r:id="rId17" w:history="1">
        <w:r w:rsidRPr="00B7234F">
          <w:rPr>
            <w:rStyle w:val="Hipervnculo"/>
            <w:rFonts w:ascii="Times New Roman" w:hAnsi="Times New Roman" w:cs="Times New Roman"/>
            <w:sz w:val="24"/>
            <w:szCs w:val="24"/>
          </w:rPr>
          <w:t>https://doi.org/10.25176/RFMH.v19.n1.1794</w:t>
        </w:r>
      </w:hyperlink>
      <w:r w:rsidRPr="00B7234F">
        <w:rPr>
          <w:rFonts w:ascii="Times New Roman" w:hAnsi="Times New Roman" w:cs="Times New Roman"/>
          <w:sz w:val="24"/>
          <w:szCs w:val="24"/>
        </w:rPr>
        <w:t xml:space="preserve">   </w:t>
      </w:r>
    </w:p>
    <w:p w14:paraId="1E69698F" w14:textId="77777777" w:rsidR="00F804DE" w:rsidRPr="00B7234F" w:rsidRDefault="00F804DE" w:rsidP="00F804DE">
      <w:pPr>
        <w:spacing w:after="0" w:line="360" w:lineRule="auto"/>
        <w:ind w:left="709" w:hanging="709"/>
        <w:jc w:val="both"/>
        <w:rPr>
          <w:rFonts w:ascii="Times New Roman" w:hAnsi="Times New Roman" w:cs="Times New Roman"/>
          <w:sz w:val="24"/>
          <w:szCs w:val="24"/>
          <w:lang w:val="en-US"/>
        </w:rPr>
      </w:pPr>
      <w:r w:rsidRPr="00B7234F">
        <w:rPr>
          <w:rFonts w:ascii="Times New Roman" w:hAnsi="Times New Roman" w:cs="Times New Roman"/>
          <w:sz w:val="24"/>
          <w:szCs w:val="24"/>
          <w:lang w:val="en-US"/>
        </w:rPr>
        <w:t xml:space="preserve">Field, A. (s. f.). </w:t>
      </w:r>
      <w:r w:rsidRPr="00B7234F">
        <w:rPr>
          <w:rFonts w:ascii="Times New Roman" w:hAnsi="Times New Roman" w:cs="Times New Roman"/>
          <w:i/>
          <w:iCs/>
          <w:sz w:val="24"/>
          <w:szCs w:val="24"/>
          <w:lang w:val="en-US"/>
        </w:rPr>
        <w:t>Discovering Statistics Using IBM SPSS Statistics</w:t>
      </w:r>
      <w:r w:rsidRPr="00B7234F">
        <w:rPr>
          <w:rFonts w:ascii="Times New Roman" w:hAnsi="Times New Roman" w:cs="Times New Roman"/>
          <w:sz w:val="24"/>
          <w:szCs w:val="24"/>
          <w:lang w:val="en-US"/>
        </w:rPr>
        <w:t xml:space="preserve"> (5.ª ed.). Sage. </w:t>
      </w:r>
      <w:hyperlink r:id="rId18" w:history="1">
        <w:r w:rsidRPr="00B7234F">
          <w:rPr>
            <w:rStyle w:val="Hipervnculo"/>
            <w:rFonts w:ascii="Times New Roman" w:hAnsi="Times New Roman" w:cs="Times New Roman"/>
            <w:sz w:val="24"/>
            <w:szCs w:val="24"/>
            <w:lang w:val="en-US"/>
          </w:rPr>
          <w:t>http://repo.darmajaya.ac.id/5678/1/Discovering%20Statistics%20Using%20IBM%20SPSS%20Statistics%20%28%20PDFDrive%20%29.pdf</w:t>
        </w:r>
      </w:hyperlink>
      <w:r w:rsidRPr="00B7234F">
        <w:rPr>
          <w:rFonts w:ascii="Times New Roman" w:hAnsi="Times New Roman" w:cs="Times New Roman"/>
          <w:sz w:val="24"/>
          <w:szCs w:val="24"/>
          <w:lang w:val="en-US"/>
        </w:rPr>
        <w:t xml:space="preserve">  </w:t>
      </w:r>
    </w:p>
    <w:p w14:paraId="4D034EF7" w14:textId="77777777" w:rsidR="00F804DE" w:rsidRPr="00B7234F" w:rsidRDefault="00F804DE" w:rsidP="00F804DE">
      <w:pPr>
        <w:spacing w:after="0" w:line="360" w:lineRule="auto"/>
        <w:ind w:left="709" w:hanging="709"/>
        <w:jc w:val="both"/>
        <w:rPr>
          <w:rFonts w:ascii="Times New Roman" w:hAnsi="Times New Roman" w:cs="Times New Roman"/>
          <w:sz w:val="24"/>
          <w:szCs w:val="24"/>
          <w:lang w:val="en-US"/>
        </w:rPr>
      </w:pPr>
      <w:bookmarkStart w:id="2" w:name="_Hlk134390102"/>
      <w:r w:rsidRPr="00B7234F">
        <w:rPr>
          <w:rFonts w:ascii="Times New Roman" w:hAnsi="Times New Roman" w:cs="Times New Roman"/>
          <w:sz w:val="24"/>
          <w:szCs w:val="24"/>
          <w:lang w:val="en-US"/>
        </w:rPr>
        <w:t xml:space="preserve">Freudenberger, H. J. (1974). Staff Burn‐Out. </w:t>
      </w:r>
      <w:r w:rsidRPr="00B7234F">
        <w:rPr>
          <w:rFonts w:ascii="Times New Roman" w:hAnsi="Times New Roman" w:cs="Times New Roman"/>
          <w:i/>
          <w:iCs/>
          <w:sz w:val="24"/>
          <w:szCs w:val="24"/>
          <w:lang w:val="en-US"/>
        </w:rPr>
        <w:t>Journal of Social Issues</w:t>
      </w:r>
      <w:r w:rsidRPr="00B7234F">
        <w:rPr>
          <w:rFonts w:ascii="Times New Roman" w:hAnsi="Times New Roman" w:cs="Times New Roman"/>
          <w:sz w:val="24"/>
          <w:szCs w:val="24"/>
          <w:lang w:val="en-US"/>
        </w:rPr>
        <w:t xml:space="preserve">, </w:t>
      </w:r>
      <w:r w:rsidRPr="00B7234F">
        <w:rPr>
          <w:rFonts w:ascii="Times New Roman" w:hAnsi="Times New Roman" w:cs="Times New Roman"/>
          <w:i/>
          <w:iCs/>
          <w:sz w:val="24"/>
          <w:szCs w:val="24"/>
          <w:lang w:val="en-US"/>
        </w:rPr>
        <w:t>30</w:t>
      </w:r>
      <w:r w:rsidRPr="00B7234F">
        <w:rPr>
          <w:rFonts w:ascii="Times New Roman" w:hAnsi="Times New Roman" w:cs="Times New Roman"/>
          <w:sz w:val="24"/>
          <w:szCs w:val="24"/>
          <w:lang w:val="en-US"/>
        </w:rPr>
        <w:t xml:space="preserve">(1), 159-165. </w:t>
      </w:r>
      <w:hyperlink r:id="rId19" w:history="1">
        <w:r w:rsidRPr="00B7234F">
          <w:rPr>
            <w:rStyle w:val="Hipervnculo"/>
            <w:rFonts w:ascii="Times New Roman" w:hAnsi="Times New Roman" w:cs="Times New Roman"/>
            <w:sz w:val="24"/>
            <w:szCs w:val="24"/>
            <w:lang w:val="en-US"/>
          </w:rPr>
          <w:t>https://doi.org/10.1111/j.1540-4560.1974.tb00706.x</w:t>
        </w:r>
      </w:hyperlink>
      <w:r w:rsidRPr="00B7234F">
        <w:rPr>
          <w:rFonts w:ascii="Times New Roman" w:hAnsi="Times New Roman" w:cs="Times New Roman"/>
          <w:sz w:val="24"/>
          <w:szCs w:val="24"/>
          <w:lang w:val="en-US"/>
        </w:rPr>
        <w:t xml:space="preserve"> </w:t>
      </w:r>
    </w:p>
    <w:p w14:paraId="12F94688"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Gil-Monte, P.R. (2007). El síndrome de quemarse por el trabajo (burnout) como fenómeno transcultural. </w:t>
      </w:r>
      <w:r w:rsidRPr="00B7234F">
        <w:rPr>
          <w:rFonts w:ascii="Times New Roman" w:hAnsi="Times New Roman" w:cs="Times New Roman"/>
          <w:i/>
          <w:iCs/>
          <w:sz w:val="24"/>
          <w:szCs w:val="24"/>
        </w:rPr>
        <w:t>Información Psicológica</w:t>
      </w:r>
      <w:r w:rsidRPr="00B7234F">
        <w:rPr>
          <w:rFonts w:ascii="Times New Roman" w:hAnsi="Times New Roman" w:cs="Times New Roman"/>
          <w:sz w:val="24"/>
          <w:szCs w:val="24"/>
        </w:rPr>
        <w:t>, (91-92), 4-11.</w:t>
      </w:r>
    </w:p>
    <w:bookmarkEnd w:id="2"/>
    <w:p w14:paraId="001378FF"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González, L. (2020). Estrés académico en estudiantes universitarios asociados a la pandemia por COVID-19. </w:t>
      </w:r>
      <w:r w:rsidRPr="00B7234F">
        <w:rPr>
          <w:rFonts w:ascii="Times New Roman" w:hAnsi="Times New Roman" w:cs="Times New Roman"/>
          <w:i/>
          <w:iCs/>
          <w:sz w:val="24"/>
          <w:szCs w:val="24"/>
        </w:rPr>
        <w:t>Espacio I+D, Innovación Más Desarrollo</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9</w:t>
      </w:r>
      <w:r w:rsidRPr="00B7234F">
        <w:rPr>
          <w:rFonts w:ascii="Times New Roman" w:hAnsi="Times New Roman" w:cs="Times New Roman"/>
          <w:sz w:val="24"/>
          <w:szCs w:val="24"/>
        </w:rPr>
        <w:t xml:space="preserve">(25). </w:t>
      </w:r>
      <w:hyperlink r:id="rId20" w:history="1">
        <w:r w:rsidRPr="00B7234F">
          <w:rPr>
            <w:rStyle w:val="Hipervnculo"/>
            <w:rFonts w:ascii="Times New Roman" w:hAnsi="Times New Roman" w:cs="Times New Roman"/>
            <w:sz w:val="24"/>
            <w:szCs w:val="24"/>
          </w:rPr>
          <w:t>https://doi.org/10.31644/IMASD.25.2020.a10</w:t>
        </w:r>
      </w:hyperlink>
      <w:r w:rsidRPr="00B7234F">
        <w:rPr>
          <w:rFonts w:ascii="Times New Roman" w:hAnsi="Times New Roman" w:cs="Times New Roman"/>
          <w:sz w:val="24"/>
          <w:szCs w:val="24"/>
        </w:rPr>
        <w:t xml:space="preserve">  </w:t>
      </w:r>
    </w:p>
    <w:p w14:paraId="06157AD9"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Hernández-Sampieri, R. y Mendoza, C. P. (2018). </w:t>
      </w:r>
      <w:r w:rsidRPr="00B7234F">
        <w:rPr>
          <w:rFonts w:ascii="Times New Roman" w:hAnsi="Times New Roman" w:cs="Times New Roman"/>
          <w:i/>
          <w:iCs/>
          <w:sz w:val="24"/>
          <w:szCs w:val="24"/>
        </w:rPr>
        <w:t xml:space="preserve">Metodología de la investigación: las rutas cuantitativa, cualitativa y mixta. </w:t>
      </w:r>
      <w:r w:rsidRPr="00B7234F">
        <w:rPr>
          <w:rFonts w:ascii="Times New Roman" w:hAnsi="Times New Roman" w:cs="Times New Roman"/>
          <w:sz w:val="24"/>
          <w:szCs w:val="24"/>
        </w:rPr>
        <w:t>Mc Graw Hill.</w:t>
      </w:r>
    </w:p>
    <w:p w14:paraId="011690C2"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Izquierdo, J., Sandoval, M. C., De la Cruz, V. and Zapata, R. (2021). </w:t>
      </w:r>
      <w:r w:rsidRPr="00B7234F">
        <w:rPr>
          <w:rFonts w:ascii="Times New Roman" w:hAnsi="Times New Roman" w:cs="Times New Roman"/>
          <w:sz w:val="24"/>
          <w:szCs w:val="24"/>
          <w:lang w:val="en-US"/>
        </w:rPr>
        <w:t xml:space="preserve">University Language Instructors’ Preparedness for Technology-Mediated Instruction and Burnout During the COVID-19 Pandemic. </w:t>
      </w:r>
      <w:proofErr w:type="spellStart"/>
      <w:r w:rsidRPr="00B7234F">
        <w:rPr>
          <w:rFonts w:ascii="Times New Roman" w:hAnsi="Times New Roman" w:cs="Times New Roman"/>
          <w:i/>
          <w:iCs/>
          <w:sz w:val="24"/>
          <w:szCs w:val="24"/>
        </w:rPr>
        <w:t>Íkala</w:t>
      </w:r>
      <w:proofErr w:type="spellEnd"/>
      <w:r w:rsidRPr="00B7234F">
        <w:rPr>
          <w:rFonts w:ascii="Times New Roman" w:hAnsi="Times New Roman" w:cs="Times New Roman"/>
          <w:i/>
          <w:iCs/>
          <w:sz w:val="24"/>
          <w:szCs w:val="24"/>
        </w:rPr>
        <w:t>, Revista de Lenguaje y Cultura</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26</w:t>
      </w:r>
      <w:r w:rsidRPr="00B7234F">
        <w:rPr>
          <w:rFonts w:ascii="Times New Roman" w:hAnsi="Times New Roman" w:cs="Times New Roman"/>
          <w:sz w:val="24"/>
          <w:szCs w:val="24"/>
        </w:rPr>
        <w:t xml:space="preserve">(3), 661–695. </w:t>
      </w:r>
      <w:hyperlink r:id="rId21" w:history="1">
        <w:r w:rsidRPr="00B7234F">
          <w:rPr>
            <w:rStyle w:val="Hipervnculo"/>
            <w:rFonts w:ascii="Times New Roman" w:hAnsi="Times New Roman" w:cs="Times New Roman"/>
            <w:sz w:val="24"/>
            <w:szCs w:val="24"/>
          </w:rPr>
          <w:t>https://doi.org/10.17533/udea.ikala.v26n3a11</w:t>
        </w:r>
      </w:hyperlink>
      <w:r w:rsidRPr="00B7234F">
        <w:rPr>
          <w:rFonts w:ascii="Times New Roman" w:hAnsi="Times New Roman" w:cs="Times New Roman"/>
          <w:sz w:val="24"/>
          <w:szCs w:val="24"/>
        </w:rPr>
        <w:t xml:space="preserve">  </w:t>
      </w:r>
    </w:p>
    <w:p w14:paraId="59BC0CE7"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lastRenderedPageBreak/>
        <w:t>Llanes-Castillo, A., Pérez-Rodríguez, P., Reyes-</w:t>
      </w:r>
      <w:proofErr w:type="spellStart"/>
      <w:r w:rsidRPr="00B7234F">
        <w:rPr>
          <w:rFonts w:ascii="Times New Roman" w:hAnsi="Times New Roman" w:cs="Times New Roman"/>
          <w:sz w:val="24"/>
          <w:szCs w:val="24"/>
        </w:rPr>
        <w:t>Valdéz</w:t>
      </w:r>
      <w:proofErr w:type="spellEnd"/>
      <w:r w:rsidRPr="00B7234F">
        <w:rPr>
          <w:rFonts w:ascii="Times New Roman" w:hAnsi="Times New Roman" w:cs="Times New Roman"/>
          <w:sz w:val="24"/>
          <w:szCs w:val="24"/>
        </w:rPr>
        <w:t xml:space="preserve">, M. L. y Cervantes-López, M. J. (2022). Burnout: Efectos del confinamiento en estudiantes universitarios en México. </w:t>
      </w:r>
      <w:r w:rsidRPr="00B7234F">
        <w:rPr>
          <w:rFonts w:ascii="Times New Roman" w:hAnsi="Times New Roman" w:cs="Times New Roman"/>
          <w:i/>
          <w:iCs/>
          <w:sz w:val="24"/>
          <w:szCs w:val="24"/>
        </w:rPr>
        <w:t>Revista de Ciencias Sociales</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28</w:t>
      </w:r>
      <w:r w:rsidRPr="00B7234F">
        <w:rPr>
          <w:rFonts w:ascii="Times New Roman" w:hAnsi="Times New Roman" w:cs="Times New Roman"/>
          <w:sz w:val="24"/>
          <w:szCs w:val="24"/>
        </w:rPr>
        <w:t xml:space="preserve">(3), 69-81. </w:t>
      </w:r>
      <w:hyperlink r:id="rId22" w:history="1">
        <w:r w:rsidRPr="00B7234F">
          <w:rPr>
            <w:rStyle w:val="Hipervnculo"/>
            <w:rFonts w:ascii="Times New Roman" w:hAnsi="Times New Roman" w:cs="Times New Roman"/>
            <w:sz w:val="24"/>
            <w:szCs w:val="24"/>
          </w:rPr>
          <w:t>https://doi.org/10.31876/rcs.v28i3.38451</w:t>
        </w:r>
      </w:hyperlink>
      <w:r w:rsidRPr="00B7234F">
        <w:rPr>
          <w:rFonts w:ascii="Times New Roman" w:hAnsi="Times New Roman" w:cs="Times New Roman"/>
          <w:sz w:val="24"/>
          <w:szCs w:val="24"/>
        </w:rPr>
        <w:t xml:space="preserve"> </w:t>
      </w:r>
    </w:p>
    <w:p w14:paraId="1E47EAEF"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López-Aguilar, D. y Álvarez-Pérez, P. R. (2021). Modelo predictivo PLS-SEM sobre intención de abandono académico universitario durante la COVID-19. </w:t>
      </w:r>
      <w:r w:rsidRPr="00B7234F">
        <w:rPr>
          <w:rFonts w:ascii="Times New Roman" w:hAnsi="Times New Roman" w:cs="Times New Roman"/>
          <w:i/>
          <w:iCs/>
          <w:sz w:val="24"/>
          <w:szCs w:val="24"/>
        </w:rPr>
        <w:t>Revista Complutense de Educación,</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32</w:t>
      </w:r>
      <w:r w:rsidRPr="00B7234F">
        <w:rPr>
          <w:rFonts w:ascii="Times New Roman" w:hAnsi="Times New Roman" w:cs="Times New Roman"/>
          <w:sz w:val="24"/>
          <w:szCs w:val="24"/>
        </w:rPr>
        <w:t>(3), 451-461.</w:t>
      </w:r>
      <w:r w:rsidRPr="00B7234F">
        <w:rPr>
          <w:rFonts w:ascii="Times New Roman" w:hAnsi="Times New Roman" w:cs="Times New Roman"/>
          <w:b/>
          <w:bCs/>
          <w:sz w:val="24"/>
          <w:szCs w:val="24"/>
          <w:shd w:val="clear" w:color="auto" w:fill="FFFFFF"/>
        </w:rPr>
        <w:t xml:space="preserve">  </w:t>
      </w:r>
      <w:hyperlink r:id="rId23" w:history="1">
        <w:r w:rsidRPr="00B7234F">
          <w:rPr>
            <w:rStyle w:val="Hipervnculo"/>
            <w:rFonts w:ascii="Times New Roman" w:hAnsi="Times New Roman" w:cs="Times New Roman"/>
            <w:sz w:val="24"/>
            <w:szCs w:val="24"/>
          </w:rPr>
          <w:t>https://doi.org/10.5209/rced.70507</w:t>
        </w:r>
      </w:hyperlink>
    </w:p>
    <w:p w14:paraId="480C86AD" w14:textId="77777777" w:rsidR="00F804DE" w:rsidRPr="00B7234F" w:rsidRDefault="00F804DE" w:rsidP="00F804DE">
      <w:pPr>
        <w:spacing w:after="0" w:line="360" w:lineRule="auto"/>
        <w:ind w:left="709" w:hanging="709"/>
        <w:jc w:val="both"/>
        <w:rPr>
          <w:rFonts w:ascii="Times New Roman" w:hAnsi="Times New Roman" w:cs="Times New Roman"/>
          <w:sz w:val="24"/>
          <w:szCs w:val="24"/>
          <w:lang w:val="en-US"/>
        </w:rPr>
      </w:pPr>
      <w:r w:rsidRPr="00B7234F">
        <w:rPr>
          <w:rFonts w:ascii="Times New Roman" w:hAnsi="Times New Roman" w:cs="Times New Roman"/>
          <w:sz w:val="24"/>
          <w:szCs w:val="24"/>
        </w:rPr>
        <w:t xml:space="preserve">Maslach, C. and Jackson, S.E. (1981). </w:t>
      </w:r>
      <w:r w:rsidRPr="00B7234F">
        <w:rPr>
          <w:rFonts w:ascii="Times New Roman" w:hAnsi="Times New Roman" w:cs="Times New Roman"/>
          <w:sz w:val="24"/>
          <w:szCs w:val="24"/>
          <w:lang w:val="en-US"/>
        </w:rPr>
        <w:t xml:space="preserve">The measurement of experienced burnout. </w:t>
      </w:r>
      <w:r w:rsidRPr="00B7234F">
        <w:rPr>
          <w:rFonts w:ascii="Times New Roman" w:hAnsi="Times New Roman" w:cs="Times New Roman"/>
          <w:i/>
          <w:iCs/>
          <w:sz w:val="24"/>
          <w:szCs w:val="24"/>
          <w:lang w:val="en-US"/>
        </w:rPr>
        <w:t xml:space="preserve">Journal of Occupational </w:t>
      </w:r>
      <w:proofErr w:type="spellStart"/>
      <w:r w:rsidRPr="00B7234F">
        <w:rPr>
          <w:rFonts w:ascii="Times New Roman" w:hAnsi="Times New Roman" w:cs="Times New Roman"/>
          <w:i/>
          <w:iCs/>
          <w:sz w:val="24"/>
          <w:szCs w:val="24"/>
          <w:lang w:val="en-US"/>
        </w:rPr>
        <w:t>Behaviour</w:t>
      </w:r>
      <w:proofErr w:type="spellEnd"/>
      <w:r w:rsidRPr="00B7234F">
        <w:rPr>
          <w:rFonts w:ascii="Times New Roman" w:hAnsi="Times New Roman" w:cs="Times New Roman"/>
          <w:sz w:val="24"/>
          <w:szCs w:val="24"/>
          <w:lang w:val="en-US"/>
        </w:rPr>
        <w:t xml:space="preserve">, (2), 99-113. </w:t>
      </w:r>
      <w:hyperlink r:id="rId24" w:history="1">
        <w:r w:rsidRPr="00B7234F">
          <w:rPr>
            <w:rStyle w:val="Hipervnculo"/>
            <w:rFonts w:ascii="Times New Roman" w:hAnsi="Times New Roman" w:cs="Times New Roman"/>
            <w:sz w:val="24"/>
            <w:szCs w:val="24"/>
            <w:lang w:val="en-US"/>
          </w:rPr>
          <w:t>https://doi.org/10.1002/job.4030020205</w:t>
        </w:r>
      </w:hyperlink>
      <w:r w:rsidRPr="00B7234F">
        <w:rPr>
          <w:rFonts w:ascii="Times New Roman" w:hAnsi="Times New Roman" w:cs="Times New Roman"/>
          <w:sz w:val="24"/>
          <w:szCs w:val="24"/>
          <w:lang w:val="en-US"/>
        </w:rPr>
        <w:t xml:space="preserve">  </w:t>
      </w:r>
    </w:p>
    <w:p w14:paraId="23976900" w14:textId="77777777" w:rsidR="00F804DE" w:rsidRPr="00B7234F" w:rsidRDefault="00F804DE" w:rsidP="00F804DE">
      <w:pPr>
        <w:spacing w:after="0" w:line="360" w:lineRule="auto"/>
        <w:ind w:left="709" w:hanging="709"/>
        <w:jc w:val="both"/>
        <w:rPr>
          <w:rFonts w:ascii="Times New Roman" w:hAnsi="Times New Roman" w:cs="Times New Roman"/>
          <w:sz w:val="24"/>
          <w:szCs w:val="24"/>
          <w:lang w:val="en-US"/>
        </w:rPr>
      </w:pPr>
      <w:r w:rsidRPr="00B7234F">
        <w:rPr>
          <w:rFonts w:ascii="Times New Roman" w:hAnsi="Times New Roman" w:cs="Times New Roman"/>
          <w:sz w:val="24"/>
          <w:szCs w:val="24"/>
          <w:lang w:val="en-US"/>
        </w:rPr>
        <w:t xml:space="preserve">Maslach, C., Jackson, S. E. and Leiter, M.P. (1997). </w:t>
      </w:r>
      <w:r w:rsidRPr="00B7234F">
        <w:rPr>
          <w:rFonts w:ascii="Times New Roman" w:hAnsi="Times New Roman" w:cs="Times New Roman"/>
          <w:i/>
          <w:iCs/>
          <w:sz w:val="24"/>
          <w:szCs w:val="24"/>
          <w:lang w:val="en-US"/>
        </w:rPr>
        <w:t>Maslach Burnout Inventory</w:t>
      </w:r>
      <w:r w:rsidRPr="00B7234F">
        <w:rPr>
          <w:rFonts w:ascii="Times New Roman" w:hAnsi="Times New Roman" w:cs="Times New Roman"/>
          <w:sz w:val="24"/>
          <w:szCs w:val="24"/>
          <w:lang w:val="en-US"/>
        </w:rPr>
        <w:t xml:space="preserve"> (3.</w:t>
      </w:r>
      <w:r w:rsidRPr="00B7234F">
        <w:rPr>
          <w:rFonts w:ascii="Times New Roman" w:hAnsi="Times New Roman" w:cs="Times New Roman"/>
          <w:sz w:val="24"/>
          <w:szCs w:val="24"/>
          <w:vertAlign w:val="superscript"/>
          <w:lang w:val="en-US"/>
        </w:rPr>
        <w:t>a</w:t>
      </w:r>
      <w:r w:rsidRPr="00B7234F">
        <w:rPr>
          <w:rFonts w:ascii="Times New Roman" w:hAnsi="Times New Roman" w:cs="Times New Roman"/>
          <w:sz w:val="24"/>
          <w:szCs w:val="24"/>
          <w:lang w:val="en-US"/>
        </w:rPr>
        <w:t xml:space="preserve"> ed.). Consulting Psychologist Press.</w:t>
      </w:r>
    </w:p>
    <w:p w14:paraId="02A3E9CA"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lang w:val="en-US"/>
        </w:rPr>
        <w:t xml:space="preserve">Maslach, D., Schaufeli, W. B. and Leiter, M. P. (2001). Job Burnout. </w:t>
      </w:r>
      <w:r w:rsidRPr="00B7234F">
        <w:rPr>
          <w:rFonts w:ascii="Times New Roman" w:hAnsi="Times New Roman" w:cs="Times New Roman"/>
          <w:i/>
          <w:iCs/>
          <w:sz w:val="24"/>
          <w:szCs w:val="24"/>
          <w:lang w:val="en-US"/>
        </w:rPr>
        <w:t>Annual Review of</w:t>
      </w:r>
      <w:r w:rsidRPr="00B7234F">
        <w:rPr>
          <w:rFonts w:ascii="Times New Roman" w:hAnsi="Times New Roman" w:cs="Times New Roman"/>
          <w:sz w:val="24"/>
          <w:szCs w:val="24"/>
          <w:lang w:val="en-US"/>
        </w:rPr>
        <w:t xml:space="preserve"> </w:t>
      </w:r>
      <w:r w:rsidRPr="00B7234F">
        <w:rPr>
          <w:rFonts w:ascii="Times New Roman" w:hAnsi="Times New Roman" w:cs="Times New Roman"/>
          <w:i/>
          <w:iCs/>
          <w:sz w:val="24"/>
          <w:szCs w:val="24"/>
          <w:lang w:val="en-US"/>
        </w:rPr>
        <w:t>Psychology</w:t>
      </w:r>
      <w:r w:rsidRPr="00B7234F">
        <w:rPr>
          <w:rFonts w:ascii="Times New Roman" w:hAnsi="Times New Roman" w:cs="Times New Roman"/>
          <w:sz w:val="24"/>
          <w:szCs w:val="24"/>
          <w:lang w:val="en-US"/>
        </w:rPr>
        <w:t xml:space="preserve">, </w:t>
      </w:r>
      <w:r w:rsidRPr="00B7234F">
        <w:rPr>
          <w:rFonts w:ascii="Times New Roman" w:hAnsi="Times New Roman" w:cs="Times New Roman"/>
          <w:i/>
          <w:iCs/>
          <w:sz w:val="24"/>
          <w:szCs w:val="24"/>
          <w:lang w:val="en-US"/>
        </w:rPr>
        <w:t>52</w:t>
      </w:r>
      <w:r w:rsidRPr="00B7234F">
        <w:rPr>
          <w:rFonts w:ascii="Times New Roman" w:hAnsi="Times New Roman" w:cs="Times New Roman"/>
          <w:sz w:val="24"/>
          <w:szCs w:val="24"/>
          <w:lang w:val="en-US"/>
        </w:rPr>
        <w:t xml:space="preserve">, 397-442. </w:t>
      </w:r>
      <w:hyperlink r:id="rId25" w:history="1">
        <w:r w:rsidRPr="00B7234F">
          <w:rPr>
            <w:rStyle w:val="Hipervnculo"/>
            <w:rFonts w:ascii="Times New Roman" w:hAnsi="Times New Roman" w:cs="Times New Roman"/>
            <w:sz w:val="24"/>
            <w:szCs w:val="24"/>
          </w:rPr>
          <w:t>https://doi.org/10.1146/annurev.psych.52.1.397</w:t>
        </w:r>
      </w:hyperlink>
    </w:p>
    <w:p w14:paraId="654C941E" w14:textId="03C8A98A"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color w:val="333333"/>
          <w:sz w:val="24"/>
          <w:szCs w:val="24"/>
          <w:shd w:val="clear" w:color="auto" w:fill="FFFFFF"/>
        </w:rPr>
        <w:t xml:space="preserve">Montoya-Restrepo, I. A., Rojas-Berrío, S. P. y Montoya-Restrepo, L. A. (2022). Burnout estudiantil por Covid-19: </w:t>
      </w:r>
      <w:r w:rsidR="0040637D">
        <w:rPr>
          <w:rFonts w:ascii="Times New Roman" w:hAnsi="Times New Roman" w:cs="Times New Roman"/>
          <w:color w:val="333333"/>
          <w:sz w:val="24"/>
          <w:szCs w:val="24"/>
          <w:shd w:val="clear" w:color="auto" w:fill="FFFFFF"/>
        </w:rPr>
        <w:t>u</w:t>
      </w:r>
      <w:r w:rsidRPr="00B7234F">
        <w:rPr>
          <w:rFonts w:ascii="Times New Roman" w:hAnsi="Times New Roman" w:cs="Times New Roman"/>
          <w:color w:val="333333"/>
          <w:sz w:val="24"/>
          <w:szCs w:val="24"/>
          <w:shd w:val="clear" w:color="auto" w:fill="FFFFFF"/>
        </w:rPr>
        <w:t>n estudio en universidades colombianas. </w:t>
      </w:r>
      <w:r w:rsidRPr="00B7234F">
        <w:rPr>
          <w:rFonts w:ascii="Times New Roman" w:hAnsi="Times New Roman" w:cs="Times New Roman"/>
          <w:i/>
          <w:iCs/>
          <w:color w:val="333333"/>
          <w:sz w:val="24"/>
          <w:szCs w:val="24"/>
          <w:shd w:val="clear" w:color="auto" w:fill="FFFFFF"/>
        </w:rPr>
        <w:t>Panorama</w:t>
      </w:r>
      <w:r w:rsidRPr="00B7234F">
        <w:rPr>
          <w:rFonts w:ascii="Times New Roman" w:hAnsi="Times New Roman" w:cs="Times New Roman"/>
          <w:color w:val="333333"/>
          <w:sz w:val="24"/>
          <w:szCs w:val="24"/>
          <w:shd w:val="clear" w:color="auto" w:fill="FFFFFF"/>
        </w:rPr>
        <w:t>, </w:t>
      </w:r>
      <w:r w:rsidRPr="00B7234F">
        <w:rPr>
          <w:rFonts w:ascii="Times New Roman" w:hAnsi="Times New Roman" w:cs="Times New Roman"/>
          <w:i/>
          <w:iCs/>
          <w:color w:val="333333"/>
          <w:sz w:val="24"/>
          <w:szCs w:val="24"/>
          <w:shd w:val="clear" w:color="auto" w:fill="FFFFFF"/>
        </w:rPr>
        <w:t>16</w:t>
      </w:r>
      <w:r w:rsidRPr="00B7234F">
        <w:rPr>
          <w:rFonts w:ascii="Times New Roman" w:hAnsi="Times New Roman" w:cs="Times New Roman"/>
          <w:color w:val="333333"/>
          <w:sz w:val="24"/>
          <w:szCs w:val="24"/>
          <w:shd w:val="clear" w:color="auto" w:fill="FFFFFF"/>
        </w:rPr>
        <w:t>(30), 139–160.</w:t>
      </w:r>
      <w:hyperlink r:id="rId26" w:history="1">
        <w:r w:rsidRPr="00B7234F">
          <w:rPr>
            <w:rStyle w:val="Hipervnculo"/>
            <w:rFonts w:ascii="Times New Roman" w:hAnsi="Times New Roman" w:cs="Times New Roman"/>
            <w:sz w:val="24"/>
            <w:szCs w:val="24"/>
            <w:shd w:val="clear" w:color="auto" w:fill="FFFFFF"/>
          </w:rPr>
          <w:t>https://journal.poligran.edu.co/index.php/panorama/article/view/3131</w:t>
        </w:r>
      </w:hyperlink>
      <w:r w:rsidRPr="00B7234F">
        <w:rPr>
          <w:rFonts w:ascii="Times New Roman" w:hAnsi="Times New Roman" w:cs="Times New Roman"/>
          <w:color w:val="333333"/>
          <w:sz w:val="24"/>
          <w:szCs w:val="24"/>
          <w:shd w:val="clear" w:color="auto" w:fill="FFFFFF"/>
        </w:rPr>
        <w:t xml:space="preserve"> </w:t>
      </w:r>
    </w:p>
    <w:p w14:paraId="45DB2369"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Moral, J. (2011). Análisis factorial y su aplicación al desarrollo de escalas. En R. Landero y M. González, </w:t>
      </w:r>
      <w:r w:rsidRPr="00B7234F">
        <w:rPr>
          <w:rFonts w:ascii="Times New Roman" w:hAnsi="Times New Roman" w:cs="Times New Roman"/>
          <w:i/>
          <w:iCs/>
          <w:sz w:val="24"/>
          <w:szCs w:val="24"/>
        </w:rPr>
        <w:t>Estadística con SPSS y metodología de la investigación</w:t>
      </w:r>
      <w:r w:rsidRPr="00B7234F">
        <w:rPr>
          <w:rFonts w:ascii="Times New Roman" w:hAnsi="Times New Roman" w:cs="Times New Roman"/>
          <w:sz w:val="24"/>
          <w:szCs w:val="24"/>
        </w:rPr>
        <w:t xml:space="preserve"> (pp.387-443). Trillas.</w:t>
      </w:r>
    </w:p>
    <w:p w14:paraId="02EA3BD4" w14:textId="77777777" w:rsidR="00F804DE" w:rsidRPr="00B7234F" w:rsidRDefault="00F804DE" w:rsidP="00F804DE">
      <w:pPr>
        <w:spacing w:after="0" w:line="360" w:lineRule="auto"/>
        <w:ind w:left="709" w:hanging="709"/>
        <w:jc w:val="both"/>
        <w:rPr>
          <w:rFonts w:ascii="Times New Roman" w:eastAsia="Times New Roman" w:hAnsi="Times New Roman" w:cs="Times New Roman"/>
          <w:color w:val="003366"/>
          <w:sz w:val="24"/>
          <w:szCs w:val="24"/>
          <w:u w:val="single"/>
          <w:lang w:eastAsia="es-MX"/>
        </w:rPr>
      </w:pPr>
      <w:r w:rsidRPr="00B7234F">
        <w:rPr>
          <w:rFonts w:ascii="Times New Roman" w:hAnsi="Times New Roman" w:cs="Times New Roman"/>
          <w:sz w:val="24"/>
          <w:szCs w:val="24"/>
        </w:rPr>
        <w:t xml:space="preserve">Moya, C. F. y Andrade, J. R. (2022). Desafíos en la educación superior y salud mental en estudiantes universitarios en tiempos de Covid-19. </w:t>
      </w:r>
      <w:proofErr w:type="spellStart"/>
      <w:r w:rsidRPr="00B7234F">
        <w:rPr>
          <w:rFonts w:ascii="Times New Roman" w:hAnsi="Times New Roman" w:cs="Times New Roman"/>
          <w:i/>
          <w:iCs/>
          <w:sz w:val="24"/>
          <w:szCs w:val="24"/>
        </w:rPr>
        <w:t>Etic@net</w:t>
      </w:r>
      <w:proofErr w:type="spellEnd"/>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22</w:t>
      </w:r>
      <w:r w:rsidRPr="00B7234F">
        <w:rPr>
          <w:rFonts w:ascii="Times New Roman" w:hAnsi="Times New Roman" w:cs="Times New Roman"/>
          <w:sz w:val="24"/>
          <w:szCs w:val="24"/>
        </w:rPr>
        <w:t xml:space="preserve">(2), 283-295. </w:t>
      </w:r>
      <w:r w:rsidRPr="00B7234F">
        <w:rPr>
          <w:rFonts w:ascii="Times New Roman" w:eastAsia="Times New Roman" w:hAnsi="Times New Roman" w:cs="Times New Roman"/>
          <w:color w:val="555555"/>
          <w:sz w:val="24"/>
          <w:szCs w:val="24"/>
          <w:lang w:eastAsia="es-MX"/>
        </w:rPr>
        <w:t> </w:t>
      </w:r>
      <w:hyperlink r:id="rId27" w:history="1">
        <w:r w:rsidRPr="00B7234F">
          <w:rPr>
            <w:rFonts w:ascii="Times New Roman" w:eastAsia="Times New Roman" w:hAnsi="Times New Roman" w:cs="Times New Roman"/>
            <w:color w:val="003366"/>
            <w:sz w:val="24"/>
            <w:szCs w:val="24"/>
            <w:u w:val="single"/>
            <w:lang w:eastAsia="es-MX"/>
          </w:rPr>
          <w:t>https://doi.org/10.30827/eticanet.v22i2.23696</w:t>
        </w:r>
      </w:hyperlink>
    </w:p>
    <w:p w14:paraId="6F05EED5" w14:textId="77777777" w:rsidR="00F804DE" w:rsidRPr="00B7234F" w:rsidRDefault="00F804DE" w:rsidP="00F804DE">
      <w:pPr>
        <w:spacing w:after="0" w:line="360" w:lineRule="auto"/>
        <w:ind w:left="709" w:hanging="709"/>
        <w:jc w:val="both"/>
        <w:rPr>
          <w:rFonts w:ascii="Times New Roman" w:eastAsia="Times New Roman" w:hAnsi="Times New Roman" w:cs="Times New Roman"/>
          <w:color w:val="003366"/>
          <w:sz w:val="24"/>
          <w:szCs w:val="24"/>
          <w:u w:val="single"/>
          <w:lang w:eastAsia="es-MX"/>
        </w:rPr>
      </w:pPr>
      <w:proofErr w:type="spellStart"/>
      <w:r w:rsidRPr="00B7234F">
        <w:rPr>
          <w:rFonts w:ascii="Times New Roman" w:hAnsi="Times New Roman" w:cs="Times New Roman"/>
          <w:sz w:val="24"/>
          <w:szCs w:val="24"/>
        </w:rPr>
        <w:t>Otzen</w:t>
      </w:r>
      <w:proofErr w:type="spellEnd"/>
      <w:r w:rsidRPr="00B7234F">
        <w:rPr>
          <w:rFonts w:ascii="Times New Roman" w:hAnsi="Times New Roman" w:cs="Times New Roman"/>
          <w:sz w:val="24"/>
          <w:szCs w:val="24"/>
        </w:rPr>
        <w:t xml:space="preserve">, T. y Manterola, C. (2017). Técnicas de muestreo sobre una población a estudio. </w:t>
      </w:r>
      <w:r w:rsidRPr="00B7234F">
        <w:rPr>
          <w:rFonts w:ascii="Times New Roman" w:hAnsi="Times New Roman" w:cs="Times New Roman"/>
          <w:i/>
          <w:iCs/>
          <w:sz w:val="24"/>
          <w:szCs w:val="24"/>
          <w:lang w:val="en-US"/>
        </w:rPr>
        <w:t>International Journal of Morphology</w:t>
      </w:r>
      <w:r w:rsidRPr="00B7234F">
        <w:rPr>
          <w:rFonts w:ascii="Times New Roman" w:hAnsi="Times New Roman" w:cs="Times New Roman"/>
          <w:sz w:val="24"/>
          <w:szCs w:val="24"/>
          <w:lang w:val="en-US"/>
        </w:rPr>
        <w:t xml:space="preserve">, </w:t>
      </w:r>
      <w:r w:rsidRPr="00B7234F">
        <w:rPr>
          <w:rFonts w:ascii="Times New Roman" w:hAnsi="Times New Roman" w:cs="Times New Roman"/>
          <w:i/>
          <w:iCs/>
          <w:sz w:val="24"/>
          <w:szCs w:val="24"/>
          <w:lang w:val="en-US"/>
        </w:rPr>
        <w:t>35</w:t>
      </w:r>
      <w:r w:rsidRPr="00B7234F">
        <w:rPr>
          <w:rFonts w:ascii="Times New Roman" w:hAnsi="Times New Roman" w:cs="Times New Roman"/>
          <w:sz w:val="24"/>
          <w:szCs w:val="24"/>
          <w:lang w:val="en-US"/>
        </w:rPr>
        <w:t xml:space="preserve">(1), 227–232. </w:t>
      </w:r>
      <w:hyperlink r:id="rId28" w:history="1">
        <w:r w:rsidRPr="00B7234F">
          <w:rPr>
            <w:rStyle w:val="Hipervnculo"/>
            <w:rFonts w:ascii="Times New Roman" w:hAnsi="Times New Roman" w:cs="Times New Roman"/>
            <w:sz w:val="24"/>
            <w:szCs w:val="24"/>
            <w:lang w:val="en-US"/>
          </w:rPr>
          <w:t>https://www.scielo.cl/scielo.php?script=sci_arttext&amp;pid=S0717-95022017000100037&amp;lng=en&amp;nrm=iso&amp;tlng=en</w:t>
        </w:r>
      </w:hyperlink>
      <w:r w:rsidRPr="00B7234F">
        <w:rPr>
          <w:rFonts w:ascii="Times New Roman" w:hAnsi="Times New Roman" w:cs="Times New Roman"/>
          <w:sz w:val="24"/>
          <w:szCs w:val="24"/>
          <w:lang w:val="en-US"/>
        </w:rPr>
        <w:t xml:space="preserve"> </w:t>
      </w:r>
    </w:p>
    <w:p w14:paraId="51A851C6"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Robledo, J. (2005). Diseños de muestreo (II). </w:t>
      </w:r>
      <w:proofErr w:type="spellStart"/>
      <w:r w:rsidRPr="00B7234F">
        <w:rPr>
          <w:rFonts w:ascii="Times New Roman" w:hAnsi="Times New Roman" w:cs="Times New Roman"/>
          <w:i/>
          <w:sz w:val="24"/>
          <w:szCs w:val="24"/>
        </w:rPr>
        <w:t>Nure</w:t>
      </w:r>
      <w:proofErr w:type="spellEnd"/>
      <w:r w:rsidRPr="00B7234F">
        <w:rPr>
          <w:rFonts w:ascii="Times New Roman" w:hAnsi="Times New Roman" w:cs="Times New Roman"/>
          <w:i/>
          <w:sz w:val="24"/>
          <w:szCs w:val="24"/>
        </w:rPr>
        <w:t xml:space="preserve"> Investigación</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12</w:t>
      </w:r>
      <w:r w:rsidRPr="00B7234F">
        <w:rPr>
          <w:rFonts w:ascii="Times New Roman" w:hAnsi="Times New Roman" w:cs="Times New Roman"/>
          <w:sz w:val="24"/>
          <w:szCs w:val="24"/>
        </w:rPr>
        <w:t>(2), 1–7.</w:t>
      </w:r>
      <w:r w:rsidRPr="00B7234F">
        <w:t xml:space="preserve"> </w:t>
      </w:r>
      <w:hyperlink r:id="rId29" w:history="1">
        <w:r w:rsidRPr="00B7234F">
          <w:rPr>
            <w:rStyle w:val="Hipervnculo"/>
            <w:rFonts w:ascii="Times New Roman" w:hAnsi="Times New Roman" w:cs="Times New Roman"/>
            <w:sz w:val="24"/>
            <w:szCs w:val="24"/>
          </w:rPr>
          <w:t>https://www.nureinvestigacion.es/OJS/index.php/nure/article/view/214</w:t>
        </w:r>
      </w:hyperlink>
      <w:r w:rsidRPr="00B7234F">
        <w:rPr>
          <w:rFonts w:ascii="Times New Roman" w:hAnsi="Times New Roman" w:cs="Times New Roman"/>
          <w:sz w:val="24"/>
          <w:szCs w:val="24"/>
        </w:rPr>
        <w:t xml:space="preserve"> </w:t>
      </w:r>
    </w:p>
    <w:p w14:paraId="4155F52B"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proofErr w:type="spellStart"/>
      <w:r w:rsidRPr="00B7234F">
        <w:rPr>
          <w:rFonts w:ascii="Times New Roman" w:hAnsi="Times New Roman" w:cs="Times New Roman"/>
          <w:sz w:val="24"/>
          <w:szCs w:val="24"/>
          <w:lang w:val="en-US"/>
        </w:rPr>
        <w:t>Rotenstein</w:t>
      </w:r>
      <w:proofErr w:type="spellEnd"/>
      <w:r w:rsidRPr="00B7234F">
        <w:rPr>
          <w:rFonts w:ascii="Times New Roman" w:hAnsi="Times New Roman" w:cs="Times New Roman"/>
          <w:sz w:val="24"/>
          <w:szCs w:val="24"/>
          <w:lang w:val="en-US"/>
        </w:rPr>
        <w:t xml:space="preserve">, L., Torre, M., Ramos, M.A., Rosales, R., Guille, C., Sen, S. and Mata, D. (2018). Prevalence of Burnout Among Physicians: A Systematic Review. </w:t>
      </w:r>
      <w:r w:rsidRPr="00B7234F">
        <w:rPr>
          <w:rFonts w:ascii="Times New Roman" w:hAnsi="Times New Roman" w:cs="Times New Roman"/>
          <w:i/>
          <w:iCs/>
          <w:sz w:val="24"/>
          <w:szCs w:val="24"/>
        </w:rPr>
        <w:t>JAMA,</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320</w:t>
      </w:r>
      <w:r w:rsidRPr="00B7234F">
        <w:rPr>
          <w:rFonts w:ascii="Times New Roman" w:hAnsi="Times New Roman" w:cs="Times New Roman"/>
          <w:sz w:val="24"/>
          <w:szCs w:val="24"/>
        </w:rPr>
        <w:t xml:space="preserve">(11), 1131-1150. </w:t>
      </w:r>
      <w:hyperlink r:id="rId30" w:history="1">
        <w:r w:rsidRPr="00B7234F">
          <w:rPr>
            <w:rStyle w:val="Hipervnculo"/>
            <w:rFonts w:ascii="Times New Roman" w:hAnsi="Times New Roman" w:cs="Times New Roman"/>
            <w:sz w:val="24"/>
            <w:szCs w:val="24"/>
          </w:rPr>
          <w:t>https://pubmed.ncbi.nlm.nih.gov/30326495/</w:t>
        </w:r>
      </w:hyperlink>
      <w:r w:rsidRPr="00B7234F">
        <w:rPr>
          <w:rFonts w:ascii="Times New Roman" w:hAnsi="Times New Roman" w:cs="Times New Roman"/>
          <w:sz w:val="24"/>
          <w:szCs w:val="24"/>
        </w:rPr>
        <w:t xml:space="preserve">  </w:t>
      </w:r>
    </w:p>
    <w:p w14:paraId="19AB3D1A" w14:textId="77777777" w:rsidR="00F804DE" w:rsidRPr="00B7234F" w:rsidRDefault="00F804DE" w:rsidP="00F804DE">
      <w:pPr>
        <w:spacing w:after="0" w:line="360" w:lineRule="auto"/>
        <w:ind w:left="709" w:hanging="709"/>
        <w:jc w:val="both"/>
        <w:rPr>
          <w:rFonts w:ascii="Times New Roman" w:eastAsia="Times New Roman" w:hAnsi="Times New Roman" w:cs="Times New Roman"/>
          <w:color w:val="800000"/>
          <w:sz w:val="24"/>
          <w:szCs w:val="24"/>
          <w:lang w:eastAsia="es-MX"/>
        </w:rPr>
      </w:pPr>
      <w:r w:rsidRPr="00B7234F">
        <w:rPr>
          <w:rFonts w:ascii="Times New Roman" w:hAnsi="Times New Roman" w:cs="Times New Roman"/>
          <w:sz w:val="24"/>
          <w:szCs w:val="24"/>
        </w:rPr>
        <w:t xml:space="preserve">Salazar, J. F., Ruiz, E. D., Valdivia, M. de J., Hernández, M. y Huerta, I. R. (2021).  Síndrome de burnout en estudiantes de educación superior tecnológica del campus Tierra </w:t>
      </w:r>
      <w:r w:rsidRPr="00B7234F">
        <w:rPr>
          <w:rFonts w:ascii="Times New Roman" w:hAnsi="Times New Roman" w:cs="Times New Roman"/>
          <w:sz w:val="24"/>
          <w:szCs w:val="24"/>
        </w:rPr>
        <w:lastRenderedPageBreak/>
        <w:t xml:space="preserve">Blanca en tiempo de covid-19. </w:t>
      </w:r>
      <w:r w:rsidRPr="00B7234F">
        <w:rPr>
          <w:rFonts w:ascii="Times New Roman" w:hAnsi="Times New Roman" w:cs="Times New Roman"/>
          <w:i/>
          <w:iCs/>
          <w:sz w:val="24"/>
          <w:szCs w:val="24"/>
        </w:rPr>
        <w:t>RIDE Revista Iberoamericana para la Investigación y el Desarrollo Educativo</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11</w:t>
      </w:r>
      <w:r w:rsidRPr="00B7234F">
        <w:rPr>
          <w:rFonts w:ascii="Times New Roman" w:hAnsi="Times New Roman" w:cs="Times New Roman"/>
          <w:sz w:val="24"/>
          <w:szCs w:val="24"/>
        </w:rPr>
        <w:t xml:space="preserve">(22). </w:t>
      </w:r>
      <w:hyperlink r:id="rId31" w:history="1">
        <w:r w:rsidRPr="00B7234F">
          <w:rPr>
            <w:rFonts w:ascii="Times New Roman" w:eastAsia="Times New Roman" w:hAnsi="Times New Roman" w:cs="Times New Roman"/>
            <w:color w:val="0000FF"/>
            <w:sz w:val="24"/>
            <w:szCs w:val="24"/>
            <w:u w:val="single"/>
            <w:lang w:eastAsia="es-MX"/>
          </w:rPr>
          <w:t>https://doi.org/10.23913/ride.v11i22.896</w:t>
        </w:r>
      </w:hyperlink>
      <w:r w:rsidRPr="00B7234F">
        <w:rPr>
          <w:rFonts w:ascii="Times New Roman" w:eastAsia="Times New Roman" w:hAnsi="Times New Roman" w:cs="Times New Roman"/>
          <w:color w:val="800000"/>
          <w:sz w:val="24"/>
          <w:szCs w:val="24"/>
          <w:lang w:eastAsia="es-MX"/>
        </w:rPr>
        <w:t> </w:t>
      </w:r>
    </w:p>
    <w:p w14:paraId="5953D70D" w14:textId="77777777" w:rsidR="00F804DE" w:rsidRPr="00B7234F" w:rsidRDefault="00F804DE" w:rsidP="00F804DE">
      <w:pPr>
        <w:spacing w:after="0" w:line="360" w:lineRule="auto"/>
        <w:ind w:left="709" w:hanging="709"/>
        <w:jc w:val="both"/>
        <w:rPr>
          <w:rFonts w:ascii="Times New Roman" w:hAnsi="Times New Roman" w:cs="Times New Roman"/>
          <w:sz w:val="24"/>
          <w:szCs w:val="24"/>
        </w:rPr>
      </w:pPr>
      <w:proofErr w:type="spellStart"/>
      <w:r w:rsidRPr="00B7234F">
        <w:rPr>
          <w:rFonts w:ascii="Times New Roman" w:hAnsi="Times New Roman" w:cs="Times New Roman"/>
          <w:sz w:val="24"/>
          <w:szCs w:val="24"/>
        </w:rPr>
        <w:t>Seperak</w:t>
      </w:r>
      <w:proofErr w:type="spellEnd"/>
      <w:r w:rsidRPr="00B7234F">
        <w:rPr>
          <w:rFonts w:ascii="Times New Roman" w:hAnsi="Times New Roman" w:cs="Times New Roman"/>
          <w:sz w:val="24"/>
          <w:szCs w:val="24"/>
        </w:rPr>
        <w:t xml:space="preserve">-Viera, R., Fernández-Arata, M. y Domínguez-Lara, S. (2021). Prevalencia y severidad del burnout académico en estudiantes universitarios durante la pandemia por la COVID-19. </w:t>
      </w:r>
      <w:r w:rsidRPr="00B7234F">
        <w:rPr>
          <w:rFonts w:ascii="Times New Roman" w:hAnsi="Times New Roman" w:cs="Times New Roman"/>
          <w:i/>
          <w:iCs/>
          <w:sz w:val="24"/>
          <w:szCs w:val="24"/>
        </w:rPr>
        <w:t>Interacciones,</w:t>
      </w:r>
      <w:r w:rsidRPr="00B7234F">
        <w:rPr>
          <w:rFonts w:ascii="Times New Roman" w:hAnsi="Times New Roman" w:cs="Times New Roman"/>
          <w:sz w:val="24"/>
          <w:szCs w:val="24"/>
        </w:rPr>
        <w:t xml:space="preserve"> (7), e199. </w:t>
      </w:r>
      <w:hyperlink r:id="rId32" w:history="1">
        <w:r w:rsidRPr="00B7234F">
          <w:rPr>
            <w:rStyle w:val="Hipervnculo"/>
            <w:rFonts w:ascii="Times New Roman" w:hAnsi="Times New Roman" w:cs="Times New Roman"/>
            <w:sz w:val="24"/>
            <w:szCs w:val="24"/>
          </w:rPr>
          <w:t>http://dx.doi.org/10.24016/2020.v7.199</w:t>
        </w:r>
      </w:hyperlink>
      <w:r w:rsidRPr="00B7234F">
        <w:rPr>
          <w:rFonts w:ascii="Times New Roman" w:hAnsi="Times New Roman" w:cs="Times New Roman"/>
          <w:sz w:val="24"/>
          <w:szCs w:val="24"/>
        </w:rPr>
        <w:t xml:space="preserve">  </w:t>
      </w:r>
    </w:p>
    <w:p w14:paraId="006DE7F1" w14:textId="2DE1E66C" w:rsidR="00F804DE" w:rsidRPr="00B7234F" w:rsidRDefault="00F804DE" w:rsidP="00F804DE">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Tamayo, G. (2000). Diseños muestrales en la investigación. </w:t>
      </w:r>
      <w:r w:rsidRPr="00B7234F">
        <w:rPr>
          <w:rFonts w:ascii="Times New Roman" w:hAnsi="Times New Roman" w:cs="Times New Roman"/>
          <w:i/>
          <w:sz w:val="24"/>
          <w:szCs w:val="24"/>
        </w:rPr>
        <w:t>Semestre Económico</w:t>
      </w:r>
      <w:r w:rsidRPr="00B7234F">
        <w:rPr>
          <w:rFonts w:ascii="Times New Roman" w:hAnsi="Times New Roman" w:cs="Times New Roman"/>
          <w:sz w:val="24"/>
          <w:szCs w:val="24"/>
        </w:rPr>
        <w:t xml:space="preserve">, </w:t>
      </w:r>
      <w:r w:rsidRPr="00B7234F">
        <w:rPr>
          <w:rFonts w:ascii="Times New Roman" w:hAnsi="Times New Roman" w:cs="Times New Roman"/>
          <w:i/>
          <w:iCs/>
          <w:sz w:val="24"/>
          <w:szCs w:val="24"/>
        </w:rPr>
        <w:t>4</w:t>
      </w:r>
      <w:r w:rsidRPr="00B7234F">
        <w:rPr>
          <w:rFonts w:ascii="Times New Roman" w:hAnsi="Times New Roman" w:cs="Times New Roman"/>
          <w:sz w:val="24"/>
          <w:szCs w:val="24"/>
        </w:rPr>
        <w:t xml:space="preserve">(7). </w:t>
      </w:r>
      <w:hyperlink r:id="rId33" w:history="1">
        <w:r w:rsidR="00023BB9" w:rsidRPr="00BA6425">
          <w:rPr>
            <w:rStyle w:val="Hipervnculo"/>
            <w:rFonts w:ascii="Times New Roman" w:hAnsi="Times New Roman" w:cs="Times New Roman"/>
            <w:sz w:val="24"/>
            <w:szCs w:val="24"/>
          </w:rPr>
          <w:t>https://revistas.udem.edu.co/index.php/economico/article/view/1410</w:t>
        </w:r>
      </w:hyperlink>
      <w:r w:rsidR="00023BB9">
        <w:rPr>
          <w:rFonts w:ascii="Times New Roman" w:hAnsi="Times New Roman" w:cs="Times New Roman"/>
          <w:sz w:val="24"/>
          <w:szCs w:val="24"/>
        </w:rPr>
        <w:t xml:space="preserve"> </w:t>
      </w:r>
    </w:p>
    <w:p w14:paraId="552CFCD0" w14:textId="675AD27E" w:rsidR="002E3602" w:rsidRDefault="00F804DE" w:rsidP="0066405D">
      <w:pPr>
        <w:spacing w:after="0" w:line="360" w:lineRule="auto"/>
        <w:ind w:left="709" w:hanging="709"/>
        <w:jc w:val="both"/>
        <w:rPr>
          <w:rFonts w:ascii="Times New Roman" w:hAnsi="Times New Roman" w:cs="Times New Roman"/>
          <w:sz w:val="24"/>
          <w:szCs w:val="24"/>
        </w:rPr>
      </w:pPr>
      <w:r w:rsidRPr="00B7234F">
        <w:rPr>
          <w:rFonts w:ascii="Times New Roman" w:hAnsi="Times New Roman" w:cs="Times New Roman"/>
          <w:sz w:val="24"/>
          <w:szCs w:val="24"/>
        </w:rPr>
        <w:t xml:space="preserve">Torres-Zapata, A. E., Zarza-García, A. L., Acevedo-Olvera, G. E. y Brito-Cruz, T. J. (2023). Burnout y rendimiento académico en estudiantes universitarios ante pandemia de Covid-19. </w:t>
      </w:r>
      <w:r w:rsidRPr="00B7234F">
        <w:rPr>
          <w:rFonts w:ascii="Times New Roman" w:hAnsi="Times New Roman" w:cs="Times New Roman"/>
          <w:i/>
          <w:iCs/>
          <w:sz w:val="24"/>
          <w:szCs w:val="24"/>
        </w:rPr>
        <w:t xml:space="preserve">Ibn </w:t>
      </w:r>
      <w:proofErr w:type="spellStart"/>
      <w:r w:rsidRPr="00B7234F">
        <w:rPr>
          <w:rFonts w:ascii="Times New Roman" w:hAnsi="Times New Roman" w:cs="Times New Roman"/>
          <w:i/>
          <w:iCs/>
          <w:sz w:val="24"/>
          <w:szCs w:val="24"/>
        </w:rPr>
        <w:t>Sina</w:t>
      </w:r>
      <w:proofErr w:type="spellEnd"/>
      <w:r w:rsidRPr="00B7234F">
        <w:rPr>
          <w:rFonts w:ascii="Times New Roman" w:hAnsi="Times New Roman" w:cs="Times New Roman"/>
          <w:i/>
          <w:iCs/>
          <w:sz w:val="24"/>
          <w:szCs w:val="24"/>
        </w:rPr>
        <w:t xml:space="preserve"> – Revista electrónica semestral en Ciencias de la Salud</w:t>
      </w:r>
      <w:r w:rsidRPr="00B7234F">
        <w:rPr>
          <w:rFonts w:ascii="Times New Roman" w:hAnsi="Times New Roman" w:cs="Times New Roman"/>
          <w:sz w:val="24"/>
          <w:szCs w:val="24"/>
        </w:rPr>
        <w:t xml:space="preserve">, (14). </w:t>
      </w:r>
      <w:hyperlink r:id="rId34" w:history="1">
        <w:r w:rsidRPr="00B7234F">
          <w:rPr>
            <w:rStyle w:val="Hipervnculo"/>
            <w:rFonts w:ascii="Times New Roman" w:hAnsi="Times New Roman" w:cs="Times New Roman"/>
            <w:sz w:val="24"/>
            <w:szCs w:val="24"/>
          </w:rPr>
          <w:t>https://doi.org/10.48777/ibnsina.v14i1.1340</w:t>
        </w:r>
      </w:hyperlink>
      <w:r w:rsidRPr="003504A3">
        <w:rPr>
          <w:rFonts w:ascii="Times New Roman" w:hAnsi="Times New Roman" w:cs="Times New Roman"/>
          <w:sz w:val="24"/>
          <w:szCs w:val="24"/>
        </w:rPr>
        <w:t xml:space="preserve"> </w:t>
      </w:r>
    </w:p>
    <w:p w14:paraId="1C986C87" w14:textId="77777777" w:rsidR="00194F3D" w:rsidRDefault="00194F3D" w:rsidP="0066405D">
      <w:pPr>
        <w:spacing w:after="0" w:line="360" w:lineRule="auto"/>
        <w:ind w:left="709" w:hanging="709"/>
        <w:jc w:val="both"/>
        <w:rPr>
          <w:rFonts w:ascii="Times New Roman" w:hAnsi="Times New Roman" w:cs="Times New Roman"/>
          <w:sz w:val="24"/>
          <w:szCs w:val="24"/>
        </w:rPr>
      </w:pPr>
    </w:p>
    <w:p w14:paraId="270714F7"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2886E795"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6FA29BDB"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1BD959AA"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5F8D977E"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636A12D3"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64103ABF"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77BF4749"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32D2DF76"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70BE0BAF"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540212EE"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1E64E1AB"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5F7CC633"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501804C8"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6FD9FA19"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2FF409A6"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1A1E9A8E"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0381980C"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6A74933C"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04AD9223" w14:textId="77777777" w:rsidR="005951DA" w:rsidRDefault="005951DA" w:rsidP="0066405D">
      <w:pPr>
        <w:spacing w:after="0" w:line="360" w:lineRule="auto"/>
        <w:ind w:left="709" w:hanging="709"/>
        <w:jc w:val="both"/>
        <w:rPr>
          <w:rFonts w:ascii="Times New Roman" w:hAnsi="Times New Roman" w:cs="Times New Roman"/>
          <w:sz w:val="24"/>
          <w:szCs w:val="24"/>
        </w:rPr>
      </w:pPr>
    </w:p>
    <w:p w14:paraId="56C7FFA1" w14:textId="77777777" w:rsidR="005951DA" w:rsidRDefault="005951DA" w:rsidP="0066405D">
      <w:pPr>
        <w:spacing w:after="0" w:line="360" w:lineRule="auto"/>
        <w:ind w:left="70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94F3D" w:rsidRPr="00194F3D" w14:paraId="4FA0EF85" w14:textId="77777777" w:rsidTr="00194F3D">
        <w:trPr>
          <w:jc w:val="center"/>
        </w:trPr>
        <w:tc>
          <w:tcPr>
            <w:tcW w:w="3045" w:type="dxa"/>
            <w:shd w:val="clear" w:color="auto" w:fill="auto"/>
            <w:tcMar>
              <w:top w:w="100" w:type="dxa"/>
              <w:left w:w="100" w:type="dxa"/>
              <w:bottom w:w="100" w:type="dxa"/>
              <w:right w:w="100" w:type="dxa"/>
            </w:tcMar>
          </w:tcPr>
          <w:p w14:paraId="4D59D943" w14:textId="77777777" w:rsidR="00194F3D" w:rsidRPr="00194F3D" w:rsidRDefault="00194F3D" w:rsidP="00B20908">
            <w:pPr>
              <w:pStyle w:val="Ttulo3"/>
              <w:widowControl w:val="0"/>
              <w:spacing w:before="0" w:line="240" w:lineRule="auto"/>
              <w:ind w:left="0"/>
              <w:rPr>
                <w:rFonts w:ascii="Times New Roman" w:hAnsi="Times New Roman" w:cs="Times New Roman"/>
                <w:b w:val="0"/>
                <w:bCs/>
                <w:color w:val="auto"/>
                <w:lang w:val="es-MX"/>
              </w:rPr>
            </w:pPr>
            <w:r w:rsidRPr="00194F3D">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0AF0B6C9" w14:textId="46D90D0F" w:rsidR="00194F3D" w:rsidRPr="00194F3D" w:rsidRDefault="00194F3D" w:rsidP="00B20908">
            <w:pPr>
              <w:pStyle w:val="Ttulo3"/>
              <w:widowControl w:val="0"/>
              <w:spacing w:before="0" w:line="240" w:lineRule="auto"/>
              <w:ind w:left="0"/>
              <w:rPr>
                <w:rFonts w:ascii="Times New Roman" w:hAnsi="Times New Roman" w:cs="Times New Roman"/>
                <w:b w:val="0"/>
                <w:bCs/>
                <w:color w:val="auto"/>
                <w:lang w:val="es-MX"/>
              </w:rPr>
            </w:pPr>
            <w:bookmarkStart w:id="3" w:name="_btsjgdfgjwkr" w:colFirst="0" w:colLast="0"/>
            <w:bookmarkEnd w:id="3"/>
            <w:r>
              <w:rPr>
                <w:rFonts w:ascii="Times New Roman" w:hAnsi="Times New Roman" w:cs="Times New Roman"/>
                <w:b w:val="0"/>
                <w:bCs/>
                <w:color w:val="auto"/>
                <w:lang w:val="es-MX"/>
              </w:rPr>
              <w:t>Autor (es)</w:t>
            </w:r>
          </w:p>
        </w:tc>
      </w:tr>
      <w:tr w:rsidR="00194F3D" w:rsidRPr="00194F3D" w14:paraId="0A255C89" w14:textId="77777777" w:rsidTr="00194F3D">
        <w:trPr>
          <w:jc w:val="center"/>
        </w:trPr>
        <w:tc>
          <w:tcPr>
            <w:tcW w:w="3045" w:type="dxa"/>
            <w:shd w:val="clear" w:color="auto" w:fill="auto"/>
            <w:tcMar>
              <w:top w:w="100" w:type="dxa"/>
              <w:left w:w="100" w:type="dxa"/>
              <w:bottom w:w="100" w:type="dxa"/>
              <w:right w:w="100" w:type="dxa"/>
            </w:tcMar>
          </w:tcPr>
          <w:p w14:paraId="6C11AB7D"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44B0CFA9"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 (principal)</w:t>
            </w:r>
          </w:p>
          <w:p w14:paraId="4E1B58AA"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(que apoya)</w:t>
            </w:r>
          </w:p>
        </w:tc>
      </w:tr>
      <w:tr w:rsidR="00194F3D" w:rsidRPr="00194F3D" w14:paraId="42AA4094" w14:textId="77777777" w:rsidTr="00194F3D">
        <w:trPr>
          <w:jc w:val="center"/>
        </w:trPr>
        <w:tc>
          <w:tcPr>
            <w:tcW w:w="3045" w:type="dxa"/>
            <w:shd w:val="clear" w:color="auto" w:fill="auto"/>
            <w:tcMar>
              <w:top w:w="100" w:type="dxa"/>
              <w:left w:w="100" w:type="dxa"/>
              <w:bottom w:w="100" w:type="dxa"/>
              <w:right w:w="100" w:type="dxa"/>
            </w:tcMar>
          </w:tcPr>
          <w:p w14:paraId="565BA106"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5BCFB700"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María del Carmen Sandoval Caraveo (igual) </w:t>
            </w:r>
          </w:p>
          <w:p w14:paraId="4AAC5E81"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(igual)</w:t>
            </w:r>
          </w:p>
          <w:p w14:paraId="51B25D18"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 (que apoya)</w:t>
            </w:r>
          </w:p>
        </w:tc>
      </w:tr>
      <w:tr w:rsidR="00194F3D" w:rsidRPr="00194F3D" w14:paraId="55AA7EFE" w14:textId="77777777" w:rsidTr="00194F3D">
        <w:trPr>
          <w:jc w:val="center"/>
        </w:trPr>
        <w:tc>
          <w:tcPr>
            <w:tcW w:w="3045" w:type="dxa"/>
            <w:shd w:val="clear" w:color="auto" w:fill="auto"/>
            <w:tcMar>
              <w:top w:w="100" w:type="dxa"/>
              <w:left w:w="100" w:type="dxa"/>
              <w:bottom w:w="100" w:type="dxa"/>
              <w:right w:w="100" w:type="dxa"/>
            </w:tcMar>
          </w:tcPr>
          <w:p w14:paraId="187C45F5"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68BDD53D"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w:t>
            </w:r>
          </w:p>
        </w:tc>
      </w:tr>
      <w:tr w:rsidR="00194F3D" w:rsidRPr="00194F3D" w14:paraId="27606693" w14:textId="77777777" w:rsidTr="00194F3D">
        <w:trPr>
          <w:jc w:val="center"/>
        </w:trPr>
        <w:tc>
          <w:tcPr>
            <w:tcW w:w="3045" w:type="dxa"/>
            <w:shd w:val="clear" w:color="auto" w:fill="auto"/>
            <w:tcMar>
              <w:top w:w="100" w:type="dxa"/>
              <w:left w:w="100" w:type="dxa"/>
              <w:bottom w:w="100" w:type="dxa"/>
              <w:right w:w="100" w:type="dxa"/>
            </w:tcMar>
          </w:tcPr>
          <w:p w14:paraId="08D6BD74"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0AEC1843"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 (igual)</w:t>
            </w:r>
          </w:p>
          <w:p w14:paraId="1E6B810F"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(igual)</w:t>
            </w:r>
          </w:p>
          <w:p w14:paraId="1D42D134"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 (que apoya)</w:t>
            </w:r>
          </w:p>
        </w:tc>
      </w:tr>
      <w:tr w:rsidR="00194F3D" w:rsidRPr="00194F3D" w14:paraId="5ECBA904" w14:textId="77777777" w:rsidTr="00194F3D">
        <w:trPr>
          <w:jc w:val="center"/>
        </w:trPr>
        <w:tc>
          <w:tcPr>
            <w:tcW w:w="3045" w:type="dxa"/>
            <w:shd w:val="clear" w:color="auto" w:fill="auto"/>
            <w:tcMar>
              <w:top w:w="100" w:type="dxa"/>
              <w:left w:w="100" w:type="dxa"/>
              <w:bottom w:w="100" w:type="dxa"/>
              <w:right w:w="100" w:type="dxa"/>
            </w:tcMar>
          </w:tcPr>
          <w:p w14:paraId="384BCF19"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53C8F0D3"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w:t>
            </w:r>
          </w:p>
        </w:tc>
      </w:tr>
      <w:tr w:rsidR="00194F3D" w:rsidRPr="00194F3D" w14:paraId="0DF40BA0" w14:textId="77777777" w:rsidTr="00194F3D">
        <w:trPr>
          <w:jc w:val="center"/>
        </w:trPr>
        <w:tc>
          <w:tcPr>
            <w:tcW w:w="3045" w:type="dxa"/>
            <w:shd w:val="clear" w:color="auto" w:fill="auto"/>
            <w:tcMar>
              <w:top w:w="100" w:type="dxa"/>
              <w:left w:w="100" w:type="dxa"/>
              <w:bottom w:w="100" w:type="dxa"/>
              <w:right w:w="100" w:type="dxa"/>
            </w:tcMar>
          </w:tcPr>
          <w:p w14:paraId="461FF18B"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370DA166"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 (principal)</w:t>
            </w:r>
          </w:p>
          <w:p w14:paraId="084659EA" w14:textId="09C1ECFF"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(que apoya)</w:t>
            </w:r>
          </w:p>
        </w:tc>
      </w:tr>
      <w:tr w:rsidR="00194F3D" w:rsidRPr="00194F3D" w14:paraId="0770431D" w14:textId="77777777" w:rsidTr="00194F3D">
        <w:trPr>
          <w:jc w:val="center"/>
        </w:trPr>
        <w:tc>
          <w:tcPr>
            <w:tcW w:w="3045" w:type="dxa"/>
            <w:shd w:val="clear" w:color="auto" w:fill="auto"/>
            <w:tcMar>
              <w:top w:w="100" w:type="dxa"/>
              <w:left w:w="100" w:type="dxa"/>
              <w:bottom w:w="100" w:type="dxa"/>
              <w:right w:w="100" w:type="dxa"/>
            </w:tcMar>
          </w:tcPr>
          <w:p w14:paraId="666EB3A4"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7E225DAA"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w:t>
            </w:r>
          </w:p>
        </w:tc>
      </w:tr>
      <w:tr w:rsidR="00194F3D" w:rsidRPr="00194F3D" w14:paraId="0D03AF97" w14:textId="77777777" w:rsidTr="00194F3D">
        <w:trPr>
          <w:jc w:val="center"/>
        </w:trPr>
        <w:tc>
          <w:tcPr>
            <w:tcW w:w="3045" w:type="dxa"/>
            <w:shd w:val="clear" w:color="auto" w:fill="auto"/>
            <w:tcMar>
              <w:top w:w="100" w:type="dxa"/>
              <w:left w:w="100" w:type="dxa"/>
              <w:bottom w:w="100" w:type="dxa"/>
              <w:right w:w="100" w:type="dxa"/>
            </w:tcMar>
          </w:tcPr>
          <w:p w14:paraId="78CB68DA"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5839F279"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 (igual)</w:t>
            </w:r>
          </w:p>
          <w:p w14:paraId="4217F7EE"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(igual)</w:t>
            </w:r>
          </w:p>
          <w:p w14:paraId="2C8F357C"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  (igual)</w:t>
            </w:r>
          </w:p>
        </w:tc>
      </w:tr>
      <w:tr w:rsidR="00194F3D" w:rsidRPr="00194F3D" w14:paraId="2EC5F456" w14:textId="77777777" w:rsidTr="00194F3D">
        <w:trPr>
          <w:jc w:val="center"/>
        </w:trPr>
        <w:tc>
          <w:tcPr>
            <w:tcW w:w="3045" w:type="dxa"/>
            <w:shd w:val="clear" w:color="auto" w:fill="auto"/>
            <w:tcMar>
              <w:top w:w="100" w:type="dxa"/>
              <w:left w:w="100" w:type="dxa"/>
              <w:bottom w:w="100" w:type="dxa"/>
              <w:right w:w="100" w:type="dxa"/>
            </w:tcMar>
          </w:tcPr>
          <w:p w14:paraId="6173E9A7"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5777DE8C"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  (principal)</w:t>
            </w:r>
          </w:p>
          <w:p w14:paraId="2CA17288"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(que apoya)</w:t>
            </w:r>
          </w:p>
          <w:p w14:paraId="48B3A4CC"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  (que apoya)</w:t>
            </w:r>
          </w:p>
        </w:tc>
      </w:tr>
      <w:tr w:rsidR="00194F3D" w:rsidRPr="00194F3D" w14:paraId="496E24FF" w14:textId="77777777" w:rsidTr="00194F3D">
        <w:trPr>
          <w:jc w:val="center"/>
        </w:trPr>
        <w:tc>
          <w:tcPr>
            <w:tcW w:w="3045" w:type="dxa"/>
            <w:shd w:val="clear" w:color="auto" w:fill="auto"/>
            <w:tcMar>
              <w:top w:w="100" w:type="dxa"/>
              <w:left w:w="100" w:type="dxa"/>
              <w:bottom w:w="100" w:type="dxa"/>
              <w:right w:w="100" w:type="dxa"/>
            </w:tcMar>
          </w:tcPr>
          <w:p w14:paraId="7B3B52FE"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67862A2"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   (igual)</w:t>
            </w:r>
          </w:p>
          <w:p w14:paraId="436CAE41"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(igual)</w:t>
            </w:r>
          </w:p>
          <w:p w14:paraId="3B65BF71"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   (igual)</w:t>
            </w:r>
          </w:p>
        </w:tc>
      </w:tr>
      <w:tr w:rsidR="00194F3D" w:rsidRPr="00194F3D" w14:paraId="5BE2FE42" w14:textId="77777777" w:rsidTr="00194F3D">
        <w:trPr>
          <w:jc w:val="center"/>
        </w:trPr>
        <w:tc>
          <w:tcPr>
            <w:tcW w:w="3045" w:type="dxa"/>
            <w:shd w:val="clear" w:color="auto" w:fill="auto"/>
            <w:tcMar>
              <w:top w:w="100" w:type="dxa"/>
              <w:left w:w="100" w:type="dxa"/>
              <w:bottom w:w="100" w:type="dxa"/>
              <w:right w:w="100" w:type="dxa"/>
            </w:tcMar>
          </w:tcPr>
          <w:p w14:paraId="218E2766"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53A179E4"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 (principal)</w:t>
            </w:r>
          </w:p>
          <w:p w14:paraId="74CDFBB0"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 (que apoya)</w:t>
            </w:r>
          </w:p>
          <w:p w14:paraId="1D3D834E"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Abraham Gerardo Pérez Sandoval (que apoya)</w:t>
            </w:r>
          </w:p>
        </w:tc>
      </w:tr>
      <w:tr w:rsidR="00194F3D" w:rsidRPr="00194F3D" w14:paraId="6A6EED43" w14:textId="77777777" w:rsidTr="00194F3D">
        <w:trPr>
          <w:jc w:val="center"/>
        </w:trPr>
        <w:tc>
          <w:tcPr>
            <w:tcW w:w="3045" w:type="dxa"/>
            <w:shd w:val="clear" w:color="auto" w:fill="auto"/>
            <w:tcMar>
              <w:top w:w="100" w:type="dxa"/>
              <w:left w:w="100" w:type="dxa"/>
              <w:bottom w:w="100" w:type="dxa"/>
              <w:right w:w="100" w:type="dxa"/>
            </w:tcMar>
          </w:tcPr>
          <w:p w14:paraId="2E410949"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A73757B"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w:t>
            </w:r>
          </w:p>
        </w:tc>
      </w:tr>
      <w:tr w:rsidR="00194F3D" w:rsidRPr="00194F3D" w14:paraId="2789986F" w14:textId="77777777" w:rsidTr="00194F3D">
        <w:trPr>
          <w:jc w:val="center"/>
        </w:trPr>
        <w:tc>
          <w:tcPr>
            <w:tcW w:w="3045" w:type="dxa"/>
            <w:shd w:val="clear" w:color="auto" w:fill="auto"/>
            <w:tcMar>
              <w:top w:w="100" w:type="dxa"/>
              <w:left w:w="100" w:type="dxa"/>
              <w:bottom w:w="100" w:type="dxa"/>
              <w:right w:w="100" w:type="dxa"/>
            </w:tcMar>
          </w:tcPr>
          <w:p w14:paraId="3C910DAA"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754D0A1B"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 xml:space="preserve">Edith Georgina </w:t>
            </w:r>
            <w:proofErr w:type="spellStart"/>
            <w:r w:rsidRPr="00194F3D">
              <w:rPr>
                <w:rFonts w:ascii="Times New Roman" w:hAnsi="Times New Roman" w:cs="Times New Roman"/>
                <w:bCs/>
                <w:sz w:val="24"/>
                <w:szCs w:val="24"/>
              </w:rPr>
              <w:t>Surdez</w:t>
            </w:r>
            <w:proofErr w:type="spellEnd"/>
            <w:r w:rsidRPr="00194F3D">
              <w:rPr>
                <w:rFonts w:ascii="Times New Roman" w:hAnsi="Times New Roman" w:cs="Times New Roman"/>
                <w:bCs/>
                <w:sz w:val="24"/>
                <w:szCs w:val="24"/>
              </w:rPr>
              <w:t xml:space="preserve"> Pérez</w:t>
            </w:r>
          </w:p>
        </w:tc>
      </w:tr>
      <w:tr w:rsidR="00194F3D" w:rsidRPr="00194F3D" w14:paraId="303BD419" w14:textId="77777777" w:rsidTr="00194F3D">
        <w:trPr>
          <w:jc w:val="center"/>
        </w:trPr>
        <w:tc>
          <w:tcPr>
            <w:tcW w:w="3045" w:type="dxa"/>
            <w:shd w:val="clear" w:color="auto" w:fill="auto"/>
            <w:tcMar>
              <w:top w:w="100" w:type="dxa"/>
              <w:left w:w="100" w:type="dxa"/>
              <w:bottom w:w="100" w:type="dxa"/>
              <w:right w:w="100" w:type="dxa"/>
            </w:tcMar>
          </w:tcPr>
          <w:p w14:paraId="64A9A015"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64F89A14" w14:textId="77777777" w:rsidR="00194F3D" w:rsidRPr="00194F3D" w:rsidRDefault="00194F3D" w:rsidP="00194F3D">
            <w:pPr>
              <w:widowControl w:val="0"/>
              <w:spacing w:after="0" w:line="240" w:lineRule="auto"/>
              <w:rPr>
                <w:rFonts w:ascii="Times New Roman" w:hAnsi="Times New Roman" w:cs="Times New Roman"/>
                <w:bCs/>
                <w:sz w:val="24"/>
                <w:szCs w:val="24"/>
              </w:rPr>
            </w:pPr>
            <w:r w:rsidRPr="00194F3D">
              <w:rPr>
                <w:rFonts w:ascii="Times New Roman" w:hAnsi="Times New Roman" w:cs="Times New Roman"/>
                <w:bCs/>
                <w:sz w:val="24"/>
                <w:szCs w:val="24"/>
              </w:rPr>
              <w:t>María del Carmen Sandoval Caraveo</w:t>
            </w:r>
          </w:p>
        </w:tc>
      </w:tr>
    </w:tbl>
    <w:p w14:paraId="6B66445F" w14:textId="77777777" w:rsidR="00194F3D" w:rsidRPr="003504A3" w:rsidRDefault="00194F3D" w:rsidP="0066405D">
      <w:pPr>
        <w:spacing w:after="0" w:line="360" w:lineRule="auto"/>
        <w:ind w:left="709" w:hanging="709"/>
        <w:jc w:val="both"/>
        <w:rPr>
          <w:rFonts w:ascii="Times New Roman" w:hAnsi="Times New Roman" w:cs="Times New Roman"/>
          <w:sz w:val="24"/>
          <w:szCs w:val="24"/>
        </w:rPr>
      </w:pPr>
    </w:p>
    <w:p w14:paraId="17E99C45" w14:textId="77777777" w:rsidR="006139AC" w:rsidRPr="003504A3" w:rsidRDefault="006139AC" w:rsidP="00DF393D">
      <w:pPr>
        <w:spacing w:after="0" w:line="360" w:lineRule="auto"/>
        <w:ind w:left="709" w:hanging="709"/>
        <w:rPr>
          <w:rFonts w:ascii="Times New Roman" w:hAnsi="Times New Roman" w:cs="Times New Roman"/>
          <w:sz w:val="24"/>
          <w:szCs w:val="24"/>
        </w:rPr>
      </w:pPr>
    </w:p>
    <w:sectPr w:rsidR="006139AC" w:rsidRPr="003504A3" w:rsidSect="000100B8">
      <w:headerReference w:type="default" r:id="rId35"/>
      <w:footerReference w:type="default" r:id="rId36"/>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05F1" w14:textId="77777777" w:rsidR="000100B8" w:rsidRDefault="000100B8" w:rsidP="009F1C8D">
      <w:pPr>
        <w:spacing w:after="0" w:line="240" w:lineRule="auto"/>
      </w:pPr>
      <w:r>
        <w:separator/>
      </w:r>
    </w:p>
  </w:endnote>
  <w:endnote w:type="continuationSeparator" w:id="0">
    <w:p w14:paraId="3594941E" w14:textId="77777777" w:rsidR="000100B8" w:rsidRDefault="000100B8" w:rsidP="009F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TC Novarese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A5C8" w14:textId="3CA25938" w:rsidR="000D1CE6" w:rsidRDefault="000D1CE6">
    <w:pPr>
      <w:pStyle w:val="Piedepgina"/>
    </w:pPr>
    <w:r>
      <w:t xml:space="preserve">               </w:t>
    </w:r>
    <w:r w:rsidRPr="002A3D98">
      <w:rPr>
        <w:noProof/>
        <w:lang w:eastAsia="es-MX"/>
      </w:rPr>
      <w:drawing>
        <wp:inline distT="0" distB="0" distL="0" distR="0" wp14:anchorId="52CBB83E" wp14:editId="6C6801E8">
          <wp:extent cx="1600200" cy="419100"/>
          <wp:effectExtent l="0" t="0" r="0" b="0"/>
          <wp:docPr id="2023202694" name="Imagen 2023202694"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r>
      <w:rPr>
        <w:rFonts w:cstheme="minorHAnsi"/>
        <w:b/>
        <w:szCs w:val="14"/>
      </w:rPr>
      <w:t>Enero – Junio 2024</w:t>
    </w:r>
    <w:r w:rsidRPr="004C225C">
      <w:rPr>
        <w:rFonts w:cstheme="minorHAnsi"/>
        <w:b/>
        <w:szCs w:val="14"/>
      </w:rPr>
      <w:t>, e</w:t>
    </w:r>
    <w:r w:rsidR="005951DA">
      <w:rPr>
        <w:rFonts w:cstheme="minorHAnsi"/>
        <w:b/>
        <w:szCs w:val="14"/>
      </w:rPr>
      <w:t>607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95C4" w14:textId="77777777" w:rsidR="000100B8" w:rsidRDefault="000100B8" w:rsidP="009F1C8D">
      <w:pPr>
        <w:spacing w:after="0" w:line="240" w:lineRule="auto"/>
      </w:pPr>
      <w:r>
        <w:separator/>
      </w:r>
    </w:p>
  </w:footnote>
  <w:footnote w:type="continuationSeparator" w:id="0">
    <w:p w14:paraId="0AD6C52C" w14:textId="77777777" w:rsidR="000100B8" w:rsidRDefault="000100B8" w:rsidP="009F1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BD25" w14:textId="14CC7F12" w:rsidR="000D1CE6" w:rsidRDefault="000D1CE6" w:rsidP="000D1CE6">
    <w:pPr>
      <w:pStyle w:val="Encabezado"/>
      <w:jc w:val="center"/>
    </w:pPr>
    <w:r w:rsidRPr="002A3D98">
      <w:rPr>
        <w:noProof/>
        <w:lang w:eastAsia="es-MX"/>
      </w:rPr>
      <w:drawing>
        <wp:inline distT="0" distB="0" distL="0" distR="0" wp14:anchorId="04338559" wp14:editId="478F5676">
          <wp:extent cx="5397500" cy="635000"/>
          <wp:effectExtent l="0" t="0" r="0" b="0"/>
          <wp:docPr id="1822412396" name="Imagen 182241239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3E87"/>
    <w:multiLevelType w:val="hybridMultilevel"/>
    <w:tmpl w:val="2034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EE29FC"/>
    <w:multiLevelType w:val="multilevel"/>
    <w:tmpl w:val="B19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601077">
    <w:abstractNumId w:val="0"/>
  </w:num>
  <w:num w:numId="2" w16cid:durableId="532428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CL" w:vendorID="64" w:dllVersion="6" w:nlCheck="1" w:checkStyle="0"/>
  <w:activeWritingStyle w:appName="MSWord" w:lang="es-E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es-CL"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CL" w:vendorID="64" w:dllVersion="0" w:nlCheck="1" w:checkStyle="0"/>
  <w:activeWritingStyle w:appName="MSWord" w:lang="en-US" w:vendorID="64" w:dllVersion="0" w:nlCheck="1" w:checkStyle="0"/>
  <w:activeWritingStyle w:appName="MSWord" w:lang="es-ES_tradnl"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FC4"/>
    <w:rsid w:val="00003858"/>
    <w:rsid w:val="000055A2"/>
    <w:rsid w:val="00005E93"/>
    <w:rsid w:val="000100B8"/>
    <w:rsid w:val="00015F56"/>
    <w:rsid w:val="00015FE2"/>
    <w:rsid w:val="00021218"/>
    <w:rsid w:val="00022911"/>
    <w:rsid w:val="00023BB9"/>
    <w:rsid w:val="00024213"/>
    <w:rsid w:val="00030843"/>
    <w:rsid w:val="00030DDF"/>
    <w:rsid w:val="00035928"/>
    <w:rsid w:val="000404E0"/>
    <w:rsid w:val="00040F67"/>
    <w:rsid w:val="00041DB1"/>
    <w:rsid w:val="000431F1"/>
    <w:rsid w:val="00051579"/>
    <w:rsid w:val="00055DB1"/>
    <w:rsid w:val="0006101D"/>
    <w:rsid w:val="000631D6"/>
    <w:rsid w:val="00071C62"/>
    <w:rsid w:val="0007324D"/>
    <w:rsid w:val="0007489B"/>
    <w:rsid w:val="000756B5"/>
    <w:rsid w:val="00081E9C"/>
    <w:rsid w:val="000850FF"/>
    <w:rsid w:val="00086442"/>
    <w:rsid w:val="0009395B"/>
    <w:rsid w:val="000940CB"/>
    <w:rsid w:val="0009514C"/>
    <w:rsid w:val="00097DD6"/>
    <w:rsid w:val="000A0160"/>
    <w:rsid w:val="000A72A5"/>
    <w:rsid w:val="000A7A67"/>
    <w:rsid w:val="000B0016"/>
    <w:rsid w:val="000B47CD"/>
    <w:rsid w:val="000D1CE6"/>
    <w:rsid w:val="000D7BF7"/>
    <w:rsid w:val="000E11B2"/>
    <w:rsid w:val="000E1463"/>
    <w:rsid w:val="000E4753"/>
    <w:rsid w:val="000E5624"/>
    <w:rsid w:val="000F2189"/>
    <w:rsid w:val="000F6D93"/>
    <w:rsid w:val="000F70D8"/>
    <w:rsid w:val="00102804"/>
    <w:rsid w:val="00110AC3"/>
    <w:rsid w:val="00111066"/>
    <w:rsid w:val="00114B6D"/>
    <w:rsid w:val="001150BD"/>
    <w:rsid w:val="00115CB4"/>
    <w:rsid w:val="001174A4"/>
    <w:rsid w:val="0012530F"/>
    <w:rsid w:val="0012606A"/>
    <w:rsid w:val="00133570"/>
    <w:rsid w:val="00140257"/>
    <w:rsid w:val="00145670"/>
    <w:rsid w:val="00156D5C"/>
    <w:rsid w:val="0016515D"/>
    <w:rsid w:val="00180C55"/>
    <w:rsid w:val="0018187C"/>
    <w:rsid w:val="001854C5"/>
    <w:rsid w:val="00190BB0"/>
    <w:rsid w:val="00193FA7"/>
    <w:rsid w:val="00194F3D"/>
    <w:rsid w:val="001A6FD2"/>
    <w:rsid w:val="001B0766"/>
    <w:rsid w:val="001B0E03"/>
    <w:rsid w:val="001B6BAC"/>
    <w:rsid w:val="001C2392"/>
    <w:rsid w:val="001C2AB6"/>
    <w:rsid w:val="001C532B"/>
    <w:rsid w:val="001C7B96"/>
    <w:rsid w:val="001D0F2A"/>
    <w:rsid w:val="001E168C"/>
    <w:rsid w:val="001E4721"/>
    <w:rsid w:val="001E4AED"/>
    <w:rsid w:val="001F7DD0"/>
    <w:rsid w:val="00205DAA"/>
    <w:rsid w:val="002107F1"/>
    <w:rsid w:val="00210977"/>
    <w:rsid w:val="00210A30"/>
    <w:rsid w:val="00217764"/>
    <w:rsid w:val="002207E3"/>
    <w:rsid w:val="0022311A"/>
    <w:rsid w:val="00224691"/>
    <w:rsid w:val="00225674"/>
    <w:rsid w:val="00231FF0"/>
    <w:rsid w:val="002325E5"/>
    <w:rsid w:val="0023716F"/>
    <w:rsid w:val="00240792"/>
    <w:rsid w:val="00244954"/>
    <w:rsid w:val="0024585B"/>
    <w:rsid w:val="00247D7D"/>
    <w:rsid w:val="00247DB4"/>
    <w:rsid w:val="002506C7"/>
    <w:rsid w:val="00250F43"/>
    <w:rsid w:val="00256071"/>
    <w:rsid w:val="00256089"/>
    <w:rsid w:val="0025674C"/>
    <w:rsid w:val="00260E2B"/>
    <w:rsid w:val="00273523"/>
    <w:rsid w:val="00274C4D"/>
    <w:rsid w:val="00281B3B"/>
    <w:rsid w:val="00282E6A"/>
    <w:rsid w:val="00293819"/>
    <w:rsid w:val="00295835"/>
    <w:rsid w:val="002959DA"/>
    <w:rsid w:val="002A1198"/>
    <w:rsid w:val="002A2B1E"/>
    <w:rsid w:val="002A5DFD"/>
    <w:rsid w:val="002B0814"/>
    <w:rsid w:val="002B59B0"/>
    <w:rsid w:val="002B735D"/>
    <w:rsid w:val="002C0275"/>
    <w:rsid w:val="002C2554"/>
    <w:rsid w:val="002C5415"/>
    <w:rsid w:val="002C5BAA"/>
    <w:rsid w:val="002D1194"/>
    <w:rsid w:val="002D4B93"/>
    <w:rsid w:val="002E3602"/>
    <w:rsid w:val="002F0912"/>
    <w:rsid w:val="002F14A8"/>
    <w:rsid w:val="002F4FF1"/>
    <w:rsid w:val="00301649"/>
    <w:rsid w:val="00301BD7"/>
    <w:rsid w:val="00304078"/>
    <w:rsid w:val="003075BD"/>
    <w:rsid w:val="00310F30"/>
    <w:rsid w:val="003126A3"/>
    <w:rsid w:val="00313EEF"/>
    <w:rsid w:val="00316578"/>
    <w:rsid w:val="00321292"/>
    <w:rsid w:val="0032541D"/>
    <w:rsid w:val="00327357"/>
    <w:rsid w:val="00330487"/>
    <w:rsid w:val="00335643"/>
    <w:rsid w:val="0033585F"/>
    <w:rsid w:val="00337F97"/>
    <w:rsid w:val="003431A6"/>
    <w:rsid w:val="0034662C"/>
    <w:rsid w:val="003504A3"/>
    <w:rsid w:val="00350E14"/>
    <w:rsid w:val="0035177A"/>
    <w:rsid w:val="00351C13"/>
    <w:rsid w:val="00357109"/>
    <w:rsid w:val="00370A3D"/>
    <w:rsid w:val="003728CC"/>
    <w:rsid w:val="00372E04"/>
    <w:rsid w:val="003808A7"/>
    <w:rsid w:val="003852BA"/>
    <w:rsid w:val="003946BB"/>
    <w:rsid w:val="003A002D"/>
    <w:rsid w:val="003A6DFA"/>
    <w:rsid w:val="003B150D"/>
    <w:rsid w:val="003B6C9D"/>
    <w:rsid w:val="003C3BE7"/>
    <w:rsid w:val="003C4E28"/>
    <w:rsid w:val="003D1B9D"/>
    <w:rsid w:val="003D2CF4"/>
    <w:rsid w:val="003D5352"/>
    <w:rsid w:val="003E2D8C"/>
    <w:rsid w:val="003F00F0"/>
    <w:rsid w:val="003F186B"/>
    <w:rsid w:val="003F2BEC"/>
    <w:rsid w:val="003F604C"/>
    <w:rsid w:val="003F627B"/>
    <w:rsid w:val="003F6EFA"/>
    <w:rsid w:val="004012A8"/>
    <w:rsid w:val="0040637D"/>
    <w:rsid w:val="00411A82"/>
    <w:rsid w:val="0041443A"/>
    <w:rsid w:val="00417E75"/>
    <w:rsid w:val="00420C28"/>
    <w:rsid w:val="0042441B"/>
    <w:rsid w:val="004265B1"/>
    <w:rsid w:val="00430C71"/>
    <w:rsid w:val="00437146"/>
    <w:rsid w:val="00442038"/>
    <w:rsid w:val="0044217C"/>
    <w:rsid w:val="00445539"/>
    <w:rsid w:val="004511F0"/>
    <w:rsid w:val="004517B8"/>
    <w:rsid w:val="0045366A"/>
    <w:rsid w:val="004538E2"/>
    <w:rsid w:val="00453CEF"/>
    <w:rsid w:val="00455045"/>
    <w:rsid w:val="00460C7B"/>
    <w:rsid w:val="00461476"/>
    <w:rsid w:val="00463EB0"/>
    <w:rsid w:val="00466D84"/>
    <w:rsid w:val="00467302"/>
    <w:rsid w:val="00470923"/>
    <w:rsid w:val="00470AC7"/>
    <w:rsid w:val="004749D4"/>
    <w:rsid w:val="00474DE3"/>
    <w:rsid w:val="004770A9"/>
    <w:rsid w:val="004810B7"/>
    <w:rsid w:val="00485399"/>
    <w:rsid w:val="00485B6C"/>
    <w:rsid w:val="0049407B"/>
    <w:rsid w:val="00497D36"/>
    <w:rsid w:val="004A006D"/>
    <w:rsid w:val="004A0076"/>
    <w:rsid w:val="004A611F"/>
    <w:rsid w:val="004B0ADD"/>
    <w:rsid w:val="004B3EC1"/>
    <w:rsid w:val="004B5BEC"/>
    <w:rsid w:val="004C23A3"/>
    <w:rsid w:val="004C65FD"/>
    <w:rsid w:val="004D074A"/>
    <w:rsid w:val="004D0C47"/>
    <w:rsid w:val="004D16F3"/>
    <w:rsid w:val="004D3D1F"/>
    <w:rsid w:val="004D3EB4"/>
    <w:rsid w:val="004E0766"/>
    <w:rsid w:val="004F0338"/>
    <w:rsid w:val="004F34D5"/>
    <w:rsid w:val="004F3B26"/>
    <w:rsid w:val="005052F5"/>
    <w:rsid w:val="0050754F"/>
    <w:rsid w:val="005076D0"/>
    <w:rsid w:val="00510931"/>
    <w:rsid w:val="0051514A"/>
    <w:rsid w:val="00515CB7"/>
    <w:rsid w:val="00522D15"/>
    <w:rsid w:val="00526877"/>
    <w:rsid w:val="00530993"/>
    <w:rsid w:val="00534218"/>
    <w:rsid w:val="00535790"/>
    <w:rsid w:val="0053714E"/>
    <w:rsid w:val="005414B4"/>
    <w:rsid w:val="00541D86"/>
    <w:rsid w:val="00547310"/>
    <w:rsid w:val="005524D2"/>
    <w:rsid w:val="00552F26"/>
    <w:rsid w:val="005533FC"/>
    <w:rsid w:val="00553C9D"/>
    <w:rsid w:val="0055459F"/>
    <w:rsid w:val="005564A2"/>
    <w:rsid w:val="0056047E"/>
    <w:rsid w:val="005625B8"/>
    <w:rsid w:val="005668FB"/>
    <w:rsid w:val="005723CF"/>
    <w:rsid w:val="00572854"/>
    <w:rsid w:val="00580632"/>
    <w:rsid w:val="00582936"/>
    <w:rsid w:val="0058498D"/>
    <w:rsid w:val="00586596"/>
    <w:rsid w:val="0059022A"/>
    <w:rsid w:val="005951DA"/>
    <w:rsid w:val="005A05BB"/>
    <w:rsid w:val="005B2C9D"/>
    <w:rsid w:val="005C2972"/>
    <w:rsid w:val="005C2A70"/>
    <w:rsid w:val="005C414C"/>
    <w:rsid w:val="005C60AF"/>
    <w:rsid w:val="005D62BA"/>
    <w:rsid w:val="005E567C"/>
    <w:rsid w:val="005E6DA2"/>
    <w:rsid w:val="005F4D28"/>
    <w:rsid w:val="005F4E04"/>
    <w:rsid w:val="005F5735"/>
    <w:rsid w:val="00600FC1"/>
    <w:rsid w:val="0060591E"/>
    <w:rsid w:val="00607611"/>
    <w:rsid w:val="006139AC"/>
    <w:rsid w:val="00614768"/>
    <w:rsid w:val="00614835"/>
    <w:rsid w:val="00615F0A"/>
    <w:rsid w:val="0062048C"/>
    <w:rsid w:val="00630D1C"/>
    <w:rsid w:val="00643D00"/>
    <w:rsid w:val="00647366"/>
    <w:rsid w:val="0064750D"/>
    <w:rsid w:val="00660EB6"/>
    <w:rsid w:val="00661D03"/>
    <w:rsid w:val="0066405D"/>
    <w:rsid w:val="00666F9C"/>
    <w:rsid w:val="00676002"/>
    <w:rsid w:val="00683328"/>
    <w:rsid w:val="00693A7B"/>
    <w:rsid w:val="00695357"/>
    <w:rsid w:val="006A32EC"/>
    <w:rsid w:val="006A46F2"/>
    <w:rsid w:val="006A4CD7"/>
    <w:rsid w:val="006A6655"/>
    <w:rsid w:val="006B390D"/>
    <w:rsid w:val="006B5A1C"/>
    <w:rsid w:val="006B5A8E"/>
    <w:rsid w:val="006C41EE"/>
    <w:rsid w:val="006D288D"/>
    <w:rsid w:val="006D3AE4"/>
    <w:rsid w:val="006E5F0A"/>
    <w:rsid w:val="006F73BE"/>
    <w:rsid w:val="0070196F"/>
    <w:rsid w:val="00703235"/>
    <w:rsid w:val="00710DA2"/>
    <w:rsid w:val="0071197D"/>
    <w:rsid w:val="00721609"/>
    <w:rsid w:val="00722D1E"/>
    <w:rsid w:val="00723D6C"/>
    <w:rsid w:val="007323BA"/>
    <w:rsid w:val="007329D8"/>
    <w:rsid w:val="00733239"/>
    <w:rsid w:val="0074012A"/>
    <w:rsid w:val="0074218E"/>
    <w:rsid w:val="00743481"/>
    <w:rsid w:val="00743F0B"/>
    <w:rsid w:val="00744E56"/>
    <w:rsid w:val="0074658A"/>
    <w:rsid w:val="00746822"/>
    <w:rsid w:val="0074704B"/>
    <w:rsid w:val="007508CE"/>
    <w:rsid w:val="00751428"/>
    <w:rsid w:val="0075264C"/>
    <w:rsid w:val="0075711D"/>
    <w:rsid w:val="007574C6"/>
    <w:rsid w:val="00757D16"/>
    <w:rsid w:val="007612B4"/>
    <w:rsid w:val="0076618E"/>
    <w:rsid w:val="007701FA"/>
    <w:rsid w:val="007837C7"/>
    <w:rsid w:val="00784A76"/>
    <w:rsid w:val="00785A38"/>
    <w:rsid w:val="00786EDF"/>
    <w:rsid w:val="00792BCC"/>
    <w:rsid w:val="00795781"/>
    <w:rsid w:val="007A48E9"/>
    <w:rsid w:val="007A4B41"/>
    <w:rsid w:val="007B2833"/>
    <w:rsid w:val="007B3987"/>
    <w:rsid w:val="007C7184"/>
    <w:rsid w:val="007D02C5"/>
    <w:rsid w:val="007D4C29"/>
    <w:rsid w:val="007D6BA2"/>
    <w:rsid w:val="007E1136"/>
    <w:rsid w:val="007E483B"/>
    <w:rsid w:val="007E6115"/>
    <w:rsid w:val="007E7304"/>
    <w:rsid w:val="007F1900"/>
    <w:rsid w:val="007F19D6"/>
    <w:rsid w:val="007F21D6"/>
    <w:rsid w:val="007F2F80"/>
    <w:rsid w:val="0080607F"/>
    <w:rsid w:val="0081097B"/>
    <w:rsid w:val="0081599A"/>
    <w:rsid w:val="00816064"/>
    <w:rsid w:val="00817F8E"/>
    <w:rsid w:val="00822A11"/>
    <w:rsid w:val="00823CF5"/>
    <w:rsid w:val="00824796"/>
    <w:rsid w:val="00824D3E"/>
    <w:rsid w:val="00825DC5"/>
    <w:rsid w:val="00830E83"/>
    <w:rsid w:val="00832408"/>
    <w:rsid w:val="00834268"/>
    <w:rsid w:val="00840012"/>
    <w:rsid w:val="00847831"/>
    <w:rsid w:val="008510C5"/>
    <w:rsid w:val="00851132"/>
    <w:rsid w:val="0085149A"/>
    <w:rsid w:val="00853604"/>
    <w:rsid w:val="00856113"/>
    <w:rsid w:val="008562E6"/>
    <w:rsid w:val="0085797E"/>
    <w:rsid w:val="008616E8"/>
    <w:rsid w:val="0086518B"/>
    <w:rsid w:val="00866597"/>
    <w:rsid w:val="00870EDE"/>
    <w:rsid w:val="00875EF2"/>
    <w:rsid w:val="00882DFA"/>
    <w:rsid w:val="00882E97"/>
    <w:rsid w:val="00883622"/>
    <w:rsid w:val="00893308"/>
    <w:rsid w:val="00895CA1"/>
    <w:rsid w:val="00896B83"/>
    <w:rsid w:val="008A1419"/>
    <w:rsid w:val="008A2858"/>
    <w:rsid w:val="008A2F40"/>
    <w:rsid w:val="008B038E"/>
    <w:rsid w:val="008B19CF"/>
    <w:rsid w:val="008B2737"/>
    <w:rsid w:val="008B54FA"/>
    <w:rsid w:val="008B5E32"/>
    <w:rsid w:val="008B64AF"/>
    <w:rsid w:val="008C4C4D"/>
    <w:rsid w:val="008D02DF"/>
    <w:rsid w:val="008D198B"/>
    <w:rsid w:val="008D1E06"/>
    <w:rsid w:val="008D210B"/>
    <w:rsid w:val="008D36F4"/>
    <w:rsid w:val="008D53E3"/>
    <w:rsid w:val="008D7E11"/>
    <w:rsid w:val="008F1AA9"/>
    <w:rsid w:val="008F2955"/>
    <w:rsid w:val="008F44C5"/>
    <w:rsid w:val="009010FB"/>
    <w:rsid w:val="00901A0D"/>
    <w:rsid w:val="009025A0"/>
    <w:rsid w:val="0090335E"/>
    <w:rsid w:val="00903658"/>
    <w:rsid w:val="00903ACE"/>
    <w:rsid w:val="00911913"/>
    <w:rsid w:val="009213D7"/>
    <w:rsid w:val="00922727"/>
    <w:rsid w:val="00923EB3"/>
    <w:rsid w:val="00927736"/>
    <w:rsid w:val="009278C5"/>
    <w:rsid w:val="009326F8"/>
    <w:rsid w:val="009442AE"/>
    <w:rsid w:val="00947D58"/>
    <w:rsid w:val="00951959"/>
    <w:rsid w:val="00954FD5"/>
    <w:rsid w:val="00967676"/>
    <w:rsid w:val="00967CC6"/>
    <w:rsid w:val="0097441F"/>
    <w:rsid w:val="00983387"/>
    <w:rsid w:val="00985B76"/>
    <w:rsid w:val="00985FFB"/>
    <w:rsid w:val="009920E7"/>
    <w:rsid w:val="00992FF9"/>
    <w:rsid w:val="009A061B"/>
    <w:rsid w:val="009A0954"/>
    <w:rsid w:val="009A7025"/>
    <w:rsid w:val="009A77AF"/>
    <w:rsid w:val="009B118C"/>
    <w:rsid w:val="009C0C14"/>
    <w:rsid w:val="009C369B"/>
    <w:rsid w:val="009D1339"/>
    <w:rsid w:val="009D5D77"/>
    <w:rsid w:val="009D7495"/>
    <w:rsid w:val="009D7F74"/>
    <w:rsid w:val="009E25C8"/>
    <w:rsid w:val="009E309D"/>
    <w:rsid w:val="009F1C8D"/>
    <w:rsid w:val="009F2BFF"/>
    <w:rsid w:val="00A00201"/>
    <w:rsid w:val="00A0449E"/>
    <w:rsid w:val="00A11F7D"/>
    <w:rsid w:val="00A24A70"/>
    <w:rsid w:val="00A25644"/>
    <w:rsid w:val="00A262D9"/>
    <w:rsid w:val="00A26853"/>
    <w:rsid w:val="00A30F79"/>
    <w:rsid w:val="00A31204"/>
    <w:rsid w:val="00A31A1C"/>
    <w:rsid w:val="00A31CC5"/>
    <w:rsid w:val="00A35ED3"/>
    <w:rsid w:val="00A434DC"/>
    <w:rsid w:val="00A4682A"/>
    <w:rsid w:val="00A530C5"/>
    <w:rsid w:val="00A564D3"/>
    <w:rsid w:val="00A60949"/>
    <w:rsid w:val="00A61CCE"/>
    <w:rsid w:val="00A62C9D"/>
    <w:rsid w:val="00A631F9"/>
    <w:rsid w:val="00A64A2D"/>
    <w:rsid w:val="00A65FC4"/>
    <w:rsid w:val="00A668D8"/>
    <w:rsid w:val="00A66C97"/>
    <w:rsid w:val="00A70684"/>
    <w:rsid w:val="00A717D5"/>
    <w:rsid w:val="00A77E1B"/>
    <w:rsid w:val="00A815BB"/>
    <w:rsid w:val="00A84C47"/>
    <w:rsid w:val="00A85127"/>
    <w:rsid w:val="00A936A5"/>
    <w:rsid w:val="00A94E50"/>
    <w:rsid w:val="00AA1A27"/>
    <w:rsid w:val="00AB01EA"/>
    <w:rsid w:val="00AB0510"/>
    <w:rsid w:val="00AD032C"/>
    <w:rsid w:val="00AD0940"/>
    <w:rsid w:val="00AD4BD7"/>
    <w:rsid w:val="00AD5944"/>
    <w:rsid w:val="00AE00D6"/>
    <w:rsid w:val="00AE02E9"/>
    <w:rsid w:val="00AE122B"/>
    <w:rsid w:val="00AE15D5"/>
    <w:rsid w:val="00AE1DBC"/>
    <w:rsid w:val="00AE2701"/>
    <w:rsid w:val="00AE7DCB"/>
    <w:rsid w:val="00AF4F89"/>
    <w:rsid w:val="00AF73E8"/>
    <w:rsid w:val="00B0144D"/>
    <w:rsid w:val="00B01686"/>
    <w:rsid w:val="00B01BCA"/>
    <w:rsid w:val="00B053A4"/>
    <w:rsid w:val="00B059E8"/>
    <w:rsid w:val="00B13612"/>
    <w:rsid w:val="00B152C6"/>
    <w:rsid w:val="00B16426"/>
    <w:rsid w:val="00B204C3"/>
    <w:rsid w:val="00B23326"/>
    <w:rsid w:val="00B23AA8"/>
    <w:rsid w:val="00B33378"/>
    <w:rsid w:val="00B37D82"/>
    <w:rsid w:val="00B405EE"/>
    <w:rsid w:val="00B42DBF"/>
    <w:rsid w:val="00B4572D"/>
    <w:rsid w:val="00B45DFE"/>
    <w:rsid w:val="00B5198C"/>
    <w:rsid w:val="00B642BB"/>
    <w:rsid w:val="00B67040"/>
    <w:rsid w:val="00B72219"/>
    <w:rsid w:val="00B7381C"/>
    <w:rsid w:val="00B801B7"/>
    <w:rsid w:val="00B91E40"/>
    <w:rsid w:val="00BA016E"/>
    <w:rsid w:val="00BA4CDF"/>
    <w:rsid w:val="00BB0192"/>
    <w:rsid w:val="00BB3EAB"/>
    <w:rsid w:val="00BC075A"/>
    <w:rsid w:val="00BC16BB"/>
    <w:rsid w:val="00BC6F92"/>
    <w:rsid w:val="00BD3B44"/>
    <w:rsid w:val="00BE202B"/>
    <w:rsid w:val="00BE37E6"/>
    <w:rsid w:val="00BE38DC"/>
    <w:rsid w:val="00BE425E"/>
    <w:rsid w:val="00BF050C"/>
    <w:rsid w:val="00BF086E"/>
    <w:rsid w:val="00BF1C00"/>
    <w:rsid w:val="00C01539"/>
    <w:rsid w:val="00C025B6"/>
    <w:rsid w:val="00C06805"/>
    <w:rsid w:val="00C07D81"/>
    <w:rsid w:val="00C10130"/>
    <w:rsid w:val="00C1509A"/>
    <w:rsid w:val="00C15CC2"/>
    <w:rsid w:val="00C161E3"/>
    <w:rsid w:val="00C170BB"/>
    <w:rsid w:val="00C17DFC"/>
    <w:rsid w:val="00C20BAF"/>
    <w:rsid w:val="00C20F02"/>
    <w:rsid w:val="00C245C3"/>
    <w:rsid w:val="00C26BA3"/>
    <w:rsid w:val="00C275A3"/>
    <w:rsid w:val="00C32ECE"/>
    <w:rsid w:val="00C357C9"/>
    <w:rsid w:val="00C362C0"/>
    <w:rsid w:val="00C450B0"/>
    <w:rsid w:val="00C45811"/>
    <w:rsid w:val="00C46284"/>
    <w:rsid w:val="00C473B4"/>
    <w:rsid w:val="00C50B9E"/>
    <w:rsid w:val="00C53516"/>
    <w:rsid w:val="00C54010"/>
    <w:rsid w:val="00C576BE"/>
    <w:rsid w:val="00C57A94"/>
    <w:rsid w:val="00C60D7A"/>
    <w:rsid w:val="00C674CB"/>
    <w:rsid w:val="00C72B44"/>
    <w:rsid w:val="00C73412"/>
    <w:rsid w:val="00C736E4"/>
    <w:rsid w:val="00C807A8"/>
    <w:rsid w:val="00C862F6"/>
    <w:rsid w:val="00C90408"/>
    <w:rsid w:val="00CA0AFD"/>
    <w:rsid w:val="00CA1954"/>
    <w:rsid w:val="00CA7D1B"/>
    <w:rsid w:val="00CB18E3"/>
    <w:rsid w:val="00CB5AAD"/>
    <w:rsid w:val="00CB67E8"/>
    <w:rsid w:val="00CB7782"/>
    <w:rsid w:val="00CC55AD"/>
    <w:rsid w:val="00CE005F"/>
    <w:rsid w:val="00CE11B1"/>
    <w:rsid w:val="00CE251A"/>
    <w:rsid w:val="00CF2790"/>
    <w:rsid w:val="00CF37AF"/>
    <w:rsid w:val="00CF515A"/>
    <w:rsid w:val="00CF77E7"/>
    <w:rsid w:val="00D01D06"/>
    <w:rsid w:val="00D048A9"/>
    <w:rsid w:val="00D11211"/>
    <w:rsid w:val="00D15185"/>
    <w:rsid w:val="00D15DA2"/>
    <w:rsid w:val="00D177D2"/>
    <w:rsid w:val="00D20360"/>
    <w:rsid w:val="00D21DB2"/>
    <w:rsid w:val="00D312F4"/>
    <w:rsid w:val="00D329B0"/>
    <w:rsid w:val="00D37116"/>
    <w:rsid w:val="00D40811"/>
    <w:rsid w:val="00D41535"/>
    <w:rsid w:val="00D61BF8"/>
    <w:rsid w:val="00D62615"/>
    <w:rsid w:val="00D649B9"/>
    <w:rsid w:val="00D71223"/>
    <w:rsid w:val="00D724DB"/>
    <w:rsid w:val="00D75EA9"/>
    <w:rsid w:val="00D817A8"/>
    <w:rsid w:val="00D81C56"/>
    <w:rsid w:val="00D8241F"/>
    <w:rsid w:val="00D8551B"/>
    <w:rsid w:val="00D912A0"/>
    <w:rsid w:val="00D913AD"/>
    <w:rsid w:val="00D938A7"/>
    <w:rsid w:val="00D96441"/>
    <w:rsid w:val="00D974B3"/>
    <w:rsid w:val="00DA1A2D"/>
    <w:rsid w:val="00DB5AE9"/>
    <w:rsid w:val="00DC27DD"/>
    <w:rsid w:val="00DD0DB9"/>
    <w:rsid w:val="00DD20CC"/>
    <w:rsid w:val="00DD2896"/>
    <w:rsid w:val="00DD4477"/>
    <w:rsid w:val="00DF393D"/>
    <w:rsid w:val="00E0002C"/>
    <w:rsid w:val="00E0129C"/>
    <w:rsid w:val="00E02C19"/>
    <w:rsid w:val="00E07F72"/>
    <w:rsid w:val="00E10AF0"/>
    <w:rsid w:val="00E127A5"/>
    <w:rsid w:val="00E27B13"/>
    <w:rsid w:val="00E34327"/>
    <w:rsid w:val="00E36567"/>
    <w:rsid w:val="00E41157"/>
    <w:rsid w:val="00E41D8C"/>
    <w:rsid w:val="00E420C4"/>
    <w:rsid w:val="00E44ED5"/>
    <w:rsid w:val="00E4714C"/>
    <w:rsid w:val="00E50A21"/>
    <w:rsid w:val="00E62BFF"/>
    <w:rsid w:val="00E640DC"/>
    <w:rsid w:val="00E64709"/>
    <w:rsid w:val="00E71344"/>
    <w:rsid w:val="00E76289"/>
    <w:rsid w:val="00E76835"/>
    <w:rsid w:val="00E814E2"/>
    <w:rsid w:val="00E8581F"/>
    <w:rsid w:val="00E86AC5"/>
    <w:rsid w:val="00E8751E"/>
    <w:rsid w:val="00E87A9C"/>
    <w:rsid w:val="00E97625"/>
    <w:rsid w:val="00EA39B4"/>
    <w:rsid w:val="00EB185C"/>
    <w:rsid w:val="00EB2485"/>
    <w:rsid w:val="00EB3DA0"/>
    <w:rsid w:val="00EB3E1A"/>
    <w:rsid w:val="00EC03EC"/>
    <w:rsid w:val="00EC2F7B"/>
    <w:rsid w:val="00EC6A67"/>
    <w:rsid w:val="00ED0E6F"/>
    <w:rsid w:val="00ED447E"/>
    <w:rsid w:val="00ED4955"/>
    <w:rsid w:val="00ED5AAA"/>
    <w:rsid w:val="00ED7489"/>
    <w:rsid w:val="00EE5A11"/>
    <w:rsid w:val="00EE67B5"/>
    <w:rsid w:val="00EE6FFB"/>
    <w:rsid w:val="00F00B6D"/>
    <w:rsid w:val="00F11FC1"/>
    <w:rsid w:val="00F14E80"/>
    <w:rsid w:val="00F20FB4"/>
    <w:rsid w:val="00F26897"/>
    <w:rsid w:val="00F332BD"/>
    <w:rsid w:val="00F36575"/>
    <w:rsid w:val="00F37C16"/>
    <w:rsid w:val="00F419B6"/>
    <w:rsid w:val="00F44EAF"/>
    <w:rsid w:val="00F46D91"/>
    <w:rsid w:val="00F47331"/>
    <w:rsid w:val="00F510C6"/>
    <w:rsid w:val="00F54296"/>
    <w:rsid w:val="00F54B4C"/>
    <w:rsid w:val="00F55A23"/>
    <w:rsid w:val="00F6169F"/>
    <w:rsid w:val="00F63295"/>
    <w:rsid w:val="00F632EF"/>
    <w:rsid w:val="00F63FD1"/>
    <w:rsid w:val="00F6449E"/>
    <w:rsid w:val="00F669C1"/>
    <w:rsid w:val="00F66CC1"/>
    <w:rsid w:val="00F6710F"/>
    <w:rsid w:val="00F804DE"/>
    <w:rsid w:val="00F80A77"/>
    <w:rsid w:val="00F81F2F"/>
    <w:rsid w:val="00FA16A3"/>
    <w:rsid w:val="00FA4249"/>
    <w:rsid w:val="00FA5BFF"/>
    <w:rsid w:val="00FA6EFB"/>
    <w:rsid w:val="00FA7B9F"/>
    <w:rsid w:val="00FB2DC2"/>
    <w:rsid w:val="00FC11FC"/>
    <w:rsid w:val="00FC4403"/>
    <w:rsid w:val="00FC5BA1"/>
    <w:rsid w:val="00FC62D6"/>
    <w:rsid w:val="00FC7ED7"/>
    <w:rsid w:val="00FD0A4D"/>
    <w:rsid w:val="00FD0C93"/>
    <w:rsid w:val="00FD3385"/>
    <w:rsid w:val="00FD572B"/>
    <w:rsid w:val="00FD7637"/>
    <w:rsid w:val="00FE0537"/>
    <w:rsid w:val="00FE1996"/>
    <w:rsid w:val="00FE3A86"/>
    <w:rsid w:val="00FF7764"/>
    <w:rsid w:val="438403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E590A"/>
  <w15:chartTrackingRefBased/>
  <w15:docId w15:val="{5108330D-226F-440A-BB9A-91E8874A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194F3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1C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C8D"/>
  </w:style>
  <w:style w:type="paragraph" w:styleId="Piedepgina">
    <w:name w:val="footer"/>
    <w:basedOn w:val="Normal"/>
    <w:link w:val="PiedepginaCar"/>
    <w:uiPriority w:val="99"/>
    <w:unhideWhenUsed/>
    <w:rsid w:val="009F1C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1C8D"/>
  </w:style>
  <w:style w:type="character" w:styleId="Hipervnculo">
    <w:name w:val="Hyperlink"/>
    <w:basedOn w:val="Fuentedeprrafopredeter"/>
    <w:uiPriority w:val="99"/>
    <w:unhideWhenUsed/>
    <w:rsid w:val="00274C4D"/>
    <w:rPr>
      <w:color w:val="0563C1" w:themeColor="hyperlink"/>
      <w:u w:val="single"/>
    </w:rPr>
  </w:style>
  <w:style w:type="character" w:customStyle="1" w:styleId="Mencinsinresolver1">
    <w:name w:val="Mención sin resolver1"/>
    <w:basedOn w:val="Fuentedeprrafopredeter"/>
    <w:uiPriority w:val="99"/>
    <w:semiHidden/>
    <w:unhideWhenUsed/>
    <w:rsid w:val="00274C4D"/>
    <w:rPr>
      <w:color w:val="605E5C"/>
      <w:shd w:val="clear" w:color="auto" w:fill="E1DFDD"/>
    </w:rPr>
  </w:style>
  <w:style w:type="character" w:styleId="Hipervnculovisitado">
    <w:name w:val="FollowedHyperlink"/>
    <w:basedOn w:val="Fuentedeprrafopredeter"/>
    <w:uiPriority w:val="99"/>
    <w:semiHidden/>
    <w:unhideWhenUsed/>
    <w:rsid w:val="008B2737"/>
    <w:rPr>
      <w:color w:val="954F72" w:themeColor="followedHyperlink"/>
      <w:u w:val="single"/>
    </w:rPr>
  </w:style>
  <w:style w:type="paragraph" w:customStyle="1" w:styleId="Default">
    <w:name w:val="Default"/>
    <w:rsid w:val="00F47331"/>
    <w:pPr>
      <w:autoSpaceDE w:val="0"/>
      <w:autoSpaceDN w:val="0"/>
      <w:adjustRightInd w:val="0"/>
      <w:spacing w:after="0" w:line="240" w:lineRule="auto"/>
    </w:pPr>
    <w:rPr>
      <w:rFonts w:ascii="ITC Novarese Std" w:hAnsi="ITC Novarese Std" w:cs="ITC Novarese Std"/>
      <w:color w:val="000000"/>
      <w:sz w:val="24"/>
      <w:szCs w:val="24"/>
    </w:rPr>
  </w:style>
  <w:style w:type="character" w:styleId="Refdecomentario">
    <w:name w:val="annotation reference"/>
    <w:basedOn w:val="Fuentedeprrafopredeter"/>
    <w:uiPriority w:val="99"/>
    <w:semiHidden/>
    <w:unhideWhenUsed/>
    <w:rsid w:val="00250F43"/>
    <w:rPr>
      <w:sz w:val="16"/>
      <w:szCs w:val="16"/>
    </w:rPr>
  </w:style>
  <w:style w:type="paragraph" w:styleId="Textocomentario">
    <w:name w:val="annotation text"/>
    <w:basedOn w:val="Normal"/>
    <w:link w:val="TextocomentarioCar"/>
    <w:uiPriority w:val="99"/>
    <w:unhideWhenUsed/>
    <w:rsid w:val="00250F43"/>
    <w:pPr>
      <w:spacing w:line="240" w:lineRule="auto"/>
    </w:pPr>
    <w:rPr>
      <w:sz w:val="20"/>
      <w:szCs w:val="20"/>
    </w:rPr>
  </w:style>
  <w:style w:type="character" w:customStyle="1" w:styleId="TextocomentarioCar">
    <w:name w:val="Texto comentario Car"/>
    <w:basedOn w:val="Fuentedeprrafopredeter"/>
    <w:link w:val="Textocomentario"/>
    <w:uiPriority w:val="99"/>
    <w:rsid w:val="00250F43"/>
    <w:rPr>
      <w:sz w:val="20"/>
      <w:szCs w:val="20"/>
    </w:rPr>
  </w:style>
  <w:style w:type="paragraph" w:styleId="Asuntodelcomentario">
    <w:name w:val="annotation subject"/>
    <w:basedOn w:val="Textocomentario"/>
    <w:next w:val="Textocomentario"/>
    <w:link w:val="AsuntodelcomentarioCar"/>
    <w:uiPriority w:val="99"/>
    <w:semiHidden/>
    <w:unhideWhenUsed/>
    <w:rsid w:val="00250F43"/>
    <w:rPr>
      <w:b/>
      <w:bCs/>
    </w:rPr>
  </w:style>
  <w:style w:type="character" w:customStyle="1" w:styleId="AsuntodelcomentarioCar">
    <w:name w:val="Asunto del comentario Car"/>
    <w:basedOn w:val="TextocomentarioCar"/>
    <w:link w:val="Asuntodelcomentario"/>
    <w:uiPriority w:val="99"/>
    <w:semiHidden/>
    <w:rsid w:val="00250F43"/>
    <w:rPr>
      <w:b/>
      <w:bCs/>
      <w:sz w:val="20"/>
      <w:szCs w:val="20"/>
    </w:rPr>
  </w:style>
  <w:style w:type="paragraph" w:styleId="Textodeglobo">
    <w:name w:val="Balloon Text"/>
    <w:basedOn w:val="Normal"/>
    <w:link w:val="TextodegloboCar"/>
    <w:uiPriority w:val="99"/>
    <w:semiHidden/>
    <w:unhideWhenUsed/>
    <w:rsid w:val="00250F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0F43"/>
    <w:rPr>
      <w:rFonts w:ascii="Segoe UI" w:hAnsi="Segoe UI" w:cs="Segoe UI"/>
      <w:sz w:val="18"/>
      <w:szCs w:val="18"/>
    </w:rPr>
  </w:style>
  <w:style w:type="table" w:styleId="Tablaconcuadrcula">
    <w:name w:val="Table Grid"/>
    <w:basedOn w:val="Tablanormal"/>
    <w:uiPriority w:val="59"/>
    <w:rsid w:val="00E0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F2BFF"/>
    <w:pPr>
      <w:ind w:left="720"/>
      <w:contextualSpacing/>
    </w:pPr>
  </w:style>
  <w:style w:type="character" w:customStyle="1" w:styleId="Mencinsinresolver2">
    <w:name w:val="Mención sin resolver2"/>
    <w:basedOn w:val="Fuentedeprrafopredeter"/>
    <w:uiPriority w:val="99"/>
    <w:semiHidden/>
    <w:unhideWhenUsed/>
    <w:rsid w:val="006139AC"/>
    <w:rPr>
      <w:color w:val="605E5C"/>
      <w:shd w:val="clear" w:color="auto" w:fill="E1DFDD"/>
    </w:rPr>
  </w:style>
  <w:style w:type="paragraph" w:styleId="HTMLconformatoprevio">
    <w:name w:val="HTML Preformatted"/>
    <w:basedOn w:val="Normal"/>
    <w:link w:val="HTMLconformatoprevioCar"/>
    <w:uiPriority w:val="99"/>
    <w:unhideWhenUsed/>
    <w:rsid w:val="000D1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0D1CE6"/>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023BB9"/>
    <w:rPr>
      <w:color w:val="605E5C"/>
      <w:shd w:val="clear" w:color="auto" w:fill="E1DFDD"/>
    </w:rPr>
  </w:style>
  <w:style w:type="character" w:customStyle="1" w:styleId="Ttulo3Car">
    <w:name w:val="Título 3 Car"/>
    <w:basedOn w:val="Fuentedeprrafopredeter"/>
    <w:link w:val="Ttulo3"/>
    <w:rsid w:val="00194F3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497">
      <w:bodyDiv w:val="1"/>
      <w:marLeft w:val="0"/>
      <w:marRight w:val="0"/>
      <w:marTop w:val="0"/>
      <w:marBottom w:val="0"/>
      <w:divBdr>
        <w:top w:val="none" w:sz="0" w:space="0" w:color="auto"/>
        <w:left w:val="none" w:sz="0" w:space="0" w:color="auto"/>
        <w:bottom w:val="none" w:sz="0" w:space="0" w:color="auto"/>
        <w:right w:val="none" w:sz="0" w:space="0" w:color="auto"/>
      </w:divBdr>
      <w:divsChild>
        <w:div w:id="2107378403">
          <w:marLeft w:val="0"/>
          <w:marRight w:val="0"/>
          <w:marTop w:val="0"/>
          <w:marBottom w:val="180"/>
          <w:divBdr>
            <w:top w:val="none" w:sz="0" w:space="0" w:color="auto"/>
            <w:left w:val="none" w:sz="0" w:space="0" w:color="auto"/>
            <w:bottom w:val="none" w:sz="0" w:space="0" w:color="auto"/>
            <w:right w:val="none" w:sz="0" w:space="0" w:color="auto"/>
          </w:divBdr>
        </w:div>
        <w:div w:id="836575711">
          <w:marLeft w:val="0"/>
          <w:marRight w:val="0"/>
          <w:marTop w:val="0"/>
          <w:marBottom w:val="180"/>
          <w:divBdr>
            <w:top w:val="none" w:sz="0" w:space="0" w:color="auto"/>
            <w:left w:val="none" w:sz="0" w:space="0" w:color="auto"/>
            <w:bottom w:val="none" w:sz="0" w:space="0" w:color="auto"/>
            <w:right w:val="none" w:sz="0" w:space="0" w:color="auto"/>
          </w:divBdr>
        </w:div>
      </w:divsChild>
    </w:div>
    <w:div w:id="183833669">
      <w:bodyDiv w:val="1"/>
      <w:marLeft w:val="0"/>
      <w:marRight w:val="0"/>
      <w:marTop w:val="0"/>
      <w:marBottom w:val="0"/>
      <w:divBdr>
        <w:top w:val="none" w:sz="0" w:space="0" w:color="auto"/>
        <w:left w:val="none" w:sz="0" w:space="0" w:color="auto"/>
        <w:bottom w:val="none" w:sz="0" w:space="0" w:color="auto"/>
        <w:right w:val="none" w:sz="0" w:space="0" w:color="auto"/>
      </w:divBdr>
    </w:div>
    <w:div w:id="594097047">
      <w:bodyDiv w:val="1"/>
      <w:marLeft w:val="0"/>
      <w:marRight w:val="0"/>
      <w:marTop w:val="0"/>
      <w:marBottom w:val="0"/>
      <w:divBdr>
        <w:top w:val="none" w:sz="0" w:space="0" w:color="auto"/>
        <w:left w:val="none" w:sz="0" w:space="0" w:color="auto"/>
        <w:bottom w:val="none" w:sz="0" w:space="0" w:color="auto"/>
        <w:right w:val="none" w:sz="0" w:space="0" w:color="auto"/>
      </w:divBdr>
    </w:div>
    <w:div w:id="933898227">
      <w:bodyDiv w:val="1"/>
      <w:marLeft w:val="0"/>
      <w:marRight w:val="0"/>
      <w:marTop w:val="0"/>
      <w:marBottom w:val="0"/>
      <w:divBdr>
        <w:top w:val="none" w:sz="0" w:space="0" w:color="auto"/>
        <w:left w:val="none" w:sz="0" w:space="0" w:color="auto"/>
        <w:bottom w:val="none" w:sz="0" w:space="0" w:color="auto"/>
        <w:right w:val="none" w:sz="0" w:space="0" w:color="auto"/>
      </w:divBdr>
    </w:div>
    <w:div w:id="1046223362">
      <w:bodyDiv w:val="1"/>
      <w:marLeft w:val="0"/>
      <w:marRight w:val="0"/>
      <w:marTop w:val="0"/>
      <w:marBottom w:val="0"/>
      <w:divBdr>
        <w:top w:val="none" w:sz="0" w:space="0" w:color="auto"/>
        <w:left w:val="none" w:sz="0" w:space="0" w:color="auto"/>
        <w:bottom w:val="none" w:sz="0" w:space="0" w:color="auto"/>
        <w:right w:val="none" w:sz="0" w:space="0" w:color="auto"/>
      </w:divBdr>
    </w:div>
    <w:div w:id="1393694772">
      <w:bodyDiv w:val="1"/>
      <w:marLeft w:val="0"/>
      <w:marRight w:val="0"/>
      <w:marTop w:val="0"/>
      <w:marBottom w:val="0"/>
      <w:divBdr>
        <w:top w:val="none" w:sz="0" w:space="0" w:color="auto"/>
        <w:left w:val="none" w:sz="0" w:space="0" w:color="auto"/>
        <w:bottom w:val="none" w:sz="0" w:space="0" w:color="auto"/>
        <w:right w:val="none" w:sz="0" w:space="0" w:color="auto"/>
      </w:divBdr>
    </w:div>
    <w:div w:id="1436708976">
      <w:bodyDiv w:val="1"/>
      <w:marLeft w:val="0"/>
      <w:marRight w:val="0"/>
      <w:marTop w:val="0"/>
      <w:marBottom w:val="0"/>
      <w:divBdr>
        <w:top w:val="none" w:sz="0" w:space="0" w:color="auto"/>
        <w:left w:val="none" w:sz="0" w:space="0" w:color="auto"/>
        <w:bottom w:val="none" w:sz="0" w:space="0" w:color="auto"/>
        <w:right w:val="none" w:sz="0" w:space="0" w:color="auto"/>
      </w:divBdr>
    </w:div>
    <w:div w:id="1632010097">
      <w:bodyDiv w:val="1"/>
      <w:marLeft w:val="0"/>
      <w:marRight w:val="0"/>
      <w:marTop w:val="0"/>
      <w:marBottom w:val="0"/>
      <w:divBdr>
        <w:top w:val="none" w:sz="0" w:space="0" w:color="auto"/>
        <w:left w:val="none" w:sz="0" w:space="0" w:color="auto"/>
        <w:bottom w:val="none" w:sz="0" w:space="0" w:color="auto"/>
        <w:right w:val="none" w:sz="0" w:space="0" w:color="auto"/>
      </w:divBdr>
    </w:div>
    <w:div w:id="1988971150">
      <w:bodyDiv w:val="1"/>
      <w:marLeft w:val="0"/>
      <w:marRight w:val="0"/>
      <w:marTop w:val="0"/>
      <w:marBottom w:val="0"/>
      <w:divBdr>
        <w:top w:val="none" w:sz="0" w:space="0" w:color="auto"/>
        <w:left w:val="none" w:sz="0" w:space="0" w:color="auto"/>
        <w:bottom w:val="none" w:sz="0" w:space="0" w:color="auto"/>
        <w:right w:val="none" w:sz="0" w:space="0" w:color="auto"/>
      </w:divBdr>
    </w:div>
    <w:div w:id="206309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repo.darmajaya.ac.id/5678/1/Discovering%20Statistics%20Using%20IBM%20SPSS%20Statistics%20%28%20PDFDrive%20%29.pdf" TargetMode="External"/><Relationship Id="rId26" Type="http://schemas.openxmlformats.org/officeDocument/2006/relationships/hyperlink" Target="https://journal.poligran.edu.co/index.php/panorama/article/view/3131" TargetMode="External"/><Relationship Id="rId21" Type="http://schemas.openxmlformats.org/officeDocument/2006/relationships/hyperlink" Target="https://doi.org/10.17533/udea.ikala.v26n3a11" TargetMode="External"/><Relationship Id="rId34" Type="http://schemas.openxmlformats.org/officeDocument/2006/relationships/hyperlink" Target="https://doi.org/10.48777/ibnsina.v14i1.1340"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25176/RFMH.v19.n1.1794" TargetMode="External"/><Relationship Id="rId25" Type="http://schemas.openxmlformats.org/officeDocument/2006/relationships/hyperlink" Target="https://doi.org/10.1146/annurev.psych.52.1.397" TargetMode="External"/><Relationship Id="rId33" Type="http://schemas.openxmlformats.org/officeDocument/2006/relationships/hyperlink" Target="https://revistas.udem.edu.co/index.php/economico/article/view/141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4324/9780203029053" TargetMode="External"/><Relationship Id="rId20" Type="http://schemas.openxmlformats.org/officeDocument/2006/relationships/hyperlink" Target="https://doi.org/10.31644/IMASD.25.2020.a10" TargetMode="External"/><Relationship Id="rId29" Type="http://schemas.openxmlformats.org/officeDocument/2006/relationships/hyperlink" Target="https://www.nureinvestigacion.es/OJS/index.php/nure/article/view/2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02/job.4030020205" TargetMode="External"/><Relationship Id="rId32" Type="http://schemas.openxmlformats.org/officeDocument/2006/relationships/hyperlink" Target="http://dx.doi.org/10.24016/2020.v7.199"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1016/j.psychres.2020.112934" TargetMode="External"/><Relationship Id="rId23" Type="http://schemas.openxmlformats.org/officeDocument/2006/relationships/hyperlink" Target="https://doi.org/10.5209/rced.70507" TargetMode="External"/><Relationship Id="rId28" Type="http://schemas.openxmlformats.org/officeDocument/2006/relationships/hyperlink" Target="https://www.scielo.cl/scielo.php?script=sci_arttext&amp;pid=S0717-95022017000100037&amp;lng=en&amp;nrm=iso&amp;tlng=e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doi.org/10.1111/j.1540-4560.1974.tb00706.x" TargetMode="External"/><Relationship Id="rId31" Type="http://schemas.openxmlformats.org/officeDocument/2006/relationships/hyperlink" Target="https://doi.org/10.23913/ride.v11i22.89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3913/ride.v13i26.1414" TargetMode="External"/><Relationship Id="rId22" Type="http://schemas.openxmlformats.org/officeDocument/2006/relationships/hyperlink" Target="https://doi.org/10.31876/rcs.v28i3.38451" TargetMode="External"/><Relationship Id="rId27" Type="http://schemas.openxmlformats.org/officeDocument/2006/relationships/hyperlink" Target="https://doi.org/10.30827/eticanet.v22i2.23696" TargetMode="External"/><Relationship Id="rId30" Type="http://schemas.openxmlformats.org/officeDocument/2006/relationships/hyperlink" Target="https://pubmed.ncbi.nlm.nih.gov/30326495/"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01CB995672E48AE1B30F2CF527813" ma:contentTypeVersion="3" ma:contentTypeDescription="Create a new document." ma:contentTypeScope="" ma:versionID="f0328cf47076e7de7ffe88cfb01041b0">
  <xsd:schema xmlns:xsd="http://www.w3.org/2001/XMLSchema" xmlns:xs="http://www.w3.org/2001/XMLSchema" xmlns:p="http://schemas.microsoft.com/office/2006/metadata/properties" xmlns:ns2="cf64debf-e65f-4d6f-9e9b-47cbf39415a8" targetNamespace="http://schemas.microsoft.com/office/2006/metadata/properties" ma:root="true" ma:fieldsID="182aacba79d6918996b5ae1cd60e8b5b" ns2:_="">
    <xsd:import namespace="cf64debf-e65f-4d6f-9e9b-47cbf39415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4debf-e65f-4d6f-9e9b-47cbf3941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3731B-EF94-40C4-A89B-AC349E39F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4debf-e65f-4d6f-9e9b-47cbf3941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C3F70B-3A7B-4E12-8C52-A2B0C24D9E37}">
  <ds:schemaRefs>
    <ds:schemaRef ds:uri="http://schemas.microsoft.com/sharepoint/v3/contenttype/forms"/>
  </ds:schemaRefs>
</ds:datastoreItem>
</file>

<file path=customXml/itemProps3.xml><?xml version="1.0" encoding="utf-8"?>
<ds:datastoreItem xmlns:ds="http://schemas.openxmlformats.org/officeDocument/2006/customXml" ds:itemID="{AB484D86-B10E-4531-BD44-F57135520F0E}">
  <ds:schemaRefs>
    <ds:schemaRef ds:uri="http://schemas.openxmlformats.org/officeDocument/2006/bibliography"/>
  </ds:schemaRefs>
</ds:datastoreItem>
</file>

<file path=customXml/itemProps4.xml><?xml version="1.0" encoding="utf-8"?>
<ds:datastoreItem xmlns:ds="http://schemas.openxmlformats.org/officeDocument/2006/customXml" ds:itemID="{9DCD13A2-C996-4425-A5C3-29C43BDB0E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5759</Words>
  <Characters>31679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MARIA DEL CARMEN SANDOVAL CARAVEO</dc:creator>
  <cp:keywords/>
  <dc:description/>
  <cp:lastModifiedBy>Gustavo Toledo</cp:lastModifiedBy>
  <cp:revision>5</cp:revision>
  <dcterms:created xsi:type="dcterms:W3CDTF">2024-01-25T02:27:00Z</dcterms:created>
  <dcterms:modified xsi:type="dcterms:W3CDTF">2024-01-29T00:32:00Z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0x01010070201CB995672E48AE1B30F2CF527813</vt:lpwstr>
  </property>
</Properties>
</file>