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BD84B" w14:textId="7DF36479" w:rsidR="000C77CC" w:rsidRPr="00FE480D" w:rsidRDefault="00FE480D" w:rsidP="000C77CC">
      <w:pPr>
        <w:spacing w:before="240" w:after="240" w:line="360" w:lineRule="auto"/>
        <w:jc w:val="right"/>
        <w:rPr>
          <w:b/>
          <w:bCs/>
          <w:i/>
          <w:iCs/>
          <w:color w:val="000000" w:themeColor="text1"/>
        </w:rPr>
      </w:pPr>
      <w:r w:rsidRPr="00FE480D">
        <w:rPr>
          <w:b/>
          <w:bCs/>
          <w:i/>
          <w:iCs/>
          <w:color w:val="000000" w:themeColor="text1"/>
        </w:rPr>
        <w:t>https://doi.org/10.23913/ride.v14i28.1813</w:t>
      </w:r>
    </w:p>
    <w:p w14:paraId="26059DCE" w14:textId="3877B550" w:rsidR="000C77CC" w:rsidRDefault="000C77CC" w:rsidP="000C77CC">
      <w:pPr>
        <w:spacing w:before="240" w:after="240" w:line="360" w:lineRule="auto"/>
        <w:jc w:val="right"/>
        <w:rPr>
          <w:b/>
          <w:bCs/>
          <w:sz w:val="32"/>
          <w:lang w:val="es-ES"/>
        </w:rPr>
      </w:pPr>
      <w:r w:rsidRPr="0004454B">
        <w:rPr>
          <w:b/>
          <w:bCs/>
          <w:i/>
          <w:iCs/>
          <w:color w:val="000000" w:themeColor="text1"/>
        </w:rPr>
        <w:t>Artículos científicos</w:t>
      </w:r>
    </w:p>
    <w:p w14:paraId="11C547C5" w14:textId="052B6BF8" w:rsidR="00E44C04" w:rsidRPr="000C77CC" w:rsidRDefault="00CD2E52" w:rsidP="000C77CC">
      <w:pPr>
        <w:spacing w:line="276" w:lineRule="auto"/>
        <w:jc w:val="right"/>
        <w:rPr>
          <w:rFonts w:ascii="Calibri" w:eastAsia="Times New Roman" w:hAnsi="Calibri" w:cs="Calibri"/>
          <w:b/>
          <w:color w:val="000000"/>
          <w:sz w:val="32"/>
          <w:szCs w:val="32"/>
          <w:lang w:val="es-MX" w:eastAsia="es-MX"/>
        </w:rPr>
      </w:pPr>
      <w:r w:rsidRPr="000C77CC">
        <w:rPr>
          <w:rFonts w:ascii="Calibri" w:eastAsia="Times New Roman" w:hAnsi="Calibri" w:cs="Calibri"/>
          <w:b/>
          <w:color w:val="000000"/>
          <w:sz w:val="32"/>
          <w:szCs w:val="32"/>
          <w:lang w:val="es-MX" w:eastAsia="es-MX"/>
        </w:rPr>
        <w:t>Relación del lenguaje académico y la comprensión lectora con la escritura académica en educación superior</w:t>
      </w:r>
      <w:r w:rsidR="00952064" w:rsidRPr="000C77CC">
        <w:rPr>
          <w:rFonts w:ascii="Calibri" w:eastAsia="Times New Roman" w:hAnsi="Calibri" w:cs="Calibri"/>
          <w:b/>
          <w:color w:val="000000"/>
          <w:sz w:val="32"/>
          <w:szCs w:val="32"/>
          <w:lang w:val="es-MX" w:eastAsia="es-MX"/>
        </w:rPr>
        <w:t xml:space="preserve"> en pandemia</w:t>
      </w:r>
    </w:p>
    <w:p w14:paraId="01ECD854" w14:textId="6DD9B453" w:rsidR="00CD2E52" w:rsidRPr="009720E5" w:rsidRDefault="000C77CC" w:rsidP="000C77CC">
      <w:pPr>
        <w:spacing w:line="276" w:lineRule="auto"/>
        <w:jc w:val="right"/>
        <w:rPr>
          <w:rFonts w:ascii="Calibri" w:eastAsia="Times New Roman" w:hAnsi="Calibri" w:cs="Calibri"/>
          <w:b/>
          <w:i/>
          <w:iCs/>
          <w:color w:val="000000"/>
          <w:sz w:val="28"/>
          <w:szCs w:val="28"/>
          <w:lang w:val="en-US" w:eastAsia="es-MX"/>
        </w:rPr>
      </w:pPr>
      <w:r w:rsidRPr="009720E5">
        <w:rPr>
          <w:rFonts w:ascii="Calibri" w:eastAsia="Times New Roman" w:hAnsi="Calibri" w:cs="Calibri"/>
          <w:b/>
          <w:i/>
          <w:iCs/>
          <w:color w:val="000000"/>
          <w:sz w:val="28"/>
          <w:szCs w:val="28"/>
          <w:lang w:val="en-US" w:eastAsia="es-MX"/>
        </w:rPr>
        <w:br/>
      </w:r>
      <w:r w:rsidR="00ED7DB3" w:rsidRPr="009720E5">
        <w:rPr>
          <w:rFonts w:ascii="Calibri" w:eastAsia="Times New Roman" w:hAnsi="Calibri" w:cs="Calibri"/>
          <w:b/>
          <w:i/>
          <w:iCs/>
          <w:color w:val="000000"/>
          <w:sz w:val="28"/>
          <w:szCs w:val="28"/>
          <w:lang w:val="en-US" w:eastAsia="es-MX"/>
        </w:rPr>
        <w:t>Relationship of Academic Language and Reading C</w:t>
      </w:r>
      <w:r w:rsidR="00CD2E52" w:rsidRPr="009720E5">
        <w:rPr>
          <w:rFonts w:ascii="Calibri" w:eastAsia="Times New Roman" w:hAnsi="Calibri" w:cs="Calibri"/>
          <w:b/>
          <w:i/>
          <w:iCs/>
          <w:color w:val="000000"/>
          <w:sz w:val="28"/>
          <w:szCs w:val="28"/>
          <w:lang w:val="en-US" w:eastAsia="es-MX"/>
        </w:rPr>
        <w:t>omprehe</w:t>
      </w:r>
      <w:r w:rsidR="00526745" w:rsidRPr="009720E5">
        <w:rPr>
          <w:rFonts w:ascii="Calibri" w:eastAsia="Times New Roman" w:hAnsi="Calibri" w:cs="Calibri"/>
          <w:b/>
          <w:i/>
          <w:iCs/>
          <w:color w:val="000000"/>
          <w:sz w:val="28"/>
          <w:szCs w:val="28"/>
          <w:lang w:val="en-US" w:eastAsia="es-MX"/>
        </w:rPr>
        <w:t>n</w:t>
      </w:r>
      <w:r w:rsidR="00CD2E52" w:rsidRPr="009720E5">
        <w:rPr>
          <w:rFonts w:ascii="Calibri" w:eastAsia="Times New Roman" w:hAnsi="Calibri" w:cs="Calibri"/>
          <w:b/>
          <w:i/>
          <w:iCs/>
          <w:color w:val="000000"/>
          <w:sz w:val="28"/>
          <w:szCs w:val="28"/>
          <w:lang w:val="en-US" w:eastAsia="es-MX"/>
        </w:rPr>
        <w:t xml:space="preserve">sion with </w:t>
      </w:r>
      <w:r w:rsidR="00ED7DB3" w:rsidRPr="009720E5">
        <w:rPr>
          <w:rFonts w:ascii="Calibri" w:eastAsia="Times New Roman" w:hAnsi="Calibri" w:cs="Calibri"/>
          <w:b/>
          <w:i/>
          <w:iCs/>
          <w:color w:val="000000"/>
          <w:sz w:val="28"/>
          <w:szCs w:val="28"/>
          <w:lang w:val="en-US" w:eastAsia="es-MX"/>
        </w:rPr>
        <w:t>Academic Writing in Higher E</w:t>
      </w:r>
      <w:r w:rsidR="00CD2E52" w:rsidRPr="009720E5">
        <w:rPr>
          <w:rFonts w:ascii="Calibri" w:eastAsia="Times New Roman" w:hAnsi="Calibri" w:cs="Calibri"/>
          <w:b/>
          <w:i/>
          <w:iCs/>
          <w:color w:val="000000"/>
          <w:sz w:val="28"/>
          <w:szCs w:val="28"/>
          <w:lang w:val="en-US" w:eastAsia="es-MX"/>
        </w:rPr>
        <w:t>ducation</w:t>
      </w:r>
    </w:p>
    <w:p w14:paraId="2C2E860F" w14:textId="53E7CCF0" w:rsidR="000C77CC" w:rsidRPr="000C77CC" w:rsidRDefault="000C77CC" w:rsidP="000C77CC">
      <w:pPr>
        <w:spacing w:line="276" w:lineRule="auto"/>
        <w:jc w:val="right"/>
        <w:rPr>
          <w:rFonts w:ascii="Calibri" w:eastAsia="Times New Roman" w:hAnsi="Calibri" w:cs="Calibri"/>
          <w:b/>
          <w:i/>
          <w:iCs/>
          <w:color w:val="000000"/>
          <w:sz w:val="28"/>
          <w:szCs w:val="28"/>
          <w:lang w:val="es-MX" w:eastAsia="es-MX"/>
        </w:rPr>
      </w:pPr>
      <w:r w:rsidRPr="009720E5">
        <w:rPr>
          <w:rFonts w:ascii="Calibri" w:eastAsia="Times New Roman" w:hAnsi="Calibri" w:cs="Calibri"/>
          <w:b/>
          <w:i/>
          <w:iCs/>
          <w:color w:val="000000"/>
          <w:sz w:val="28"/>
          <w:szCs w:val="28"/>
          <w:lang w:val="es-MX" w:eastAsia="es-MX"/>
        </w:rPr>
        <w:br/>
      </w:r>
      <w:proofErr w:type="spellStart"/>
      <w:r w:rsidRPr="000C77CC">
        <w:rPr>
          <w:rFonts w:ascii="Calibri" w:eastAsia="Times New Roman" w:hAnsi="Calibri" w:cs="Calibri"/>
          <w:b/>
          <w:i/>
          <w:iCs/>
          <w:color w:val="000000"/>
          <w:sz w:val="28"/>
          <w:szCs w:val="28"/>
          <w:lang w:val="es-MX" w:eastAsia="es-MX"/>
        </w:rPr>
        <w:t>Relação</w:t>
      </w:r>
      <w:proofErr w:type="spellEnd"/>
      <w:r w:rsidRPr="000C77CC">
        <w:rPr>
          <w:rFonts w:ascii="Calibri" w:eastAsia="Times New Roman" w:hAnsi="Calibri" w:cs="Calibri"/>
          <w:b/>
          <w:i/>
          <w:iCs/>
          <w:color w:val="000000"/>
          <w:sz w:val="28"/>
          <w:szCs w:val="28"/>
          <w:lang w:val="es-MX" w:eastAsia="es-MX"/>
        </w:rPr>
        <w:t xml:space="preserve"> da </w:t>
      </w:r>
      <w:proofErr w:type="spellStart"/>
      <w:r w:rsidRPr="000C77CC">
        <w:rPr>
          <w:rFonts w:ascii="Calibri" w:eastAsia="Times New Roman" w:hAnsi="Calibri" w:cs="Calibri"/>
          <w:b/>
          <w:i/>
          <w:iCs/>
          <w:color w:val="000000"/>
          <w:sz w:val="28"/>
          <w:szCs w:val="28"/>
          <w:lang w:val="es-MX" w:eastAsia="es-MX"/>
        </w:rPr>
        <w:t>linguagem</w:t>
      </w:r>
      <w:proofErr w:type="spellEnd"/>
      <w:r w:rsidRPr="000C77CC">
        <w:rPr>
          <w:rFonts w:ascii="Calibri" w:eastAsia="Times New Roman" w:hAnsi="Calibri" w:cs="Calibri"/>
          <w:b/>
          <w:i/>
          <w:iCs/>
          <w:color w:val="000000"/>
          <w:sz w:val="28"/>
          <w:szCs w:val="28"/>
          <w:lang w:val="es-MX" w:eastAsia="es-MX"/>
        </w:rPr>
        <w:t xml:space="preserve"> </w:t>
      </w:r>
      <w:proofErr w:type="spellStart"/>
      <w:r w:rsidRPr="000C77CC">
        <w:rPr>
          <w:rFonts w:ascii="Calibri" w:eastAsia="Times New Roman" w:hAnsi="Calibri" w:cs="Calibri"/>
          <w:b/>
          <w:i/>
          <w:iCs/>
          <w:color w:val="000000"/>
          <w:sz w:val="28"/>
          <w:szCs w:val="28"/>
          <w:lang w:val="es-MX" w:eastAsia="es-MX"/>
        </w:rPr>
        <w:t>acadêmica</w:t>
      </w:r>
      <w:proofErr w:type="spellEnd"/>
      <w:r w:rsidRPr="000C77CC">
        <w:rPr>
          <w:rFonts w:ascii="Calibri" w:eastAsia="Times New Roman" w:hAnsi="Calibri" w:cs="Calibri"/>
          <w:b/>
          <w:i/>
          <w:iCs/>
          <w:color w:val="000000"/>
          <w:sz w:val="28"/>
          <w:szCs w:val="28"/>
          <w:lang w:val="es-MX" w:eastAsia="es-MX"/>
        </w:rPr>
        <w:t xml:space="preserve"> e da </w:t>
      </w:r>
      <w:proofErr w:type="spellStart"/>
      <w:r w:rsidRPr="000C77CC">
        <w:rPr>
          <w:rFonts w:ascii="Calibri" w:eastAsia="Times New Roman" w:hAnsi="Calibri" w:cs="Calibri"/>
          <w:b/>
          <w:i/>
          <w:iCs/>
          <w:color w:val="000000"/>
          <w:sz w:val="28"/>
          <w:szCs w:val="28"/>
          <w:lang w:val="es-MX" w:eastAsia="es-MX"/>
        </w:rPr>
        <w:t>compreensão</w:t>
      </w:r>
      <w:proofErr w:type="spellEnd"/>
      <w:r w:rsidRPr="000C77CC">
        <w:rPr>
          <w:rFonts w:ascii="Calibri" w:eastAsia="Times New Roman" w:hAnsi="Calibri" w:cs="Calibri"/>
          <w:b/>
          <w:i/>
          <w:iCs/>
          <w:color w:val="000000"/>
          <w:sz w:val="28"/>
          <w:szCs w:val="28"/>
          <w:lang w:val="es-MX" w:eastAsia="es-MX"/>
        </w:rPr>
        <w:t xml:space="preserve"> de </w:t>
      </w:r>
      <w:proofErr w:type="spellStart"/>
      <w:r w:rsidRPr="000C77CC">
        <w:rPr>
          <w:rFonts w:ascii="Calibri" w:eastAsia="Times New Roman" w:hAnsi="Calibri" w:cs="Calibri"/>
          <w:b/>
          <w:i/>
          <w:iCs/>
          <w:color w:val="000000"/>
          <w:sz w:val="28"/>
          <w:szCs w:val="28"/>
          <w:lang w:val="es-MX" w:eastAsia="es-MX"/>
        </w:rPr>
        <w:t>leitura</w:t>
      </w:r>
      <w:proofErr w:type="spellEnd"/>
      <w:r w:rsidRPr="000C77CC">
        <w:rPr>
          <w:rFonts w:ascii="Calibri" w:eastAsia="Times New Roman" w:hAnsi="Calibri" w:cs="Calibri"/>
          <w:b/>
          <w:i/>
          <w:iCs/>
          <w:color w:val="000000"/>
          <w:sz w:val="28"/>
          <w:szCs w:val="28"/>
          <w:lang w:val="es-MX" w:eastAsia="es-MX"/>
        </w:rPr>
        <w:t xml:space="preserve"> </w:t>
      </w:r>
      <w:proofErr w:type="spellStart"/>
      <w:r w:rsidRPr="000C77CC">
        <w:rPr>
          <w:rFonts w:ascii="Calibri" w:eastAsia="Times New Roman" w:hAnsi="Calibri" w:cs="Calibri"/>
          <w:b/>
          <w:i/>
          <w:iCs/>
          <w:color w:val="000000"/>
          <w:sz w:val="28"/>
          <w:szCs w:val="28"/>
          <w:lang w:val="es-MX" w:eastAsia="es-MX"/>
        </w:rPr>
        <w:t>com</w:t>
      </w:r>
      <w:proofErr w:type="spellEnd"/>
      <w:r w:rsidRPr="000C77CC">
        <w:rPr>
          <w:rFonts w:ascii="Calibri" w:eastAsia="Times New Roman" w:hAnsi="Calibri" w:cs="Calibri"/>
          <w:b/>
          <w:i/>
          <w:iCs/>
          <w:color w:val="000000"/>
          <w:sz w:val="28"/>
          <w:szCs w:val="28"/>
          <w:lang w:val="es-MX" w:eastAsia="es-MX"/>
        </w:rPr>
        <w:t xml:space="preserve"> a escrita </w:t>
      </w:r>
      <w:proofErr w:type="spellStart"/>
      <w:r w:rsidRPr="000C77CC">
        <w:rPr>
          <w:rFonts w:ascii="Calibri" w:eastAsia="Times New Roman" w:hAnsi="Calibri" w:cs="Calibri"/>
          <w:b/>
          <w:i/>
          <w:iCs/>
          <w:color w:val="000000"/>
          <w:sz w:val="28"/>
          <w:szCs w:val="28"/>
          <w:lang w:val="es-MX" w:eastAsia="es-MX"/>
        </w:rPr>
        <w:t>acadêmica</w:t>
      </w:r>
      <w:proofErr w:type="spellEnd"/>
      <w:r w:rsidRPr="000C77CC">
        <w:rPr>
          <w:rFonts w:ascii="Calibri" w:eastAsia="Times New Roman" w:hAnsi="Calibri" w:cs="Calibri"/>
          <w:b/>
          <w:i/>
          <w:iCs/>
          <w:color w:val="000000"/>
          <w:sz w:val="28"/>
          <w:szCs w:val="28"/>
          <w:lang w:val="es-MX" w:eastAsia="es-MX"/>
        </w:rPr>
        <w:t xml:space="preserve"> no </w:t>
      </w:r>
      <w:proofErr w:type="spellStart"/>
      <w:r w:rsidRPr="000C77CC">
        <w:rPr>
          <w:rFonts w:ascii="Calibri" w:eastAsia="Times New Roman" w:hAnsi="Calibri" w:cs="Calibri"/>
          <w:b/>
          <w:i/>
          <w:iCs/>
          <w:color w:val="000000"/>
          <w:sz w:val="28"/>
          <w:szCs w:val="28"/>
          <w:lang w:val="es-MX" w:eastAsia="es-MX"/>
        </w:rPr>
        <w:t>ensino</w:t>
      </w:r>
      <w:proofErr w:type="spellEnd"/>
      <w:r w:rsidRPr="000C77CC">
        <w:rPr>
          <w:rFonts w:ascii="Calibri" w:eastAsia="Times New Roman" w:hAnsi="Calibri" w:cs="Calibri"/>
          <w:b/>
          <w:i/>
          <w:iCs/>
          <w:color w:val="000000"/>
          <w:sz w:val="28"/>
          <w:szCs w:val="28"/>
          <w:lang w:val="es-MX" w:eastAsia="es-MX"/>
        </w:rPr>
        <w:t xml:space="preserve"> superior durante </w:t>
      </w:r>
      <w:proofErr w:type="spellStart"/>
      <w:r w:rsidRPr="000C77CC">
        <w:rPr>
          <w:rFonts w:ascii="Calibri" w:eastAsia="Times New Roman" w:hAnsi="Calibri" w:cs="Calibri"/>
          <w:b/>
          <w:i/>
          <w:iCs/>
          <w:color w:val="000000"/>
          <w:sz w:val="28"/>
          <w:szCs w:val="28"/>
          <w:lang w:val="es-MX" w:eastAsia="es-MX"/>
        </w:rPr>
        <w:t>uma</w:t>
      </w:r>
      <w:proofErr w:type="spellEnd"/>
      <w:r w:rsidRPr="000C77CC">
        <w:rPr>
          <w:rFonts w:ascii="Calibri" w:eastAsia="Times New Roman" w:hAnsi="Calibri" w:cs="Calibri"/>
          <w:b/>
          <w:i/>
          <w:iCs/>
          <w:color w:val="000000"/>
          <w:sz w:val="28"/>
          <w:szCs w:val="28"/>
          <w:lang w:val="es-MX" w:eastAsia="es-MX"/>
        </w:rPr>
        <w:t xml:space="preserve"> pandemia</w:t>
      </w:r>
    </w:p>
    <w:p w14:paraId="301DDC7B" w14:textId="77777777" w:rsidR="00E44C04" w:rsidRPr="009720E5" w:rsidRDefault="00E44C04" w:rsidP="00660856">
      <w:pPr>
        <w:spacing w:line="360" w:lineRule="auto"/>
        <w:jc w:val="both"/>
        <w:rPr>
          <w:bCs/>
          <w:lang w:val="es-MX"/>
        </w:rPr>
      </w:pPr>
    </w:p>
    <w:p w14:paraId="65B1B322" w14:textId="77777777" w:rsidR="00A82562" w:rsidRPr="000C77CC" w:rsidRDefault="00CD2E52" w:rsidP="000C77CC">
      <w:pPr>
        <w:spacing w:line="276" w:lineRule="auto"/>
        <w:jc w:val="right"/>
        <w:rPr>
          <w:rFonts w:asciiTheme="minorHAnsi" w:hAnsiTheme="minorHAnsi" w:cstheme="minorHAnsi"/>
          <w:b/>
          <w:bCs/>
          <w:iCs/>
        </w:rPr>
      </w:pPr>
      <w:r w:rsidRPr="000C77CC">
        <w:rPr>
          <w:rFonts w:asciiTheme="minorHAnsi" w:hAnsiTheme="minorHAnsi" w:cstheme="minorHAnsi"/>
          <w:b/>
          <w:bCs/>
          <w:iCs/>
        </w:rPr>
        <w:t>Ma. Guadalupe Rojas Corona</w:t>
      </w:r>
    </w:p>
    <w:p w14:paraId="6A99CF71" w14:textId="30D31609" w:rsidR="00A82562" w:rsidRPr="000C77CC" w:rsidRDefault="00A82562" w:rsidP="000C77CC">
      <w:pPr>
        <w:spacing w:line="276" w:lineRule="auto"/>
        <w:jc w:val="right"/>
        <w:rPr>
          <w:iCs/>
        </w:rPr>
      </w:pPr>
      <w:r w:rsidRPr="000C77CC">
        <w:rPr>
          <w:iCs/>
        </w:rPr>
        <w:t>Universidad Autónoma de San Luis Potosí, México</w:t>
      </w:r>
    </w:p>
    <w:p w14:paraId="69623F1C" w14:textId="4A59253D" w:rsidR="00AA351E" w:rsidRPr="000C77CC" w:rsidRDefault="00A82562" w:rsidP="000C77CC">
      <w:pPr>
        <w:spacing w:line="276" w:lineRule="auto"/>
        <w:jc w:val="right"/>
        <w:rPr>
          <w:rFonts w:asciiTheme="minorHAnsi" w:hAnsiTheme="minorHAnsi" w:cstheme="minorHAnsi"/>
          <w:iCs/>
        </w:rPr>
      </w:pPr>
      <w:r w:rsidRPr="000C77CC">
        <w:rPr>
          <w:rFonts w:asciiTheme="minorHAnsi" w:hAnsiTheme="minorHAnsi" w:cstheme="minorHAnsi"/>
          <w:iCs/>
          <w:color w:val="FF0000"/>
        </w:rPr>
        <w:t>guadalupe.rojas@uaslp.mx</w:t>
      </w:r>
      <w:r w:rsidR="00AA351E" w:rsidRPr="000C77CC">
        <w:rPr>
          <w:rFonts w:asciiTheme="minorHAnsi" w:hAnsiTheme="minorHAnsi" w:cstheme="minorHAnsi"/>
          <w:iCs/>
        </w:rPr>
        <w:t xml:space="preserve"> </w:t>
      </w:r>
    </w:p>
    <w:p w14:paraId="7129787E" w14:textId="791C0496" w:rsidR="00AA351E" w:rsidRPr="000C77CC" w:rsidRDefault="00AA351E" w:rsidP="000C77CC">
      <w:pPr>
        <w:spacing w:line="276" w:lineRule="auto"/>
        <w:jc w:val="right"/>
        <w:rPr>
          <w:iCs/>
        </w:rPr>
      </w:pPr>
      <w:r w:rsidRPr="000C77CC">
        <w:rPr>
          <w:iCs/>
        </w:rPr>
        <w:t>https://orcid.org/0000-0002-6154-3610</w:t>
      </w:r>
    </w:p>
    <w:p w14:paraId="4C00B5C9" w14:textId="77777777" w:rsidR="00A82562" w:rsidRPr="000C77CC" w:rsidRDefault="00A82562" w:rsidP="000C77CC">
      <w:pPr>
        <w:spacing w:line="276" w:lineRule="auto"/>
        <w:jc w:val="right"/>
        <w:rPr>
          <w:iCs/>
        </w:rPr>
      </w:pPr>
    </w:p>
    <w:p w14:paraId="58D66B95" w14:textId="4DCB5A1C" w:rsidR="00CD2E52" w:rsidRPr="000C77CC" w:rsidRDefault="00CD2E52" w:rsidP="000C77CC">
      <w:pPr>
        <w:spacing w:line="276" w:lineRule="auto"/>
        <w:jc w:val="right"/>
        <w:rPr>
          <w:rFonts w:asciiTheme="minorHAnsi" w:hAnsiTheme="minorHAnsi" w:cstheme="minorHAnsi"/>
          <w:b/>
          <w:bCs/>
          <w:iCs/>
        </w:rPr>
      </w:pPr>
      <w:r w:rsidRPr="000C77CC">
        <w:rPr>
          <w:rFonts w:asciiTheme="minorHAnsi" w:hAnsiTheme="minorHAnsi" w:cstheme="minorHAnsi"/>
          <w:b/>
          <w:bCs/>
          <w:iCs/>
        </w:rPr>
        <w:t xml:space="preserve">Gabriela Silva Maceda </w:t>
      </w:r>
    </w:p>
    <w:p w14:paraId="2D3E5793" w14:textId="29EBA4E9" w:rsidR="00A82562" w:rsidRPr="000C77CC" w:rsidRDefault="00A82562" w:rsidP="000C77CC">
      <w:pPr>
        <w:spacing w:line="276" w:lineRule="auto"/>
        <w:jc w:val="right"/>
        <w:rPr>
          <w:iCs/>
        </w:rPr>
      </w:pPr>
      <w:r w:rsidRPr="000C77CC">
        <w:rPr>
          <w:iCs/>
        </w:rPr>
        <w:t>Universidad Autónoma de San Luis Potosí, México</w:t>
      </w:r>
    </w:p>
    <w:p w14:paraId="7A2309DD" w14:textId="00C2680A" w:rsidR="00A82562" w:rsidRPr="000C77CC" w:rsidRDefault="00A82562" w:rsidP="000C77CC">
      <w:pPr>
        <w:spacing w:line="276" w:lineRule="auto"/>
        <w:jc w:val="right"/>
        <w:rPr>
          <w:rFonts w:asciiTheme="minorHAnsi" w:hAnsiTheme="minorHAnsi" w:cstheme="minorHAnsi"/>
          <w:iCs/>
          <w:color w:val="FF0000"/>
        </w:rPr>
      </w:pPr>
      <w:r w:rsidRPr="000C77CC">
        <w:rPr>
          <w:rFonts w:asciiTheme="minorHAnsi" w:hAnsiTheme="minorHAnsi" w:cstheme="minorHAnsi"/>
          <w:iCs/>
          <w:color w:val="FF0000"/>
        </w:rPr>
        <w:t>gabriela.silva@uaslp.mx</w:t>
      </w:r>
    </w:p>
    <w:p w14:paraId="63B58DCA" w14:textId="7970E4AA" w:rsidR="00B95943" w:rsidRPr="000C77CC" w:rsidRDefault="00B95943" w:rsidP="000C77CC">
      <w:pPr>
        <w:spacing w:line="276" w:lineRule="auto"/>
        <w:jc w:val="right"/>
        <w:rPr>
          <w:iCs/>
        </w:rPr>
      </w:pPr>
      <w:r w:rsidRPr="000C77CC">
        <w:rPr>
          <w:iCs/>
        </w:rPr>
        <w:t>https://orcid.org/0000-0002-7313-4777</w:t>
      </w:r>
    </w:p>
    <w:p w14:paraId="6223625F" w14:textId="77777777" w:rsidR="00A82562" w:rsidRPr="000C77CC" w:rsidRDefault="00A82562" w:rsidP="000C77CC">
      <w:pPr>
        <w:spacing w:line="276" w:lineRule="auto"/>
        <w:jc w:val="right"/>
        <w:rPr>
          <w:iCs/>
        </w:rPr>
      </w:pPr>
    </w:p>
    <w:p w14:paraId="34EA1DC1" w14:textId="2844B95A" w:rsidR="00CD2E52" w:rsidRPr="000C77CC" w:rsidRDefault="00CD2E52" w:rsidP="000C77CC">
      <w:pPr>
        <w:spacing w:line="276" w:lineRule="auto"/>
        <w:jc w:val="right"/>
        <w:rPr>
          <w:rFonts w:asciiTheme="minorHAnsi" w:hAnsiTheme="minorHAnsi" w:cstheme="minorHAnsi"/>
          <w:b/>
          <w:bCs/>
          <w:iCs/>
        </w:rPr>
      </w:pPr>
      <w:r w:rsidRPr="000C77CC">
        <w:rPr>
          <w:rFonts w:asciiTheme="minorHAnsi" w:hAnsiTheme="minorHAnsi" w:cstheme="minorHAnsi"/>
          <w:b/>
          <w:bCs/>
          <w:iCs/>
        </w:rPr>
        <w:t>Silvia Romero Contreras</w:t>
      </w:r>
    </w:p>
    <w:p w14:paraId="18CB2E68" w14:textId="7A0345CD" w:rsidR="00A82562" w:rsidRPr="000C77CC" w:rsidRDefault="00A82562" w:rsidP="000C77CC">
      <w:pPr>
        <w:spacing w:line="276" w:lineRule="auto"/>
        <w:jc w:val="right"/>
        <w:rPr>
          <w:iCs/>
        </w:rPr>
      </w:pPr>
      <w:r w:rsidRPr="000C77CC">
        <w:rPr>
          <w:iCs/>
        </w:rPr>
        <w:t>Universidad Autónoma de San Luis Potosí, México</w:t>
      </w:r>
    </w:p>
    <w:p w14:paraId="213ABA3B" w14:textId="40F54154" w:rsidR="00A82562" w:rsidRPr="000C77CC" w:rsidRDefault="00A82562" w:rsidP="000C77CC">
      <w:pPr>
        <w:spacing w:line="276" w:lineRule="auto"/>
        <w:jc w:val="right"/>
        <w:rPr>
          <w:rFonts w:asciiTheme="minorHAnsi" w:hAnsiTheme="minorHAnsi" w:cstheme="minorHAnsi"/>
          <w:iCs/>
          <w:color w:val="FF0000"/>
        </w:rPr>
      </w:pPr>
      <w:r w:rsidRPr="000C77CC">
        <w:rPr>
          <w:rFonts w:asciiTheme="minorHAnsi" w:hAnsiTheme="minorHAnsi" w:cstheme="minorHAnsi"/>
          <w:iCs/>
          <w:color w:val="FF0000"/>
        </w:rPr>
        <w:t>silvia.romero@uaslp.mx</w:t>
      </w:r>
    </w:p>
    <w:p w14:paraId="16442E95" w14:textId="4CA7FD84" w:rsidR="00B95943" w:rsidRPr="000C77CC" w:rsidRDefault="00B95943" w:rsidP="000C77CC">
      <w:pPr>
        <w:spacing w:line="276" w:lineRule="auto"/>
        <w:jc w:val="right"/>
        <w:rPr>
          <w:iCs/>
        </w:rPr>
      </w:pPr>
      <w:r w:rsidRPr="000C77CC">
        <w:rPr>
          <w:iCs/>
        </w:rPr>
        <w:t>https://orcid.org/0000-0002-7726-6195</w:t>
      </w:r>
    </w:p>
    <w:p w14:paraId="36D2FCE0" w14:textId="7098090D" w:rsidR="00E44C04" w:rsidRPr="00EA7D98" w:rsidRDefault="00E44C04" w:rsidP="00660856">
      <w:pPr>
        <w:spacing w:line="360" w:lineRule="auto"/>
        <w:jc w:val="both"/>
        <w:rPr>
          <w:i/>
        </w:rPr>
      </w:pPr>
    </w:p>
    <w:p w14:paraId="130362EA" w14:textId="5E536F9F" w:rsidR="001F3BC7" w:rsidRPr="000C77CC" w:rsidRDefault="00BF1D78" w:rsidP="00660856">
      <w:pPr>
        <w:pStyle w:val="paragraph"/>
        <w:spacing w:before="0" w:beforeAutospacing="0" w:after="0" w:afterAutospacing="0" w:line="360" w:lineRule="auto"/>
        <w:jc w:val="both"/>
        <w:textAlignment w:val="baseline"/>
        <w:rPr>
          <w:rFonts w:asciiTheme="minorHAnsi" w:hAnsiTheme="minorHAnsi" w:cstheme="minorHAnsi"/>
        </w:rPr>
      </w:pPr>
      <w:r w:rsidRPr="000C77CC">
        <w:rPr>
          <w:rFonts w:asciiTheme="minorHAnsi" w:hAnsiTheme="minorHAnsi" w:cstheme="minorHAnsi"/>
          <w:b/>
          <w:sz w:val="28"/>
          <w:szCs w:val="28"/>
        </w:rPr>
        <w:t>Resumen</w:t>
      </w:r>
    </w:p>
    <w:p w14:paraId="7B105A9B" w14:textId="121C1EE1" w:rsidR="00ED7DB3" w:rsidRPr="00ED7DB3" w:rsidRDefault="00CD2E52" w:rsidP="00660856">
      <w:pPr>
        <w:pStyle w:val="paragraph"/>
        <w:spacing w:before="0" w:beforeAutospacing="0" w:after="0" w:afterAutospacing="0" w:line="360" w:lineRule="auto"/>
        <w:jc w:val="both"/>
        <w:textAlignment w:val="baseline"/>
        <w:rPr>
          <w:rStyle w:val="normaltextrun"/>
          <w:color w:val="000000"/>
          <w:shd w:val="clear" w:color="auto" w:fill="FFFFFF"/>
          <w:lang w:val="es-ES"/>
        </w:rPr>
      </w:pPr>
      <w:r w:rsidRPr="00EA7D98">
        <w:rPr>
          <w:rStyle w:val="normaltextrun"/>
          <w:rFonts w:eastAsiaTheme="majorEastAsia"/>
          <w:color w:val="000000"/>
          <w:shd w:val="clear" w:color="auto" w:fill="FFFFFF"/>
        </w:rPr>
        <w:t xml:space="preserve">La escritura en la universidad es una habilidad en la que intervienen otras </w:t>
      </w:r>
      <w:r w:rsidR="00585D9C">
        <w:rPr>
          <w:rStyle w:val="normaltextrun"/>
          <w:rFonts w:eastAsiaTheme="majorEastAsia"/>
          <w:color w:val="000000"/>
          <w:shd w:val="clear" w:color="auto" w:fill="FFFFFF"/>
        </w:rPr>
        <w:t>destrezas</w:t>
      </w:r>
      <w:r w:rsidRPr="00EA7D98">
        <w:rPr>
          <w:rStyle w:val="normaltextrun"/>
          <w:rFonts w:eastAsiaTheme="majorEastAsia"/>
          <w:color w:val="000000"/>
          <w:shd w:val="clear" w:color="auto" w:fill="FFFFFF"/>
        </w:rPr>
        <w:t xml:space="preserve"> básicas de corte cogniti</w:t>
      </w:r>
      <w:r w:rsidR="00442F95">
        <w:rPr>
          <w:rStyle w:val="normaltextrun"/>
          <w:rFonts w:eastAsiaTheme="majorEastAsia"/>
          <w:color w:val="000000"/>
          <w:shd w:val="clear" w:color="auto" w:fill="FFFFFF"/>
        </w:rPr>
        <w:t xml:space="preserve">vo, discursivo y lingüístico. </w:t>
      </w:r>
      <w:r w:rsidR="00585D9C">
        <w:rPr>
          <w:rStyle w:val="normaltextrun"/>
          <w:rFonts w:eastAsiaTheme="majorEastAsia"/>
          <w:color w:val="000000"/>
          <w:shd w:val="clear" w:color="auto" w:fill="FFFFFF"/>
        </w:rPr>
        <w:t>Sin embargo, s</w:t>
      </w:r>
      <w:r w:rsidR="00442F95">
        <w:rPr>
          <w:rStyle w:val="normaltextrun"/>
          <w:rFonts w:eastAsiaTheme="majorEastAsia"/>
          <w:color w:val="000000"/>
          <w:shd w:val="clear" w:color="auto" w:fill="FFFFFF"/>
        </w:rPr>
        <w:t>e ha identificado que, co</w:t>
      </w:r>
      <w:r w:rsidRPr="00EA7D98">
        <w:rPr>
          <w:rStyle w:val="normaltextrun"/>
          <w:rFonts w:eastAsiaTheme="majorEastAsia"/>
          <w:color w:val="000000"/>
          <w:shd w:val="clear" w:color="auto" w:fill="FFFFFF"/>
        </w:rPr>
        <w:t xml:space="preserve">n frecuencia, los alumnos de nuevo ingreso a la educación superior presentan dificultades para escribir dentro de </w:t>
      </w:r>
      <w:r w:rsidR="00FD0D95" w:rsidRPr="00EA7D98">
        <w:rPr>
          <w:rStyle w:val="normaltextrun"/>
          <w:rFonts w:eastAsiaTheme="majorEastAsia"/>
          <w:color w:val="000000"/>
          <w:shd w:val="clear" w:color="auto" w:fill="FFFFFF"/>
        </w:rPr>
        <w:t xml:space="preserve">su </w:t>
      </w:r>
      <w:r w:rsidRPr="00EA7D98">
        <w:rPr>
          <w:rStyle w:val="normaltextrun"/>
          <w:rFonts w:eastAsiaTheme="majorEastAsia"/>
          <w:color w:val="000000"/>
          <w:shd w:val="clear" w:color="auto" w:fill="FFFFFF"/>
        </w:rPr>
        <w:t>disciplina</w:t>
      </w:r>
      <w:r w:rsidR="00575270" w:rsidRPr="00EA7D98">
        <w:rPr>
          <w:rStyle w:val="normaltextrun"/>
          <w:rFonts w:eastAsiaTheme="majorEastAsia"/>
          <w:color w:val="000000"/>
          <w:shd w:val="clear" w:color="auto" w:fill="FFFFFF"/>
        </w:rPr>
        <w:t>, lo cual</w:t>
      </w:r>
      <w:r w:rsidRPr="00EA7D98">
        <w:rPr>
          <w:rStyle w:val="normaltextrun"/>
          <w:rFonts w:eastAsiaTheme="majorEastAsia"/>
          <w:color w:val="000000"/>
          <w:shd w:val="clear" w:color="auto" w:fill="FFFFFF"/>
        </w:rPr>
        <w:t xml:space="preserve"> puede afectar su desempeño académico. </w:t>
      </w:r>
      <w:r w:rsidR="00585D9C">
        <w:rPr>
          <w:rStyle w:val="normaltextrun"/>
          <w:rFonts w:eastAsiaTheme="majorEastAsia"/>
          <w:color w:val="000000"/>
          <w:shd w:val="clear" w:color="auto" w:fill="FFFFFF"/>
        </w:rPr>
        <w:t>Por eso, e</w:t>
      </w:r>
      <w:r w:rsidRPr="00EA7D98">
        <w:t>l objetivo de este estudio</w:t>
      </w:r>
      <w:r w:rsidR="00442F95">
        <w:t xml:space="preserve"> fue</w:t>
      </w:r>
      <w:r w:rsidR="00575270" w:rsidRPr="00EA7D98">
        <w:t xml:space="preserve"> </w:t>
      </w:r>
      <w:r w:rsidRPr="00EA7D98">
        <w:t xml:space="preserve">evaluar las relaciones que existen entre tres variables predictoras sustentadas en investigaciones previas </w:t>
      </w:r>
      <w:r w:rsidR="00AA20BC" w:rsidRPr="00EA7D98">
        <w:t xml:space="preserve">(vocabulario académico, lenguaje académico y comprensión lectora) </w:t>
      </w:r>
      <w:r w:rsidRPr="00EA7D98">
        <w:t xml:space="preserve">con la escritura académica. </w:t>
      </w:r>
      <w:r w:rsidR="00585D9C">
        <w:t>Para ello, e</w:t>
      </w:r>
      <w:r w:rsidR="00442F95">
        <w:t xml:space="preserve">l método de investigación </w:t>
      </w:r>
      <w:r w:rsidR="00585D9C">
        <w:t xml:space="preserve">empleado </w:t>
      </w:r>
      <w:r w:rsidR="00442F95">
        <w:t xml:space="preserve">fue de </w:t>
      </w:r>
      <w:r w:rsidR="00442F95" w:rsidRPr="00EA7D98">
        <w:t>corte cuantitativo transversal y correlacional</w:t>
      </w:r>
      <w:r w:rsidR="009F3C45">
        <w:t>.</w:t>
      </w:r>
      <w:r w:rsidR="00442F95" w:rsidRPr="00EA7D98">
        <w:t xml:space="preserve"> </w:t>
      </w:r>
      <w:r w:rsidR="000C0DC1" w:rsidRPr="00EA7D98">
        <w:t xml:space="preserve">Tres grupos </w:t>
      </w:r>
      <w:r w:rsidR="009F3C45">
        <w:t xml:space="preserve">de </w:t>
      </w:r>
      <w:r w:rsidRPr="00EA7D98">
        <w:t xml:space="preserve">estudiantes universitarios de primer año </w:t>
      </w:r>
      <w:r w:rsidR="000C0DC1" w:rsidRPr="00EA7D98">
        <w:t>(n</w:t>
      </w:r>
      <w:r w:rsidR="00585D9C">
        <w:t xml:space="preserve"> </w:t>
      </w:r>
      <w:r w:rsidR="000C0DC1" w:rsidRPr="00EA7D98">
        <w:t>=</w:t>
      </w:r>
      <w:r w:rsidR="00585D9C">
        <w:t xml:space="preserve"> </w:t>
      </w:r>
      <w:r w:rsidR="000C0DC1" w:rsidRPr="00EA7D98">
        <w:t xml:space="preserve">61) </w:t>
      </w:r>
      <w:r w:rsidRPr="00EA7D98">
        <w:t xml:space="preserve">fueron evaluados </w:t>
      </w:r>
      <w:r w:rsidRPr="00EA7D98">
        <w:lastRenderedPageBreak/>
        <w:t xml:space="preserve">en </w:t>
      </w:r>
      <w:r w:rsidR="00AA20BC" w:rsidRPr="00EA7D98">
        <w:t xml:space="preserve">las </w:t>
      </w:r>
      <w:r w:rsidR="00AA20BC" w:rsidRPr="009F3C45">
        <w:t>variables predictoras</w:t>
      </w:r>
      <w:r w:rsidRPr="009F3C45">
        <w:t xml:space="preserve"> y </w:t>
      </w:r>
      <w:r w:rsidR="00AA20BC" w:rsidRPr="009F3C45">
        <w:t xml:space="preserve">la </w:t>
      </w:r>
      <w:r w:rsidRPr="009F3C45">
        <w:t xml:space="preserve">escritura académica durante </w:t>
      </w:r>
      <w:r w:rsidR="00AA20BC" w:rsidRPr="009F3C45">
        <w:t>la</w:t>
      </w:r>
      <w:r w:rsidRPr="009F3C45">
        <w:t xml:space="preserve"> pandemia</w:t>
      </w:r>
      <w:r w:rsidR="00AA20BC" w:rsidRPr="009F3C45">
        <w:t xml:space="preserve"> del </w:t>
      </w:r>
      <w:r w:rsidR="00585D9C">
        <w:t>c</w:t>
      </w:r>
      <w:r w:rsidR="00AA20BC" w:rsidRPr="009F3C45">
        <w:t>ovid-19</w:t>
      </w:r>
      <w:r w:rsidRPr="009F3C45">
        <w:t xml:space="preserve">. </w:t>
      </w:r>
      <w:r w:rsidR="00ED7DB3">
        <w:rPr>
          <w:rStyle w:val="normaltextrun"/>
          <w:lang w:val="es-ES"/>
        </w:rPr>
        <w:t>Los resultados m</w:t>
      </w:r>
      <w:r w:rsidR="001F3BC7">
        <w:rPr>
          <w:rStyle w:val="normaltextrun"/>
          <w:lang w:val="es-ES"/>
        </w:rPr>
        <w:t>ostraron</w:t>
      </w:r>
      <w:r w:rsidR="00ED7DB3">
        <w:rPr>
          <w:rStyle w:val="normaltextrun"/>
          <w:lang w:val="es-ES"/>
        </w:rPr>
        <w:t xml:space="preserve"> </w:t>
      </w:r>
      <w:r w:rsidRPr="009F3C45">
        <w:rPr>
          <w:rStyle w:val="normaltextrun"/>
          <w:lang w:val="es-ES"/>
        </w:rPr>
        <w:t xml:space="preserve">que los estudiantes </w:t>
      </w:r>
      <w:r w:rsidR="009F3C45">
        <w:rPr>
          <w:lang w:val="es-ES"/>
        </w:rPr>
        <w:t>presentaban</w:t>
      </w:r>
      <w:r w:rsidRPr="009F3C45">
        <w:t xml:space="preserve"> un dominio relativamente alto</w:t>
      </w:r>
      <w:r w:rsidRPr="009F3C45">
        <w:rPr>
          <w:rStyle w:val="normaltextrun"/>
        </w:rPr>
        <w:t xml:space="preserve"> en vocabulario académico, </w:t>
      </w:r>
      <w:r w:rsidRPr="009F3C45">
        <w:rPr>
          <w:rStyle w:val="normaltextrun"/>
          <w:lang w:val="es-ES"/>
        </w:rPr>
        <w:t xml:space="preserve">medio en habilidades del lenguaje académico, bajo en comprensión lectora, y muy bajo en escritura académica. </w:t>
      </w:r>
      <w:r w:rsidR="00AA20BC" w:rsidRPr="009F3C45">
        <w:rPr>
          <w:rStyle w:val="normaltextrun"/>
          <w:lang w:val="es-ES"/>
        </w:rPr>
        <w:t>En la submuestra que completó todas las pruebas</w:t>
      </w:r>
      <w:r w:rsidR="009F3C45">
        <w:rPr>
          <w:rStyle w:val="normaltextrun"/>
          <w:lang w:val="es-ES"/>
        </w:rPr>
        <w:t xml:space="preserve"> (n</w:t>
      </w:r>
      <w:r w:rsidR="00585D9C">
        <w:rPr>
          <w:rStyle w:val="normaltextrun"/>
          <w:lang w:val="es-ES"/>
        </w:rPr>
        <w:t xml:space="preserve"> </w:t>
      </w:r>
      <w:r w:rsidR="009F3C45">
        <w:rPr>
          <w:rStyle w:val="normaltextrun"/>
          <w:lang w:val="es-ES"/>
        </w:rPr>
        <w:t>=</w:t>
      </w:r>
      <w:r w:rsidR="00585D9C">
        <w:rPr>
          <w:rStyle w:val="normaltextrun"/>
          <w:lang w:val="es-ES"/>
        </w:rPr>
        <w:t xml:space="preserve"> </w:t>
      </w:r>
      <w:r w:rsidR="009F3C45">
        <w:rPr>
          <w:rStyle w:val="normaltextrun"/>
          <w:lang w:val="es-ES"/>
        </w:rPr>
        <w:t>42</w:t>
      </w:r>
      <w:r w:rsidR="000C0DC1" w:rsidRPr="009F3C45">
        <w:rPr>
          <w:rStyle w:val="normaltextrun"/>
          <w:lang w:val="es-ES"/>
        </w:rPr>
        <w:t>)</w:t>
      </w:r>
      <w:r w:rsidR="00AA20BC" w:rsidRPr="009F3C45">
        <w:rPr>
          <w:rStyle w:val="normaltextrun"/>
          <w:lang w:val="es-ES"/>
        </w:rPr>
        <w:t>, s</w:t>
      </w:r>
      <w:r w:rsidRPr="009F3C45">
        <w:rPr>
          <w:rStyle w:val="normaltextrun"/>
          <w:lang w:val="es-ES"/>
        </w:rPr>
        <w:t xml:space="preserve">e identificaron correlaciones significativas de moderadas a fuertes entre las variables evaluadas y la escritura académica, excepto </w:t>
      </w:r>
      <w:r w:rsidR="00AA20BC" w:rsidRPr="009F3C45">
        <w:rPr>
          <w:rStyle w:val="normaltextrun"/>
          <w:lang w:val="es-ES"/>
        </w:rPr>
        <w:t xml:space="preserve">para el </w:t>
      </w:r>
      <w:r w:rsidRPr="009F3C45">
        <w:rPr>
          <w:rStyle w:val="normaltextrun"/>
          <w:lang w:val="es-ES"/>
        </w:rPr>
        <w:t xml:space="preserve">vocabulario académico. </w:t>
      </w:r>
      <w:r w:rsidR="00585D9C">
        <w:t>Estos hallazgos</w:t>
      </w:r>
      <w:r w:rsidRPr="009F3C45">
        <w:t xml:space="preserve"> sugieren que las habilidades del lenguaje académico, especialmente </w:t>
      </w:r>
      <w:r w:rsidR="00AA20BC" w:rsidRPr="009F3C45">
        <w:t xml:space="preserve">el uso adecuado de </w:t>
      </w:r>
      <w:r w:rsidRPr="009F3C45">
        <w:t>los conectores, y la comprensión lectora, pudieran ser candidatos ideales para los esfuerzos de intervención que ayuden a fortalecer el proceso de escritura académica de los estudiantes de nuevo ingreso a la universidad.</w:t>
      </w:r>
    </w:p>
    <w:p w14:paraId="103ACEF0" w14:textId="6E8A7F05" w:rsidR="00CD2E52" w:rsidRPr="002E626F" w:rsidRDefault="00CD2E52" w:rsidP="00660856">
      <w:pPr>
        <w:pStyle w:val="paragraph"/>
        <w:spacing w:before="0" w:beforeAutospacing="0" w:after="0" w:afterAutospacing="0" w:line="360" w:lineRule="auto"/>
        <w:jc w:val="both"/>
        <w:textAlignment w:val="baseline"/>
        <w:rPr>
          <w:rStyle w:val="normaltextrun"/>
          <w:lang w:val="es-ES"/>
        </w:rPr>
      </w:pPr>
      <w:r w:rsidRPr="000C77CC">
        <w:rPr>
          <w:rFonts w:asciiTheme="minorHAnsi" w:hAnsiTheme="minorHAnsi" w:cstheme="minorHAnsi"/>
          <w:b/>
          <w:bCs/>
          <w:sz w:val="28"/>
          <w:szCs w:val="28"/>
        </w:rPr>
        <w:t>Palabras clave:</w:t>
      </w:r>
      <w:r w:rsidRPr="00EA7D98">
        <w:rPr>
          <w:rStyle w:val="normaltextrun"/>
          <w:i/>
          <w:lang w:val="es-ES"/>
        </w:rPr>
        <w:t xml:space="preserve"> </w:t>
      </w:r>
      <w:r w:rsidR="00585D9C" w:rsidRPr="002E626F">
        <w:rPr>
          <w:rStyle w:val="normaltextrun"/>
          <w:lang w:val="es-ES"/>
        </w:rPr>
        <w:t>escritura académica, lenguaje académico, comprensión lectora, educación superior</w:t>
      </w:r>
      <w:r w:rsidR="00585D9C">
        <w:rPr>
          <w:rStyle w:val="normaltextrun"/>
          <w:lang w:val="es-ES"/>
        </w:rPr>
        <w:t>.</w:t>
      </w:r>
    </w:p>
    <w:p w14:paraId="3EE70BFF" w14:textId="77777777" w:rsidR="003E2099" w:rsidRPr="00E1627C" w:rsidRDefault="003E2099" w:rsidP="00E669E5">
      <w:pPr>
        <w:pStyle w:val="paragraph"/>
        <w:spacing w:before="0" w:beforeAutospacing="0" w:after="0" w:afterAutospacing="0" w:line="360" w:lineRule="auto"/>
        <w:jc w:val="both"/>
        <w:textAlignment w:val="baseline"/>
        <w:rPr>
          <w:rStyle w:val="normaltextrun"/>
          <w:b/>
        </w:rPr>
      </w:pPr>
    </w:p>
    <w:p w14:paraId="29DDA968" w14:textId="26C06B74" w:rsidR="001F3BC7" w:rsidRPr="009720E5" w:rsidRDefault="00BF1D78" w:rsidP="00E669E5">
      <w:pPr>
        <w:pStyle w:val="paragraph"/>
        <w:spacing w:before="0" w:beforeAutospacing="0" w:after="0" w:afterAutospacing="0" w:line="360" w:lineRule="auto"/>
        <w:jc w:val="both"/>
        <w:textAlignment w:val="baseline"/>
        <w:rPr>
          <w:rFonts w:asciiTheme="minorHAnsi" w:hAnsiTheme="minorHAnsi" w:cstheme="minorHAnsi"/>
          <w:b/>
          <w:sz w:val="28"/>
          <w:szCs w:val="28"/>
          <w:lang w:val="en-US"/>
        </w:rPr>
      </w:pPr>
      <w:r w:rsidRPr="009720E5">
        <w:rPr>
          <w:rFonts w:asciiTheme="minorHAnsi" w:hAnsiTheme="minorHAnsi" w:cstheme="minorHAnsi"/>
          <w:b/>
          <w:sz w:val="28"/>
          <w:szCs w:val="28"/>
          <w:lang w:val="en-US"/>
        </w:rPr>
        <w:t>Abstract</w:t>
      </w:r>
    </w:p>
    <w:p w14:paraId="3B217E6A" w14:textId="70606F63" w:rsidR="00CD2E52" w:rsidRPr="002E626F" w:rsidRDefault="00575270" w:rsidP="00E669E5">
      <w:pPr>
        <w:pStyle w:val="paragraph"/>
        <w:spacing w:before="0" w:beforeAutospacing="0" w:after="0" w:afterAutospacing="0" w:line="360" w:lineRule="auto"/>
        <w:jc w:val="both"/>
        <w:textAlignment w:val="baseline"/>
        <w:rPr>
          <w:rStyle w:val="normaltextrun"/>
          <w:lang w:val="en-US"/>
        </w:rPr>
      </w:pPr>
      <w:r w:rsidRPr="002E626F">
        <w:rPr>
          <w:rStyle w:val="normaltextrun"/>
          <w:lang w:val="en-US"/>
        </w:rPr>
        <w:t>U</w:t>
      </w:r>
      <w:r w:rsidR="00CD2E52" w:rsidRPr="002E626F">
        <w:rPr>
          <w:rStyle w:val="normaltextrun"/>
          <w:lang w:val="en-US"/>
        </w:rPr>
        <w:t>niversity</w:t>
      </w:r>
      <w:r w:rsidRPr="002E626F">
        <w:rPr>
          <w:rStyle w:val="normaltextrun"/>
          <w:lang w:val="en-US"/>
        </w:rPr>
        <w:t xml:space="preserve">-level writing </w:t>
      </w:r>
      <w:r w:rsidR="00CD2E52" w:rsidRPr="002E626F">
        <w:rPr>
          <w:rStyle w:val="normaltextrun"/>
          <w:lang w:val="en-US"/>
        </w:rPr>
        <w:t xml:space="preserve">is a skill in which other basic cognitive, discursive and linguistic skills are involved. </w:t>
      </w:r>
      <w:r w:rsidRPr="002E626F">
        <w:rPr>
          <w:rStyle w:val="normaltextrun"/>
          <w:lang w:val="en-US"/>
        </w:rPr>
        <w:t>O</w:t>
      </w:r>
      <w:r w:rsidR="00CD2E52" w:rsidRPr="002E626F">
        <w:rPr>
          <w:rStyle w:val="normaltextrun"/>
          <w:lang w:val="en-US"/>
        </w:rPr>
        <w:t>ften students</w:t>
      </w:r>
      <w:r w:rsidR="009B048C" w:rsidRPr="002E626F">
        <w:rPr>
          <w:rStyle w:val="normaltextrun"/>
          <w:lang w:val="en-US"/>
        </w:rPr>
        <w:t>’</w:t>
      </w:r>
      <w:r w:rsidR="00CD2E52" w:rsidRPr="002E626F">
        <w:rPr>
          <w:rStyle w:val="normaltextrun"/>
          <w:lang w:val="en-US"/>
        </w:rPr>
        <w:t xml:space="preserve"> </w:t>
      </w:r>
      <w:r w:rsidRPr="002E626F">
        <w:rPr>
          <w:rStyle w:val="normaltextrun"/>
          <w:lang w:val="en-US"/>
        </w:rPr>
        <w:t>first year</w:t>
      </w:r>
      <w:r w:rsidR="00CD2E52" w:rsidRPr="002E626F">
        <w:rPr>
          <w:rStyle w:val="normaltextrun"/>
          <w:lang w:val="en-US"/>
        </w:rPr>
        <w:t xml:space="preserve"> higher education </w:t>
      </w:r>
      <w:r w:rsidRPr="002E626F">
        <w:rPr>
          <w:rStyle w:val="normaltextrun"/>
          <w:lang w:val="en-US"/>
        </w:rPr>
        <w:t xml:space="preserve">students </w:t>
      </w:r>
      <w:r w:rsidR="00CD2E52" w:rsidRPr="002E626F">
        <w:rPr>
          <w:rStyle w:val="normaltextrun"/>
          <w:lang w:val="en-US"/>
        </w:rPr>
        <w:t xml:space="preserve">have difficulties writing </w:t>
      </w:r>
      <w:r w:rsidRPr="002E626F">
        <w:rPr>
          <w:rStyle w:val="normaltextrun"/>
          <w:lang w:val="en-US"/>
        </w:rPr>
        <w:t xml:space="preserve">in </w:t>
      </w:r>
      <w:r w:rsidR="00CD2E52" w:rsidRPr="002E626F">
        <w:rPr>
          <w:rStyle w:val="normaltextrun"/>
          <w:lang w:val="en-US"/>
        </w:rPr>
        <w:t xml:space="preserve">their chosen </w:t>
      </w:r>
      <w:r w:rsidR="00AA351E" w:rsidRPr="002E626F">
        <w:rPr>
          <w:rStyle w:val="normaltextrun"/>
          <w:lang w:val="en-US"/>
        </w:rPr>
        <w:t>discipline, which</w:t>
      </w:r>
      <w:r w:rsidRPr="002E626F">
        <w:rPr>
          <w:rStyle w:val="normaltextrun"/>
          <w:lang w:val="en-US"/>
        </w:rPr>
        <w:t xml:space="preserve"> may affect</w:t>
      </w:r>
      <w:r w:rsidR="00CD2E52" w:rsidRPr="002E626F">
        <w:rPr>
          <w:rStyle w:val="normaltextrun"/>
          <w:lang w:val="en-US"/>
        </w:rPr>
        <w:t xml:space="preserve"> their academic performance. </w:t>
      </w:r>
      <w:r w:rsidRPr="002E626F">
        <w:rPr>
          <w:rStyle w:val="normaltextrun"/>
          <w:lang w:val="en-US"/>
        </w:rPr>
        <w:t>The aim of this</w:t>
      </w:r>
      <w:r w:rsidR="00CD2E52" w:rsidRPr="002E626F">
        <w:rPr>
          <w:rStyle w:val="normaltextrun"/>
          <w:lang w:val="en-US"/>
        </w:rPr>
        <w:t xml:space="preserve"> quantitative cross-sec</w:t>
      </w:r>
      <w:r w:rsidRPr="002E626F">
        <w:rPr>
          <w:rStyle w:val="normaltextrun"/>
          <w:lang w:val="en-US"/>
        </w:rPr>
        <w:t>t</w:t>
      </w:r>
      <w:r w:rsidR="00CD2E52" w:rsidRPr="002E626F">
        <w:rPr>
          <w:rStyle w:val="normaltextrun"/>
          <w:lang w:val="en-US"/>
        </w:rPr>
        <w:t xml:space="preserve">ional and correlational </w:t>
      </w:r>
      <w:r w:rsidRPr="002E626F">
        <w:rPr>
          <w:rStyle w:val="normaltextrun"/>
          <w:lang w:val="en-US"/>
        </w:rPr>
        <w:t>study</w:t>
      </w:r>
      <w:r w:rsidR="00CD2E52" w:rsidRPr="002E626F">
        <w:rPr>
          <w:rStyle w:val="normaltextrun"/>
          <w:lang w:val="en-US"/>
        </w:rPr>
        <w:t xml:space="preserve"> </w:t>
      </w:r>
      <w:r w:rsidRPr="002E626F">
        <w:rPr>
          <w:rStyle w:val="normaltextrun"/>
          <w:lang w:val="en-US"/>
        </w:rPr>
        <w:t xml:space="preserve">is </w:t>
      </w:r>
      <w:r w:rsidR="00CD2E52" w:rsidRPr="002E626F">
        <w:rPr>
          <w:rStyle w:val="normaltextrun"/>
          <w:lang w:val="en-US"/>
        </w:rPr>
        <w:t>to e</w:t>
      </w:r>
      <w:r w:rsidRPr="002E626F">
        <w:rPr>
          <w:rStyle w:val="normaltextrun"/>
          <w:lang w:val="en-US"/>
        </w:rPr>
        <w:t>v</w:t>
      </w:r>
      <w:r w:rsidR="00CD2E52" w:rsidRPr="002E626F">
        <w:rPr>
          <w:rStyle w:val="normaltextrun"/>
          <w:lang w:val="en-US"/>
        </w:rPr>
        <w:t xml:space="preserve">aluate the relationships between three predictor variables supported by previous </w:t>
      </w:r>
      <w:r w:rsidRPr="002E626F">
        <w:rPr>
          <w:rStyle w:val="normaltextrun"/>
          <w:lang w:val="en-US"/>
        </w:rPr>
        <w:t>research</w:t>
      </w:r>
      <w:r w:rsidR="00CD2E52" w:rsidRPr="002E626F">
        <w:rPr>
          <w:rStyle w:val="normaltextrun"/>
          <w:lang w:val="en-US"/>
        </w:rPr>
        <w:t xml:space="preserve"> </w:t>
      </w:r>
      <w:r w:rsidRPr="002E626F">
        <w:rPr>
          <w:rStyle w:val="normaltextrun"/>
          <w:lang w:val="en-US"/>
        </w:rPr>
        <w:t xml:space="preserve">(academic vocabulary, academic language, and reading comprehension) and </w:t>
      </w:r>
      <w:r w:rsidR="00CD2E52" w:rsidRPr="002E626F">
        <w:rPr>
          <w:rStyle w:val="normaltextrun"/>
          <w:lang w:val="en-US"/>
        </w:rPr>
        <w:t xml:space="preserve">academic writing. Sixty-one first-year college students were </w:t>
      </w:r>
      <w:r w:rsidRPr="002E626F">
        <w:rPr>
          <w:rStyle w:val="normaltextrun"/>
          <w:lang w:val="en-US"/>
        </w:rPr>
        <w:t xml:space="preserve">assessed </w:t>
      </w:r>
      <w:r w:rsidR="00CD2E52" w:rsidRPr="002E626F">
        <w:rPr>
          <w:rStyle w:val="normaltextrun"/>
          <w:lang w:val="en-US"/>
        </w:rPr>
        <w:t>on</w:t>
      </w:r>
      <w:r w:rsidRPr="002E626F">
        <w:rPr>
          <w:rStyle w:val="normaltextrun"/>
          <w:lang w:val="en-US"/>
        </w:rPr>
        <w:t xml:space="preserve"> the predictor variables </w:t>
      </w:r>
      <w:r w:rsidR="00CD2E52" w:rsidRPr="002E626F">
        <w:rPr>
          <w:rStyle w:val="normaltextrun"/>
          <w:lang w:val="en-US"/>
        </w:rPr>
        <w:t xml:space="preserve">and academic writing during the </w:t>
      </w:r>
      <w:r w:rsidRPr="002E626F">
        <w:rPr>
          <w:rStyle w:val="normaltextrun"/>
          <w:lang w:val="en-US"/>
        </w:rPr>
        <w:t>Covid-19</w:t>
      </w:r>
      <w:r w:rsidR="00681764">
        <w:rPr>
          <w:rStyle w:val="normaltextrun"/>
          <w:lang w:val="en-US"/>
        </w:rPr>
        <w:t xml:space="preserve"> pandemic</w:t>
      </w:r>
      <w:r w:rsidR="00CD2E52" w:rsidRPr="002E626F">
        <w:rPr>
          <w:rStyle w:val="normaltextrun"/>
          <w:lang w:val="en-US"/>
        </w:rPr>
        <w:t xml:space="preserve">. The results show that students have a </w:t>
      </w:r>
      <w:r w:rsidRPr="002E626F">
        <w:rPr>
          <w:rStyle w:val="normaltextrun"/>
          <w:lang w:val="en-US"/>
        </w:rPr>
        <w:t>relatively</w:t>
      </w:r>
      <w:r w:rsidR="00CD2E52" w:rsidRPr="002E626F">
        <w:rPr>
          <w:rStyle w:val="normaltextrun"/>
          <w:lang w:val="en-US"/>
        </w:rPr>
        <w:t xml:space="preserve"> high </w:t>
      </w:r>
      <w:r w:rsidRPr="002E626F">
        <w:rPr>
          <w:rStyle w:val="normaltextrun"/>
          <w:lang w:val="en-US"/>
        </w:rPr>
        <w:t xml:space="preserve">mastery of </w:t>
      </w:r>
      <w:r w:rsidR="00CD2E52" w:rsidRPr="002E626F">
        <w:rPr>
          <w:rStyle w:val="normaltextrun"/>
          <w:lang w:val="en-US"/>
        </w:rPr>
        <w:t xml:space="preserve">academic vocabulary, </w:t>
      </w:r>
      <w:r w:rsidRPr="002E626F">
        <w:rPr>
          <w:rStyle w:val="normaltextrun"/>
          <w:lang w:val="en-US"/>
        </w:rPr>
        <w:t xml:space="preserve">a </w:t>
      </w:r>
      <w:r w:rsidR="00CD2E52" w:rsidRPr="002E626F">
        <w:rPr>
          <w:rStyle w:val="normaltextrun"/>
          <w:lang w:val="en-US"/>
        </w:rPr>
        <w:t xml:space="preserve">medium </w:t>
      </w:r>
      <w:r w:rsidRPr="002E626F">
        <w:rPr>
          <w:rStyle w:val="normaltextrun"/>
          <w:lang w:val="en-US"/>
        </w:rPr>
        <w:t xml:space="preserve">one of </w:t>
      </w:r>
      <w:r w:rsidR="00CD2E52" w:rsidRPr="002E626F">
        <w:rPr>
          <w:rStyle w:val="normaltextrun"/>
          <w:lang w:val="en-US"/>
        </w:rPr>
        <w:t xml:space="preserve">academic language skills, </w:t>
      </w:r>
      <w:r w:rsidRPr="002E626F">
        <w:rPr>
          <w:rStyle w:val="normaltextrun"/>
          <w:lang w:val="en-US"/>
        </w:rPr>
        <w:t xml:space="preserve">a </w:t>
      </w:r>
      <w:r w:rsidR="00CD2E52" w:rsidRPr="002E626F">
        <w:rPr>
          <w:rStyle w:val="normaltextrun"/>
          <w:lang w:val="en-US"/>
        </w:rPr>
        <w:t xml:space="preserve">low </w:t>
      </w:r>
      <w:r w:rsidRPr="002E626F">
        <w:rPr>
          <w:rStyle w:val="normaltextrun"/>
          <w:lang w:val="en-US"/>
        </w:rPr>
        <w:t>one of</w:t>
      </w:r>
      <w:r w:rsidR="00CD2E52" w:rsidRPr="002E626F">
        <w:rPr>
          <w:rStyle w:val="normaltextrun"/>
          <w:lang w:val="en-US"/>
        </w:rPr>
        <w:t xml:space="preserve"> reading </w:t>
      </w:r>
      <w:r w:rsidRPr="002E626F">
        <w:rPr>
          <w:rStyle w:val="normaltextrun"/>
          <w:lang w:val="en-US"/>
        </w:rPr>
        <w:t>comprehension</w:t>
      </w:r>
      <w:r w:rsidR="00CD2E52" w:rsidRPr="002E626F">
        <w:rPr>
          <w:rStyle w:val="normaltextrun"/>
          <w:lang w:val="en-US"/>
        </w:rPr>
        <w:t xml:space="preserve">, and </w:t>
      </w:r>
      <w:r w:rsidRPr="002E626F">
        <w:rPr>
          <w:rStyle w:val="normaltextrun"/>
          <w:lang w:val="en-US"/>
        </w:rPr>
        <w:t xml:space="preserve">a </w:t>
      </w:r>
      <w:r w:rsidR="00CD2E52" w:rsidRPr="002E626F">
        <w:rPr>
          <w:rStyle w:val="normaltextrun"/>
          <w:lang w:val="en-US"/>
        </w:rPr>
        <w:t>very low</w:t>
      </w:r>
      <w:r w:rsidRPr="002E626F">
        <w:rPr>
          <w:rStyle w:val="normaltextrun"/>
          <w:lang w:val="en-US"/>
        </w:rPr>
        <w:t xml:space="preserve"> one</w:t>
      </w:r>
      <w:r w:rsidR="00CD2E52" w:rsidRPr="002E626F">
        <w:rPr>
          <w:rStyle w:val="normaltextrun"/>
          <w:lang w:val="en-US"/>
        </w:rPr>
        <w:t xml:space="preserve"> </w:t>
      </w:r>
      <w:r w:rsidRPr="002E626F">
        <w:rPr>
          <w:rStyle w:val="normaltextrun"/>
          <w:lang w:val="en-US"/>
        </w:rPr>
        <w:t xml:space="preserve">of </w:t>
      </w:r>
      <w:r w:rsidR="00CD2E52" w:rsidRPr="002E626F">
        <w:rPr>
          <w:rStyle w:val="normaltextrun"/>
          <w:lang w:val="en-US"/>
        </w:rPr>
        <w:t xml:space="preserve">academic writing. </w:t>
      </w:r>
      <w:r w:rsidRPr="002E626F">
        <w:rPr>
          <w:rStyle w:val="normaltextrun"/>
          <w:lang w:val="en-US"/>
        </w:rPr>
        <w:t>In the subsample that completed all assessments</w:t>
      </w:r>
      <w:r w:rsidR="009F3C45" w:rsidRPr="002E626F">
        <w:rPr>
          <w:rStyle w:val="normaltextrun"/>
          <w:lang w:val="en-US"/>
        </w:rPr>
        <w:t xml:space="preserve"> (n=42)</w:t>
      </w:r>
      <w:r w:rsidRPr="002E626F">
        <w:rPr>
          <w:rStyle w:val="normaltextrun"/>
          <w:lang w:val="en-US"/>
        </w:rPr>
        <w:t>, s</w:t>
      </w:r>
      <w:r w:rsidR="00CD2E52" w:rsidRPr="002E626F">
        <w:rPr>
          <w:rStyle w:val="normaltextrun"/>
          <w:lang w:val="en-US"/>
        </w:rPr>
        <w:t xml:space="preserve">ignificant </w:t>
      </w:r>
      <w:r w:rsidRPr="002E626F">
        <w:rPr>
          <w:rStyle w:val="normaltextrun"/>
          <w:lang w:val="en-US"/>
        </w:rPr>
        <w:t xml:space="preserve">moderate and strong </w:t>
      </w:r>
      <w:r w:rsidR="00CD2E52" w:rsidRPr="002E626F">
        <w:rPr>
          <w:rStyle w:val="normaltextrun"/>
          <w:lang w:val="en-US"/>
        </w:rPr>
        <w:t xml:space="preserve">correlations were identified </w:t>
      </w:r>
      <w:r w:rsidRPr="002E626F">
        <w:rPr>
          <w:rStyle w:val="normaltextrun"/>
          <w:lang w:val="en-US"/>
        </w:rPr>
        <w:t xml:space="preserve">between </w:t>
      </w:r>
      <w:r w:rsidR="00CD2E52" w:rsidRPr="002E626F">
        <w:rPr>
          <w:rStyle w:val="normaltextrun"/>
          <w:lang w:val="en-US"/>
        </w:rPr>
        <w:t>variables and academic writing, except</w:t>
      </w:r>
      <w:r w:rsidRPr="002E626F">
        <w:rPr>
          <w:rStyle w:val="normaltextrun"/>
          <w:lang w:val="en-US"/>
        </w:rPr>
        <w:t xml:space="preserve"> for</w:t>
      </w:r>
      <w:r w:rsidR="00CD2E52" w:rsidRPr="002E626F">
        <w:rPr>
          <w:rStyle w:val="normaltextrun"/>
          <w:lang w:val="en-US"/>
        </w:rPr>
        <w:t xml:space="preserve"> academic vocabulary</w:t>
      </w:r>
      <w:r w:rsidRPr="002E626F">
        <w:rPr>
          <w:rStyle w:val="normaltextrun"/>
          <w:lang w:val="en-US"/>
        </w:rPr>
        <w:t>. Results suggest that</w:t>
      </w:r>
      <w:r w:rsidR="00CD2E52" w:rsidRPr="002E626F">
        <w:rPr>
          <w:rStyle w:val="normaltextrun"/>
          <w:lang w:val="en-US"/>
        </w:rPr>
        <w:t xml:space="preserve"> academic language skills, </w:t>
      </w:r>
      <w:r w:rsidRPr="002E626F">
        <w:rPr>
          <w:rStyle w:val="normaltextrun"/>
          <w:lang w:val="en-US"/>
        </w:rPr>
        <w:t>particularly</w:t>
      </w:r>
      <w:r w:rsidR="00CD2E52" w:rsidRPr="002E626F">
        <w:rPr>
          <w:rStyle w:val="normaltextrun"/>
          <w:lang w:val="en-US"/>
        </w:rPr>
        <w:t xml:space="preserve"> connectors</w:t>
      </w:r>
      <w:r w:rsidRPr="002E626F">
        <w:rPr>
          <w:rStyle w:val="normaltextrun"/>
          <w:lang w:val="en-US"/>
        </w:rPr>
        <w:t>,</w:t>
      </w:r>
      <w:r w:rsidR="00CD2E52" w:rsidRPr="002E626F">
        <w:rPr>
          <w:rStyle w:val="normaltextrun"/>
          <w:lang w:val="en-US"/>
        </w:rPr>
        <w:t xml:space="preserve"> and reading comprehension could be ideal </w:t>
      </w:r>
      <w:r w:rsidRPr="002E626F">
        <w:rPr>
          <w:rStyle w:val="normaltextrun"/>
          <w:lang w:val="en-US"/>
        </w:rPr>
        <w:t>candidates</w:t>
      </w:r>
      <w:r w:rsidR="00CD2E52" w:rsidRPr="002E626F">
        <w:rPr>
          <w:rStyle w:val="normaltextrun"/>
          <w:lang w:val="en-US"/>
        </w:rPr>
        <w:t xml:space="preserve"> for intervention efforts that help strengthen the academic writing </w:t>
      </w:r>
      <w:r w:rsidRPr="002E626F">
        <w:rPr>
          <w:rStyle w:val="normaltextrun"/>
          <w:lang w:val="en-US"/>
        </w:rPr>
        <w:t>process</w:t>
      </w:r>
      <w:r w:rsidR="00CD2E52" w:rsidRPr="002E626F">
        <w:rPr>
          <w:rStyle w:val="normaltextrun"/>
          <w:lang w:val="en-US"/>
        </w:rPr>
        <w:t xml:space="preserve"> of new college students.</w:t>
      </w:r>
    </w:p>
    <w:p w14:paraId="045F20C6" w14:textId="0AB98A05" w:rsidR="000C77CC" w:rsidRDefault="00CD2E52" w:rsidP="00FE480D">
      <w:pPr>
        <w:pStyle w:val="paragraph"/>
        <w:spacing w:before="0" w:beforeAutospacing="0" w:after="0" w:line="360" w:lineRule="auto"/>
        <w:jc w:val="both"/>
        <w:textAlignment w:val="baseline"/>
        <w:rPr>
          <w:rStyle w:val="normaltextrun"/>
          <w:lang w:val="en-US"/>
        </w:rPr>
      </w:pPr>
      <w:r w:rsidRPr="009720E5">
        <w:rPr>
          <w:rFonts w:asciiTheme="minorHAnsi" w:hAnsiTheme="minorHAnsi" w:cstheme="minorHAnsi"/>
          <w:b/>
          <w:bCs/>
          <w:sz w:val="28"/>
          <w:szCs w:val="28"/>
          <w:lang w:val="en-US"/>
        </w:rPr>
        <w:t>Key</w:t>
      </w:r>
      <w:r w:rsidR="000C77CC" w:rsidRPr="009720E5">
        <w:rPr>
          <w:rFonts w:asciiTheme="minorHAnsi" w:hAnsiTheme="minorHAnsi" w:cstheme="minorHAnsi"/>
          <w:b/>
          <w:bCs/>
          <w:sz w:val="28"/>
          <w:szCs w:val="28"/>
          <w:lang w:val="en-US"/>
        </w:rPr>
        <w:t>w</w:t>
      </w:r>
      <w:r w:rsidRPr="009720E5">
        <w:rPr>
          <w:rFonts w:asciiTheme="minorHAnsi" w:hAnsiTheme="minorHAnsi" w:cstheme="minorHAnsi"/>
          <w:b/>
          <w:bCs/>
          <w:sz w:val="28"/>
          <w:szCs w:val="28"/>
          <w:lang w:val="en-US"/>
        </w:rPr>
        <w:t>ord</w:t>
      </w:r>
      <w:r w:rsidR="000C77CC" w:rsidRPr="009720E5">
        <w:rPr>
          <w:rFonts w:asciiTheme="minorHAnsi" w:hAnsiTheme="minorHAnsi" w:cstheme="minorHAnsi"/>
          <w:b/>
          <w:bCs/>
          <w:sz w:val="28"/>
          <w:szCs w:val="28"/>
          <w:lang w:val="en-US"/>
        </w:rPr>
        <w:t>s</w:t>
      </w:r>
      <w:r w:rsidRPr="009720E5">
        <w:rPr>
          <w:rFonts w:asciiTheme="minorHAnsi" w:hAnsiTheme="minorHAnsi" w:cstheme="minorHAnsi"/>
          <w:b/>
          <w:bCs/>
          <w:sz w:val="28"/>
          <w:szCs w:val="28"/>
          <w:lang w:val="en-US"/>
        </w:rPr>
        <w:t>:</w:t>
      </w:r>
      <w:r w:rsidRPr="002E626F">
        <w:rPr>
          <w:rStyle w:val="normaltextrun"/>
          <w:lang w:val="en-US"/>
        </w:rPr>
        <w:t xml:space="preserve"> Academic Writing, Academic Language, Reading comprehension, Higher education</w:t>
      </w:r>
      <w:r w:rsidR="000C77CC">
        <w:rPr>
          <w:rStyle w:val="normaltextrun"/>
          <w:lang w:val="en-US"/>
        </w:rPr>
        <w:t>.</w:t>
      </w:r>
    </w:p>
    <w:p w14:paraId="0A399B1A" w14:textId="77777777" w:rsidR="00FE480D" w:rsidRDefault="00FE480D" w:rsidP="000C77CC">
      <w:pPr>
        <w:pStyle w:val="paragraph"/>
        <w:spacing w:before="0" w:beforeAutospacing="0" w:after="0" w:afterAutospacing="0" w:line="360" w:lineRule="auto"/>
        <w:contextualSpacing/>
        <w:jc w:val="both"/>
        <w:textAlignment w:val="baseline"/>
        <w:rPr>
          <w:rStyle w:val="normaltextrun"/>
          <w:rFonts w:asciiTheme="minorHAnsi" w:hAnsiTheme="minorHAnsi" w:cstheme="minorHAnsi"/>
          <w:b/>
          <w:bCs/>
          <w:sz w:val="28"/>
          <w:szCs w:val="28"/>
        </w:rPr>
      </w:pPr>
    </w:p>
    <w:p w14:paraId="197FA546" w14:textId="77777777" w:rsidR="00FE480D" w:rsidRDefault="00FE480D" w:rsidP="000C77CC">
      <w:pPr>
        <w:pStyle w:val="paragraph"/>
        <w:spacing w:before="0" w:beforeAutospacing="0" w:after="0" w:afterAutospacing="0" w:line="360" w:lineRule="auto"/>
        <w:contextualSpacing/>
        <w:jc w:val="both"/>
        <w:textAlignment w:val="baseline"/>
        <w:rPr>
          <w:rStyle w:val="normaltextrun"/>
          <w:rFonts w:asciiTheme="minorHAnsi" w:hAnsiTheme="minorHAnsi" w:cstheme="minorHAnsi"/>
          <w:b/>
          <w:bCs/>
          <w:sz w:val="28"/>
          <w:szCs w:val="28"/>
        </w:rPr>
      </w:pPr>
    </w:p>
    <w:p w14:paraId="40D6D22D" w14:textId="77777777" w:rsidR="00FE480D" w:rsidRDefault="00FE480D" w:rsidP="000C77CC">
      <w:pPr>
        <w:pStyle w:val="paragraph"/>
        <w:spacing w:before="0" w:beforeAutospacing="0" w:after="0" w:afterAutospacing="0" w:line="360" w:lineRule="auto"/>
        <w:contextualSpacing/>
        <w:jc w:val="both"/>
        <w:textAlignment w:val="baseline"/>
        <w:rPr>
          <w:rStyle w:val="normaltextrun"/>
          <w:rFonts w:asciiTheme="minorHAnsi" w:hAnsiTheme="minorHAnsi" w:cstheme="minorHAnsi"/>
          <w:b/>
          <w:bCs/>
          <w:sz w:val="28"/>
          <w:szCs w:val="28"/>
        </w:rPr>
      </w:pPr>
    </w:p>
    <w:p w14:paraId="4EF3530B" w14:textId="50F4225B" w:rsidR="000C77CC" w:rsidRPr="009720E5" w:rsidRDefault="000C77CC" w:rsidP="000C77CC">
      <w:pPr>
        <w:pStyle w:val="paragraph"/>
        <w:spacing w:before="0" w:beforeAutospacing="0" w:after="0" w:afterAutospacing="0" w:line="360" w:lineRule="auto"/>
        <w:contextualSpacing/>
        <w:jc w:val="both"/>
        <w:textAlignment w:val="baseline"/>
        <w:rPr>
          <w:rStyle w:val="normaltextrun"/>
          <w:rFonts w:asciiTheme="minorHAnsi" w:hAnsiTheme="minorHAnsi" w:cstheme="minorHAnsi"/>
          <w:b/>
          <w:bCs/>
          <w:sz w:val="28"/>
          <w:szCs w:val="28"/>
        </w:rPr>
      </w:pPr>
      <w:r w:rsidRPr="009720E5">
        <w:rPr>
          <w:rStyle w:val="normaltextrun"/>
          <w:rFonts w:asciiTheme="minorHAnsi" w:hAnsiTheme="minorHAnsi" w:cstheme="minorHAnsi"/>
          <w:b/>
          <w:bCs/>
          <w:sz w:val="28"/>
          <w:szCs w:val="28"/>
        </w:rPr>
        <w:lastRenderedPageBreak/>
        <w:t>Resumo</w:t>
      </w:r>
    </w:p>
    <w:p w14:paraId="2825A6AB" w14:textId="77777777" w:rsidR="000C77CC" w:rsidRPr="009720E5" w:rsidRDefault="000C77CC" w:rsidP="000C77CC">
      <w:pPr>
        <w:pStyle w:val="paragraph"/>
        <w:spacing w:before="0" w:beforeAutospacing="0" w:after="0" w:afterAutospacing="0" w:line="360" w:lineRule="auto"/>
        <w:contextualSpacing/>
        <w:jc w:val="both"/>
        <w:textAlignment w:val="baseline"/>
        <w:rPr>
          <w:rStyle w:val="normaltextrun"/>
        </w:rPr>
      </w:pPr>
      <w:proofErr w:type="spellStart"/>
      <w:r w:rsidRPr="009720E5">
        <w:rPr>
          <w:rStyle w:val="normaltextrun"/>
        </w:rPr>
        <w:t>Escrever</w:t>
      </w:r>
      <w:proofErr w:type="spellEnd"/>
      <w:r w:rsidRPr="009720E5">
        <w:rPr>
          <w:rStyle w:val="normaltextrun"/>
        </w:rPr>
        <w:t xml:space="preserve"> </w:t>
      </w:r>
      <w:proofErr w:type="spellStart"/>
      <w:r w:rsidRPr="009720E5">
        <w:rPr>
          <w:rStyle w:val="normaltextrun"/>
        </w:rPr>
        <w:t>na</w:t>
      </w:r>
      <w:proofErr w:type="spellEnd"/>
      <w:r w:rsidRPr="009720E5">
        <w:rPr>
          <w:rStyle w:val="normaltextrun"/>
        </w:rPr>
        <w:t xml:space="preserve"> </w:t>
      </w:r>
      <w:proofErr w:type="spellStart"/>
      <w:r w:rsidRPr="009720E5">
        <w:rPr>
          <w:rStyle w:val="normaltextrun"/>
        </w:rPr>
        <w:t>universidade</w:t>
      </w:r>
      <w:proofErr w:type="spellEnd"/>
      <w:r w:rsidRPr="009720E5">
        <w:rPr>
          <w:rStyle w:val="normaltextrun"/>
        </w:rPr>
        <w:t xml:space="preserve"> é </w:t>
      </w:r>
      <w:proofErr w:type="spellStart"/>
      <w:r w:rsidRPr="009720E5">
        <w:rPr>
          <w:rStyle w:val="normaltextrun"/>
        </w:rPr>
        <w:t>uma</w:t>
      </w:r>
      <w:proofErr w:type="spellEnd"/>
      <w:r w:rsidRPr="009720E5">
        <w:rPr>
          <w:rStyle w:val="normaltextrun"/>
        </w:rPr>
        <w:t xml:space="preserve"> </w:t>
      </w:r>
      <w:proofErr w:type="spellStart"/>
      <w:r w:rsidRPr="009720E5">
        <w:rPr>
          <w:rStyle w:val="normaltextrun"/>
        </w:rPr>
        <w:t>habilidade</w:t>
      </w:r>
      <w:proofErr w:type="spellEnd"/>
      <w:r w:rsidRPr="009720E5">
        <w:rPr>
          <w:rStyle w:val="normaltextrun"/>
        </w:rPr>
        <w:t xml:space="preserve"> </w:t>
      </w:r>
      <w:proofErr w:type="spellStart"/>
      <w:r w:rsidRPr="009720E5">
        <w:rPr>
          <w:rStyle w:val="normaltextrun"/>
        </w:rPr>
        <w:t>na</w:t>
      </w:r>
      <w:proofErr w:type="spellEnd"/>
      <w:r w:rsidRPr="009720E5">
        <w:rPr>
          <w:rStyle w:val="normaltextrun"/>
        </w:rPr>
        <w:t xml:space="preserve"> </w:t>
      </w:r>
      <w:proofErr w:type="spellStart"/>
      <w:r w:rsidRPr="009720E5">
        <w:rPr>
          <w:rStyle w:val="normaltextrun"/>
        </w:rPr>
        <w:t>qual</w:t>
      </w:r>
      <w:proofErr w:type="spellEnd"/>
      <w:r w:rsidRPr="009720E5">
        <w:rPr>
          <w:rStyle w:val="normaltextrun"/>
        </w:rPr>
        <w:t xml:space="preserve"> </w:t>
      </w:r>
      <w:proofErr w:type="spellStart"/>
      <w:r w:rsidRPr="009720E5">
        <w:rPr>
          <w:rStyle w:val="normaltextrun"/>
        </w:rPr>
        <w:t>intervêm</w:t>
      </w:r>
      <w:proofErr w:type="spellEnd"/>
      <w:r w:rsidRPr="009720E5">
        <w:rPr>
          <w:rStyle w:val="normaltextrun"/>
        </w:rPr>
        <w:t xml:space="preserve"> </w:t>
      </w:r>
      <w:proofErr w:type="spellStart"/>
      <w:r w:rsidRPr="009720E5">
        <w:rPr>
          <w:rStyle w:val="normaltextrun"/>
        </w:rPr>
        <w:t>outras</w:t>
      </w:r>
      <w:proofErr w:type="spellEnd"/>
      <w:r w:rsidRPr="009720E5">
        <w:rPr>
          <w:rStyle w:val="normaltextrun"/>
        </w:rPr>
        <w:t xml:space="preserve"> habilidades cognitivas, discursivas e </w:t>
      </w:r>
      <w:proofErr w:type="spellStart"/>
      <w:r w:rsidRPr="009720E5">
        <w:rPr>
          <w:rStyle w:val="normaltextrun"/>
        </w:rPr>
        <w:t>linguísticas</w:t>
      </w:r>
      <w:proofErr w:type="spellEnd"/>
      <w:r w:rsidRPr="009720E5">
        <w:rPr>
          <w:rStyle w:val="normaltextrun"/>
        </w:rPr>
        <w:t xml:space="preserve"> básicas. </w:t>
      </w:r>
      <w:proofErr w:type="spellStart"/>
      <w:r w:rsidRPr="009720E5">
        <w:rPr>
          <w:rStyle w:val="normaltextrun"/>
        </w:rPr>
        <w:t>Porém</w:t>
      </w:r>
      <w:proofErr w:type="spellEnd"/>
      <w:r w:rsidRPr="009720E5">
        <w:rPr>
          <w:rStyle w:val="normaltextrun"/>
        </w:rPr>
        <w:t xml:space="preserve">, </w:t>
      </w:r>
      <w:proofErr w:type="spellStart"/>
      <w:r w:rsidRPr="009720E5">
        <w:rPr>
          <w:rStyle w:val="normaltextrun"/>
        </w:rPr>
        <w:t>identificou</w:t>
      </w:r>
      <w:proofErr w:type="spellEnd"/>
      <w:r w:rsidRPr="009720E5">
        <w:rPr>
          <w:rStyle w:val="normaltextrun"/>
        </w:rPr>
        <w:t>-</w:t>
      </w:r>
      <w:proofErr w:type="spellStart"/>
      <w:r w:rsidRPr="009720E5">
        <w:rPr>
          <w:rStyle w:val="normaltextrun"/>
        </w:rPr>
        <w:t>se</w:t>
      </w:r>
      <w:proofErr w:type="spellEnd"/>
      <w:r w:rsidRPr="009720E5">
        <w:rPr>
          <w:rStyle w:val="normaltextrun"/>
        </w:rPr>
        <w:t xml:space="preserve"> que, </w:t>
      </w:r>
      <w:proofErr w:type="spellStart"/>
      <w:r w:rsidRPr="009720E5">
        <w:rPr>
          <w:rStyle w:val="normaltextrun"/>
        </w:rPr>
        <w:t>frequentemente</w:t>
      </w:r>
      <w:proofErr w:type="spellEnd"/>
      <w:r w:rsidRPr="009720E5">
        <w:rPr>
          <w:rStyle w:val="normaltextrun"/>
        </w:rPr>
        <w:t xml:space="preserve">, os </w:t>
      </w:r>
      <w:proofErr w:type="spellStart"/>
      <w:r w:rsidRPr="009720E5">
        <w:rPr>
          <w:rStyle w:val="normaltextrun"/>
        </w:rPr>
        <w:t>alunos</w:t>
      </w:r>
      <w:proofErr w:type="spellEnd"/>
      <w:r w:rsidRPr="009720E5">
        <w:rPr>
          <w:rStyle w:val="normaltextrun"/>
        </w:rPr>
        <w:t xml:space="preserve"> </w:t>
      </w:r>
      <w:proofErr w:type="spellStart"/>
      <w:r w:rsidRPr="009720E5">
        <w:rPr>
          <w:rStyle w:val="normaltextrun"/>
        </w:rPr>
        <w:t>ingressantes</w:t>
      </w:r>
      <w:proofErr w:type="spellEnd"/>
      <w:r w:rsidRPr="009720E5">
        <w:rPr>
          <w:rStyle w:val="normaltextrun"/>
        </w:rPr>
        <w:t xml:space="preserve"> no </w:t>
      </w:r>
      <w:proofErr w:type="spellStart"/>
      <w:r w:rsidRPr="009720E5">
        <w:rPr>
          <w:rStyle w:val="normaltextrun"/>
        </w:rPr>
        <w:t>ensino</w:t>
      </w:r>
      <w:proofErr w:type="spellEnd"/>
      <w:r w:rsidRPr="009720E5">
        <w:rPr>
          <w:rStyle w:val="normaltextrun"/>
        </w:rPr>
        <w:t xml:space="preserve"> superior </w:t>
      </w:r>
      <w:proofErr w:type="spellStart"/>
      <w:r w:rsidRPr="009720E5">
        <w:rPr>
          <w:rStyle w:val="normaltextrun"/>
        </w:rPr>
        <w:t>apresentam</w:t>
      </w:r>
      <w:proofErr w:type="spellEnd"/>
      <w:r w:rsidRPr="009720E5">
        <w:rPr>
          <w:rStyle w:val="normaltextrun"/>
        </w:rPr>
        <w:t xml:space="preserve"> </w:t>
      </w:r>
      <w:proofErr w:type="spellStart"/>
      <w:r w:rsidRPr="009720E5">
        <w:rPr>
          <w:rStyle w:val="normaltextrun"/>
        </w:rPr>
        <w:t>dificuldades</w:t>
      </w:r>
      <w:proofErr w:type="spellEnd"/>
      <w:r w:rsidRPr="009720E5">
        <w:rPr>
          <w:rStyle w:val="normaltextrun"/>
        </w:rPr>
        <w:t xml:space="preserve"> de escrita dentro de </w:t>
      </w:r>
      <w:proofErr w:type="spellStart"/>
      <w:r w:rsidRPr="009720E5">
        <w:rPr>
          <w:rStyle w:val="normaltextrun"/>
        </w:rPr>
        <w:t>sua</w:t>
      </w:r>
      <w:proofErr w:type="spellEnd"/>
      <w:r w:rsidRPr="009720E5">
        <w:rPr>
          <w:rStyle w:val="normaltextrun"/>
        </w:rPr>
        <w:t xml:space="preserve"> disciplina, o que pode </w:t>
      </w:r>
      <w:proofErr w:type="spellStart"/>
      <w:r w:rsidRPr="009720E5">
        <w:rPr>
          <w:rStyle w:val="normaltextrun"/>
        </w:rPr>
        <w:t>afetar</w:t>
      </w:r>
      <w:proofErr w:type="spellEnd"/>
      <w:r w:rsidRPr="009720E5">
        <w:rPr>
          <w:rStyle w:val="normaltextrun"/>
        </w:rPr>
        <w:t xml:space="preserve"> </w:t>
      </w:r>
      <w:proofErr w:type="spellStart"/>
      <w:r w:rsidRPr="009720E5">
        <w:rPr>
          <w:rStyle w:val="normaltextrun"/>
        </w:rPr>
        <w:t>seu</w:t>
      </w:r>
      <w:proofErr w:type="spellEnd"/>
      <w:r w:rsidRPr="009720E5">
        <w:rPr>
          <w:rStyle w:val="normaltextrun"/>
        </w:rPr>
        <w:t xml:space="preserve"> </w:t>
      </w:r>
      <w:proofErr w:type="spellStart"/>
      <w:r w:rsidRPr="009720E5">
        <w:rPr>
          <w:rStyle w:val="normaltextrun"/>
        </w:rPr>
        <w:t>desempenho</w:t>
      </w:r>
      <w:proofErr w:type="spellEnd"/>
      <w:r w:rsidRPr="009720E5">
        <w:rPr>
          <w:rStyle w:val="normaltextrun"/>
        </w:rPr>
        <w:t xml:space="preserve"> </w:t>
      </w:r>
      <w:proofErr w:type="spellStart"/>
      <w:r w:rsidRPr="009720E5">
        <w:rPr>
          <w:rStyle w:val="normaltextrun"/>
        </w:rPr>
        <w:t>acadêmico</w:t>
      </w:r>
      <w:proofErr w:type="spellEnd"/>
      <w:r w:rsidRPr="009720E5">
        <w:rPr>
          <w:rStyle w:val="normaltextrun"/>
        </w:rPr>
        <w:t xml:space="preserve">. </w:t>
      </w:r>
      <w:proofErr w:type="spellStart"/>
      <w:r w:rsidRPr="009720E5">
        <w:rPr>
          <w:rStyle w:val="normaltextrun"/>
        </w:rPr>
        <w:t>Portanto</w:t>
      </w:r>
      <w:proofErr w:type="spellEnd"/>
      <w:r w:rsidRPr="009720E5">
        <w:rPr>
          <w:rStyle w:val="normaltextrun"/>
        </w:rPr>
        <w:t xml:space="preserve">, </w:t>
      </w:r>
      <w:proofErr w:type="spellStart"/>
      <w:r w:rsidRPr="009720E5">
        <w:rPr>
          <w:rStyle w:val="normaltextrun"/>
        </w:rPr>
        <w:t>o</w:t>
      </w:r>
      <w:proofErr w:type="spellEnd"/>
      <w:r w:rsidRPr="009720E5">
        <w:rPr>
          <w:rStyle w:val="normaltextrun"/>
        </w:rPr>
        <w:t xml:space="preserve"> objetivo </w:t>
      </w:r>
      <w:proofErr w:type="spellStart"/>
      <w:r w:rsidRPr="009720E5">
        <w:rPr>
          <w:rStyle w:val="normaltextrun"/>
        </w:rPr>
        <w:t>deste</w:t>
      </w:r>
      <w:proofErr w:type="spellEnd"/>
      <w:r w:rsidRPr="009720E5">
        <w:rPr>
          <w:rStyle w:val="normaltextrun"/>
        </w:rPr>
        <w:t xml:space="preserve"> </w:t>
      </w:r>
      <w:proofErr w:type="spellStart"/>
      <w:r w:rsidRPr="009720E5">
        <w:rPr>
          <w:rStyle w:val="normaltextrun"/>
        </w:rPr>
        <w:t>estudo</w:t>
      </w:r>
      <w:proofErr w:type="spellEnd"/>
      <w:r w:rsidRPr="009720E5">
        <w:rPr>
          <w:rStyle w:val="normaltextrun"/>
        </w:rPr>
        <w:t xml:space="preserve"> </w:t>
      </w:r>
      <w:proofErr w:type="spellStart"/>
      <w:r w:rsidRPr="009720E5">
        <w:rPr>
          <w:rStyle w:val="normaltextrun"/>
        </w:rPr>
        <w:t>foi</w:t>
      </w:r>
      <w:proofErr w:type="spellEnd"/>
      <w:r w:rsidRPr="009720E5">
        <w:rPr>
          <w:rStyle w:val="normaltextrun"/>
        </w:rPr>
        <w:t xml:space="preserve"> avaliar as </w:t>
      </w:r>
      <w:proofErr w:type="spellStart"/>
      <w:r w:rsidRPr="009720E5">
        <w:rPr>
          <w:rStyle w:val="normaltextrun"/>
        </w:rPr>
        <w:t>relações</w:t>
      </w:r>
      <w:proofErr w:type="spellEnd"/>
      <w:r w:rsidRPr="009720E5">
        <w:rPr>
          <w:rStyle w:val="normaltextrun"/>
        </w:rPr>
        <w:t xml:space="preserve"> existentes entre </w:t>
      </w:r>
      <w:proofErr w:type="spellStart"/>
      <w:r w:rsidRPr="009720E5">
        <w:rPr>
          <w:rStyle w:val="normaltextrun"/>
        </w:rPr>
        <w:t>três</w:t>
      </w:r>
      <w:proofErr w:type="spellEnd"/>
      <w:r w:rsidRPr="009720E5">
        <w:rPr>
          <w:rStyle w:val="normaltextrun"/>
        </w:rPr>
        <w:t xml:space="preserve"> </w:t>
      </w:r>
      <w:proofErr w:type="spellStart"/>
      <w:r w:rsidRPr="009720E5">
        <w:rPr>
          <w:rStyle w:val="normaltextrun"/>
        </w:rPr>
        <w:t>variáveis</w:t>
      </w:r>
      <w:proofErr w:type="spellEnd"/>
      <w:r w:rsidRPr="009720E5">
        <w:rPr>
          <w:rStyle w:val="normaltextrun"/>
        </w:rPr>
        <w:t xml:space="preserve"> ​​</w:t>
      </w:r>
      <w:proofErr w:type="spellStart"/>
      <w:r w:rsidRPr="009720E5">
        <w:rPr>
          <w:rStyle w:val="normaltextrun"/>
        </w:rPr>
        <w:t>preditoras</w:t>
      </w:r>
      <w:proofErr w:type="spellEnd"/>
      <w:r w:rsidRPr="009720E5">
        <w:rPr>
          <w:rStyle w:val="normaltextrun"/>
        </w:rPr>
        <w:t xml:space="preserve"> </w:t>
      </w:r>
      <w:proofErr w:type="spellStart"/>
      <w:r w:rsidRPr="009720E5">
        <w:rPr>
          <w:rStyle w:val="normaltextrun"/>
        </w:rPr>
        <w:t>apoiadas</w:t>
      </w:r>
      <w:proofErr w:type="spellEnd"/>
      <w:r w:rsidRPr="009720E5">
        <w:rPr>
          <w:rStyle w:val="normaltextrun"/>
        </w:rPr>
        <w:t xml:space="preserve"> em pesquisas anteriores (</w:t>
      </w:r>
      <w:proofErr w:type="spellStart"/>
      <w:r w:rsidRPr="009720E5">
        <w:rPr>
          <w:rStyle w:val="normaltextrun"/>
        </w:rPr>
        <w:t>vocabulário</w:t>
      </w:r>
      <w:proofErr w:type="spellEnd"/>
      <w:r w:rsidRPr="009720E5">
        <w:rPr>
          <w:rStyle w:val="normaltextrun"/>
        </w:rPr>
        <w:t xml:space="preserve"> </w:t>
      </w:r>
      <w:proofErr w:type="spellStart"/>
      <w:r w:rsidRPr="009720E5">
        <w:rPr>
          <w:rStyle w:val="normaltextrun"/>
        </w:rPr>
        <w:t>acadêmico</w:t>
      </w:r>
      <w:proofErr w:type="spellEnd"/>
      <w:r w:rsidRPr="009720E5">
        <w:rPr>
          <w:rStyle w:val="normaltextrun"/>
        </w:rPr>
        <w:t xml:space="preserve">, </w:t>
      </w:r>
      <w:proofErr w:type="spellStart"/>
      <w:r w:rsidRPr="009720E5">
        <w:rPr>
          <w:rStyle w:val="normaltextrun"/>
        </w:rPr>
        <w:t>linguagem</w:t>
      </w:r>
      <w:proofErr w:type="spellEnd"/>
      <w:r w:rsidRPr="009720E5">
        <w:rPr>
          <w:rStyle w:val="normaltextrun"/>
        </w:rPr>
        <w:t xml:space="preserve"> </w:t>
      </w:r>
      <w:proofErr w:type="spellStart"/>
      <w:r w:rsidRPr="009720E5">
        <w:rPr>
          <w:rStyle w:val="normaltextrun"/>
        </w:rPr>
        <w:t>acadêmica</w:t>
      </w:r>
      <w:proofErr w:type="spellEnd"/>
      <w:r w:rsidRPr="009720E5">
        <w:rPr>
          <w:rStyle w:val="normaltextrun"/>
        </w:rPr>
        <w:t xml:space="preserve"> e </w:t>
      </w:r>
      <w:proofErr w:type="spellStart"/>
      <w:r w:rsidRPr="009720E5">
        <w:rPr>
          <w:rStyle w:val="normaltextrun"/>
        </w:rPr>
        <w:t>compreensão</w:t>
      </w:r>
      <w:proofErr w:type="spellEnd"/>
      <w:r w:rsidRPr="009720E5">
        <w:rPr>
          <w:rStyle w:val="normaltextrun"/>
        </w:rPr>
        <w:t xml:space="preserve"> de </w:t>
      </w:r>
      <w:proofErr w:type="spellStart"/>
      <w:r w:rsidRPr="009720E5">
        <w:rPr>
          <w:rStyle w:val="normaltextrun"/>
        </w:rPr>
        <w:t>leitura</w:t>
      </w:r>
      <w:proofErr w:type="spellEnd"/>
      <w:r w:rsidRPr="009720E5">
        <w:rPr>
          <w:rStyle w:val="normaltextrun"/>
        </w:rPr>
        <w:t xml:space="preserve">) </w:t>
      </w:r>
      <w:proofErr w:type="spellStart"/>
      <w:r w:rsidRPr="009720E5">
        <w:rPr>
          <w:rStyle w:val="normaltextrun"/>
        </w:rPr>
        <w:t>com</w:t>
      </w:r>
      <w:proofErr w:type="spellEnd"/>
      <w:r w:rsidRPr="009720E5">
        <w:rPr>
          <w:rStyle w:val="normaltextrun"/>
        </w:rPr>
        <w:t xml:space="preserve"> a escrita </w:t>
      </w:r>
      <w:proofErr w:type="spellStart"/>
      <w:r w:rsidRPr="009720E5">
        <w:rPr>
          <w:rStyle w:val="normaltextrun"/>
        </w:rPr>
        <w:t>acadêmica</w:t>
      </w:r>
      <w:proofErr w:type="spellEnd"/>
      <w:r w:rsidRPr="009720E5">
        <w:rPr>
          <w:rStyle w:val="normaltextrun"/>
        </w:rPr>
        <w:t xml:space="preserve">. Para </w:t>
      </w:r>
      <w:proofErr w:type="spellStart"/>
      <w:r w:rsidRPr="009720E5">
        <w:rPr>
          <w:rStyle w:val="normaltextrun"/>
        </w:rPr>
        <w:t>isso</w:t>
      </w:r>
      <w:proofErr w:type="spellEnd"/>
      <w:r w:rsidRPr="009720E5">
        <w:rPr>
          <w:rStyle w:val="normaltextrun"/>
        </w:rPr>
        <w:t xml:space="preserve">, o método de pesquisa utilizado </w:t>
      </w:r>
      <w:proofErr w:type="spellStart"/>
      <w:r w:rsidRPr="009720E5">
        <w:rPr>
          <w:rStyle w:val="normaltextrun"/>
        </w:rPr>
        <w:t>foi</w:t>
      </w:r>
      <w:proofErr w:type="spellEnd"/>
      <w:r w:rsidRPr="009720E5">
        <w:rPr>
          <w:rStyle w:val="normaltextrun"/>
        </w:rPr>
        <w:t xml:space="preserve"> </w:t>
      </w:r>
      <w:proofErr w:type="spellStart"/>
      <w:r w:rsidRPr="009720E5">
        <w:rPr>
          <w:rStyle w:val="normaltextrun"/>
        </w:rPr>
        <w:t>quantitativo</w:t>
      </w:r>
      <w:proofErr w:type="spellEnd"/>
      <w:r w:rsidRPr="009720E5">
        <w:rPr>
          <w:rStyle w:val="normaltextrun"/>
        </w:rPr>
        <w:t xml:space="preserve">, transversal e correlacional. </w:t>
      </w:r>
      <w:proofErr w:type="spellStart"/>
      <w:r w:rsidRPr="009720E5">
        <w:rPr>
          <w:rStyle w:val="normaltextrun"/>
        </w:rPr>
        <w:t>Três</w:t>
      </w:r>
      <w:proofErr w:type="spellEnd"/>
      <w:r w:rsidRPr="009720E5">
        <w:rPr>
          <w:rStyle w:val="normaltextrun"/>
        </w:rPr>
        <w:t xml:space="preserve"> grupos de </w:t>
      </w:r>
      <w:proofErr w:type="spellStart"/>
      <w:r w:rsidRPr="009720E5">
        <w:rPr>
          <w:rStyle w:val="normaltextrun"/>
        </w:rPr>
        <w:t>estudantes</w:t>
      </w:r>
      <w:proofErr w:type="spellEnd"/>
      <w:r w:rsidRPr="009720E5">
        <w:rPr>
          <w:rStyle w:val="normaltextrun"/>
        </w:rPr>
        <w:t xml:space="preserve"> </w:t>
      </w:r>
      <w:proofErr w:type="spellStart"/>
      <w:r w:rsidRPr="009720E5">
        <w:rPr>
          <w:rStyle w:val="normaltextrun"/>
        </w:rPr>
        <w:t>universitários</w:t>
      </w:r>
      <w:proofErr w:type="spellEnd"/>
      <w:r w:rsidRPr="009720E5">
        <w:rPr>
          <w:rStyle w:val="normaltextrun"/>
        </w:rPr>
        <w:t xml:space="preserve"> do </w:t>
      </w:r>
      <w:proofErr w:type="spellStart"/>
      <w:r w:rsidRPr="009720E5">
        <w:rPr>
          <w:rStyle w:val="normaltextrun"/>
        </w:rPr>
        <w:t>primeiro</w:t>
      </w:r>
      <w:proofErr w:type="spellEnd"/>
      <w:r w:rsidRPr="009720E5">
        <w:rPr>
          <w:rStyle w:val="normaltextrun"/>
        </w:rPr>
        <w:t xml:space="preserve"> ano (n = 61) </w:t>
      </w:r>
      <w:proofErr w:type="spellStart"/>
      <w:r w:rsidRPr="009720E5">
        <w:rPr>
          <w:rStyle w:val="normaltextrun"/>
        </w:rPr>
        <w:t>foram</w:t>
      </w:r>
      <w:proofErr w:type="spellEnd"/>
      <w:r w:rsidRPr="009720E5">
        <w:rPr>
          <w:rStyle w:val="normaltextrun"/>
        </w:rPr>
        <w:t xml:space="preserve"> avaliados </w:t>
      </w:r>
      <w:proofErr w:type="spellStart"/>
      <w:r w:rsidRPr="009720E5">
        <w:rPr>
          <w:rStyle w:val="normaltextrun"/>
        </w:rPr>
        <w:t>quanto</w:t>
      </w:r>
      <w:proofErr w:type="spellEnd"/>
      <w:r w:rsidRPr="009720E5">
        <w:rPr>
          <w:rStyle w:val="normaltextrun"/>
        </w:rPr>
        <w:t xml:space="preserve"> </w:t>
      </w:r>
      <w:proofErr w:type="spellStart"/>
      <w:r w:rsidRPr="009720E5">
        <w:rPr>
          <w:rStyle w:val="normaltextrun"/>
        </w:rPr>
        <w:t>às</w:t>
      </w:r>
      <w:proofErr w:type="spellEnd"/>
      <w:r w:rsidRPr="009720E5">
        <w:rPr>
          <w:rStyle w:val="normaltextrun"/>
        </w:rPr>
        <w:t xml:space="preserve"> </w:t>
      </w:r>
      <w:proofErr w:type="spellStart"/>
      <w:r w:rsidRPr="009720E5">
        <w:rPr>
          <w:rStyle w:val="normaltextrun"/>
        </w:rPr>
        <w:t>variáveis</w:t>
      </w:r>
      <w:proofErr w:type="spellEnd"/>
      <w:r w:rsidRPr="009720E5">
        <w:rPr>
          <w:rStyle w:val="normaltextrun"/>
        </w:rPr>
        <w:t xml:space="preserve"> ​​</w:t>
      </w:r>
      <w:proofErr w:type="spellStart"/>
      <w:r w:rsidRPr="009720E5">
        <w:rPr>
          <w:rStyle w:val="normaltextrun"/>
        </w:rPr>
        <w:t>preditoras</w:t>
      </w:r>
      <w:proofErr w:type="spellEnd"/>
      <w:r w:rsidRPr="009720E5">
        <w:rPr>
          <w:rStyle w:val="normaltextrun"/>
        </w:rPr>
        <w:t xml:space="preserve"> e à escrita </w:t>
      </w:r>
      <w:proofErr w:type="spellStart"/>
      <w:r w:rsidRPr="009720E5">
        <w:rPr>
          <w:rStyle w:val="normaltextrun"/>
        </w:rPr>
        <w:t>acadêmica</w:t>
      </w:r>
      <w:proofErr w:type="spellEnd"/>
      <w:r w:rsidRPr="009720E5">
        <w:rPr>
          <w:rStyle w:val="normaltextrun"/>
        </w:rPr>
        <w:t xml:space="preserve"> durante a pandemia de Covid-19. Os resultados </w:t>
      </w:r>
      <w:proofErr w:type="spellStart"/>
      <w:r w:rsidRPr="009720E5">
        <w:rPr>
          <w:rStyle w:val="normaltextrun"/>
        </w:rPr>
        <w:t>mostraram</w:t>
      </w:r>
      <w:proofErr w:type="spellEnd"/>
      <w:r w:rsidRPr="009720E5">
        <w:rPr>
          <w:rStyle w:val="normaltextrun"/>
        </w:rPr>
        <w:t xml:space="preserve"> que os </w:t>
      </w:r>
      <w:proofErr w:type="spellStart"/>
      <w:r w:rsidRPr="009720E5">
        <w:rPr>
          <w:rStyle w:val="normaltextrun"/>
        </w:rPr>
        <w:t>alunos</w:t>
      </w:r>
      <w:proofErr w:type="spellEnd"/>
      <w:r w:rsidRPr="009720E5">
        <w:rPr>
          <w:rStyle w:val="normaltextrun"/>
        </w:rPr>
        <w:t xml:space="preserve"> </w:t>
      </w:r>
      <w:proofErr w:type="spellStart"/>
      <w:r w:rsidRPr="009720E5">
        <w:rPr>
          <w:rStyle w:val="normaltextrun"/>
        </w:rPr>
        <w:t>tinham</w:t>
      </w:r>
      <w:proofErr w:type="spellEnd"/>
      <w:r w:rsidRPr="009720E5">
        <w:rPr>
          <w:rStyle w:val="normaltextrun"/>
        </w:rPr>
        <w:t xml:space="preserve"> </w:t>
      </w:r>
      <w:proofErr w:type="spellStart"/>
      <w:r w:rsidRPr="009720E5">
        <w:rPr>
          <w:rStyle w:val="normaltextrun"/>
        </w:rPr>
        <w:t>proficiência</w:t>
      </w:r>
      <w:proofErr w:type="spellEnd"/>
      <w:r w:rsidRPr="009720E5">
        <w:rPr>
          <w:rStyle w:val="normaltextrun"/>
        </w:rPr>
        <w:t xml:space="preserve"> relativamente alta em </w:t>
      </w:r>
      <w:proofErr w:type="spellStart"/>
      <w:r w:rsidRPr="009720E5">
        <w:rPr>
          <w:rStyle w:val="normaltextrun"/>
        </w:rPr>
        <w:t>vocabulário</w:t>
      </w:r>
      <w:proofErr w:type="spellEnd"/>
      <w:r w:rsidRPr="009720E5">
        <w:rPr>
          <w:rStyle w:val="normaltextrun"/>
        </w:rPr>
        <w:t xml:space="preserve"> </w:t>
      </w:r>
      <w:proofErr w:type="spellStart"/>
      <w:r w:rsidRPr="009720E5">
        <w:rPr>
          <w:rStyle w:val="normaltextrun"/>
        </w:rPr>
        <w:t>acadêmico</w:t>
      </w:r>
      <w:proofErr w:type="spellEnd"/>
      <w:r w:rsidRPr="009720E5">
        <w:rPr>
          <w:rStyle w:val="normaltextrun"/>
        </w:rPr>
        <w:t xml:space="preserve">, </w:t>
      </w:r>
      <w:proofErr w:type="spellStart"/>
      <w:r w:rsidRPr="009720E5">
        <w:rPr>
          <w:rStyle w:val="normaltextrun"/>
        </w:rPr>
        <w:t>média</w:t>
      </w:r>
      <w:proofErr w:type="spellEnd"/>
      <w:r w:rsidRPr="009720E5">
        <w:rPr>
          <w:rStyle w:val="normaltextrun"/>
        </w:rPr>
        <w:t xml:space="preserve"> em habilidades </w:t>
      </w:r>
      <w:proofErr w:type="spellStart"/>
      <w:r w:rsidRPr="009720E5">
        <w:rPr>
          <w:rStyle w:val="normaltextrun"/>
        </w:rPr>
        <w:t>linguísticas</w:t>
      </w:r>
      <w:proofErr w:type="spellEnd"/>
      <w:r w:rsidRPr="009720E5">
        <w:rPr>
          <w:rStyle w:val="normaltextrun"/>
        </w:rPr>
        <w:t xml:space="preserve"> </w:t>
      </w:r>
      <w:proofErr w:type="spellStart"/>
      <w:r w:rsidRPr="009720E5">
        <w:rPr>
          <w:rStyle w:val="normaltextrun"/>
        </w:rPr>
        <w:t>acadêmicas</w:t>
      </w:r>
      <w:proofErr w:type="spellEnd"/>
      <w:r w:rsidRPr="009720E5">
        <w:rPr>
          <w:rStyle w:val="normaltextrun"/>
        </w:rPr>
        <w:t xml:space="preserve">, </w:t>
      </w:r>
      <w:proofErr w:type="spellStart"/>
      <w:r w:rsidRPr="009720E5">
        <w:rPr>
          <w:rStyle w:val="normaltextrun"/>
        </w:rPr>
        <w:t>baixa</w:t>
      </w:r>
      <w:proofErr w:type="spellEnd"/>
      <w:r w:rsidRPr="009720E5">
        <w:rPr>
          <w:rStyle w:val="normaltextrun"/>
        </w:rPr>
        <w:t xml:space="preserve"> </w:t>
      </w:r>
      <w:proofErr w:type="spellStart"/>
      <w:r w:rsidRPr="009720E5">
        <w:rPr>
          <w:rStyle w:val="normaltextrun"/>
        </w:rPr>
        <w:t>compreensão</w:t>
      </w:r>
      <w:proofErr w:type="spellEnd"/>
      <w:r w:rsidRPr="009720E5">
        <w:rPr>
          <w:rStyle w:val="normaltextrun"/>
        </w:rPr>
        <w:t xml:space="preserve"> de </w:t>
      </w:r>
      <w:proofErr w:type="spellStart"/>
      <w:r w:rsidRPr="009720E5">
        <w:rPr>
          <w:rStyle w:val="normaltextrun"/>
        </w:rPr>
        <w:t>leitura</w:t>
      </w:r>
      <w:proofErr w:type="spellEnd"/>
      <w:r w:rsidRPr="009720E5">
        <w:rPr>
          <w:rStyle w:val="normaltextrun"/>
        </w:rPr>
        <w:t xml:space="preserve"> e </w:t>
      </w:r>
      <w:proofErr w:type="spellStart"/>
      <w:r w:rsidRPr="009720E5">
        <w:rPr>
          <w:rStyle w:val="normaltextrun"/>
        </w:rPr>
        <w:t>muito</w:t>
      </w:r>
      <w:proofErr w:type="spellEnd"/>
      <w:r w:rsidRPr="009720E5">
        <w:rPr>
          <w:rStyle w:val="normaltextrun"/>
        </w:rPr>
        <w:t xml:space="preserve"> </w:t>
      </w:r>
      <w:proofErr w:type="spellStart"/>
      <w:r w:rsidRPr="009720E5">
        <w:rPr>
          <w:rStyle w:val="normaltextrun"/>
        </w:rPr>
        <w:t>baixa</w:t>
      </w:r>
      <w:proofErr w:type="spellEnd"/>
      <w:r w:rsidRPr="009720E5">
        <w:rPr>
          <w:rStyle w:val="normaltextrun"/>
        </w:rPr>
        <w:t xml:space="preserve"> em </w:t>
      </w:r>
      <w:proofErr w:type="spellStart"/>
      <w:r w:rsidRPr="009720E5">
        <w:rPr>
          <w:rStyle w:val="normaltextrun"/>
        </w:rPr>
        <w:t>redação</w:t>
      </w:r>
      <w:proofErr w:type="spellEnd"/>
      <w:r w:rsidRPr="009720E5">
        <w:rPr>
          <w:rStyle w:val="normaltextrun"/>
        </w:rPr>
        <w:t xml:space="preserve"> </w:t>
      </w:r>
      <w:proofErr w:type="spellStart"/>
      <w:r w:rsidRPr="009720E5">
        <w:rPr>
          <w:rStyle w:val="normaltextrun"/>
        </w:rPr>
        <w:t>acadêmica</w:t>
      </w:r>
      <w:proofErr w:type="spellEnd"/>
      <w:r w:rsidRPr="009720E5">
        <w:rPr>
          <w:rStyle w:val="normaltextrun"/>
        </w:rPr>
        <w:t xml:space="preserve">. </w:t>
      </w:r>
      <w:proofErr w:type="spellStart"/>
      <w:r w:rsidRPr="009720E5">
        <w:rPr>
          <w:rStyle w:val="normaltextrun"/>
        </w:rPr>
        <w:t>Na</w:t>
      </w:r>
      <w:proofErr w:type="spellEnd"/>
      <w:r w:rsidRPr="009720E5">
        <w:rPr>
          <w:rStyle w:val="normaltextrun"/>
        </w:rPr>
        <w:t xml:space="preserve"> </w:t>
      </w:r>
      <w:proofErr w:type="spellStart"/>
      <w:r w:rsidRPr="009720E5">
        <w:rPr>
          <w:rStyle w:val="normaltextrun"/>
        </w:rPr>
        <w:t>subamostra</w:t>
      </w:r>
      <w:proofErr w:type="spellEnd"/>
      <w:r w:rsidRPr="009720E5">
        <w:rPr>
          <w:rStyle w:val="normaltextrun"/>
        </w:rPr>
        <w:t xml:space="preserve"> que </w:t>
      </w:r>
      <w:proofErr w:type="spellStart"/>
      <w:r w:rsidRPr="009720E5">
        <w:rPr>
          <w:rStyle w:val="normaltextrun"/>
        </w:rPr>
        <w:t>completou</w:t>
      </w:r>
      <w:proofErr w:type="spellEnd"/>
      <w:r w:rsidRPr="009720E5">
        <w:rPr>
          <w:rStyle w:val="normaltextrun"/>
        </w:rPr>
        <w:t xml:space="preserve"> todos os testes (n = 42), </w:t>
      </w:r>
      <w:proofErr w:type="spellStart"/>
      <w:r w:rsidRPr="009720E5">
        <w:rPr>
          <w:rStyle w:val="normaltextrun"/>
        </w:rPr>
        <w:t>foram</w:t>
      </w:r>
      <w:proofErr w:type="spellEnd"/>
      <w:r w:rsidRPr="009720E5">
        <w:rPr>
          <w:rStyle w:val="normaltextrun"/>
        </w:rPr>
        <w:t xml:space="preserve"> identificadas </w:t>
      </w:r>
      <w:proofErr w:type="spellStart"/>
      <w:r w:rsidRPr="009720E5">
        <w:rPr>
          <w:rStyle w:val="normaltextrun"/>
        </w:rPr>
        <w:t>correlações</w:t>
      </w:r>
      <w:proofErr w:type="spellEnd"/>
      <w:r w:rsidRPr="009720E5">
        <w:rPr>
          <w:rStyle w:val="normaltextrun"/>
        </w:rPr>
        <w:t xml:space="preserve"> significativas moderadas a </w:t>
      </w:r>
      <w:proofErr w:type="spellStart"/>
      <w:r w:rsidRPr="009720E5">
        <w:rPr>
          <w:rStyle w:val="normaltextrun"/>
        </w:rPr>
        <w:t>fortes</w:t>
      </w:r>
      <w:proofErr w:type="spellEnd"/>
      <w:r w:rsidRPr="009720E5">
        <w:rPr>
          <w:rStyle w:val="normaltextrun"/>
        </w:rPr>
        <w:t xml:space="preserve"> entre as </w:t>
      </w:r>
      <w:proofErr w:type="spellStart"/>
      <w:r w:rsidRPr="009720E5">
        <w:rPr>
          <w:rStyle w:val="normaltextrun"/>
        </w:rPr>
        <w:t>variáveis</w:t>
      </w:r>
      <w:proofErr w:type="spellEnd"/>
      <w:r w:rsidRPr="009720E5">
        <w:rPr>
          <w:rStyle w:val="normaltextrun"/>
        </w:rPr>
        <w:t xml:space="preserve"> ​​testadas e a escrita </w:t>
      </w:r>
      <w:proofErr w:type="spellStart"/>
      <w:r w:rsidRPr="009720E5">
        <w:rPr>
          <w:rStyle w:val="normaltextrun"/>
        </w:rPr>
        <w:t>acadêmica</w:t>
      </w:r>
      <w:proofErr w:type="spellEnd"/>
      <w:r w:rsidRPr="009720E5">
        <w:rPr>
          <w:rStyle w:val="normaltextrun"/>
        </w:rPr>
        <w:t xml:space="preserve">, </w:t>
      </w:r>
      <w:proofErr w:type="spellStart"/>
      <w:r w:rsidRPr="009720E5">
        <w:rPr>
          <w:rStyle w:val="normaltextrun"/>
        </w:rPr>
        <w:t>exceto</w:t>
      </w:r>
      <w:proofErr w:type="spellEnd"/>
      <w:r w:rsidRPr="009720E5">
        <w:rPr>
          <w:rStyle w:val="normaltextrun"/>
        </w:rPr>
        <w:t xml:space="preserve"> o </w:t>
      </w:r>
      <w:proofErr w:type="spellStart"/>
      <w:r w:rsidRPr="009720E5">
        <w:rPr>
          <w:rStyle w:val="normaltextrun"/>
        </w:rPr>
        <w:t>vocabulário</w:t>
      </w:r>
      <w:proofErr w:type="spellEnd"/>
      <w:r w:rsidRPr="009720E5">
        <w:rPr>
          <w:rStyle w:val="normaltextrun"/>
        </w:rPr>
        <w:t xml:space="preserve"> </w:t>
      </w:r>
      <w:proofErr w:type="spellStart"/>
      <w:r w:rsidRPr="009720E5">
        <w:rPr>
          <w:rStyle w:val="normaltextrun"/>
        </w:rPr>
        <w:t>acadêmico</w:t>
      </w:r>
      <w:proofErr w:type="spellEnd"/>
      <w:r w:rsidRPr="009720E5">
        <w:rPr>
          <w:rStyle w:val="normaltextrun"/>
        </w:rPr>
        <w:t xml:space="preserve">. Estas </w:t>
      </w:r>
      <w:proofErr w:type="spellStart"/>
      <w:r w:rsidRPr="009720E5">
        <w:rPr>
          <w:rStyle w:val="normaltextrun"/>
        </w:rPr>
        <w:t>descobertas</w:t>
      </w:r>
      <w:proofErr w:type="spellEnd"/>
      <w:r w:rsidRPr="009720E5">
        <w:rPr>
          <w:rStyle w:val="normaltextrun"/>
        </w:rPr>
        <w:t xml:space="preserve"> </w:t>
      </w:r>
      <w:proofErr w:type="spellStart"/>
      <w:r w:rsidRPr="009720E5">
        <w:rPr>
          <w:rStyle w:val="normaltextrun"/>
        </w:rPr>
        <w:t>sugerem</w:t>
      </w:r>
      <w:proofErr w:type="spellEnd"/>
      <w:r w:rsidRPr="009720E5">
        <w:rPr>
          <w:rStyle w:val="normaltextrun"/>
        </w:rPr>
        <w:t xml:space="preserve"> que as </w:t>
      </w:r>
      <w:proofErr w:type="spellStart"/>
      <w:r w:rsidRPr="009720E5">
        <w:rPr>
          <w:rStyle w:val="normaltextrun"/>
        </w:rPr>
        <w:t>competências</w:t>
      </w:r>
      <w:proofErr w:type="spellEnd"/>
      <w:r w:rsidRPr="009720E5">
        <w:rPr>
          <w:rStyle w:val="normaltextrun"/>
        </w:rPr>
        <w:t xml:space="preserve"> </w:t>
      </w:r>
      <w:proofErr w:type="spellStart"/>
      <w:r w:rsidRPr="009720E5">
        <w:rPr>
          <w:rStyle w:val="normaltextrun"/>
        </w:rPr>
        <w:t>linguísticas</w:t>
      </w:r>
      <w:proofErr w:type="spellEnd"/>
      <w:r w:rsidRPr="009720E5">
        <w:rPr>
          <w:rStyle w:val="normaltextrun"/>
        </w:rPr>
        <w:t xml:space="preserve"> académicas, especialmente o uso </w:t>
      </w:r>
      <w:proofErr w:type="spellStart"/>
      <w:r w:rsidRPr="009720E5">
        <w:rPr>
          <w:rStyle w:val="normaltextrun"/>
        </w:rPr>
        <w:t>adequado</w:t>
      </w:r>
      <w:proofErr w:type="spellEnd"/>
      <w:r w:rsidRPr="009720E5">
        <w:rPr>
          <w:rStyle w:val="normaltextrun"/>
        </w:rPr>
        <w:t xml:space="preserve"> de conectores, e a </w:t>
      </w:r>
      <w:proofErr w:type="spellStart"/>
      <w:r w:rsidRPr="009720E5">
        <w:rPr>
          <w:rStyle w:val="normaltextrun"/>
        </w:rPr>
        <w:t>compreensão</w:t>
      </w:r>
      <w:proofErr w:type="spellEnd"/>
      <w:r w:rsidRPr="009720E5">
        <w:rPr>
          <w:rStyle w:val="normaltextrun"/>
        </w:rPr>
        <w:t xml:space="preserve"> da </w:t>
      </w:r>
      <w:proofErr w:type="spellStart"/>
      <w:r w:rsidRPr="009720E5">
        <w:rPr>
          <w:rStyle w:val="normaltextrun"/>
        </w:rPr>
        <w:t>leitura</w:t>
      </w:r>
      <w:proofErr w:type="spellEnd"/>
      <w:r w:rsidRPr="009720E5">
        <w:rPr>
          <w:rStyle w:val="normaltextrun"/>
        </w:rPr>
        <w:t xml:space="preserve">, </w:t>
      </w:r>
      <w:proofErr w:type="spellStart"/>
      <w:r w:rsidRPr="009720E5">
        <w:rPr>
          <w:rStyle w:val="normaltextrun"/>
        </w:rPr>
        <w:t>podem</w:t>
      </w:r>
      <w:proofErr w:type="spellEnd"/>
      <w:r w:rsidRPr="009720E5">
        <w:rPr>
          <w:rStyle w:val="normaltextrun"/>
        </w:rPr>
        <w:t xml:space="preserve"> ser candidatos </w:t>
      </w:r>
      <w:proofErr w:type="spellStart"/>
      <w:r w:rsidRPr="009720E5">
        <w:rPr>
          <w:rStyle w:val="normaltextrun"/>
        </w:rPr>
        <w:t>ideais</w:t>
      </w:r>
      <w:proofErr w:type="spellEnd"/>
      <w:r w:rsidRPr="009720E5">
        <w:rPr>
          <w:rStyle w:val="normaltextrun"/>
        </w:rPr>
        <w:t xml:space="preserve"> para </w:t>
      </w:r>
      <w:proofErr w:type="spellStart"/>
      <w:r w:rsidRPr="009720E5">
        <w:rPr>
          <w:rStyle w:val="normaltextrun"/>
        </w:rPr>
        <w:t>esforços</w:t>
      </w:r>
      <w:proofErr w:type="spellEnd"/>
      <w:r w:rsidRPr="009720E5">
        <w:rPr>
          <w:rStyle w:val="normaltextrun"/>
        </w:rPr>
        <w:t xml:space="preserve"> de </w:t>
      </w:r>
      <w:proofErr w:type="spellStart"/>
      <w:r w:rsidRPr="009720E5">
        <w:rPr>
          <w:rStyle w:val="normaltextrun"/>
        </w:rPr>
        <w:t>intervenção</w:t>
      </w:r>
      <w:proofErr w:type="spellEnd"/>
      <w:r w:rsidRPr="009720E5">
        <w:rPr>
          <w:rStyle w:val="normaltextrun"/>
        </w:rPr>
        <w:t xml:space="preserve"> para </w:t>
      </w:r>
      <w:proofErr w:type="spellStart"/>
      <w:r w:rsidRPr="009720E5">
        <w:rPr>
          <w:rStyle w:val="normaltextrun"/>
        </w:rPr>
        <w:t>ajudar</w:t>
      </w:r>
      <w:proofErr w:type="spellEnd"/>
      <w:r w:rsidRPr="009720E5">
        <w:rPr>
          <w:rStyle w:val="normaltextrun"/>
        </w:rPr>
        <w:t xml:space="preserve"> a fortalecer o </w:t>
      </w:r>
      <w:proofErr w:type="spellStart"/>
      <w:r w:rsidRPr="009720E5">
        <w:rPr>
          <w:rStyle w:val="normaltextrun"/>
        </w:rPr>
        <w:t>processo</w:t>
      </w:r>
      <w:proofErr w:type="spellEnd"/>
      <w:r w:rsidRPr="009720E5">
        <w:rPr>
          <w:rStyle w:val="normaltextrun"/>
        </w:rPr>
        <w:t xml:space="preserve"> de escrita académica dos </w:t>
      </w:r>
      <w:proofErr w:type="spellStart"/>
      <w:r w:rsidRPr="009720E5">
        <w:rPr>
          <w:rStyle w:val="normaltextrun"/>
        </w:rPr>
        <w:t>novos</w:t>
      </w:r>
      <w:proofErr w:type="spellEnd"/>
      <w:r w:rsidRPr="009720E5">
        <w:rPr>
          <w:rStyle w:val="normaltextrun"/>
        </w:rPr>
        <w:t xml:space="preserve"> </w:t>
      </w:r>
      <w:proofErr w:type="spellStart"/>
      <w:r w:rsidRPr="009720E5">
        <w:rPr>
          <w:rStyle w:val="normaltextrun"/>
        </w:rPr>
        <w:t>estudantes</w:t>
      </w:r>
      <w:proofErr w:type="spellEnd"/>
      <w:r w:rsidRPr="009720E5">
        <w:rPr>
          <w:rStyle w:val="normaltextrun"/>
        </w:rPr>
        <w:t xml:space="preserve"> </w:t>
      </w:r>
      <w:proofErr w:type="spellStart"/>
      <w:r w:rsidRPr="009720E5">
        <w:rPr>
          <w:rStyle w:val="normaltextrun"/>
        </w:rPr>
        <w:t>universitários</w:t>
      </w:r>
      <w:proofErr w:type="spellEnd"/>
      <w:r w:rsidRPr="009720E5">
        <w:rPr>
          <w:rStyle w:val="normaltextrun"/>
        </w:rPr>
        <w:t>.</w:t>
      </w:r>
    </w:p>
    <w:p w14:paraId="12AC14B5" w14:textId="4777C689" w:rsidR="000C77CC" w:rsidRPr="009720E5" w:rsidRDefault="000C77CC" w:rsidP="00FE480D">
      <w:pPr>
        <w:pStyle w:val="paragraph"/>
        <w:spacing w:before="0" w:beforeAutospacing="0" w:after="0" w:afterAutospacing="0" w:line="360" w:lineRule="auto"/>
        <w:contextualSpacing/>
        <w:jc w:val="both"/>
        <w:textAlignment w:val="baseline"/>
        <w:rPr>
          <w:rStyle w:val="normaltextrun"/>
        </w:rPr>
      </w:pPr>
      <w:proofErr w:type="spellStart"/>
      <w:r w:rsidRPr="009720E5">
        <w:rPr>
          <w:rStyle w:val="normaltextrun"/>
          <w:rFonts w:asciiTheme="minorHAnsi" w:hAnsiTheme="minorHAnsi" w:cstheme="minorHAnsi"/>
          <w:b/>
          <w:bCs/>
          <w:sz w:val="28"/>
          <w:szCs w:val="28"/>
        </w:rPr>
        <w:t>Palavras</w:t>
      </w:r>
      <w:proofErr w:type="spellEnd"/>
      <w:r w:rsidRPr="009720E5">
        <w:rPr>
          <w:rStyle w:val="normaltextrun"/>
          <w:rFonts w:asciiTheme="minorHAnsi" w:hAnsiTheme="minorHAnsi" w:cstheme="minorHAnsi"/>
          <w:b/>
          <w:bCs/>
          <w:sz w:val="28"/>
          <w:szCs w:val="28"/>
        </w:rPr>
        <w:t>-chave:</w:t>
      </w:r>
      <w:r w:rsidRPr="009720E5">
        <w:rPr>
          <w:rStyle w:val="normaltextrun"/>
        </w:rPr>
        <w:t xml:space="preserve"> </w:t>
      </w:r>
      <w:proofErr w:type="spellStart"/>
      <w:r w:rsidRPr="009720E5">
        <w:rPr>
          <w:rStyle w:val="normaltextrun"/>
        </w:rPr>
        <w:t>redação</w:t>
      </w:r>
      <w:proofErr w:type="spellEnd"/>
      <w:r w:rsidRPr="009720E5">
        <w:rPr>
          <w:rStyle w:val="normaltextrun"/>
        </w:rPr>
        <w:t xml:space="preserve"> </w:t>
      </w:r>
      <w:proofErr w:type="spellStart"/>
      <w:r w:rsidRPr="009720E5">
        <w:rPr>
          <w:rStyle w:val="normaltextrun"/>
        </w:rPr>
        <w:t>acadêmica</w:t>
      </w:r>
      <w:proofErr w:type="spellEnd"/>
      <w:r w:rsidRPr="009720E5">
        <w:rPr>
          <w:rStyle w:val="normaltextrun"/>
        </w:rPr>
        <w:t xml:space="preserve">, </w:t>
      </w:r>
      <w:proofErr w:type="spellStart"/>
      <w:r w:rsidRPr="009720E5">
        <w:rPr>
          <w:rStyle w:val="normaltextrun"/>
        </w:rPr>
        <w:t>linguagem</w:t>
      </w:r>
      <w:proofErr w:type="spellEnd"/>
      <w:r w:rsidRPr="009720E5">
        <w:rPr>
          <w:rStyle w:val="normaltextrun"/>
        </w:rPr>
        <w:t xml:space="preserve"> </w:t>
      </w:r>
      <w:proofErr w:type="spellStart"/>
      <w:r w:rsidRPr="009720E5">
        <w:rPr>
          <w:rStyle w:val="normaltextrun"/>
        </w:rPr>
        <w:t>acadêmica</w:t>
      </w:r>
      <w:proofErr w:type="spellEnd"/>
      <w:r w:rsidRPr="009720E5">
        <w:rPr>
          <w:rStyle w:val="normaltextrun"/>
        </w:rPr>
        <w:t xml:space="preserve">, </w:t>
      </w:r>
      <w:proofErr w:type="spellStart"/>
      <w:r w:rsidRPr="009720E5">
        <w:rPr>
          <w:rStyle w:val="normaltextrun"/>
        </w:rPr>
        <w:t>compreensão</w:t>
      </w:r>
      <w:proofErr w:type="spellEnd"/>
      <w:r w:rsidRPr="009720E5">
        <w:rPr>
          <w:rStyle w:val="normaltextrun"/>
        </w:rPr>
        <w:t xml:space="preserve"> de </w:t>
      </w:r>
      <w:proofErr w:type="spellStart"/>
      <w:r w:rsidRPr="009720E5">
        <w:rPr>
          <w:rStyle w:val="normaltextrun"/>
        </w:rPr>
        <w:t>leitura</w:t>
      </w:r>
      <w:proofErr w:type="spellEnd"/>
      <w:r w:rsidRPr="009720E5">
        <w:rPr>
          <w:rStyle w:val="normaltextrun"/>
        </w:rPr>
        <w:t xml:space="preserve">, </w:t>
      </w:r>
      <w:proofErr w:type="spellStart"/>
      <w:r w:rsidRPr="009720E5">
        <w:rPr>
          <w:rStyle w:val="normaltextrun"/>
        </w:rPr>
        <w:t>ensino</w:t>
      </w:r>
      <w:proofErr w:type="spellEnd"/>
      <w:r w:rsidRPr="009720E5">
        <w:rPr>
          <w:rStyle w:val="normaltextrun"/>
        </w:rPr>
        <w:t xml:space="preserve"> superior.</w:t>
      </w:r>
    </w:p>
    <w:p w14:paraId="4640235D" w14:textId="692D388E" w:rsidR="000C77CC" w:rsidRPr="004334EF" w:rsidRDefault="000C77CC" w:rsidP="000C77CC">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Pr>
          <w:rFonts w:ascii="Times New Roman" w:hAnsi="Times New Roman"/>
          <w:color w:val="000000"/>
          <w:sz w:val="24"/>
        </w:rPr>
        <w:t>Septiembre 2023</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Febrero 2024</w:t>
      </w:r>
    </w:p>
    <w:p w14:paraId="259985A5" w14:textId="77777777" w:rsidR="000C77CC" w:rsidRPr="00787504" w:rsidRDefault="00000000" w:rsidP="000C77CC">
      <w:pPr>
        <w:spacing w:line="360" w:lineRule="auto"/>
        <w:jc w:val="both"/>
        <w:rPr>
          <w:lang w:val="en-US"/>
        </w:rPr>
      </w:pPr>
      <w:r>
        <w:rPr>
          <w:noProof/>
        </w:rPr>
        <w:pict w14:anchorId="5C29AF8A">
          <v:rect id="_x0000_i1025" style="width:441.9pt;height:.05pt" o:hralign="center" o:hrstd="t" o:hr="t" fillcolor="#a0a0a0" stroked="f"/>
        </w:pict>
      </w:r>
    </w:p>
    <w:p w14:paraId="4CD93FB7" w14:textId="528755B6" w:rsidR="00F708D0" w:rsidRPr="00107E03" w:rsidRDefault="00385469" w:rsidP="00E669E5">
      <w:pPr>
        <w:pStyle w:val="paragraph"/>
        <w:tabs>
          <w:tab w:val="left" w:pos="709"/>
        </w:tabs>
        <w:spacing w:before="0" w:beforeAutospacing="0" w:after="0" w:afterAutospacing="0" w:line="360" w:lineRule="auto"/>
        <w:jc w:val="center"/>
        <w:textAlignment w:val="baseline"/>
        <w:rPr>
          <w:rStyle w:val="normaltextrun"/>
          <w:b/>
          <w:sz w:val="32"/>
          <w:szCs w:val="32"/>
          <w:lang w:val="es-ES"/>
        </w:rPr>
      </w:pPr>
      <w:r w:rsidRPr="00107E03">
        <w:rPr>
          <w:rStyle w:val="normaltextrun"/>
          <w:b/>
          <w:sz w:val="32"/>
          <w:szCs w:val="32"/>
          <w:lang w:val="es-ES"/>
        </w:rPr>
        <w:t>Introducción</w:t>
      </w:r>
    </w:p>
    <w:p w14:paraId="021E39D7" w14:textId="52200811" w:rsidR="00BB2501" w:rsidRDefault="00585D9C" w:rsidP="00585D9C">
      <w:pPr>
        <w:pStyle w:val="paragraph"/>
        <w:spacing w:before="0" w:beforeAutospacing="0" w:after="0" w:afterAutospacing="0" w:line="360" w:lineRule="auto"/>
        <w:ind w:firstLine="708"/>
        <w:jc w:val="both"/>
        <w:textAlignment w:val="baseline"/>
        <w:rPr>
          <w:rStyle w:val="normaltextrun"/>
        </w:rPr>
      </w:pPr>
      <w:r>
        <w:rPr>
          <w:rStyle w:val="normaltextrun"/>
        </w:rPr>
        <w:t>Las dificultades para expresarse</w:t>
      </w:r>
      <w:r w:rsidR="00237E33">
        <w:rPr>
          <w:rStyle w:val="normaltextrun"/>
        </w:rPr>
        <w:t xml:space="preserve"> de</w:t>
      </w:r>
      <w:r>
        <w:rPr>
          <w:rStyle w:val="normaltextrun"/>
        </w:rPr>
        <w:t xml:space="preserve"> manera escrita impactan</w:t>
      </w:r>
      <w:r w:rsidR="00F708D0" w:rsidRPr="00EA7D98">
        <w:rPr>
          <w:rStyle w:val="normaltextrun"/>
        </w:rPr>
        <w:t xml:space="preserve"> </w:t>
      </w:r>
      <w:r>
        <w:rPr>
          <w:rStyle w:val="normaltextrun"/>
        </w:rPr>
        <w:t xml:space="preserve">de forma negativa </w:t>
      </w:r>
      <w:r w:rsidR="00F708D0" w:rsidRPr="00EA7D98">
        <w:rPr>
          <w:rStyle w:val="normaltextrun"/>
        </w:rPr>
        <w:t xml:space="preserve">tanto en el éxito académico como en otras actividades de la vida cotidiana </w:t>
      </w:r>
      <w:r>
        <w:rPr>
          <w:rStyle w:val="normaltextrun"/>
        </w:rPr>
        <w:t>(</w:t>
      </w:r>
      <w:r w:rsidR="00F708D0" w:rsidRPr="00EA7D98">
        <w:rPr>
          <w:rStyle w:val="normaltextrun"/>
        </w:rPr>
        <w:t>salud, empleo o desarrollo personal</w:t>
      </w:r>
      <w:r>
        <w:rPr>
          <w:rStyle w:val="normaltextrun"/>
        </w:rPr>
        <w:t>)</w:t>
      </w:r>
      <w:r w:rsidR="00F708D0" w:rsidRPr="00EA7D98">
        <w:rPr>
          <w:rStyle w:val="normaltextrun"/>
        </w:rPr>
        <w:t xml:space="preserve"> (Graham </w:t>
      </w:r>
      <w:r w:rsidR="001046B1" w:rsidRPr="001046B1">
        <w:rPr>
          <w:rStyle w:val="normaltextrun"/>
        </w:rPr>
        <w:t>y</w:t>
      </w:r>
      <w:r w:rsidR="001046B1">
        <w:rPr>
          <w:rStyle w:val="normaltextrun"/>
          <w:i/>
          <w:iCs/>
        </w:rPr>
        <w:t xml:space="preserve"> </w:t>
      </w:r>
      <w:proofErr w:type="spellStart"/>
      <w:r w:rsidR="001046B1" w:rsidRPr="009720E5">
        <w:rPr>
          <w:rStyle w:val="normaltextrun"/>
          <w:shd w:val="clear" w:color="auto" w:fill="FFFFFF"/>
        </w:rPr>
        <w:t>Perin</w:t>
      </w:r>
      <w:proofErr w:type="spellEnd"/>
      <w:r w:rsidR="00F708D0" w:rsidRPr="00EA7D98">
        <w:rPr>
          <w:rStyle w:val="normaltextrun"/>
        </w:rPr>
        <w:t>, 2007). A diferencia de otros países, donde la escritura se evalúa como requisito de admisión a la universidad, en México y otr</w:t>
      </w:r>
      <w:r>
        <w:rPr>
          <w:rStyle w:val="normaltextrun"/>
        </w:rPr>
        <w:t>as naciones</w:t>
      </w:r>
      <w:r w:rsidR="00F708D0" w:rsidRPr="00EA7D98">
        <w:rPr>
          <w:rStyle w:val="normaltextrun"/>
        </w:rPr>
        <w:t xml:space="preserve"> </w:t>
      </w:r>
      <w:r>
        <w:rPr>
          <w:rStyle w:val="normaltextrun"/>
        </w:rPr>
        <w:t>esa habilidad</w:t>
      </w:r>
      <w:r w:rsidR="00F708D0" w:rsidRPr="00EA7D98">
        <w:rPr>
          <w:rStyle w:val="normaltextrun"/>
        </w:rPr>
        <w:t xml:space="preserve"> no es </w:t>
      </w:r>
      <w:r w:rsidR="00CD2E52" w:rsidRPr="00EA7D98">
        <w:rPr>
          <w:rStyle w:val="normaltextrun"/>
        </w:rPr>
        <w:t xml:space="preserve">considerada como </w:t>
      </w:r>
      <w:r w:rsidR="00F708D0" w:rsidRPr="00EA7D98">
        <w:rPr>
          <w:rStyle w:val="normaltextrun"/>
        </w:rPr>
        <w:t>filtro de ingreso.</w:t>
      </w:r>
      <w:r w:rsidR="00E77D23">
        <w:rPr>
          <w:rStyle w:val="normaltextrun"/>
        </w:rPr>
        <w:t xml:space="preserve"> </w:t>
      </w:r>
      <w:r w:rsidR="00F708D0" w:rsidRPr="00EA7D98">
        <w:rPr>
          <w:rStyle w:val="normaltextrun"/>
        </w:rPr>
        <w:t xml:space="preserve">Esta situación representa </w:t>
      </w:r>
      <w:r w:rsidR="00863B56" w:rsidRPr="00EA7D98">
        <w:rPr>
          <w:rStyle w:val="normaltextrun"/>
        </w:rPr>
        <w:t xml:space="preserve">una oportunidad y </w:t>
      </w:r>
      <w:r w:rsidR="00F708D0" w:rsidRPr="00EA7D98">
        <w:rPr>
          <w:rStyle w:val="normaltextrun"/>
        </w:rPr>
        <w:t>un desafío, ya que las universidades deben contar con metodologías y estrategias efectivas para la enseñanza de la escritura académica, independientemente del nivel inicial con el que ingresan los estudiantes</w:t>
      </w:r>
      <w:r>
        <w:rPr>
          <w:rStyle w:val="normaltextrun"/>
        </w:rPr>
        <w:t>, lo cual</w:t>
      </w:r>
      <w:r w:rsidR="002046FB" w:rsidRPr="00EA7D98">
        <w:rPr>
          <w:rStyle w:val="normaltextrun"/>
        </w:rPr>
        <w:t xml:space="preserve"> se vuelve aún más relevante si se toma en cuenta que los estudiantes vienen </w:t>
      </w:r>
      <w:r>
        <w:rPr>
          <w:rStyle w:val="normaltextrun"/>
        </w:rPr>
        <w:t xml:space="preserve">de </w:t>
      </w:r>
      <w:r w:rsidR="002046FB" w:rsidRPr="00EA7D98">
        <w:rPr>
          <w:rStyle w:val="normaltextrun"/>
        </w:rPr>
        <w:t xml:space="preserve">un periodo de aislamiento por pandemia del </w:t>
      </w:r>
      <w:r>
        <w:rPr>
          <w:rStyle w:val="normaltextrun"/>
        </w:rPr>
        <w:t>c</w:t>
      </w:r>
      <w:r w:rsidR="002046FB" w:rsidRPr="00EA7D98">
        <w:rPr>
          <w:rStyle w:val="normaltextrun"/>
        </w:rPr>
        <w:t xml:space="preserve">ovid-19. </w:t>
      </w:r>
    </w:p>
    <w:p w14:paraId="0B71065A" w14:textId="77777777" w:rsidR="00FE480D" w:rsidRPr="00EA7D98" w:rsidRDefault="00FE480D" w:rsidP="00585D9C">
      <w:pPr>
        <w:pStyle w:val="paragraph"/>
        <w:spacing w:before="0" w:beforeAutospacing="0" w:after="0" w:afterAutospacing="0" w:line="360" w:lineRule="auto"/>
        <w:ind w:firstLine="708"/>
        <w:jc w:val="both"/>
        <w:textAlignment w:val="baseline"/>
        <w:rPr>
          <w:rStyle w:val="normaltextrun"/>
        </w:rPr>
      </w:pPr>
    </w:p>
    <w:p w14:paraId="44F16B5E" w14:textId="33CE0701" w:rsidR="002B0384" w:rsidRPr="00EA7D98" w:rsidRDefault="002046FB" w:rsidP="00660856">
      <w:pPr>
        <w:pStyle w:val="paragraph"/>
        <w:spacing w:before="0" w:beforeAutospacing="0" w:after="0" w:afterAutospacing="0" w:line="360" w:lineRule="auto"/>
        <w:ind w:firstLine="708"/>
        <w:jc w:val="both"/>
        <w:textAlignment w:val="baseline"/>
        <w:rPr>
          <w:rStyle w:val="normaltextrun"/>
        </w:rPr>
      </w:pPr>
      <w:r w:rsidRPr="00EA7D98">
        <w:rPr>
          <w:rStyle w:val="normaltextrun"/>
        </w:rPr>
        <w:lastRenderedPageBreak/>
        <w:t>L</w:t>
      </w:r>
      <w:r w:rsidR="00F708D0" w:rsidRPr="00EA7D98">
        <w:t>a escritura académica es una actividad compleja, cognitivamente demandante</w:t>
      </w:r>
      <w:r w:rsidR="00585D9C">
        <w:t>,</w:t>
      </w:r>
      <w:r w:rsidR="00F708D0" w:rsidRPr="00EA7D98">
        <w:t xml:space="preserve"> que permite la construcción y transformación de la información</w:t>
      </w:r>
      <w:r w:rsidR="00585D9C">
        <w:t>,</w:t>
      </w:r>
      <w:r w:rsidR="00F708D0" w:rsidRPr="00EA7D98">
        <w:t xml:space="preserve"> lo </w:t>
      </w:r>
      <w:r w:rsidR="00585D9C">
        <w:t>cual</w:t>
      </w:r>
      <w:r w:rsidR="00F708D0" w:rsidRPr="00EA7D98">
        <w:t xml:space="preserve"> involucra operaciones mentales de diferentes niveles (Graham </w:t>
      </w:r>
      <w:r w:rsidR="001046B1" w:rsidRPr="001046B1">
        <w:t>y</w:t>
      </w:r>
      <w:r w:rsidR="001046B1">
        <w:rPr>
          <w:i/>
          <w:iCs/>
        </w:rPr>
        <w:t xml:space="preserve"> </w:t>
      </w:r>
      <w:proofErr w:type="spellStart"/>
      <w:r w:rsidR="001046B1" w:rsidRPr="009720E5">
        <w:rPr>
          <w:rStyle w:val="normaltextrun"/>
          <w:shd w:val="clear" w:color="auto" w:fill="FFFFFF"/>
        </w:rPr>
        <w:t>Perin</w:t>
      </w:r>
      <w:proofErr w:type="spellEnd"/>
      <w:r w:rsidR="00F708D0" w:rsidRPr="00EA7D98">
        <w:t xml:space="preserve">, 2007; </w:t>
      </w:r>
      <w:r w:rsidR="00F708D0" w:rsidRPr="001046B1">
        <w:t>Ruf</w:t>
      </w:r>
      <w:r w:rsidR="001046B1">
        <w:t>f</w:t>
      </w:r>
      <w:r w:rsidR="00F708D0" w:rsidRPr="001046B1">
        <w:t xml:space="preserve">ini </w:t>
      </w:r>
      <w:r w:rsidR="00372E3F" w:rsidRPr="001046B1">
        <w:rPr>
          <w:i/>
          <w:iCs/>
        </w:rPr>
        <w:t>et al</w:t>
      </w:r>
      <w:r w:rsidR="00F708D0" w:rsidRPr="001046B1">
        <w:t>., 2023</w:t>
      </w:r>
      <w:r w:rsidR="00F708D0" w:rsidRPr="00EA7D98">
        <w:t xml:space="preserve">). Además, difiere de la escritura escolar, la cual es cognitivamente menos </w:t>
      </w:r>
      <w:r w:rsidR="00585D9C">
        <w:t>exigente</w:t>
      </w:r>
      <w:r w:rsidR="00F708D0" w:rsidRPr="00EA7D98">
        <w:t>, de poca extensión y complejidad sintáctica</w:t>
      </w:r>
      <w:r w:rsidR="00863B56" w:rsidRPr="00EA7D98">
        <w:t>,</w:t>
      </w:r>
      <w:r w:rsidR="00F708D0" w:rsidRPr="00EA7D98">
        <w:t xml:space="preserve"> normalmente elaborada con una sola referencia bibliográfica</w:t>
      </w:r>
      <w:r w:rsidR="00863B56" w:rsidRPr="00EA7D98">
        <w:t>,</w:t>
      </w:r>
      <w:r w:rsidR="00F708D0" w:rsidRPr="00EA7D98">
        <w:t xml:space="preserve"> y donde se suele copiar y pegar el contenido </w:t>
      </w:r>
      <w:r w:rsidR="00D17883" w:rsidRPr="00EA7D98">
        <w:t>(</w:t>
      </w:r>
      <w:r w:rsidR="00F708D0" w:rsidRPr="00EA7D98">
        <w:t xml:space="preserve">Concha </w:t>
      </w:r>
      <w:r w:rsidR="00372E3F" w:rsidRPr="00372E3F">
        <w:rPr>
          <w:i/>
          <w:iCs/>
        </w:rPr>
        <w:t>et al</w:t>
      </w:r>
      <w:r w:rsidR="00CD2E52" w:rsidRPr="00EA7D98">
        <w:t>., 2014)</w:t>
      </w:r>
      <w:r w:rsidR="00863B56" w:rsidRPr="00EA7D98">
        <w:t xml:space="preserve">. </w:t>
      </w:r>
      <w:r w:rsidR="00372E3F">
        <w:t>En cambio</w:t>
      </w:r>
      <w:r w:rsidR="00CD2E52" w:rsidRPr="00EA7D98">
        <w:t>, l</w:t>
      </w:r>
      <w:r w:rsidR="00F708D0" w:rsidRPr="00EA7D98">
        <w:t xml:space="preserve">a escritura académica implica </w:t>
      </w:r>
      <w:r w:rsidR="00F708D0" w:rsidRPr="00EA7D98">
        <w:rPr>
          <w:rStyle w:val="normaltextrun"/>
        </w:rPr>
        <w:t>el dominio del lenguaje académico general y la terminología disciplinar, los recursos lingüístic</w:t>
      </w:r>
      <w:r w:rsidR="009E5C7F" w:rsidRPr="00EA7D98">
        <w:rPr>
          <w:rStyle w:val="normaltextrun"/>
        </w:rPr>
        <w:t>os (sintácticos y morfológicos)</w:t>
      </w:r>
      <w:r w:rsidR="00CD2E52" w:rsidRPr="00EA7D98">
        <w:rPr>
          <w:rStyle w:val="normaltextrun"/>
        </w:rPr>
        <w:t xml:space="preserve"> </w:t>
      </w:r>
      <w:r w:rsidR="00863B56" w:rsidRPr="00EA7D98">
        <w:rPr>
          <w:rStyle w:val="normaltextrun"/>
        </w:rPr>
        <w:t xml:space="preserve">y </w:t>
      </w:r>
      <w:r w:rsidR="00CD2E52" w:rsidRPr="00EA7D98">
        <w:rPr>
          <w:rStyle w:val="normaltextrun"/>
        </w:rPr>
        <w:t>el conocimiento de las estructuras discursiva, entre otros</w:t>
      </w:r>
      <w:r w:rsidR="009E5C7F" w:rsidRPr="00EA7D98">
        <w:rPr>
          <w:rStyle w:val="normaltextrun"/>
        </w:rPr>
        <w:t>.</w:t>
      </w:r>
      <w:r w:rsidR="00F708D0" w:rsidRPr="00EA7D98">
        <w:rPr>
          <w:rStyle w:val="normaltextrun"/>
        </w:rPr>
        <w:t xml:space="preserve"> </w:t>
      </w:r>
    </w:p>
    <w:p w14:paraId="76CCCF7C" w14:textId="31E2458D" w:rsidR="00B85E6A" w:rsidRPr="00EA7D98" w:rsidRDefault="00C920C7" w:rsidP="00660856">
      <w:pPr>
        <w:pStyle w:val="paragraph"/>
        <w:spacing w:before="0" w:beforeAutospacing="0" w:after="0" w:afterAutospacing="0" w:line="360" w:lineRule="auto"/>
        <w:ind w:firstLine="708"/>
        <w:jc w:val="both"/>
        <w:textAlignment w:val="baseline"/>
        <w:rPr>
          <w:rStyle w:val="normaltextrun"/>
        </w:rPr>
      </w:pPr>
      <w:r w:rsidRPr="00EA7D98">
        <w:rPr>
          <w:rStyle w:val="normaltextrun"/>
        </w:rPr>
        <w:t>En el contexto de investigaciones sobre escritura</w:t>
      </w:r>
      <w:r w:rsidR="00414734" w:rsidRPr="00EA7D98">
        <w:rPr>
          <w:rStyle w:val="normaltextrun"/>
        </w:rPr>
        <w:t xml:space="preserve"> académica a nivel superior en </w:t>
      </w:r>
      <w:r w:rsidR="008A3A8E" w:rsidRPr="00EA7D98">
        <w:rPr>
          <w:rStyle w:val="normaltextrun"/>
        </w:rPr>
        <w:t>Latinoamérica</w:t>
      </w:r>
      <w:r w:rsidRPr="00EA7D98">
        <w:rPr>
          <w:rStyle w:val="normaltextrun"/>
        </w:rPr>
        <w:t xml:space="preserve">, la mayor parte de los trabajos </w:t>
      </w:r>
      <w:r w:rsidR="00CC50DC" w:rsidRPr="00EA7D98">
        <w:rPr>
          <w:rStyle w:val="normaltextrun"/>
        </w:rPr>
        <w:t>se ha</w:t>
      </w:r>
      <w:r w:rsidR="00237E33">
        <w:rPr>
          <w:rStyle w:val="normaltextrun"/>
        </w:rPr>
        <w:t>n</w:t>
      </w:r>
      <w:r w:rsidR="006E3A7E" w:rsidRPr="00EA7D98">
        <w:rPr>
          <w:rStyle w:val="normaltextrun"/>
        </w:rPr>
        <w:t xml:space="preserve"> centrado </w:t>
      </w:r>
      <w:r w:rsidRPr="00EA7D98">
        <w:rPr>
          <w:rStyle w:val="normaltextrun"/>
        </w:rPr>
        <w:t>en realizar estudios descriptivos de la metodología pedagógica para enseñar</w:t>
      </w:r>
      <w:r w:rsidR="006E3A7E" w:rsidRPr="00EA7D98">
        <w:rPr>
          <w:rStyle w:val="normaltextrun"/>
        </w:rPr>
        <w:t xml:space="preserve"> el proceso de</w:t>
      </w:r>
      <w:r w:rsidRPr="00EA7D98">
        <w:rPr>
          <w:rStyle w:val="normaltextrun"/>
        </w:rPr>
        <w:t xml:space="preserve"> escritura</w:t>
      </w:r>
      <w:r w:rsidR="008A3A8E" w:rsidRPr="00EA7D98">
        <w:rPr>
          <w:rStyle w:val="normaltextrun"/>
        </w:rPr>
        <w:t xml:space="preserve"> con base </w:t>
      </w:r>
      <w:r w:rsidR="00372E3F">
        <w:rPr>
          <w:rStyle w:val="normaltextrun"/>
        </w:rPr>
        <w:t>en</w:t>
      </w:r>
      <w:r w:rsidR="008A3A8E" w:rsidRPr="00EA7D98">
        <w:rPr>
          <w:rStyle w:val="normaltextrun"/>
        </w:rPr>
        <w:t xml:space="preserve"> géneros discursivos </w:t>
      </w:r>
      <w:r w:rsidR="008A3A8E" w:rsidRPr="00372E3F">
        <w:rPr>
          <w:rStyle w:val="normaltextrun"/>
        </w:rPr>
        <w:t>(</w:t>
      </w:r>
      <w:r w:rsidR="00372E3F" w:rsidRPr="00372E3F">
        <w:rPr>
          <w:rStyle w:val="normaltextrun"/>
        </w:rPr>
        <w:t>Camps y Castell</w:t>
      </w:r>
      <w:r w:rsidR="001046B1">
        <w:rPr>
          <w:rStyle w:val="normaltextrun"/>
        </w:rPr>
        <w:t>ó</w:t>
      </w:r>
      <w:r w:rsidR="00372E3F" w:rsidRPr="00372E3F">
        <w:rPr>
          <w:rStyle w:val="normaltextrun"/>
        </w:rPr>
        <w:t>, 2013</w:t>
      </w:r>
      <w:r w:rsidR="00372E3F">
        <w:rPr>
          <w:rStyle w:val="normaltextrun"/>
        </w:rPr>
        <w:t xml:space="preserve">; </w:t>
      </w:r>
      <w:r w:rsidR="00372E3F" w:rsidRPr="00372E3F">
        <w:rPr>
          <w:rStyle w:val="normaltextrun"/>
        </w:rPr>
        <w:t>Navarro</w:t>
      </w:r>
      <w:r w:rsidR="001046B1">
        <w:rPr>
          <w:rStyle w:val="normaltextrun"/>
        </w:rPr>
        <w:t>,</w:t>
      </w:r>
      <w:r w:rsidR="00372E3F" w:rsidRPr="00372E3F">
        <w:rPr>
          <w:rStyle w:val="normaltextrun"/>
        </w:rPr>
        <w:t xml:space="preserve"> 2019</w:t>
      </w:r>
      <w:r w:rsidR="00372E3F">
        <w:rPr>
          <w:rStyle w:val="normaltextrun"/>
        </w:rPr>
        <w:t xml:space="preserve">; </w:t>
      </w:r>
      <w:r w:rsidR="006E3A7E" w:rsidRPr="00372E3F">
        <w:rPr>
          <w:rStyle w:val="normaltextrun"/>
        </w:rPr>
        <w:t>Vine-Jara, 2020</w:t>
      </w:r>
      <w:r w:rsidR="006E3A7E" w:rsidRPr="00EA7D98">
        <w:rPr>
          <w:rStyle w:val="normaltextrun"/>
        </w:rPr>
        <w:t>)</w:t>
      </w:r>
      <w:r w:rsidR="00414734" w:rsidRPr="00EA7D98">
        <w:rPr>
          <w:rStyle w:val="normaltextrun"/>
        </w:rPr>
        <w:t xml:space="preserve">, en </w:t>
      </w:r>
      <w:r w:rsidR="00AA0D2F" w:rsidRPr="00EA7D98">
        <w:rPr>
          <w:rStyle w:val="normaltextrun"/>
        </w:rPr>
        <w:t>el desarrollo de materiales didácticos para</w:t>
      </w:r>
      <w:r w:rsidR="00E31ADD" w:rsidRPr="00EA7D98">
        <w:rPr>
          <w:rStyle w:val="normaltextrun"/>
        </w:rPr>
        <w:t xml:space="preserve"> la escritura académica en educación superior</w:t>
      </w:r>
      <w:r w:rsidR="00414734" w:rsidRPr="00EA7D98">
        <w:rPr>
          <w:rStyle w:val="normaltextrun"/>
        </w:rPr>
        <w:t xml:space="preserve"> (Navarro y Mora-Aguirre, </w:t>
      </w:r>
      <w:r w:rsidR="008361EC" w:rsidRPr="00372E3F">
        <w:rPr>
          <w:rStyle w:val="normaltextrun"/>
        </w:rPr>
        <w:t>2019</w:t>
      </w:r>
      <w:r w:rsidR="00414734" w:rsidRPr="00372E3F">
        <w:rPr>
          <w:rStyle w:val="normaltextrun"/>
        </w:rPr>
        <w:t>)</w:t>
      </w:r>
      <w:r w:rsidR="00414734" w:rsidRPr="00EA7D98">
        <w:rPr>
          <w:rStyle w:val="normaltextrun"/>
        </w:rPr>
        <w:t xml:space="preserve"> o bien para </w:t>
      </w:r>
      <w:r w:rsidR="00AA0D2F" w:rsidRPr="00EA7D98">
        <w:rPr>
          <w:rStyle w:val="normaltextrun"/>
        </w:rPr>
        <w:t>comparar las diferencias entre escritores novatos y maduros</w:t>
      </w:r>
      <w:r w:rsidR="00BB2501" w:rsidRPr="00EA7D98">
        <w:rPr>
          <w:rStyle w:val="normaltextrun"/>
        </w:rPr>
        <w:t>, a</w:t>
      </w:r>
      <w:r w:rsidR="00AA0D2F" w:rsidRPr="00EA7D98">
        <w:rPr>
          <w:rStyle w:val="normaltextrun"/>
        </w:rPr>
        <w:t>sí como su relación con el desempeño académico en la universidad</w:t>
      </w:r>
      <w:r w:rsidR="00414734" w:rsidRPr="00EA7D98">
        <w:rPr>
          <w:rStyle w:val="normaltextrun"/>
        </w:rPr>
        <w:t xml:space="preserve"> (</w:t>
      </w:r>
      <w:r w:rsidR="00414734" w:rsidRPr="00372E3F">
        <w:rPr>
          <w:rStyle w:val="normaltextrun"/>
        </w:rPr>
        <w:t>Gaeta</w:t>
      </w:r>
      <w:r w:rsidR="001046B1" w:rsidRPr="001046B1">
        <w:rPr>
          <w:color w:val="222222"/>
          <w:shd w:val="clear" w:color="auto" w:fill="FFFFFF"/>
        </w:rPr>
        <w:t>-González</w:t>
      </w:r>
      <w:r w:rsidR="00414734" w:rsidRPr="00372E3F">
        <w:rPr>
          <w:rStyle w:val="normaltextrun"/>
        </w:rPr>
        <w:t xml:space="preserve"> </w:t>
      </w:r>
      <w:r w:rsidR="00372E3F" w:rsidRPr="00372E3F">
        <w:rPr>
          <w:rStyle w:val="normaltextrun"/>
          <w:i/>
          <w:iCs/>
        </w:rPr>
        <w:t>et al</w:t>
      </w:r>
      <w:r w:rsidR="00414734" w:rsidRPr="00372E3F">
        <w:rPr>
          <w:rStyle w:val="normaltextrun"/>
        </w:rPr>
        <w:t>., 2020).</w:t>
      </w:r>
      <w:r w:rsidR="006E3A7E" w:rsidRPr="00EA7D98">
        <w:rPr>
          <w:rStyle w:val="normaltextrun"/>
        </w:rPr>
        <w:t xml:space="preserve"> Otros estudios </w:t>
      </w:r>
      <w:r w:rsidR="00CC50DC" w:rsidRPr="00EA7D98">
        <w:rPr>
          <w:rStyle w:val="normaltextrun"/>
        </w:rPr>
        <w:t>se han enfocado en identificar, desde la perspectiva de los estudiantes, cuáles son las mayores dificultades a las que se enfrentan en la escritura académica (</w:t>
      </w:r>
      <w:r w:rsidR="00CC50DC" w:rsidRPr="00372E3F">
        <w:rPr>
          <w:rStyle w:val="normaltextrun"/>
        </w:rPr>
        <w:t>Rey-Ca</w:t>
      </w:r>
      <w:r w:rsidR="006E3A7E" w:rsidRPr="00372E3F">
        <w:rPr>
          <w:rStyle w:val="normaltextrun"/>
        </w:rPr>
        <w:t>s</w:t>
      </w:r>
      <w:r w:rsidR="00414734" w:rsidRPr="00372E3F">
        <w:rPr>
          <w:rStyle w:val="normaltextrun"/>
        </w:rPr>
        <w:t xml:space="preserve">tillo y Gómez-Zermeño, 2021; Calle-Arango y Ávila-Reyes, 2020; Olave-Arias </w:t>
      </w:r>
      <w:r w:rsidR="00372E3F" w:rsidRPr="00372E3F">
        <w:rPr>
          <w:rStyle w:val="normaltextrun"/>
          <w:i/>
        </w:rPr>
        <w:t>et al</w:t>
      </w:r>
      <w:r w:rsidR="00414734" w:rsidRPr="00372E3F">
        <w:rPr>
          <w:rStyle w:val="normaltextrun"/>
        </w:rPr>
        <w:t>., 2013).</w:t>
      </w:r>
    </w:p>
    <w:p w14:paraId="7939202B" w14:textId="59014738" w:rsidR="00CC50DC" w:rsidRPr="00EA7D98" w:rsidRDefault="00BB2501" w:rsidP="00660856">
      <w:pPr>
        <w:pStyle w:val="paragraph"/>
        <w:spacing w:before="0" w:beforeAutospacing="0" w:after="0" w:afterAutospacing="0" w:line="360" w:lineRule="auto"/>
        <w:ind w:firstLine="708"/>
        <w:jc w:val="both"/>
        <w:textAlignment w:val="baseline"/>
        <w:rPr>
          <w:rStyle w:val="normaltextrun"/>
        </w:rPr>
      </w:pPr>
      <w:r w:rsidRPr="00EA7D98">
        <w:rPr>
          <w:rStyle w:val="normaltextrun"/>
        </w:rPr>
        <w:t xml:space="preserve">Sin embargo, se ha </w:t>
      </w:r>
      <w:r w:rsidR="00D50940">
        <w:rPr>
          <w:rStyle w:val="normaltextrun"/>
        </w:rPr>
        <w:t xml:space="preserve">reconocido </w:t>
      </w:r>
      <w:r w:rsidRPr="00EA7D98">
        <w:rPr>
          <w:rStyle w:val="normaltextrun"/>
        </w:rPr>
        <w:t xml:space="preserve">un </w:t>
      </w:r>
      <w:r w:rsidR="00372E3F">
        <w:rPr>
          <w:rStyle w:val="normaltextrun"/>
        </w:rPr>
        <w:t>vacío</w:t>
      </w:r>
      <w:r w:rsidRPr="00EA7D98">
        <w:rPr>
          <w:rStyle w:val="normaltextrun"/>
        </w:rPr>
        <w:t xml:space="preserve"> en la investigación </w:t>
      </w:r>
      <w:r w:rsidR="00372E3F">
        <w:rPr>
          <w:rStyle w:val="normaltextrun"/>
        </w:rPr>
        <w:t>en cuanto a identificar</w:t>
      </w:r>
      <w:r w:rsidRPr="00EA7D98">
        <w:rPr>
          <w:rStyle w:val="normaltextrun"/>
        </w:rPr>
        <w:t xml:space="preserve"> los componentes principales que construyen la escritura académica, </w:t>
      </w:r>
      <w:r w:rsidR="00372E3F">
        <w:rPr>
          <w:rStyle w:val="normaltextrun"/>
        </w:rPr>
        <w:t>así como</w:t>
      </w:r>
      <w:r w:rsidRPr="00EA7D98">
        <w:rPr>
          <w:rStyle w:val="normaltextrun"/>
        </w:rPr>
        <w:t xml:space="preserve"> las intervenciones que faciliten el desarrollo de dichos componentes para lograr un mejor dominio de esta habilidad. </w:t>
      </w:r>
      <w:r w:rsidR="00AA0D2F" w:rsidRPr="00EA7D98">
        <w:rPr>
          <w:rStyle w:val="normaltextrun"/>
        </w:rPr>
        <w:t xml:space="preserve">El antecedente </w:t>
      </w:r>
      <w:r w:rsidRPr="00EA7D98">
        <w:rPr>
          <w:rStyle w:val="normaltextrun"/>
        </w:rPr>
        <w:t xml:space="preserve">de investigación </w:t>
      </w:r>
      <w:r w:rsidR="00AA0D2F" w:rsidRPr="00EA7D98">
        <w:rPr>
          <w:rStyle w:val="normaltextrun"/>
        </w:rPr>
        <w:t xml:space="preserve">más </w:t>
      </w:r>
      <w:r w:rsidRPr="00EA7D98">
        <w:rPr>
          <w:rStyle w:val="normaltextrun"/>
        </w:rPr>
        <w:t xml:space="preserve">cercano </w:t>
      </w:r>
      <w:r w:rsidR="00AA0D2F" w:rsidRPr="00EA7D98">
        <w:rPr>
          <w:rStyle w:val="normaltextrun"/>
        </w:rPr>
        <w:t xml:space="preserve">es el </w:t>
      </w:r>
      <w:r w:rsidR="00DF07FA" w:rsidRPr="00EA7D98">
        <w:rPr>
          <w:rStyle w:val="normaltextrun"/>
        </w:rPr>
        <w:t xml:space="preserve">estudio realizado por Concha </w:t>
      </w:r>
      <w:r w:rsidR="00372E3F" w:rsidRPr="00372E3F">
        <w:rPr>
          <w:rStyle w:val="normaltextrun"/>
          <w:i/>
          <w:iCs/>
        </w:rPr>
        <w:t>et al.</w:t>
      </w:r>
      <w:r w:rsidR="00DF07FA" w:rsidRPr="00EA7D98">
        <w:rPr>
          <w:rStyle w:val="normaltextrun"/>
        </w:rPr>
        <w:t xml:space="preserve"> (</w:t>
      </w:r>
      <w:r w:rsidR="00AA0D2F" w:rsidRPr="00EA7D98">
        <w:rPr>
          <w:rStyle w:val="normaltextrun"/>
        </w:rPr>
        <w:t xml:space="preserve">2014), el cual </w:t>
      </w:r>
      <w:r w:rsidR="00DF07FA" w:rsidRPr="00EA7D98">
        <w:rPr>
          <w:rStyle w:val="normaltextrun"/>
        </w:rPr>
        <w:t xml:space="preserve">se enfoca en la evaluación de ocho criterios macro y </w:t>
      </w:r>
      <w:proofErr w:type="spellStart"/>
      <w:r w:rsidR="00DF07FA" w:rsidRPr="00EA7D98">
        <w:rPr>
          <w:rStyle w:val="normaltextrun"/>
        </w:rPr>
        <w:t>microdiscursivos</w:t>
      </w:r>
      <w:proofErr w:type="spellEnd"/>
      <w:r w:rsidR="00DF07FA" w:rsidRPr="00EA7D98">
        <w:rPr>
          <w:rStyle w:val="normaltextrun"/>
        </w:rPr>
        <w:t xml:space="preserve"> relacionados con el lenguaje académico y los enfoque</w:t>
      </w:r>
      <w:r w:rsidR="00AA0D2F" w:rsidRPr="00EA7D98">
        <w:rPr>
          <w:rStyle w:val="normaltextrun"/>
        </w:rPr>
        <w:t>s</w:t>
      </w:r>
      <w:r w:rsidR="00DF07FA" w:rsidRPr="00EA7D98">
        <w:rPr>
          <w:rStyle w:val="normaltextrun"/>
        </w:rPr>
        <w:t xml:space="preserve"> comunicativos para medir el impacto de la intervención en la elaboración de escritura académica.</w:t>
      </w:r>
      <w:r w:rsidR="00585D9C">
        <w:rPr>
          <w:rStyle w:val="normaltextrun"/>
        </w:rPr>
        <w:t xml:space="preserve"> </w:t>
      </w:r>
    </w:p>
    <w:p w14:paraId="5C69F2BB" w14:textId="4433E9C7" w:rsidR="00372E3F" w:rsidRDefault="00BB2501" w:rsidP="00660856">
      <w:pPr>
        <w:pStyle w:val="paragraph"/>
        <w:spacing w:before="0" w:beforeAutospacing="0" w:after="0" w:afterAutospacing="0" w:line="360" w:lineRule="auto"/>
        <w:ind w:firstLine="708"/>
        <w:jc w:val="both"/>
        <w:textAlignment w:val="baseline"/>
        <w:rPr>
          <w:rStyle w:val="normaltextrun"/>
        </w:rPr>
      </w:pPr>
      <w:r w:rsidRPr="006201AF">
        <w:rPr>
          <w:rStyle w:val="normaltextrun"/>
        </w:rPr>
        <w:t>Dos componentes</w:t>
      </w:r>
      <w:r w:rsidR="006201AF" w:rsidRPr="006201AF">
        <w:rPr>
          <w:rStyle w:val="normaltextrun"/>
        </w:rPr>
        <w:t xml:space="preserve">, a nivel secundaria y preparatoria, </w:t>
      </w:r>
      <w:r w:rsidRPr="006201AF">
        <w:rPr>
          <w:rStyle w:val="normaltextrun"/>
        </w:rPr>
        <w:t>han sido identificados en la literatura como estrechamente relacionados con la escritura académica</w:t>
      </w:r>
      <w:r w:rsidR="006201AF" w:rsidRPr="006201AF">
        <w:rPr>
          <w:rStyle w:val="normaltextrun"/>
        </w:rPr>
        <w:t xml:space="preserve">: </w:t>
      </w:r>
      <w:r w:rsidR="00C46BBE" w:rsidRPr="006201AF">
        <w:rPr>
          <w:rStyle w:val="normaltextrun"/>
        </w:rPr>
        <w:t>el lenguaje académico y la comprensión lectora</w:t>
      </w:r>
      <w:r w:rsidR="006201AF" w:rsidRPr="006201AF">
        <w:rPr>
          <w:rStyle w:val="normaltextrun"/>
        </w:rPr>
        <w:t>.</w:t>
      </w:r>
      <w:r w:rsidRPr="006201AF">
        <w:rPr>
          <w:rStyle w:val="normaltextrun"/>
        </w:rPr>
        <w:t xml:space="preserve"> Sin embargo, estos no han sido tan explorados a nivel </w:t>
      </w:r>
      <w:r w:rsidR="00626644" w:rsidRPr="006201AF">
        <w:rPr>
          <w:rStyle w:val="normaltextrun"/>
        </w:rPr>
        <w:t xml:space="preserve">universitario. </w:t>
      </w:r>
      <w:r w:rsidR="000C3CD5" w:rsidRPr="006201AF">
        <w:rPr>
          <w:rStyle w:val="normaltextrun"/>
          <w:color w:val="000000"/>
          <w:shd w:val="clear" w:color="auto" w:fill="FFFFFF"/>
        </w:rPr>
        <w:t>Sobre</w:t>
      </w:r>
      <w:r w:rsidR="00F708D0" w:rsidRPr="006201AF">
        <w:rPr>
          <w:rStyle w:val="normaltextrun"/>
          <w:color w:val="000000"/>
          <w:shd w:val="clear" w:color="auto" w:fill="FFFFFF"/>
        </w:rPr>
        <w:t xml:space="preserve"> la </w:t>
      </w:r>
      <w:r w:rsidR="00F708D0" w:rsidRPr="00372E3F">
        <w:rPr>
          <w:rStyle w:val="normaltextrun"/>
          <w:color w:val="000000"/>
          <w:shd w:val="clear" w:color="auto" w:fill="FFFFFF"/>
        </w:rPr>
        <w:t>comprensión lectora</w:t>
      </w:r>
      <w:r w:rsidR="00372E3F">
        <w:rPr>
          <w:rStyle w:val="normaltextrun"/>
          <w:color w:val="000000"/>
          <w:shd w:val="clear" w:color="auto" w:fill="FFFFFF"/>
        </w:rPr>
        <w:t>,</w:t>
      </w:r>
      <w:r w:rsidR="00F708D0" w:rsidRPr="006201AF">
        <w:rPr>
          <w:rStyle w:val="normaltextrun"/>
          <w:color w:val="000000"/>
          <w:shd w:val="clear" w:color="auto" w:fill="FFFFFF"/>
        </w:rPr>
        <w:t xml:space="preserve"> </w:t>
      </w:r>
      <w:r w:rsidR="000C3CD5" w:rsidRPr="006201AF">
        <w:rPr>
          <w:rStyle w:val="normaltextrun"/>
          <w:color w:val="000000"/>
          <w:shd w:val="clear" w:color="auto" w:fill="FFFFFF"/>
        </w:rPr>
        <w:t>existe</w:t>
      </w:r>
      <w:r w:rsidR="000C3CD5" w:rsidRPr="00EA7D98">
        <w:rPr>
          <w:rStyle w:val="normaltextrun"/>
          <w:color w:val="000000"/>
          <w:shd w:val="clear" w:color="auto" w:fill="FFFFFF"/>
        </w:rPr>
        <w:t xml:space="preserve"> una</w:t>
      </w:r>
      <w:r w:rsidR="00F708D0" w:rsidRPr="00EA7D98">
        <w:rPr>
          <w:rStyle w:val="normaltextrun"/>
          <w:color w:val="000000"/>
          <w:shd w:val="clear" w:color="auto" w:fill="FFFFFF"/>
        </w:rPr>
        <w:t xml:space="preserve"> amplia base de investigación que describe las áreas compartidas entre esta habilidad y la escritura (Fitzgerald y </w:t>
      </w:r>
      <w:proofErr w:type="spellStart"/>
      <w:r w:rsidR="00F708D0" w:rsidRPr="00EA7D98">
        <w:rPr>
          <w:rStyle w:val="normaltextrun"/>
          <w:color w:val="000000"/>
          <w:shd w:val="clear" w:color="auto" w:fill="FFFFFF"/>
        </w:rPr>
        <w:t>Shanahan</w:t>
      </w:r>
      <w:proofErr w:type="spellEnd"/>
      <w:r w:rsidR="00F708D0" w:rsidRPr="00EA7D98">
        <w:rPr>
          <w:rStyle w:val="normaltextrun"/>
          <w:color w:val="000000"/>
          <w:shd w:val="clear" w:color="auto" w:fill="FFFFFF"/>
        </w:rPr>
        <w:t xml:space="preserve">, 2000; </w:t>
      </w:r>
      <w:r w:rsidR="00372E3F" w:rsidRPr="00237E33">
        <w:rPr>
          <w:rStyle w:val="normaltextrun"/>
          <w:color w:val="000000"/>
          <w:shd w:val="clear" w:color="auto" w:fill="FFFFFF"/>
        </w:rPr>
        <w:t>Graham y Harris, 2017</w:t>
      </w:r>
      <w:r w:rsidR="00372E3F">
        <w:rPr>
          <w:rStyle w:val="normaltextrun"/>
          <w:color w:val="000000"/>
          <w:shd w:val="clear" w:color="auto" w:fill="FFFFFF"/>
        </w:rPr>
        <w:t xml:space="preserve">; </w:t>
      </w:r>
      <w:proofErr w:type="spellStart"/>
      <w:r w:rsidR="00F708D0" w:rsidRPr="00EA7D98">
        <w:rPr>
          <w:rStyle w:val="normaltextrun"/>
          <w:color w:val="000000"/>
          <w:shd w:val="clear" w:color="auto" w:fill="FFFFFF"/>
        </w:rPr>
        <w:t>Shanahan</w:t>
      </w:r>
      <w:proofErr w:type="spellEnd"/>
      <w:r w:rsidR="00F708D0" w:rsidRPr="00EA7D98">
        <w:rPr>
          <w:rStyle w:val="normaltextrun"/>
          <w:color w:val="000000"/>
          <w:shd w:val="clear" w:color="auto" w:fill="FFFFFF"/>
        </w:rPr>
        <w:t xml:space="preserve">, 2016). </w:t>
      </w:r>
      <w:r w:rsidR="00372E3F">
        <w:rPr>
          <w:rStyle w:val="normaltextrun"/>
          <w:color w:val="000000"/>
          <w:shd w:val="clear" w:color="auto" w:fill="FFFFFF"/>
        </w:rPr>
        <w:t>Por su parte, s</w:t>
      </w:r>
      <w:r w:rsidR="000C3CD5" w:rsidRPr="00EA7D98">
        <w:rPr>
          <w:rStyle w:val="normaltextrun"/>
          <w:color w:val="000000"/>
          <w:shd w:val="clear" w:color="auto" w:fill="FFFFFF"/>
        </w:rPr>
        <w:t>obre</w:t>
      </w:r>
      <w:r w:rsidR="00F708D0" w:rsidRPr="00EA7D98">
        <w:rPr>
          <w:rStyle w:val="normaltextrun"/>
          <w:color w:val="000000"/>
          <w:shd w:val="clear" w:color="auto" w:fill="FFFFFF"/>
        </w:rPr>
        <w:t xml:space="preserve"> el </w:t>
      </w:r>
      <w:r w:rsidR="00F708D0" w:rsidRPr="00372E3F">
        <w:rPr>
          <w:rStyle w:val="normaltextrun"/>
          <w:color w:val="000000"/>
          <w:shd w:val="clear" w:color="auto" w:fill="FFFFFF"/>
        </w:rPr>
        <w:t>lenguaje académico</w:t>
      </w:r>
      <w:r w:rsidR="00F708D0" w:rsidRPr="00EA7D98">
        <w:rPr>
          <w:rStyle w:val="normaltextrun"/>
          <w:color w:val="000000"/>
          <w:shd w:val="clear" w:color="auto" w:fill="FFFFFF"/>
        </w:rPr>
        <w:t xml:space="preserve"> (</w:t>
      </w:r>
      <w:proofErr w:type="spellStart"/>
      <w:r w:rsidR="001046B1" w:rsidRPr="009720E5">
        <w:rPr>
          <w:rStyle w:val="Hipervnculo"/>
          <w:color w:val="auto"/>
          <w:u w:val="none"/>
        </w:rPr>
        <w:t>Schleppegrel</w:t>
      </w:r>
      <w:proofErr w:type="spellEnd"/>
      <w:r w:rsidR="00F708D0" w:rsidRPr="00EA7D98">
        <w:rPr>
          <w:rStyle w:val="normaltextrun"/>
          <w:color w:val="000000"/>
          <w:shd w:val="clear" w:color="auto" w:fill="FFFFFF"/>
        </w:rPr>
        <w:t xml:space="preserve">, 2004) </w:t>
      </w:r>
      <w:r w:rsidR="000C3CD5" w:rsidRPr="00EA7D98">
        <w:rPr>
          <w:rStyle w:val="normaltextrun"/>
          <w:color w:val="000000"/>
          <w:shd w:val="clear" w:color="auto" w:fill="FFFFFF"/>
        </w:rPr>
        <w:t xml:space="preserve">se ha identificado como un </w:t>
      </w:r>
      <w:r w:rsidR="00F708D0" w:rsidRPr="00EA7D98">
        <w:rPr>
          <w:rStyle w:val="normaltextrun"/>
          <w:color w:val="000000"/>
          <w:shd w:val="clear" w:color="auto" w:fill="FFFFFF"/>
        </w:rPr>
        <w:t>componente</w:t>
      </w:r>
      <w:r w:rsidR="000C3CD5" w:rsidRPr="00EA7D98">
        <w:rPr>
          <w:rStyle w:val="normaltextrun"/>
          <w:color w:val="000000"/>
          <w:shd w:val="clear" w:color="auto" w:fill="FFFFFF"/>
        </w:rPr>
        <w:t xml:space="preserve"> importante</w:t>
      </w:r>
      <w:r w:rsidR="00F708D0" w:rsidRPr="00EA7D98">
        <w:rPr>
          <w:rStyle w:val="normaltextrun"/>
          <w:color w:val="000000"/>
          <w:shd w:val="clear" w:color="auto" w:fill="FFFFFF"/>
        </w:rPr>
        <w:t xml:space="preserve"> de la comprensión lectora</w:t>
      </w:r>
      <w:r w:rsidR="000C3CD5" w:rsidRPr="00EA7D98">
        <w:rPr>
          <w:rStyle w:val="normaltextrun"/>
          <w:color w:val="000000"/>
          <w:shd w:val="clear" w:color="auto" w:fill="FFFFFF"/>
        </w:rPr>
        <w:t xml:space="preserve"> en inglés y en español</w:t>
      </w:r>
      <w:r w:rsidR="00F708D0" w:rsidRPr="00EA7D98">
        <w:rPr>
          <w:rStyle w:val="normaltextrun"/>
          <w:color w:val="000000"/>
          <w:shd w:val="clear" w:color="auto" w:fill="FFFFFF"/>
        </w:rPr>
        <w:t xml:space="preserve"> (</w:t>
      </w:r>
      <w:proofErr w:type="spellStart"/>
      <w:r w:rsidR="00F708D0" w:rsidRPr="00EA7D98">
        <w:rPr>
          <w:rStyle w:val="normaltextrun"/>
          <w:color w:val="000000"/>
          <w:shd w:val="clear" w:color="auto" w:fill="FFFFFF"/>
        </w:rPr>
        <w:t>Foorman</w:t>
      </w:r>
      <w:proofErr w:type="spellEnd"/>
      <w:r w:rsidR="00F708D0" w:rsidRPr="00EA7D98">
        <w:rPr>
          <w:rStyle w:val="normaltextrun"/>
          <w:color w:val="000000"/>
          <w:shd w:val="clear" w:color="auto" w:fill="FFFFFF"/>
        </w:rPr>
        <w:t xml:space="preserve"> </w:t>
      </w:r>
      <w:r w:rsidR="00372E3F" w:rsidRPr="00372E3F">
        <w:rPr>
          <w:rStyle w:val="normaltextrun"/>
          <w:i/>
          <w:color w:val="000000"/>
          <w:shd w:val="clear" w:color="auto" w:fill="FFFFFF"/>
        </w:rPr>
        <w:t>et al</w:t>
      </w:r>
      <w:r w:rsidR="00F708D0" w:rsidRPr="00EA7D98">
        <w:rPr>
          <w:rStyle w:val="normaltextrun"/>
          <w:color w:val="000000"/>
          <w:shd w:val="clear" w:color="auto" w:fill="FFFFFF"/>
        </w:rPr>
        <w:t>., 2018;</w:t>
      </w:r>
      <w:r w:rsidR="00F708D0" w:rsidRPr="00EA7D98">
        <w:rPr>
          <w:rStyle w:val="normaltextrun"/>
        </w:rPr>
        <w:t xml:space="preserve"> Meneses </w:t>
      </w:r>
      <w:r w:rsidR="00372E3F" w:rsidRPr="00372E3F">
        <w:rPr>
          <w:rStyle w:val="normaltextrun"/>
          <w:i/>
        </w:rPr>
        <w:t>et al</w:t>
      </w:r>
      <w:r w:rsidR="00F708D0" w:rsidRPr="00EA7D98">
        <w:rPr>
          <w:rStyle w:val="normaltextrun"/>
        </w:rPr>
        <w:t xml:space="preserve">., 2018; Romero-Contreras </w:t>
      </w:r>
      <w:r w:rsidR="00372E3F" w:rsidRPr="00372E3F">
        <w:rPr>
          <w:rStyle w:val="normaltextrun"/>
          <w:i/>
        </w:rPr>
        <w:t>et al</w:t>
      </w:r>
      <w:r w:rsidR="00F708D0" w:rsidRPr="00EA7D98">
        <w:rPr>
          <w:rStyle w:val="normaltextrun"/>
        </w:rPr>
        <w:t xml:space="preserve">., 2021). </w:t>
      </w:r>
    </w:p>
    <w:p w14:paraId="0BF19C00" w14:textId="2FFCAF74" w:rsidR="00F708D0" w:rsidRPr="00EA7D98" w:rsidRDefault="00F708D0" w:rsidP="00660856">
      <w:pPr>
        <w:pStyle w:val="paragraph"/>
        <w:spacing w:before="0" w:beforeAutospacing="0" w:after="0" w:afterAutospacing="0" w:line="360" w:lineRule="auto"/>
        <w:ind w:firstLine="708"/>
        <w:jc w:val="both"/>
        <w:textAlignment w:val="baseline"/>
        <w:rPr>
          <w:rStyle w:val="normaltextrun"/>
        </w:rPr>
      </w:pPr>
      <w:r w:rsidRPr="00EA7D98">
        <w:rPr>
          <w:rStyle w:val="normaltextrun"/>
        </w:rPr>
        <w:lastRenderedPageBreak/>
        <w:t>La importancia del lenguaje académico implica que los alumnos deben recurrir a sus conocimientos sobre el sentido y significado de las palabras</w:t>
      </w:r>
      <w:r w:rsidR="00863B56" w:rsidRPr="00EA7D98">
        <w:rPr>
          <w:rStyle w:val="normaltextrun"/>
        </w:rPr>
        <w:t>,</w:t>
      </w:r>
      <w:r w:rsidRPr="00EA7D98">
        <w:rPr>
          <w:rStyle w:val="normaltextrun"/>
        </w:rPr>
        <w:t xml:space="preserve"> la estructura sintáctica compleja, la estructura organizacional del discurso y los procesos de alto nivel cognitivo para obtener buenos resultados en la comprensión lectora (</w:t>
      </w:r>
      <w:r w:rsidR="00237E33">
        <w:t>Llorens</w:t>
      </w:r>
      <w:r w:rsidR="00372E3F" w:rsidRPr="00EA7D98">
        <w:t xml:space="preserve">-Tatay </w:t>
      </w:r>
      <w:r w:rsidR="00372E3F" w:rsidRPr="00372E3F">
        <w:rPr>
          <w:i/>
        </w:rPr>
        <w:t>et al</w:t>
      </w:r>
      <w:r w:rsidR="00372E3F" w:rsidRPr="00EA7D98">
        <w:t xml:space="preserve">., 2011; Snow y </w:t>
      </w:r>
      <w:proofErr w:type="spellStart"/>
      <w:r w:rsidR="00372E3F" w:rsidRPr="00EA7D98">
        <w:t>Uccelli</w:t>
      </w:r>
      <w:proofErr w:type="spellEnd"/>
      <w:r w:rsidR="00372E3F" w:rsidRPr="00EA7D98">
        <w:t xml:space="preserve">, 2009; </w:t>
      </w:r>
      <w:r w:rsidR="00372E3F" w:rsidRPr="00372E3F">
        <w:rPr>
          <w:color w:val="222222"/>
          <w:shd w:val="clear" w:color="auto" w:fill="FFFFFF"/>
        </w:rPr>
        <w:t>Snow, 2002</w:t>
      </w:r>
      <w:r w:rsidR="00372E3F" w:rsidRPr="00EA7D98">
        <w:rPr>
          <w:color w:val="222222"/>
          <w:shd w:val="clear" w:color="auto" w:fill="FFFFFF"/>
        </w:rPr>
        <w:t xml:space="preserve">; </w:t>
      </w:r>
      <w:proofErr w:type="spellStart"/>
      <w:r w:rsidR="00372E3F" w:rsidRPr="00EA7D98">
        <w:t>Uccelli</w:t>
      </w:r>
      <w:proofErr w:type="spellEnd"/>
      <w:r w:rsidR="00372E3F" w:rsidRPr="00EA7D98">
        <w:t xml:space="preserve"> y Meneses, 2015</w:t>
      </w:r>
      <w:r w:rsidRPr="00EA7D98">
        <w:rPr>
          <w:rStyle w:val="normaltextrun"/>
        </w:rPr>
        <w:t>).</w:t>
      </w:r>
      <w:r w:rsidRPr="00EA7D98">
        <w:rPr>
          <w:rStyle w:val="normaltextrun"/>
          <w:color w:val="000000"/>
          <w:shd w:val="clear" w:color="auto" w:fill="FFFFFF"/>
        </w:rPr>
        <w:t xml:space="preserve"> </w:t>
      </w:r>
    </w:p>
    <w:p w14:paraId="1DCD2723" w14:textId="77777777" w:rsidR="00372E3F" w:rsidRDefault="00F708D0" w:rsidP="00660856">
      <w:pPr>
        <w:pStyle w:val="paragraph"/>
        <w:spacing w:before="0" w:beforeAutospacing="0" w:after="0" w:afterAutospacing="0" w:line="360" w:lineRule="auto"/>
        <w:ind w:firstLine="567"/>
        <w:jc w:val="both"/>
        <w:textAlignment w:val="baseline"/>
        <w:rPr>
          <w:rStyle w:val="normaltextrun"/>
        </w:rPr>
      </w:pPr>
      <w:r w:rsidRPr="00EA7D98">
        <w:rPr>
          <w:rStyle w:val="normaltextrun"/>
          <w:color w:val="000000"/>
          <w:shd w:val="clear" w:color="auto" w:fill="FFFFFF"/>
        </w:rPr>
        <w:t>A pesar de que la escritura y la lectura comparten habilidades subyacentes, la relación que el lenguaje académico tie</w:t>
      </w:r>
      <w:r w:rsidR="00C920C7" w:rsidRPr="00EA7D98">
        <w:rPr>
          <w:rStyle w:val="normaltextrun"/>
          <w:color w:val="000000"/>
          <w:shd w:val="clear" w:color="auto" w:fill="FFFFFF"/>
        </w:rPr>
        <w:t>ne con la escritura académica no</w:t>
      </w:r>
      <w:r w:rsidRPr="00EA7D98">
        <w:rPr>
          <w:rStyle w:val="normaltextrun"/>
          <w:color w:val="000000"/>
          <w:shd w:val="clear" w:color="auto" w:fill="FFFFFF"/>
        </w:rPr>
        <w:t xml:space="preserve"> ha sido tan ampliamente estudiada</w:t>
      </w:r>
      <w:r w:rsidR="00EC6C92" w:rsidRPr="00EA7D98">
        <w:rPr>
          <w:rStyle w:val="normaltextrun"/>
          <w:color w:val="000000"/>
          <w:shd w:val="clear" w:color="auto" w:fill="FFFFFF"/>
        </w:rPr>
        <w:t xml:space="preserve"> a nivel superior</w:t>
      </w:r>
      <w:r w:rsidR="00B464EE" w:rsidRPr="00EA7D98">
        <w:rPr>
          <w:rStyle w:val="normaltextrun"/>
          <w:color w:val="000000"/>
          <w:shd w:val="clear" w:color="auto" w:fill="FFFFFF"/>
        </w:rPr>
        <w:t xml:space="preserve"> en un sentido cuantitativo. </w:t>
      </w:r>
      <w:r w:rsidR="00372E3F">
        <w:rPr>
          <w:rStyle w:val="normaltextrun"/>
          <w:color w:val="000000"/>
          <w:shd w:val="clear" w:color="auto" w:fill="FFFFFF"/>
        </w:rPr>
        <w:t>Es decir, e</w:t>
      </w:r>
      <w:r w:rsidR="00B464EE" w:rsidRPr="00EA7D98">
        <w:rPr>
          <w:rStyle w:val="normaltextrun"/>
          <w:color w:val="000000"/>
          <w:shd w:val="clear" w:color="auto" w:fill="FFFFFF"/>
        </w:rPr>
        <w:t>xisten estudios relacionados con la escritura, pe</w:t>
      </w:r>
      <w:r w:rsidR="001E62D7" w:rsidRPr="00EA7D98">
        <w:rPr>
          <w:rStyle w:val="normaltextrun"/>
          <w:color w:val="000000"/>
          <w:shd w:val="clear" w:color="auto" w:fill="FFFFFF"/>
        </w:rPr>
        <w:t>ro desde un enfoque cualitativo</w:t>
      </w:r>
      <w:r w:rsidRPr="00EA7D98">
        <w:rPr>
          <w:rStyle w:val="normaltextrun"/>
          <w:color w:val="000000"/>
          <w:shd w:val="clear" w:color="auto" w:fill="FFFFFF"/>
        </w:rPr>
        <w:t xml:space="preserve">. </w:t>
      </w:r>
      <w:r w:rsidR="0085468B" w:rsidRPr="00EA7D98">
        <w:rPr>
          <w:rStyle w:val="normaltextrun"/>
        </w:rPr>
        <w:t xml:space="preserve">Debido a </w:t>
      </w:r>
      <w:r w:rsidRPr="00EA7D98">
        <w:rPr>
          <w:rStyle w:val="normaltextrun"/>
        </w:rPr>
        <w:t xml:space="preserve">que la mayoría de estos estudios se han realizado en niveles educativos básicos y se han </w:t>
      </w:r>
      <w:r w:rsidR="0085468B" w:rsidRPr="00EA7D98">
        <w:rPr>
          <w:rStyle w:val="normaltextrun"/>
        </w:rPr>
        <w:t xml:space="preserve">enfocado </w:t>
      </w:r>
      <w:r w:rsidRPr="00EA7D98">
        <w:rPr>
          <w:rStyle w:val="normaltextrun"/>
        </w:rPr>
        <w:t xml:space="preserve">más en la lectura que en la escritura, se consideró que existe una oportunidad en la investigación sobre la relación entre todas estas variables para </w:t>
      </w:r>
      <w:r w:rsidR="00372E3F">
        <w:rPr>
          <w:rStyle w:val="normaltextrun"/>
        </w:rPr>
        <w:t>indagar en</w:t>
      </w:r>
      <w:r w:rsidRPr="00EA7D98">
        <w:rPr>
          <w:rStyle w:val="normaltextrun"/>
        </w:rPr>
        <w:t xml:space="preserve"> cómo se asocian con la escritura académica y qué elementos podría</w:t>
      </w:r>
      <w:r w:rsidR="00372E3F">
        <w:rPr>
          <w:rStyle w:val="normaltextrun"/>
        </w:rPr>
        <w:t>n</w:t>
      </w:r>
      <w:r w:rsidRPr="00EA7D98">
        <w:rPr>
          <w:rStyle w:val="normaltextrun"/>
        </w:rPr>
        <w:t xml:space="preserve"> ser objeto de atención en intervenciones en escritura académica en educación superior. </w:t>
      </w:r>
    </w:p>
    <w:p w14:paraId="4EFA6C10" w14:textId="6A296FF2" w:rsidR="00F708D0" w:rsidRDefault="00F708D0" w:rsidP="00660856">
      <w:pPr>
        <w:pStyle w:val="paragraph"/>
        <w:spacing w:before="0" w:beforeAutospacing="0" w:after="0" w:afterAutospacing="0" w:line="360" w:lineRule="auto"/>
        <w:ind w:firstLine="567"/>
        <w:jc w:val="both"/>
        <w:textAlignment w:val="baseline"/>
      </w:pPr>
      <w:r w:rsidRPr="00EA7D98">
        <w:rPr>
          <w:rStyle w:val="normaltextrun"/>
          <w:color w:val="000000"/>
          <w:shd w:val="clear" w:color="auto" w:fill="FFFFFF"/>
        </w:rPr>
        <w:t>Por lo tanto, e</w:t>
      </w:r>
      <w:r w:rsidRPr="00EA7D98">
        <w:rPr>
          <w:rStyle w:val="eop"/>
          <w:color w:val="000000"/>
          <w:shd w:val="clear" w:color="auto" w:fill="FFFFFF"/>
        </w:rPr>
        <w:t xml:space="preserve">l objetivo de esta investigación es examinar </w:t>
      </w:r>
      <w:r w:rsidR="00372E3F">
        <w:rPr>
          <w:rStyle w:val="eop"/>
          <w:color w:val="000000"/>
          <w:shd w:val="clear" w:color="auto" w:fill="FFFFFF"/>
        </w:rPr>
        <w:t>el vínculo existente</w:t>
      </w:r>
      <w:r w:rsidRPr="00EA7D98">
        <w:rPr>
          <w:rStyle w:val="eop"/>
          <w:color w:val="000000"/>
          <w:shd w:val="clear" w:color="auto" w:fill="FFFFFF"/>
        </w:rPr>
        <w:t xml:space="preserve"> entre este conjunto de variables </w:t>
      </w:r>
      <w:r w:rsidR="00372E3F">
        <w:rPr>
          <w:rStyle w:val="eop"/>
          <w:color w:val="000000"/>
          <w:shd w:val="clear" w:color="auto" w:fill="FFFFFF"/>
        </w:rPr>
        <w:t>—</w:t>
      </w:r>
      <w:r w:rsidRPr="00EA7D98">
        <w:rPr>
          <w:rStyle w:val="eop"/>
          <w:color w:val="000000"/>
          <w:shd w:val="clear" w:color="auto" w:fill="FFFFFF"/>
        </w:rPr>
        <w:t>vocabulario y habilidades de lenguaje académico</w:t>
      </w:r>
      <w:r w:rsidR="00863B56" w:rsidRPr="00EA7D98">
        <w:rPr>
          <w:rStyle w:val="eop"/>
          <w:color w:val="000000"/>
          <w:shd w:val="clear" w:color="auto" w:fill="FFFFFF"/>
        </w:rPr>
        <w:t>,</w:t>
      </w:r>
      <w:r w:rsidRPr="00EA7D98">
        <w:rPr>
          <w:rStyle w:val="eop"/>
          <w:color w:val="000000"/>
          <w:shd w:val="clear" w:color="auto" w:fill="FFFFFF"/>
        </w:rPr>
        <w:t xml:space="preserve"> y comprensión lectora</w:t>
      </w:r>
      <w:r w:rsidR="00372E3F">
        <w:rPr>
          <w:rStyle w:val="eop"/>
          <w:color w:val="000000"/>
          <w:shd w:val="clear" w:color="auto" w:fill="FFFFFF"/>
        </w:rPr>
        <w:t>—</w:t>
      </w:r>
      <w:r w:rsidRPr="00EA7D98">
        <w:rPr>
          <w:rStyle w:val="eop"/>
          <w:color w:val="000000"/>
          <w:shd w:val="clear" w:color="auto" w:fill="FFFFFF"/>
        </w:rPr>
        <w:t xml:space="preserve"> con la escritura académica en</w:t>
      </w:r>
      <w:r w:rsidRPr="00EA7D98">
        <w:rPr>
          <w:rFonts w:eastAsiaTheme="minorEastAsia"/>
          <w:color w:val="000000" w:themeColor="text1"/>
          <w:lang w:val="es-ES" w:eastAsia="ja-JP"/>
        </w:rPr>
        <w:t xml:space="preserve"> una muestra de estudiantes de nuevo ingreso a la universidad en México</w:t>
      </w:r>
      <w:r w:rsidRPr="00EA7D98">
        <w:rPr>
          <w:rStyle w:val="eop"/>
          <w:color w:val="000000"/>
          <w:shd w:val="clear" w:color="auto" w:fill="FFFFFF"/>
          <w:lang w:val="es-ES"/>
        </w:rPr>
        <w:t xml:space="preserve">. </w:t>
      </w:r>
      <w:r w:rsidRPr="00EA7D98">
        <w:rPr>
          <w:rStyle w:val="normaltextrun"/>
        </w:rPr>
        <w:t xml:space="preserve">Los datos obtenidos permitirán identificar cuáles de las habilidades evaluadas </w:t>
      </w:r>
      <w:r w:rsidRPr="00EA7D98">
        <w:t>pudieran ser candidat</w:t>
      </w:r>
      <w:r w:rsidR="00372E3F">
        <w:t>a</w:t>
      </w:r>
      <w:r w:rsidRPr="00EA7D98">
        <w:t>s ideales para enfocar los esfuerzos de intervención en el proceso de escritura académica de los estudiantes de nuevo ingreso a la universidad.</w:t>
      </w:r>
    </w:p>
    <w:p w14:paraId="71787C42" w14:textId="77777777" w:rsidR="00385469" w:rsidRPr="00EA7D98" w:rsidRDefault="00385469" w:rsidP="00660856">
      <w:pPr>
        <w:pStyle w:val="paragraph"/>
        <w:spacing w:before="0" w:beforeAutospacing="0" w:after="0" w:afterAutospacing="0" w:line="360" w:lineRule="auto"/>
        <w:jc w:val="both"/>
        <w:textAlignment w:val="baseline"/>
      </w:pPr>
    </w:p>
    <w:p w14:paraId="78108743" w14:textId="52B87FBD" w:rsidR="00F708D0" w:rsidRPr="000C77CC" w:rsidRDefault="00BF1D78" w:rsidP="00E669E5">
      <w:pPr>
        <w:pStyle w:val="paragraph"/>
        <w:spacing w:before="0" w:beforeAutospacing="0" w:after="0" w:afterAutospacing="0" w:line="360" w:lineRule="auto"/>
        <w:jc w:val="center"/>
        <w:textAlignment w:val="baseline"/>
        <w:rPr>
          <w:rStyle w:val="normaltextrun"/>
          <w:b/>
          <w:bCs/>
          <w:sz w:val="28"/>
          <w:szCs w:val="28"/>
        </w:rPr>
      </w:pPr>
      <w:r w:rsidRPr="000C77CC">
        <w:rPr>
          <w:rStyle w:val="normaltextrun"/>
          <w:b/>
          <w:bCs/>
          <w:sz w:val="28"/>
          <w:szCs w:val="28"/>
        </w:rPr>
        <w:t>Referente teórico</w:t>
      </w:r>
      <w:r w:rsidR="00372E3F" w:rsidRPr="000C77CC">
        <w:rPr>
          <w:rStyle w:val="normaltextrun"/>
          <w:b/>
          <w:bCs/>
          <w:sz w:val="28"/>
          <w:szCs w:val="28"/>
        </w:rPr>
        <w:t xml:space="preserve"> </w:t>
      </w:r>
    </w:p>
    <w:p w14:paraId="2D22134C" w14:textId="35AFD29B" w:rsidR="00F708D0" w:rsidRPr="00EA7D98" w:rsidRDefault="00F708D0" w:rsidP="00372E3F">
      <w:pPr>
        <w:pStyle w:val="paragraph"/>
        <w:spacing w:before="0" w:beforeAutospacing="0" w:after="0" w:afterAutospacing="0" w:line="360" w:lineRule="auto"/>
        <w:ind w:firstLine="708"/>
        <w:jc w:val="both"/>
        <w:textAlignment w:val="baseline"/>
        <w:rPr>
          <w:rStyle w:val="normaltextrun"/>
          <w:color w:val="000000"/>
          <w:shd w:val="clear" w:color="auto" w:fill="FFFFFF"/>
        </w:rPr>
      </w:pPr>
      <w:r w:rsidRPr="00EA7D98">
        <w:rPr>
          <w:rStyle w:val="normaltextrun"/>
          <w:color w:val="000000"/>
          <w:shd w:val="clear" w:color="auto" w:fill="FFFFFF"/>
        </w:rPr>
        <w:t>La revisión de la literatura científica se presenta</w:t>
      </w:r>
      <w:r w:rsidR="00952C5A">
        <w:rPr>
          <w:rStyle w:val="normaltextrun"/>
          <w:color w:val="000000"/>
          <w:shd w:val="clear" w:color="auto" w:fill="FFFFFF"/>
        </w:rPr>
        <w:t xml:space="preserve"> de la</w:t>
      </w:r>
      <w:r w:rsidRPr="00EA7D98">
        <w:rPr>
          <w:rStyle w:val="normaltextrun"/>
          <w:color w:val="000000"/>
          <w:shd w:val="clear" w:color="auto" w:fill="FFFFFF"/>
        </w:rPr>
        <w:t xml:space="preserve"> siguiente manera. Primero, se describen brevemente los modelos teóricos del desarrollo de la escritura (principalmente, cómo se aprende a escribir desde la psicología cognitiva y la </w:t>
      </w:r>
      <w:r w:rsidR="00AC5F67" w:rsidRPr="00EA7D98">
        <w:rPr>
          <w:rStyle w:val="normaltextrun"/>
          <w:color w:val="000000"/>
          <w:shd w:val="clear" w:color="auto" w:fill="FFFFFF"/>
        </w:rPr>
        <w:t>psicolingüística</w:t>
      </w:r>
      <w:r w:rsidRPr="00EA7D98">
        <w:rPr>
          <w:rStyle w:val="normaltextrun"/>
          <w:color w:val="000000"/>
          <w:shd w:val="clear" w:color="auto" w:fill="FFFFFF"/>
        </w:rPr>
        <w:t>).</w:t>
      </w:r>
      <w:r w:rsidR="00952C5A">
        <w:rPr>
          <w:rStyle w:val="normaltextrun"/>
          <w:color w:val="000000"/>
          <w:shd w:val="clear" w:color="auto" w:fill="FFFFFF"/>
        </w:rPr>
        <w:t xml:space="preserve"> Posteriormente,</w:t>
      </w:r>
      <w:r w:rsidRPr="00EA7D98">
        <w:rPr>
          <w:rStyle w:val="normaltextrun"/>
          <w:color w:val="000000"/>
          <w:shd w:val="clear" w:color="auto" w:fill="FFFFFF"/>
        </w:rPr>
        <w:t xml:space="preserve"> se </w:t>
      </w:r>
      <w:r w:rsidR="00372E3F">
        <w:rPr>
          <w:rStyle w:val="normaltextrun"/>
          <w:color w:val="000000"/>
          <w:shd w:val="clear" w:color="auto" w:fill="FFFFFF"/>
        </w:rPr>
        <w:t>examinan</w:t>
      </w:r>
      <w:r w:rsidRPr="00EA7D98">
        <w:rPr>
          <w:rStyle w:val="normaltextrun"/>
          <w:color w:val="000000"/>
          <w:shd w:val="clear" w:color="auto" w:fill="FFFFFF"/>
        </w:rPr>
        <w:t xml:space="preserve"> los estudios correlacionales y experimentales que sugieren una asociación o influencia de la comprensión lectora hacia la escritura. </w:t>
      </w:r>
      <w:r w:rsidR="00C76269">
        <w:rPr>
          <w:rStyle w:val="normaltextrun"/>
          <w:color w:val="000000"/>
          <w:shd w:val="clear" w:color="auto" w:fill="FFFFFF"/>
        </w:rPr>
        <w:t>Finalmente,</w:t>
      </w:r>
      <w:r w:rsidRPr="00EA7D98">
        <w:rPr>
          <w:rStyle w:val="normaltextrun"/>
          <w:color w:val="000000"/>
          <w:shd w:val="clear" w:color="auto" w:fill="FFFFFF"/>
        </w:rPr>
        <w:t xml:space="preserve"> se describen los mismos tipos de estudios </w:t>
      </w:r>
      <w:r w:rsidR="00372E3F">
        <w:rPr>
          <w:rStyle w:val="normaltextrun"/>
          <w:color w:val="000000"/>
          <w:shd w:val="clear" w:color="auto" w:fill="FFFFFF"/>
        </w:rPr>
        <w:t>asociados</w:t>
      </w:r>
      <w:r w:rsidRPr="00EA7D98">
        <w:rPr>
          <w:rStyle w:val="normaltextrun"/>
          <w:color w:val="000000"/>
          <w:shd w:val="clear" w:color="auto" w:fill="FFFFFF"/>
        </w:rPr>
        <w:t xml:space="preserve"> con el lenguaje académico y la comprensión o </w:t>
      </w:r>
      <w:r w:rsidR="00952C5A">
        <w:rPr>
          <w:rStyle w:val="normaltextrun"/>
          <w:color w:val="000000"/>
          <w:shd w:val="clear" w:color="auto" w:fill="FFFFFF"/>
        </w:rPr>
        <w:t xml:space="preserve">con </w:t>
      </w:r>
      <w:r w:rsidRPr="00EA7D98">
        <w:rPr>
          <w:rStyle w:val="normaltextrun"/>
          <w:color w:val="000000"/>
          <w:shd w:val="clear" w:color="auto" w:fill="FFFFFF"/>
        </w:rPr>
        <w:t xml:space="preserve">la escritura. </w:t>
      </w:r>
    </w:p>
    <w:p w14:paraId="3FB30B4C" w14:textId="77777777" w:rsidR="00BF1D78" w:rsidRDefault="00BF1D78" w:rsidP="00660856">
      <w:pPr>
        <w:pStyle w:val="paragraph"/>
        <w:spacing w:before="0" w:beforeAutospacing="0" w:after="0" w:afterAutospacing="0" w:line="360" w:lineRule="auto"/>
        <w:jc w:val="both"/>
        <w:textAlignment w:val="baseline"/>
        <w:rPr>
          <w:rStyle w:val="normaltextrun"/>
          <w:color w:val="000000"/>
          <w:shd w:val="clear" w:color="auto" w:fill="FFFFFF"/>
        </w:rPr>
      </w:pPr>
    </w:p>
    <w:p w14:paraId="3E5B4A3A" w14:textId="77777777" w:rsidR="00FE480D" w:rsidRDefault="00FE480D" w:rsidP="00660856">
      <w:pPr>
        <w:pStyle w:val="paragraph"/>
        <w:spacing w:before="0" w:beforeAutospacing="0" w:after="0" w:afterAutospacing="0" w:line="360" w:lineRule="auto"/>
        <w:jc w:val="both"/>
        <w:textAlignment w:val="baseline"/>
        <w:rPr>
          <w:rStyle w:val="normaltextrun"/>
          <w:color w:val="000000"/>
          <w:shd w:val="clear" w:color="auto" w:fill="FFFFFF"/>
        </w:rPr>
      </w:pPr>
    </w:p>
    <w:p w14:paraId="32CB9AFA" w14:textId="77777777" w:rsidR="00FE480D" w:rsidRDefault="00FE480D" w:rsidP="00660856">
      <w:pPr>
        <w:pStyle w:val="paragraph"/>
        <w:spacing w:before="0" w:beforeAutospacing="0" w:after="0" w:afterAutospacing="0" w:line="360" w:lineRule="auto"/>
        <w:jc w:val="both"/>
        <w:textAlignment w:val="baseline"/>
        <w:rPr>
          <w:rStyle w:val="normaltextrun"/>
          <w:color w:val="000000"/>
          <w:shd w:val="clear" w:color="auto" w:fill="FFFFFF"/>
        </w:rPr>
      </w:pPr>
    </w:p>
    <w:p w14:paraId="0B936DD0" w14:textId="77777777" w:rsidR="00FE480D" w:rsidRDefault="00FE480D" w:rsidP="00660856">
      <w:pPr>
        <w:pStyle w:val="paragraph"/>
        <w:spacing w:before="0" w:beforeAutospacing="0" w:after="0" w:afterAutospacing="0" w:line="360" w:lineRule="auto"/>
        <w:jc w:val="both"/>
        <w:textAlignment w:val="baseline"/>
        <w:rPr>
          <w:rStyle w:val="normaltextrun"/>
          <w:color w:val="000000"/>
          <w:shd w:val="clear" w:color="auto" w:fill="FFFFFF"/>
        </w:rPr>
      </w:pPr>
    </w:p>
    <w:p w14:paraId="3FAAD9C9" w14:textId="77777777" w:rsidR="00FE480D" w:rsidRDefault="00FE480D" w:rsidP="00660856">
      <w:pPr>
        <w:pStyle w:val="paragraph"/>
        <w:spacing w:before="0" w:beforeAutospacing="0" w:after="0" w:afterAutospacing="0" w:line="360" w:lineRule="auto"/>
        <w:jc w:val="both"/>
        <w:textAlignment w:val="baseline"/>
        <w:rPr>
          <w:rStyle w:val="normaltextrun"/>
          <w:color w:val="000000"/>
          <w:shd w:val="clear" w:color="auto" w:fill="FFFFFF"/>
        </w:rPr>
      </w:pPr>
    </w:p>
    <w:p w14:paraId="6182FC20" w14:textId="77777777" w:rsidR="00FE480D" w:rsidRPr="00EA7D98" w:rsidRDefault="00FE480D" w:rsidP="00660856">
      <w:pPr>
        <w:pStyle w:val="paragraph"/>
        <w:spacing w:before="0" w:beforeAutospacing="0" w:after="0" w:afterAutospacing="0" w:line="360" w:lineRule="auto"/>
        <w:jc w:val="both"/>
        <w:textAlignment w:val="baseline"/>
        <w:rPr>
          <w:rStyle w:val="normaltextrun"/>
          <w:color w:val="000000"/>
          <w:shd w:val="clear" w:color="auto" w:fill="FFFFFF"/>
        </w:rPr>
      </w:pPr>
    </w:p>
    <w:p w14:paraId="0F4B0B20" w14:textId="089538B1" w:rsidR="00F708D0" w:rsidRPr="00E669E5" w:rsidRDefault="00F708D0" w:rsidP="00E669E5">
      <w:pPr>
        <w:pStyle w:val="paragraph"/>
        <w:spacing w:before="0" w:beforeAutospacing="0" w:after="0" w:afterAutospacing="0" w:line="360" w:lineRule="auto"/>
        <w:jc w:val="center"/>
        <w:textAlignment w:val="baseline"/>
        <w:rPr>
          <w:rStyle w:val="normaltextrun"/>
          <w:b/>
          <w:bCs/>
          <w:sz w:val="28"/>
          <w:szCs w:val="32"/>
        </w:rPr>
      </w:pPr>
      <w:r w:rsidRPr="00E669E5">
        <w:rPr>
          <w:rStyle w:val="normaltextrun"/>
          <w:b/>
          <w:bCs/>
          <w:sz w:val="28"/>
          <w:szCs w:val="32"/>
        </w:rPr>
        <w:lastRenderedPageBreak/>
        <w:t>Modelos teóricos del desarrollo de la escritura</w:t>
      </w:r>
    </w:p>
    <w:p w14:paraId="4CF68D29" w14:textId="0459816B" w:rsidR="00F708D0" w:rsidRPr="00EA7D98" w:rsidRDefault="00F708D0" w:rsidP="00372E3F">
      <w:pPr>
        <w:pStyle w:val="paragraph"/>
        <w:spacing w:before="0" w:beforeAutospacing="0" w:after="0" w:afterAutospacing="0" w:line="360" w:lineRule="auto"/>
        <w:ind w:firstLine="708"/>
        <w:jc w:val="both"/>
        <w:textAlignment w:val="baseline"/>
        <w:rPr>
          <w:rStyle w:val="normaltextrun"/>
        </w:rPr>
      </w:pPr>
      <w:r w:rsidRPr="00EA7D98">
        <w:rPr>
          <w:rStyle w:val="normaltextrun"/>
        </w:rPr>
        <w:t xml:space="preserve">Aunque existe una gran diversidad de modelos de desarrollo de la escritura, aquí se presentan cuatro </w:t>
      </w:r>
      <w:r w:rsidR="00C76269">
        <w:rPr>
          <w:rStyle w:val="normaltextrun"/>
        </w:rPr>
        <w:t>de ellos.</w:t>
      </w:r>
      <w:r w:rsidR="00202325" w:rsidRPr="00EA7D98">
        <w:rPr>
          <w:rStyle w:val="normaltextrun"/>
        </w:rPr>
        <w:t xml:space="preserve"> El primer</w:t>
      </w:r>
      <w:r w:rsidR="00C76269">
        <w:rPr>
          <w:rStyle w:val="normaltextrun"/>
        </w:rPr>
        <w:t xml:space="preserve">o </w:t>
      </w:r>
      <w:r w:rsidR="00372E3F">
        <w:rPr>
          <w:rStyle w:val="normaltextrun"/>
        </w:rPr>
        <w:t xml:space="preserve">es </w:t>
      </w:r>
      <w:r w:rsidR="00C76269">
        <w:rPr>
          <w:rStyle w:val="normaltextrun"/>
        </w:rPr>
        <w:t>el</w:t>
      </w:r>
      <w:r w:rsidR="00202325" w:rsidRPr="00EA7D98">
        <w:rPr>
          <w:rStyle w:val="normaltextrun"/>
        </w:rPr>
        <w:t xml:space="preserve"> modelo </w:t>
      </w:r>
      <w:r w:rsidR="00C76269">
        <w:rPr>
          <w:rStyle w:val="normaltextrun"/>
        </w:rPr>
        <w:t>de</w:t>
      </w:r>
      <w:r w:rsidRPr="00EA7D98">
        <w:rPr>
          <w:rStyle w:val="normaltextrun"/>
        </w:rPr>
        <w:t xml:space="preserve"> </w:t>
      </w:r>
      <w:proofErr w:type="spellStart"/>
      <w:r w:rsidRPr="00EA7D98">
        <w:rPr>
          <w:rStyle w:val="normaltextrun"/>
        </w:rPr>
        <w:t>Flower</w:t>
      </w:r>
      <w:r w:rsidR="001046B1">
        <w:rPr>
          <w:rStyle w:val="normaltextrun"/>
        </w:rPr>
        <w:t>s</w:t>
      </w:r>
      <w:proofErr w:type="spellEnd"/>
      <w:r w:rsidRPr="00EA7D98">
        <w:rPr>
          <w:rStyle w:val="normaltextrun"/>
        </w:rPr>
        <w:t xml:space="preserve"> y Hayes (1980)</w:t>
      </w:r>
      <w:r w:rsidR="00372E3F">
        <w:rPr>
          <w:rStyle w:val="normaltextrun"/>
        </w:rPr>
        <w:t>,</w:t>
      </w:r>
      <w:r w:rsidR="00202325" w:rsidRPr="00EA7D98">
        <w:rPr>
          <w:rStyle w:val="normaltextrun"/>
        </w:rPr>
        <w:t xml:space="preserve"> </w:t>
      </w:r>
      <w:r w:rsidR="00372E3F">
        <w:rPr>
          <w:rStyle w:val="normaltextrun"/>
        </w:rPr>
        <w:t>el cual</w:t>
      </w:r>
      <w:r w:rsidR="00202325" w:rsidRPr="00EA7D98">
        <w:rPr>
          <w:rStyle w:val="normaltextrun"/>
        </w:rPr>
        <w:t xml:space="preserve">, </w:t>
      </w:r>
      <w:r w:rsidRPr="00EA7D98">
        <w:rPr>
          <w:rStyle w:val="normaltextrun"/>
        </w:rPr>
        <w:t>inicialmente</w:t>
      </w:r>
      <w:r w:rsidR="00202325" w:rsidRPr="00EA7D98">
        <w:rPr>
          <w:rStyle w:val="normaltextrun"/>
        </w:rPr>
        <w:t>,</w:t>
      </w:r>
      <w:r w:rsidRPr="00EA7D98">
        <w:rPr>
          <w:rStyle w:val="normaltextrun"/>
        </w:rPr>
        <w:t xml:space="preserve"> se concentró en </w:t>
      </w:r>
      <w:r w:rsidR="00A3220E" w:rsidRPr="00EA7D98">
        <w:rPr>
          <w:rStyle w:val="normaltextrun"/>
        </w:rPr>
        <w:t xml:space="preserve">la escritura como proceso y en </w:t>
      </w:r>
      <w:r w:rsidRPr="00EA7D98">
        <w:rPr>
          <w:rStyle w:val="normaltextrun"/>
        </w:rPr>
        <w:t>evaluar</w:t>
      </w:r>
      <w:r w:rsidR="00A3220E" w:rsidRPr="00EA7D98">
        <w:rPr>
          <w:rStyle w:val="normaltextrun"/>
        </w:rPr>
        <w:t xml:space="preserve"> </w:t>
      </w:r>
      <w:r w:rsidRPr="00EA7D98">
        <w:rPr>
          <w:rStyle w:val="normaltextrun"/>
        </w:rPr>
        <w:t>a escritores adultos competente</w:t>
      </w:r>
      <w:r w:rsidR="00A3220E" w:rsidRPr="00EA7D98">
        <w:rPr>
          <w:rStyle w:val="normaltextrun"/>
        </w:rPr>
        <w:t>s,</w:t>
      </w:r>
      <w:r w:rsidRPr="00EA7D98">
        <w:rPr>
          <w:rStyle w:val="normaltextrun"/>
        </w:rPr>
        <w:t xml:space="preserve"> mientras que </w:t>
      </w:r>
      <w:r w:rsidR="00372E3F">
        <w:rPr>
          <w:rStyle w:val="normaltextrun"/>
        </w:rPr>
        <w:t xml:space="preserve">a </w:t>
      </w:r>
      <w:r w:rsidRPr="00EA7D98">
        <w:rPr>
          <w:rStyle w:val="normaltextrun"/>
        </w:rPr>
        <w:t xml:space="preserve">sus revisiones </w:t>
      </w:r>
      <w:r w:rsidR="00A3220E" w:rsidRPr="00EA7D98">
        <w:rPr>
          <w:rStyle w:val="normaltextrun"/>
        </w:rPr>
        <w:t xml:space="preserve">posteriores se </w:t>
      </w:r>
      <w:r w:rsidRPr="00EA7D98">
        <w:rPr>
          <w:rStyle w:val="normaltextrun"/>
        </w:rPr>
        <w:t xml:space="preserve">han integrado elementos del contexto y </w:t>
      </w:r>
      <w:r w:rsidR="00372E3F">
        <w:rPr>
          <w:rStyle w:val="normaltextrun"/>
        </w:rPr>
        <w:t xml:space="preserve">de </w:t>
      </w:r>
      <w:r w:rsidRPr="00EA7D98">
        <w:rPr>
          <w:rStyle w:val="normaltextrun"/>
        </w:rPr>
        <w:t xml:space="preserve">la lectura (Hayes, 2012). A partir de este modelo, numerosas investigaciones se concentraron en la creación de metas/objetivos de escritura y en la enseñanza de estrategias para intervenir en la escritura. </w:t>
      </w:r>
    </w:p>
    <w:p w14:paraId="29924320" w14:textId="374AB731" w:rsidR="00F708D0" w:rsidRPr="00EA7D98" w:rsidRDefault="00F708D0" w:rsidP="00660856">
      <w:pPr>
        <w:pStyle w:val="paragraph"/>
        <w:spacing w:before="0" w:beforeAutospacing="0" w:after="0" w:afterAutospacing="0" w:line="360" w:lineRule="auto"/>
        <w:jc w:val="both"/>
        <w:textAlignment w:val="baseline"/>
        <w:rPr>
          <w:rStyle w:val="normaltextrun"/>
        </w:rPr>
      </w:pPr>
      <w:r w:rsidRPr="00EA7D98">
        <w:rPr>
          <w:rStyle w:val="normaltextrun"/>
        </w:rPr>
        <w:tab/>
      </w:r>
      <w:r w:rsidR="00C76269">
        <w:rPr>
          <w:rStyle w:val="normaltextrun"/>
        </w:rPr>
        <w:t>De forma similar, e</w:t>
      </w:r>
      <w:r w:rsidRPr="00EA7D98">
        <w:rPr>
          <w:rStyle w:val="normaltextrun"/>
        </w:rPr>
        <w:t xml:space="preserve">l </w:t>
      </w:r>
      <w:r w:rsidR="00372E3F">
        <w:rPr>
          <w:rStyle w:val="normaltextrun"/>
        </w:rPr>
        <w:t>enfoque</w:t>
      </w:r>
      <w:r w:rsidRPr="00EA7D98">
        <w:rPr>
          <w:rStyle w:val="normaltextrun"/>
        </w:rPr>
        <w:t xml:space="preserve"> cognitivo de Scardamalia y Bereiter (1987</w:t>
      </w:r>
      <w:r w:rsidR="00372E3F">
        <w:rPr>
          <w:rStyle w:val="normaltextrun"/>
        </w:rPr>
        <w:t>,</w:t>
      </w:r>
      <w:r w:rsidRPr="00EA7D98">
        <w:rPr>
          <w:rStyle w:val="normaltextrun"/>
        </w:rPr>
        <w:t xml:space="preserve"> 1992) inicialmente se </w:t>
      </w:r>
      <w:r w:rsidR="00372E3F">
        <w:rPr>
          <w:rStyle w:val="normaltextrun"/>
        </w:rPr>
        <w:t>enfocó</w:t>
      </w:r>
      <w:r w:rsidRPr="00EA7D98">
        <w:rPr>
          <w:rStyle w:val="normaltextrun"/>
        </w:rPr>
        <w:t xml:space="preserve"> en distinguir </w:t>
      </w:r>
      <w:r w:rsidR="00F7483A">
        <w:rPr>
          <w:rStyle w:val="normaltextrun"/>
        </w:rPr>
        <w:t xml:space="preserve">modelos </w:t>
      </w:r>
      <w:r w:rsidRPr="00EA7D98">
        <w:rPr>
          <w:rStyle w:val="normaltextrun"/>
        </w:rPr>
        <w:t xml:space="preserve">de desarrollo </w:t>
      </w:r>
      <w:r w:rsidR="00F7483A">
        <w:rPr>
          <w:rStyle w:val="normaltextrun"/>
        </w:rPr>
        <w:t xml:space="preserve">de escritura </w:t>
      </w:r>
      <w:r w:rsidR="00F7483A" w:rsidRPr="00EA7D98">
        <w:rPr>
          <w:rStyle w:val="normaltextrun"/>
        </w:rPr>
        <w:t>para caracterizar a escritores novatos y expertos</w:t>
      </w:r>
      <w:r w:rsidR="00F7483A">
        <w:rPr>
          <w:rStyle w:val="normaltextrun"/>
        </w:rPr>
        <w:t>. De esta ma</w:t>
      </w:r>
      <w:r w:rsidR="001401D7">
        <w:rPr>
          <w:rStyle w:val="normaltextrun"/>
        </w:rPr>
        <w:t>n</w:t>
      </w:r>
      <w:r w:rsidR="00F7483A">
        <w:rPr>
          <w:rStyle w:val="normaltextrun"/>
        </w:rPr>
        <w:t xml:space="preserve">era, se </w:t>
      </w:r>
      <w:r w:rsidR="00372E3F">
        <w:rPr>
          <w:rStyle w:val="normaltextrun"/>
        </w:rPr>
        <w:t>diferenció</w:t>
      </w:r>
      <w:r w:rsidR="00F7483A">
        <w:rPr>
          <w:rStyle w:val="normaltextrun"/>
        </w:rPr>
        <w:t xml:space="preserve"> </w:t>
      </w:r>
      <w:r w:rsidR="00372E3F">
        <w:rPr>
          <w:rStyle w:val="normaltextrun"/>
        </w:rPr>
        <w:t xml:space="preserve">el hecho de </w:t>
      </w:r>
      <w:r w:rsidRPr="00EA7D98">
        <w:rPr>
          <w:rStyle w:val="normaltextrun"/>
        </w:rPr>
        <w:t>“decir el conocimiento” y</w:t>
      </w:r>
      <w:r w:rsidR="00F7483A">
        <w:rPr>
          <w:rStyle w:val="normaltextrun"/>
        </w:rPr>
        <w:t xml:space="preserve"> </w:t>
      </w:r>
      <w:r w:rsidRPr="00EA7D98">
        <w:rPr>
          <w:rStyle w:val="normaltextrun"/>
        </w:rPr>
        <w:t>“transformar el conocimiento”</w:t>
      </w:r>
      <w:r w:rsidR="00F7483A">
        <w:rPr>
          <w:rStyle w:val="normaltextrun"/>
        </w:rPr>
        <w:t xml:space="preserve">. </w:t>
      </w:r>
      <w:r w:rsidRPr="00EA7D98">
        <w:rPr>
          <w:rStyle w:val="normaltextrun"/>
        </w:rPr>
        <w:t>Estos autores proponen que lograr este salto es posible con las estrategias didácticas adecuadas, ya que esto representa una reestructuración cognitiva</w:t>
      </w:r>
      <w:r w:rsidR="00744778">
        <w:rPr>
          <w:rStyle w:val="normaltextrun"/>
        </w:rPr>
        <w:t>,</w:t>
      </w:r>
      <w:r w:rsidRPr="00EA7D98">
        <w:rPr>
          <w:rStyle w:val="normaltextrun"/>
        </w:rPr>
        <w:t xml:space="preserve"> y no solo un cambio en la habilidad de escribir.</w:t>
      </w:r>
    </w:p>
    <w:p w14:paraId="6B25E54F" w14:textId="49BE1968" w:rsidR="00F708D0" w:rsidRPr="00EA7D98" w:rsidRDefault="00F708D0" w:rsidP="00660856">
      <w:pPr>
        <w:pStyle w:val="paragraph"/>
        <w:spacing w:before="0" w:beforeAutospacing="0" w:after="0" w:afterAutospacing="0" w:line="360" w:lineRule="auto"/>
        <w:jc w:val="both"/>
        <w:textAlignment w:val="baseline"/>
        <w:rPr>
          <w:rStyle w:val="normaltextrun"/>
        </w:rPr>
      </w:pPr>
      <w:r w:rsidRPr="00EA7D98">
        <w:rPr>
          <w:rStyle w:val="normaltextrun"/>
        </w:rPr>
        <w:tab/>
      </w:r>
      <w:r w:rsidR="00744778">
        <w:rPr>
          <w:rStyle w:val="normaltextrun"/>
        </w:rPr>
        <w:t>Por otra parte, e</w:t>
      </w:r>
      <w:r w:rsidRPr="00EA7D98">
        <w:rPr>
          <w:rStyle w:val="normaltextrun"/>
        </w:rPr>
        <w:t xml:space="preserve">l </w:t>
      </w:r>
      <w:r w:rsidR="00744778">
        <w:rPr>
          <w:rStyle w:val="normaltextrun"/>
        </w:rPr>
        <w:t>enfoque</w:t>
      </w:r>
      <w:r w:rsidRPr="00EA7D98">
        <w:rPr>
          <w:rStyle w:val="normaltextrun"/>
        </w:rPr>
        <w:t xml:space="preserve"> simple de escritura (</w:t>
      </w:r>
      <w:proofErr w:type="spellStart"/>
      <w:r w:rsidRPr="00EB4853">
        <w:rPr>
          <w:rStyle w:val="normaltextrun"/>
        </w:rPr>
        <w:t>Berninger</w:t>
      </w:r>
      <w:proofErr w:type="spellEnd"/>
      <w:r w:rsidRPr="00EB4853">
        <w:rPr>
          <w:rStyle w:val="normaltextrun"/>
        </w:rPr>
        <w:t xml:space="preserve"> </w:t>
      </w:r>
      <w:r w:rsidR="00372E3F" w:rsidRPr="00372E3F">
        <w:rPr>
          <w:rStyle w:val="normaltextrun"/>
          <w:i/>
        </w:rPr>
        <w:t>et al</w:t>
      </w:r>
      <w:r w:rsidRPr="00EB4853">
        <w:rPr>
          <w:rStyle w:val="normaltextrun"/>
        </w:rPr>
        <w:t>., 2002</w:t>
      </w:r>
      <w:r w:rsidRPr="00EA7D98">
        <w:rPr>
          <w:rStyle w:val="normaltextrun"/>
        </w:rPr>
        <w:t xml:space="preserve">) es un modelo de desarrollo de escritura que </w:t>
      </w:r>
      <w:r w:rsidR="00744778">
        <w:rPr>
          <w:rStyle w:val="normaltextrun"/>
        </w:rPr>
        <w:t>diferencia</w:t>
      </w:r>
      <w:r w:rsidRPr="00EA7D98">
        <w:rPr>
          <w:rStyle w:val="normaltextrun"/>
        </w:rPr>
        <w:t xml:space="preserve"> las habilidades de escritura ortográfica (</w:t>
      </w:r>
      <w:proofErr w:type="spellStart"/>
      <w:r w:rsidRPr="00EA7D98">
        <w:rPr>
          <w:rStyle w:val="normaltextrun"/>
          <w:i/>
          <w:iCs/>
        </w:rPr>
        <w:t>spelling</w:t>
      </w:r>
      <w:proofErr w:type="spellEnd"/>
      <w:r w:rsidRPr="00EA7D98">
        <w:rPr>
          <w:rStyle w:val="normaltextrun"/>
        </w:rPr>
        <w:t xml:space="preserve">) </w:t>
      </w:r>
      <w:r w:rsidR="00744778">
        <w:rPr>
          <w:rStyle w:val="normaltextrun"/>
        </w:rPr>
        <w:t>de</w:t>
      </w:r>
      <w:r w:rsidRPr="00EA7D98">
        <w:rPr>
          <w:rStyle w:val="normaltextrun"/>
        </w:rPr>
        <w:t xml:space="preserve"> </w:t>
      </w:r>
      <w:r w:rsidR="00744778">
        <w:rPr>
          <w:rStyle w:val="normaltextrun"/>
        </w:rPr>
        <w:t xml:space="preserve">la </w:t>
      </w:r>
      <w:r w:rsidRPr="00EA7D98">
        <w:rPr>
          <w:rStyle w:val="normaltextrun"/>
        </w:rPr>
        <w:t xml:space="preserve">composición escrita. Algunas versiones posteriores de este modelo, como el </w:t>
      </w:r>
      <w:r w:rsidR="00744778">
        <w:rPr>
          <w:rStyle w:val="normaltextrun"/>
        </w:rPr>
        <w:t>m</w:t>
      </w:r>
      <w:r w:rsidRPr="00EA7D98">
        <w:rPr>
          <w:rStyle w:val="normaltextrun"/>
        </w:rPr>
        <w:t xml:space="preserve">odelo no tan simple de escritura, incluyeron la integración de </w:t>
      </w:r>
      <w:r w:rsidR="00C714CB" w:rsidRPr="00EA7D98">
        <w:rPr>
          <w:rStyle w:val="normaltextrun"/>
        </w:rPr>
        <w:t xml:space="preserve">las funciones ejecutivas y de </w:t>
      </w:r>
      <w:r w:rsidRPr="00EA7D98">
        <w:rPr>
          <w:rStyle w:val="normaltextrun"/>
        </w:rPr>
        <w:t>la fluidez de la transcripción (</w:t>
      </w:r>
      <w:proofErr w:type="spellStart"/>
      <w:r w:rsidRPr="00EA7D98">
        <w:rPr>
          <w:rStyle w:val="normaltextrun"/>
        </w:rPr>
        <w:t>Berninger</w:t>
      </w:r>
      <w:proofErr w:type="spellEnd"/>
      <w:r w:rsidRPr="00EA7D98">
        <w:rPr>
          <w:rStyle w:val="normaltextrun"/>
        </w:rPr>
        <w:t xml:space="preserve"> y </w:t>
      </w:r>
      <w:proofErr w:type="spellStart"/>
      <w:r w:rsidRPr="00EA7D98">
        <w:rPr>
          <w:rStyle w:val="normaltextrun"/>
        </w:rPr>
        <w:t>Winn</w:t>
      </w:r>
      <w:proofErr w:type="spellEnd"/>
      <w:r w:rsidRPr="00EA7D98">
        <w:rPr>
          <w:rStyle w:val="normaltextrun"/>
        </w:rPr>
        <w:t xml:space="preserve">, 2006). Una ventaja de este modelo es que distinguió entre los procesos de transcripción (mapeo ortográfico o </w:t>
      </w:r>
      <w:proofErr w:type="spellStart"/>
      <w:r w:rsidRPr="00EA7D98">
        <w:rPr>
          <w:rStyle w:val="normaltextrun"/>
          <w:i/>
          <w:iCs/>
        </w:rPr>
        <w:t>encoding</w:t>
      </w:r>
      <w:proofErr w:type="spellEnd"/>
      <w:r w:rsidRPr="00EA7D98">
        <w:rPr>
          <w:rStyle w:val="normaltextrun"/>
          <w:i/>
          <w:iCs/>
        </w:rPr>
        <w:t xml:space="preserve">; </w:t>
      </w:r>
      <w:proofErr w:type="spellStart"/>
      <w:r w:rsidRPr="00EA7D98">
        <w:rPr>
          <w:rStyle w:val="normaltextrun"/>
          <w:i/>
          <w:iCs/>
        </w:rPr>
        <w:t>decoding</w:t>
      </w:r>
      <w:proofErr w:type="spellEnd"/>
      <w:r w:rsidRPr="00EA7D98">
        <w:rPr>
          <w:rStyle w:val="normaltextrun"/>
        </w:rPr>
        <w:t xml:space="preserve"> en la lectura) y los </w:t>
      </w:r>
      <w:r w:rsidR="002E5E71" w:rsidRPr="00EA7D98">
        <w:rPr>
          <w:rStyle w:val="normaltextrun"/>
        </w:rPr>
        <w:t>procesos que integran la</w:t>
      </w:r>
      <w:r w:rsidRPr="00EA7D98">
        <w:rPr>
          <w:rStyle w:val="normaltextrun"/>
        </w:rPr>
        <w:t xml:space="preserve"> composición</w:t>
      </w:r>
      <w:r w:rsidR="002E5E71" w:rsidRPr="00EA7D98">
        <w:rPr>
          <w:rStyle w:val="normaltextrun"/>
        </w:rPr>
        <w:t xml:space="preserve"> (planeación, realización revisión)</w:t>
      </w:r>
      <w:r w:rsidRPr="00EA7D98">
        <w:rPr>
          <w:rStyle w:val="normaltextrun"/>
        </w:rPr>
        <w:t>. Sin embargo, un problema con ambos modelos</w:t>
      </w:r>
      <w:r w:rsidR="00744778">
        <w:rPr>
          <w:rStyle w:val="normaltextrun"/>
        </w:rPr>
        <w:t xml:space="preserve"> </w:t>
      </w:r>
      <w:r w:rsidRPr="00EA7D98">
        <w:rPr>
          <w:rStyle w:val="normaltextrun"/>
        </w:rPr>
        <w:t xml:space="preserve">es que el componente más complejo de composición quedó tan amplio como para ser de utilidad práctica. </w:t>
      </w:r>
      <w:r w:rsidR="00744778">
        <w:rPr>
          <w:rStyle w:val="normaltextrun"/>
        </w:rPr>
        <w:t>Por eso</w:t>
      </w:r>
      <w:r w:rsidRPr="00EA7D98">
        <w:rPr>
          <w:rStyle w:val="normaltextrun"/>
        </w:rPr>
        <w:t>, para el propósito de est</w:t>
      </w:r>
      <w:r w:rsidR="00744778">
        <w:rPr>
          <w:rStyle w:val="normaltextrun"/>
        </w:rPr>
        <w:t>e trabajo</w:t>
      </w:r>
      <w:r w:rsidRPr="00EA7D98">
        <w:rPr>
          <w:rStyle w:val="normaltextrun"/>
        </w:rPr>
        <w:t xml:space="preserve"> </w:t>
      </w:r>
      <w:r w:rsidR="00744778">
        <w:rPr>
          <w:rStyle w:val="normaltextrun"/>
        </w:rPr>
        <w:t>con</w:t>
      </w:r>
      <w:r w:rsidRPr="00EA7D98">
        <w:rPr>
          <w:rStyle w:val="normaltextrun"/>
        </w:rPr>
        <w:t xml:space="preserve"> estudiantes universitarios, las habilidades de transcripción ya no serían tan relevantes</w:t>
      </w:r>
      <w:r w:rsidR="00744778">
        <w:rPr>
          <w:rStyle w:val="normaltextrun"/>
        </w:rPr>
        <w:t>, pues su</w:t>
      </w:r>
      <w:r w:rsidRPr="00EA7D98">
        <w:rPr>
          <w:rStyle w:val="normaltextrun"/>
        </w:rPr>
        <w:t xml:space="preserve"> utilidad es limitada para la educación superior.</w:t>
      </w:r>
    </w:p>
    <w:p w14:paraId="0AA514F1" w14:textId="43C08B69" w:rsidR="00EA14A5" w:rsidRPr="00EA7D98" w:rsidRDefault="00F708D0" w:rsidP="00660856">
      <w:pPr>
        <w:pStyle w:val="paragraph"/>
        <w:spacing w:before="0" w:beforeAutospacing="0" w:after="0" w:afterAutospacing="0" w:line="360" w:lineRule="auto"/>
        <w:jc w:val="both"/>
        <w:textAlignment w:val="baseline"/>
        <w:rPr>
          <w:rStyle w:val="normaltextrun"/>
        </w:rPr>
      </w:pPr>
      <w:r w:rsidRPr="00EA7D98">
        <w:rPr>
          <w:rStyle w:val="normaltextrun"/>
        </w:rPr>
        <w:tab/>
        <w:t>Un modelo más reciente</w:t>
      </w:r>
      <w:r w:rsidR="002E5E71" w:rsidRPr="00EA7D98">
        <w:rPr>
          <w:rStyle w:val="normaltextrun"/>
        </w:rPr>
        <w:t xml:space="preserve"> en el cual se</w:t>
      </w:r>
      <w:r w:rsidRPr="00EA7D98">
        <w:rPr>
          <w:rStyle w:val="normaltextrun"/>
        </w:rPr>
        <w:t xml:space="preserve"> integra</w:t>
      </w:r>
      <w:r w:rsidR="002E5E71" w:rsidRPr="00EA7D98">
        <w:rPr>
          <w:rStyle w:val="normaltextrun"/>
        </w:rPr>
        <w:t>n</w:t>
      </w:r>
      <w:r w:rsidRPr="00EA7D98">
        <w:rPr>
          <w:rStyle w:val="normaltextrun"/>
        </w:rPr>
        <w:t xml:space="preserve"> fortalezas de los modelos </w:t>
      </w:r>
      <w:r w:rsidR="00C714CB" w:rsidRPr="00EA7D98">
        <w:rPr>
          <w:rStyle w:val="normaltextrun"/>
        </w:rPr>
        <w:t>anteriores</w:t>
      </w:r>
      <w:r w:rsidRPr="00EA7D98">
        <w:rPr>
          <w:rStyle w:val="normaltextrun"/>
        </w:rPr>
        <w:t xml:space="preserve"> es el de </w:t>
      </w:r>
      <w:r w:rsidR="00E22DB6">
        <w:rPr>
          <w:rStyle w:val="normaltextrun"/>
        </w:rPr>
        <w:t>e</w:t>
      </w:r>
      <w:r w:rsidRPr="00EA7D98">
        <w:rPr>
          <w:rStyle w:val="normaltextrun"/>
        </w:rPr>
        <w:t xml:space="preserve">fectos directos e indirectos de escritura (EDIE; </w:t>
      </w:r>
      <w:r w:rsidRPr="00E22DB6">
        <w:rPr>
          <w:rStyle w:val="normaltextrun"/>
        </w:rPr>
        <w:t>DIEW</w:t>
      </w:r>
      <w:r w:rsidRPr="00EA7D98">
        <w:rPr>
          <w:rStyle w:val="normaltextrun"/>
        </w:rPr>
        <w:t xml:space="preserve"> por sus siglas en inglés) de Kim y </w:t>
      </w:r>
      <w:proofErr w:type="spellStart"/>
      <w:r w:rsidRPr="00EA7D98">
        <w:rPr>
          <w:rStyle w:val="normaltextrun"/>
        </w:rPr>
        <w:t>Schatschneider</w:t>
      </w:r>
      <w:proofErr w:type="spellEnd"/>
      <w:r w:rsidRPr="00EA7D98">
        <w:rPr>
          <w:rStyle w:val="normaltextrun"/>
        </w:rPr>
        <w:t xml:space="preserve"> (2017)</w:t>
      </w:r>
      <w:r w:rsidR="002E5E71" w:rsidRPr="00EA7D98">
        <w:rPr>
          <w:rStyle w:val="normaltextrun"/>
        </w:rPr>
        <w:t>. La ventaja de este</w:t>
      </w:r>
      <w:r w:rsidRPr="00EA7D98">
        <w:rPr>
          <w:rStyle w:val="normaltextrun"/>
        </w:rPr>
        <w:t xml:space="preserve"> es</w:t>
      </w:r>
      <w:r w:rsidR="00E22DB6">
        <w:rPr>
          <w:rStyle w:val="normaltextrun"/>
        </w:rPr>
        <w:t xml:space="preserve"> que</w:t>
      </w:r>
      <w:r w:rsidR="002E5E71" w:rsidRPr="00EA7D98">
        <w:rPr>
          <w:rStyle w:val="normaltextrun"/>
        </w:rPr>
        <w:t>,</w:t>
      </w:r>
      <w:r w:rsidRPr="00EA7D98">
        <w:rPr>
          <w:rStyle w:val="normaltextrun"/>
        </w:rPr>
        <w:t xml:space="preserve"> precisamente</w:t>
      </w:r>
      <w:r w:rsidR="002E5E71" w:rsidRPr="00EA7D98">
        <w:rPr>
          <w:rStyle w:val="normaltextrun"/>
        </w:rPr>
        <w:t>,</w:t>
      </w:r>
      <w:r w:rsidRPr="00EA7D98">
        <w:rPr>
          <w:rStyle w:val="normaltextrun"/>
        </w:rPr>
        <w:t xml:space="preserve"> </w:t>
      </w:r>
      <w:r w:rsidR="002E5E71" w:rsidRPr="00EA7D98">
        <w:rPr>
          <w:rStyle w:val="normaltextrun"/>
        </w:rPr>
        <w:t>describ</w:t>
      </w:r>
      <w:r w:rsidR="00E22DB6">
        <w:rPr>
          <w:rStyle w:val="normaltextrun"/>
        </w:rPr>
        <w:t>e</w:t>
      </w:r>
      <w:r w:rsidRPr="00EA7D98">
        <w:rPr>
          <w:rStyle w:val="normaltextrun"/>
        </w:rPr>
        <w:t xml:space="preserve"> de forma más </w:t>
      </w:r>
      <w:r w:rsidR="00C714CB" w:rsidRPr="00EA7D98">
        <w:rPr>
          <w:rStyle w:val="normaltextrun"/>
        </w:rPr>
        <w:t xml:space="preserve">amplia </w:t>
      </w:r>
      <w:r w:rsidRPr="00EA7D98">
        <w:rPr>
          <w:rStyle w:val="normaltextrun"/>
        </w:rPr>
        <w:t xml:space="preserve">el </w:t>
      </w:r>
      <w:r w:rsidR="00C714CB" w:rsidRPr="00EA7D98">
        <w:rPr>
          <w:rStyle w:val="normaltextrun"/>
        </w:rPr>
        <w:t xml:space="preserve">componente </w:t>
      </w:r>
      <w:r w:rsidRPr="00EA7D98">
        <w:rPr>
          <w:rStyle w:val="normaltextrun"/>
        </w:rPr>
        <w:t xml:space="preserve">de composición del </w:t>
      </w:r>
      <w:r w:rsidR="00E22DB6">
        <w:rPr>
          <w:rStyle w:val="normaltextrun"/>
        </w:rPr>
        <w:t>m</w:t>
      </w:r>
      <w:r w:rsidRPr="00EA7D98">
        <w:rPr>
          <w:rStyle w:val="normaltextrun"/>
        </w:rPr>
        <w:t>odelo simple de escritura en subcomponentes de lenguaje</w:t>
      </w:r>
      <w:r w:rsidR="00C714CB" w:rsidRPr="00EA7D98">
        <w:rPr>
          <w:rStyle w:val="normaltextrun"/>
        </w:rPr>
        <w:t>,</w:t>
      </w:r>
      <w:r w:rsidRPr="00EA7D98">
        <w:rPr>
          <w:rStyle w:val="normaltextrun"/>
        </w:rPr>
        <w:t xml:space="preserve"> como vocabulario y gramática, así como de</w:t>
      </w:r>
      <w:r w:rsidR="00C714CB" w:rsidRPr="00EA7D98">
        <w:rPr>
          <w:rStyle w:val="normaltextrun"/>
        </w:rPr>
        <w:t xml:space="preserve"> las</w:t>
      </w:r>
      <w:r w:rsidRPr="00EA7D98">
        <w:rPr>
          <w:rStyle w:val="normaltextrun"/>
        </w:rPr>
        <w:t xml:space="preserve"> habilidades cognitivas superiores, como la capacidad de realizar inferencias</w:t>
      </w:r>
      <w:r w:rsidR="00C714CB" w:rsidRPr="00EA7D98">
        <w:rPr>
          <w:rStyle w:val="normaltextrun"/>
        </w:rPr>
        <w:t xml:space="preserve"> (l</w:t>
      </w:r>
      <w:r w:rsidR="005D0D71">
        <w:rPr>
          <w:rStyle w:val="normaltextrun"/>
        </w:rPr>
        <w:t>a</w:t>
      </w:r>
      <w:r w:rsidR="00C714CB" w:rsidRPr="00EA7D98">
        <w:rPr>
          <w:rStyle w:val="normaltextrun"/>
        </w:rPr>
        <w:t>s cuales</w:t>
      </w:r>
      <w:r w:rsidRPr="00EA7D98">
        <w:rPr>
          <w:rStyle w:val="normaltextrun"/>
        </w:rPr>
        <w:t xml:space="preserve"> también </w:t>
      </w:r>
      <w:r w:rsidR="00C714CB" w:rsidRPr="00EA7D98">
        <w:rPr>
          <w:rStyle w:val="normaltextrun"/>
        </w:rPr>
        <w:t xml:space="preserve">son </w:t>
      </w:r>
      <w:r w:rsidRPr="00EA7D98">
        <w:rPr>
          <w:rStyle w:val="normaltextrun"/>
        </w:rPr>
        <w:t xml:space="preserve">importantes </w:t>
      </w:r>
      <w:r w:rsidR="00E22DB6">
        <w:rPr>
          <w:rStyle w:val="normaltextrun"/>
        </w:rPr>
        <w:t>para</w:t>
      </w:r>
      <w:r w:rsidRPr="00EA7D98">
        <w:rPr>
          <w:rStyle w:val="normaltextrun"/>
        </w:rPr>
        <w:t xml:space="preserve"> la compre</w:t>
      </w:r>
      <w:r w:rsidR="009720E5">
        <w:rPr>
          <w:rStyle w:val="normaltextrun"/>
        </w:rPr>
        <w:t>n</w:t>
      </w:r>
      <w:r w:rsidRPr="00EA7D98">
        <w:rPr>
          <w:rStyle w:val="normaltextrun"/>
        </w:rPr>
        <w:t>sión oral en la lectura</w:t>
      </w:r>
      <w:r w:rsidR="00C714CB" w:rsidRPr="00EA7D98">
        <w:rPr>
          <w:rStyle w:val="normaltextrun"/>
        </w:rPr>
        <w:t>)</w:t>
      </w:r>
      <w:r w:rsidRPr="00EA7D98">
        <w:rPr>
          <w:rStyle w:val="normaltextrun"/>
        </w:rPr>
        <w:t xml:space="preserve">. Estas habilidades especifican de forma más precisa cuál pudiera ser el foco para el desarrollo de </w:t>
      </w:r>
      <w:r w:rsidR="00E22DB6">
        <w:rPr>
          <w:rStyle w:val="normaltextrun"/>
        </w:rPr>
        <w:t>destrezas</w:t>
      </w:r>
      <w:r w:rsidRPr="00EA7D98">
        <w:rPr>
          <w:rStyle w:val="normaltextrun"/>
        </w:rPr>
        <w:t xml:space="preserve"> de escritura de los univers</w:t>
      </w:r>
      <w:r w:rsidR="002E5E71" w:rsidRPr="00EA7D98">
        <w:rPr>
          <w:rStyle w:val="normaltextrun"/>
        </w:rPr>
        <w:t>itarios. Sin embargo,</w:t>
      </w:r>
      <w:r w:rsidR="00692369">
        <w:rPr>
          <w:rStyle w:val="normaltextrun"/>
        </w:rPr>
        <w:t xml:space="preserve"> </w:t>
      </w:r>
      <w:r w:rsidR="00692369" w:rsidRPr="00EA7D98">
        <w:rPr>
          <w:rStyle w:val="normaltextrun"/>
        </w:rPr>
        <w:t>se requiere de mayor evidencia</w:t>
      </w:r>
      <w:r w:rsidR="002E5E71" w:rsidRPr="00EA7D98">
        <w:rPr>
          <w:rStyle w:val="normaltextrun"/>
        </w:rPr>
        <w:t xml:space="preserve"> para sustentar sus énfasis en los programas institucionales de atención a la escrit</w:t>
      </w:r>
      <w:r w:rsidR="00692369">
        <w:rPr>
          <w:rStyle w:val="normaltextrun"/>
        </w:rPr>
        <w:t>ura</w:t>
      </w:r>
      <w:r w:rsidR="002E5E71" w:rsidRPr="00EA7D98">
        <w:rPr>
          <w:rStyle w:val="normaltextrun"/>
        </w:rPr>
        <w:t>.</w:t>
      </w:r>
    </w:p>
    <w:p w14:paraId="00920E72" w14:textId="045BFCB8" w:rsidR="006B16AB" w:rsidRPr="00A100C1" w:rsidRDefault="006B16AB" w:rsidP="00660856">
      <w:pPr>
        <w:pStyle w:val="paragraph"/>
        <w:spacing w:before="0" w:beforeAutospacing="0" w:after="0" w:afterAutospacing="0" w:line="360" w:lineRule="auto"/>
        <w:jc w:val="both"/>
        <w:textAlignment w:val="baseline"/>
        <w:rPr>
          <w:rStyle w:val="normaltextrun"/>
        </w:rPr>
      </w:pPr>
    </w:p>
    <w:p w14:paraId="16D6D12C" w14:textId="08B31196" w:rsidR="00F708D0" w:rsidRPr="00E669E5" w:rsidRDefault="00F708D0" w:rsidP="00E669E5">
      <w:pPr>
        <w:pStyle w:val="paragraph"/>
        <w:spacing w:before="0" w:beforeAutospacing="0" w:after="0" w:afterAutospacing="0" w:line="360" w:lineRule="auto"/>
        <w:ind w:left="284"/>
        <w:jc w:val="center"/>
        <w:textAlignment w:val="baseline"/>
        <w:rPr>
          <w:rStyle w:val="normaltextrun"/>
          <w:b/>
          <w:bCs/>
          <w:sz w:val="28"/>
          <w:szCs w:val="32"/>
        </w:rPr>
      </w:pPr>
      <w:r w:rsidRPr="00E669E5">
        <w:rPr>
          <w:rStyle w:val="normaltextrun"/>
          <w:b/>
          <w:bCs/>
          <w:sz w:val="28"/>
          <w:szCs w:val="32"/>
        </w:rPr>
        <w:lastRenderedPageBreak/>
        <w:t>Relación entre la comprensión lectora y la escritura académica</w:t>
      </w:r>
    </w:p>
    <w:p w14:paraId="4A233324" w14:textId="0866DC8E" w:rsidR="00F708D0" w:rsidRPr="00EA7D98" w:rsidRDefault="00A252C6" w:rsidP="00E22DB6">
      <w:pPr>
        <w:pStyle w:val="paragraph"/>
        <w:spacing w:before="0" w:beforeAutospacing="0" w:after="0" w:afterAutospacing="0" w:line="360" w:lineRule="auto"/>
        <w:ind w:firstLine="708"/>
        <w:jc w:val="both"/>
        <w:textAlignment w:val="baseline"/>
        <w:rPr>
          <w:rStyle w:val="normaltextrun"/>
        </w:rPr>
      </w:pPr>
      <w:r w:rsidRPr="00EA7D98">
        <w:rPr>
          <w:rStyle w:val="normaltextrun"/>
        </w:rPr>
        <w:t xml:space="preserve">Existen varios enfoques </w:t>
      </w:r>
      <w:r w:rsidR="00F708D0" w:rsidRPr="00EA7D98">
        <w:rPr>
          <w:rStyle w:val="normaltextrun"/>
        </w:rPr>
        <w:t>para analizar las relaciones entre la lectura y la escritura</w:t>
      </w:r>
      <w:r w:rsidR="004F7D1F" w:rsidRPr="00EA7D98">
        <w:rPr>
          <w:rStyle w:val="normaltextrun"/>
        </w:rPr>
        <w:t>. U</w:t>
      </w:r>
      <w:r w:rsidRPr="00EA7D98">
        <w:rPr>
          <w:rStyle w:val="normaltextrun"/>
        </w:rPr>
        <w:t>no de estos define que ambo</w:t>
      </w:r>
      <w:r w:rsidR="00F708D0" w:rsidRPr="00EA7D98">
        <w:rPr>
          <w:rStyle w:val="normaltextrun"/>
        </w:rPr>
        <w:t xml:space="preserve">s </w:t>
      </w:r>
      <w:r w:rsidRPr="00EA7D98">
        <w:rPr>
          <w:rStyle w:val="normaltextrun"/>
        </w:rPr>
        <w:t xml:space="preserve">procesos </w:t>
      </w:r>
      <w:r w:rsidR="00F708D0" w:rsidRPr="00EA7D98">
        <w:rPr>
          <w:rStyle w:val="normaltextrun"/>
        </w:rPr>
        <w:t xml:space="preserve">se nutren del conocimiento compartido (Fitzgerald y </w:t>
      </w:r>
      <w:proofErr w:type="spellStart"/>
      <w:r w:rsidR="00F708D0" w:rsidRPr="00EA7D98">
        <w:rPr>
          <w:rStyle w:val="normaltextrun"/>
        </w:rPr>
        <w:t>Shanahan</w:t>
      </w:r>
      <w:proofErr w:type="spellEnd"/>
      <w:r w:rsidR="00F708D0" w:rsidRPr="00EA7D98">
        <w:rPr>
          <w:rStyle w:val="normaltextrun"/>
        </w:rPr>
        <w:t>, 2000)</w:t>
      </w:r>
      <w:r w:rsidR="00692369">
        <w:rPr>
          <w:rStyle w:val="normaltextrun"/>
        </w:rPr>
        <w:t>, es decir,</w:t>
      </w:r>
      <w:r w:rsidR="00F708D0" w:rsidRPr="00EA7D98">
        <w:rPr>
          <w:rStyle w:val="normaltextrun"/>
        </w:rPr>
        <w:t xml:space="preserve"> que </w:t>
      </w:r>
      <w:r w:rsidR="004F7D1F" w:rsidRPr="00EA7D98">
        <w:rPr>
          <w:rStyle w:val="normaltextrun"/>
        </w:rPr>
        <w:t xml:space="preserve">ambos </w:t>
      </w:r>
      <w:r w:rsidR="00F708D0" w:rsidRPr="00EA7D98">
        <w:rPr>
          <w:rStyle w:val="normaltextrun"/>
        </w:rPr>
        <w:t xml:space="preserve">requieren conocimiento </w:t>
      </w:r>
      <w:r w:rsidR="004F7D1F" w:rsidRPr="00EA7D98">
        <w:rPr>
          <w:rStyle w:val="normaltextrun"/>
        </w:rPr>
        <w:t xml:space="preserve">de </w:t>
      </w:r>
      <w:r w:rsidR="00F708D0" w:rsidRPr="00EA7D98">
        <w:rPr>
          <w:rStyle w:val="normaltextrun"/>
        </w:rPr>
        <w:t>lo que</w:t>
      </w:r>
      <w:r w:rsidRPr="00EA7D98">
        <w:rPr>
          <w:rStyle w:val="normaltextrun"/>
        </w:rPr>
        <w:t xml:space="preserve"> se lee y se escribe</w:t>
      </w:r>
      <w:r w:rsidR="00E22DB6">
        <w:rPr>
          <w:rStyle w:val="normaltextrun"/>
        </w:rPr>
        <w:t>:</w:t>
      </w:r>
      <w:r w:rsidRPr="00EA7D98">
        <w:rPr>
          <w:rStyle w:val="normaltextrun"/>
        </w:rPr>
        <w:t xml:space="preserve"> </w:t>
      </w:r>
      <w:r w:rsidR="004F7D1F" w:rsidRPr="00EA7D98">
        <w:rPr>
          <w:rStyle w:val="normaltextrun"/>
        </w:rPr>
        <w:t>d</w:t>
      </w:r>
      <w:r w:rsidR="00F708D0" w:rsidRPr="00EA7D98">
        <w:rPr>
          <w:rStyle w:val="normaltextrun"/>
        </w:rPr>
        <w:t>el conocimiento metalingüístico</w:t>
      </w:r>
      <w:r w:rsidRPr="00EA7D98">
        <w:rPr>
          <w:rStyle w:val="normaltextrun"/>
        </w:rPr>
        <w:t xml:space="preserve"> del uso y de las características del lenguaje; </w:t>
      </w:r>
      <w:r w:rsidR="004F7D1F" w:rsidRPr="00EA7D98">
        <w:rPr>
          <w:rStyle w:val="normaltextrun"/>
        </w:rPr>
        <w:t>d</w:t>
      </w:r>
      <w:r w:rsidRPr="00EA7D98">
        <w:rPr>
          <w:rStyle w:val="normaltextrun"/>
        </w:rPr>
        <w:t xml:space="preserve">el conocimiento metacognitivo, </w:t>
      </w:r>
      <w:r w:rsidR="00F708D0" w:rsidRPr="00EA7D98">
        <w:rPr>
          <w:rStyle w:val="normaltextrun"/>
        </w:rPr>
        <w:t xml:space="preserve">los propósitos para los que se lee y </w:t>
      </w:r>
      <w:r w:rsidRPr="00EA7D98">
        <w:rPr>
          <w:rStyle w:val="normaltextrun"/>
        </w:rPr>
        <w:t xml:space="preserve">la intención por la cual </w:t>
      </w:r>
      <w:r w:rsidR="00F708D0" w:rsidRPr="00EA7D98">
        <w:rPr>
          <w:rStyle w:val="normaltextrun"/>
        </w:rPr>
        <w:t>se escribe</w:t>
      </w:r>
      <w:r w:rsidRPr="00EA7D98">
        <w:rPr>
          <w:rStyle w:val="normaltextrun"/>
        </w:rPr>
        <w:t xml:space="preserve">; </w:t>
      </w:r>
      <w:r w:rsidR="004F7D1F" w:rsidRPr="00EA7D98">
        <w:rPr>
          <w:rStyle w:val="normaltextrun"/>
        </w:rPr>
        <w:t>d</w:t>
      </w:r>
      <w:r w:rsidR="00F708D0" w:rsidRPr="00EA7D98">
        <w:rPr>
          <w:rStyle w:val="normaltextrun"/>
        </w:rPr>
        <w:t xml:space="preserve">el conocimiento procedimental </w:t>
      </w:r>
      <w:r w:rsidRPr="00EA7D98">
        <w:rPr>
          <w:rStyle w:val="normaltextrun"/>
        </w:rPr>
        <w:t xml:space="preserve">necesario </w:t>
      </w:r>
      <w:r w:rsidR="00F708D0" w:rsidRPr="00EA7D98">
        <w:rPr>
          <w:rStyle w:val="normaltextrun"/>
        </w:rPr>
        <w:t>para predecir, resumir y analizar lo que se lee y para dirigir lo que se escribe</w:t>
      </w:r>
      <w:r w:rsidR="00E22DB6">
        <w:rPr>
          <w:rStyle w:val="normaltextrun"/>
        </w:rPr>
        <w:t>,</w:t>
      </w:r>
      <w:r w:rsidRPr="00EA7D98">
        <w:rPr>
          <w:rStyle w:val="normaltextrun"/>
        </w:rPr>
        <w:t xml:space="preserve"> y </w:t>
      </w:r>
      <w:r w:rsidR="004F7D1F" w:rsidRPr="00EA7D98">
        <w:rPr>
          <w:rStyle w:val="normaltextrun"/>
        </w:rPr>
        <w:t>d</w:t>
      </w:r>
      <w:r w:rsidRPr="00EA7D98">
        <w:rPr>
          <w:rStyle w:val="normaltextrun"/>
        </w:rPr>
        <w:t xml:space="preserve">el conocimiento del género y estructura del </w:t>
      </w:r>
      <w:r w:rsidR="00D27154" w:rsidRPr="00EA7D98">
        <w:rPr>
          <w:rStyle w:val="normaltextrun"/>
        </w:rPr>
        <w:t>texto que se lee</w:t>
      </w:r>
      <w:r w:rsidR="00F708D0" w:rsidRPr="00EA7D98">
        <w:rPr>
          <w:rStyle w:val="normaltextrun"/>
        </w:rPr>
        <w:t>. Por ello, si se atiende alguno de estos conocimientos compartidos con actividades de lectura, se podría, al mismo tiempo, desarrollar la escritura (y viceversa).</w:t>
      </w:r>
    </w:p>
    <w:p w14:paraId="64380E6F" w14:textId="77777777" w:rsidR="00E22DB6" w:rsidRDefault="00F708D0" w:rsidP="00660856">
      <w:pPr>
        <w:pStyle w:val="paragraph"/>
        <w:spacing w:before="0" w:beforeAutospacing="0" w:after="0" w:afterAutospacing="0" w:line="360" w:lineRule="auto"/>
        <w:ind w:firstLine="708"/>
        <w:jc w:val="both"/>
        <w:textAlignment w:val="baseline"/>
        <w:rPr>
          <w:rStyle w:val="normaltextrun"/>
        </w:rPr>
      </w:pPr>
      <w:r w:rsidRPr="00EA7D98">
        <w:rPr>
          <w:rStyle w:val="normaltextrun"/>
        </w:rPr>
        <w:t xml:space="preserve">Recientemente, un metaanálisis sobre la relación causal entre la lectura y la escritura desde el preescolar hasta la </w:t>
      </w:r>
      <w:r w:rsidR="00DC446D" w:rsidRPr="00EA7D98">
        <w:rPr>
          <w:rStyle w:val="normaltextrun"/>
        </w:rPr>
        <w:t xml:space="preserve">preparatoria </w:t>
      </w:r>
      <w:r w:rsidRPr="00EA7D98">
        <w:rPr>
          <w:rStyle w:val="normaltextrun"/>
        </w:rPr>
        <w:t xml:space="preserve">(Graham </w:t>
      </w:r>
      <w:r w:rsidR="00372E3F" w:rsidRPr="00372E3F">
        <w:rPr>
          <w:rStyle w:val="normaltextrun"/>
          <w:i/>
        </w:rPr>
        <w:t>et al</w:t>
      </w:r>
      <w:r w:rsidRPr="00EA7D98">
        <w:rPr>
          <w:rStyle w:val="normaltextrun"/>
        </w:rPr>
        <w:t>., 2018) mostró que</w:t>
      </w:r>
      <w:r w:rsidR="004F7D1F" w:rsidRPr="00EA7D98">
        <w:rPr>
          <w:rStyle w:val="normaltextrun"/>
        </w:rPr>
        <w:t xml:space="preserve"> el</w:t>
      </w:r>
      <w:r w:rsidRPr="00EA7D98">
        <w:rPr>
          <w:rStyle w:val="normaltextrun"/>
        </w:rPr>
        <w:t xml:space="preserve"> interve</w:t>
      </w:r>
      <w:r w:rsidR="00D27154" w:rsidRPr="00EA7D98">
        <w:rPr>
          <w:rStyle w:val="normaltextrun"/>
        </w:rPr>
        <w:t xml:space="preserve">nir en la lectura puede beneficiar el desarrollo de </w:t>
      </w:r>
      <w:r w:rsidRPr="00EA7D98">
        <w:rPr>
          <w:rStyle w:val="normaltextrun"/>
        </w:rPr>
        <w:t xml:space="preserve">la escritura. Sin embargo, los resultados de </w:t>
      </w:r>
      <w:r w:rsidR="00E22DB6">
        <w:rPr>
          <w:rStyle w:val="normaltextrun"/>
        </w:rPr>
        <w:t>ese trabajo</w:t>
      </w:r>
      <w:r w:rsidRPr="00EA7D98">
        <w:rPr>
          <w:rStyle w:val="normaltextrun"/>
        </w:rPr>
        <w:t xml:space="preserve"> </w:t>
      </w:r>
      <w:r w:rsidR="00BD3003" w:rsidRPr="00EA7D98">
        <w:rPr>
          <w:rStyle w:val="normaltextrun"/>
        </w:rPr>
        <w:t xml:space="preserve">abarcan </w:t>
      </w:r>
      <w:r w:rsidRPr="00EA7D98">
        <w:rPr>
          <w:rStyle w:val="normaltextrun"/>
        </w:rPr>
        <w:t>una ventana de desarrollo muy amplia, que mezcla los procesos de</w:t>
      </w:r>
      <w:r w:rsidR="004F7D1F" w:rsidRPr="00EA7D98">
        <w:rPr>
          <w:rStyle w:val="normaltextrun"/>
        </w:rPr>
        <w:t xml:space="preserve"> iniciales de</w:t>
      </w:r>
      <w:r w:rsidRPr="00EA7D98">
        <w:rPr>
          <w:rStyle w:val="normaltextrun"/>
        </w:rPr>
        <w:t xml:space="preserve"> lectura y escritura con los procesos lingüísticos y cognitivos más complejos relacionados con la comprensión lectora y la escritura académica. </w:t>
      </w:r>
      <w:r w:rsidR="00E22DB6">
        <w:rPr>
          <w:rStyle w:val="normaltextrun"/>
        </w:rPr>
        <w:t>De hecho, a</w:t>
      </w:r>
      <w:r w:rsidR="004F7D1F" w:rsidRPr="00EA7D98">
        <w:rPr>
          <w:rStyle w:val="normaltextrun"/>
        </w:rPr>
        <w:t xml:space="preserve">l revisar de forma más detallada aquellos estudios </w:t>
      </w:r>
      <w:r w:rsidR="00A3220E" w:rsidRPr="00EA7D98">
        <w:rPr>
          <w:rStyle w:val="normaltextrun"/>
        </w:rPr>
        <w:t xml:space="preserve">del </w:t>
      </w:r>
      <w:r w:rsidR="004F7D1F" w:rsidRPr="00EA7D98">
        <w:rPr>
          <w:rStyle w:val="normaltextrun"/>
        </w:rPr>
        <w:t xml:space="preserve">metaanálisis que reportan </w:t>
      </w:r>
      <w:r w:rsidRPr="00EA7D98">
        <w:rPr>
          <w:rStyle w:val="normaltextrun"/>
        </w:rPr>
        <w:t>los procesos de comprensión</w:t>
      </w:r>
      <w:r w:rsidR="004F7D1F" w:rsidRPr="00EA7D98">
        <w:rPr>
          <w:rStyle w:val="normaltextrun"/>
        </w:rPr>
        <w:t>,</w:t>
      </w:r>
      <w:r w:rsidRPr="00EA7D98">
        <w:rPr>
          <w:rStyle w:val="normaltextrun"/>
        </w:rPr>
        <w:t xml:space="preserve"> </w:t>
      </w:r>
      <w:r w:rsidR="004F7D1F" w:rsidRPr="00EA7D98">
        <w:rPr>
          <w:rStyle w:val="normaltextrun"/>
        </w:rPr>
        <w:t xml:space="preserve">se observa </w:t>
      </w:r>
      <w:r w:rsidRPr="00EA7D98">
        <w:rPr>
          <w:rStyle w:val="normaltextrun"/>
        </w:rPr>
        <w:t xml:space="preserve">que, efectivamente, existe una diversidad de estrategias para relacionar aspectos más complejos de la escritura académica. </w:t>
      </w:r>
    </w:p>
    <w:p w14:paraId="436DC1B9" w14:textId="3B004D3A" w:rsidR="00F708D0" w:rsidRPr="00EA7D98" w:rsidRDefault="00F708D0" w:rsidP="00660856">
      <w:pPr>
        <w:pStyle w:val="paragraph"/>
        <w:spacing w:before="0" w:beforeAutospacing="0" w:after="0" w:afterAutospacing="0" w:line="360" w:lineRule="auto"/>
        <w:ind w:firstLine="708"/>
        <w:jc w:val="both"/>
        <w:textAlignment w:val="baseline"/>
        <w:rPr>
          <w:rStyle w:val="normaltextrun"/>
        </w:rPr>
      </w:pPr>
      <w:r w:rsidRPr="00EA7D98">
        <w:rPr>
          <w:rStyle w:val="normaltextrun"/>
        </w:rPr>
        <w:t xml:space="preserve">Entre los estudios reportados en Graham </w:t>
      </w:r>
      <w:r w:rsidR="00E22DB6" w:rsidRPr="00E22DB6">
        <w:rPr>
          <w:rStyle w:val="normaltextrun"/>
          <w:i/>
          <w:iCs/>
        </w:rPr>
        <w:t>et al.</w:t>
      </w:r>
      <w:r w:rsidRPr="00EA7D98">
        <w:rPr>
          <w:rStyle w:val="normaltextrun"/>
        </w:rPr>
        <w:t xml:space="preserve"> (2018), doce de ellos se enfocaron en enseñar estrategias de comprensión lectora y obtuvieron un tamaño de efecto significativo de </w:t>
      </w:r>
      <w:r w:rsidR="008454F0" w:rsidRPr="00EA7D98">
        <w:rPr>
          <w:rStyle w:val="normaltextrun"/>
          <w:i/>
        </w:rPr>
        <w:t xml:space="preserve">d </w:t>
      </w:r>
      <w:r w:rsidRPr="00EA7D98">
        <w:rPr>
          <w:rStyle w:val="normaltextrun"/>
        </w:rPr>
        <w:t>=.66 (</w:t>
      </w:r>
      <w:r w:rsidRPr="00EA7D98">
        <w:rPr>
          <w:rStyle w:val="normaltextrun"/>
          <w:i/>
          <w:iCs/>
        </w:rPr>
        <w:t>p</w:t>
      </w:r>
      <w:r w:rsidR="00E22DB6">
        <w:rPr>
          <w:rStyle w:val="normaltextrun"/>
          <w:i/>
          <w:iCs/>
        </w:rPr>
        <w:t xml:space="preserve"> </w:t>
      </w:r>
      <w:r w:rsidRPr="00EA7D98">
        <w:rPr>
          <w:rStyle w:val="normaltextrun"/>
        </w:rPr>
        <w:t>&lt;.</w:t>
      </w:r>
      <w:r w:rsidR="00E22DB6">
        <w:rPr>
          <w:rStyle w:val="normaltextrun"/>
        </w:rPr>
        <w:t xml:space="preserve"> </w:t>
      </w:r>
      <w:r w:rsidRPr="00EA7D98">
        <w:rPr>
          <w:rStyle w:val="normaltextrun"/>
        </w:rPr>
        <w:t xml:space="preserve">001). </w:t>
      </w:r>
      <w:r w:rsidR="004F7D1F" w:rsidRPr="00EA7D98">
        <w:rPr>
          <w:rStyle w:val="normaltextrun"/>
        </w:rPr>
        <w:t xml:space="preserve">En el mismo </w:t>
      </w:r>
      <w:r w:rsidR="00E22DB6">
        <w:rPr>
          <w:rStyle w:val="normaltextrun"/>
        </w:rPr>
        <w:t>trabajo</w:t>
      </w:r>
      <w:r w:rsidR="00692369">
        <w:rPr>
          <w:rStyle w:val="normaltextrun"/>
        </w:rPr>
        <w:t>,</w:t>
      </w:r>
      <w:r w:rsidR="004F7D1F" w:rsidRPr="00EA7D98">
        <w:rPr>
          <w:rStyle w:val="normaltextrun"/>
        </w:rPr>
        <w:t xml:space="preserve"> se reportaron otras </w:t>
      </w:r>
      <w:r w:rsidRPr="00EA7D98">
        <w:rPr>
          <w:rStyle w:val="normaltextrun"/>
        </w:rPr>
        <w:t>estrategias más indirectas que incrementaban la cantidad de interacciones entre el lector y el texto</w:t>
      </w:r>
      <w:r w:rsidR="00E22DB6">
        <w:rPr>
          <w:rStyle w:val="normaltextrun"/>
        </w:rPr>
        <w:t>,</w:t>
      </w:r>
      <w:r w:rsidRPr="00EA7D98">
        <w:rPr>
          <w:rStyle w:val="normaltextrun"/>
        </w:rPr>
        <w:t xml:space="preserve"> como </w:t>
      </w:r>
      <w:r w:rsidR="004F7D1F" w:rsidRPr="00EA7D98">
        <w:rPr>
          <w:rStyle w:val="normaltextrun"/>
        </w:rPr>
        <w:t>aumentar</w:t>
      </w:r>
      <w:r w:rsidRPr="00EA7D98">
        <w:rPr>
          <w:rStyle w:val="normaltextrun"/>
        </w:rPr>
        <w:t xml:space="preserve"> la cantidad de textos leídos</w:t>
      </w:r>
      <w:r w:rsidR="00DC446D" w:rsidRPr="00EA7D98">
        <w:rPr>
          <w:rStyle w:val="normaltextrun"/>
        </w:rPr>
        <w:t xml:space="preserve"> (</w:t>
      </w:r>
      <w:r w:rsidRPr="00EA7D98">
        <w:rPr>
          <w:rStyle w:val="normaltextrun"/>
        </w:rPr>
        <w:t xml:space="preserve">9 estudios), </w:t>
      </w:r>
      <w:r w:rsidR="004F7D1F" w:rsidRPr="00EA7D98">
        <w:rPr>
          <w:rStyle w:val="normaltextrun"/>
        </w:rPr>
        <w:t>observar</w:t>
      </w:r>
      <w:r w:rsidRPr="00EA7D98">
        <w:rPr>
          <w:rStyle w:val="normaltextrun"/>
        </w:rPr>
        <w:t xml:space="preserve"> las reacciones de los lectores mientras leen o usan textos para alguna actividad (8 estudios), y </w:t>
      </w:r>
      <w:r w:rsidR="00DC446D" w:rsidRPr="00EA7D98">
        <w:rPr>
          <w:rStyle w:val="normaltextrun"/>
        </w:rPr>
        <w:t xml:space="preserve">la </w:t>
      </w:r>
      <w:r w:rsidRPr="00EA7D98">
        <w:rPr>
          <w:rStyle w:val="normaltextrun"/>
        </w:rPr>
        <w:t>lectura y análisis de textos escritos por alguien más</w:t>
      </w:r>
      <w:r w:rsidR="00DC446D" w:rsidRPr="00EA7D98">
        <w:rPr>
          <w:rStyle w:val="normaltextrun"/>
        </w:rPr>
        <w:t xml:space="preserve"> (</w:t>
      </w:r>
      <w:r w:rsidRPr="00EA7D98">
        <w:rPr>
          <w:rStyle w:val="normaltextrun"/>
        </w:rPr>
        <w:t>5 estudios)</w:t>
      </w:r>
      <w:r w:rsidR="00DC446D" w:rsidRPr="00EA7D98">
        <w:rPr>
          <w:rStyle w:val="normaltextrun"/>
        </w:rPr>
        <w:t>. Todos</w:t>
      </w:r>
      <w:r w:rsidRPr="00EA7D98">
        <w:rPr>
          <w:rStyle w:val="normaltextrun"/>
        </w:rPr>
        <w:t xml:space="preserve"> </w:t>
      </w:r>
      <w:r w:rsidR="00E22DB6">
        <w:rPr>
          <w:rStyle w:val="normaltextrun"/>
        </w:rPr>
        <w:t>evidenciaron</w:t>
      </w:r>
      <w:r w:rsidRPr="00EA7D98">
        <w:rPr>
          <w:rStyle w:val="normaltextrun"/>
        </w:rPr>
        <w:t xml:space="preserve"> efectos significativos</w:t>
      </w:r>
      <w:r w:rsidR="00DC446D" w:rsidRPr="00EA7D98">
        <w:rPr>
          <w:rStyle w:val="normaltextrun"/>
        </w:rPr>
        <w:t xml:space="preserve"> entre moderados y fuertes</w:t>
      </w:r>
      <w:r w:rsidRPr="00EA7D98">
        <w:rPr>
          <w:rStyle w:val="normaltextrun"/>
        </w:rPr>
        <w:t xml:space="preserve"> (efecto</w:t>
      </w:r>
      <w:r w:rsidR="00DC446D" w:rsidRPr="00EA7D98">
        <w:rPr>
          <w:rStyle w:val="normaltextrun"/>
        </w:rPr>
        <w:t>s</w:t>
      </w:r>
      <w:r w:rsidRPr="00EA7D98">
        <w:rPr>
          <w:rStyle w:val="normaltextrun"/>
        </w:rPr>
        <w:t xml:space="preserve"> de </w:t>
      </w:r>
      <w:r w:rsidR="008454F0" w:rsidRPr="00EA7D98">
        <w:rPr>
          <w:rStyle w:val="normaltextrun"/>
          <w:i/>
        </w:rPr>
        <w:t xml:space="preserve">d </w:t>
      </w:r>
      <w:r w:rsidRPr="00EA7D98">
        <w:rPr>
          <w:rStyle w:val="normaltextrun"/>
        </w:rPr>
        <w:t>=</w:t>
      </w:r>
      <w:r w:rsidR="00E22DB6">
        <w:rPr>
          <w:rStyle w:val="normaltextrun"/>
        </w:rPr>
        <w:t xml:space="preserve"> </w:t>
      </w:r>
      <w:r w:rsidRPr="00EA7D98">
        <w:rPr>
          <w:rStyle w:val="normaltextrun"/>
        </w:rPr>
        <w:t>.29, .62 y .43</w:t>
      </w:r>
      <w:r w:rsidR="00DC446D" w:rsidRPr="00EA7D98">
        <w:rPr>
          <w:rStyle w:val="normaltextrun"/>
        </w:rPr>
        <w:t xml:space="preserve">, respectivamente, </w:t>
      </w:r>
      <w:r w:rsidRPr="00EA7D98">
        <w:rPr>
          <w:rStyle w:val="normaltextrun"/>
        </w:rPr>
        <w:t xml:space="preserve">todos </w:t>
      </w:r>
      <w:r w:rsidRPr="00EA7D98">
        <w:rPr>
          <w:rStyle w:val="normaltextrun"/>
          <w:i/>
          <w:iCs/>
        </w:rPr>
        <w:t>p</w:t>
      </w:r>
      <w:r w:rsidR="00DC446D" w:rsidRPr="00EA7D98">
        <w:rPr>
          <w:rStyle w:val="normaltextrun"/>
          <w:i/>
          <w:iCs/>
        </w:rPr>
        <w:t xml:space="preserve"> </w:t>
      </w:r>
      <w:r w:rsidRPr="00EA7D98">
        <w:rPr>
          <w:rStyle w:val="normaltextrun"/>
        </w:rPr>
        <w:t>≤.001).</w:t>
      </w:r>
    </w:p>
    <w:p w14:paraId="4C305F61" w14:textId="1F9F464C" w:rsidR="00EA14A5" w:rsidRPr="00EA7D98" w:rsidRDefault="00F708D0" w:rsidP="00660856">
      <w:pPr>
        <w:pStyle w:val="paragraph"/>
        <w:spacing w:before="0" w:beforeAutospacing="0" w:after="0" w:afterAutospacing="0" w:line="360" w:lineRule="auto"/>
        <w:jc w:val="both"/>
        <w:textAlignment w:val="baseline"/>
        <w:rPr>
          <w:rStyle w:val="normaltextrun"/>
          <w:b/>
          <w:bCs/>
        </w:rPr>
      </w:pPr>
      <w:r w:rsidRPr="00EA7D98">
        <w:rPr>
          <w:rStyle w:val="normaltextrun"/>
        </w:rPr>
        <w:tab/>
      </w:r>
      <w:r w:rsidRPr="00536A06">
        <w:rPr>
          <w:rStyle w:val="normaltextrun"/>
        </w:rPr>
        <w:t>Dado que esta evidencia proviene de experimentos o cuasiexperimentos seleccionados por su</w:t>
      </w:r>
      <w:r w:rsidR="00D27154" w:rsidRPr="00536A06">
        <w:rPr>
          <w:rStyle w:val="normaltextrun"/>
        </w:rPr>
        <w:t xml:space="preserve"> calidad metodológica, </w:t>
      </w:r>
      <w:r w:rsidR="00DC446D" w:rsidRPr="00536A06">
        <w:rPr>
          <w:rStyle w:val="normaltextrun"/>
        </w:rPr>
        <w:t>es posible</w:t>
      </w:r>
      <w:r w:rsidRPr="00536A06">
        <w:rPr>
          <w:rStyle w:val="normaltextrun"/>
        </w:rPr>
        <w:t xml:space="preserve"> </w:t>
      </w:r>
      <w:r w:rsidR="00DC446D" w:rsidRPr="00536A06">
        <w:rPr>
          <w:rStyle w:val="normaltextrun"/>
        </w:rPr>
        <w:t xml:space="preserve">inferir </w:t>
      </w:r>
      <w:r w:rsidR="00D27154" w:rsidRPr="00536A06">
        <w:rPr>
          <w:rStyle w:val="normaltextrun"/>
        </w:rPr>
        <w:t>qu</w:t>
      </w:r>
      <w:r w:rsidR="003D369C">
        <w:rPr>
          <w:rStyle w:val="normaltextrun"/>
        </w:rPr>
        <w:t>é</w:t>
      </w:r>
      <w:r w:rsidR="00D27154" w:rsidRPr="00536A06">
        <w:rPr>
          <w:rStyle w:val="normaltextrun"/>
        </w:rPr>
        <w:t xml:space="preserve"> </w:t>
      </w:r>
      <w:r w:rsidRPr="00536A06">
        <w:rPr>
          <w:rStyle w:val="normaltextrun"/>
        </w:rPr>
        <w:t xml:space="preserve">enseñar con la finalidad de desarrollar las habilidades de lectura (al menos usando estas estrategias) puede influir en las habilidades de escritura. Sin embargo, todos los estudios incluidos en este metaanálisis se enfocan solamente en alumnos de nivel preparatoria o de niveles previos. Por ello, </w:t>
      </w:r>
      <w:r w:rsidR="00D27154" w:rsidRPr="00536A06">
        <w:rPr>
          <w:rStyle w:val="normaltextrun"/>
        </w:rPr>
        <w:t>si se quiere</w:t>
      </w:r>
      <w:r w:rsidR="00E22DB6">
        <w:rPr>
          <w:rStyle w:val="normaltextrun"/>
        </w:rPr>
        <w:t>n</w:t>
      </w:r>
      <w:r w:rsidR="00D27154" w:rsidRPr="00536A06">
        <w:rPr>
          <w:rStyle w:val="normaltextrun"/>
        </w:rPr>
        <w:t xml:space="preserve"> realizar estudios de este tipo enfocados en educación superior </w:t>
      </w:r>
      <w:r w:rsidRPr="00536A06">
        <w:rPr>
          <w:rStyle w:val="normaltextrun"/>
        </w:rPr>
        <w:t xml:space="preserve">es necesario identificar, primeramente, las relaciones entre la comprensión lectora y la escritura </w:t>
      </w:r>
      <w:r w:rsidR="00D27154" w:rsidRPr="00536A06">
        <w:rPr>
          <w:rStyle w:val="normaltextrun"/>
        </w:rPr>
        <w:t>en dicho nivel educativo.</w:t>
      </w:r>
    </w:p>
    <w:p w14:paraId="200A3A4B" w14:textId="3246142B" w:rsidR="00EA14A5" w:rsidRPr="00E669E5" w:rsidRDefault="00F708D0" w:rsidP="00E669E5">
      <w:pPr>
        <w:pStyle w:val="paragraph"/>
        <w:spacing w:before="0" w:beforeAutospacing="0" w:after="0" w:afterAutospacing="0" w:line="360" w:lineRule="auto"/>
        <w:jc w:val="center"/>
        <w:textAlignment w:val="baseline"/>
        <w:rPr>
          <w:rStyle w:val="cf01"/>
          <w:rFonts w:ascii="Times New Roman" w:hAnsi="Times New Roman" w:cs="Times New Roman"/>
          <w:sz w:val="28"/>
          <w:szCs w:val="32"/>
        </w:rPr>
      </w:pPr>
      <w:r w:rsidRPr="00E669E5">
        <w:rPr>
          <w:rStyle w:val="normaltextrun"/>
          <w:b/>
          <w:bCs/>
          <w:sz w:val="28"/>
          <w:szCs w:val="32"/>
        </w:rPr>
        <w:lastRenderedPageBreak/>
        <w:t>Relaciones entre el lenguaje académico y la comprensión lectora o la</w:t>
      </w:r>
      <w:r w:rsidR="001A1D45" w:rsidRPr="00E669E5">
        <w:rPr>
          <w:rStyle w:val="normaltextrun"/>
          <w:b/>
          <w:bCs/>
          <w:sz w:val="28"/>
          <w:szCs w:val="32"/>
        </w:rPr>
        <w:t xml:space="preserve"> </w:t>
      </w:r>
      <w:r w:rsidRPr="00E669E5">
        <w:rPr>
          <w:rStyle w:val="normaltextrun"/>
          <w:b/>
          <w:bCs/>
          <w:sz w:val="28"/>
          <w:szCs w:val="32"/>
        </w:rPr>
        <w:t>escritura</w:t>
      </w:r>
    </w:p>
    <w:p w14:paraId="55F125D6" w14:textId="5CC30983" w:rsidR="00F708D0" w:rsidRPr="00EA7D98" w:rsidRDefault="00F708D0" w:rsidP="00E22DB6">
      <w:pPr>
        <w:spacing w:line="360" w:lineRule="auto"/>
        <w:ind w:firstLine="708"/>
        <w:jc w:val="both"/>
        <w:textAlignment w:val="baseline"/>
        <w:rPr>
          <w:rStyle w:val="normaltextrun"/>
          <w:color w:val="000000" w:themeColor="text1"/>
        </w:rPr>
      </w:pPr>
      <w:r w:rsidRPr="00EA7D98">
        <w:rPr>
          <w:rStyle w:val="cf01"/>
          <w:rFonts w:ascii="Times New Roman" w:hAnsi="Times New Roman" w:cs="Times New Roman"/>
          <w:sz w:val="24"/>
          <w:szCs w:val="24"/>
        </w:rPr>
        <w:t xml:space="preserve">Se ha </w:t>
      </w:r>
      <w:r w:rsidRPr="00EA7D98">
        <w:rPr>
          <w:rStyle w:val="normaltextrun"/>
          <w:color w:val="000000" w:themeColor="text1"/>
          <w:shd w:val="clear" w:color="auto" w:fill="FFFFFF"/>
        </w:rPr>
        <w:t xml:space="preserve">definido el término </w:t>
      </w:r>
      <w:r w:rsidRPr="00E22DB6">
        <w:rPr>
          <w:rStyle w:val="normaltextrun"/>
          <w:i/>
          <w:iCs/>
          <w:color w:val="000000" w:themeColor="text1"/>
          <w:shd w:val="clear" w:color="auto" w:fill="FFFFFF"/>
        </w:rPr>
        <w:t>lenguaje académico</w:t>
      </w:r>
      <w:r w:rsidRPr="00EA7D98">
        <w:rPr>
          <w:rStyle w:val="normaltextrun"/>
          <w:color w:val="000000" w:themeColor="text1"/>
          <w:shd w:val="clear" w:color="auto" w:fill="FFFFFF"/>
        </w:rPr>
        <w:t xml:space="preserve"> como e</w:t>
      </w:r>
      <w:r w:rsidRPr="00EA7D98">
        <w:rPr>
          <w:rStyle w:val="normaltextrun"/>
          <w:color w:val="000000" w:themeColor="text1"/>
        </w:rPr>
        <w:t>l perteneciente a los textos escolares o</w:t>
      </w:r>
      <w:r w:rsidR="00D27154" w:rsidRPr="00EA7D98">
        <w:rPr>
          <w:rStyle w:val="normaltextrun"/>
          <w:color w:val="000000" w:themeColor="text1"/>
        </w:rPr>
        <w:t xml:space="preserve"> a</w:t>
      </w:r>
      <w:r w:rsidRPr="00EA7D98">
        <w:rPr>
          <w:rStyle w:val="normaltextrun"/>
          <w:color w:val="000000" w:themeColor="text1"/>
        </w:rPr>
        <w:t xml:space="preserve"> la ciencia</w:t>
      </w:r>
      <w:r w:rsidR="00D27154" w:rsidRPr="00EA7D98">
        <w:rPr>
          <w:rStyle w:val="normaltextrun"/>
          <w:color w:val="000000" w:themeColor="text1"/>
        </w:rPr>
        <w:t xml:space="preserve"> y que difiere del coloquial. Se </w:t>
      </w:r>
      <w:r w:rsidRPr="00EA7D98">
        <w:rPr>
          <w:rStyle w:val="normaltextrun"/>
          <w:color w:val="000000" w:themeColor="text1"/>
        </w:rPr>
        <w:t>usa para apoyar la expresión y comprensión del contenido escolar y del aprendizaje científic</w:t>
      </w:r>
      <w:r w:rsidR="00D27154" w:rsidRPr="00EA7D98">
        <w:rPr>
          <w:rStyle w:val="normaltextrun"/>
          <w:color w:val="000000" w:themeColor="text1"/>
        </w:rPr>
        <w:t>o (</w:t>
      </w:r>
      <w:proofErr w:type="spellStart"/>
      <w:r w:rsidR="00D27154" w:rsidRPr="00EA7D98">
        <w:rPr>
          <w:rStyle w:val="normaltextrun"/>
          <w:color w:val="000000" w:themeColor="text1"/>
        </w:rPr>
        <w:t>Schleppegrell</w:t>
      </w:r>
      <w:proofErr w:type="spellEnd"/>
      <w:r w:rsidR="00D27154" w:rsidRPr="00EA7D98">
        <w:rPr>
          <w:rStyle w:val="normaltextrun"/>
          <w:color w:val="000000" w:themeColor="text1"/>
        </w:rPr>
        <w:t>, 2004). Dentro del lenguaje académico,</w:t>
      </w:r>
      <w:r w:rsidRPr="00EA7D98">
        <w:rPr>
          <w:rStyle w:val="normaltextrun"/>
          <w:color w:val="000000" w:themeColor="text1"/>
        </w:rPr>
        <w:t xml:space="preserve"> se i</w:t>
      </w:r>
      <w:r w:rsidR="00D27154" w:rsidRPr="00EA7D98">
        <w:rPr>
          <w:rStyle w:val="normaltextrun"/>
          <w:color w:val="000000" w:themeColor="text1"/>
        </w:rPr>
        <w:t>ncluye el vocabulario abstracto</w:t>
      </w:r>
      <w:r w:rsidRPr="00EA7D98">
        <w:rPr>
          <w:rStyle w:val="normaltextrun"/>
          <w:color w:val="000000" w:themeColor="text1"/>
        </w:rPr>
        <w:t xml:space="preserve"> propio de las disciplinas cien</w:t>
      </w:r>
      <w:r w:rsidR="00D27154" w:rsidRPr="00EA7D98">
        <w:rPr>
          <w:rStyle w:val="normaltextrun"/>
          <w:color w:val="000000" w:themeColor="text1"/>
        </w:rPr>
        <w:t>tíficas,</w:t>
      </w:r>
      <w:r w:rsidRPr="00EA7D98">
        <w:rPr>
          <w:rStyle w:val="normaltextrun"/>
          <w:color w:val="000000" w:themeColor="text1"/>
        </w:rPr>
        <w:t xml:space="preserve"> las estructuras sintácticas y morfológicas complejas; </w:t>
      </w:r>
      <w:r w:rsidR="009720E5">
        <w:rPr>
          <w:rStyle w:val="normaltextrun"/>
          <w:color w:val="000000" w:themeColor="text1"/>
        </w:rPr>
        <w:t xml:space="preserve">y </w:t>
      </w:r>
      <w:r w:rsidRPr="00EA7D98">
        <w:rPr>
          <w:rStyle w:val="normaltextrun"/>
          <w:color w:val="000000" w:themeColor="text1"/>
        </w:rPr>
        <w:t>los conectores lógicos y los marcadores de postura que apoy</w:t>
      </w:r>
      <w:r w:rsidR="00D27154" w:rsidRPr="00EA7D98">
        <w:rPr>
          <w:rStyle w:val="normaltextrun"/>
          <w:color w:val="000000" w:themeColor="text1"/>
        </w:rPr>
        <w:t xml:space="preserve">an con la comunicación precisa y </w:t>
      </w:r>
      <w:r w:rsidRPr="00EA7D98">
        <w:rPr>
          <w:rStyle w:val="normaltextrun"/>
          <w:color w:val="000000" w:themeColor="text1"/>
        </w:rPr>
        <w:t xml:space="preserve">organizada de forma lógica y reflexiva (Meneses </w:t>
      </w:r>
      <w:r w:rsidR="00372E3F" w:rsidRPr="00372E3F">
        <w:rPr>
          <w:rStyle w:val="normaltextrun"/>
          <w:i/>
          <w:color w:val="000000" w:themeColor="text1"/>
        </w:rPr>
        <w:t>et al</w:t>
      </w:r>
      <w:r w:rsidRPr="00EA7D98">
        <w:rPr>
          <w:rStyle w:val="normaltextrun"/>
          <w:color w:val="000000" w:themeColor="text1"/>
        </w:rPr>
        <w:t>., 2018</w:t>
      </w:r>
      <w:r w:rsidR="00D17883" w:rsidRPr="00EA7D98">
        <w:rPr>
          <w:rStyle w:val="normaltextrun"/>
          <w:color w:val="000000" w:themeColor="text1"/>
        </w:rPr>
        <w:t>;</w:t>
      </w:r>
      <w:r w:rsidRPr="00EA7D98">
        <w:rPr>
          <w:rStyle w:val="normaltextrun"/>
          <w:color w:val="000000" w:themeColor="text1"/>
        </w:rPr>
        <w:t xml:space="preserve"> </w:t>
      </w:r>
      <w:proofErr w:type="spellStart"/>
      <w:r w:rsidRPr="00EA7D98">
        <w:rPr>
          <w:rStyle w:val="normaltextrun"/>
          <w:color w:val="000000" w:themeColor="text1"/>
        </w:rPr>
        <w:t>Uccelli</w:t>
      </w:r>
      <w:proofErr w:type="spellEnd"/>
      <w:r w:rsidRPr="00EA7D98">
        <w:rPr>
          <w:rStyle w:val="normaltextrun"/>
          <w:color w:val="000000" w:themeColor="text1"/>
        </w:rPr>
        <w:t xml:space="preserve"> y Snow, 2009</w:t>
      </w:r>
      <w:r w:rsidR="00D17883" w:rsidRPr="00EA7D98">
        <w:rPr>
          <w:rStyle w:val="normaltextrun"/>
          <w:color w:val="000000" w:themeColor="text1"/>
        </w:rPr>
        <w:t>;</w:t>
      </w:r>
      <w:r w:rsidRPr="00EA7D98">
        <w:rPr>
          <w:rStyle w:val="normaltextrun"/>
          <w:color w:val="000000" w:themeColor="text1"/>
        </w:rPr>
        <w:t xml:space="preserve"> Nagy y Townsend, 2012). Es decir, el lenguaje académico hace uso de un vocabulario más preciso, estructuras sintácticas más complejas y </w:t>
      </w:r>
      <w:r w:rsidR="009720E5">
        <w:rPr>
          <w:rStyle w:val="normaltextrun"/>
          <w:color w:val="000000" w:themeColor="text1"/>
        </w:rPr>
        <w:t xml:space="preserve">una </w:t>
      </w:r>
      <w:r w:rsidRPr="00EA7D98">
        <w:rPr>
          <w:rStyle w:val="normaltextrun"/>
          <w:color w:val="000000" w:themeColor="text1"/>
        </w:rPr>
        <w:t>estructura discursiva más densa (</w:t>
      </w:r>
      <w:proofErr w:type="spellStart"/>
      <w:r w:rsidRPr="00EA7D98">
        <w:rPr>
          <w:rStyle w:val="normaltextrun"/>
          <w:color w:val="000000" w:themeColor="text1"/>
        </w:rPr>
        <w:t>Truckenmiller</w:t>
      </w:r>
      <w:proofErr w:type="spellEnd"/>
      <w:r w:rsidRPr="00EA7D98">
        <w:rPr>
          <w:rStyle w:val="normaltextrun"/>
          <w:color w:val="000000" w:themeColor="text1"/>
        </w:rPr>
        <w:t xml:space="preserve"> y </w:t>
      </w:r>
      <w:proofErr w:type="spellStart"/>
      <w:r w:rsidRPr="00EA7D98">
        <w:rPr>
          <w:rStyle w:val="normaltextrun"/>
          <w:color w:val="000000" w:themeColor="text1"/>
        </w:rPr>
        <w:t>Petscher</w:t>
      </w:r>
      <w:proofErr w:type="spellEnd"/>
      <w:r w:rsidRPr="00EA7D98">
        <w:rPr>
          <w:rStyle w:val="normaltextrun"/>
          <w:color w:val="000000" w:themeColor="text1"/>
        </w:rPr>
        <w:t>, 2019). Además de su relevanc</w:t>
      </w:r>
      <w:r w:rsidR="00D27154" w:rsidRPr="00EA7D98">
        <w:rPr>
          <w:rStyle w:val="normaltextrun"/>
          <w:color w:val="000000" w:themeColor="text1"/>
        </w:rPr>
        <w:t>ia en la comprensión lectora, el</w:t>
      </w:r>
      <w:r w:rsidRPr="00EA7D98">
        <w:rPr>
          <w:rStyle w:val="normaltextrun"/>
          <w:color w:val="000000" w:themeColor="text1"/>
        </w:rPr>
        <w:t xml:space="preserve"> manejo</w:t>
      </w:r>
      <w:r w:rsidR="00D27154" w:rsidRPr="00EA7D98">
        <w:rPr>
          <w:rStyle w:val="normaltextrun"/>
          <w:color w:val="000000" w:themeColor="text1"/>
        </w:rPr>
        <w:t xml:space="preserve"> del lenguaje académico</w:t>
      </w:r>
      <w:r w:rsidRPr="00EA7D98">
        <w:rPr>
          <w:rStyle w:val="normaltextrun"/>
          <w:color w:val="000000" w:themeColor="text1"/>
        </w:rPr>
        <w:t xml:space="preserve"> es necesario para dominar el complejo sistema de comunicación oral </w:t>
      </w:r>
      <w:r w:rsidR="00880FB3" w:rsidRPr="00EA7D98">
        <w:rPr>
          <w:rStyle w:val="normaltextrun"/>
          <w:color w:val="000000" w:themeColor="text1"/>
        </w:rPr>
        <w:t>y</w:t>
      </w:r>
      <w:r w:rsidRPr="00EA7D98">
        <w:rPr>
          <w:rStyle w:val="normaltextrun"/>
          <w:color w:val="000000" w:themeColor="text1"/>
        </w:rPr>
        <w:t xml:space="preserve"> escrit</w:t>
      </w:r>
      <w:r w:rsidR="00880FB3" w:rsidRPr="00EA7D98">
        <w:rPr>
          <w:rStyle w:val="normaltextrun"/>
          <w:color w:val="000000" w:themeColor="text1"/>
        </w:rPr>
        <w:t xml:space="preserve">o </w:t>
      </w:r>
      <w:r w:rsidRPr="00EA7D98">
        <w:rPr>
          <w:rStyle w:val="normaltextrun"/>
          <w:color w:val="000000" w:themeColor="text1"/>
        </w:rPr>
        <w:t>en el ámbito científico</w:t>
      </w:r>
      <w:r w:rsidR="0047201A" w:rsidRPr="00EA7D98">
        <w:rPr>
          <w:rStyle w:val="normaltextrun"/>
          <w:color w:val="000000" w:themeColor="text1"/>
        </w:rPr>
        <w:t>;</w:t>
      </w:r>
      <w:r w:rsidRPr="00EA7D98">
        <w:rPr>
          <w:rStyle w:val="normaltextrun"/>
          <w:color w:val="000000" w:themeColor="text1"/>
        </w:rPr>
        <w:t xml:space="preserve"> no obstante, esta última relación no se ha </w:t>
      </w:r>
      <w:r w:rsidR="00E21E71">
        <w:rPr>
          <w:rStyle w:val="normaltextrun"/>
          <w:color w:val="000000" w:themeColor="text1"/>
        </w:rPr>
        <w:t>indagado</w:t>
      </w:r>
      <w:r w:rsidRPr="00EA7D98">
        <w:rPr>
          <w:rStyle w:val="normaltextrun"/>
          <w:color w:val="000000" w:themeColor="text1"/>
        </w:rPr>
        <w:t xml:space="preserve"> ampliamente. </w:t>
      </w:r>
    </w:p>
    <w:p w14:paraId="1F4553E4" w14:textId="56C71093" w:rsidR="00F708D0" w:rsidRPr="00EA7D98" w:rsidRDefault="00F708D0" w:rsidP="005D0D71">
      <w:pPr>
        <w:pStyle w:val="paragraph"/>
        <w:spacing w:before="0" w:beforeAutospacing="0" w:after="0" w:afterAutospacing="0" w:line="360" w:lineRule="auto"/>
        <w:ind w:firstLine="708"/>
        <w:jc w:val="both"/>
        <w:textAlignment w:val="baseline"/>
        <w:rPr>
          <w:rStyle w:val="normaltextrun"/>
          <w:color w:val="000000" w:themeColor="text1"/>
        </w:rPr>
      </w:pPr>
      <w:r w:rsidRPr="00EA7D98">
        <w:rPr>
          <w:rStyle w:val="normaltextrun"/>
          <w:color w:val="000000" w:themeColor="text1"/>
        </w:rPr>
        <w:t xml:space="preserve">En investigaciones recientes, se ha desarrollado un instrumento que evalúa de forma confiable y válida el </w:t>
      </w:r>
      <w:proofErr w:type="spellStart"/>
      <w:r w:rsidRPr="00EA7D98">
        <w:rPr>
          <w:rStyle w:val="normaltextrun"/>
          <w:color w:val="000000" w:themeColor="text1"/>
        </w:rPr>
        <w:t>constructo</w:t>
      </w:r>
      <w:proofErr w:type="spellEnd"/>
      <w:r w:rsidRPr="00EA7D98">
        <w:rPr>
          <w:rStyle w:val="normaltextrun"/>
          <w:color w:val="000000" w:themeColor="text1"/>
        </w:rPr>
        <w:t xml:space="preserve"> de habilidades clave del lenguaje académico en las diferentes disciplinas en los dos últimos grados de primaria y los dos primeros de secundaria</w:t>
      </w:r>
      <w:r w:rsidR="0047201A" w:rsidRPr="00EA7D98">
        <w:rPr>
          <w:rStyle w:val="normaltextrun"/>
          <w:color w:val="000000" w:themeColor="text1"/>
        </w:rPr>
        <w:t xml:space="preserve"> (</w:t>
      </w:r>
      <w:proofErr w:type="spellStart"/>
      <w:r w:rsidR="0047201A" w:rsidRPr="00EA7D98">
        <w:rPr>
          <w:rStyle w:val="normaltextrun"/>
          <w:i/>
          <w:iCs/>
          <w:color w:val="000000" w:themeColor="text1"/>
        </w:rPr>
        <w:t>middle-school</w:t>
      </w:r>
      <w:proofErr w:type="spellEnd"/>
      <w:r w:rsidR="0047201A" w:rsidRPr="00EA7D98">
        <w:rPr>
          <w:rStyle w:val="normaltextrun"/>
          <w:color w:val="000000" w:themeColor="text1"/>
        </w:rPr>
        <w:t>)</w:t>
      </w:r>
      <w:r w:rsidRPr="00EA7D98">
        <w:rPr>
          <w:rStyle w:val="normaltextrun"/>
          <w:color w:val="000000" w:themeColor="text1"/>
        </w:rPr>
        <w:t>. CALS-I (</w:t>
      </w:r>
      <w:r w:rsidRPr="00EA7D98">
        <w:rPr>
          <w:rStyle w:val="normaltextrun"/>
          <w:i/>
          <w:iCs/>
          <w:color w:val="000000" w:themeColor="text1"/>
        </w:rPr>
        <w:t xml:space="preserve">Core </w:t>
      </w:r>
      <w:proofErr w:type="spellStart"/>
      <w:r w:rsidRPr="00EA7D98">
        <w:rPr>
          <w:rStyle w:val="normaltextrun"/>
          <w:i/>
          <w:iCs/>
          <w:color w:val="000000" w:themeColor="text1"/>
        </w:rPr>
        <w:t>Academic</w:t>
      </w:r>
      <w:proofErr w:type="spellEnd"/>
      <w:r w:rsidRPr="00EA7D98">
        <w:rPr>
          <w:rStyle w:val="normaltextrun"/>
          <w:i/>
          <w:iCs/>
          <w:color w:val="000000" w:themeColor="text1"/>
        </w:rPr>
        <w:t xml:space="preserve"> </w:t>
      </w:r>
      <w:proofErr w:type="spellStart"/>
      <w:r w:rsidRPr="00EA7D98">
        <w:rPr>
          <w:rStyle w:val="normaltextrun"/>
          <w:i/>
          <w:iCs/>
          <w:color w:val="000000" w:themeColor="text1"/>
        </w:rPr>
        <w:t>Language</w:t>
      </w:r>
      <w:proofErr w:type="spellEnd"/>
      <w:r w:rsidRPr="00EA7D98">
        <w:rPr>
          <w:rStyle w:val="normaltextrun"/>
          <w:i/>
          <w:iCs/>
          <w:color w:val="000000" w:themeColor="text1"/>
        </w:rPr>
        <w:t xml:space="preserve"> </w:t>
      </w:r>
      <w:proofErr w:type="spellStart"/>
      <w:r w:rsidRPr="00EA7D98">
        <w:rPr>
          <w:rStyle w:val="normaltextrun"/>
          <w:i/>
          <w:iCs/>
          <w:color w:val="000000" w:themeColor="text1"/>
        </w:rPr>
        <w:t>Skills</w:t>
      </w:r>
      <w:proofErr w:type="spellEnd"/>
      <w:r w:rsidRPr="00EA7D98">
        <w:rPr>
          <w:rStyle w:val="normaltextrun"/>
          <w:color w:val="000000" w:themeColor="text1"/>
        </w:rPr>
        <w:t>) es un instrumento desarrollado para el idioma inglés que cuenta con características robustas útiles para predecir los niveles de comprensión lectora en estudiantes monolingües y bilingües en inglés (</w:t>
      </w:r>
      <w:proofErr w:type="spellStart"/>
      <w:r w:rsidRPr="00EA7D98">
        <w:rPr>
          <w:rStyle w:val="y2iqfc"/>
          <w:lang w:val="es-ES"/>
        </w:rPr>
        <w:t>Uccelli</w:t>
      </w:r>
      <w:proofErr w:type="spellEnd"/>
      <w:r w:rsidRPr="00EA7D98">
        <w:rPr>
          <w:rStyle w:val="y2iqfc"/>
          <w:lang w:val="es-ES"/>
        </w:rPr>
        <w:t xml:space="preserve"> </w:t>
      </w:r>
      <w:r w:rsidR="001046B1">
        <w:rPr>
          <w:lang w:val="es-419"/>
        </w:rPr>
        <w:t>y</w:t>
      </w:r>
      <w:r w:rsidR="001046B1" w:rsidRPr="009A3159">
        <w:rPr>
          <w:lang w:val="es-419"/>
        </w:rPr>
        <w:t xml:space="preserve"> Meneses</w:t>
      </w:r>
      <w:r w:rsidRPr="00EA7D98">
        <w:rPr>
          <w:rStyle w:val="y2iqfc"/>
          <w:lang w:val="es-ES"/>
        </w:rPr>
        <w:t xml:space="preserve">, 2015). </w:t>
      </w:r>
      <w:r w:rsidR="00880FB3" w:rsidRPr="00EA7D98">
        <w:rPr>
          <w:rStyle w:val="y2iqfc"/>
          <w:lang w:val="es-ES"/>
        </w:rPr>
        <w:t xml:space="preserve">Este </w:t>
      </w:r>
      <w:r w:rsidR="00880FB3" w:rsidRPr="00EA7D98">
        <w:rPr>
          <w:rStyle w:val="normaltextrun"/>
          <w:color w:val="000000" w:themeColor="text1"/>
        </w:rPr>
        <w:t>mide</w:t>
      </w:r>
      <w:r w:rsidRPr="00EA7D98">
        <w:rPr>
          <w:rStyle w:val="normaltextrun"/>
          <w:color w:val="000000" w:themeColor="text1"/>
        </w:rPr>
        <w:t xml:space="preserve"> vocabulario especializado, estructuras sintácticas y morfológicas complejas, conectores y relaciones </w:t>
      </w:r>
      <w:r w:rsidRPr="00697C07">
        <w:rPr>
          <w:rStyle w:val="normaltextrun"/>
          <w:color w:val="000000" w:themeColor="text1"/>
        </w:rPr>
        <w:t>referenciales, organización de textos argumentativos e identificación y producción del registro académico.</w:t>
      </w:r>
    </w:p>
    <w:p w14:paraId="41B020CE" w14:textId="5585BB95" w:rsidR="00F708D0" w:rsidRPr="00EA7D98" w:rsidRDefault="00F708D0" w:rsidP="00660856">
      <w:pPr>
        <w:pStyle w:val="paragraph"/>
        <w:spacing w:before="0" w:beforeAutospacing="0" w:after="0" w:afterAutospacing="0" w:line="360" w:lineRule="auto"/>
        <w:ind w:firstLine="708"/>
        <w:jc w:val="both"/>
        <w:textAlignment w:val="baseline"/>
      </w:pPr>
      <w:r w:rsidRPr="00EA7D98">
        <w:rPr>
          <w:rStyle w:val="ts-alignment-element"/>
          <w:lang w:val="es-ES"/>
        </w:rPr>
        <w:t xml:space="preserve">A partir de la estructura general del CALS-I, Meneses </w:t>
      </w:r>
      <w:r w:rsidR="00E21E71" w:rsidRPr="00E21E71">
        <w:rPr>
          <w:rStyle w:val="ts-alignment-element"/>
          <w:i/>
          <w:iCs/>
          <w:lang w:val="es-ES"/>
        </w:rPr>
        <w:t>et al.</w:t>
      </w:r>
      <w:r w:rsidRPr="00EA7D98">
        <w:rPr>
          <w:rStyle w:val="ts-alignment-element"/>
          <w:lang w:val="es-ES"/>
        </w:rPr>
        <w:t xml:space="preserve"> (2018) desarrollaron un instrumento equivalente respetando las características lingüísticas del español. Además, distinguieron entre vocabulario académico (S-</w:t>
      </w:r>
      <w:proofErr w:type="spellStart"/>
      <w:r w:rsidRPr="00EA7D98">
        <w:rPr>
          <w:rStyle w:val="ts-alignment-element"/>
          <w:lang w:val="es-ES"/>
        </w:rPr>
        <w:t>AVoc</w:t>
      </w:r>
      <w:proofErr w:type="spellEnd"/>
      <w:r w:rsidRPr="00EA7D98">
        <w:rPr>
          <w:rStyle w:val="ts-alignment-element"/>
          <w:lang w:val="es-ES"/>
        </w:rPr>
        <w:t xml:space="preserve">) y lenguaje académico. </w:t>
      </w:r>
      <w:r w:rsidR="00880FB3" w:rsidRPr="00EA7D98">
        <w:rPr>
          <w:rStyle w:val="ts-alignment-element"/>
          <w:lang w:val="es-ES"/>
        </w:rPr>
        <w:t>La prueba ELA (</w:t>
      </w:r>
      <w:r w:rsidR="00E21E71" w:rsidRPr="00EA7D98">
        <w:rPr>
          <w:rStyle w:val="ts-alignment-element"/>
          <w:lang w:val="es-ES"/>
        </w:rPr>
        <w:t>evaluación del lenguaje académico</w:t>
      </w:r>
      <w:r w:rsidR="00880FB3" w:rsidRPr="00EA7D98">
        <w:rPr>
          <w:rStyle w:val="ts-alignment-element"/>
          <w:lang w:val="es-ES"/>
        </w:rPr>
        <w:t>)</w:t>
      </w:r>
      <w:r w:rsidRPr="00EA7D98">
        <w:rPr>
          <w:rStyle w:val="normaltextrun"/>
          <w:color w:val="000000" w:themeColor="text1"/>
        </w:rPr>
        <w:t xml:space="preserve"> </w:t>
      </w:r>
      <w:r w:rsidR="00880FB3" w:rsidRPr="00EA7D98">
        <w:rPr>
          <w:rStyle w:val="normaltextrun"/>
          <w:color w:val="000000" w:themeColor="text1"/>
        </w:rPr>
        <w:t xml:space="preserve">tiene como </w:t>
      </w:r>
      <w:r w:rsidRPr="00EA7D98">
        <w:rPr>
          <w:rStyle w:val="normaltextrun"/>
          <w:color w:val="000000" w:themeColor="text1"/>
        </w:rPr>
        <w:t xml:space="preserve">objetivo </w:t>
      </w:r>
      <w:r w:rsidR="00E21E71">
        <w:rPr>
          <w:rStyle w:val="normaltextrun"/>
          <w:color w:val="000000" w:themeColor="text1"/>
        </w:rPr>
        <w:t>examinar</w:t>
      </w:r>
      <w:r w:rsidRPr="00EA7D98">
        <w:rPr>
          <w:rStyle w:val="normaltextrun"/>
          <w:color w:val="000000" w:themeColor="text1"/>
        </w:rPr>
        <w:t xml:space="preserve"> cómo se relaciona cada constructo con la comprensión lectora en</w:t>
      </w:r>
      <w:r w:rsidRPr="00EA7D98">
        <w:rPr>
          <w:rStyle w:val="ts-alignment-element"/>
          <w:lang w:val="es-ES"/>
        </w:rPr>
        <w:t xml:space="preserve"> estudiantes chilenos </w:t>
      </w:r>
      <w:r w:rsidR="00BD3003" w:rsidRPr="00EA7D98">
        <w:rPr>
          <w:rStyle w:val="ts-alignment-element"/>
          <w:lang w:val="es-ES"/>
        </w:rPr>
        <w:t>monolingües</w:t>
      </w:r>
      <w:r w:rsidRPr="00EA7D98">
        <w:rPr>
          <w:rStyle w:val="ts-alignment-element"/>
          <w:lang w:val="es-ES"/>
        </w:rPr>
        <w:t xml:space="preserve"> de 4</w:t>
      </w:r>
      <w:r w:rsidR="00E21E71">
        <w:rPr>
          <w:rStyle w:val="ts-alignment-element"/>
          <w:lang w:val="es-ES"/>
        </w:rPr>
        <w:t>.</w:t>
      </w:r>
      <w:r w:rsidRPr="00EA7D98">
        <w:rPr>
          <w:rStyle w:val="ts-alignment-element"/>
          <w:lang w:val="es-ES"/>
        </w:rPr>
        <w:t>°</w:t>
      </w:r>
      <w:r w:rsidR="00E21E71">
        <w:rPr>
          <w:rStyle w:val="ts-alignment-element"/>
          <w:lang w:val="es-ES"/>
        </w:rPr>
        <w:t xml:space="preserve"> </w:t>
      </w:r>
      <w:r w:rsidRPr="00EA7D98">
        <w:rPr>
          <w:rStyle w:val="ts-alignment-element"/>
          <w:lang w:val="es-ES"/>
        </w:rPr>
        <w:t>a 8</w:t>
      </w:r>
      <w:r w:rsidR="00E21E71">
        <w:rPr>
          <w:rStyle w:val="ts-alignment-element"/>
          <w:lang w:val="es-ES"/>
        </w:rPr>
        <w:t>.</w:t>
      </w:r>
      <w:r w:rsidRPr="00EA7D98">
        <w:rPr>
          <w:rStyle w:val="ts-alignment-element"/>
          <w:lang w:val="es-ES"/>
        </w:rPr>
        <w:t>° grado (n</w:t>
      </w:r>
      <w:r w:rsidR="00E21E71">
        <w:rPr>
          <w:rStyle w:val="ts-alignment-element"/>
          <w:lang w:val="es-ES"/>
        </w:rPr>
        <w:t> </w:t>
      </w:r>
      <w:r w:rsidRPr="00EA7D98">
        <w:rPr>
          <w:rStyle w:val="ts-alignment-element"/>
          <w:lang w:val="es-ES"/>
        </w:rPr>
        <w:t>=</w:t>
      </w:r>
      <w:r w:rsidR="00E21E71">
        <w:rPr>
          <w:rStyle w:val="ts-alignment-element"/>
          <w:lang w:val="es-ES"/>
        </w:rPr>
        <w:t> </w:t>
      </w:r>
      <w:r w:rsidRPr="00EA7D98">
        <w:rPr>
          <w:rStyle w:val="ts-alignment-element"/>
          <w:lang w:val="es-ES"/>
        </w:rPr>
        <w:t>810)</w:t>
      </w:r>
      <w:r w:rsidR="003134DA">
        <w:rPr>
          <w:rStyle w:val="ts-alignment-element"/>
          <w:lang w:val="es-ES"/>
        </w:rPr>
        <w:t>. E</w:t>
      </w:r>
      <w:r w:rsidR="00E21E71">
        <w:rPr>
          <w:rStyle w:val="ts-alignment-element"/>
          <w:lang w:val="es-ES"/>
        </w:rPr>
        <w:t>n</w:t>
      </w:r>
      <w:r w:rsidR="003134DA">
        <w:rPr>
          <w:rStyle w:val="ts-alignment-element"/>
          <w:lang w:val="es-ES"/>
        </w:rPr>
        <w:t xml:space="preserve"> este trabajo </w:t>
      </w:r>
      <w:r w:rsidR="00080993" w:rsidRPr="00EA7D98">
        <w:rPr>
          <w:rStyle w:val="ts-alignment-element"/>
          <w:lang w:val="es-ES"/>
        </w:rPr>
        <w:t>se encontró que</w:t>
      </w:r>
      <w:r w:rsidR="00A61E61" w:rsidRPr="00EA7D98">
        <w:rPr>
          <w:rStyle w:val="ts-alignment-element"/>
          <w:lang w:val="es-ES"/>
        </w:rPr>
        <w:t xml:space="preserve"> los estudiantes de 8</w:t>
      </w:r>
      <w:r w:rsidR="00E21E71">
        <w:rPr>
          <w:rStyle w:val="ts-alignment-element"/>
          <w:lang w:val="es-ES"/>
        </w:rPr>
        <w:t>.</w:t>
      </w:r>
      <w:r w:rsidR="00A61E61" w:rsidRPr="00EA7D98">
        <w:rPr>
          <w:rStyle w:val="ts-alignment-element"/>
          <w:lang w:val="es-ES"/>
        </w:rPr>
        <w:t>°</w:t>
      </w:r>
      <w:r w:rsidR="00E21E71">
        <w:rPr>
          <w:rStyle w:val="ts-alignment-element"/>
          <w:lang w:val="es-ES"/>
        </w:rPr>
        <w:t xml:space="preserve"> </w:t>
      </w:r>
      <w:r w:rsidR="00A61E61" w:rsidRPr="00EA7D98">
        <w:rPr>
          <w:rStyle w:val="ts-alignment-element"/>
          <w:lang w:val="es-ES"/>
        </w:rPr>
        <w:t>grado presentaban un porcentaje medio de .68 para el lenguaje académico y de .70 para vocabulario académico. Este estudio se</w:t>
      </w:r>
      <w:r w:rsidR="00080993" w:rsidRPr="00EA7D98">
        <w:rPr>
          <w:rStyle w:val="ts-alignment-element"/>
          <w:lang w:val="es-ES"/>
        </w:rPr>
        <w:t xml:space="preserve"> replic</w:t>
      </w:r>
      <w:r w:rsidR="00A61E61" w:rsidRPr="00EA7D98">
        <w:rPr>
          <w:rStyle w:val="ts-alignment-element"/>
          <w:lang w:val="es-ES"/>
        </w:rPr>
        <w:t>ó</w:t>
      </w:r>
      <w:r w:rsidR="00080993" w:rsidRPr="00EA7D98">
        <w:rPr>
          <w:rStyle w:val="ts-alignment-element"/>
          <w:lang w:val="es-ES"/>
        </w:rPr>
        <w:t xml:space="preserve"> en estudiantes mexicanos con una</w:t>
      </w:r>
      <w:r w:rsidR="00080993" w:rsidRPr="00EA7D98">
        <w:t xml:space="preserve"> adaptación al español</w:t>
      </w:r>
      <w:r w:rsidR="00880FB3" w:rsidRPr="00EA7D98">
        <w:t xml:space="preserve"> de</w:t>
      </w:r>
      <w:r w:rsidR="00080993" w:rsidRPr="00EA7D98">
        <w:t xml:space="preserve"> dicho país</w:t>
      </w:r>
      <w:r w:rsidR="00BF63AA" w:rsidRPr="00EA7D98">
        <w:t xml:space="preserve"> (</w:t>
      </w:r>
      <w:r w:rsidR="00BF63AA" w:rsidRPr="00EA7D98">
        <w:rPr>
          <w:rStyle w:val="normaltextrun"/>
        </w:rPr>
        <w:t xml:space="preserve">Romero-Contreras </w:t>
      </w:r>
      <w:r w:rsidR="00372E3F" w:rsidRPr="00372E3F">
        <w:rPr>
          <w:rStyle w:val="normaltextrun"/>
          <w:i/>
        </w:rPr>
        <w:t>et al</w:t>
      </w:r>
      <w:r w:rsidR="00BF63AA" w:rsidRPr="00EA7D98">
        <w:rPr>
          <w:rStyle w:val="normaltextrun"/>
        </w:rPr>
        <w:t>., 2021)</w:t>
      </w:r>
      <w:r w:rsidRPr="00EA7D98">
        <w:t xml:space="preserve">. </w:t>
      </w:r>
      <w:r w:rsidRPr="00EA7D98">
        <w:rPr>
          <w:rStyle w:val="normaltextrun"/>
        </w:rPr>
        <w:t xml:space="preserve">Al relacionar </w:t>
      </w:r>
      <w:r w:rsidRPr="00EA7D98">
        <w:rPr>
          <w:rStyle w:val="normaltextrun"/>
          <w:lang w:val="es-ES"/>
        </w:rPr>
        <w:t>el lenguaje y el vocabulario académico (medido con S-</w:t>
      </w:r>
      <w:proofErr w:type="spellStart"/>
      <w:r w:rsidRPr="00EA7D98">
        <w:rPr>
          <w:rStyle w:val="normaltextrun"/>
          <w:lang w:val="es-ES"/>
        </w:rPr>
        <w:t>Voc</w:t>
      </w:r>
      <w:proofErr w:type="spellEnd"/>
      <w:r w:rsidRPr="00EA7D98">
        <w:rPr>
          <w:rStyle w:val="normaltextrun"/>
          <w:lang w:val="es-ES"/>
        </w:rPr>
        <w:t xml:space="preserve"> y una prueba </w:t>
      </w:r>
      <w:r w:rsidR="00080993" w:rsidRPr="00EA7D98">
        <w:rPr>
          <w:rStyle w:val="normaltextrun"/>
          <w:lang w:val="es-ES"/>
        </w:rPr>
        <w:t xml:space="preserve">experimental </w:t>
      </w:r>
      <w:proofErr w:type="spellStart"/>
      <w:r w:rsidR="002046FB" w:rsidRPr="00EA7D98">
        <w:rPr>
          <w:rStyle w:val="normaltextrun"/>
          <w:lang w:val="es-ES"/>
        </w:rPr>
        <w:t>WordGen</w:t>
      </w:r>
      <w:proofErr w:type="spellEnd"/>
      <w:r w:rsidRPr="00EA7D98">
        <w:rPr>
          <w:rStyle w:val="normaltextrun"/>
          <w:lang w:val="es-ES"/>
        </w:rPr>
        <w:t xml:space="preserve">) </w:t>
      </w:r>
      <w:r w:rsidRPr="00EA7D98">
        <w:rPr>
          <w:rStyle w:val="normaltextrun"/>
        </w:rPr>
        <w:t xml:space="preserve">con la comprensión lectora de estudiantes de primaria y secundaria en </w:t>
      </w:r>
      <w:r w:rsidRPr="00EA7D98">
        <w:rPr>
          <w:rStyle w:val="normaltextrun"/>
        </w:rPr>
        <w:lastRenderedPageBreak/>
        <w:t>México</w:t>
      </w:r>
      <w:r w:rsidR="003134DA">
        <w:rPr>
          <w:rStyle w:val="normaltextrun"/>
        </w:rPr>
        <w:t>,</w:t>
      </w:r>
      <w:r w:rsidR="00BF63AA" w:rsidRPr="00EA7D98">
        <w:rPr>
          <w:rStyle w:val="normaltextrun"/>
        </w:rPr>
        <w:t xml:space="preserve"> </w:t>
      </w:r>
      <w:r w:rsidR="003134DA">
        <w:rPr>
          <w:rStyle w:val="normaltextrun"/>
        </w:rPr>
        <w:t>l</w:t>
      </w:r>
      <w:r w:rsidR="00BF63AA" w:rsidRPr="00EA7D98">
        <w:rPr>
          <w:rStyle w:val="normaltextrun"/>
        </w:rPr>
        <w:t>as autoras encontraron</w:t>
      </w:r>
      <w:r w:rsidRPr="00EA7D98">
        <w:rPr>
          <w:rStyle w:val="normaltextrun"/>
        </w:rPr>
        <w:t xml:space="preserve"> que ambas variables </w:t>
      </w:r>
      <w:r w:rsidRPr="00EA7D98">
        <w:rPr>
          <w:rStyle w:val="normaltextrun"/>
          <w:lang w:val="es-ES"/>
        </w:rPr>
        <w:t xml:space="preserve">juntas predicen </w:t>
      </w:r>
      <w:r w:rsidR="00E21E71">
        <w:rPr>
          <w:rStyle w:val="normaltextrun"/>
          <w:lang w:val="es-ES"/>
        </w:rPr>
        <w:t>el</w:t>
      </w:r>
      <w:r w:rsidRPr="00EA7D98">
        <w:rPr>
          <w:rStyle w:val="normaltextrun"/>
          <w:lang w:val="es-ES"/>
        </w:rPr>
        <w:t xml:space="preserve"> 22</w:t>
      </w:r>
      <w:r w:rsidR="007D557C" w:rsidRPr="007D557C">
        <w:rPr>
          <w:rStyle w:val="normaltextrun"/>
          <w:lang w:val="es-ES"/>
        </w:rPr>
        <w:t xml:space="preserve"> %</w:t>
      </w:r>
      <w:r w:rsidRPr="00EA7D98">
        <w:rPr>
          <w:rStyle w:val="normaltextrun"/>
          <w:lang w:val="es-ES"/>
        </w:rPr>
        <w:t xml:space="preserve"> de la variabilidad en la comprensión lectora en alumnos de secundaria (1</w:t>
      </w:r>
      <w:r w:rsidR="00E21E71">
        <w:rPr>
          <w:rStyle w:val="normaltextrun"/>
          <w:lang w:val="es-ES"/>
        </w:rPr>
        <w:t>.</w:t>
      </w:r>
      <w:r w:rsidRPr="00EA7D98">
        <w:rPr>
          <w:rStyle w:val="normaltextrun"/>
          <w:lang w:val="es-ES"/>
        </w:rPr>
        <w:t>º y 2</w:t>
      </w:r>
      <w:r w:rsidR="00E21E71">
        <w:rPr>
          <w:rStyle w:val="normaltextrun"/>
          <w:lang w:val="es-ES"/>
        </w:rPr>
        <w:t>.</w:t>
      </w:r>
      <w:r w:rsidRPr="00EA7D98">
        <w:rPr>
          <w:rStyle w:val="normaltextrun"/>
          <w:lang w:val="es-ES"/>
        </w:rPr>
        <w:t>º g</w:t>
      </w:r>
      <w:r w:rsidR="00080993" w:rsidRPr="00EA7D98">
        <w:rPr>
          <w:rStyle w:val="normaltextrun"/>
          <w:lang w:val="es-ES"/>
        </w:rPr>
        <w:t>r</w:t>
      </w:r>
      <w:r w:rsidRPr="00EA7D98">
        <w:rPr>
          <w:rStyle w:val="normaltextrun"/>
          <w:lang w:val="es-ES"/>
        </w:rPr>
        <w:t>ados) en español</w:t>
      </w:r>
      <w:r w:rsidRPr="00EA7D98">
        <w:t xml:space="preserve">. </w:t>
      </w:r>
    </w:p>
    <w:p w14:paraId="6F171AFD" w14:textId="1558DE39" w:rsidR="00F708D0" w:rsidRPr="00EA7D98" w:rsidRDefault="00F708D0" w:rsidP="00660856">
      <w:pPr>
        <w:pStyle w:val="paragraph"/>
        <w:spacing w:before="0" w:beforeAutospacing="0" w:after="0" w:afterAutospacing="0" w:line="360" w:lineRule="auto"/>
        <w:ind w:firstLine="708"/>
        <w:jc w:val="both"/>
        <w:textAlignment w:val="baseline"/>
        <w:rPr>
          <w:rStyle w:val="normaltextrun"/>
        </w:rPr>
      </w:pPr>
      <w:r w:rsidRPr="00EA7D98">
        <w:rPr>
          <w:rStyle w:val="normaltextrun"/>
        </w:rPr>
        <w:t xml:space="preserve">La evidencia de una relación causal entre lenguaje académico y comprensión lectora proviene de los estudios experimentales del desarrollo de vocabulario académico con el programa </w:t>
      </w:r>
      <w:r w:rsidRPr="00E21E71">
        <w:rPr>
          <w:rStyle w:val="normaltextrun"/>
        </w:rPr>
        <w:t xml:space="preserve">Word </w:t>
      </w:r>
      <w:proofErr w:type="spellStart"/>
      <w:r w:rsidRPr="00E21E71">
        <w:rPr>
          <w:rStyle w:val="normaltextrun"/>
        </w:rPr>
        <w:t>Generation</w:t>
      </w:r>
      <w:proofErr w:type="spellEnd"/>
      <w:r w:rsidRPr="00EA7D98">
        <w:rPr>
          <w:rStyle w:val="normaltextrun"/>
        </w:rPr>
        <w:t xml:space="preserve"> en inglés (</w:t>
      </w:r>
      <w:proofErr w:type="spellStart"/>
      <w:r w:rsidRPr="00EA7D98">
        <w:rPr>
          <w:rStyle w:val="normaltextrun"/>
        </w:rPr>
        <w:t>WordGen</w:t>
      </w:r>
      <w:proofErr w:type="spellEnd"/>
      <w:r w:rsidRPr="00EA7D98">
        <w:rPr>
          <w:rStyle w:val="normaltextrun"/>
        </w:rPr>
        <w:t xml:space="preserve">; </w:t>
      </w:r>
      <w:r w:rsidRPr="00E21E71">
        <w:rPr>
          <w:rStyle w:val="normaltextrun"/>
        </w:rPr>
        <w:t xml:space="preserve">Jones </w:t>
      </w:r>
      <w:r w:rsidR="00372E3F" w:rsidRPr="00E21E71">
        <w:rPr>
          <w:rStyle w:val="normaltextrun"/>
          <w:i/>
        </w:rPr>
        <w:t>et al</w:t>
      </w:r>
      <w:r w:rsidRPr="00E21E71">
        <w:rPr>
          <w:rStyle w:val="normaltextrun"/>
        </w:rPr>
        <w:t>., 2019</w:t>
      </w:r>
      <w:r w:rsidRPr="00EA7D98">
        <w:rPr>
          <w:rStyle w:val="normaltextrun"/>
        </w:rPr>
        <w:t>). El objetivo de este programa de intervención es mejorar la comprensión lectora de los estudiantes mediante el desarrollo de su vocabulario,</w:t>
      </w:r>
      <w:r w:rsidR="003134DA">
        <w:rPr>
          <w:rStyle w:val="normaltextrun"/>
        </w:rPr>
        <w:t xml:space="preserve"> su </w:t>
      </w:r>
      <w:r w:rsidRPr="00EA7D98">
        <w:rPr>
          <w:rStyle w:val="normaltextrun"/>
        </w:rPr>
        <w:t>lenguaje académico y sus habilidades de toma de perspectiva a través de la discusión oral en clases de diferentes asignaturas</w:t>
      </w:r>
      <w:r w:rsidR="0047201A" w:rsidRPr="00EA7D98">
        <w:rPr>
          <w:rStyle w:val="normaltextrun"/>
        </w:rPr>
        <w:t>. Existe evidencia de que este programa de dos años</w:t>
      </w:r>
      <w:r w:rsidR="00E66FC1" w:rsidRPr="00EA7D98">
        <w:rPr>
          <w:rStyle w:val="normaltextrun"/>
        </w:rPr>
        <w:t>, aplicado</w:t>
      </w:r>
      <w:r w:rsidRPr="00EA7D98">
        <w:rPr>
          <w:rStyle w:val="normaltextrun"/>
        </w:rPr>
        <w:t xml:space="preserve"> a estudiantes de los últimos </w:t>
      </w:r>
      <w:r w:rsidR="00B27771" w:rsidRPr="00EA7D98">
        <w:rPr>
          <w:rStyle w:val="normaltextrun"/>
        </w:rPr>
        <w:t xml:space="preserve">dos </w:t>
      </w:r>
      <w:r w:rsidRPr="00EA7D98">
        <w:rPr>
          <w:rStyle w:val="normaltextrun"/>
        </w:rPr>
        <w:t xml:space="preserve">grados de primaria y </w:t>
      </w:r>
      <w:r w:rsidR="00B27771" w:rsidRPr="00EA7D98">
        <w:rPr>
          <w:rStyle w:val="normaltextrun"/>
        </w:rPr>
        <w:t>los primeros dos</w:t>
      </w:r>
      <w:r w:rsidRPr="00EA7D98">
        <w:rPr>
          <w:rStyle w:val="normaltextrun"/>
        </w:rPr>
        <w:t xml:space="preserve"> de secundaria en EE.</w:t>
      </w:r>
      <w:r w:rsidR="00E21E71">
        <w:rPr>
          <w:rStyle w:val="normaltextrun"/>
        </w:rPr>
        <w:t xml:space="preserve"> </w:t>
      </w:r>
      <w:r w:rsidRPr="00EA7D98">
        <w:rPr>
          <w:rStyle w:val="normaltextrun"/>
        </w:rPr>
        <w:t>UU.</w:t>
      </w:r>
      <w:r w:rsidR="0047201A" w:rsidRPr="00EA7D98">
        <w:rPr>
          <w:rStyle w:val="normaltextrun"/>
        </w:rPr>
        <w:t xml:space="preserve">, logró mejoras </w:t>
      </w:r>
      <w:r w:rsidRPr="00EA7D98">
        <w:rPr>
          <w:rStyle w:val="normaltextrun"/>
        </w:rPr>
        <w:t xml:space="preserve">en el dominio del vocabulario académico específico enseñado de forma explícita </w:t>
      </w:r>
      <w:r w:rsidR="00E66FC1" w:rsidRPr="00EA7D98">
        <w:rPr>
          <w:rStyle w:val="normaltextrun"/>
        </w:rPr>
        <w:t>en ambos años, aunque</w:t>
      </w:r>
      <w:r w:rsidR="0047201A" w:rsidRPr="00EA7D98">
        <w:rPr>
          <w:rStyle w:val="normaltextrun"/>
        </w:rPr>
        <w:t xml:space="preserve"> los efectos en comprensión lectora </w:t>
      </w:r>
      <w:r w:rsidR="00E21E71">
        <w:rPr>
          <w:rStyle w:val="normaltextrun"/>
        </w:rPr>
        <w:t xml:space="preserve">solo </w:t>
      </w:r>
      <w:r w:rsidR="0047201A" w:rsidRPr="00EA7D98">
        <w:rPr>
          <w:rStyle w:val="normaltextrun"/>
        </w:rPr>
        <w:t xml:space="preserve">se vieron hasta el </w:t>
      </w:r>
      <w:r w:rsidRPr="00EA7D98">
        <w:rPr>
          <w:rStyle w:val="normaltextrun"/>
        </w:rPr>
        <w:t>segundo año</w:t>
      </w:r>
      <w:r w:rsidR="0047201A" w:rsidRPr="00EA7D98">
        <w:rPr>
          <w:rStyle w:val="normaltextrun"/>
        </w:rPr>
        <w:t xml:space="preserve"> en ambos niveles</w:t>
      </w:r>
      <w:r w:rsidRPr="00EA7D98">
        <w:rPr>
          <w:rStyle w:val="normaltextrun"/>
        </w:rPr>
        <w:t xml:space="preserve"> (</w:t>
      </w:r>
      <w:r w:rsidRPr="00E21E71">
        <w:rPr>
          <w:rStyle w:val="normaltextrun"/>
        </w:rPr>
        <w:t xml:space="preserve">Jones </w:t>
      </w:r>
      <w:r w:rsidR="00372E3F" w:rsidRPr="00E21E71">
        <w:rPr>
          <w:rStyle w:val="normaltextrun"/>
          <w:i/>
        </w:rPr>
        <w:t>et al</w:t>
      </w:r>
      <w:r w:rsidRPr="00E21E71">
        <w:rPr>
          <w:rStyle w:val="normaltextrun"/>
        </w:rPr>
        <w:t>., 2019).</w:t>
      </w:r>
      <w:r w:rsidRPr="00EA7D98">
        <w:rPr>
          <w:rStyle w:val="normaltextrun"/>
        </w:rPr>
        <w:t xml:space="preserve"> </w:t>
      </w:r>
    </w:p>
    <w:p w14:paraId="27DC8EBB" w14:textId="4CF0C2C4" w:rsidR="00EB51A7" w:rsidRPr="00EA7D98" w:rsidRDefault="00E21E71" w:rsidP="00660856">
      <w:pPr>
        <w:pStyle w:val="paragraph"/>
        <w:spacing w:before="0" w:beforeAutospacing="0" w:after="0" w:afterAutospacing="0" w:line="360" w:lineRule="auto"/>
        <w:ind w:firstLine="708"/>
        <w:jc w:val="both"/>
        <w:textAlignment w:val="baseline"/>
        <w:rPr>
          <w:rStyle w:val="rynqvb"/>
        </w:rPr>
      </w:pPr>
      <w:r>
        <w:rPr>
          <w:rStyle w:val="normaltextrun"/>
        </w:rPr>
        <w:t>Ahora bien, l</w:t>
      </w:r>
      <w:r w:rsidR="00F708D0" w:rsidRPr="00EA7D98">
        <w:rPr>
          <w:rStyle w:val="normaltextrun"/>
        </w:rPr>
        <w:t xml:space="preserve">a relevancia del lenguaje académico como factor predictor de la escritura académica ha sido </w:t>
      </w:r>
      <w:r w:rsidR="00EB51A7" w:rsidRPr="00EA7D98">
        <w:rPr>
          <w:rStyle w:val="normaltextrun"/>
        </w:rPr>
        <w:t xml:space="preserve">aún </w:t>
      </w:r>
      <w:r w:rsidR="00B27771" w:rsidRPr="00EA7D98">
        <w:rPr>
          <w:rStyle w:val="normaltextrun"/>
        </w:rPr>
        <w:t xml:space="preserve">menos </w:t>
      </w:r>
      <w:r w:rsidR="00F708D0" w:rsidRPr="00EA7D98">
        <w:rPr>
          <w:rStyle w:val="normaltextrun"/>
        </w:rPr>
        <w:t xml:space="preserve">investigada. </w:t>
      </w:r>
      <w:r w:rsidR="00B27771" w:rsidRPr="00EA7D98">
        <w:rPr>
          <w:rStyle w:val="normaltextrun"/>
        </w:rPr>
        <w:t xml:space="preserve">Un </w:t>
      </w:r>
      <w:r w:rsidR="00F708D0" w:rsidRPr="00EA7D98">
        <w:rPr>
          <w:rStyle w:val="normaltextrun"/>
        </w:rPr>
        <w:t xml:space="preserve">estudio de </w:t>
      </w:r>
      <w:proofErr w:type="spellStart"/>
      <w:r w:rsidR="00F708D0" w:rsidRPr="00EA7D98">
        <w:rPr>
          <w:rStyle w:val="normaltextrun"/>
        </w:rPr>
        <w:t>Truckenmiller</w:t>
      </w:r>
      <w:proofErr w:type="spellEnd"/>
      <w:r w:rsidR="00F708D0" w:rsidRPr="00EA7D98">
        <w:rPr>
          <w:rStyle w:val="normaltextrun"/>
        </w:rPr>
        <w:t xml:space="preserve"> y </w:t>
      </w:r>
      <w:proofErr w:type="spellStart"/>
      <w:r w:rsidR="00F708D0" w:rsidRPr="00EA7D98">
        <w:rPr>
          <w:rStyle w:val="normaltextrun"/>
        </w:rPr>
        <w:t>Petscher</w:t>
      </w:r>
      <w:proofErr w:type="spellEnd"/>
      <w:r w:rsidR="00F708D0" w:rsidRPr="00EA7D98">
        <w:rPr>
          <w:rStyle w:val="normaltextrun"/>
        </w:rPr>
        <w:t xml:space="preserve"> (2</w:t>
      </w:r>
      <w:r w:rsidR="00982D15" w:rsidRPr="00EA7D98">
        <w:rPr>
          <w:rStyle w:val="normaltextrun"/>
        </w:rPr>
        <w:t xml:space="preserve">019) toma como punto central las habilidades del </w:t>
      </w:r>
      <w:r w:rsidR="00F708D0" w:rsidRPr="00EA7D98">
        <w:rPr>
          <w:rStyle w:val="normaltextrun"/>
        </w:rPr>
        <w:t>lenguaje académico como determinante para la instrucción de la escritura de calidad y explora el papel de las habilidades lingüísticas académicas</w:t>
      </w:r>
      <w:r w:rsidR="00982D15" w:rsidRPr="00EA7D98">
        <w:rPr>
          <w:rStyle w:val="normaltextrun"/>
        </w:rPr>
        <w:t xml:space="preserve">, el vocabulario académico y la comprensión lectora </w:t>
      </w:r>
      <w:r w:rsidR="00F708D0" w:rsidRPr="00EA7D98">
        <w:rPr>
          <w:rStyle w:val="normaltextrun"/>
        </w:rPr>
        <w:t>en los resultados de composición</w:t>
      </w:r>
      <w:r w:rsidR="00B27771" w:rsidRPr="00EA7D98">
        <w:rPr>
          <w:rStyle w:val="normaltextrun"/>
        </w:rPr>
        <w:t>.</w:t>
      </w:r>
      <w:r w:rsidR="00F708D0" w:rsidRPr="00EA7D98">
        <w:rPr>
          <w:rStyle w:val="normaltextrun"/>
        </w:rPr>
        <w:t xml:space="preserve"> </w:t>
      </w:r>
      <w:r w:rsidR="00EB51A7" w:rsidRPr="00EA7D98">
        <w:rPr>
          <w:rStyle w:val="normaltextrun"/>
        </w:rPr>
        <w:t>Lo</w:t>
      </w:r>
      <w:r w:rsidR="00982D15" w:rsidRPr="00EA7D98">
        <w:rPr>
          <w:rStyle w:val="normaltextrun"/>
        </w:rPr>
        <w:t xml:space="preserve">s resultados indican que estos factores predicen </w:t>
      </w:r>
      <w:r>
        <w:rPr>
          <w:rStyle w:val="normaltextrun"/>
        </w:rPr>
        <w:t>el</w:t>
      </w:r>
      <w:r w:rsidR="00982D15" w:rsidRPr="00EA7D98">
        <w:rPr>
          <w:rStyle w:val="normaltextrun"/>
        </w:rPr>
        <w:t xml:space="preserve"> 65</w:t>
      </w:r>
      <w:r w:rsidR="007D557C" w:rsidRPr="007D557C">
        <w:rPr>
          <w:rStyle w:val="normaltextrun"/>
        </w:rPr>
        <w:t xml:space="preserve"> %</w:t>
      </w:r>
      <w:r w:rsidR="00982D15" w:rsidRPr="00EA7D98">
        <w:rPr>
          <w:rStyle w:val="normaltextrun"/>
        </w:rPr>
        <w:t xml:space="preserve"> </w:t>
      </w:r>
      <w:r>
        <w:rPr>
          <w:rStyle w:val="normaltextrun"/>
        </w:rPr>
        <w:t xml:space="preserve">de </w:t>
      </w:r>
      <w:r w:rsidR="00982D15" w:rsidRPr="00EA7D98">
        <w:rPr>
          <w:rStyle w:val="normaltextrun"/>
        </w:rPr>
        <w:t>la variación en las tasas de aprobación de una evaluación de composición escrita de estudiantes de 4</w:t>
      </w:r>
      <w:r>
        <w:rPr>
          <w:rStyle w:val="normaltextrun"/>
        </w:rPr>
        <w:t>.</w:t>
      </w:r>
      <w:r w:rsidR="00982D15" w:rsidRPr="00EA7D98">
        <w:rPr>
          <w:rStyle w:val="normaltextrun"/>
        </w:rPr>
        <w:t xml:space="preserve">° grado y en </w:t>
      </w:r>
      <w:r>
        <w:rPr>
          <w:rStyle w:val="normaltextrun"/>
        </w:rPr>
        <w:t>el</w:t>
      </w:r>
      <w:r w:rsidR="00982D15" w:rsidRPr="00EA7D98">
        <w:rPr>
          <w:rStyle w:val="normaltextrun"/>
        </w:rPr>
        <w:t xml:space="preserve"> 86</w:t>
      </w:r>
      <w:r w:rsidR="007D557C" w:rsidRPr="007D557C">
        <w:rPr>
          <w:rStyle w:val="normaltextrun"/>
        </w:rPr>
        <w:t xml:space="preserve"> %</w:t>
      </w:r>
      <w:r w:rsidR="00982D15" w:rsidRPr="00EA7D98">
        <w:rPr>
          <w:rStyle w:val="normaltextrun"/>
        </w:rPr>
        <w:t xml:space="preserve"> en estudiantes </w:t>
      </w:r>
      <w:r w:rsidR="00E6022E" w:rsidRPr="00EA7D98">
        <w:rPr>
          <w:rStyle w:val="normaltextrun"/>
        </w:rPr>
        <w:t>de 8</w:t>
      </w:r>
      <w:r>
        <w:rPr>
          <w:rStyle w:val="normaltextrun"/>
        </w:rPr>
        <w:t>.</w:t>
      </w:r>
      <w:r w:rsidR="00E6022E" w:rsidRPr="00EA7D98">
        <w:rPr>
          <w:rStyle w:val="normaltextrun"/>
        </w:rPr>
        <w:t>° grado, lo cual sugiere que estas habilidades pudieran ser importantes para estudiantes de educación superior</w:t>
      </w:r>
    </w:p>
    <w:p w14:paraId="518C8444" w14:textId="77777777" w:rsidR="00E21E71" w:rsidRDefault="00B27771" w:rsidP="00660856">
      <w:pPr>
        <w:pStyle w:val="paragraph"/>
        <w:spacing w:before="0" w:beforeAutospacing="0" w:after="0" w:afterAutospacing="0" w:line="360" w:lineRule="auto"/>
        <w:ind w:firstLine="708"/>
        <w:jc w:val="both"/>
        <w:textAlignment w:val="baseline"/>
        <w:rPr>
          <w:rStyle w:val="normaltextrun"/>
          <w:rFonts w:eastAsiaTheme="minorHAnsi"/>
          <w:lang w:eastAsia="en-US"/>
        </w:rPr>
      </w:pPr>
      <w:r w:rsidRPr="00EA7D98">
        <w:rPr>
          <w:rStyle w:val="normaltextrun"/>
        </w:rPr>
        <w:t xml:space="preserve">Como se ha descrito en esta revisión, la </w:t>
      </w:r>
      <w:r w:rsidR="00F708D0" w:rsidRPr="00EA7D98">
        <w:rPr>
          <w:rStyle w:val="normaltextrun"/>
        </w:rPr>
        <w:t>mayoría de los trabajos orientados en estudiar la influencia del lenguaje académico en la comprensión lectora y la escritura académica se han enfocado en estudi</w:t>
      </w:r>
      <w:r w:rsidR="00E6022E" w:rsidRPr="00EA7D98">
        <w:rPr>
          <w:rStyle w:val="normaltextrun"/>
        </w:rPr>
        <w:t>antes de nivel primaria y secundaria</w:t>
      </w:r>
      <w:r w:rsidR="00982D15" w:rsidRPr="00EA7D98">
        <w:rPr>
          <w:rStyle w:val="normaltextrun"/>
        </w:rPr>
        <w:t xml:space="preserve">. </w:t>
      </w:r>
      <w:r w:rsidR="00F708D0" w:rsidRPr="00EA7D98">
        <w:rPr>
          <w:rStyle w:val="normaltextrun"/>
        </w:rPr>
        <w:t>Investigar el papel que estas habilidades tienen en los procesos de escritura académica</w:t>
      </w:r>
      <w:r w:rsidRPr="00EA7D98">
        <w:rPr>
          <w:rStyle w:val="normaltextrun"/>
        </w:rPr>
        <w:t xml:space="preserve"> en educación superior</w:t>
      </w:r>
      <w:r w:rsidR="00F708D0" w:rsidRPr="00EA7D98">
        <w:rPr>
          <w:rStyle w:val="normaltextrun"/>
        </w:rPr>
        <w:t xml:space="preserve"> de forma integral es importante a nivel teórico y práctico, ya que el conocimiento de estas habilidades es relevante cuando se planean actividades encaminadas a obtener escritos académicos de calidad en estudiantes universitarios.</w:t>
      </w:r>
      <w:r w:rsidR="00F708D0" w:rsidRPr="00EA7D98">
        <w:rPr>
          <w:rStyle w:val="normaltextrun"/>
          <w:rFonts w:eastAsiaTheme="minorHAnsi"/>
          <w:lang w:eastAsia="en-US"/>
        </w:rPr>
        <w:t xml:space="preserve"> </w:t>
      </w:r>
    </w:p>
    <w:p w14:paraId="347FC5E0" w14:textId="5216D8EB" w:rsidR="00F708D0" w:rsidRPr="00EA7D98" w:rsidRDefault="00F708D0" w:rsidP="00660856">
      <w:pPr>
        <w:pStyle w:val="paragraph"/>
        <w:spacing w:before="0" w:beforeAutospacing="0" w:after="0" w:afterAutospacing="0" w:line="360" w:lineRule="auto"/>
        <w:ind w:firstLine="708"/>
        <w:jc w:val="both"/>
        <w:textAlignment w:val="baseline"/>
        <w:rPr>
          <w:rStyle w:val="normaltextrun"/>
          <w:rFonts w:eastAsiaTheme="minorHAnsi"/>
          <w:lang w:eastAsia="en-US"/>
        </w:rPr>
      </w:pPr>
      <w:r w:rsidRPr="00EA7D98">
        <w:t xml:space="preserve">Dado el contexto que plantea esta revisión de la literatura, donde se han establecido asociaciones y relaciones causales entre la comprensión lectura y la escritura académica, así como del lenguaje y vocabulario académico hacia la comprensión lectora en niveles educativos previos, la presente investigación pretende evaluar estas variables para observar estas relaciones en alumnos de nuevo ingreso a la educación superior, en </w:t>
      </w:r>
      <w:r w:rsidR="00B27771" w:rsidRPr="00EA7D98">
        <w:t xml:space="preserve">el </w:t>
      </w:r>
      <w:r w:rsidRPr="00EA7D98">
        <w:t>contexto de educación virtual por la pandemia.</w:t>
      </w:r>
    </w:p>
    <w:p w14:paraId="24D6F0C1" w14:textId="720F432E" w:rsidR="00F708D0" w:rsidRPr="00EA7D98" w:rsidRDefault="00E21E71" w:rsidP="00660856">
      <w:pPr>
        <w:spacing w:line="360" w:lineRule="auto"/>
        <w:jc w:val="both"/>
        <w:rPr>
          <w:rStyle w:val="normaltextrun"/>
        </w:rPr>
      </w:pPr>
      <w:r>
        <w:rPr>
          <w:rStyle w:val="normaltextrun"/>
        </w:rPr>
        <w:t>En concreto, l</w:t>
      </w:r>
      <w:r w:rsidR="00F708D0" w:rsidRPr="00EA7D98">
        <w:rPr>
          <w:rStyle w:val="normaltextrun"/>
        </w:rPr>
        <w:t>as preguntas de investigación que guían este estudio son</w:t>
      </w:r>
      <w:r>
        <w:rPr>
          <w:rStyle w:val="normaltextrun"/>
        </w:rPr>
        <w:t xml:space="preserve"> las siguientes</w:t>
      </w:r>
      <w:r w:rsidR="00F708D0" w:rsidRPr="00EA7D98">
        <w:rPr>
          <w:rStyle w:val="normaltextrun"/>
        </w:rPr>
        <w:t xml:space="preserve">: </w:t>
      </w:r>
    </w:p>
    <w:p w14:paraId="64DECF70" w14:textId="401193F7" w:rsidR="00F708D0" w:rsidRPr="00EA7D98" w:rsidRDefault="00F708D0" w:rsidP="00660856">
      <w:pPr>
        <w:pStyle w:val="Prrafodelista"/>
        <w:numPr>
          <w:ilvl w:val="0"/>
          <w:numId w:val="1"/>
        </w:numPr>
        <w:spacing w:line="360" w:lineRule="auto"/>
        <w:ind w:left="567" w:firstLine="0"/>
        <w:jc w:val="both"/>
        <w:rPr>
          <w:rStyle w:val="eop"/>
          <w:rFonts w:ascii="Times New Roman" w:hAnsi="Times New Roman" w:cs="Times New Roman"/>
          <w:color w:val="000000"/>
          <w:sz w:val="24"/>
          <w:szCs w:val="24"/>
          <w:shd w:val="clear" w:color="auto" w:fill="FFFFFF"/>
        </w:rPr>
      </w:pPr>
      <w:r w:rsidRPr="00EA7D98">
        <w:rPr>
          <w:rStyle w:val="normaltextrun"/>
          <w:rFonts w:ascii="Times New Roman" w:hAnsi="Times New Roman" w:cs="Times New Roman"/>
          <w:sz w:val="24"/>
          <w:szCs w:val="24"/>
        </w:rPr>
        <w:lastRenderedPageBreak/>
        <w:t>¿Cuál es el nivel general de dominio del vocabulario académico, las habilidades del lenguaje académico, la comprensión lectora y la escritura académica en estudiantes de nuevo ingreso a la universidad</w:t>
      </w:r>
      <w:r w:rsidR="001E62D7" w:rsidRPr="00EA7D98">
        <w:rPr>
          <w:rStyle w:val="normaltextrun"/>
          <w:rFonts w:ascii="Times New Roman" w:hAnsi="Times New Roman" w:cs="Times New Roman"/>
          <w:sz w:val="24"/>
          <w:szCs w:val="24"/>
        </w:rPr>
        <w:t xml:space="preserve"> en condiciones de pandemia?</w:t>
      </w:r>
      <w:r w:rsidRPr="00EA7D98">
        <w:rPr>
          <w:rStyle w:val="normaltextrun"/>
          <w:rFonts w:ascii="Times New Roman" w:hAnsi="Times New Roman" w:cs="Times New Roman"/>
          <w:sz w:val="24"/>
          <w:szCs w:val="24"/>
        </w:rPr>
        <w:t xml:space="preserve"> </w:t>
      </w:r>
    </w:p>
    <w:p w14:paraId="52C8E5C9" w14:textId="402D5A41" w:rsidR="00F708D0" w:rsidRPr="00EA7D98" w:rsidRDefault="00F708D0" w:rsidP="00660856">
      <w:pPr>
        <w:pStyle w:val="Prrafodelista"/>
        <w:numPr>
          <w:ilvl w:val="0"/>
          <w:numId w:val="1"/>
        </w:numPr>
        <w:spacing w:line="360" w:lineRule="auto"/>
        <w:ind w:left="567" w:firstLine="0"/>
        <w:jc w:val="both"/>
        <w:rPr>
          <w:rStyle w:val="normaltextrun"/>
          <w:rFonts w:ascii="Times New Roman" w:hAnsi="Times New Roman" w:cs="Times New Roman"/>
          <w:color w:val="000000"/>
          <w:sz w:val="24"/>
          <w:szCs w:val="24"/>
          <w:shd w:val="clear" w:color="auto" w:fill="FFFFFF"/>
        </w:rPr>
      </w:pPr>
      <w:r w:rsidRPr="00EA7D98">
        <w:rPr>
          <w:rStyle w:val="normaltextrun"/>
          <w:rFonts w:ascii="Times New Roman" w:hAnsi="Times New Roman" w:cs="Times New Roman"/>
          <w:sz w:val="24"/>
          <w:szCs w:val="24"/>
        </w:rPr>
        <w:t>¿Cómo se relaciona el dominio del vocabulario académico, las habilidades del lenguaje académico y la comprensión lectora con las habilidades de escritura académica en estudiantes de nuevo ingreso a la universidad</w:t>
      </w:r>
      <w:r w:rsidR="001E62D7" w:rsidRPr="00EA7D98">
        <w:rPr>
          <w:rStyle w:val="normaltextrun"/>
          <w:rFonts w:ascii="Times New Roman" w:hAnsi="Times New Roman" w:cs="Times New Roman"/>
          <w:sz w:val="24"/>
          <w:szCs w:val="24"/>
        </w:rPr>
        <w:t xml:space="preserve"> en condiciones de pandemia</w:t>
      </w:r>
      <w:r w:rsidRPr="00EA7D98">
        <w:rPr>
          <w:rStyle w:val="normaltextrun"/>
          <w:rFonts w:ascii="Times New Roman" w:hAnsi="Times New Roman" w:cs="Times New Roman"/>
          <w:sz w:val="24"/>
          <w:szCs w:val="24"/>
        </w:rPr>
        <w:t xml:space="preserve">? </w:t>
      </w:r>
    </w:p>
    <w:p w14:paraId="7FD066A8" w14:textId="77777777" w:rsidR="00EA14A5" w:rsidRPr="00EA7D98" w:rsidRDefault="00EA14A5" w:rsidP="00660856">
      <w:pPr>
        <w:pStyle w:val="Prrafodelista"/>
        <w:spacing w:line="360" w:lineRule="auto"/>
        <w:jc w:val="both"/>
        <w:rPr>
          <w:rStyle w:val="normaltextrun"/>
          <w:rFonts w:ascii="Times New Roman" w:hAnsi="Times New Roman" w:cs="Times New Roman"/>
          <w:color w:val="000000"/>
          <w:sz w:val="24"/>
          <w:szCs w:val="24"/>
          <w:shd w:val="clear" w:color="auto" w:fill="FFFFFF"/>
        </w:rPr>
      </w:pPr>
    </w:p>
    <w:p w14:paraId="3E6B8B80" w14:textId="079A2A06" w:rsidR="000F03E3" w:rsidRDefault="000F03E3" w:rsidP="00E669E5">
      <w:pPr>
        <w:pStyle w:val="paragraph"/>
        <w:spacing w:before="0" w:beforeAutospacing="0" w:after="0" w:afterAutospacing="0" w:line="360" w:lineRule="auto"/>
        <w:jc w:val="center"/>
        <w:textAlignment w:val="baseline"/>
        <w:rPr>
          <w:rStyle w:val="normaltextrun"/>
          <w:rFonts w:asciiTheme="minorHAnsi" w:eastAsiaTheme="minorHAnsi" w:hAnsiTheme="minorHAnsi" w:cstheme="minorBidi"/>
          <w:b/>
          <w:bCs/>
          <w:color w:val="000000"/>
          <w:sz w:val="32"/>
          <w:szCs w:val="32"/>
          <w:shd w:val="clear" w:color="auto" w:fill="FFFFFF"/>
          <w:lang w:eastAsia="en-US"/>
        </w:rPr>
      </w:pPr>
      <w:r w:rsidRPr="00EC1883">
        <w:rPr>
          <w:rStyle w:val="normaltextrun"/>
          <w:b/>
          <w:bCs/>
          <w:color w:val="000000"/>
          <w:sz w:val="32"/>
          <w:szCs w:val="32"/>
          <w:shd w:val="clear" w:color="auto" w:fill="FFFFFF"/>
        </w:rPr>
        <w:t>Metodología</w:t>
      </w:r>
    </w:p>
    <w:p w14:paraId="404AD3F0" w14:textId="042C67FA" w:rsidR="008771D2" w:rsidRPr="00E669E5" w:rsidRDefault="008771D2" w:rsidP="00E669E5">
      <w:pPr>
        <w:spacing w:line="360" w:lineRule="auto"/>
        <w:jc w:val="center"/>
        <w:rPr>
          <w:sz w:val="28"/>
          <w:szCs w:val="28"/>
        </w:rPr>
      </w:pPr>
      <w:r w:rsidRPr="007623AE">
        <w:rPr>
          <w:b/>
          <w:bCs/>
          <w:sz w:val="28"/>
          <w:szCs w:val="28"/>
        </w:rPr>
        <w:t>Tipo de estudio</w:t>
      </w:r>
    </w:p>
    <w:p w14:paraId="0791A126" w14:textId="601579ED" w:rsidR="00F708D0" w:rsidRPr="00EA7D98" w:rsidRDefault="00F708D0" w:rsidP="00E21E71">
      <w:pPr>
        <w:pStyle w:val="paragraph"/>
        <w:spacing w:before="0" w:beforeAutospacing="0" w:after="0" w:afterAutospacing="0" w:line="360" w:lineRule="auto"/>
        <w:ind w:firstLine="708"/>
        <w:jc w:val="both"/>
        <w:textAlignment w:val="baseline"/>
      </w:pPr>
      <w:r w:rsidRPr="00EA7D98">
        <w:t xml:space="preserve">Este trabajo de investigación </w:t>
      </w:r>
      <w:r w:rsidR="00E21E71">
        <w:t>fue</w:t>
      </w:r>
      <w:r w:rsidRPr="00EA7D98">
        <w:t xml:space="preserve"> de corte cuantitativo descriptivo, transversal por la naturaleza de la muestra y correlacional por el tipo de análisis. </w:t>
      </w:r>
    </w:p>
    <w:p w14:paraId="456384B6" w14:textId="77777777" w:rsidR="007A6D28" w:rsidRPr="00A100C1" w:rsidRDefault="007A6D28" w:rsidP="00A100C1">
      <w:pPr>
        <w:pStyle w:val="paragraph"/>
        <w:spacing w:before="0" w:beforeAutospacing="0" w:after="0" w:afterAutospacing="0" w:line="360" w:lineRule="auto"/>
        <w:textAlignment w:val="baseline"/>
        <w:rPr>
          <w:lang w:val="es-ES"/>
        </w:rPr>
      </w:pPr>
    </w:p>
    <w:p w14:paraId="78DFDB3C" w14:textId="416E74D5" w:rsidR="00F708D0" w:rsidRPr="00EC1883" w:rsidRDefault="008771D2" w:rsidP="00E669E5">
      <w:pPr>
        <w:pStyle w:val="paragraph"/>
        <w:spacing w:before="0" w:beforeAutospacing="0" w:after="0" w:afterAutospacing="0" w:line="360" w:lineRule="auto"/>
        <w:jc w:val="center"/>
        <w:textAlignment w:val="baseline"/>
        <w:rPr>
          <w:sz w:val="28"/>
          <w:szCs w:val="28"/>
        </w:rPr>
      </w:pPr>
      <w:r>
        <w:rPr>
          <w:b/>
          <w:bCs/>
          <w:sz w:val="28"/>
          <w:szCs w:val="28"/>
          <w:lang w:val="es-ES"/>
        </w:rPr>
        <w:t>Participantes</w:t>
      </w:r>
    </w:p>
    <w:p w14:paraId="3EEA905D" w14:textId="16A252F8" w:rsidR="00F708D0" w:rsidRPr="00EA7D98" w:rsidRDefault="00DD1BE0" w:rsidP="00DD1BE0">
      <w:pPr>
        <w:pStyle w:val="paragraph"/>
        <w:spacing w:before="0" w:beforeAutospacing="0" w:after="0" w:afterAutospacing="0" w:line="360" w:lineRule="auto"/>
        <w:ind w:firstLine="708"/>
        <w:jc w:val="both"/>
        <w:textAlignment w:val="baseline"/>
        <w:rPr>
          <w:lang w:val="es-ES"/>
        </w:rPr>
      </w:pPr>
      <w:r>
        <w:t>El estudio incluyó a</w:t>
      </w:r>
      <w:r w:rsidR="00F708D0" w:rsidRPr="00EA7D98">
        <w:t xml:space="preserve"> </w:t>
      </w:r>
      <w:r w:rsidR="00BF63AA" w:rsidRPr="00EA7D98">
        <w:t xml:space="preserve">alumnos </w:t>
      </w:r>
      <w:r w:rsidR="00FD1E72" w:rsidRPr="00EA7D98">
        <w:t xml:space="preserve">provenientes </w:t>
      </w:r>
      <w:r w:rsidR="00BF63AA" w:rsidRPr="00EA7D98">
        <w:t xml:space="preserve">de </w:t>
      </w:r>
      <w:r w:rsidR="00F708D0" w:rsidRPr="00EA7D98">
        <w:t xml:space="preserve">tres grupos de nuevo ingreso </w:t>
      </w:r>
      <w:r w:rsidR="00BF63AA" w:rsidRPr="00EA7D98">
        <w:t>de</w:t>
      </w:r>
      <w:r w:rsidR="00F708D0" w:rsidRPr="00EA7D98">
        <w:t xml:space="preserve"> la Facultad de Psicología de una universidad ubicada en la región norte-centro de México. Un grupo pertenecía a la licenciatura en Psicología y los otros </w:t>
      </w:r>
      <w:r w:rsidR="00BD3A89">
        <w:t xml:space="preserve">dos </w:t>
      </w:r>
      <w:r w:rsidR="00F708D0" w:rsidRPr="00EA7D98">
        <w:t>a la licenciatura en Psicopedagogía. Estos últimos cursaban, en el semestre en que fueron evaluados, una materia introductoria de lingüística y una de redacción como parte de su plan de estudios. La selección de la muestra se realizó por conveniencia;</w:t>
      </w:r>
      <w:r w:rsidR="00F708D0" w:rsidRPr="00EA7D98">
        <w:rPr>
          <w:lang w:val="es-ES"/>
        </w:rPr>
        <w:t xml:space="preserve"> se seleccionaron grupos tal como fueron conformados administrativamente y cuyos profe</w:t>
      </w:r>
      <w:r w:rsidR="00314693" w:rsidRPr="00EA7D98">
        <w:rPr>
          <w:lang w:val="es-ES"/>
        </w:rPr>
        <w:t xml:space="preserve">sores estuvieran de acuerdo </w:t>
      </w:r>
      <w:r>
        <w:rPr>
          <w:lang w:val="es-ES"/>
        </w:rPr>
        <w:t xml:space="preserve">en </w:t>
      </w:r>
      <w:r w:rsidR="00F708D0" w:rsidRPr="00EA7D98">
        <w:rPr>
          <w:lang w:val="es-ES"/>
        </w:rPr>
        <w:t xml:space="preserve">que la recolección de </w:t>
      </w:r>
      <w:r w:rsidR="009652FE" w:rsidRPr="00EA7D98">
        <w:rPr>
          <w:lang w:val="es-ES"/>
        </w:rPr>
        <w:t xml:space="preserve">los </w:t>
      </w:r>
      <w:r w:rsidR="00F708D0" w:rsidRPr="00EA7D98">
        <w:rPr>
          <w:lang w:val="es-ES"/>
        </w:rPr>
        <w:t>datos se realizara durante sus clases.</w:t>
      </w:r>
    </w:p>
    <w:p w14:paraId="78602EE9" w14:textId="77777777" w:rsidR="000F03E3" w:rsidRPr="00A100C1" w:rsidRDefault="000F03E3" w:rsidP="00660856">
      <w:pPr>
        <w:pStyle w:val="paragraph"/>
        <w:spacing w:before="0" w:beforeAutospacing="0" w:after="0" w:afterAutospacing="0" w:line="360" w:lineRule="auto"/>
        <w:jc w:val="both"/>
        <w:textAlignment w:val="baseline"/>
        <w:rPr>
          <w:lang w:val="es-ES"/>
        </w:rPr>
      </w:pPr>
    </w:p>
    <w:p w14:paraId="47B108FD" w14:textId="46011BBF" w:rsidR="00F708D0" w:rsidRPr="00EC1883" w:rsidRDefault="008771D2" w:rsidP="00E669E5">
      <w:pPr>
        <w:spacing w:line="360" w:lineRule="auto"/>
        <w:jc w:val="center"/>
        <w:rPr>
          <w:b/>
          <w:bCs/>
          <w:sz w:val="28"/>
          <w:szCs w:val="28"/>
          <w:lang w:eastAsia="es-MX"/>
        </w:rPr>
      </w:pPr>
      <w:r>
        <w:rPr>
          <w:b/>
          <w:bCs/>
          <w:sz w:val="28"/>
          <w:szCs w:val="28"/>
          <w:lang w:val="es-ES" w:eastAsia="es-MX"/>
        </w:rPr>
        <w:t>Instrumentos</w:t>
      </w:r>
    </w:p>
    <w:p w14:paraId="6DB2BD81" w14:textId="560F9A92" w:rsidR="00F708D0" w:rsidRPr="00EA7D98" w:rsidRDefault="00F708D0" w:rsidP="00DD1BE0">
      <w:pPr>
        <w:spacing w:line="360" w:lineRule="auto"/>
        <w:ind w:firstLine="708"/>
        <w:jc w:val="both"/>
        <w:rPr>
          <w:rFonts w:eastAsia="Times New Roman"/>
          <w:lang w:val="es-ES" w:eastAsia="es-MX"/>
        </w:rPr>
      </w:pPr>
      <w:r w:rsidRPr="00EA7D98">
        <w:rPr>
          <w:rFonts w:eastAsia="Times New Roman"/>
          <w:lang w:val="es-ES" w:eastAsia="es-MX"/>
        </w:rPr>
        <w:t xml:space="preserve">Para lograr los objetivos planteados </w:t>
      </w:r>
      <w:r w:rsidR="009652FE" w:rsidRPr="00EA7D98">
        <w:rPr>
          <w:rFonts w:eastAsia="Times New Roman"/>
          <w:lang w:val="es-ES" w:eastAsia="es-MX"/>
        </w:rPr>
        <w:t>se utilizaron cuatro</w:t>
      </w:r>
      <w:r w:rsidRPr="00EA7D98">
        <w:rPr>
          <w:rFonts w:eastAsia="Times New Roman"/>
          <w:lang w:val="es-ES" w:eastAsia="es-MX"/>
        </w:rPr>
        <w:t xml:space="preserve"> </w:t>
      </w:r>
      <w:r w:rsidR="009652FE" w:rsidRPr="00EA7D98">
        <w:rPr>
          <w:rFonts w:eastAsia="Times New Roman"/>
          <w:lang w:val="es-ES" w:eastAsia="es-MX"/>
        </w:rPr>
        <w:t xml:space="preserve">pruebas, además de </w:t>
      </w:r>
      <w:r w:rsidRPr="00EA7D98">
        <w:rPr>
          <w:rFonts w:eastAsia="Times New Roman"/>
          <w:lang w:val="es-ES" w:eastAsia="es-MX"/>
        </w:rPr>
        <w:t xml:space="preserve">un protocolo de elicitación de escritura académica y una rúbrica de evaluación. </w:t>
      </w:r>
      <w:r w:rsidR="00DD1BE0">
        <w:rPr>
          <w:rFonts w:eastAsia="Times New Roman"/>
          <w:lang w:val="es-ES" w:eastAsia="es-MX"/>
        </w:rPr>
        <w:t>La</w:t>
      </w:r>
      <w:r w:rsidRPr="00EA7D98">
        <w:rPr>
          <w:rFonts w:eastAsia="Times New Roman"/>
          <w:lang w:val="es-ES" w:eastAsia="es-MX"/>
        </w:rPr>
        <w:t xml:space="preserve"> selección se realizó con el fin de que los instrumentos midieran las variables de estudio, y que hubieran sido aplicados en contextos cercanos a la población objetivo (ya sea por similitud geográfica-cultural o bien por el nivel educativo). Como se detalla a continuación, se tuvo que realizar un balance de estos criterios para seleccionar instrumentos adecuados. </w:t>
      </w:r>
    </w:p>
    <w:p w14:paraId="0C51A6D5" w14:textId="77777777" w:rsidR="008771D2" w:rsidRPr="00A100C1" w:rsidRDefault="008771D2" w:rsidP="00E669E5">
      <w:pPr>
        <w:spacing w:line="360" w:lineRule="auto"/>
        <w:jc w:val="center"/>
        <w:rPr>
          <w:rFonts w:eastAsia="Times New Roman"/>
          <w:iCs/>
          <w:lang w:val="es-ES" w:eastAsia="es-MX"/>
        </w:rPr>
      </w:pPr>
    </w:p>
    <w:p w14:paraId="5A75CB09" w14:textId="77777777" w:rsidR="00FE480D" w:rsidRDefault="00FE480D" w:rsidP="00E669E5">
      <w:pPr>
        <w:spacing w:line="360" w:lineRule="auto"/>
        <w:jc w:val="center"/>
        <w:rPr>
          <w:rFonts w:eastAsia="Times New Roman"/>
          <w:b/>
          <w:bCs/>
          <w:iCs/>
          <w:sz w:val="28"/>
          <w:szCs w:val="28"/>
          <w:lang w:val="es-ES" w:eastAsia="es-MX"/>
        </w:rPr>
      </w:pPr>
    </w:p>
    <w:p w14:paraId="7D6BEABD" w14:textId="77777777" w:rsidR="00FE480D" w:rsidRDefault="00FE480D" w:rsidP="00E669E5">
      <w:pPr>
        <w:spacing w:line="360" w:lineRule="auto"/>
        <w:jc w:val="center"/>
        <w:rPr>
          <w:rFonts w:eastAsia="Times New Roman"/>
          <w:b/>
          <w:bCs/>
          <w:iCs/>
          <w:sz w:val="28"/>
          <w:szCs w:val="28"/>
          <w:lang w:val="es-ES" w:eastAsia="es-MX"/>
        </w:rPr>
      </w:pPr>
    </w:p>
    <w:p w14:paraId="537B1AD4" w14:textId="77777777" w:rsidR="00FE480D" w:rsidRDefault="00FE480D" w:rsidP="00E669E5">
      <w:pPr>
        <w:spacing w:line="360" w:lineRule="auto"/>
        <w:jc w:val="center"/>
        <w:rPr>
          <w:rFonts w:eastAsia="Times New Roman"/>
          <w:b/>
          <w:bCs/>
          <w:iCs/>
          <w:sz w:val="28"/>
          <w:szCs w:val="28"/>
          <w:lang w:val="es-ES" w:eastAsia="es-MX"/>
        </w:rPr>
      </w:pPr>
    </w:p>
    <w:p w14:paraId="7D1CF7C5" w14:textId="30193E63" w:rsidR="00F708D0" w:rsidRPr="00EC1883" w:rsidRDefault="00F708D0" w:rsidP="00E669E5">
      <w:pPr>
        <w:spacing w:line="360" w:lineRule="auto"/>
        <w:jc w:val="center"/>
        <w:rPr>
          <w:rFonts w:eastAsia="Times New Roman"/>
          <w:b/>
          <w:bCs/>
          <w:iCs/>
          <w:sz w:val="28"/>
          <w:szCs w:val="28"/>
          <w:lang w:val="es-ES" w:eastAsia="es-MX"/>
        </w:rPr>
      </w:pPr>
      <w:r w:rsidRPr="00EC1883">
        <w:rPr>
          <w:rFonts w:eastAsia="Times New Roman"/>
          <w:b/>
          <w:bCs/>
          <w:iCs/>
          <w:sz w:val="28"/>
          <w:szCs w:val="28"/>
          <w:lang w:val="es-ES" w:eastAsia="es-MX"/>
        </w:rPr>
        <w:lastRenderedPageBreak/>
        <w:t>Vocabulario académico</w:t>
      </w:r>
    </w:p>
    <w:p w14:paraId="085A7079" w14:textId="6827E790" w:rsidR="00D4325D" w:rsidRPr="00EA7D98" w:rsidRDefault="00F708D0" w:rsidP="00DD1BE0">
      <w:pPr>
        <w:spacing w:line="360" w:lineRule="auto"/>
        <w:ind w:firstLine="708"/>
        <w:jc w:val="both"/>
        <w:textAlignment w:val="baseline"/>
        <w:rPr>
          <w:rFonts w:eastAsia="Times New Roman"/>
          <w:lang w:val="es-ES" w:eastAsia="es-MX"/>
        </w:rPr>
      </w:pPr>
      <w:r w:rsidRPr="00EA7D98">
        <w:rPr>
          <w:rFonts w:eastAsia="Times New Roman"/>
          <w:lang w:val="es-ES" w:eastAsia="es-MX"/>
        </w:rPr>
        <w:t>Para medir el vocabulario académico se utilizaron dos pruebas: S-</w:t>
      </w:r>
      <w:proofErr w:type="spellStart"/>
      <w:r w:rsidRPr="00EA7D98">
        <w:rPr>
          <w:rFonts w:eastAsia="Times New Roman"/>
          <w:lang w:val="es-ES" w:eastAsia="es-MX"/>
        </w:rPr>
        <w:t>Avoc</w:t>
      </w:r>
      <w:proofErr w:type="spellEnd"/>
      <w:r w:rsidRPr="00EA7D98">
        <w:rPr>
          <w:rFonts w:eastAsia="Times New Roman"/>
          <w:lang w:val="es-ES" w:eastAsia="es-MX"/>
        </w:rPr>
        <w:t xml:space="preserve"> y </w:t>
      </w:r>
      <w:proofErr w:type="spellStart"/>
      <w:r w:rsidRPr="00EA7D98">
        <w:rPr>
          <w:rFonts w:eastAsia="Times New Roman"/>
          <w:lang w:val="es-ES" w:eastAsia="es-MX"/>
        </w:rPr>
        <w:t>WordGenM-Voc</w:t>
      </w:r>
      <w:proofErr w:type="spellEnd"/>
      <w:r w:rsidRPr="00EA7D98">
        <w:rPr>
          <w:rFonts w:eastAsia="Times New Roman"/>
          <w:lang w:val="es-ES" w:eastAsia="es-MX"/>
        </w:rPr>
        <w:t>. La primera es una sección de la prueba ELA de 15 ítems</w:t>
      </w:r>
      <w:r w:rsidR="00A049F2" w:rsidRPr="00EA7D98">
        <w:rPr>
          <w:rFonts w:eastAsia="Times New Roman"/>
          <w:lang w:val="es-ES" w:eastAsia="es-MX"/>
        </w:rPr>
        <w:t xml:space="preserve"> </w:t>
      </w:r>
      <w:r w:rsidR="00A049F2" w:rsidRPr="00EA7D98">
        <w:rPr>
          <w:rStyle w:val="cf01"/>
          <w:rFonts w:ascii="Times New Roman" w:hAnsi="Times New Roman" w:cs="Times New Roman"/>
          <w:sz w:val="24"/>
          <w:szCs w:val="24"/>
        </w:rPr>
        <w:t xml:space="preserve">(Meneses </w:t>
      </w:r>
      <w:r w:rsidR="00372E3F" w:rsidRPr="00372E3F">
        <w:rPr>
          <w:rStyle w:val="cf01"/>
          <w:rFonts w:ascii="Times New Roman" w:hAnsi="Times New Roman" w:cs="Times New Roman"/>
          <w:i/>
          <w:sz w:val="24"/>
          <w:szCs w:val="24"/>
        </w:rPr>
        <w:t>et al</w:t>
      </w:r>
      <w:r w:rsidR="00A049F2" w:rsidRPr="00EA7D98">
        <w:rPr>
          <w:rStyle w:val="cf01"/>
          <w:rFonts w:ascii="Times New Roman" w:hAnsi="Times New Roman" w:cs="Times New Roman"/>
          <w:sz w:val="24"/>
          <w:szCs w:val="24"/>
        </w:rPr>
        <w:t>., 2018)</w:t>
      </w:r>
      <w:r w:rsidRPr="00EA7D98">
        <w:rPr>
          <w:rFonts w:eastAsia="Times New Roman"/>
          <w:lang w:val="es-ES" w:eastAsia="es-MX"/>
        </w:rPr>
        <w:t>, revisada y ajustada para estudiantes mexicanos</w:t>
      </w:r>
      <w:r w:rsidR="00A049F2" w:rsidRPr="00EA7D98">
        <w:rPr>
          <w:rFonts w:eastAsia="Times New Roman"/>
          <w:lang w:val="es-ES" w:eastAsia="es-MX"/>
        </w:rPr>
        <w:t xml:space="preserve"> (Romero-Contreras </w:t>
      </w:r>
      <w:r w:rsidR="00372E3F" w:rsidRPr="00372E3F">
        <w:rPr>
          <w:rFonts w:eastAsia="Times New Roman"/>
          <w:i/>
          <w:lang w:val="es-ES" w:eastAsia="es-MX"/>
        </w:rPr>
        <w:t>et al</w:t>
      </w:r>
      <w:r w:rsidR="00A049F2" w:rsidRPr="00EA7D98">
        <w:rPr>
          <w:rFonts w:eastAsia="Times New Roman"/>
          <w:lang w:val="es-ES" w:eastAsia="es-MX"/>
        </w:rPr>
        <w:t>., 2021)</w:t>
      </w:r>
      <w:r w:rsidRPr="00EA7D98">
        <w:rPr>
          <w:rStyle w:val="cf01"/>
          <w:rFonts w:ascii="Times New Roman" w:hAnsi="Times New Roman" w:cs="Times New Roman"/>
          <w:sz w:val="24"/>
          <w:szCs w:val="24"/>
        </w:rPr>
        <w:t>.</w:t>
      </w:r>
      <w:r w:rsidRPr="00EA7D98">
        <w:rPr>
          <w:rFonts w:eastAsia="Times New Roman"/>
          <w:lang w:val="es-ES" w:eastAsia="es-MX"/>
        </w:rPr>
        <w:t xml:space="preserve"> La confiabilidad </w:t>
      </w:r>
      <w:r w:rsidR="008454F0" w:rsidRPr="00EA7D98">
        <w:rPr>
          <w:rFonts w:eastAsia="Times New Roman"/>
          <w:lang w:val="es-ES" w:eastAsia="es-MX"/>
        </w:rPr>
        <w:t>reportada</w:t>
      </w:r>
      <w:r w:rsidR="00623AC5" w:rsidRPr="00EA7D98">
        <w:rPr>
          <w:rFonts w:eastAsia="Times New Roman"/>
          <w:lang w:val="es-ES" w:eastAsia="es-MX"/>
        </w:rPr>
        <w:t xml:space="preserve"> fue de α de Cronbach =.70. La segunda prueba es la </w:t>
      </w:r>
      <w:proofErr w:type="spellStart"/>
      <w:r w:rsidRPr="00EA7D98">
        <w:rPr>
          <w:rStyle w:val="cf01"/>
          <w:rFonts w:ascii="Times New Roman" w:hAnsi="Times New Roman" w:cs="Times New Roman"/>
          <w:sz w:val="24"/>
          <w:szCs w:val="24"/>
        </w:rPr>
        <w:t>WordGenM-Voc</w:t>
      </w:r>
      <w:proofErr w:type="spellEnd"/>
      <w:r w:rsidR="00A049F2" w:rsidRPr="00EA7D98">
        <w:rPr>
          <w:rFonts w:eastAsia="Times New Roman"/>
          <w:lang w:val="es-ES" w:eastAsia="es-MX"/>
        </w:rPr>
        <w:t>, la cual</w:t>
      </w:r>
      <w:r w:rsidR="00623AC5" w:rsidRPr="00EA7D98">
        <w:rPr>
          <w:rFonts w:eastAsia="Times New Roman"/>
          <w:lang w:val="es-ES" w:eastAsia="es-MX"/>
        </w:rPr>
        <w:t xml:space="preserve"> se compone de </w:t>
      </w:r>
      <w:r w:rsidRPr="00EA7D98">
        <w:rPr>
          <w:rFonts w:eastAsia="Times New Roman"/>
          <w:lang w:val="es-ES" w:eastAsia="es-MX"/>
        </w:rPr>
        <w:t>28 palabras de vocabulario académico</w:t>
      </w:r>
      <w:r w:rsidRPr="00EA7D98">
        <w:rPr>
          <w:rStyle w:val="cf01"/>
          <w:rFonts w:ascii="Times New Roman" w:hAnsi="Times New Roman" w:cs="Times New Roman"/>
          <w:sz w:val="24"/>
          <w:szCs w:val="24"/>
        </w:rPr>
        <w:t xml:space="preserve"> seleccionadas de programa </w:t>
      </w:r>
      <w:r w:rsidRPr="00DD1BE0">
        <w:rPr>
          <w:rStyle w:val="cf01"/>
          <w:rFonts w:ascii="Times New Roman" w:hAnsi="Times New Roman" w:cs="Times New Roman"/>
          <w:sz w:val="24"/>
          <w:szCs w:val="24"/>
        </w:rPr>
        <w:t xml:space="preserve">Word </w:t>
      </w:r>
      <w:proofErr w:type="spellStart"/>
      <w:r w:rsidRPr="00DD1BE0">
        <w:rPr>
          <w:rStyle w:val="cf01"/>
          <w:rFonts w:ascii="Times New Roman" w:hAnsi="Times New Roman" w:cs="Times New Roman"/>
          <w:sz w:val="24"/>
          <w:szCs w:val="24"/>
        </w:rPr>
        <w:t>Generation</w:t>
      </w:r>
      <w:proofErr w:type="spellEnd"/>
      <w:r w:rsidRPr="00DD1BE0">
        <w:rPr>
          <w:rStyle w:val="cf01"/>
          <w:rFonts w:ascii="Times New Roman" w:hAnsi="Times New Roman" w:cs="Times New Roman"/>
          <w:sz w:val="24"/>
          <w:szCs w:val="24"/>
        </w:rPr>
        <w:t xml:space="preserve"> México</w:t>
      </w:r>
      <w:r w:rsidRPr="00EA7D98">
        <w:rPr>
          <w:rStyle w:val="cf01"/>
          <w:rFonts w:ascii="Times New Roman" w:hAnsi="Times New Roman" w:cs="Times New Roman"/>
          <w:i/>
          <w:iCs/>
          <w:sz w:val="24"/>
          <w:szCs w:val="24"/>
        </w:rPr>
        <w:t xml:space="preserve"> </w:t>
      </w:r>
      <w:r w:rsidRPr="00EA7D98">
        <w:t>(Generación de Palabras</w:t>
      </w:r>
      <w:r w:rsidRPr="00EA7D98">
        <w:rPr>
          <w:rStyle w:val="Hipervnculo"/>
        </w:rPr>
        <w:t xml:space="preserve"> </w:t>
      </w:r>
      <w:r w:rsidRPr="00EA7D98">
        <w:rPr>
          <w:rStyle w:val="cf01"/>
          <w:rFonts w:ascii="Times New Roman" w:hAnsi="Times New Roman" w:cs="Times New Roman"/>
          <w:sz w:val="24"/>
          <w:szCs w:val="24"/>
        </w:rPr>
        <w:t>https://www.serpinstitute.org/wordgen-mexico)</w:t>
      </w:r>
      <w:r w:rsidRPr="00EA7D98">
        <w:t xml:space="preserve">. La palabra </w:t>
      </w:r>
      <w:r w:rsidRPr="00EA7D98">
        <w:rPr>
          <w:i/>
          <w:iCs/>
        </w:rPr>
        <w:t>interpretar</w:t>
      </w:r>
      <w:r w:rsidRPr="00EA7D98">
        <w:t xml:space="preserve"> se repetía en ambas pruebas, por lo que </w:t>
      </w:r>
      <w:r w:rsidR="00623AC5" w:rsidRPr="00EA7D98">
        <w:t xml:space="preserve">en </w:t>
      </w:r>
      <w:r w:rsidRPr="00EA7D98">
        <w:t>esta</w:t>
      </w:r>
      <w:r w:rsidR="00623AC5" w:rsidRPr="00EA7D98">
        <w:t xml:space="preserve"> </w:t>
      </w:r>
      <w:r w:rsidR="00A049F2" w:rsidRPr="00EA7D98">
        <w:t xml:space="preserve">aplicación </w:t>
      </w:r>
      <w:r w:rsidRPr="00EA7D98">
        <w:t>se omitió</w:t>
      </w:r>
      <w:r w:rsidR="00623AC5" w:rsidRPr="00EA7D98">
        <w:t xml:space="preserve"> de la lista de preguntas</w:t>
      </w:r>
      <w:r w:rsidRPr="00EA7D98">
        <w:t xml:space="preserve">. La confiabilidad </w:t>
      </w:r>
      <w:r w:rsidR="00BF63AA" w:rsidRPr="00EA7D98">
        <w:t xml:space="preserve">reportada </w:t>
      </w:r>
      <w:r w:rsidRPr="00EA7D98">
        <w:t>de esta prueba sin la repetición de esta palabra es adecuada (</w:t>
      </w:r>
      <w:r w:rsidRPr="00EA7D98">
        <w:rPr>
          <w:rFonts w:eastAsia="Times New Roman"/>
          <w:lang w:val="es-ES" w:eastAsia="es-MX"/>
        </w:rPr>
        <w:t>α de Cronbach =.80).</w:t>
      </w:r>
    </w:p>
    <w:p w14:paraId="23ED119B" w14:textId="77777777" w:rsidR="008771D2" w:rsidRPr="00A100C1" w:rsidRDefault="008771D2" w:rsidP="00E669E5">
      <w:pPr>
        <w:spacing w:line="360" w:lineRule="auto"/>
        <w:jc w:val="center"/>
        <w:textAlignment w:val="baseline"/>
        <w:rPr>
          <w:rFonts w:eastAsia="Times New Roman"/>
          <w:bCs/>
          <w:lang w:val="es-ES" w:eastAsia="es-MX"/>
        </w:rPr>
      </w:pPr>
    </w:p>
    <w:p w14:paraId="2DC1B65A" w14:textId="03991CA8" w:rsidR="00F708D0" w:rsidRPr="00EA7D98" w:rsidRDefault="00F708D0" w:rsidP="00E669E5">
      <w:pPr>
        <w:spacing w:line="360" w:lineRule="auto"/>
        <w:jc w:val="center"/>
        <w:textAlignment w:val="baseline"/>
        <w:rPr>
          <w:i/>
        </w:rPr>
      </w:pPr>
      <w:r w:rsidRPr="00EC1883">
        <w:rPr>
          <w:rFonts w:eastAsia="Times New Roman"/>
          <w:b/>
          <w:sz w:val="28"/>
          <w:szCs w:val="28"/>
          <w:lang w:val="es-ES" w:eastAsia="es-MX"/>
        </w:rPr>
        <w:t>Habilidades del lenguaje académico</w:t>
      </w:r>
    </w:p>
    <w:p w14:paraId="369EE96E" w14:textId="58E49499" w:rsidR="00CB0138" w:rsidRDefault="00F708D0" w:rsidP="00DD1BE0">
      <w:pPr>
        <w:spacing w:line="360" w:lineRule="auto"/>
        <w:ind w:firstLine="708"/>
        <w:jc w:val="both"/>
        <w:textAlignment w:val="baseline"/>
        <w:rPr>
          <w:rFonts w:eastAsia="Times New Roman"/>
          <w:lang w:val="es-ES" w:eastAsia="es-MX"/>
        </w:rPr>
      </w:pPr>
      <w:r w:rsidRPr="00EA7D98">
        <w:t xml:space="preserve">La </w:t>
      </w:r>
      <w:r w:rsidR="005D0D71">
        <w:t xml:space="preserve">prueba </w:t>
      </w:r>
      <w:r w:rsidRPr="00EA7D98">
        <w:t xml:space="preserve">ELA (Meneses </w:t>
      </w:r>
      <w:r w:rsidR="00372E3F" w:rsidRPr="00372E3F">
        <w:rPr>
          <w:i/>
        </w:rPr>
        <w:t>et al</w:t>
      </w:r>
      <w:r w:rsidRPr="00EA7D98">
        <w:t>., 2018) es un</w:t>
      </w:r>
      <w:r w:rsidR="005D0D71">
        <w:t xml:space="preserve"> instrumento</w:t>
      </w:r>
      <w:r w:rsidRPr="00EA7D98">
        <w:t xml:space="preserve"> grupal de una hora de duración que mide las habilidades del lenguaje académico, </w:t>
      </w:r>
      <w:r w:rsidR="00DD1BE0">
        <w:t xml:space="preserve">y </w:t>
      </w:r>
      <w:r w:rsidRPr="00EA7D98">
        <w:t>ha sido revisada y ajustada para estudiantes mexicanos. Aunque esta no está diseñada para educación superior</w:t>
      </w:r>
      <w:r w:rsidRPr="00EA7D98">
        <w:rPr>
          <w:rFonts w:eastAsia="Times New Roman"/>
          <w:lang w:val="es-ES" w:eastAsia="es-MX"/>
        </w:rPr>
        <w:t>, no se localizó otra similar, con propiedades psicométricas robustas que evaluara</w:t>
      </w:r>
      <w:r w:rsidR="00DD1BE0">
        <w:rPr>
          <w:rFonts w:eastAsia="Times New Roman"/>
          <w:lang w:val="es-ES" w:eastAsia="es-MX"/>
        </w:rPr>
        <w:t>n</w:t>
      </w:r>
      <w:r w:rsidRPr="00EA7D98">
        <w:rPr>
          <w:rFonts w:eastAsia="Times New Roman"/>
          <w:lang w:val="es-ES" w:eastAsia="es-MX"/>
        </w:rPr>
        <w:t xml:space="preserve"> el </w:t>
      </w:r>
      <w:proofErr w:type="spellStart"/>
      <w:r w:rsidRPr="00EA7D98">
        <w:rPr>
          <w:rFonts w:eastAsia="Times New Roman"/>
          <w:lang w:val="es-ES" w:eastAsia="es-MX"/>
        </w:rPr>
        <w:t>constructo</w:t>
      </w:r>
      <w:proofErr w:type="spellEnd"/>
      <w:r w:rsidRPr="00EA7D98">
        <w:rPr>
          <w:rFonts w:eastAsia="Times New Roman"/>
          <w:lang w:val="es-ES" w:eastAsia="es-MX"/>
        </w:rPr>
        <w:t xml:space="preserve"> de le</w:t>
      </w:r>
      <w:r w:rsidR="00CB0138" w:rsidRPr="00EA7D98">
        <w:rPr>
          <w:rFonts w:eastAsia="Times New Roman"/>
          <w:lang w:val="es-ES" w:eastAsia="es-MX"/>
        </w:rPr>
        <w:t>nguaje académico en español. La prueba ELA está</w:t>
      </w:r>
      <w:r w:rsidRPr="00EA7D98">
        <w:rPr>
          <w:rFonts w:eastAsia="Times New Roman"/>
          <w:lang w:val="es-ES" w:eastAsia="es-MX"/>
        </w:rPr>
        <w:t xml:space="preserve"> compuesta por 53 ítems y presenta un buen índice de confiabilidad (α de Cronbach = .89) en estudiantes de primaria alta</w:t>
      </w:r>
      <w:r w:rsidR="00CB0138" w:rsidRPr="00EA7D98">
        <w:rPr>
          <w:rFonts w:eastAsia="Times New Roman"/>
          <w:lang w:val="es-ES" w:eastAsia="es-MX"/>
        </w:rPr>
        <w:t xml:space="preserve"> (quinto y sexto año)</w:t>
      </w:r>
      <w:r w:rsidRPr="00EA7D98">
        <w:rPr>
          <w:rFonts w:eastAsia="Times New Roman"/>
          <w:lang w:val="es-ES" w:eastAsia="es-MX"/>
        </w:rPr>
        <w:t xml:space="preserve"> y secundaria para la sección de habilidades del lenguaje académico, es decir, que no incluye la subprueba de vocabulario académico.</w:t>
      </w:r>
    </w:p>
    <w:p w14:paraId="5E956EFC" w14:textId="77777777" w:rsidR="00DD1BE0" w:rsidRPr="00EA7D98" w:rsidRDefault="00DD1BE0" w:rsidP="00DD1BE0">
      <w:pPr>
        <w:spacing w:line="360" w:lineRule="auto"/>
        <w:ind w:firstLine="708"/>
        <w:jc w:val="both"/>
        <w:textAlignment w:val="baseline"/>
        <w:rPr>
          <w:rFonts w:eastAsia="Times New Roman"/>
          <w:lang w:val="es-ES" w:eastAsia="es-MX"/>
        </w:rPr>
      </w:pPr>
    </w:p>
    <w:p w14:paraId="44B4DA40" w14:textId="49872112" w:rsidR="00F708D0" w:rsidRPr="00EC1883" w:rsidRDefault="00F708D0" w:rsidP="00E669E5">
      <w:pPr>
        <w:spacing w:line="360" w:lineRule="auto"/>
        <w:jc w:val="center"/>
        <w:rPr>
          <w:rFonts w:eastAsia="Times New Roman"/>
          <w:bCs/>
          <w:i/>
          <w:iCs/>
          <w:sz w:val="28"/>
          <w:szCs w:val="28"/>
          <w:lang w:val="es-ES" w:eastAsia="es-MX"/>
        </w:rPr>
      </w:pPr>
      <w:r w:rsidRPr="00EC1883">
        <w:rPr>
          <w:rFonts w:eastAsia="Times New Roman"/>
          <w:b/>
          <w:bCs/>
          <w:iCs/>
          <w:sz w:val="28"/>
          <w:szCs w:val="28"/>
          <w:lang w:val="es-ES" w:eastAsia="es-MX"/>
        </w:rPr>
        <w:t>Comprensión lectora</w:t>
      </w:r>
    </w:p>
    <w:p w14:paraId="6D9C040E" w14:textId="77777777" w:rsidR="00DD1BE0" w:rsidRDefault="00F708D0" w:rsidP="00DD1BE0">
      <w:pPr>
        <w:spacing w:line="360" w:lineRule="auto"/>
        <w:ind w:firstLine="708"/>
        <w:jc w:val="both"/>
        <w:textAlignment w:val="baseline"/>
        <w:rPr>
          <w:rFonts w:eastAsia="Times New Roman"/>
          <w:lang w:val="es-ES" w:eastAsia="es-MX"/>
        </w:rPr>
      </w:pPr>
      <w:r w:rsidRPr="00EA7D98">
        <w:rPr>
          <w:rFonts w:eastAsiaTheme="minorEastAsia"/>
          <w:color w:val="000000" w:themeColor="text1"/>
          <w:lang w:val="es-ES" w:eastAsia="ja-JP"/>
        </w:rPr>
        <w:t>Para medir la comprensión lectora</w:t>
      </w:r>
      <w:r w:rsidR="00A64A34">
        <w:rPr>
          <w:rFonts w:eastAsiaTheme="minorEastAsia"/>
          <w:color w:val="000000" w:themeColor="text1"/>
          <w:lang w:val="es-ES" w:eastAsia="ja-JP"/>
        </w:rPr>
        <w:t>,</w:t>
      </w:r>
      <w:r w:rsidRPr="00EA7D98">
        <w:rPr>
          <w:rFonts w:eastAsiaTheme="minorEastAsia"/>
          <w:color w:val="000000" w:themeColor="text1"/>
          <w:lang w:val="es-ES" w:eastAsia="ja-JP"/>
        </w:rPr>
        <w:t xml:space="preserve"> se utilizó la prueba </w:t>
      </w:r>
      <w:proofErr w:type="spellStart"/>
      <w:r w:rsidRPr="00EA7D98">
        <w:rPr>
          <w:rFonts w:eastAsiaTheme="minorEastAsia"/>
          <w:color w:val="000000" w:themeColor="text1"/>
          <w:lang w:val="es-ES" w:eastAsia="ja-JP"/>
        </w:rPr>
        <w:t>CompLEC</w:t>
      </w:r>
      <w:proofErr w:type="spellEnd"/>
      <w:r w:rsidRPr="00EA7D98">
        <w:rPr>
          <w:rFonts w:eastAsiaTheme="minorEastAsia"/>
          <w:color w:val="000000" w:themeColor="text1"/>
          <w:lang w:val="es-ES" w:eastAsia="ja-JP"/>
        </w:rPr>
        <w:t xml:space="preserve"> (Llorens-Tatay </w:t>
      </w:r>
      <w:r w:rsidR="00372E3F" w:rsidRPr="00372E3F">
        <w:rPr>
          <w:rFonts w:eastAsiaTheme="minorEastAsia"/>
          <w:i/>
          <w:color w:val="000000" w:themeColor="text1"/>
          <w:lang w:val="es-ES" w:eastAsia="ja-JP"/>
        </w:rPr>
        <w:t>et al</w:t>
      </w:r>
      <w:r w:rsidRPr="00EA7D98">
        <w:rPr>
          <w:rFonts w:eastAsiaTheme="minorEastAsia"/>
          <w:color w:val="000000" w:themeColor="text1"/>
          <w:lang w:val="es-ES" w:eastAsia="ja-JP"/>
        </w:rPr>
        <w:t xml:space="preserve">., 2011). </w:t>
      </w:r>
      <w:proofErr w:type="spellStart"/>
      <w:r w:rsidRPr="00EA7D98">
        <w:rPr>
          <w:rFonts w:eastAsiaTheme="minorEastAsia"/>
          <w:color w:val="000000" w:themeColor="text1"/>
          <w:lang w:val="es-ES" w:eastAsia="ja-JP"/>
        </w:rPr>
        <w:t>CompLEC</w:t>
      </w:r>
      <w:proofErr w:type="spellEnd"/>
      <w:r w:rsidRPr="00EA7D98">
        <w:rPr>
          <w:rFonts w:eastAsiaTheme="minorEastAsia"/>
          <w:color w:val="000000" w:themeColor="text1"/>
          <w:lang w:val="es-ES" w:eastAsia="ja-JP"/>
        </w:rPr>
        <w:t xml:space="preserve"> </w:t>
      </w:r>
      <w:r w:rsidRPr="00EA7D98">
        <w:rPr>
          <w:rFonts w:eastAsia="Times New Roman"/>
          <w:lang w:val="es-ES" w:eastAsia="es-MX"/>
        </w:rPr>
        <w:t>es una prueba de aplicación grupal, elaborada desde el marco teórico propuesto por el informe PISA y la nueva definic</w:t>
      </w:r>
      <w:r w:rsidR="00CB0138" w:rsidRPr="00EA7D98">
        <w:rPr>
          <w:rFonts w:eastAsia="Times New Roman"/>
          <w:lang w:val="es-ES" w:eastAsia="es-MX"/>
        </w:rPr>
        <w:t>ión de competencia lectora</w:t>
      </w:r>
      <w:r w:rsidR="00A049F2" w:rsidRPr="00EA7D98">
        <w:rPr>
          <w:rFonts w:eastAsia="Times New Roman"/>
          <w:lang w:val="es-ES" w:eastAsia="es-MX"/>
        </w:rPr>
        <w:t>, la cual</w:t>
      </w:r>
      <w:r w:rsidR="00CB0138" w:rsidRPr="00EA7D98">
        <w:rPr>
          <w:rFonts w:eastAsia="Times New Roman"/>
          <w:lang w:val="es-ES" w:eastAsia="es-MX"/>
        </w:rPr>
        <w:t xml:space="preserve"> </w:t>
      </w:r>
      <w:r w:rsidRPr="00EA7D98">
        <w:rPr>
          <w:rFonts w:eastAsia="Times New Roman"/>
          <w:lang w:val="es-ES" w:eastAsia="es-MX"/>
        </w:rPr>
        <w:t>refleja las demandas de comprensión, uso y análisis de los textos escritos para alcanzar los objetivos del lector y desarrollar sus conocimientos y posibilidades de participar en una sociedad letrada. Aunque esta prueba fue elaborada para estudiantes de nivel secundaria, se considera que cuenta con la complejidad requerida para evaluar la lectura académica, ya que incluye</w:t>
      </w:r>
      <w:r w:rsidR="00A049F2" w:rsidRPr="00EA7D98">
        <w:rPr>
          <w:rFonts w:eastAsia="Times New Roman"/>
          <w:lang w:val="es-ES" w:eastAsia="es-MX"/>
        </w:rPr>
        <w:t xml:space="preserve"> cinco</w:t>
      </w:r>
      <w:r w:rsidR="000101B7" w:rsidRPr="00EA7D98">
        <w:rPr>
          <w:rFonts w:eastAsia="Times New Roman"/>
          <w:lang w:val="es-ES" w:eastAsia="es-MX"/>
        </w:rPr>
        <w:t xml:space="preserve"> géneros</w:t>
      </w:r>
      <w:r w:rsidRPr="00EA7D98">
        <w:rPr>
          <w:rFonts w:eastAsia="Times New Roman"/>
          <w:lang w:val="es-ES" w:eastAsia="es-MX"/>
        </w:rPr>
        <w:t xml:space="preserve"> text</w:t>
      </w:r>
      <w:r w:rsidR="000101B7" w:rsidRPr="00EA7D98">
        <w:rPr>
          <w:rFonts w:eastAsia="Times New Roman"/>
          <w:lang w:val="es-ES" w:eastAsia="es-MX"/>
        </w:rPr>
        <w:t>uales:</w:t>
      </w:r>
      <w:r w:rsidRPr="00EA7D98">
        <w:rPr>
          <w:rFonts w:eastAsia="Times New Roman"/>
          <w:lang w:val="es-ES" w:eastAsia="es-MX"/>
        </w:rPr>
        <w:t xml:space="preserve"> expositivos, descriptivos y argumentativos</w:t>
      </w:r>
      <w:r w:rsidR="00A049F2" w:rsidRPr="00EA7D98">
        <w:rPr>
          <w:rFonts w:eastAsia="Times New Roman"/>
          <w:lang w:val="es-ES" w:eastAsia="es-MX"/>
        </w:rPr>
        <w:t>, y a</w:t>
      </w:r>
      <w:r w:rsidRPr="00EA7D98">
        <w:rPr>
          <w:rFonts w:eastAsia="Times New Roman"/>
          <w:lang w:val="es-ES" w:eastAsia="es-MX"/>
        </w:rPr>
        <w:t>lgunos en formato multimodal (con texto, gráficas y diagramas).</w:t>
      </w:r>
    </w:p>
    <w:p w14:paraId="69259513" w14:textId="08FEC760" w:rsidR="00F708D0" w:rsidRPr="00EA7D98" w:rsidRDefault="00F708D0" w:rsidP="00DD1BE0">
      <w:pPr>
        <w:spacing w:line="360" w:lineRule="auto"/>
        <w:ind w:firstLine="708"/>
        <w:jc w:val="both"/>
        <w:textAlignment w:val="baseline"/>
        <w:rPr>
          <w:rFonts w:eastAsia="Times New Roman"/>
          <w:lang w:val="es-ES" w:eastAsia="es-MX"/>
        </w:rPr>
      </w:pPr>
      <w:r w:rsidRPr="00EA7D98">
        <w:rPr>
          <w:rFonts w:eastAsia="Times New Roman"/>
          <w:lang w:val="es-ES" w:eastAsia="es-MX"/>
        </w:rPr>
        <w:t xml:space="preserve">Las tareas están orientadas a situaciones de lectura donde se les pide a los estudiantes que lean y contesten una serie de preguntas para cada texto (20 preguntas en total). </w:t>
      </w:r>
      <w:r w:rsidR="00DD1BE0">
        <w:rPr>
          <w:rFonts w:eastAsia="Times New Roman"/>
          <w:shd w:val="clear" w:color="auto" w:fill="FFFFFF"/>
          <w:lang w:eastAsia="es-MX"/>
        </w:rPr>
        <w:t>Estas</w:t>
      </w:r>
      <w:r w:rsidRPr="00EA7D98">
        <w:rPr>
          <w:rFonts w:eastAsia="Times New Roman"/>
          <w:shd w:val="clear" w:color="auto" w:fill="FFFFFF"/>
          <w:lang w:eastAsia="es-MX"/>
        </w:rPr>
        <w:t xml:space="preserve"> se dividen en cinco preguntas de recuperación de información, 10 de integración de información y cinco</w:t>
      </w:r>
      <w:r w:rsidRPr="00EA7D98" w:rsidDel="00B3077C">
        <w:rPr>
          <w:rFonts w:eastAsia="Times New Roman"/>
          <w:shd w:val="clear" w:color="auto" w:fill="FFFFFF"/>
          <w:lang w:eastAsia="es-MX"/>
        </w:rPr>
        <w:t xml:space="preserve"> </w:t>
      </w:r>
      <w:r w:rsidRPr="00EA7D98">
        <w:rPr>
          <w:rFonts w:eastAsia="Times New Roman"/>
          <w:shd w:val="clear" w:color="auto" w:fill="FFFFFF"/>
          <w:lang w:eastAsia="es-MX"/>
        </w:rPr>
        <w:t>de reflexión sobre el contenido de textos (Llorens</w:t>
      </w:r>
      <w:r w:rsidR="001046B1" w:rsidRPr="001046B1">
        <w:rPr>
          <w:rFonts w:eastAsia="Times New Roman"/>
        </w:rPr>
        <w:t>-Tatay</w:t>
      </w:r>
      <w:r w:rsidRPr="00EA7D98">
        <w:rPr>
          <w:rFonts w:eastAsia="Times New Roman"/>
          <w:shd w:val="clear" w:color="auto" w:fill="FFFFFF"/>
          <w:lang w:eastAsia="es-MX"/>
        </w:rPr>
        <w:t xml:space="preserve"> </w:t>
      </w:r>
      <w:r w:rsidR="00372E3F" w:rsidRPr="00372E3F">
        <w:rPr>
          <w:rFonts w:eastAsia="Times New Roman"/>
          <w:i/>
          <w:shd w:val="clear" w:color="auto" w:fill="FFFFFF"/>
          <w:lang w:eastAsia="es-MX"/>
        </w:rPr>
        <w:t>et al</w:t>
      </w:r>
      <w:r w:rsidRPr="00EA7D98">
        <w:rPr>
          <w:rFonts w:eastAsia="Times New Roman"/>
          <w:shd w:val="clear" w:color="auto" w:fill="FFFFFF"/>
          <w:lang w:eastAsia="es-MX"/>
        </w:rPr>
        <w:t xml:space="preserve">., 2011). Además, 17 de las preguntas </w:t>
      </w:r>
      <w:r w:rsidRPr="00EA7D98">
        <w:rPr>
          <w:rFonts w:eastAsia="Times New Roman"/>
          <w:shd w:val="clear" w:color="auto" w:fill="FFFFFF"/>
          <w:lang w:eastAsia="es-MX"/>
        </w:rPr>
        <w:lastRenderedPageBreak/>
        <w:t>son de opción múltiple con cuatro alternativas de respuesta. Los tres restantes son preguntas de formato abierto.</w:t>
      </w:r>
      <w:r w:rsidRPr="00EA7D98">
        <w:rPr>
          <w:rFonts w:eastAsia="Times New Roman"/>
          <w:lang w:eastAsia="es-MX"/>
        </w:rPr>
        <w:t xml:space="preserve"> </w:t>
      </w:r>
      <w:r w:rsidRPr="00EA7D98">
        <w:rPr>
          <w:rFonts w:eastAsia="Times New Roman"/>
          <w:lang w:val="es-ES" w:eastAsia="es-MX"/>
        </w:rPr>
        <w:t xml:space="preserve">Esta prueba presenta un índice aceptable de confiabilidad (α de Cronbach = .74) para estudiantes de secundaria en España. </w:t>
      </w:r>
    </w:p>
    <w:p w14:paraId="61D4F336" w14:textId="77777777" w:rsidR="00F708D0" w:rsidRPr="00A100C1" w:rsidRDefault="00F708D0" w:rsidP="00660856">
      <w:pPr>
        <w:spacing w:line="360" w:lineRule="auto"/>
        <w:jc w:val="both"/>
        <w:textAlignment w:val="baseline"/>
        <w:rPr>
          <w:rFonts w:eastAsia="Times New Roman"/>
          <w:lang w:val="es-ES" w:eastAsia="es-MX"/>
        </w:rPr>
      </w:pPr>
    </w:p>
    <w:p w14:paraId="41833B61" w14:textId="291B4BD3" w:rsidR="00F708D0" w:rsidRPr="00931BD4" w:rsidRDefault="00F708D0" w:rsidP="00E669E5">
      <w:pPr>
        <w:spacing w:line="360" w:lineRule="auto"/>
        <w:jc w:val="center"/>
        <w:rPr>
          <w:rFonts w:eastAsia="Times New Roman"/>
          <w:bCs/>
          <w:i/>
          <w:iCs/>
          <w:sz w:val="28"/>
          <w:szCs w:val="28"/>
          <w:lang w:val="es-ES" w:eastAsia="es-MX"/>
        </w:rPr>
      </w:pPr>
      <w:r w:rsidRPr="00931BD4">
        <w:rPr>
          <w:rFonts w:eastAsia="Times New Roman"/>
          <w:b/>
          <w:bCs/>
          <w:iCs/>
          <w:sz w:val="28"/>
          <w:szCs w:val="28"/>
          <w:lang w:val="es-ES" w:eastAsia="es-MX"/>
        </w:rPr>
        <w:t xml:space="preserve">Ensayo </w:t>
      </w:r>
      <w:r w:rsidR="00CE5BA5">
        <w:rPr>
          <w:rFonts w:eastAsia="Times New Roman"/>
          <w:b/>
          <w:bCs/>
          <w:iCs/>
          <w:sz w:val="28"/>
          <w:szCs w:val="28"/>
          <w:lang w:val="es-ES" w:eastAsia="es-MX"/>
        </w:rPr>
        <w:t>a</w:t>
      </w:r>
      <w:r w:rsidRPr="00931BD4">
        <w:rPr>
          <w:rFonts w:eastAsia="Times New Roman"/>
          <w:b/>
          <w:bCs/>
          <w:iCs/>
          <w:sz w:val="28"/>
          <w:szCs w:val="28"/>
          <w:lang w:val="es-ES" w:eastAsia="es-MX"/>
        </w:rPr>
        <w:t>cadémico</w:t>
      </w:r>
    </w:p>
    <w:p w14:paraId="6289CD21" w14:textId="47A20BBB" w:rsidR="00F708D0" w:rsidRPr="00E669E5" w:rsidRDefault="00F708D0" w:rsidP="00E669E5">
      <w:pPr>
        <w:spacing w:line="360" w:lineRule="auto"/>
        <w:jc w:val="center"/>
        <w:rPr>
          <w:rFonts w:eastAsia="Times New Roman"/>
          <w:b/>
          <w:iCs/>
          <w:lang w:val="es-ES" w:eastAsia="es-MX"/>
        </w:rPr>
      </w:pPr>
      <w:r w:rsidRPr="00E669E5">
        <w:rPr>
          <w:rFonts w:eastAsia="Times New Roman"/>
          <w:b/>
          <w:iCs/>
          <w:lang w:val="es-ES" w:eastAsia="es-MX"/>
        </w:rPr>
        <w:t>Instrumento de elicitación del ensayo académico</w:t>
      </w:r>
    </w:p>
    <w:p w14:paraId="5B8F6379" w14:textId="7033E5BD" w:rsidR="00F708D0" w:rsidRPr="00EA7D98" w:rsidRDefault="00F708D0" w:rsidP="00DD1BE0">
      <w:pPr>
        <w:spacing w:line="360" w:lineRule="auto"/>
        <w:ind w:firstLine="708"/>
        <w:jc w:val="both"/>
        <w:rPr>
          <w:rFonts w:eastAsia="Times New Roman"/>
          <w:shd w:val="clear" w:color="auto" w:fill="FFFFFF"/>
          <w:lang w:eastAsia="es-MX"/>
        </w:rPr>
      </w:pPr>
      <w:r w:rsidRPr="00EA7D98">
        <w:rPr>
          <w:rFonts w:eastAsia="Times New Roman"/>
          <w:lang w:val="es-ES" w:eastAsia="es-MX"/>
        </w:rPr>
        <w:t xml:space="preserve">Para obtener los ensayos escritos de los estudiantes se recurrió </w:t>
      </w:r>
      <w:r w:rsidR="00CB0138" w:rsidRPr="00EA7D98">
        <w:rPr>
          <w:rFonts w:eastAsiaTheme="minorEastAsia"/>
          <w:color w:val="000000" w:themeColor="text1"/>
          <w:lang w:val="es-ES" w:eastAsia="ja-JP"/>
        </w:rPr>
        <w:t>a la aplicación del</w:t>
      </w:r>
      <w:r w:rsidRPr="00EA7D98">
        <w:rPr>
          <w:rFonts w:eastAsiaTheme="minorEastAsia"/>
          <w:color w:val="000000" w:themeColor="text1"/>
          <w:lang w:val="es-ES" w:eastAsia="ja-JP"/>
        </w:rPr>
        <w:t xml:space="preserve"> instrumento de elicitación</w:t>
      </w:r>
      <w:r w:rsidRPr="00EA7D98">
        <w:rPr>
          <w:rFonts w:eastAsia="Times New Roman"/>
          <w:lang w:val="es-ES" w:eastAsia="es-MX"/>
        </w:rPr>
        <w:t xml:space="preserve"> </w:t>
      </w:r>
      <w:r w:rsidR="00CB0138" w:rsidRPr="00EA7D98">
        <w:rPr>
          <w:rFonts w:eastAsia="Times New Roman"/>
          <w:lang w:val="es-ES" w:eastAsia="es-MX"/>
        </w:rPr>
        <w:t xml:space="preserve">de ensayo académico </w:t>
      </w:r>
      <w:r w:rsidRPr="00EA7D98">
        <w:rPr>
          <w:rFonts w:eastAsia="Times New Roman"/>
          <w:lang w:val="es-ES" w:eastAsia="es-MX"/>
        </w:rPr>
        <w:t>elaborado por</w:t>
      </w:r>
      <w:r w:rsidRPr="00EA7D98">
        <w:rPr>
          <w:rFonts w:eastAsiaTheme="minorEastAsia"/>
          <w:color w:val="000000" w:themeColor="text1"/>
          <w:lang w:val="es-ES" w:eastAsia="ja-JP"/>
        </w:rPr>
        <w:t xml:space="preserve"> Romero-Contreras (2018). </w:t>
      </w:r>
      <w:r w:rsidR="00CB0138" w:rsidRPr="00EA7D98">
        <w:rPr>
          <w:rFonts w:eastAsia="Times New Roman"/>
          <w:shd w:val="clear" w:color="auto" w:fill="FFFFFF"/>
          <w:lang w:eastAsia="es-MX"/>
        </w:rPr>
        <w:t>Con el objetivo de</w:t>
      </w:r>
      <w:r w:rsidRPr="00EA7D98">
        <w:rPr>
          <w:rFonts w:eastAsia="Times New Roman"/>
          <w:shd w:val="clear" w:color="auto" w:fill="FFFFFF"/>
          <w:lang w:eastAsia="es-MX"/>
        </w:rPr>
        <w:t xml:space="preserve"> que el ensayo fuera similar a las tareas que los estudiantes enfrentan en sus clases, este protocolo especifica que el contenido se debe elaborar a partir de </w:t>
      </w:r>
      <w:r w:rsidR="00CB0138" w:rsidRPr="00EA7D98">
        <w:rPr>
          <w:rFonts w:eastAsia="Times New Roman"/>
          <w:shd w:val="clear" w:color="auto" w:fill="FFFFFF"/>
          <w:lang w:eastAsia="es-MX"/>
        </w:rPr>
        <w:t xml:space="preserve">dos </w:t>
      </w:r>
      <w:r w:rsidRPr="00EA7D98">
        <w:rPr>
          <w:rFonts w:eastAsia="Times New Roman"/>
          <w:shd w:val="clear" w:color="auto" w:fill="FFFFFF"/>
          <w:lang w:eastAsia="es-MX"/>
        </w:rPr>
        <w:t>lecturas de la disciplina</w:t>
      </w:r>
      <w:r w:rsidR="00933373" w:rsidRPr="00EA7D98">
        <w:rPr>
          <w:rFonts w:eastAsia="Times New Roman"/>
          <w:shd w:val="clear" w:color="auto" w:fill="FFFFFF"/>
          <w:lang w:eastAsia="es-MX"/>
        </w:rPr>
        <w:t xml:space="preserve"> que los participantes se encuentran estudiando. El ensayo también debe de contar con </w:t>
      </w:r>
      <w:r w:rsidRPr="00EA7D98">
        <w:rPr>
          <w:rFonts w:eastAsia="Times New Roman"/>
          <w:shd w:val="clear" w:color="auto" w:fill="FFFFFF"/>
          <w:lang w:eastAsia="es-MX"/>
        </w:rPr>
        <w:t xml:space="preserve">una estructura mínima específica y con una planeación. </w:t>
      </w:r>
    </w:p>
    <w:p w14:paraId="26E7F5CC" w14:textId="542593D0" w:rsidR="00F708D0" w:rsidRPr="00EA7D98" w:rsidRDefault="00933373" w:rsidP="00E669E5">
      <w:pPr>
        <w:spacing w:line="360" w:lineRule="auto"/>
        <w:ind w:firstLine="708"/>
        <w:jc w:val="both"/>
        <w:rPr>
          <w:rFonts w:eastAsia="Times New Roman"/>
          <w:shd w:val="clear" w:color="auto" w:fill="FFFFFF"/>
          <w:lang w:eastAsia="es-MX"/>
        </w:rPr>
      </w:pPr>
      <w:r w:rsidRPr="00EA7D98">
        <w:rPr>
          <w:rFonts w:eastAsia="Times New Roman"/>
          <w:shd w:val="clear" w:color="auto" w:fill="FFFFFF"/>
          <w:lang w:eastAsia="es-MX"/>
        </w:rPr>
        <w:t xml:space="preserve">Para este caso, las </w:t>
      </w:r>
      <w:r w:rsidR="00F708D0" w:rsidRPr="00EA7D98">
        <w:rPr>
          <w:rFonts w:eastAsia="Times New Roman"/>
          <w:shd w:val="clear" w:color="auto" w:fill="FFFFFF"/>
          <w:lang w:eastAsia="es-MX"/>
        </w:rPr>
        <w:t>lecturas utilizadas fueron dos artículos cortos de no más de ocho páginas, escritos por especialistas. En ellos</w:t>
      </w:r>
      <w:r w:rsidR="005D76DC">
        <w:rPr>
          <w:rFonts w:eastAsia="Times New Roman"/>
          <w:shd w:val="clear" w:color="auto" w:fill="FFFFFF"/>
          <w:lang w:eastAsia="es-MX"/>
        </w:rPr>
        <w:t>,</w:t>
      </w:r>
      <w:r w:rsidR="00F708D0" w:rsidRPr="00EA7D98">
        <w:rPr>
          <w:rFonts w:eastAsia="Times New Roman"/>
          <w:shd w:val="clear" w:color="auto" w:fill="FFFFFF"/>
          <w:lang w:eastAsia="es-MX"/>
        </w:rPr>
        <w:t xml:space="preserve"> se presentan posturas diversas sobre un tema elegido que se relaciona con el enfoque curricular de los participantes (los textos se referían a temas sobre educación, psicología y psicopedagogía</w:t>
      </w:r>
      <w:r w:rsidR="005D76DC">
        <w:rPr>
          <w:rFonts w:eastAsia="Times New Roman"/>
          <w:lang w:eastAsia="es-MX"/>
        </w:rPr>
        <w:t>).</w:t>
      </w:r>
    </w:p>
    <w:p w14:paraId="1C73E15A" w14:textId="77777777" w:rsidR="00380849" w:rsidRPr="00EA7D98" w:rsidRDefault="00380849" w:rsidP="00660856">
      <w:pPr>
        <w:spacing w:line="360" w:lineRule="auto"/>
        <w:jc w:val="both"/>
        <w:rPr>
          <w:rFonts w:eastAsia="Times New Roman"/>
          <w:i/>
          <w:iCs/>
          <w:lang w:val="es-ES" w:eastAsia="es-MX"/>
        </w:rPr>
      </w:pPr>
    </w:p>
    <w:p w14:paraId="2BCD489C" w14:textId="479C2447" w:rsidR="00F708D0" w:rsidRPr="00E669E5" w:rsidRDefault="00F708D0" w:rsidP="00E669E5">
      <w:pPr>
        <w:spacing w:line="360" w:lineRule="auto"/>
        <w:jc w:val="center"/>
        <w:rPr>
          <w:rFonts w:eastAsia="Times New Roman"/>
          <w:b/>
          <w:iCs/>
          <w:lang w:val="es-ES" w:eastAsia="es-MX"/>
        </w:rPr>
      </w:pPr>
      <w:r w:rsidRPr="00E669E5">
        <w:rPr>
          <w:rFonts w:eastAsia="Times New Roman"/>
          <w:b/>
          <w:iCs/>
          <w:szCs w:val="28"/>
          <w:lang w:val="es-ES" w:eastAsia="es-MX"/>
        </w:rPr>
        <w:t>Rúbrica de evaluación del ensayo académico</w:t>
      </w:r>
    </w:p>
    <w:p w14:paraId="7D6756AB" w14:textId="4A5DD6AD" w:rsidR="00F708D0" w:rsidRPr="00EA7D98" w:rsidRDefault="00F708D0" w:rsidP="00ED7BC6">
      <w:pPr>
        <w:spacing w:line="360" w:lineRule="auto"/>
        <w:ind w:firstLine="708"/>
        <w:jc w:val="both"/>
        <w:rPr>
          <w:rFonts w:eastAsia="Times New Roman"/>
          <w:lang w:eastAsia="es-MX"/>
        </w:rPr>
      </w:pPr>
      <w:r w:rsidRPr="00EA7D98">
        <w:rPr>
          <w:rFonts w:eastAsia="Times New Roman"/>
          <w:shd w:val="clear" w:color="auto" w:fill="FFFFFF"/>
          <w:lang w:eastAsia="es-MX"/>
        </w:rPr>
        <w:t xml:space="preserve">Para la evaluación de los ensayos académicos se usó la adaptación de Romero-Contreras (2018) de la </w:t>
      </w:r>
      <w:r w:rsidR="00ED7BC6">
        <w:rPr>
          <w:rFonts w:eastAsia="Times New Roman"/>
          <w:shd w:val="clear" w:color="auto" w:fill="FFFFFF"/>
          <w:lang w:eastAsia="es-MX"/>
        </w:rPr>
        <w:t>r</w:t>
      </w:r>
      <w:r w:rsidRPr="00EA7D98">
        <w:rPr>
          <w:rFonts w:eastAsia="Times New Roman"/>
          <w:shd w:val="clear" w:color="auto" w:fill="FFFFFF"/>
          <w:lang w:eastAsia="es-MX"/>
        </w:rPr>
        <w:t>úbrica de eva</w:t>
      </w:r>
      <w:r w:rsidR="00933373" w:rsidRPr="00EA7D98">
        <w:rPr>
          <w:rFonts w:eastAsia="Times New Roman"/>
          <w:shd w:val="clear" w:color="auto" w:fill="FFFFFF"/>
          <w:lang w:eastAsia="es-MX"/>
        </w:rPr>
        <w:t xml:space="preserve">luación de Concha </w:t>
      </w:r>
      <w:r w:rsidR="00372E3F" w:rsidRPr="00372E3F">
        <w:rPr>
          <w:rFonts w:eastAsia="Times New Roman"/>
          <w:i/>
          <w:shd w:val="clear" w:color="auto" w:fill="FFFFFF"/>
          <w:lang w:eastAsia="es-MX"/>
        </w:rPr>
        <w:t>et al</w:t>
      </w:r>
      <w:r w:rsidR="00933373" w:rsidRPr="00EA7D98">
        <w:rPr>
          <w:rFonts w:eastAsia="Times New Roman"/>
          <w:shd w:val="clear" w:color="auto" w:fill="FFFFFF"/>
          <w:lang w:eastAsia="es-MX"/>
        </w:rPr>
        <w:t>. (2015)</w:t>
      </w:r>
      <w:r w:rsidR="000156D7" w:rsidRPr="00EA7D98">
        <w:rPr>
          <w:rFonts w:eastAsia="Times New Roman"/>
          <w:shd w:val="clear" w:color="auto" w:fill="FFFFFF"/>
          <w:lang w:eastAsia="es-MX"/>
        </w:rPr>
        <w:t>, la cual pretende mejorar la objetividad de la evaluación</w:t>
      </w:r>
      <w:r w:rsidR="00933373" w:rsidRPr="00EA7D98">
        <w:rPr>
          <w:rFonts w:eastAsia="Times New Roman"/>
          <w:shd w:val="clear" w:color="auto" w:fill="FFFFFF"/>
          <w:lang w:eastAsia="es-MX"/>
        </w:rPr>
        <w:t>. Esta mide</w:t>
      </w:r>
      <w:r w:rsidRPr="00EA7D98">
        <w:rPr>
          <w:rFonts w:eastAsia="Times New Roman"/>
          <w:shd w:val="clear" w:color="auto" w:fill="FFFFFF"/>
          <w:lang w:eastAsia="es-MX"/>
        </w:rPr>
        <w:t xml:space="preserve"> ocho categorías en los n</w:t>
      </w:r>
      <w:r w:rsidR="00933373" w:rsidRPr="00EA7D98">
        <w:rPr>
          <w:rFonts w:eastAsia="Times New Roman"/>
          <w:shd w:val="clear" w:color="auto" w:fill="FFFFFF"/>
          <w:lang w:eastAsia="es-MX"/>
        </w:rPr>
        <w:t xml:space="preserve">iveles macro y microestructural: </w:t>
      </w:r>
      <w:r w:rsidRPr="00EA7D98">
        <w:rPr>
          <w:rFonts w:eastAsia="Times New Roman"/>
          <w:lang w:val="es-ES" w:eastAsia="es-MX"/>
        </w:rPr>
        <w:t xml:space="preserve">1) </w:t>
      </w:r>
      <w:r w:rsidR="00ED7BC6">
        <w:rPr>
          <w:rFonts w:eastAsia="Times New Roman"/>
          <w:lang w:val="es-ES" w:eastAsia="es-MX"/>
        </w:rPr>
        <w:t>estructura</w:t>
      </w:r>
      <w:r w:rsidRPr="00EA7D98">
        <w:rPr>
          <w:rFonts w:eastAsia="Times New Roman"/>
          <w:lang w:eastAsia="es-MX"/>
        </w:rPr>
        <w:t xml:space="preserve"> de texto, 2) </w:t>
      </w:r>
      <w:r w:rsidR="00ED7BC6">
        <w:rPr>
          <w:rFonts w:eastAsia="Times New Roman"/>
          <w:lang w:eastAsia="es-MX"/>
        </w:rPr>
        <w:t>c</w:t>
      </w:r>
      <w:r w:rsidRPr="00EA7D98">
        <w:rPr>
          <w:rFonts w:eastAsia="Times New Roman"/>
          <w:lang w:eastAsia="es-MX"/>
        </w:rPr>
        <w:t xml:space="preserve">oherencia local, 3) </w:t>
      </w:r>
      <w:r w:rsidR="00ED7BC6">
        <w:rPr>
          <w:rFonts w:eastAsia="Times New Roman"/>
          <w:lang w:eastAsia="es-MX"/>
        </w:rPr>
        <w:t>o</w:t>
      </w:r>
      <w:r w:rsidRPr="00EA7D98">
        <w:rPr>
          <w:rFonts w:eastAsia="Times New Roman"/>
          <w:lang w:eastAsia="es-MX"/>
        </w:rPr>
        <w:t xml:space="preserve">rtografía acentual y literal, 4) </w:t>
      </w:r>
      <w:r w:rsidR="00ED7BC6">
        <w:rPr>
          <w:rFonts w:eastAsia="Times New Roman"/>
          <w:lang w:eastAsia="es-MX"/>
        </w:rPr>
        <w:t>o</w:t>
      </w:r>
      <w:r w:rsidRPr="00EA7D98">
        <w:rPr>
          <w:rFonts w:eastAsia="Times New Roman"/>
          <w:lang w:eastAsia="es-MX"/>
        </w:rPr>
        <w:t xml:space="preserve">rtografía puntual, 5) </w:t>
      </w:r>
      <w:r w:rsidR="00ED7BC6">
        <w:rPr>
          <w:rFonts w:eastAsia="Times New Roman"/>
          <w:lang w:eastAsia="es-MX"/>
        </w:rPr>
        <w:t>l</w:t>
      </w:r>
      <w:r w:rsidRPr="00EA7D98">
        <w:rPr>
          <w:rFonts w:eastAsia="Times New Roman"/>
          <w:lang w:eastAsia="es-MX"/>
        </w:rPr>
        <w:t xml:space="preserve">éxico, 6) </w:t>
      </w:r>
      <w:r w:rsidR="00ED7BC6">
        <w:rPr>
          <w:rFonts w:eastAsia="Times New Roman"/>
          <w:lang w:eastAsia="es-MX"/>
        </w:rPr>
        <w:t>r</w:t>
      </w:r>
      <w:r w:rsidRPr="00EA7D98">
        <w:rPr>
          <w:rFonts w:eastAsia="Times New Roman"/>
          <w:lang w:eastAsia="es-MX"/>
        </w:rPr>
        <w:t>ecursos de nivel gramatical, 7)</w:t>
      </w:r>
      <w:r w:rsidR="00ED7BC6">
        <w:rPr>
          <w:rFonts w:eastAsia="Times New Roman"/>
          <w:lang w:eastAsia="es-MX"/>
        </w:rPr>
        <w:t xml:space="preserve"> e</w:t>
      </w:r>
      <w:r w:rsidRPr="00EA7D98">
        <w:rPr>
          <w:rFonts w:eastAsia="Times New Roman"/>
          <w:lang w:eastAsia="es-MX"/>
        </w:rPr>
        <w:t xml:space="preserve">structura de párrafo, y 8) </w:t>
      </w:r>
      <w:r w:rsidR="00ED7BC6">
        <w:rPr>
          <w:rFonts w:eastAsia="Times New Roman"/>
          <w:lang w:eastAsia="es-MX"/>
        </w:rPr>
        <w:t>t</w:t>
      </w:r>
      <w:r w:rsidRPr="00EA7D98">
        <w:rPr>
          <w:rFonts w:eastAsia="Times New Roman"/>
          <w:lang w:eastAsia="es-MX"/>
        </w:rPr>
        <w:t>ransformación d</w:t>
      </w:r>
      <w:r w:rsidR="00933373" w:rsidRPr="00EA7D98">
        <w:rPr>
          <w:rFonts w:eastAsia="Times New Roman"/>
          <w:lang w:eastAsia="es-MX"/>
        </w:rPr>
        <w:t xml:space="preserve">el conocimiento. Cada una de estas </w:t>
      </w:r>
      <w:r w:rsidR="005D76DC">
        <w:rPr>
          <w:rFonts w:eastAsia="Times New Roman"/>
          <w:lang w:eastAsia="es-MX"/>
        </w:rPr>
        <w:t xml:space="preserve">categorías </w:t>
      </w:r>
      <w:r w:rsidRPr="00EA7D98">
        <w:rPr>
          <w:rFonts w:eastAsia="Times New Roman"/>
          <w:lang w:eastAsia="es-MX"/>
        </w:rPr>
        <w:t xml:space="preserve">se mide con una escala de 0 a 4 </w:t>
      </w:r>
      <w:r w:rsidR="00ED7BC6">
        <w:rPr>
          <w:rFonts w:eastAsia="Times New Roman"/>
          <w:lang w:eastAsia="es-MX"/>
        </w:rPr>
        <w:t>(</w:t>
      </w:r>
      <w:r w:rsidRPr="00EA7D98">
        <w:rPr>
          <w:rFonts w:eastAsia="Times New Roman"/>
          <w:lang w:eastAsia="es-MX"/>
        </w:rPr>
        <w:t xml:space="preserve">32 </w:t>
      </w:r>
      <w:r w:rsidR="00ED7BC6">
        <w:rPr>
          <w:rFonts w:eastAsia="Times New Roman"/>
          <w:lang w:eastAsia="es-MX"/>
        </w:rPr>
        <w:t xml:space="preserve">es </w:t>
      </w:r>
      <w:r w:rsidRPr="00EA7D98">
        <w:rPr>
          <w:rFonts w:eastAsia="Times New Roman"/>
          <w:lang w:eastAsia="es-MX"/>
        </w:rPr>
        <w:t>el puntaje más alto</w:t>
      </w:r>
      <w:r w:rsidR="00ED7BC6">
        <w:rPr>
          <w:rFonts w:eastAsia="Times New Roman"/>
          <w:lang w:eastAsia="es-MX"/>
        </w:rPr>
        <w:t>)</w:t>
      </w:r>
      <w:r w:rsidRPr="00EA7D98">
        <w:rPr>
          <w:rFonts w:eastAsia="Times New Roman"/>
          <w:lang w:eastAsia="es-MX"/>
        </w:rPr>
        <w:t xml:space="preserve">. </w:t>
      </w:r>
      <w:r w:rsidR="000156D7" w:rsidRPr="00EA7D98">
        <w:rPr>
          <w:rFonts w:eastAsia="Times New Roman"/>
          <w:lang w:eastAsia="es-MX"/>
        </w:rPr>
        <w:t xml:space="preserve">En cuanto a la validez y confiabilidad de la rúbrica, los índices de acuerdo reportados del instrumento original </w:t>
      </w:r>
      <w:r w:rsidR="000156D7" w:rsidRPr="00EA7D98">
        <w:rPr>
          <w:rFonts w:eastAsia="Times New Roman"/>
          <w:shd w:val="clear" w:color="auto" w:fill="FFFFFF"/>
          <w:lang w:eastAsia="es-MX"/>
        </w:rPr>
        <w:t xml:space="preserve">de Concha </w:t>
      </w:r>
      <w:r w:rsidR="00372E3F" w:rsidRPr="00372E3F">
        <w:rPr>
          <w:rFonts w:eastAsia="Times New Roman"/>
          <w:i/>
          <w:shd w:val="clear" w:color="auto" w:fill="FFFFFF"/>
          <w:lang w:eastAsia="es-MX"/>
        </w:rPr>
        <w:t>et al</w:t>
      </w:r>
      <w:r w:rsidR="000156D7" w:rsidRPr="00EA7D98">
        <w:rPr>
          <w:rFonts w:eastAsia="Times New Roman"/>
          <w:shd w:val="clear" w:color="auto" w:fill="FFFFFF"/>
          <w:lang w:eastAsia="es-MX"/>
        </w:rPr>
        <w:t xml:space="preserve">. (2015) </w:t>
      </w:r>
      <w:r w:rsidR="000156D7" w:rsidRPr="00EA7D98">
        <w:rPr>
          <w:rFonts w:eastAsia="Times New Roman"/>
          <w:lang w:eastAsia="es-MX"/>
        </w:rPr>
        <w:t xml:space="preserve">no habían sido considerados óptimos (de .41-.60 en escala de </w:t>
      </w:r>
      <w:proofErr w:type="spellStart"/>
      <w:r w:rsidR="000156D7" w:rsidRPr="00EA7D98">
        <w:rPr>
          <w:rFonts w:eastAsia="Times New Roman"/>
          <w:lang w:eastAsia="es-MX"/>
        </w:rPr>
        <w:t>Landis</w:t>
      </w:r>
      <w:proofErr w:type="spellEnd"/>
      <w:r w:rsidR="000156D7" w:rsidRPr="00EA7D98">
        <w:rPr>
          <w:rFonts w:eastAsia="Times New Roman"/>
          <w:lang w:eastAsia="es-MX"/>
        </w:rPr>
        <w:t xml:space="preserve"> y Koch; Concha </w:t>
      </w:r>
      <w:r w:rsidR="00372E3F" w:rsidRPr="00372E3F">
        <w:rPr>
          <w:rFonts w:eastAsia="Times New Roman"/>
          <w:i/>
          <w:lang w:eastAsia="es-MX"/>
        </w:rPr>
        <w:t>et al</w:t>
      </w:r>
      <w:r w:rsidR="000156D7" w:rsidRPr="00EA7D98">
        <w:rPr>
          <w:rFonts w:eastAsia="Times New Roman"/>
          <w:lang w:eastAsia="es-MX"/>
        </w:rPr>
        <w:t xml:space="preserve">., 2015), y la </w:t>
      </w:r>
      <w:r w:rsidR="00D706DA" w:rsidRPr="00EA7D98">
        <w:rPr>
          <w:rFonts w:eastAsia="Times New Roman"/>
          <w:lang w:eastAsia="es-MX"/>
        </w:rPr>
        <w:t xml:space="preserve">rúbrica adaptada </w:t>
      </w:r>
      <w:r w:rsidRPr="00EA7D98">
        <w:rPr>
          <w:rFonts w:eastAsia="Times New Roman"/>
          <w:lang w:eastAsia="es-MX"/>
        </w:rPr>
        <w:t xml:space="preserve">de Romero-Contreras </w:t>
      </w:r>
      <w:r w:rsidR="000156D7" w:rsidRPr="00EA7D98">
        <w:rPr>
          <w:rFonts w:eastAsia="Times New Roman"/>
          <w:lang w:eastAsia="es-MX"/>
        </w:rPr>
        <w:t>se encuentra en fase experimental,</w:t>
      </w:r>
      <w:r w:rsidRPr="00EA7D98">
        <w:rPr>
          <w:rFonts w:eastAsia="Times New Roman"/>
          <w:lang w:eastAsia="es-MX"/>
        </w:rPr>
        <w:t xml:space="preserve"> por lo que se decidió utilizar </w:t>
      </w:r>
      <w:r w:rsidR="000156D7" w:rsidRPr="00EA7D98">
        <w:rPr>
          <w:rFonts w:eastAsia="Times New Roman"/>
          <w:lang w:eastAsia="es-MX"/>
        </w:rPr>
        <w:t>esta última</w:t>
      </w:r>
      <w:r w:rsidRPr="00EA7D98">
        <w:rPr>
          <w:rFonts w:eastAsia="Times New Roman"/>
          <w:lang w:eastAsia="es-MX"/>
        </w:rPr>
        <w:t xml:space="preserve"> y evaluar </w:t>
      </w:r>
      <w:r w:rsidR="000156D7" w:rsidRPr="00EA7D98">
        <w:rPr>
          <w:rFonts w:eastAsia="Times New Roman"/>
          <w:lang w:eastAsia="es-MX"/>
        </w:rPr>
        <w:t xml:space="preserve">su </w:t>
      </w:r>
      <w:r w:rsidRPr="00EA7D98">
        <w:rPr>
          <w:rFonts w:eastAsia="Times New Roman"/>
          <w:lang w:eastAsia="es-MX"/>
        </w:rPr>
        <w:t xml:space="preserve">confiabilidad con los escritos del presente estudio. </w:t>
      </w:r>
    </w:p>
    <w:p w14:paraId="13D02512" w14:textId="1C022E19" w:rsidR="00EA14A5" w:rsidRDefault="00F708D0" w:rsidP="00660856">
      <w:pPr>
        <w:spacing w:line="360" w:lineRule="auto"/>
        <w:ind w:firstLine="708"/>
        <w:jc w:val="both"/>
        <w:rPr>
          <w:rFonts w:eastAsia="Times New Roman"/>
          <w:lang w:eastAsia="es-MX"/>
        </w:rPr>
      </w:pPr>
      <w:r w:rsidRPr="00EA7D98">
        <w:rPr>
          <w:rFonts w:eastAsia="Times New Roman"/>
          <w:lang w:eastAsia="es-MX"/>
        </w:rPr>
        <w:t>La evaluación de los ensayos académicos se re</w:t>
      </w:r>
      <w:r w:rsidR="00A052A2" w:rsidRPr="00EA7D98">
        <w:rPr>
          <w:rFonts w:eastAsia="Times New Roman"/>
          <w:lang w:eastAsia="es-MX"/>
        </w:rPr>
        <w:t xml:space="preserve">alizó mediante evaluación ciega, por lo que </w:t>
      </w:r>
      <w:r w:rsidRPr="00EA7D98">
        <w:rPr>
          <w:rFonts w:eastAsia="Times New Roman"/>
          <w:lang w:eastAsia="es-MX"/>
        </w:rPr>
        <w:t xml:space="preserve">todos los ensayos fueron </w:t>
      </w:r>
      <w:r w:rsidR="00D7594F" w:rsidRPr="00EA7D98">
        <w:rPr>
          <w:rFonts w:eastAsia="Times New Roman"/>
          <w:lang w:eastAsia="es-MX"/>
        </w:rPr>
        <w:t xml:space="preserve">anonimizados y </w:t>
      </w:r>
      <w:r w:rsidRPr="00EA7D98">
        <w:rPr>
          <w:rFonts w:eastAsia="Times New Roman"/>
          <w:lang w:eastAsia="es-MX"/>
        </w:rPr>
        <w:t>el registro de los autores</w:t>
      </w:r>
      <w:r w:rsidR="00D7594F" w:rsidRPr="00EA7D98">
        <w:rPr>
          <w:rFonts w:eastAsia="Times New Roman"/>
          <w:lang w:eastAsia="es-MX"/>
        </w:rPr>
        <w:t xml:space="preserve"> se</w:t>
      </w:r>
      <w:r w:rsidRPr="00EA7D98">
        <w:rPr>
          <w:rFonts w:eastAsia="Times New Roman"/>
          <w:lang w:eastAsia="es-MX"/>
        </w:rPr>
        <w:t xml:space="preserve"> mantuvo en un listado aparte. Dos estud</w:t>
      </w:r>
      <w:r w:rsidR="00D7594F" w:rsidRPr="00EA7D98">
        <w:rPr>
          <w:rFonts w:eastAsia="Times New Roman"/>
          <w:lang w:eastAsia="es-MX"/>
        </w:rPr>
        <w:t xml:space="preserve">iantes de séptimo semestre de la licenciatura en Psicopedagogía con énfasis en lengua </w:t>
      </w:r>
      <w:r w:rsidRPr="00EA7D98">
        <w:rPr>
          <w:rFonts w:eastAsia="Times New Roman"/>
          <w:lang w:eastAsia="es-MX"/>
        </w:rPr>
        <w:t xml:space="preserve">fueron capacitados </w:t>
      </w:r>
      <w:r w:rsidR="00D7594F" w:rsidRPr="00EA7D98">
        <w:rPr>
          <w:rFonts w:eastAsia="Times New Roman"/>
          <w:lang w:eastAsia="es-MX"/>
        </w:rPr>
        <w:t xml:space="preserve">para fungir </w:t>
      </w:r>
      <w:r w:rsidRPr="00EA7D98">
        <w:rPr>
          <w:rFonts w:eastAsia="Times New Roman"/>
          <w:lang w:eastAsia="es-MX"/>
        </w:rPr>
        <w:t xml:space="preserve">como jueces. El proceso de calibración se realizó </w:t>
      </w:r>
      <w:r w:rsidR="00393406" w:rsidRPr="00EA7D98">
        <w:rPr>
          <w:rFonts w:eastAsia="Times New Roman"/>
          <w:lang w:eastAsia="es-MX"/>
        </w:rPr>
        <w:t xml:space="preserve">en </w:t>
      </w:r>
      <w:r w:rsidRPr="00EA7D98">
        <w:rPr>
          <w:rFonts w:eastAsia="Times New Roman"/>
          <w:lang w:eastAsia="es-MX"/>
        </w:rPr>
        <w:t xml:space="preserve">tres rondas de </w:t>
      </w:r>
      <w:r w:rsidRPr="00EA7D98">
        <w:rPr>
          <w:rFonts w:eastAsia="Times New Roman"/>
          <w:lang w:eastAsia="es-MX"/>
        </w:rPr>
        <w:lastRenderedPageBreak/>
        <w:t>10</w:t>
      </w:r>
      <w:r w:rsidR="007D557C" w:rsidRPr="007D557C">
        <w:rPr>
          <w:rFonts w:eastAsia="Times New Roman"/>
          <w:lang w:eastAsia="es-MX"/>
        </w:rPr>
        <w:t>%</w:t>
      </w:r>
      <w:r w:rsidRPr="00EA7D98">
        <w:rPr>
          <w:rFonts w:eastAsia="Times New Roman"/>
          <w:lang w:eastAsia="es-MX"/>
        </w:rPr>
        <w:t xml:space="preserve"> de los ensayos recolectados, donde se comparó la evaluación otorgada por cada juez a cada categoría para discutir y acordar el significado de cada puntuación de 1 a 4. El grado de acuerdo de la evaluación de los jueces se calculó con el coeficiente de correlación de Pearson a lo largo de </w:t>
      </w:r>
      <w:r w:rsidR="00393406" w:rsidRPr="00EA7D98">
        <w:rPr>
          <w:rFonts w:eastAsia="Times New Roman"/>
          <w:lang w:eastAsia="es-MX"/>
        </w:rPr>
        <w:t>l</w:t>
      </w:r>
      <w:r w:rsidRPr="00EA7D98">
        <w:rPr>
          <w:rFonts w:eastAsia="Times New Roman"/>
          <w:lang w:eastAsia="es-MX"/>
        </w:rPr>
        <w:t>as</w:t>
      </w:r>
      <w:r w:rsidR="00393406" w:rsidRPr="00EA7D98">
        <w:rPr>
          <w:rFonts w:eastAsia="Times New Roman"/>
          <w:lang w:eastAsia="es-MX"/>
        </w:rPr>
        <w:t xml:space="preserve"> tres</w:t>
      </w:r>
      <w:r w:rsidRPr="00EA7D98">
        <w:rPr>
          <w:rFonts w:eastAsia="Times New Roman"/>
          <w:lang w:eastAsia="es-MX"/>
        </w:rPr>
        <w:t xml:space="preserve"> rondas de evaluación</w:t>
      </w:r>
      <w:r w:rsidR="00393406" w:rsidRPr="00EA7D98">
        <w:rPr>
          <w:rFonts w:eastAsia="Times New Roman"/>
          <w:lang w:eastAsia="es-MX"/>
        </w:rPr>
        <w:t>. L</w:t>
      </w:r>
      <w:r w:rsidRPr="00EA7D98">
        <w:rPr>
          <w:rFonts w:eastAsia="Times New Roman"/>
          <w:lang w:eastAsia="es-MX"/>
        </w:rPr>
        <w:t xml:space="preserve">os coeficientes calculados </w:t>
      </w:r>
      <w:r w:rsidR="00393406" w:rsidRPr="00EA7D98">
        <w:rPr>
          <w:rFonts w:eastAsia="Times New Roman"/>
          <w:lang w:eastAsia="es-MX"/>
        </w:rPr>
        <w:t>indicaron que los jueces empezaron a converger en sus evaluaciones</w:t>
      </w:r>
      <w:r w:rsidR="005D76DC">
        <w:rPr>
          <w:rFonts w:eastAsia="Times New Roman"/>
          <w:lang w:eastAsia="es-MX"/>
        </w:rPr>
        <w:t xml:space="preserve">, </w:t>
      </w:r>
      <w:r w:rsidR="00393406" w:rsidRPr="00EA7D98">
        <w:rPr>
          <w:rFonts w:eastAsia="Times New Roman"/>
          <w:lang w:eastAsia="es-MX"/>
        </w:rPr>
        <w:t xml:space="preserve">pues pasaron de una correlación </w:t>
      </w:r>
      <w:r w:rsidRPr="00EA7D98">
        <w:rPr>
          <w:rFonts w:eastAsia="Times New Roman"/>
          <w:lang w:eastAsia="es-MX"/>
        </w:rPr>
        <w:t>de r</w:t>
      </w:r>
      <w:r w:rsidR="00ED7BC6">
        <w:rPr>
          <w:rFonts w:eastAsia="Times New Roman"/>
          <w:lang w:eastAsia="es-MX"/>
        </w:rPr>
        <w:t xml:space="preserve"> </w:t>
      </w:r>
      <w:r w:rsidRPr="00EA7D98">
        <w:rPr>
          <w:rFonts w:eastAsia="Times New Roman"/>
          <w:lang w:eastAsia="es-MX"/>
        </w:rPr>
        <w:t>= 0.58</w:t>
      </w:r>
      <w:r w:rsidR="00393406" w:rsidRPr="00EA7D98">
        <w:rPr>
          <w:rFonts w:eastAsia="Times New Roman"/>
          <w:lang w:eastAsia="es-MX"/>
        </w:rPr>
        <w:t xml:space="preserve"> en la primera, a</w:t>
      </w:r>
      <w:r w:rsidRPr="00EA7D98">
        <w:rPr>
          <w:rFonts w:eastAsia="Times New Roman"/>
          <w:lang w:eastAsia="es-MX"/>
        </w:rPr>
        <w:t xml:space="preserve"> 0.72 </w:t>
      </w:r>
      <w:r w:rsidR="00393406" w:rsidRPr="00EA7D98">
        <w:rPr>
          <w:rFonts w:eastAsia="Times New Roman"/>
          <w:lang w:eastAsia="es-MX"/>
        </w:rPr>
        <w:t xml:space="preserve">en la segunda, </w:t>
      </w:r>
      <w:r w:rsidRPr="00EA7D98">
        <w:rPr>
          <w:rFonts w:eastAsia="Times New Roman"/>
          <w:lang w:eastAsia="es-MX"/>
        </w:rPr>
        <w:t>y 0.88</w:t>
      </w:r>
      <w:r w:rsidR="00393406" w:rsidRPr="00EA7D98">
        <w:rPr>
          <w:rFonts w:eastAsia="Times New Roman"/>
          <w:lang w:eastAsia="es-MX"/>
        </w:rPr>
        <w:t xml:space="preserve"> en la tercera</w:t>
      </w:r>
      <w:r w:rsidRPr="00EA7D98">
        <w:rPr>
          <w:rFonts w:eastAsia="Times New Roman"/>
          <w:lang w:eastAsia="es-MX"/>
        </w:rPr>
        <w:t>. En este último cálculo, al obtenerse un coeficiente cercano a .90</w:t>
      </w:r>
      <w:r w:rsidR="00ED7BC6">
        <w:rPr>
          <w:rFonts w:eastAsia="Times New Roman"/>
          <w:lang w:eastAsia="es-MX"/>
        </w:rPr>
        <w:t>,</w:t>
      </w:r>
      <w:r w:rsidRPr="00EA7D98">
        <w:rPr>
          <w:rFonts w:eastAsia="Times New Roman"/>
          <w:lang w:eastAsia="es-MX"/>
        </w:rPr>
        <w:t xml:space="preserve"> se consideró que había un grado de acuerdo aceptable entre evaluadores y se procedió al jueceo de todos los ensayos.</w:t>
      </w:r>
    </w:p>
    <w:p w14:paraId="5E7C5E16" w14:textId="77777777" w:rsidR="007A6D28" w:rsidRPr="00EC1883" w:rsidRDefault="007A6D28" w:rsidP="00660856">
      <w:pPr>
        <w:spacing w:line="360" w:lineRule="auto"/>
        <w:ind w:firstLine="708"/>
        <w:jc w:val="both"/>
        <w:rPr>
          <w:rFonts w:eastAsia="Times New Roman"/>
          <w:b/>
          <w:lang w:eastAsia="es-MX"/>
        </w:rPr>
      </w:pPr>
    </w:p>
    <w:p w14:paraId="5B08001F" w14:textId="6023FA5E" w:rsidR="00F708D0" w:rsidRPr="00E669E5" w:rsidRDefault="00393406" w:rsidP="00E669E5">
      <w:pPr>
        <w:spacing w:line="360" w:lineRule="auto"/>
        <w:jc w:val="center"/>
        <w:rPr>
          <w:b/>
          <w:bCs/>
          <w:sz w:val="28"/>
          <w:lang w:val="es-ES" w:eastAsia="es-MX"/>
        </w:rPr>
      </w:pPr>
      <w:r w:rsidRPr="00E669E5">
        <w:rPr>
          <w:b/>
          <w:bCs/>
          <w:sz w:val="28"/>
          <w:lang w:val="es-ES" w:eastAsia="es-MX"/>
        </w:rPr>
        <w:t>Procedimientos de aplicación y análisis</w:t>
      </w:r>
    </w:p>
    <w:p w14:paraId="37EEE677" w14:textId="33782440" w:rsidR="002046FB" w:rsidRPr="00436DD2" w:rsidRDefault="00F708D0" w:rsidP="00ED7BC6">
      <w:pPr>
        <w:spacing w:line="360" w:lineRule="auto"/>
        <w:ind w:firstLine="708"/>
        <w:jc w:val="both"/>
        <w:textAlignment w:val="baseline"/>
        <w:rPr>
          <w:rFonts w:eastAsia="Times New Roman"/>
          <w:lang w:eastAsia="es-MX"/>
        </w:rPr>
      </w:pPr>
      <w:r w:rsidRPr="00EA7D98">
        <w:rPr>
          <w:rFonts w:eastAsia="Times New Roman"/>
          <w:lang w:eastAsia="es-MX"/>
        </w:rPr>
        <w:t>Todas las pruebas se adaptaron como cuestionarios digitales</w:t>
      </w:r>
      <w:r w:rsidRPr="00EA7D98">
        <w:rPr>
          <w:rFonts w:eastAsia="Times New Roman"/>
          <w:lang w:val="es-ES" w:eastAsia="es-MX"/>
        </w:rPr>
        <w:t xml:space="preserve"> y se </w:t>
      </w:r>
      <w:r w:rsidR="00393406" w:rsidRPr="00EA7D98">
        <w:rPr>
          <w:rFonts w:eastAsia="Times New Roman"/>
          <w:lang w:val="es-ES" w:eastAsia="es-MX"/>
        </w:rPr>
        <w:t xml:space="preserve">aplicaron </w:t>
      </w:r>
      <w:r w:rsidRPr="00EA7D98">
        <w:rPr>
          <w:rFonts w:eastAsia="Times New Roman"/>
          <w:lang w:val="es-ES" w:eastAsia="es-MX"/>
        </w:rPr>
        <w:t xml:space="preserve">en el aula virtual con la presencia del profesor de clase y </w:t>
      </w:r>
      <w:r w:rsidRPr="00EA7D98">
        <w:rPr>
          <w:rFonts w:eastAsia="Times New Roman"/>
          <w:lang w:eastAsia="es-MX"/>
        </w:rPr>
        <w:t>la participación voluntaria de los estudiantes para cada prueba</w:t>
      </w:r>
      <w:r w:rsidR="00064FEC">
        <w:rPr>
          <w:rFonts w:eastAsia="Times New Roman"/>
          <w:lang w:eastAsia="es-MX"/>
        </w:rPr>
        <w:t xml:space="preserve">. Dichos estudiantes </w:t>
      </w:r>
      <w:r w:rsidRPr="00EA7D98">
        <w:rPr>
          <w:rFonts w:eastAsia="Times New Roman"/>
          <w:lang w:eastAsia="es-MX"/>
        </w:rPr>
        <w:t>firmaron un consentimiento informado de participación. L</w:t>
      </w:r>
      <w:r w:rsidRPr="00EA7D98">
        <w:rPr>
          <w:rFonts w:eastAsia="Times New Roman"/>
          <w:lang w:val="es-ES" w:eastAsia="es-MX"/>
        </w:rPr>
        <w:t>os datos de los cuestionarios fueron descargados como una base de Excel.</w:t>
      </w:r>
    </w:p>
    <w:p w14:paraId="25706CCA" w14:textId="52F36E7D" w:rsidR="00F708D0" w:rsidRPr="00ED7BC6" w:rsidRDefault="000101B7" w:rsidP="00790C37">
      <w:pPr>
        <w:spacing w:line="360" w:lineRule="auto"/>
        <w:ind w:firstLine="708"/>
        <w:jc w:val="both"/>
        <w:textAlignment w:val="baseline"/>
        <w:rPr>
          <w:rFonts w:eastAsia="Times New Roman"/>
          <w:shd w:val="clear" w:color="auto" w:fill="FFFFFF"/>
          <w:lang w:eastAsia="es-MX"/>
        </w:rPr>
      </w:pPr>
      <w:r w:rsidRPr="00EA7D98">
        <w:rPr>
          <w:rFonts w:eastAsia="Times New Roman"/>
          <w:lang w:val="es-ES" w:eastAsia="es-MX"/>
        </w:rPr>
        <w:t>Para la obtención de los ensayos escritos,</w:t>
      </w:r>
      <w:r w:rsidRPr="00EA7D98">
        <w:rPr>
          <w:rFonts w:eastAsia="Times New Roman"/>
          <w:shd w:val="clear" w:color="auto" w:fill="FFFFFF"/>
          <w:lang w:eastAsia="es-MX"/>
        </w:rPr>
        <w:t xml:space="preserve"> el tiempo de aplicación fue de dos horas. Durante la primera hora, los participantes leyeron dos artículos y elaboraron un esquema temático. Posteriormente,</w:t>
      </w:r>
      <w:r w:rsidRPr="00EA7D98">
        <w:rPr>
          <w:rFonts w:eastAsia="Times New Roman"/>
          <w:lang w:eastAsia="es-MX"/>
        </w:rPr>
        <w:t xml:space="preserve"> tomaron un descanso de 10 minutos. En la segunda hora de aplicación se elaboró el ensayo académico. </w:t>
      </w:r>
      <w:r w:rsidRPr="00EA7D98">
        <w:rPr>
          <w:rFonts w:eastAsia="Times New Roman"/>
          <w:shd w:val="clear" w:color="auto" w:fill="FFFFFF"/>
          <w:lang w:eastAsia="es-MX"/>
        </w:rPr>
        <w:t>Los elementos mínimos del ensayo se hicieron explícitos en la hoja de instrucción</w:t>
      </w:r>
      <w:r w:rsidRPr="00EA7D98">
        <w:rPr>
          <w:rFonts w:eastAsia="Times New Roman"/>
          <w:lang w:eastAsia="es-MX"/>
        </w:rPr>
        <w:t xml:space="preserve">. </w:t>
      </w:r>
      <w:r w:rsidR="00F708D0" w:rsidRPr="00EA7D98">
        <w:rPr>
          <w:rFonts w:eastAsia="Times New Roman"/>
          <w:lang w:val="es-ES" w:eastAsia="es-MX"/>
        </w:rPr>
        <w:t>Las planeaciones y los ensayos académicos se integraron en una base de archivos en Word. Una vez obtenidas las muestras se revis</w:t>
      </w:r>
      <w:r w:rsidRPr="00EA7D98">
        <w:rPr>
          <w:rFonts w:eastAsia="Times New Roman"/>
          <w:lang w:val="es-ES" w:eastAsia="es-MX"/>
        </w:rPr>
        <w:t>ó</w:t>
      </w:r>
      <w:r w:rsidR="00F708D0" w:rsidRPr="00EA7D98">
        <w:rPr>
          <w:rFonts w:eastAsia="Times New Roman"/>
          <w:lang w:val="es-ES" w:eastAsia="es-MX"/>
        </w:rPr>
        <w:t xml:space="preserve"> que todos los datos otorgados por los participantes fueran correctos y estuvieran escritos en el mismo formato y orden. </w:t>
      </w:r>
      <w:r w:rsidR="00F708D0" w:rsidRPr="00EA7D98">
        <w:rPr>
          <w:rFonts w:eastAsia="Times New Roman"/>
          <w:shd w:val="clear" w:color="auto" w:fill="FFFFFF"/>
          <w:lang w:eastAsia="es-MX"/>
        </w:rPr>
        <w:t xml:space="preserve">Durante el periodo de recolección de los datos, el número de participantes varió dependiendo del día de aplicación de los instrumentos. </w:t>
      </w:r>
      <w:r w:rsidR="00F708D0" w:rsidRPr="00EA7D98">
        <w:rPr>
          <w:rFonts w:eastAsia="Times New Roman"/>
          <w:lang w:val="es-ES" w:eastAsia="es-MX"/>
        </w:rPr>
        <w:t xml:space="preserve">Los datos de las categorías y valores obtenidos fueron procesados para su análisis en el programa IBM SPSS </w:t>
      </w:r>
      <w:proofErr w:type="spellStart"/>
      <w:r w:rsidR="00F708D0" w:rsidRPr="00EA7D98">
        <w:rPr>
          <w:rFonts w:eastAsia="Times New Roman"/>
          <w:lang w:val="es-ES" w:eastAsia="es-MX"/>
        </w:rPr>
        <w:t>Statistics</w:t>
      </w:r>
      <w:proofErr w:type="spellEnd"/>
      <w:r w:rsidR="00A177A6" w:rsidRPr="00EA7D98">
        <w:rPr>
          <w:rFonts w:eastAsia="Times New Roman"/>
          <w:lang w:val="es-ES" w:eastAsia="es-MX"/>
        </w:rPr>
        <w:t>,</w:t>
      </w:r>
      <w:r w:rsidR="00F708D0" w:rsidRPr="00EA7D98">
        <w:rPr>
          <w:rFonts w:eastAsia="Times New Roman"/>
          <w:lang w:val="es-ES" w:eastAsia="es-MX"/>
        </w:rPr>
        <w:t xml:space="preserve"> versión 24.</w:t>
      </w:r>
      <w:r w:rsidR="00CE5BA5">
        <w:rPr>
          <w:rFonts w:eastAsia="Times New Roman"/>
          <w:shd w:val="clear" w:color="auto" w:fill="FFFFFF"/>
          <w:lang w:eastAsia="es-MX"/>
        </w:rPr>
        <w:t xml:space="preserve"> </w:t>
      </w:r>
      <w:r w:rsidR="00313EC4" w:rsidRPr="00ED7BC6">
        <w:rPr>
          <w:rFonts w:eastAsia="Times New Roman"/>
          <w:shd w:val="clear" w:color="auto" w:fill="FFFFFF"/>
          <w:lang w:eastAsia="es-MX"/>
        </w:rPr>
        <w:t xml:space="preserve">En la </w:t>
      </w:r>
      <w:r w:rsidR="00EE7DBD">
        <w:rPr>
          <w:rFonts w:eastAsia="Times New Roman"/>
          <w:shd w:val="clear" w:color="auto" w:fill="FFFFFF"/>
          <w:lang w:eastAsia="es-MX"/>
        </w:rPr>
        <w:t>T</w:t>
      </w:r>
      <w:r w:rsidR="00313EC4" w:rsidRPr="00ED7BC6">
        <w:rPr>
          <w:rFonts w:eastAsia="Times New Roman"/>
          <w:shd w:val="clear" w:color="auto" w:fill="FFFFFF"/>
          <w:lang w:eastAsia="es-MX"/>
        </w:rPr>
        <w:t>abla 1</w:t>
      </w:r>
      <w:r w:rsidR="00F53D7A" w:rsidRPr="00ED7BC6">
        <w:rPr>
          <w:rFonts w:eastAsia="Times New Roman"/>
          <w:shd w:val="clear" w:color="auto" w:fill="FFFFFF"/>
          <w:lang w:eastAsia="es-MX"/>
        </w:rPr>
        <w:t xml:space="preserve"> se presenta </w:t>
      </w:r>
      <w:r w:rsidR="00A177A6" w:rsidRPr="00ED7BC6">
        <w:rPr>
          <w:rFonts w:eastAsia="Times New Roman"/>
          <w:shd w:val="clear" w:color="auto" w:fill="FFFFFF"/>
          <w:lang w:eastAsia="es-MX"/>
        </w:rPr>
        <w:t>la lista de</w:t>
      </w:r>
      <w:r w:rsidR="00F708D0" w:rsidRPr="00ED7BC6">
        <w:rPr>
          <w:rFonts w:eastAsia="Times New Roman"/>
          <w:shd w:val="clear" w:color="auto" w:fill="FFFFFF"/>
          <w:lang w:eastAsia="es-MX"/>
        </w:rPr>
        <w:t xml:space="preserve"> los instrumentos utilizados para medir cada variable</w:t>
      </w:r>
      <w:r w:rsidR="00A177A6" w:rsidRPr="00ED7BC6">
        <w:rPr>
          <w:rFonts w:eastAsia="Times New Roman"/>
          <w:shd w:val="clear" w:color="auto" w:fill="FFFFFF"/>
          <w:lang w:eastAsia="es-MX"/>
        </w:rPr>
        <w:t>, así como su tamaño de muestra.</w:t>
      </w:r>
    </w:p>
    <w:p w14:paraId="650A4172" w14:textId="77777777" w:rsidR="00F708D0" w:rsidRDefault="00F708D0" w:rsidP="00660856">
      <w:pPr>
        <w:spacing w:line="360" w:lineRule="auto"/>
        <w:jc w:val="both"/>
        <w:textAlignment w:val="baseline"/>
        <w:rPr>
          <w:rFonts w:eastAsia="Times New Roman"/>
          <w:b/>
          <w:highlight w:val="yellow"/>
          <w:shd w:val="clear" w:color="auto" w:fill="FFFFFF"/>
          <w:lang w:eastAsia="es-MX"/>
        </w:rPr>
      </w:pPr>
    </w:p>
    <w:p w14:paraId="6FF7F8FA" w14:textId="77777777" w:rsidR="00FE480D" w:rsidRDefault="00FE480D" w:rsidP="00660856">
      <w:pPr>
        <w:spacing w:line="360" w:lineRule="auto"/>
        <w:jc w:val="both"/>
        <w:textAlignment w:val="baseline"/>
        <w:rPr>
          <w:rFonts w:eastAsia="Times New Roman"/>
          <w:b/>
          <w:highlight w:val="yellow"/>
          <w:shd w:val="clear" w:color="auto" w:fill="FFFFFF"/>
          <w:lang w:eastAsia="es-MX"/>
        </w:rPr>
      </w:pPr>
    </w:p>
    <w:p w14:paraId="79224109" w14:textId="77777777" w:rsidR="00FE480D" w:rsidRDefault="00FE480D" w:rsidP="00660856">
      <w:pPr>
        <w:spacing w:line="360" w:lineRule="auto"/>
        <w:jc w:val="both"/>
        <w:textAlignment w:val="baseline"/>
        <w:rPr>
          <w:rFonts w:eastAsia="Times New Roman"/>
          <w:b/>
          <w:highlight w:val="yellow"/>
          <w:shd w:val="clear" w:color="auto" w:fill="FFFFFF"/>
          <w:lang w:eastAsia="es-MX"/>
        </w:rPr>
      </w:pPr>
    </w:p>
    <w:p w14:paraId="756A71E8" w14:textId="77777777" w:rsidR="00FE480D" w:rsidRDefault="00FE480D" w:rsidP="00660856">
      <w:pPr>
        <w:spacing w:line="360" w:lineRule="auto"/>
        <w:jc w:val="both"/>
        <w:textAlignment w:val="baseline"/>
        <w:rPr>
          <w:rFonts w:eastAsia="Times New Roman"/>
          <w:b/>
          <w:highlight w:val="yellow"/>
          <w:shd w:val="clear" w:color="auto" w:fill="FFFFFF"/>
          <w:lang w:eastAsia="es-MX"/>
        </w:rPr>
      </w:pPr>
    </w:p>
    <w:p w14:paraId="247517B2" w14:textId="77777777" w:rsidR="00FE480D" w:rsidRDefault="00FE480D" w:rsidP="00660856">
      <w:pPr>
        <w:spacing w:line="360" w:lineRule="auto"/>
        <w:jc w:val="both"/>
        <w:textAlignment w:val="baseline"/>
        <w:rPr>
          <w:rFonts w:eastAsia="Times New Roman"/>
          <w:b/>
          <w:highlight w:val="yellow"/>
          <w:shd w:val="clear" w:color="auto" w:fill="FFFFFF"/>
          <w:lang w:eastAsia="es-MX"/>
        </w:rPr>
      </w:pPr>
    </w:p>
    <w:p w14:paraId="0C283EA4" w14:textId="77777777" w:rsidR="00FE480D" w:rsidRDefault="00FE480D" w:rsidP="00660856">
      <w:pPr>
        <w:spacing w:line="360" w:lineRule="auto"/>
        <w:jc w:val="both"/>
        <w:textAlignment w:val="baseline"/>
        <w:rPr>
          <w:rFonts w:eastAsia="Times New Roman"/>
          <w:b/>
          <w:highlight w:val="yellow"/>
          <w:shd w:val="clear" w:color="auto" w:fill="FFFFFF"/>
          <w:lang w:eastAsia="es-MX"/>
        </w:rPr>
      </w:pPr>
    </w:p>
    <w:p w14:paraId="03F83E76" w14:textId="77777777" w:rsidR="00FE480D" w:rsidRDefault="00FE480D" w:rsidP="00660856">
      <w:pPr>
        <w:spacing w:line="360" w:lineRule="auto"/>
        <w:jc w:val="both"/>
        <w:textAlignment w:val="baseline"/>
        <w:rPr>
          <w:rFonts w:eastAsia="Times New Roman"/>
          <w:b/>
          <w:highlight w:val="yellow"/>
          <w:shd w:val="clear" w:color="auto" w:fill="FFFFFF"/>
          <w:lang w:eastAsia="es-MX"/>
        </w:rPr>
      </w:pPr>
    </w:p>
    <w:p w14:paraId="1AFCE50F" w14:textId="77777777" w:rsidR="00FE480D" w:rsidRPr="00B97C5D" w:rsidRDefault="00FE480D" w:rsidP="00660856">
      <w:pPr>
        <w:spacing w:line="360" w:lineRule="auto"/>
        <w:jc w:val="both"/>
        <w:textAlignment w:val="baseline"/>
        <w:rPr>
          <w:rFonts w:eastAsia="Times New Roman"/>
          <w:b/>
          <w:highlight w:val="yellow"/>
          <w:shd w:val="clear" w:color="auto" w:fill="FFFFFF"/>
          <w:lang w:eastAsia="es-MX"/>
        </w:rPr>
      </w:pPr>
    </w:p>
    <w:p w14:paraId="557D97DE" w14:textId="4DEFC515" w:rsidR="00F708D0" w:rsidRPr="00ED7BC6" w:rsidRDefault="00F708D0" w:rsidP="00E669E5">
      <w:pPr>
        <w:spacing w:line="360" w:lineRule="auto"/>
        <w:jc w:val="center"/>
        <w:textAlignment w:val="baseline"/>
        <w:rPr>
          <w:rFonts w:eastAsia="Times New Roman"/>
          <w:lang w:eastAsia="es-MX"/>
        </w:rPr>
      </w:pPr>
      <w:r w:rsidRPr="00ED7BC6">
        <w:rPr>
          <w:rFonts w:eastAsia="Times New Roman"/>
          <w:b/>
          <w:lang w:eastAsia="es-MX"/>
        </w:rPr>
        <w:lastRenderedPageBreak/>
        <w:t>Tabla 1</w:t>
      </w:r>
      <w:r w:rsidR="00F924DF" w:rsidRPr="00ED7BC6">
        <w:rPr>
          <w:rFonts w:eastAsia="Times New Roman"/>
          <w:b/>
          <w:iCs/>
          <w:lang w:eastAsia="es-MX"/>
        </w:rPr>
        <w:t>.</w:t>
      </w:r>
      <w:r w:rsidR="00410228" w:rsidRPr="00ED7BC6">
        <w:rPr>
          <w:rFonts w:eastAsia="Times New Roman"/>
          <w:b/>
          <w:iCs/>
          <w:lang w:eastAsia="es-MX"/>
        </w:rPr>
        <w:t xml:space="preserve"> </w:t>
      </w:r>
      <w:r w:rsidRPr="00ED7BC6">
        <w:rPr>
          <w:rFonts w:eastAsia="Times New Roman"/>
          <w:iCs/>
          <w:lang w:eastAsia="es-MX"/>
        </w:rPr>
        <w:t>Resumen de instrumentos y número de participantes para cada prueba.</w:t>
      </w:r>
    </w:p>
    <w:tbl>
      <w:tblPr>
        <w:tblStyle w:val="Tablaconcuadrcula"/>
        <w:tblW w:w="9067" w:type="dxa"/>
        <w:jc w:val="center"/>
        <w:tblLook w:val="04A0" w:firstRow="1" w:lastRow="0" w:firstColumn="1" w:lastColumn="0" w:noHBand="0" w:noVBand="1"/>
      </w:tblPr>
      <w:tblGrid>
        <w:gridCol w:w="2410"/>
        <w:gridCol w:w="5949"/>
        <w:gridCol w:w="708"/>
      </w:tblGrid>
      <w:tr w:rsidR="00F708D0" w:rsidRPr="00ED7BC6" w14:paraId="33445CF6" w14:textId="77777777" w:rsidTr="00FE480D">
        <w:trPr>
          <w:jc w:val="center"/>
        </w:trPr>
        <w:tc>
          <w:tcPr>
            <w:tcW w:w="2410" w:type="dxa"/>
            <w:hideMark/>
          </w:tcPr>
          <w:p w14:paraId="4E37F73D" w14:textId="77777777" w:rsidR="00F708D0" w:rsidRPr="00ED7BC6" w:rsidRDefault="00F708D0" w:rsidP="00660856">
            <w:pPr>
              <w:spacing w:line="360" w:lineRule="auto"/>
              <w:jc w:val="both"/>
              <w:textAlignment w:val="baseline"/>
              <w:rPr>
                <w:rFonts w:eastAsia="Times New Roman"/>
                <w:b/>
                <w:bCs/>
                <w:lang w:eastAsia="es-MX"/>
              </w:rPr>
            </w:pPr>
            <w:r w:rsidRPr="00ED7BC6">
              <w:rPr>
                <w:rFonts w:eastAsia="Times New Roman"/>
                <w:lang w:val="es-ES" w:eastAsia="es-MX"/>
              </w:rPr>
              <w:t>Variables</w:t>
            </w:r>
          </w:p>
        </w:tc>
        <w:tc>
          <w:tcPr>
            <w:tcW w:w="5949" w:type="dxa"/>
            <w:hideMark/>
          </w:tcPr>
          <w:p w14:paraId="5414C5F6" w14:textId="77777777" w:rsidR="00F708D0" w:rsidRPr="00ED7BC6" w:rsidRDefault="00F708D0" w:rsidP="00660856">
            <w:pPr>
              <w:spacing w:line="360" w:lineRule="auto"/>
              <w:jc w:val="both"/>
              <w:textAlignment w:val="baseline"/>
              <w:rPr>
                <w:rFonts w:eastAsia="Times New Roman"/>
                <w:b/>
                <w:bCs/>
                <w:lang w:eastAsia="es-MX"/>
              </w:rPr>
            </w:pPr>
            <w:r w:rsidRPr="00ED7BC6">
              <w:rPr>
                <w:rFonts w:eastAsia="Times New Roman"/>
                <w:lang w:val="es-ES" w:eastAsia="es-MX"/>
              </w:rPr>
              <w:t>Instrumentos</w:t>
            </w:r>
          </w:p>
        </w:tc>
        <w:tc>
          <w:tcPr>
            <w:tcW w:w="708" w:type="dxa"/>
            <w:hideMark/>
          </w:tcPr>
          <w:p w14:paraId="3BFB504D" w14:textId="61911FFD" w:rsidR="00F708D0" w:rsidRPr="00ED7BC6" w:rsidRDefault="00F708D0" w:rsidP="00660856">
            <w:pPr>
              <w:spacing w:line="360" w:lineRule="auto"/>
              <w:jc w:val="both"/>
              <w:textAlignment w:val="baseline"/>
              <w:rPr>
                <w:rFonts w:eastAsia="Times New Roman"/>
                <w:b/>
                <w:bCs/>
                <w:lang w:eastAsia="es-MX"/>
              </w:rPr>
            </w:pPr>
            <w:r w:rsidRPr="00ED7BC6">
              <w:rPr>
                <w:rFonts w:eastAsia="Times New Roman"/>
                <w:lang w:val="es-ES" w:eastAsia="es-MX"/>
              </w:rPr>
              <w:t>N</w:t>
            </w:r>
            <w:r w:rsidR="00ED7BC6">
              <w:rPr>
                <w:rFonts w:eastAsia="Times New Roman"/>
                <w:lang w:eastAsia="es-MX"/>
              </w:rPr>
              <w:t>.º</w:t>
            </w:r>
          </w:p>
        </w:tc>
      </w:tr>
      <w:tr w:rsidR="00F708D0" w:rsidRPr="00ED7BC6" w14:paraId="789DEEEC" w14:textId="77777777" w:rsidTr="00FE480D">
        <w:trPr>
          <w:jc w:val="center"/>
        </w:trPr>
        <w:tc>
          <w:tcPr>
            <w:tcW w:w="2410" w:type="dxa"/>
            <w:hideMark/>
          </w:tcPr>
          <w:p w14:paraId="60AF0BAD" w14:textId="3DB54380" w:rsidR="00F708D0" w:rsidRPr="00ED7BC6" w:rsidRDefault="00F708D0" w:rsidP="00660856">
            <w:pPr>
              <w:spacing w:line="360" w:lineRule="auto"/>
              <w:jc w:val="both"/>
              <w:textAlignment w:val="baseline"/>
              <w:rPr>
                <w:rFonts w:eastAsia="Times New Roman"/>
                <w:b/>
                <w:bCs/>
                <w:lang w:eastAsia="es-MX"/>
              </w:rPr>
            </w:pPr>
            <w:r w:rsidRPr="00ED7BC6">
              <w:rPr>
                <w:rFonts w:eastAsia="Times New Roman"/>
                <w:lang w:val="es-ES" w:eastAsia="es-MX"/>
              </w:rPr>
              <w:t>Vocabulario académico</w:t>
            </w:r>
            <w:r w:rsidR="00585D9C" w:rsidRPr="00ED7BC6">
              <w:rPr>
                <w:rFonts w:eastAsia="Times New Roman"/>
                <w:lang w:val="es-ES" w:eastAsia="es-MX"/>
              </w:rPr>
              <w:t xml:space="preserve"> </w:t>
            </w:r>
          </w:p>
        </w:tc>
        <w:tc>
          <w:tcPr>
            <w:tcW w:w="5949" w:type="dxa"/>
            <w:hideMark/>
          </w:tcPr>
          <w:p w14:paraId="365FE289" w14:textId="77777777" w:rsidR="00F708D0" w:rsidRPr="00ED7BC6" w:rsidRDefault="00F708D0" w:rsidP="00660856">
            <w:pPr>
              <w:spacing w:line="360" w:lineRule="auto"/>
              <w:jc w:val="both"/>
              <w:textAlignment w:val="baseline"/>
              <w:rPr>
                <w:rFonts w:eastAsia="Times New Roman"/>
                <w:lang w:eastAsia="es-MX"/>
              </w:rPr>
            </w:pPr>
            <w:r w:rsidRPr="00ED7BC6">
              <w:rPr>
                <w:rFonts w:eastAsia="Times New Roman"/>
                <w:lang w:eastAsia="es-MX"/>
              </w:rPr>
              <w:t xml:space="preserve">Prueba </w:t>
            </w:r>
            <w:proofErr w:type="spellStart"/>
            <w:r w:rsidRPr="00ED7BC6">
              <w:rPr>
                <w:rFonts w:eastAsia="Times New Roman"/>
                <w:lang w:eastAsia="es-MX"/>
              </w:rPr>
              <w:t>WordGen</w:t>
            </w:r>
            <w:proofErr w:type="spellEnd"/>
            <w:r w:rsidRPr="00ED7BC6">
              <w:rPr>
                <w:rFonts w:eastAsia="Times New Roman"/>
                <w:lang w:eastAsia="es-MX"/>
              </w:rPr>
              <w:t>: 27 palabras académicas</w:t>
            </w:r>
          </w:p>
          <w:p w14:paraId="178270D2" w14:textId="77777777" w:rsidR="00F708D0" w:rsidRPr="00ED7BC6" w:rsidRDefault="00F708D0" w:rsidP="00660856">
            <w:pPr>
              <w:spacing w:line="360" w:lineRule="auto"/>
              <w:jc w:val="both"/>
              <w:textAlignment w:val="baseline"/>
              <w:rPr>
                <w:rFonts w:eastAsia="Times New Roman"/>
                <w:lang w:eastAsia="es-MX"/>
              </w:rPr>
            </w:pPr>
            <w:r w:rsidRPr="00ED7BC6">
              <w:rPr>
                <w:rFonts w:eastAsia="Times New Roman"/>
                <w:lang w:eastAsia="es-MX"/>
              </w:rPr>
              <w:t>Prueba S-</w:t>
            </w:r>
            <w:proofErr w:type="spellStart"/>
            <w:r w:rsidRPr="00ED7BC6">
              <w:rPr>
                <w:rFonts w:eastAsia="Times New Roman"/>
                <w:lang w:eastAsia="es-MX"/>
              </w:rPr>
              <w:t>Avoc</w:t>
            </w:r>
            <w:proofErr w:type="spellEnd"/>
            <w:r w:rsidRPr="00ED7BC6">
              <w:rPr>
                <w:rFonts w:eastAsia="Times New Roman"/>
                <w:lang w:eastAsia="es-MX"/>
              </w:rPr>
              <w:t xml:space="preserve"> de ELA-México: 15 palabras</w:t>
            </w:r>
          </w:p>
          <w:p w14:paraId="5E52361A" w14:textId="69C26B65" w:rsidR="00F708D0" w:rsidRPr="00ED7BC6" w:rsidRDefault="00F708D0" w:rsidP="00660856">
            <w:pPr>
              <w:spacing w:line="360" w:lineRule="auto"/>
              <w:jc w:val="both"/>
              <w:textAlignment w:val="baseline"/>
              <w:rPr>
                <w:rFonts w:eastAsia="Times New Roman"/>
                <w:lang w:eastAsia="es-MX"/>
              </w:rPr>
            </w:pPr>
            <w:r w:rsidRPr="00ED7BC6">
              <w:rPr>
                <w:rFonts w:eastAsia="Times New Roman"/>
                <w:lang w:eastAsia="es-MX"/>
              </w:rPr>
              <w:t xml:space="preserve">(Meneses </w:t>
            </w:r>
            <w:r w:rsidR="00372E3F" w:rsidRPr="00ED7BC6">
              <w:rPr>
                <w:rFonts w:eastAsia="Times New Roman"/>
                <w:i/>
                <w:lang w:eastAsia="es-MX"/>
              </w:rPr>
              <w:t>et al</w:t>
            </w:r>
            <w:r w:rsidRPr="00ED7BC6">
              <w:rPr>
                <w:rFonts w:eastAsia="Times New Roman"/>
                <w:lang w:eastAsia="es-MX"/>
              </w:rPr>
              <w:t>., 2018) </w:t>
            </w:r>
          </w:p>
        </w:tc>
        <w:tc>
          <w:tcPr>
            <w:tcW w:w="708" w:type="dxa"/>
            <w:hideMark/>
          </w:tcPr>
          <w:p w14:paraId="12F26874" w14:textId="77777777" w:rsidR="00F708D0" w:rsidRPr="00ED7BC6" w:rsidRDefault="00F708D0" w:rsidP="00660856">
            <w:pPr>
              <w:spacing w:line="360" w:lineRule="auto"/>
              <w:jc w:val="both"/>
              <w:textAlignment w:val="baseline"/>
              <w:rPr>
                <w:rFonts w:eastAsia="Times New Roman"/>
                <w:lang w:eastAsia="es-MX"/>
              </w:rPr>
            </w:pPr>
            <w:r w:rsidRPr="00ED7BC6">
              <w:rPr>
                <w:rFonts w:eastAsia="Times New Roman"/>
                <w:lang w:val="es-ES" w:eastAsia="es-MX"/>
              </w:rPr>
              <w:t>57</w:t>
            </w:r>
            <w:r w:rsidRPr="00ED7BC6">
              <w:rPr>
                <w:rFonts w:eastAsia="Times New Roman"/>
                <w:lang w:eastAsia="es-MX"/>
              </w:rPr>
              <w:t> </w:t>
            </w:r>
          </w:p>
        </w:tc>
      </w:tr>
      <w:tr w:rsidR="00F708D0" w:rsidRPr="00ED7BC6" w14:paraId="0D38D7DF" w14:textId="77777777" w:rsidTr="00FE480D">
        <w:trPr>
          <w:trHeight w:val="645"/>
          <w:jc w:val="center"/>
        </w:trPr>
        <w:tc>
          <w:tcPr>
            <w:tcW w:w="2410" w:type="dxa"/>
            <w:hideMark/>
          </w:tcPr>
          <w:p w14:paraId="06D0C0C0" w14:textId="10621A98" w:rsidR="00F708D0" w:rsidRPr="00ED7BC6" w:rsidRDefault="00F708D0" w:rsidP="00660856">
            <w:pPr>
              <w:spacing w:line="360" w:lineRule="auto"/>
              <w:jc w:val="both"/>
              <w:textAlignment w:val="baseline"/>
              <w:rPr>
                <w:rFonts w:eastAsia="Times New Roman"/>
                <w:lang w:val="es-ES" w:eastAsia="es-MX"/>
              </w:rPr>
            </w:pPr>
            <w:r w:rsidRPr="00ED7BC6">
              <w:rPr>
                <w:rFonts w:eastAsia="Times New Roman"/>
                <w:lang w:val="es-ES" w:eastAsia="es-MX"/>
              </w:rPr>
              <w:t xml:space="preserve">Lenguaje </w:t>
            </w:r>
            <w:r w:rsidR="00ED7BC6">
              <w:rPr>
                <w:rFonts w:eastAsia="Times New Roman"/>
                <w:lang w:val="es-ES" w:eastAsia="es-MX"/>
              </w:rPr>
              <w:t>a</w:t>
            </w:r>
            <w:r w:rsidRPr="00ED7BC6">
              <w:rPr>
                <w:rFonts w:eastAsia="Times New Roman"/>
                <w:lang w:val="es-ES" w:eastAsia="es-MX"/>
              </w:rPr>
              <w:t>cadémico </w:t>
            </w:r>
          </w:p>
        </w:tc>
        <w:tc>
          <w:tcPr>
            <w:tcW w:w="5949" w:type="dxa"/>
            <w:hideMark/>
          </w:tcPr>
          <w:p w14:paraId="117F3E66" w14:textId="0535EC9D" w:rsidR="00F708D0" w:rsidRPr="00ED7BC6" w:rsidRDefault="00F708D0" w:rsidP="00660856">
            <w:pPr>
              <w:spacing w:line="360" w:lineRule="auto"/>
              <w:jc w:val="both"/>
              <w:textAlignment w:val="baseline"/>
              <w:rPr>
                <w:rFonts w:eastAsia="Times New Roman"/>
                <w:lang w:eastAsia="es-MX"/>
              </w:rPr>
            </w:pPr>
            <w:r w:rsidRPr="00ED7BC6">
              <w:rPr>
                <w:rFonts w:eastAsia="Times New Roman"/>
                <w:lang w:eastAsia="es-MX"/>
              </w:rPr>
              <w:t xml:space="preserve">ELA-México (Meneses </w:t>
            </w:r>
            <w:r w:rsidR="00372E3F" w:rsidRPr="00ED7BC6">
              <w:rPr>
                <w:rFonts w:eastAsia="Times New Roman"/>
                <w:i/>
                <w:lang w:eastAsia="es-MX"/>
              </w:rPr>
              <w:t>et al</w:t>
            </w:r>
            <w:r w:rsidRPr="00ED7BC6">
              <w:rPr>
                <w:rFonts w:eastAsia="Times New Roman"/>
                <w:lang w:eastAsia="es-MX"/>
              </w:rPr>
              <w:t>., 2018) </w:t>
            </w:r>
          </w:p>
        </w:tc>
        <w:tc>
          <w:tcPr>
            <w:tcW w:w="708" w:type="dxa"/>
            <w:hideMark/>
          </w:tcPr>
          <w:p w14:paraId="59898ED1" w14:textId="77777777" w:rsidR="00F708D0" w:rsidRPr="00ED7BC6" w:rsidRDefault="00F708D0" w:rsidP="00660856">
            <w:pPr>
              <w:spacing w:line="360" w:lineRule="auto"/>
              <w:jc w:val="both"/>
              <w:textAlignment w:val="baseline"/>
              <w:rPr>
                <w:rFonts w:eastAsia="Times New Roman"/>
                <w:lang w:eastAsia="es-MX"/>
              </w:rPr>
            </w:pPr>
            <w:r w:rsidRPr="00ED7BC6">
              <w:rPr>
                <w:rFonts w:eastAsia="Times New Roman"/>
                <w:lang w:val="es-ES" w:eastAsia="es-MX"/>
              </w:rPr>
              <w:t>57</w:t>
            </w:r>
            <w:r w:rsidRPr="00ED7BC6">
              <w:rPr>
                <w:rFonts w:eastAsia="Times New Roman"/>
                <w:lang w:eastAsia="es-MX"/>
              </w:rPr>
              <w:t> </w:t>
            </w:r>
          </w:p>
        </w:tc>
      </w:tr>
      <w:tr w:rsidR="00F708D0" w:rsidRPr="00ED7BC6" w14:paraId="438AA1F3" w14:textId="77777777" w:rsidTr="00FE480D">
        <w:trPr>
          <w:jc w:val="center"/>
        </w:trPr>
        <w:tc>
          <w:tcPr>
            <w:tcW w:w="2410" w:type="dxa"/>
            <w:hideMark/>
          </w:tcPr>
          <w:p w14:paraId="16D26983" w14:textId="6CC3AA4C" w:rsidR="00F708D0" w:rsidRPr="00ED7BC6" w:rsidRDefault="00F708D0" w:rsidP="00660856">
            <w:pPr>
              <w:spacing w:line="360" w:lineRule="auto"/>
              <w:jc w:val="both"/>
              <w:textAlignment w:val="baseline"/>
              <w:rPr>
                <w:rFonts w:eastAsia="Times New Roman"/>
                <w:b/>
                <w:bCs/>
                <w:lang w:eastAsia="es-MX"/>
              </w:rPr>
            </w:pPr>
            <w:r w:rsidRPr="00ED7BC6">
              <w:rPr>
                <w:rFonts w:eastAsia="Times New Roman"/>
                <w:lang w:eastAsia="es-MX"/>
              </w:rPr>
              <w:t xml:space="preserve">Compresión </w:t>
            </w:r>
            <w:r w:rsidR="00ED7BC6">
              <w:rPr>
                <w:rFonts w:eastAsia="Times New Roman"/>
                <w:lang w:eastAsia="es-MX"/>
              </w:rPr>
              <w:t>l</w:t>
            </w:r>
            <w:r w:rsidRPr="00ED7BC6">
              <w:rPr>
                <w:rFonts w:eastAsia="Times New Roman"/>
                <w:lang w:eastAsia="es-MX"/>
              </w:rPr>
              <w:t>ectora </w:t>
            </w:r>
          </w:p>
        </w:tc>
        <w:tc>
          <w:tcPr>
            <w:tcW w:w="5949" w:type="dxa"/>
            <w:hideMark/>
          </w:tcPr>
          <w:p w14:paraId="5F788991" w14:textId="535DC6EA" w:rsidR="00F708D0" w:rsidRPr="00ED7BC6" w:rsidRDefault="00F708D0" w:rsidP="00660856">
            <w:pPr>
              <w:spacing w:line="360" w:lineRule="auto"/>
              <w:jc w:val="both"/>
              <w:textAlignment w:val="baseline"/>
              <w:rPr>
                <w:rFonts w:eastAsia="Times New Roman"/>
                <w:lang w:eastAsia="es-MX"/>
              </w:rPr>
            </w:pPr>
            <w:proofErr w:type="spellStart"/>
            <w:r w:rsidRPr="00ED7BC6">
              <w:rPr>
                <w:rFonts w:eastAsia="Times New Roman"/>
                <w:lang w:eastAsia="es-MX"/>
              </w:rPr>
              <w:t>CompLEC</w:t>
            </w:r>
            <w:proofErr w:type="spellEnd"/>
            <w:r w:rsidRPr="00ED7BC6">
              <w:rPr>
                <w:rFonts w:eastAsia="Times New Roman"/>
                <w:lang w:eastAsia="es-MX"/>
              </w:rPr>
              <w:t xml:space="preserve"> </w:t>
            </w:r>
            <w:r w:rsidRPr="00ED7BC6">
              <w:rPr>
                <w:rFonts w:eastAsia="Times New Roman"/>
                <w:lang w:val="en-US" w:eastAsia="es-MX"/>
              </w:rPr>
              <w:t xml:space="preserve">(Llorens-Tatay </w:t>
            </w:r>
            <w:r w:rsidR="00372E3F" w:rsidRPr="00ED7BC6">
              <w:rPr>
                <w:rFonts w:eastAsia="Times New Roman"/>
                <w:i/>
                <w:lang w:val="en-US" w:eastAsia="es-MX"/>
              </w:rPr>
              <w:t>et al</w:t>
            </w:r>
            <w:r w:rsidRPr="00ED7BC6">
              <w:rPr>
                <w:rFonts w:eastAsia="Times New Roman"/>
                <w:lang w:val="en-US" w:eastAsia="es-MX"/>
              </w:rPr>
              <w:t>., 2011)</w:t>
            </w:r>
            <w:r w:rsidRPr="00ED7BC6">
              <w:rPr>
                <w:rFonts w:eastAsia="Times New Roman"/>
                <w:lang w:eastAsia="es-MX"/>
              </w:rPr>
              <w:t> </w:t>
            </w:r>
          </w:p>
        </w:tc>
        <w:tc>
          <w:tcPr>
            <w:tcW w:w="708" w:type="dxa"/>
            <w:hideMark/>
          </w:tcPr>
          <w:p w14:paraId="2E4260DC" w14:textId="77777777" w:rsidR="00F708D0" w:rsidRPr="00ED7BC6" w:rsidRDefault="00F708D0" w:rsidP="00660856">
            <w:pPr>
              <w:spacing w:line="360" w:lineRule="auto"/>
              <w:jc w:val="both"/>
              <w:textAlignment w:val="baseline"/>
              <w:rPr>
                <w:rFonts w:eastAsia="Times New Roman"/>
                <w:lang w:eastAsia="es-MX"/>
              </w:rPr>
            </w:pPr>
            <w:r w:rsidRPr="00ED7BC6">
              <w:rPr>
                <w:rFonts w:eastAsia="Times New Roman"/>
                <w:lang w:val="es-ES" w:eastAsia="es-MX"/>
              </w:rPr>
              <w:t>54</w:t>
            </w:r>
            <w:r w:rsidRPr="00ED7BC6">
              <w:rPr>
                <w:rFonts w:eastAsia="Times New Roman"/>
                <w:lang w:eastAsia="es-MX"/>
              </w:rPr>
              <w:t> </w:t>
            </w:r>
          </w:p>
        </w:tc>
      </w:tr>
      <w:tr w:rsidR="00F708D0" w:rsidRPr="00ED7BC6" w14:paraId="410173C6" w14:textId="77777777" w:rsidTr="00FE480D">
        <w:trPr>
          <w:jc w:val="center"/>
        </w:trPr>
        <w:tc>
          <w:tcPr>
            <w:tcW w:w="2410" w:type="dxa"/>
            <w:hideMark/>
          </w:tcPr>
          <w:p w14:paraId="3873D2CD" w14:textId="3FF3C44C" w:rsidR="00F708D0" w:rsidRPr="00ED7BC6" w:rsidRDefault="00F708D0" w:rsidP="00660856">
            <w:pPr>
              <w:spacing w:line="360" w:lineRule="auto"/>
              <w:jc w:val="both"/>
              <w:textAlignment w:val="baseline"/>
              <w:rPr>
                <w:rFonts w:eastAsia="Times New Roman"/>
                <w:b/>
                <w:bCs/>
                <w:lang w:eastAsia="es-MX"/>
              </w:rPr>
            </w:pPr>
            <w:r w:rsidRPr="00ED7BC6">
              <w:rPr>
                <w:rFonts w:eastAsia="Times New Roman"/>
                <w:lang w:eastAsia="es-MX"/>
              </w:rPr>
              <w:t xml:space="preserve">Escritura </w:t>
            </w:r>
            <w:r w:rsidR="00ED7BC6">
              <w:rPr>
                <w:rFonts w:eastAsia="Times New Roman"/>
                <w:lang w:eastAsia="es-MX"/>
              </w:rPr>
              <w:t>a</w:t>
            </w:r>
            <w:r w:rsidRPr="00ED7BC6">
              <w:rPr>
                <w:rFonts w:eastAsia="Times New Roman"/>
                <w:lang w:eastAsia="es-MX"/>
              </w:rPr>
              <w:t>cadémica</w:t>
            </w:r>
            <w:r w:rsidR="00585D9C" w:rsidRPr="00ED7BC6">
              <w:rPr>
                <w:rFonts w:eastAsia="Times New Roman"/>
                <w:lang w:eastAsia="es-MX"/>
              </w:rPr>
              <w:t xml:space="preserve"> </w:t>
            </w:r>
          </w:p>
        </w:tc>
        <w:tc>
          <w:tcPr>
            <w:tcW w:w="5949" w:type="dxa"/>
            <w:hideMark/>
          </w:tcPr>
          <w:p w14:paraId="4E6ACF0C" w14:textId="77777777" w:rsidR="00F708D0" w:rsidRPr="00ED7BC6" w:rsidRDefault="00F708D0" w:rsidP="00660856">
            <w:pPr>
              <w:spacing w:line="360" w:lineRule="auto"/>
              <w:jc w:val="both"/>
              <w:textAlignment w:val="baseline"/>
              <w:rPr>
                <w:rFonts w:eastAsia="Times New Roman"/>
                <w:lang w:eastAsia="es-MX"/>
              </w:rPr>
            </w:pPr>
            <w:r w:rsidRPr="00ED7BC6">
              <w:rPr>
                <w:rFonts w:eastAsia="Times New Roman"/>
                <w:lang w:eastAsia="es-MX"/>
              </w:rPr>
              <w:t>Elicitación para obtener ensayo académico (Romero-Contreras, 2018) </w:t>
            </w:r>
          </w:p>
          <w:p w14:paraId="4AF33442" w14:textId="77777777" w:rsidR="0081105B" w:rsidRPr="00ED7BC6" w:rsidRDefault="00F708D0" w:rsidP="00660856">
            <w:pPr>
              <w:spacing w:line="360" w:lineRule="auto"/>
              <w:jc w:val="both"/>
              <w:textAlignment w:val="baseline"/>
              <w:rPr>
                <w:rFonts w:eastAsia="Times New Roman"/>
                <w:lang w:eastAsia="es-MX"/>
              </w:rPr>
            </w:pPr>
            <w:r w:rsidRPr="00ED7BC6">
              <w:rPr>
                <w:rFonts w:eastAsia="Times New Roman"/>
                <w:lang w:eastAsia="es-MX"/>
              </w:rPr>
              <w:t>Rúbrica de evaluación</w:t>
            </w:r>
          </w:p>
          <w:p w14:paraId="7D636109" w14:textId="1A4B045D" w:rsidR="00F708D0" w:rsidRPr="00ED7BC6" w:rsidRDefault="00F708D0" w:rsidP="00660856">
            <w:pPr>
              <w:spacing w:line="360" w:lineRule="auto"/>
              <w:jc w:val="both"/>
              <w:textAlignment w:val="baseline"/>
              <w:rPr>
                <w:rFonts w:eastAsia="Times New Roman"/>
                <w:lang w:eastAsia="es-MX"/>
              </w:rPr>
            </w:pPr>
            <w:r w:rsidRPr="00ED7BC6">
              <w:rPr>
                <w:rFonts w:eastAsia="Times New Roman"/>
                <w:lang w:eastAsia="es-MX"/>
              </w:rPr>
              <w:t xml:space="preserve"> del ensayo académico (Romero-Contreras, 2018) </w:t>
            </w:r>
          </w:p>
        </w:tc>
        <w:tc>
          <w:tcPr>
            <w:tcW w:w="708" w:type="dxa"/>
            <w:hideMark/>
          </w:tcPr>
          <w:p w14:paraId="688E9545" w14:textId="77777777" w:rsidR="00F708D0" w:rsidRPr="00ED7BC6" w:rsidRDefault="00F708D0" w:rsidP="00660856">
            <w:pPr>
              <w:spacing w:line="360" w:lineRule="auto"/>
              <w:jc w:val="both"/>
              <w:textAlignment w:val="baseline"/>
              <w:rPr>
                <w:rFonts w:eastAsia="Times New Roman"/>
                <w:lang w:eastAsia="es-MX"/>
              </w:rPr>
            </w:pPr>
            <w:r w:rsidRPr="00ED7BC6">
              <w:rPr>
                <w:rFonts w:eastAsia="Times New Roman"/>
                <w:lang w:val="es-ES" w:eastAsia="es-MX"/>
              </w:rPr>
              <w:t>42</w:t>
            </w:r>
            <w:r w:rsidRPr="00ED7BC6">
              <w:rPr>
                <w:rFonts w:eastAsia="Times New Roman"/>
                <w:lang w:eastAsia="es-MX"/>
              </w:rPr>
              <w:t> </w:t>
            </w:r>
          </w:p>
        </w:tc>
      </w:tr>
      <w:tr w:rsidR="00F708D0" w:rsidRPr="00ED7BC6" w14:paraId="5826B0DB" w14:textId="77777777" w:rsidTr="00FE480D">
        <w:trPr>
          <w:jc w:val="center"/>
        </w:trPr>
        <w:tc>
          <w:tcPr>
            <w:tcW w:w="8359" w:type="dxa"/>
            <w:gridSpan w:val="2"/>
            <w:hideMark/>
          </w:tcPr>
          <w:p w14:paraId="6FC3487F" w14:textId="687CCDFA" w:rsidR="00F708D0" w:rsidRPr="00ED7BC6" w:rsidRDefault="00F708D0" w:rsidP="00660856">
            <w:pPr>
              <w:spacing w:line="360" w:lineRule="auto"/>
              <w:jc w:val="both"/>
              <w:textAlignment w:val="baseline"/>
              <w:rPr>
                <w:rFonts w:eastAsia="Times New Roman"/>
                <w:b/>
                <w:bCs/>
                <w:lang w:eastAsia="es-MX"/>
              </w:rPr>
            </w:pPr>
            <w:r w:rsidRPr="00ED7BC6">
              <w:rPr>
                <w:rFonts w:eastAsia="Times New Roman"/>
                <w:lang w:eastAsia="es-MX"/>
              </w:rPr>
              <w:t>Total de estudiantes que realizaron todas las pruebas</w:t>
            </w:r>
            <w:r w:rsidR="00585D9C" w:rsidRPr="00ED7BC6">
              <w:rPr>
                <w:rFonts w:eastAsia="Times New Roman"/>
                <w:lang w:eastAsia="es-MX"/>
              </w:rPr>
              <w:t xml:space="preserve"> </w:t>
            </w:r>
          </w:p>
        </w:tc>
        <w:tc>
          <w:tcPr>
            <w:tcW w:w="708" w:type="dxa"/>
            <w:hideMark/>
          </w:tcPr>
          <w:p w14:paraId="31C11A9C" w14:textId="77777777" w:rsidR="00F708D0" w:rsidRPr="00ED7BC6" w:rsidRDefault="00F708D0" w:rsidP="00660856">
            <w:pPr>
              <w:spacing w:line="360" w:lineRule="auto"/>
              <w:jc w:val="both"/>
              <w:textAlignment w:val="baseline"/>
              <w:rPr>
                <w:rFonts w:eastAsia="Times New Roman"/>
                <w:lang w:eastAsia="es-MX"/>
              </w:rPr>
            </w:pPr>
            <w:r w:rsidRPr="00ED7BC6">
              <w:rPr>
                <w:rFonts w:eastAsia="Times New Roman"/>
                <w:lang w:eastAsia="es-MX"/>
              </w:rPr>
              <w:t>42</w:t>
            </w:r>
          </w:p>
        </w:tc>
      </w:tr>
    </w:tbl>
    <w:p w14:paraId="2EC93E53" w14:textId="05BE5BA6" w:rsidR="004E3445" w:rsidRPr="00EA7D98" w:rsidRDefault="00F708D0" w:rsidP="00E669E5">
      <w:pPr>
        <w:spacing w:line="360" w:lineRule="auto"/>
        <w:jc w:val="center"/>
        <w:textAlignment w:val="baseline"/>
        <w:rPr>
          <w:rFonts w:eastAsia="Times New Roman"/>
          <w:b/>
          <w:bCs/>
          <w:lang w:val="es-ES" w:eastAsia="es-MX"/>
        </w:rPr>
      </w:pPr>
      <w:r w:rsidRPr="00ED7BC6">
        <w:rPr>
          <w:rFonts w:eastAsia="Times New Roman"/>
          <w:lang w:val="es-ES" w:eastAsia="es-MX"/>
        </w:rPr>
        <w:t xml:space="preserve">Fuente: Elaboración propia </w:t>
      </w:r>
    </w:p>
    <w:p w14:paraId="3869C013" w14:textId="77777777" w:rsidR="00064FEC" w:rsidRDefault="00064FEC" w:rsidP="007628C2">
      <w:pPr>
        <w:spacing w:line="360" w:lineRule="auto"/>
        <w:textAlignment w:val="baseline"/>
        <w:rPr>
          <w:rFonts w:eastAsia="Times New Roman"/>
          <w:b/>
          <w:bCs/>
          <w:iCs/>
          <w:lang w:val="es-ES" w:eastAsia="es-MX"/>
        </w:rPr>
      </w:pPr>
    </w:p>
    <w:p w14:paraId="58F81DEB" w14:textId="69771658" w:rsidR="00F708D0" w:rsidRPr="00E669E5" w:rsidRDefault="00F708D0" w:rsidP="00E669E5">
      <w:pPr>
        <w:spacing w:line="360" w:lineRule="auto"/>
        <w:jc w:val="center"/>
        <w:textAlignment w:val="baseline"/>
        <w:rPr>
          <w:rFonts w:eastAsia="Times New Roman"/>
          <w:b/>
          <w:bCs/>
          <w:iCs/>
          <w:lang w:val="es-ES" w:eastAsia="es-MX"/>
        </w:rPr>
      </w:pPr>
      <w:r w:rsidRPr="00E669E5">
        <w:rPr>
          <w:rFonts w:eastAsia="Times New Roman"/>
          <w:b/>
          <w:bCs/>
          <w:iCs/>
          <w:lang w:val="es-ES" w:eastAsia="es-MX"/>
        </w:rPr>
        <w:t>Plan de análisis</w:t>
      </w:r>
    </w:p>
    <w:p w14:paraId="41A0A60D" w14:textId="79CE6727" w:rsidR="00F708D0" w:rsidRPr="00EA7D98" w:rsidRDefault="00F708D0" w:rsidP="00ED7BC6">
      <w:pPr>
        <w:spacing w:line="360" w:lineRule="auto"/>
        <w:ind w:firstLine="708"/>
        <w:jc w:val="both"/>
        <w:textAlignment w:val="baseline"/>
        <w:rPr>
          <w:rFonts w:eastAsia="Times New Roman"/>
          <w:lang w:val="es-ES" w:eastAsia="es-MX"/>
        </w:rPr>
      </w:pPr>
      <w:r w:rsidRPr="00EA7D98">
        <w:rPr>
          <w:rFonts w:eastAsia="Times New Roman"/>
          <w:lang w:val="es-ES" w:eastAsia="es-MX"/>
        </w:rPr>
        <w:t xml:space="preserve">Para contestar las preguntas de este trabajo de investigación se realizó un análisis descriptivo para </w:t>
      </w:r>
      <w:r w:rsidR="00A177A6" w:rsidRPr="00EA7D98">
        <w:rPr>
          <w:rFonts w:eastAsia="Times New Roman"/>
          <w:lang w:val="es-ES" w:eastAsia="es-MX"/>
        </w:rPr>
        <w:t xml:space="preserve">cada una de </w:t>
      </w:r>
      <w:r w:rsidRPr="00EA7D98">
        <w:rPr>
          <w:rFonts w:eastAsia="Times New Roman"/>
          <w:lang w:val="es-ES" w:eastAsia="es-MX"/>
        </w:rPr>
        <w:t xml:space="preserve">las variables. Con esto, se obtuvo un panorama general que permitiera observar el grado de desempeño </w:t>
      </w:r>
      <w:r w:rsidR="00A177A6" w:rsidRPr="00EA7D98">
        <w:rPr>
          <w:rFonts w:eastAsia="Times New Roman"/>
          <w:lang w:val="es-ES" w:eastAsia="es-MX"/>
        </w:rPr>
        <w:t xml:space="preserve">de los alumnos </w:t>
      </w:r>
      <w:r w:rsidRPr="00EA7D98">
        <w:rPr>
          <w:rFonts w:eastAsia="Times New Roman"/>
          <w:lang w:val="es-ES" w:eastAsia="es-MX"/>
        </w:rPr>
        <w:t xml:space="preserve">por cada variable. Posteriormente, </w:t>
      </w:r>
      <w:r w:rsidR="00A177A6" w:rsidRPr="00EA7D98">
        <w:rPr>
          <w:rFonts w:eastAsia="Times New Roman"/>
          <w:lang w:val="es-ES" w:eastAsia="es-MX"/>
        </w:rPr>
        <w:t xml:space="preserve">en la submuestra que contestó todas las pruebas, </w:t>
      </w:r>
      <w:r w:rsidRPr="00EA7D98">
        <w:rPr>
          <w:rFonts w:eastAsia="Times New Roman"/>
          <w:lang w:val="es-ES" w:eastAsia="es-MX"/>
        </w:rPr>
        <w:t>se realizó un análisis correlacional entre las variables</w:t>
      </w:r>
      <w:r w:rsidR="00A177A6" w:rsidRPr="00EA7D98">
        <w:rPr>
          <w:rFonts w:eastAsia="Times New Roman"/>
          <w:lang w:val="es-ES" w:eastAsia="es-MX"/>
        </w:rPr>
        <w:t xml:space="preserve">, </w:t>
      </w:r>
      <w:r w:rsidRPr="00EA7D98">
        <w:rPr>
          <w:rFonts w:eastAsia="Times New Roman"/>
          <w:lang w:val="es-ES" w:eastAsia="es-MX"/>
        </w:rPr>
        <w:t>y otro entre las categorías de escritura académica y las variables evaluadas para obtener una visión más específica para los componentes de la escritura académica.</w:t>
      </w:r>
    </w:p>
    <w:p w14:paraId="74FF277A" w14:textId="77777777" w:rsidR="00A256E5" w:rsidRPr="00EA7D98" w:rsidRDefault="00A256E5" w:rsidP="00660856">
      <w:pPr>
        <w:spacing w:line="360" w:lineRule="auto"/>
        <w:jc w:val="both"/>
        <w:textAlignment w:val="baseline"/>
        <w:rPr>
          <w:rFonts w:eastAsia="Times New Roman"/>
          <w:lang w:val="es-ES" w:eastAsia="es-MX"/>
        </w:rPr>
      </w:pPr>
    </w:p>
    <w:p w14:paraId="4B0F06DB" w14:textId="42D25673" w:rsidR="00F708D0" w:rsidRPr="00E669E5" w:rsidRDefault="00A256E5" w:rsidP="00E669E5">
      <w:pPr>
        <w:spacing w:line="360" w:lineRule="auto"/>
        <w:jc w:val="center"/>
        <w:textAlignment w:val="baseline"/>
        <w:rPr>
          <w:rFonts w:eastAsia="Times New Roman"/>
          <w:lang w:eastAsia="es-MX"/>
        </w:rPr>
      </w:pPr>
      <w:r w:rsidRPr="00E669E5">
        <w:rPr>
          <w:rFonts w:eastAsia="Times New Roman"/>
          <w:b/>
          <w:bCs/>
          <w:sz w:val="32"/>
          <w:lang w:val="es-ES" w:eastAsia="es-MX"/>
        </w:rPr>
        <w:t>Resultados</w:t>
      </w:r>
    </w:p>
    <w:p w14:paraId="701B2444" w14:textId="57599989" w:rsidR="00A256E5" w:rsidRPr="00EA7D98" w:rsidRDefault="00F708D0" w:rsidP="00ED7BC6">
      <w:pPr>
        <w:pStyle w:val="paragraph"/>
        <w:spacing w:before="0" w:beforeAutospacing="0" w:after="0" w:afterAutospacing="0" w:line="360" w:lineRule="auto"/>
        <w:ind w:firstLine="708"/>
        <w:jc w:val="both"/>
        <w:textAlignment w:val="baseline"/>
      </w:pPr>
      <w:r w:rsidRPr="00EA7D98">
        <w:t>La sección de resultados se organiza de la siguiente manera</w:t>
      </w:r>
      <w:r w:rsidR="00A177A6" w:rsidRPr="00EA7D98">
        <w:t>. P</w:t>
      </w:r>
      <w:r w:rsidRPr="00EA7D98">
        <w:t xml:space="preserve">ara contestar la </w:t>
      </w:r>
      <w:r w:rsidR="00A177A6" w:rsidRPr="00EA7D98">
        <w:t>1</w:t>
      </w:r>
      <w:r w:rsidR="00ED7BC6">
        <w:t>.</w:t>
      </w:r>
      <w:r w:rsidR="00A177A6" w:rsidRPr="00EA7D98">
        <w:t>ª pregunta</w:t>
      </w:r>
      <w:r w:rsidRPr="00EA7D98">
        <w:t xml:space="preserve"> </w:t>
      </w:r>
      <w:r w:rsidR="00ED7BC6">
        <w:t>(</w:t>
      </w:r>
      <w:r w:rsidRPr="00EA7D98">
        <w:t>¿</w:t>
      </w:r>
      <w:r w:rsidR="00ED7BC6">
        <w:t>c</w:t>
      </w:r>
      <w:r w:rsidRPr="00EA7D98">
        <w:t>uál es el nivel general de dominio del vocabulario académico, las habilidades del lenguaje académico, la comprensión lectora y la escritura académica en estudiantes de nuevo ingreso a la universidad</w:t>
      </w:r>
      <w:r w:rsidR="003E073D" w:rsidRPr="00EA7D98">
        <w:t xml:space="preserve"> en condiciones de pandemia</w:t>
      </w:r>
      <w:r w:rsidRPr="00EA7D98">
        <w:t>?</w:t>
      </w:r>
      <w:r w:rsidR="00ED7BC6">
        <w:t>)</w:t>
      </w:r>
      <w:r w:rsidRPr="00EA7D98">
        <w:t xml:space="preserve"> se examinaron los resultados descriptivos</w:t>
      </w:r>
      <w:r w:rsidR="00A177A6" w:rsidRPr="00EA7D98">
        <w:t xml:space="preserve"> de </w:t>
      </w:r>
      <w:r w:rsidRPr="00EA7D98">
        <w:t xml:space="preserve">las variables predictoras de vocabulario académico, lenguaje académico y comprensión lectora, </w:t>
      </w:r>
      <w:r w:rsidR="00A177A6" w:rsidRPr="00EA7D98">
        <w:t xml:space="preserve">los cuales </w:t>
      </w:r>
      <w:r w:rsidRPr="00EA7D98">
        <w:t xml:space="preserve">cuentan con resultados publicados en otros niveles académicos. Después, se presentan los </w:t>
      </w:r>
      <w:r w:rsidR="00ED7BC6">
        <w:t>hallazgos</w:t>
      </w:r>
      <w:r w:rsidRPr="00EA7D98">
        <w:t xml:space="preserve"> </w:t>
      </w:r>
      <w:r w:rsidR="00A177A6" w:rsidRPr="00EA7D98">
        <w:t xml:space="preserve">descriptivos </w:t>
      </w:r>
      <w:r w:rsidRPr="00EA7D98">
        <w:t>de escritura académica</w:t>
      </w:r>
      <w:r w:rsidR="007628C2">
        <w:t xml:space="preserve"> </w:t>
      </w:r>
      <w:r w:rsidRPr="00EA7D98">
        <w:t xml:space="preserve">que carecen de resultados de comparación. </w:t>
      </w:r>
      <w:r w:rsidR="00E1627C" w:rsidRPr="00ED7BC6">
        <w:t xml:space="preserve">Posteriormente, </w:t>
      </w:r>
      <w:r w:rsidR="00ED7BC6" w:rsidRPr="00ED7BC6">
        <w:t xml:space="preserve">para visibilizar los </w:t>
      </w:r>
      <w:r w:rsidR="00ED7BC6">
        <w:t>datos</w:t>
      </w:r>
      <w:r w:rsidR="00ED7BC6" w:rsidRPr="00ED7BC6">
        <w:t xml:space="preserve"> de forma más concreta</w:t>
      </w:r>
      <w:r w:rsidR="00ED7BC6">
        <w:t>,</w:t>
      </w:r>
      <w:r w:rsidR="00ED7BC6" w:rsidRPr="00ED7BC6">
        <w:t xml:space="preserve"> </w:t>
      </w:r>
      <w:r w:rsidR="00E1627C" w:rsidRPr="00ED7BC6">
        <w:t xml:space="preserve">se </w:t>
      </w:r>
      <w:r w:rsidR="00ED7BC6" w:rsidRPr="00ED7BC6">
        <w:t>ofrecen</w:t>
      </w:r>
      <w:r w:rsidR="00E1627C" w:rsidRPr="00ED7BC6">
        <w:t xml:space="preserve"> ejemplos que ilustran los resultados de las cuatro categorías más bajas en escritura académica.</w:t>
      </w:r>
      <w:r w:rsidR="00E1627C">
        <w:t xml:space="preserve"> </w:t>
      </w:r>
      <w:r w:rsidRPr="00EA7D98">
        <w:t>Finalmente, se reportan tres análisis correlac</w:t>
      </w:r>
      <w:r w:rsidR="0023476E" w:rsidRPr="00EA7D98">
        <w:t xml:space="preserve">ionales para atender la </w:t>
      </w:r>
      <w:r w:rsidR="003E073D" w:rsidRPr="00EA7D98">
        <w:t>2</w:t>
      </w:r>
      <w:r w:rsidR="00ED7BC6">
        <w:t>.</w:t>
      </w:r>
      <w:r w:rsidR="003E073D" w:rsidRPr="00EA7D98">
        <w:t>ª</w:t>
      </w:r>
      <w:r w:rsidR="00A177A6" w:rsidRPr="00EA7D98">
        <w:t xml:space="preserve"> </w:t>
      </w:r>
      <w:r w:rsidR="0023476E" w:rsidRPr="00EA7D98">
        <w:t xml:space="preserve">pregunta de investigación </w:t>
      </w:r>
      <w:r w:rsidR="00ED7BC6">
        <w:t>(</w:t>
      </w:r>
      <w:r w:rsidR="0023476E" w:rsidRPr="00EA7D98">
        <w:t>¿</w:t>
      </w:r>
      <w:r w:rsidR="00ED7BC6">
        <w:t>c</w:t>
      </w:r>
      <w:r w:rsidR="0023476E" w:rsidRPr="00EA7D98">
        <w:t xml:space="preserve">ómo se relaciona el </w:t>
      </w:r>
      <w:r w:rsidR="0023476E" w:rsidRPr="00EA7D98">
        <w:lastRenderedPageBreak/>
        <w:t>dominio del vocabulario académico, las habilidades del lenguaje académico y la comprensión lectora con las habilidades de escritura académica en estudiantes de nuevo ingreso a la universidad</w:t>
      </w:r>
      <w:r w:rsidR="002046FB" w:rsidRPr="00EA7D98">
        <w:t xml:space="preserve"> en condiciones de pandemia</w:t>
      </w:r>
      <w:r w:rsidR="0023476E" w:rsidRPr="00EA7D98">
        <w:t>?</w:t>
      </w:r>
      <w:r w:rsidR="00ED7BC6">
        <w:t>).</w:t>
      </w:r>
    </w:p>
    <w:p w14:paraId="05151439" w14:textId="77777777" w:rsidR="001A1D45" w:rsidRPr="00A100C1" w:rsidRDefault="001A1D45" w:rsidP="00660856">
      <w:pPr>
        <w:spacing w:line="360" w:lineRule="auto"/>
        <w:jc w:val="both"/>
        <w:textAlignment w:val="baseline"/>
        <w:rPr>
          <w:rFonts w:eastAsia="Times New Roman"/>
          <w:lang w:eastAsia="es-MX"/>
        </w:rPr>
      </w:pPr>
    </w:p>
    <w:p w14:paraId="4265EEB1" w14:textId="627DD2FC" w:rsidR="00F708D0" w:rsidRPr="00EA7D98" w:rsidRDefault="00CE5BA5" w:rsidP="00E669E5">
      <w:pPr>
        <w:spacing w:line="360" w:lineRule="auto"/>
        <w:jc w:val="center"/>
        <w:textAlignment w:val="baseline"/>
        <w:rPr>
          <w:rFonts w:eastAsia="Times New Roman"/>
          <w:b/>
          <w:bCs/>
          <w:lang w:eastAsia="es-MX"/>
        </w:rPr>
      </w:pPr>
      <w:r>
        <w:rPr>
          <w:rFonts w:eastAsia="Times New Roman"/>
          <w:b/>
          <w:bCs/>
          <w:lang w:eastAsia="es-MX"/>
        </w:rPr>
        <w:t>D</w:t>
      </w:r>
      <w:r w:rsidR="00F708D0" w:rsidRPr="00E669E5">
        <w:rPr>
          <w:rFonts w:eastAsia="Times New Roman"/>
          <w:b/>
          <w:bCs/>
          <w:sz w:val="28"/>
          <w:lang w:eastAsia="es-MX"/>
        </w:rPr>
        <w:t>atos descriptivos de habilidades de vocabulario, lenguaje académico y comprensión lectora</w:t>
      </w:r>
    </w:p>
    <w:p w14:paraId="6E1DA5F3" w14:textId="4E85DCCB" w:rsidR="00A177A6" w:rsidRPr="00EA7D98" w:rsidRDefault="00F708D0" w:rsidP="00ED7BC6">
      <w:pPr>
        <w:spacing w:line="360" w:lineRule="auto"/>
        <w:ind w:firstLine="708"/>
        <w:jc w:val="both"/>
        <w:textAlignment w:val="baseline"/>
        <w:rPr>
          <w:rFonts w:eastAsia="Times New Roman"/>
          <w:lang w:eastAsia="es-MX"/>
        </w:rPr>
      </w:pPr>
      <w:r w:rsidRPr="00EA7D98">
        <w:rPr>
          <w:rFonts w:eastAsia="Times New Roman"/>
          <w:lang w:eastAsia="es-MX"/>
        </w:rPr>
        <w:t xml:space="preserve">La </w:t>
      </w:r>
      <w:r w:rsidR="00F570CA">
        <w:rPr>
          <w:rFonts w:eastAsia="Times New Roman"/>
          <w:lang w:eastAsia="es-MX"/>
        </w:rPr>
        <w:t>T</w:t>
      </w:r>
      <w:r w:rsidRPr="00EA7D98">
        <w:rPr>
          <w:rFonts w:eastAsia="Times New Roman"/>
          <w:lang w:eastAsia="es-MX"/>
        </w:rPr>
        <w:t>abla 2 muestra los porcentajes de aciertos totales obtenidos por cada instrumento de evaluación: S-</w:t>
      </w:r>
      <w:proofErr w:type="spellStart"/>
      <w:r w:rsidRPr="00EA7D98">
        <w:rPr>
          <w:rFonts w:eastAsia="Times New Roman"/>
          <w:lang w:eastAsia="es-MX"/>
        </w:rPr>
        <w:t>Avoc</w:t>
      </w:r>
      <w:proofErr w:type="spellEnd"/>
      <w:r w:rsidRPr="00EA7D98">
        <w:rPr>
          <w:rFonts w:eastAsia="Times New Roman"/>
          <w:lang w:eastAsia="es-MX"/>
        </w:rPr>
        <w:t xml:space="preserve"> y </w:t>
      </w:r>
      <w:proofErr w:type="spellStart"/>
      <w:r w:rsidRPr="00EA7D98">
        <w:rPr>
          <w:rFonts w:eastAsia="Times New Roman"/>
          <w:lang w:eastAsia="es-MX"/>
        </w:rPr>
        <w:t>WordGenM-Voc</w:t>
      </w:r>
      <w:proofErr w:type="spellEnd"/>
      <w:r w:rsidRPr="00EA7D98">
        <w:rPr>
          <w:rFonts w:eastAsia="Times New Roman"/>
          <w:lang w:eastAsia="es-MX"/>
        </w:rPr>
        <w:t xml:space="preserve"> para </w:t>
      </w:r>
      <w:r w:rsidR="00ED7BC6">
        <w:rPr>
          <w:rFonts w:eastAsia="Times New Roman"/>
          <w:lang w:eastAsia="es-MX"/>
        </w:rPr>
        <w:t>v</w:t>
      </w:r>
      <w:r w:rsidRPr="00EA7D98">
        <w:rPr>
          <w:rFonts w:eastAsia="Times New Roman"/>
          <w:lang w:eastAsia="es-MX"/>
        </w:rPr>
        <w:t>ocabulario académico</w:t>
      </w:r>
      <w:r w:rsidR="00ED7BC6">
        <w:rPr>
          <w:rFonts w:eastAsia="Times New Roman"/>
          <w:lang w:eastAsia="es-MX"/>
        </w:rPr>
        <w:t>;</w:t>
      </w:r>
      <w:r w:rsidRPr="00EA7D98">
        <w:rPr>
          <w:rFonts w:eastAsia="Times New Roman"/>
          <w:lang w:eastAsia="es-MX"/>
        </w:rPr>
        <w:t xml:space="preserve"> ELA-México para </w:t>
      </w:r>
      <w:r w:rsidR="00ED7BC6" w:rsidRPr="00EA7D98">
        <w:rPr>
          <w:rFonts w:eastAsia="Times New Roman"/>
          <w:lang w:eastAsia="es-MX"/>
        </w:rPr>
        <w:t>habilidades clave del lenguaje académico</w:t>
      </w:r>
      <w:r w:rsidR="00ED7BC6">
        <w:rPr>
          <w:rFonts w:eastAsia="Times New Roman"/>
          <w:lang w:eastAsia="es-MX"/>
        </w:rPr>
        <w:t>,</w:t>
      </w:r>
      <w:r w:rsidR="00ED7BC6" w:rsidRPr="00EA7D98">
        <w:rPr>
          <w:rFonts w:eastAsia="Times New Roman"/>
          <w:lang w:eastAsia="es-MX"/>
        </w:rPr>
        <w:t xml:space="preserve"> </w:t>
      </w:r>
      <w:r w:rsidRPr="00EA7D98">
        <w:rPr>
          <w:rFonts w:eastAsia="Times New Roman"/>
          <w:lang w:eastAsia="es-MX"/>
        </w:rPr>
        <w:t xml:space="preserve">y </w:t>
      </w:r>
      <w:proofErr w:type="spellStart"/>
      <w:r w:rsidRPr="00EA7D98">
        <w:rPr>
          <w:rFonts w:eastAsia="Times New Roman"/>
          <w:lang w:eastAsia="es-MX"/>
        </w:rPr>
        <w:t>CompLEC</w:t>
      </w:r>
      <w:proofErr w:type="spellEnd"/>
      <w:r w:rsidRPr="00EA7D98">
        <w:rPr>
          <w:rFonts w:eastAsia="Times New Roman"/>
          <w:lang w:eastAsia="es-MX"/>
        </w:rPr>
        <w:t xml:space="preserve"> para habilidades </w:t>
      </w:r>
      <w:r w:rsidR="004B6FD1" w:rsidRPr="00EA7D98">
        <w:rPr>
          <w:rFonts w:eastAsia="Times New Roman"/>
          <w:lang w:eastAsia="es-MX"/>
        </w:rPr>
        <w:t>de c</w:t>
      </w:r>
      <w:r w:rsidRPr="00EA7D98">
        <w:rPr>
          <w:rFonts w:eastAsia="Times New Roman"/>
          <w:lang w:eastAsia="es-MX"/>
        </w:rPr>
        <w:t>omprensión lectora, así como los datos publicados en otros estudios (</w:t>
      </w:r>
      <w:r w:rsidR="00ED7BC6" w:rsidRPr="00EA7D98">
        <w:rPr>
          <w:rFonts w:eastAsia="Times New Roman"/>
          <w:lang w:eastAsia="es-MX"/>
        </w:rPr>
        <w:t>Llorens</w:t>
      </w:r>
      <w:r w:rsidR="001046B1">
        <w:rPr>
          <w:rFonts w:eastAsia="Times New Roman"/>
          <w:lang w:eastAsia="es-MX"/>
        </w:rPr>
        <w:t>-</w:t>
      </w:r>
      <w:r w:rsidR="00ED7BC6" w:rsidRPr="00EA7D98">
        <w:rPr>
          <w:rFonts w:eastAsia="Times New Roman"/>
          <w:lang w:eastAsia="es-MX"/>
        </w:rPr>
        <w:t xml:space="preserve">Tatay </w:t>
      </w:r>
      <w:r w:rsidR="00ED7BC6" w:rsidRPr="00372E3F">
        <w:rPr>
          <w:rFonts w:eastAsia="Times New Roman"/>
          <w:i/>
          <w:lang w:eastAsia="es-MX"/>
        </w:rPr>
        <w:t>et al</w:t>
      </w:r>
      <w:r w:rsidR="00ED7BC6" w:rsidRPr="00EA7D98">
        <w:rPr>
          <w:rFonts w:eastAsia="Times New Roman"/>
          <w:lang w:eastAsia="es-MX"/>
        </w:rPr>
        <w:t>., 2011</w:t>
      </w:r>
      <w:r w:rsidR="00ED7BC6">
        <w:rPr>
          <w:rFonts w:eastAsia="Times New Roman"/>
          <w:lang w:eastAsia="es-MX"/>
        </w:rPr>
        <w:t xml:space="preserve">; </w:t>
      </w:r>
      <w:r w:rsidRPr="00EA7D98">
        <w:rPr>
          <w:rFonts w:eastAsia="Times New Roman"/>
          <w:lang w:eastAsia="es-MX"/>
        </w:rPr>
        <w:t xml:space="preserve">Romero-Contreras </w:t>
      </w:r>
      <w:r w:rsidR="00372E3F" w:rsidRPr="00372E3F">
        <w:rPr>
          <w:rFonts w:eastAsia="Times New Roman"/>
          <w:i/>
          <w:lang w:eastAsia="es-MX"/>
        </w:rPr>
        <w:t>et al</w:t>
      </w:r>
      <w:r w:rsidRPr="00EA7D98">
        <w:rPr>
          <w:rFonts w:eastAsia="Times New Roman"/>
          <w:lang w:eastAsia="es-MX"/>
        </w:rPr>
        <w:t>., 2021).</w:t>
      </w:r>
      <w:r w:rsidR="00A177A6" w:rsidRPr="00EA7D98">
        <w:rPr>
          <w:rFonts w:eastAsia="Times New Roman"/>
          <w:lang w:eastAsia="es-MX"/>
        </w:rPr>
        <w:t xml:space="preserve"> Aunque una comparación óptima sería con estudiantes del mismo nivel y de la misma población, se presentan los datos de diferentes niveles y/o contextos como una referencia indirecta.</w:t>
      </w:r>
    </w:p>
    <w:p w14:paraId="49B230ED" w14:textId="77777777" w:rsidR="004B6FD1" w:rsidRDefault="004B6FD1" w:rsidP="00660856">
      <w:pPr>
        <w:spacing w:line="360" w:lineRule="auto"/>
        <w:jc w:val="both"/>
        <w:textAlignment w:val="baseline"/>
        <w:rPr>
          <w:rFonts w:eastAsia="Times New Roman"/>
          <w:lang w:eastAsia="es-MX"/>
        </w:rPr>
      </w:pPr>
    </w:p>
    <w:p w14:paraId="6C8C1A54" w14:textId="77777777" w:rsidR="00FE480D" w:rsidRDefault="00FE480D" w:rsidP="00660856">
      <w:pPr>
        <w:spacing w:line="360" w:lineRule="auto"/>
        <w:jc w:val="both"/>
        <w:textAlignment w:val="baseline"/>
        <w:rPr>
          <w:rFonts w:eastAsia="Times New Roman"/>
          <w:lang w:eastAsia="es-MX"/>
        </w:rPr>
      </w:pPr>
    </w:p>
    <w:p w14:paraId="4F744662" w14:textId="77777777" w:rsidR="00FE480D" w:rsidRDefault="00FE480D" w:rsidP="00660856">
      <w:pPr>
        <w:spacing w:line="360" w:lineRule="auto"/>
        <w:jc w:val="both"/>
        <w:textAlignment w:val="baseline"/>
        <w:rPr>
          <w:rFonts w:eastAsia="Times New Roman"/>
          <w:lang w:eastAsia="es-MX"/>
        </w:rPr>
      </w:pPr>
    </w:p>
    <w:p w14:paraId="7E819AD0" w14:textId="77777777" w:rsidR="00FE480D" w:rsidRDefault="00FE480D" w:rsidP="00660856">
      <w:pPr>
        <w:spacing w:line="360" w:lineRule="auto"/>
        <w:jc w:val="both"/>
        <w:textAlignment w:val="baseline"/>
        <w:rPr>
          <w:rFonts w:eastAsia="Times New Roman"/>
          <w:lang w:eastAsia="es-MX"/>
        </w:rPr>
      </w:pPr>
    </w:p>
    <w:p w14:paraId="72678A39" w14:textId="77777777" w:rsidR="00FE480D" w:rsidRDefault="00FE480D" w:rsidP="00660856">
      <w:pPr>
        <w:spacing w:line="360" w:lineRule="auto"/>
        <w:jc w:val="both"/>
        <w:textAlignment w:val="baseline"/>
        <w:rPr>
          <w:rFonts w:eastAsia="Times New Roman"/>
          <w:lang w:eastAsia="es-MX"/>
        </w:rPr>
      </w:pPr>
    </w:p>
    <w:p w14:paraId="5E9DD91C" w14:textId="77777777" w:rsidR="00FE480D" w:rsidRDefault="00FE480D" w:rsidP="00660856">
      <w:pPr>
        <w:spacing w:line="360" w:lineRule="auto"/>
        <w:jc w:val="both"/>
        <w:textAlignment w:val="baseline"/>
        <w:rPr>
          <w:rFonts w:eastAsia="Times New Roman"/>
          <w:lang w:eastAsia="es-MX"/>
        </w:rPr>
      </w:pPr>
    </w:p>
    <w:p w14:paraId="3746E6EB" w14:textId="77777777" w:rsidR="00FE480D" w:rsidRDefault="00FE480D" w:rsidP="00660856">
      <w:pPr>
        <w:spacing w:line="360" w:lineRule="auto"/>
        <w:jc w:val="both"/>
        <w:textAlignment w:val="baseline"/>
        <w:rPr>
          <w:rFonts w:eastAsia="Times New Roman"/>
          <w:lang w:eastAsia="es-MX"/>
        </w:rPr>
      </w:pPr>
    </w:p>
    <w:p w14:paraId="772D84EA" w14:textId="77777777" w:rsidR="00FE480D" w:rsidRDefault="00FE480D" w:rsidP="00660856">
      <w:pPr>
        <w:spacing w:line="360" w:lineRule="auto"/>
        <w:jc w:val="both"/>
        <w:textAlignment w:val="baseline"/>
        <w:rPr>
          <w:rFonts w:eastAsia="Times New Roman"/>
          <w:lang w:eastAsia="es-MX"/>
        </w:rPr>
      </w:pPr>
    </w:p>
    <w:p w14:paraId="467B635D" w14:textId="77777777" w:rsidR="00FE480D" w:rsidRDefault="00FE480D" w:rsidP="00660856">
      <w:pPr>
        <w:spacing w:line="360" w:lineRule="auto"/>
        <w:jc w:val="both"/>
        <w:textAlignment w:val="baseline"/>
        <w:rPr>
          <w:rFonts w:eastAsia="Times New Roman"/>
          <w:lang w:eastAsia="es-MX"/>
        </w:rPr>
      </w:pPr>
    </w:p>
    <w:p w14:paraId="3851BB72" w14:textId="77777777" w:rsidR="00FE480D" w:rsidRDefault="00FE480D" w:rsidP="00660856">
      <w:pPr>
        <w:spacing w:line="360" w:lineRule="auto"/>
        <w:jc w:val="both"/>
        <w:textAlignment w:val="baseline"/>
        <w:rPr>
          <w:rFonts w:eastAsia="Times New Roman"/>
          <w:lang w:eastAsia="es-MX"/>
        </w:rPr>
      </w:pPr>
    </w:p>
    <w:p w14:paraId="7A971630" w14:textId="77777777" w:rsidR="00FE480D" w:rsidRDefault="00FE480D" w:rsidP="00660856">
      <w:pPr>
        <w:spacing w:line="360" w:lineRule="auto"/>
        <w:jc w:val="both"/>
        <w:textAlignment w:val="baseline"/>
        <w:rPr>
          <w:rFonts w:eastAsia="Times New Roman"/>
          <w:lang w:eastAsia="es-MX"/>
        </w:rPr>
      </w:pPr>
    </w:p>
    <w:p w14:paraId="2521299A" w14:textId="77777777" w:rsidR="00FE480D" w:rsidRDefault="00FE480D" w:rsidP="00660856">
      <w:pPr>
        <w:spacing w:line="360" w:lineRule="auto"/>
        <w:jc w:val="both"/>
        <w:textAlignment w:val="baseline"/>
        <w:rPr>
          <w:rFonts w:eastAsia="Times New Roman"/>
          <w:lang w:eastAsia="es-MX"/>
        </w:rPr>
      </w:pPr>
    </w:p>
    <w:p w14:paraId="03A0729F" w14:textId="77777777" w:rsidR="00FE480D" w:rsidRDefault="00FE480D" w:rsidP="00660856">
      <w:pPr>
        <w:spacing w:line="360" w:lineRule="auto"/>
        <w:jc w:val="both"/>
        <w:textAlignment w:val="baseline"/>
        <w:rPr>
          <w:rFonts w:eastAsia="Times New Roman"/>
          <w:lang w:eastAsia="es-MX"/>
        </w:rPr>
      </w:pPr>
    </w:p>
    <w:p w14:paraId="3DBC6C04" w14:textId="77777777" w:rsidR="00FE480D" w:rsidRDefault="00FE480D" w:rsidP="00660856">
      <w:pPr>
        <w:spacing w:line="360" w:lineRule="auto"/>
        <w:jc w:val="both"/>
        <w:textAlignment w:val="baseline"/>
        <w:rPr>
          <w:rFonts w:eastAsia="Times New Roman"/>
          <w:lang w:eastAsia="es-MX"/>
        </w:rPr>
      </w:pPr>
    </w:p>
    <w:p w14:paraId="14835B66" w14:textId="77777777" w:rsidR="00FE480D" w:rsidRDefault="00FE480D" w:rsidP="00660856">
      <w:pPr>
        <w:spacing w:line="360" w:lineRule="auto"/>
        <w:jc w:val="both"/>
        <w:textAlignment w:val="baseline"/>
        <w:rPr>
          <w:rFonts w:eastAsia="Times New Roman"/>
          <w:lang w:eastAsia="es-MX"/>
        </w:rPr>
      </w:pPr>
    </w:p>
    <w:p w14:paraId="16E293A0" w14:textId="77777777" w:rsidR="00FE480D" w:rsidRDefault="00FE480D" w:rsidP="00660856">
      <w:pPr>
        <w:spacing w:line="360" w:lineRule="auto"/>
        <w:jc w:val="both"/>
        <w:textAlignment w:val="baseline"/>
        <w:rPr>
          <w:rFonts w:eastAsia="Times New Roman"/>
          <w:lang w:eastAsia="es-MX"/>
        </w:rPr>
      </w:pPr>
    </w:p>
    <w:p w14:paraId="55225316" w14:textId="77777777" w:rsidR="00FE480D" w:rsidRDefault="00FE480D" w:rsidP="00660856">
      <w:pPr>
        <w:spacing w:line="360" w:lineRule="auto"/>
        <w:jc w:val="both"/>
        <w:textAlignment w:val="baseline"/>
        <w:rPr>
          <w:rFonts w:eastAsia="Times New Roman"/>
          <w:lang w:eastAsia="es-MX"/>
        </w:rPr>
      </w:pPr>
    </w:p>
    <w:p w14:paraId="721FC4CF" w14:textId="77777777" w:rsidR="00FE480D" w:rsidRDefault="00FE480D" w:rsidP="00660856">
      <w:pPr>
        <w:spacing w:line="360" w:lineRule="auto"/>
        <w:jc w:val="both"/>
        <w:textAlignment w:val="baseline"/>
        <w:rPr>
          <w:rFonts w:eastAsia="Times New Roman"/>
          <w:lang w:eastAsia="es-MX"/>
        </w:rPr>
      </w:pPr>
    </w:p>
    <w:p w14:paraId="4A131D7B" w14:textId="77777777" w:rsidR="00FE480D" w:rsidRDefault="00FE480D" w:rsidP="00660856">
      <w:pPr>
        <w:spacing w:line="360" w:lineRule="auto"/>
        <w:jc w:val="both"/>
        <w:textAlignment w:val="baseline"/>
        <w:rPr>
          <w:rFonts w:eastAsia="Times New Roman"/>
          <w:lang w:eastAsia="es-MX"/>
        </w:rPr>
      </w:pPr>
    </w:p>
    <w:p w14:paraId="0198FEDE" w14:textId="77777777" w:rsidR="00FE480D" w:rsidRDefault="00FE480D" w:rsidP="00660856">
      <w:pPr>
        <w:spacing w:line="360" w:lineRule="auto"/>
        <w:jc w:val="both"/>
        <w:textAlignment w:val="baseline"/>
        <w:rPr>
          <w:rFonts w:eastAsia="Times New Roman"/>
          <w:lang w:eastAsia="es-MX"/>
        </w:rPr>
      </w:pPr>
    </w:p>
    <w:p w14:paraId="214054A1" w14:textId="77777777" w:rsidR="00FE480D" w:rsidRPr="00EA7D98" w:rsidRDefault="00FE480D" w:rsidP="00660856">
      <w:pPr>
        <w:spacing w:line="360" w:lineRule="auto"/>
        <w:jc w:val="both"/>
        <w:textAlignment w:val="baseline"/>
        <w:rPr>
          <w:rFonts w:eastAsia="Times New Roman"/>
          <w:lang w:eastAsia="es-MX"/>
        </w:rPr>
      </w:pPr>
    </w:p>
    <w:p w14:paraId="606037AF" w14:textId="5CCB5D68" w:rsidR="00F708D0" w:rsidRPr="00E669E5" w:rsidRDefault="00F708D0" w:rsidP="00E669E5">
      <w:pPr>
        <w:spacing w:line="360" w:lineRule="auto"/>
        <w:jc w:val="center"/>
      </w:pPr>
      <w:r w:rsidRPr="00EA7D98">
        <w:rPr>
          <w:b/>
        </w:rPr>
        <w:lastRenderedPageBreak/>
        <w:t>Tabla 2</w:t>
      </w:r>
      <w:r w:rsidR="00F924DF" w:rsidRPr="00EA7D98">
        <w:rPr>
          <w:b/>
          <w:iCs/>
        </w:rPr>
        <w:t>.</w:t>
      </w:r>
      <w:r w:rsidR="00F40DFA">
        <w:rPr>
          <w:b/>
          <w:iCs/>
        </w:rPr>
        <w:t xml:space="preserve"> </w:t>
      </w:r>
      <w:r w:rsidRPr="00E669E5">
        <w:rPr>
          <w:iCs/>
        </w:rPr>
        <w:t>Porcentajes obtenidos por variable y categoría en el presente estudio, y publicados anteriormente</w:t>
      </w:r>
    </w:p>
    <w:tbl>
      <w:tblPr>
        <w:tblStyle w:val="Tablaconcuadrcula"/>
        <w:tblW w:w="9209" w:type="dxa"/>
        <w:tblLook w:val="04A0" w:firstRow="1" w:lastRow="0" w:firstColumn="1" w:lastColumn="0" w:noHBand="0" w:noVBand="1"/>
      </w:tblPr>
      <w:tblGrid>
        <w:gridCol w:w="1717"/>
        <w:gridCol w:w="3528"/>
        <w:gridCol w:w="1980"/>
        <w:gridCol w:w="1984"/>
      </w:tblGrid>
      <w:tr w:rsidR="00F708D0" w:rsidRPr="00EA7D98" w14:paraId="76790FB8" w14:textId="77777777" w:rsidTr="00A100C1">
        <w:tc>
          <w:tcPr>
            <w:tcW w:w="1717" w:type="dxa"/>
            <w:hideMark/>
          </w:tcPr>
          <w:p w14:paraId="66452471" w14:textId="77777777" w:rsidR="00F708D0" w:rsidRPr="00EA7D98" w:rsidRDefault="00F708D0" w:rsidP="007A4575">
            <w:pPr>
              <w:spacing w:line="276" w:lineRule="auto"/>
              <w:jc w:val="both"/>
              <w:textAlignment w:val="baseline"/>
              <w:rPr>
                <w:rFonts w:eastAsia="Times New Roman"/>
                <w:lang w:eastAsia="es-MX"/>
              </w:rPr>
            </w:pPr>
            <w:r w:rsidRPr="00EA7D98">
              <w:rPr>
                <w:rFonts w:eastAsia="Times New Roman"/>
                <w:lang w:eastAsia="es-MX"/>
              </w:rPr>
              <w:t xml:space="preserve">Variables </w:t>
            </w:r>
          </w:p>
        </w:tc>
        <w:tc>
          <w:tcPr>
            <w:tcW w:w="3528" w:type="dxa"/>
            <w:hideMark/>
          </w:tcPr>
          <w:p w14:paraId="0593E429" w14:textId="77777777" w:rsidR="00F708D0" w:rsidRPr="00EA7D98" w:rsidRDefault="00F708D0" w:rsidP="007A4575">
            <w:pPr>
              <w:spacing w:line="276" w:lineRule="auto"/>
              <w:jc w:val="both"/>
              <w:textAlignment w:val="baseline"/>
              <w:rPr>
                <w:rFonts w:eastAsia="Times New Roman"/>
                <w:bCs/>
                <w:lang w:eastAsia="es-MX"/>
              </w:rPr>
            </w:pPr>
            <w:r w:rsidRPr="00EA7D98">
              <w:rPr>
                <w:rFonts w:eastAsia="Times New Roman"/>
                <w:lang w:eastAsia="es-MX"/>
              </w:rPr>
              <w:t xml:space="preserve">Categorías </w:t>
            </w:r>
          </w:p>
        </w:tc>
        <w:tc>
          <w:tcPr>
            <w:tcW w:w="1980" w:type="dxa"/>
          </w:tcPr>
          <w:p w14:paraId="15A4BBF5" w14:textId="77777777" w:rsidR="00F708D0" w:rsidRPr="00EA7D98" w:rsidRDefault="00F708D0" w:rsidP="007A4575">
            <w:pPr>
              <w:spacing w:line="276" w:lineRule="auto"/>
              <w:jc w:val="both"/>
              <w:textAlignment w:val="baseline"/>
              <w:rPr>
                <w:rFonts w:eastAsia="Times New Roman"/>
                <w:bCs/>
                <w:lang w:eastAsia="es-MX"/>
              </w:rPr>
            </w:pPr>
            <w:r w:rsidRPr="00EA7D98">
              <w:rPr>
                <w:rFonts w:eastAsia="Times New Roman"/>
                <w:lang w:eastAsia="es-MX"/>
              </w:rPr>
              <w:t>Resultados del presente estudio</w:t>
            </w:r>
          </w:p>
        </w:tc>
        <w:tc>
          <w:tcPr>
            <w:tcW w:w="1984" w:type="dxa"/>
          </w:tcPr>
          <w:p w14:paraId="6BCB6F48" w14:textId="77777777" w:rsidR="00F708D0" w:rsidRPr="00EA7D98" w:rsidRDefault="00F708D0" w:rsidP="007A4575">
            <w:pPr>
              <w:spacing w:line="276" w:lineRule="auto"/>
              <w:jc w:val="both"/>
              <w:textAlignment w:val="baseline"/>
              <w:rPr>
                <w:rFonts w:eastAsia="Times New Roman"/>
                <w:bCs/>
                <w:lang w:eastAsia="es-MX"/>
              </w:rPr>
            </w:pPr>
            <w:r w:rsidRPr="00EA7D98">
              <w:rPr>
                <w:rFonts w:eastAsia="Times New Roman"/>
                <w:lang w:eastAsia="es-MX"/>
              </w:rPr>
              <w:t>Resultados de otros estudios</w:t>
            </w:r>
          </w:p>
        </w:tc>
      </w:tr>
      <w:tr w:rsidR="00F708D0" w:rsidRPr="00EA7D98" w14:paraId="61DBBB20" w14:textId="77777777" w:rsidTr="00A100C1">
        <w:trPr>
          <w:trHeight w:val="293"/>
        </w:trPr>
        <w:tc>
          <w:tcPr>
            <w:tcW w:w="1717" w:type="dxa"/>
            <w:vMerge w:val="restart"/>
            <w:hideMark/>
          </w:tcPr>
          <w:p w14:paraId="04942466" w14:textId="77777777" w:rsidR="00F708D0" w:rsidRPr="00EA7D98" w:rsidRDefault="00F708D0" w:rsidP="007A4575">
            <w:pPr>
              <w:spacing w:line="276" w:lineRule="auto"/>
              <w:jc w:val="both"/>
              <w:textAlignment w:val="baseline"/>
              <w:rPr>
                <w:rFonts w:eastAsia="Times New Roman"/>
                <w:b/>
                <w:bCs/>
                <w:lang w:val="es-ES" w:eastAsia="es-MX"/>
              </w:rPr>
            </w:pPr>
            <w:r w:rsidRPr="00EA7D98">
              <w:rPr>
                <w:rFonts w:eastAsia="Times New Roman"/>
                <w:lang w:val="es-ES" w:eastAsia="es-MX"/>
              </w:rPr>
              <w:t>Vocabulario académico (n=57)</w:t>
            </w:r>
          </w:p>
        </w:tc>
        <w:tc>
          <w:tcPr>
            <w:tcW w:w="3528" w:type="dxa"/>
            <w:hideMark/>
          </w:tcPr>
          <w:p w14:paraId="42450D02" w14:textId="77777777" w:rsidR="00F708D0" w:rsidRPr="00EA7D98" w:rsidRDefault="00F708D0" w:rsidP="007A4575">
            <w:pPr>
              <w:spacing w:line="276" w:lineRule="auto"/>
              <w:jc w:val="both"/>
              <w:textAlignment w:val="baseline"/>
              <w:rPr>
                <w:rFonts w:eastAsia="Times New Roman"/>
                <w:lang w:eastAsia="es-MX"/>
              </w:rPr>
            </w:pPr>
            <w:proofErr w:type="spellStart"/>
            <w:r w:rsidRPr="00EA7D98">
              <w:rPr>
                <w:rFonts w:eastAsia="Times New Roman"/>
                <w:lang w:eastAsia="es-MX"/>
              </w:rPr>
              <w:t>WordGenM-Voc</w:t>
            </w:r>
            <w:proofErr w:type="spellEnd"/>
          </w:p>
        </w:tc>
        <w:tc>
          <w:tcPr>
            <w:tcW w:w="1980" w:type="dxa"/>
          </w:tcPr>
          <w:p w14:paraId="6E10E927" w14:textId="25C12BCA" w:rsidR="00F708D0" w:rsidRPr="00EA7D98" w:rsidRDefault="00F708D0" w:rsidP="007A4575">
            <w:pPr>
              <w:spacing w:line="276" w:lineRule="auto"/>
              <w:jc w:val="both"/>
              <w:textAlignment w:val="baseline"/>
              <w:rPr>
                <w:rFonts w:eastAsia="Times New Roman"/>
                <w:bCs/>
                <w:lang w:eastAsia="es-MX"/>
              </w:rPr>
            </w:pPr>
            <w:r w:rsidRPr="00EA7D98">
              <w:rPr>
                <w:rFonts w:eastAsia="Times New Roman"/>
                <w:bCs/>
                <w:lang w:eastAsia="es-MX"/>
              </w:rPr>
              <w:t>84.2</w:t>
            </w:r>
            <w:r w:rsidR="007D557C" w:rsidRPr="007D557C">
              <w:rPr>
                <w:rFonts w:eastAsia="Times New Roman"/>
                <w:bCs/>
                <w:lang w:eastAsia="es-MX"/>
              </w:rPr>
              <w:t xml:space="preserve"> %</w:t>
            </w:r>
          </w:p>
        </w:tc>
        <w:tc>
          <w:tcPr>
            <w:tcW w:w="1984" w:type="dxa"/>
          </w:tcPr>
          <w:p w14:paraId="19CD7ECC" w14:textId="32C4106C" w:rsidR="00F708D0" w:rsidRPr="00EA7D98" w:rsidRDefault="00F708D0" w:rsidP="007A4575">
            <w:pPr>
              <w:spacing w:line="276" w:lineRule="auto"/>
              <w:jc w:val="both"/>
              <w:textAlignment w:val="baseline"/>
              <w:rPr>
                <w:rFonts w:eastAsia="Times New Roman"/>
                <w:lang w:eastAsia="es-MX"/>
              </w:rPr>
            </w:pPr>
            <w:r w:rsidRPr="00EA7D98">
              <w:rPr>
                <w:rFonts w:eastAsia="Times New Roman"/>
                <w:bCs/>
                <w:lang w:eastAsia="es-MX"/>
              </w:rPr>
              <w:t>58.8</w:t>
            </w:r>
            <w:r w:rsidR="007D557C" w:rsidRPr="007D557C">
              <w:rPr>
                <w:rFonts w:eastAsia="Times New Roman"/>
                <w:bCs/>
                <w:lang w:eastAsia="es-MX"/>
              </w:rPr>
              <w:t xml:space="preserve"> %</w:t>
            </w:r>
            <w:r w:rsidRPr="00EA7D98">
              <w:rPr>
                <w:rFonts w:eastAsia="Times New Roman"/>
                <w:vertAlign w:val="superscript"/>
                <w:lang w:eastAsia="es-MX"/>
              </w:rPr>
              <w:t>a</w:t>
            </w:r>
            <w:r w:rsidRPr="00EA7D98">
              <w:rPr>
                <w:rFonts w:eastAsia="Times New Roman"/>
                <w:lang w:eastAsia="es-MX"/>
              </w:rPr>
              <w:t xml:space="preserve"> </w:t>
            </w:r>
          </w:p>
          <w:p w14:paraId="7B8614DF" w14:textId="69D20028" w:rsidR="00F708D0" w:rsidRPr="00EA7D98" w:rsidRDefault="00F708D0" w:rsidP="007A4575">
            <w:pPr>
              <w:spacing w:line="276" w:lineRule="auto"/>
              <w:textAlignment w:val="baseline"/>
              <w:rPr>
                <w:rFonts w:eastAsia="Times New Roman"/>
                <w:lang w:eastAsia="es-MX"/>
              </w:rPr>
            </w:pPr>
            <w:r w:rsidRPr="00EA7D98">
              <w:rPr>
                <w:rFonts w:eastAsia="Times New Roman"/>
                <w:lang w:eastAsia="es-MX"/>
              </w:rPr>
              <w:t>(2</w:t>
            </w:r>
            <w:r w:rsidR="007D557C">
              <w:rPr>
                <w:rFonts w:eastAsia="Times New Roman"/>
                <w:lang w:eastAsia="es-MX"/>
              </w:rPr>
              <w:t>.</w:t>
            </w:r>
            <w:r w:rsidRPr="00EA7D98">
              <w:rPr>
                <w:rFonts w:eastAsia="Times New Roman"/>
                <w:lang w:eastAsia="es-MX"/>
              </w:rPr>
              <w:t>° secundaria-México)</w:t>
            </w:r>
          </w:p>
        </w:tc>
      </w:tr>
      <w:tr w:rsidR="00F708D0" w:rsidRPr="00EA7D98" w14:paraId="16E6B2FE" w14:textId="77777777" w:rsidTr="00A100C1">
        <w:trPr>
          <w:trHeight w:val="292"/>
        </w:trPr>
        <w:tc>
          <w:tcPr>
            <w:tcW w:w="1717" w:type="dxa"/>
            <w:vMerge/>
          </w:tcPr>
          <w:p w14:paraId="45A6AE3D" w14:textId="77777777" w:rsidR="00F708D0" w:rsidRPr="00EA7D98" w:rsidRDefault="00F708D0" w:rsidP="007A4575">
            <w:pPr>
              <w:spacing w:line="276" w:lineRule="auto"/>
              <w:jc w:val="both"/>
              <w:textAlignment w:val="baseline"/>
              <w:rPr>
                <w:rFonts w:eastAsia="Times New Roman"/>
                <w:lang w:val="es-ES" w:eastAsia="es-MX"/>
              </w:rPr>
            </w:pPr>
          </w:p>
        </w:tc>
        <w:tc>
          <w:tcPr>
            <w:tcW w:w="3528" w:type="dxa"/>
          </w:tcPr>
          <w:p w14:paraId="26773E6B" w14:textId="77777777" w:rsidR="00F708D0" w:rsidRPr="00EA7D98" w:rsidRDefault="00F708D0" w:rsidP="007A4575">
            <w:pPr>
              <w:spacing w:line="276" w:lineRule="auto"/>
              <w:jc w:val="both"/>
              <w:textAlignment w:val="baseline"/>
              <w:rPr>
                <w:rFonts w:eastAsia="Times New Roman"/>
                <w:lang w:eastAsia="es-MX"/>
              </w:rPr>
            </w:pPr>
            <w:r w:rsidRPr="00EA7D98">
              <w:rPr>
                <w:rFonts w:eastAsia="Times New Roman"/>
                <w:lang w:eastAsia="es-MX"/>
              </w:rPr>
              <w:t>S-</w:t>
            </w:r>
            <w:proofErr w:type="spellStart"/>
            <w:r w:rsidRPr="00EA7D98">
              <w:rPr>
                <w:rFonts w:eastAsia="Times New Roman"/>
                <w:lang w:eastAsia="es-MX"/>
              </w:rPr>
              <w:t>Avoc</w:t>
            </w:r>
            <w:proofErr w:type="spellEnd"/>
            <w:r w:rsidRPr="00EA7D98">
              <w:rPr>
                <w:rFonts w:eastAsia="Times New Roman"/>
                <w:lang w:eastAsia="es-MX"/>
              </w:rPr>
              <w:t xml:space="preserve"> (ELA-México)</w:t>
            </w:r>
          </w:p>
        </w:tc>
        <w:tc>
          <w:tcPr>
            <w:tcW w:w="1980" w:type="dxa"/>
          </w:tcPr>
          <w:p w14:paraId="47A243B2" w14:textId="4B4BB245" w:rsidR="00F708D0" w:rsidRPr="00EA7D98" w:rsidRDefault="00F708D0" w:rsidP="007A4575">
            <w:pPr>
              <w:spacing w:line="276" w:lineRule="auto"/>
              <w:jc w:val="both"/>
              <w:textAlignment w:val="baseline"/>
              <w:rPr>
                <w:rFonts w:eastAsia="Times New Roman"/>
                <w:bCs/>
                <w:lang w:eastAsia="es-MX"/>
              </w:rPr>
            </w:pPr>
            <w:r w:rsidRPr="00EA7D98">
              <w:rPr>
                <w:rFonts w:eastAsia="Times New Roman"/>
                <w:bCs/>
                <w:lang w:eastAsia="es-MX"/>
              </w:rPr>
              <w:t>82.9</w:t>
            </w:r>
            <w:r w:rsidR="007D557C" w:rsidRPr="007D557C">
              <w:rPr>
                <w:rFonts w:eastAsia="Times New Roman"/>
                <w:bCs/>
                <w:lang w:eastAsia="es-MX"/>
              </w:rPr>
              <w:t xml:space="preserve"> %</w:t>
            </w:r>
          </w:p>
        </w:tc>
        <w:tc>
          <w:tcPr>
            <w:tcW w:w="1984" w:type="dxa"/>
          </w:tcPr>
          <w:p w14:paraId="370BDFAD" w14:textId="15EDF759" w:rsidR="00F708D0" w:rsidRPr="00EA7D98" w:rsidRDefault="00F708D0" w:rsidP="007A4575">
            <w:pPr>
              <w:spacing w:line="276" w:lineRule="auto"/>
              <w:jc w:val="both"/>
              <w:textAlignment w:val="baseline"/>
              <w:rPr>
                <w:rFonts w:eastAsia="Times New Roman"/>
                <w:lang w:eastAsia="es-MX"/>
              </w:rPr>
            </w:pPr>
            <w:r w:rsidRPr="00EA7D98">
              <w:rPr>
                <w:rFonts w:eastAsia="Times New Roman"/>
                <w:bCs/>
                <w:lang w:eastAsia="es-MX"/>
              </w:rPr>
              <w:t>56.4</w:t>
            </w:r>
            <w:r w:rsidR="007D557C" w:rsidRPr="007D557C">
              <w:rPr>
                <w:rFonts w:eastAsia="Times New Roman"/>
                <w:bCs/>
                <w:lang w:eastAsia="es-MX"/>
              </w:rPr>
              <w:t xml:space="preserve"> %</w:t>
            </w:r>
            <w:r w:rsidRPr="00EA7D98">
              <w:rPr>
                <w:rFonts w:eastAsia="Times New Roman"/>
                <w:vertAlign w:val="superscript"/>
                <w:lang w:eastAsia="es-MX"/>
              </w:rPr>
              <w:t xml:space="preserve"> a</w:t>
            </w:r>
            <w:r w:rsidRPr="00EA7D98">
              <w:rPr>
                <w:rFonts w:eastAsia="Times New Roman"/>
                <w:lang w:eastAsia="es-MX"/>
              </w:rPr>
              <w:t xml:space="preserve"> </w:t>
            </w:r>
          </w:p>
          <w:p w14:paraId="5D90CBC8" w14:textId="77777777" w:rsidR="00F708D0" w:rsidRPr="00EA7D98" w:rsidRDefault="00F708D0" w:rsidP="007A4575">
            <w:pPr>
              <w:spacing w:line="276" w:lineRule="auto"/>
              <w:textAlignment w:val="baseline"/>
              <w:rPr>
                <w:rFonts w:eastAsia="Times New Roman"/>
                <w:lang w:eastAsia="es-MX"/>
              </w:rPr>
            </w:pPr>
            <w:r w:rsidRPr="00EA7D98">
              <w:rPr>
                <w:rFonts w:eastAsia="Times New Roman"/>
                <w:lang w:eastAsia="es-MX"/>
              </w:rPr>
              <w:t>(2° secundaria-México)</w:t>
            </w:r>
          </w:p>
        </w:tc>
      </w:tr>
      <w:tr w:rsidR="00F708D0" w:rsidRPr="00EA7D98" w14:paraId="6DBEF38D" w14:textId="77777777" w:rsidTr="00A100C1">
        <w:trPr>
          <w:trHeight w:val="290"/>
        </w:trPr>
        <w:tc>
          <w:tcPr>
            <w:tcW w:w="1717" w:type="dxa"/>
            <w:vMerge w:val="restart"/>
            <w:hideMark/>
          </w:tcPr>
          <w:p w14:paraId="72C4F2B0" w14:textId="74C22F8A" w:rsidR="00F708D0" w:rsidRPr="00EA7D98" w:rsidRDefault="00F708D0" w:rsidP="007A4575">
            <w:pPr>
              <w:spacing w:line="276" w:lineRule="auto"/>
              <w:jc w:val="both"/>
              <w:textAlignment w:val="baseline"/>
              <w:rPr>
                <w:rFonts w:eastAsia="Times New Roman"/>
                <w:b/>
                <w:bCs/>
                <w:lang w:val="es-ES" w:eastAsia="es-MX"/>
              </w:rPr>
            </w:pPr>
            <w:r w:rsidRPr="00EA7D98">
              <w:rPr>
                <w:rFonts w:eastAsia="Times New Roman"/>
                <w:lang w:val="es-ES" w:eastAsia="es-MX"/>
              </w:rPr>
              <w:t xml:space="preserve">Habilidades </w:t>
            </w:r>
            <w:r w:rsidR="007D557C" w:rsidRPr="00EA7D98">
              <w:rPr>
                <w:rFonts w:eastAsia="Times New Roman"/>
                <w:lang w:val="es-ES" w:eastAsia="es-MX"/>
              </w:rPr>
              <w:t xml:space="preserve">clave del lenguaje académico </w:t>
            </w:r>
            <w:r w:rsidRPr="00EA7D98">
              <w:rPr>
                <w:rFonts w:eastAsia="Times New Roman"/>
                <w:lang w:val="es-ES" w:eastAsia="es-MX"/>
              </w:rPr>
              <w:t>(n=57)</w:t>
            </w:r>
          </w:p>
          <w:p w14:paraId="089F49FE" w14:textId="77777777" w:rsidR="00F708D0" w:rsidRPr="00EA7D98" w:rsidRDefault="00F708D0" w:rsidP="007A4575">
            <w:pPr>
              <w:spacing w:line="276" w:lineRule="auto"/>
              <w:jc w:val="both"/>
              <w:textAlignment w:val="baseline"/>
              <w:rPr>
                <w:rFonts w:eastAsia="Times New Roman"/>
                <w:b/>
                <w:bCs/>
                <w:lang w:val="es-ES" w:eastAsia="es-MX"/>
              </w:rPr>
            </w:pPr>
          </w:p>
        </w:tc>
        <w:tc>
          <w:tcPr>
            <w:tcW w:w="3528" w:type="dxa"/>
          </w:tcPr>
          <w:p w14:paraId="61E65915" w14:textId="77777777" w:rsidR="00F708D0" w:rsidRPr="00EA7D98" w:rsidRDefault="00F708D0" w:rsidP="007A4575">
            <w:pPr>
              <w:spacing w:line="276" w:lineRule="auto"/>
              <w:jc w:val="both"/>
              <w:textAlignment w:val="baseline"/>
              <w:rPr>
                <w:rFonts w:eastAsia="Times New Roman"/>
                <w:lang w:eastAsia="es-MX"/>
              </w:rPr>
            </w:pPr>
            <w:r w:rsidRPr="00EA7D98">
              <w:rPr>
                <w:rFonts w:eastAsia="Times New Roman"/>
                <w:bCs/>
                <w:lang w:eastAsia="es-MX"/>
              </w:rPr>
              <w:t>Porcentaje total prueba ELA-México</w:t>
            </w:r>
          </w:p>
        </w:tc>
        <w:tc>
          <w:tcPr>
            <w:tcW w:w="1980" w:type="dxa"/>
          </w:tcPr>
          <w:p w14:paraId="5CF4633A" w14:textId="3324817D" w:rsidR="00F708D0" w:rsidRPr="00EA7D98" w:rsidRDefault="00F708D0" w:rsidP="007A4575">
            <w:pPr>
              <w:spacing w:line="276" w:lineRule="auto"/>
              <w:jc w:val="both"/>
              <w:textAlignment w:val="baseline"/>
              <w:rPr>
                <w:rFonts w:eastAsia="Times New Roman"/>
                <w:bCs/>
                <w:lang w:eastAsia="es-MX"/>
              </w:rPr>
            </w:pPr>
            <w:r w:rsidRPr="00EA7D98">
              <w:rPr>
                <w:rFonts w:eastAsia="Times New Roman"/>
                <w:bCs/>
                <w:lang w:eastAsia="es-MX"/>
              </w:rPr>
              <w:t>64.4</w:t>
            </w:r>
            <w:r w:rsidR="007D557C" w:rsidRPr="007D557C">
              <w:rPr>
                <w:rFonts w:eastAsia="Times New Roman"/>
                <w:bCs/>
                <w:lang w:eastAsia="es-MX"/>
              </w:rPr>
              <w:t xml:space="preserve"> %</w:t>
            </w:r>
          </w:p>
        </w:tc>
        <w:tc>
          <w:tcPr>
            <w:tcW w:w="1984" w:type="dxa"/>
          </w:tcPr>
          <w:p w14:paraId="7A16252F" w14:textId="70D3EA6D" w:rsidR="00E669E5" w:rsidRDefault="00F708D0" w:rsidP="007A4575">
            <w:pPr>
              <w:spacing w:before="100" w:beforeAutospacing="1" w:after="100" w:afterAutospacing="1" w:line="276" w:lineRule="auto"/>
              <w:jc w:val="both"/>
              <w:textAlignment w:val="baseline"/>
              <w:rPr>
                <w:rFonts w:eastAsia="Times New Roman"/>
                <w:lang w:eastAsia="es-MX"/>
              </w:rPr>
            </w:pPr>
            <w:r w:rsidRPr="00EA7D98">
              <w:rPr>
                <w:rFonts w:eastAsia="Times New Roman"/>
                <w:bCs/>
                <w:lang w:eastAsia="es-MX"/>
              </w:rPr>
              <w:t>47.9</w:t>
            </w:r>
            <w:r w:rsidR="007D557C" w:rsidRPr="007D557C">
              <w:rPr>
                <w:rFonts w:eastAsia="Times New Roman"/>
                <w:bCs/>
                <w:lang w:eastAsia="es-MX"/>
              </w:rPr>
              <w:t xml:space="preserve"> %</w:t>
            </w:r>
            <w:r w:rsidRPr="00EA7D98">
              <w:rPr>
                <w:rFonts w:eastAsia="Times New Roman"/>
                <w:vertAlign w:val="superscript"/>
                <w:lang w:eastAsia="es-MX"/>
              </w:rPr>
              <w:t xml:space="preserve"> a</w:t>
            </w:r>
            <w:r w:rsidR="00585D9C">
              <w:rPr>
                <w:rFonts w:eastAsia="Times New Roman"/>
                <w:lang w:eastAsia="es-MX"/>
              </w:rPr>
              <w:t xml:space="preserve"> </w:t>
            </w:r>
          </w:p>
          <w:p w14:paraId="268F97CA" w14:textId="661C19AF" w:rsidR="00F708D0" w:rsidRPr="00EA7D98" w:rsidRDefault="00F40DFA" w:rsidP="007A4575">
            <w:pPr>
              <w:spacing w:before="100" w:beforeAutospacing="1" w:after="100" w:afterAutospacing="1" w:line="276" w:lineRule="auto"/>
              <w:textAlignment w:val="baseline"/>
              <w:rPr>
                <w:rFonts w:eastAsia="Times New Roman"/>
                <w:lang w:eastAsia="es-MX"/>
              </w:rPr>
            </w:pPr>
            <w:r>
              <w:rPr>
                <w:rFonts w:eastAsia="Times New Roman"/>
                <w:lang w:eastAsia="es-MX"/>
              </w:rPr>
              <w:t>(2</w:t>
            </w:r>
            <w:r w:rsidR="001046B1">
              <w:rPr>
                <w:rFonts w:eastAsia="Times New Roman"/>
                <w:lang w:eastAsia="es-MX"/>
              </w:rPr>
              <w:t>,</w:t>
            </w:r>
            <w:r>
              <w:rPr>
                <w:rFonts w:eastAsia="Times New Roman"/>
                <w:lang w:eastAsia="es-MX"/>
              </w:rPr>
              <w:t xml:space="preserve">° </w:t>
            </w:r>
            <w:r w:rsidR="00F708D0" w:rsidRPr="00EA7D98">
              <w:rPr>
                <w:rFonts w:eastAsia="Times New Roman"/>
                <w:lang w:eastAsia="es-MX"/>
              </w:rPr>
              <w:t>secundaria-México)</w:t>
            </w:r>
          </w:p>
        </w:tc>
      </w:tr>
      <w:tr w:rsidR="00F708D0" w:rsidRPr="00EA7D98" w14:paraId="1A688562" w14:textId="77777777" w:rsidTr="00A100C1">
        <w:trPr>
          <w:trHeight w:val="290"/>
        </w:trPr>
        <w:tc>
          <w:tcPr>
            <w:tcW w:w="1717" w:type="dxa"/>
            <w:vMerge/>
          </w:tcPr>
          <w:p w14:paraId="519259E3" w14:textId="77777777" w:rsidR="00F708D0" w:rsidRPr="00EA7D98" w:rsidRDefault="00F708D0" w:rsidP="007A4575">
            <w:pPr>
              <w:spacing w:line="276" w:lineRule="auto"/>
              <w:jc w:val="both"/>
              <w:textAlignment w:val="baseline"/>
              <w:rPr>
                <w:rFonts w:eastAsia="Times New Roman"/>
                <w:lang w:val="es-ES" w:eastAsia="es-MX"/>
              </w:rPr>
            </w:pPr>
          </w:p>
        </w:tc>
        <w:tc>
          <w:tcPr>
            <w:tcW w:w="3528" w:type="dxa"/>
          </w:tcPr>
          <w:p w14:paraId="768F486E" w14:textId="77777777" w:rsidR="00F708D0" w:rsidRPr="00EA7D98" w:rsidRDefault="00F708D0" w:rsidP="007A4575">
            <w:pPr>
              <w:spacing w:line="276" w:lineRule="auto"/>
              <w:jc w:val="both"/>
              <w:textAlignment w:val="baseline"/>
              <w:rPr>
                <w:rFonts w:eastAsia="Times New Roman"/>
                <w:lang w:eastAsia="es-MX"/>
              </w:rPr>
            </w:pPr>
            <w:r w:rsidRPr="00EA7D98">
              <w:rPr>
                <w:rFonts w:eastAsia="Times New Roman"/>
                <w:lang w:eastAsia="es-MX"/>
              </w:rPr>
              <w:t>Identificando registro académico</w:t>
            </w:r>
          </w:p>
        </w:tc>
        <w:tc>
          <w:tcPr>
            <w:tcW w:w="1980" w:type="dxa"/>
          </w:tcPr>
          <w:p w14:paraId="71DAA489" w14:textId="7D606C44" w:rsidR="00F708D0" w:rsidRPr="00EA7D98" w:rsidRDefault="00F708D0" w:rsidP="007A4575">
            <w:pPr>
              <w:spacing w:line="276" w:lineRule="auto"/>
              <w:jc w:val="both"/>
              <w:textAlignment w:val="baseline"/>
              <w:rPr>
                <w:rFonts w:eastAsia="Times New Roman"/>
                <w:lang w:eastAsia="es-MX"/>
              </w:rPr>
            </w:pPr>
            <w:r w:rsidRPr="00EA7D98">
              <w:rPr>
                <w:rFonts w:eastAsia="Times New Roman"/>
                <w:lang w:eastAsia="es-MX"/>
              </w:rPr>
              <w:t>88.8</w:t>
            </w:r>
            <w:r w:rsidR="007D557C" w:rsidRPr="007D557C">
              <w:rPr>
                <w:rFonts w:eastAsia="Times New Roman"/>
                <w:lang w:eastAsia="es-MX"/>
              </w:rPr>
              <w:t xml:space="preserve"> %</w:t>
            </w:r>
          </w:p>
        </w:tc>
        <w:tc>
          <w:tcPr>
            <w:tcW w:w="1984" w:type="dxa"/>
          </w:tcPr>
          <w:p w14:paraId="6BE71048" w14:textId="77777777" w:rsidR="00F708D0" w:rsidRPr="00EA7D98" w:rsidRDefault="00F708D0" w:rsidP="007A4575">
            <w:pPr>
              <w:spacing w:line="276" w:lineRule="auto"/>
              <w:jc w:val="both"/>
              <w:textAlignment w:val="baseline"/>
              <w:rPr>
                <w:rFonts w:eastAsia="Times New Roman"/>
                <w:lang w:eastAsia="es-MX"/>
              </w:rPr>
            </w:pPr>
          </w:p>
        </w:tc>
      </w:tr>
      <w:tr w:rsidR="00F708D0" w:rsidRPr="00EA7D98" w14:paraId="3EDE15BE" w14:textId="77777777" w:rsidTr="00A100C1">
        <w:trPr>
          <w:trHeight w:val="290"/>
        </w:trPr>
        <w:tc>
          <w:tcPr>
            <w:tcW w:w="1717" w:type="dxa"/>
            <w:vMerge/>
          </w:tcPr>
          <w:p w14:paraId="36D1B161" w14:textId="77777777" w:rsidR="00F708D0" w:rsidRPr="00EA7D98" w:rsidRDefault="00F708D0" w:rsidP="007A4575">
            <w:pPr>
              <w:spacing w:line="276" w:lineRule="auto"/>
              <w:jc w:val="both"/>
              <w:textAlignment w:val="baseline"/>
              <w:rPr>
                <w:rFonts w:eastAsia="Times New Roman"/>
                <w:lang w:val="es-ES" w:eastAsia="es-MX"/>
              </w:rPr>
            </w:pPr>
          </w:p>
        </w:tc>
        <w:tc>
          <w:tcPr>
            <w:tcW w:w="3528" w:type="dxa"/>
          </w:tcPr>
          <w:p w14:paraId="258EB998" w14:textId="77777777" w:rsidR="00F708D0" w:rsidRPr="00EA7D98" w:rsidRDefault="00F708D0" w:rsidP="007A4575">
            <w:pPr>
              <w:spacing w:line="276" w:lineRule="auto"/>
              <w:jc w:val="both"/>
              <w:textAlignment w:val="baseline"/>
              <w:rPr>
                <w:rFonts w:eastAsia="Times New Roman"/>
                <w:lang w:eastAsia="es-MX"/>
              </w:rPr>
            </w:pPr>
            <w:r w:rsidRPr="00EA7D98">
              <w:rPr>
                <w:rFonts w:eastAsia="Times New Roman"/>
                <w:lang w:eastAsia="es-MX"/>
              </w:rPr>
              <w:t xml:space="preserve">Siguiendo ideas </w:t>
            </w:r>
          </w:p>
        </w:tc>
        <w:tc>
          <w:tcPr>
            <w:tcW w:w="1980" w:type="dxa"/>
          </w:tcPr>
          <w:p w14:paraId="6F72D083" w14:textId="186C0F30" w:rsidR="00F708D0" w:rsidRPr="00EA7D98" w:rsidRDefault="00F708D0" w:rsidP="007A4575">
            <w:pPr>
              <w:spacing w:line="276" w:lineRule="auto"/>
              <w:jc w:val="both"/>
              <w:textAlignment w:val="baseline"/>
              <w:rPr>
                <w:rFonts w:eastAsia="Times New Roman"/>
                <w:lang w:eastAsia="es-MX"/>
              </w:rPr>
            </w:pPr>
            <w:r w:rsidRPr="00EA7D98">
              <w:rPr>
                <w:rFonts w:eastAsia="Times New Roman"/>
                <w:lang w:eastAsia="es-MX"/>
              </w:rPr>
              <w:t>76.9</w:t>
            </w:r>
            <w:r w:rsidR="007D557C" w:rsidRPr="007D557C">
              <w:rPr>
                <w:rFonts w:eastAsia="Times New Roman"/>
                <w:lang w:eastAsia="es-MX"/>
              </w:rPr>
              <w:t xml:space="preserve"> %</w:t>
            </w:r>
          </w:p>
        </w:tc>
        <w:tc>
          <w:tcPr>
            <w:tcW w:w="1984" w:type="dxa"/>
          </w:tcPr>
          <w:p w14:paraId="22B618B1" w14:textId="77777777" w:rsidR="00F708D0" w:rsidRPr="00EA7D98" w:rsidRDefault="00F708D0" w:rsidP="007A4575">
            <w:pPr>
              <w:spacing w:line="276" w:lineRule="auto"/>
              <w:jc w:val="both"/>
              <w:textAlignment w:val="baseline"/>
              <w:rPr>
                <w:rFonts w:eastAsia="Times New Roman"/>
                <w:lang w:eastAsia="es-MX"/>
              </w:rPr>
            </w:pPr>
          </w:p>
        </w:tc>
      </w:tr>
      <w:tr w:rsidR="00F708D0" w:rsidRPr="00EA7D98" w14:paraId="2A626154" w14:textId="77777777" w:rsidTr="00A100C1">
        <w:trPr>
          <w:trHeight w:val="290"/>
        </w:trPr>
        <w:tc>
          <w:tcPr>
            <w:tcW w:w="1717" w:type="dxa"/>
            <w:vMerge/>
          </w:tcPr>
          <w:p w14:paraId="68F4F2E3" w14:textId="77777777" w:rsidR="00F708D0" w:rsidRPr="00EA7D98" w:rsidRDefault="00F708D0" w:rsidP="007A4575">
            <w:pPr>
              <w:spacing w:line="276" w:lineRule="auto"/>
              <w:jc w:val="both"/>
              <w:textAlignment w:val="baseline"/>
              <w:rPr>
                <w:rFonts w:eastAsia="Times New Roman"/>
                <w:lang w:val="es-ES" w:eastAsia="es-MX"/>
              </w:rPr>
            </w:pPr>
          </w:p>
        </w:tc>
        <w:tc>
          <w:tcPr>
            <w:tcW w:w="3528" w:type="dxa"/>
          </w:tcPr>
          <w:p w14:paraId="1816D8A4" w14:textId="77777777" w:rsidR="00F708D0" w:rsidRPr="00EA7D98" w:rsidRDefault="00F708D0" w:rsidP="007A4575">
            <w:pPr>
              <w:spacing w:line="276" w:lineRule="auto"/>
              <w:jc w:val="both"/>
              <w:textAlignment w:val="baseline"/>
              <w:rPr>
                <w:rFonts w:eastAsia="Times New Roman"/>
                <w:lang w:eastAsia="es-MX"/>
              </w:rPr>
            </w:pPr>
            <w:r w:rsidRPr="00EA7D98">
              <w:rPr>
                <w:rFonts w:eastAsia="Times New Roman"/>
                <w:lang w:eastAsia="es-MX"/>
              </w:rPr>
              <w:t xml:space="preserve">Conectando ideas </w:t>
            </w:r>
          </w:p>
        </w:tc>
        <w:tc>
          <w:tcPr>
            <w:tcW w:w="1980" w:type="dxa"/>
          </w:tcPr>
          <w:p w14:paraId="3F81CDD1" w14:textId="0912CA5B" w:rsidR="00F708D0" w:rsidRPr="00EA7D98" w:rsidRDefault="00F708D0" w:rsidP="007A4575">
            <w:pPr>
              <w:spacing w:line="276" w:lineRule="auto"/>
              <w:jc w:val="both"/>
              <w:textAlignment w:val="baseline"/>
              <w:rPr>
                <w:rFonts w:eastAsia="Times New Roman"/>
                <w:lang w:eastAsia="es-MX"/>
              </w:rPr>
            </w:pPr>
            <w:r w:rsidRPr="00EA7D98">
              <w:rPr>
                <w:rFonts w:eastAsia="Times New Roman"/>
                <w:lang w:eastAsia="es-MX"/>
              </w:rPr>
              <w:t>75.6</w:t>
            </w:r>
            <w:r w:rsidR="007D557C" w:rsidRPr="007D557C">
              <w:rPr>
                <w:rFonts w:eastAsia="Times New Roman"/>
                <w:lang w:eastAsia="es-MX"/>
              </w:rPr>
              <w:t xml:space="preserve"> %</w:t>
            </w:r>
          </w:p>
        </w:tc>
        <w:tc>
          <w:tcPr>
            <w:tcW w:w="1984" w:type="dxa"/>
          </w:tcPr>
          <w:p w14:paraId="71C19447" w14:textId="77777777" w:rsidR="00F708D0" w:rsidRPr="00EA7D98" w:rsidRDefault="00F708D0" w:rsidP="007A4575">
            <w:pPr>
              <w:spacing w:line="276" w:lineRule="auto"/>
              <w:jc w:val="both"/>
              <w:textAlignment w:val="baseline"/>
              <w:rPr>
                <w:rFonts w:eastAsia="Times New Roman"/>
                <w:lang w:eastAsia="es-MX"/>
              </w:rPr>
            </w:pPr>
          </w:p>
        </w:tc>
      </w:tr>
      <w:tr w:rsidR="00F708D0" w:rsidRPr="00EA7D98" w14:paraId="2EDECC17" w14:textId="77777777" w:rsidTr="00A100C1">
        <w:trPr>
          <w:trHeight w:val="290"/>
        </w:trPr>
        <w:tc>
          <w:tcPr>
            <w:tcW w:w="1717" w:type="dxa"/>
            <w:vMerge/>
          </w:tcPr>
          <w:p w14:paraId="1B3C9EF9" w14:textId="77777777" w:rsidR="00F708D0" w:rsidRPr="00EA7D98" w:rsidRDefault="00F708D0" w:rsidP="007A4575">
            <w:pPr>
              <w:spacing w:line="276" w:lineRule="auto"/>
              <w:jc w:val="both"/>
              <w:textAlignment w:val="baseline"/>
              <w:rPr>
                <w:rFonts w:eastAsia="Times New Roman"/>
                <w:lang w:val="es-ES" w:eastAsia="es-MX"/>
              </w:rPr>
            </w:pPr>
          </w:p>
        </w:tc>
        <w:tc>
          <w:tcPr>
            <w:tcW w:w="3528" w:type="dxa"/>
          </w:tcPr>
          <w:p w14:paraId="7FAB668F" w14:textId="77777777" w:rsidR="00F708D0" w:rsidRPr="00EA7D98" w:rsidRDefault="00F708D0" w:rsidP="007A4575">
            <w:pPr>
              <w:spacing w:line="276" w:lineRule="auto"/>
              <w:jc w:val="both"/>
              <w:textAlignment w:val="baseline"/>
              <w:rPr>
                <w:rFonts w:eastAsia="Times New Roman"/>
                <w:lang w:eastAsia="es-MX"/>
              </w:rPr>
            </w:pPr>
            <w:r w:rsidRPr="00EA7D98">
              <w:rPr>
                <w:rFonts w:eastAsia="Times New Roman"/>
                <w:lang w:eastAsia="es-MX"/>
              </w:rPr>
              <w:t>Comprendiendo propósitos</w:t>
            </w:r>
          </w:p>
        </w:tc>
        <w:tc>
          <w:tcPr>
            <w:tcW w:w="1980" w:type="dxa"/>
          </w:tcPr>
          <w:p w14:paraId="6D8A6D50" w14:textId="14500F4D" w:rsidR="00F708D0" w:rsidRPr="00EA7D98" w:rsidRDefault="00F708D0" w:rsidP="007A4575">
            <w:pPr>
              <w:spacing w:line="276" w:lineRule="auto"/>
              <w:jc w:val="both"/>
              <w:textAlignment w:val="baseline"/>
              <w:rPr>
                <w:rFonts w:eastAsia="Times New Roman"/>
                <w:lang w:eastAsia="es-MX"/>
              </w:rPr>
            </w:pPr>
            <w:r w:rsidRPr="00EA7D98">
              <w:rPr>
                <w:rFonts w:eastAsia="Times New Roman"/>
                <w:lang w:eastAsia="es-MX"/>
              </w:rPr>
              <w:t>75.1</w:t>
            </w:r>
            <w:r w:rsidR="007D557C" w:rsidRPr="007D557C">
              <w:rPr>
                <w:rFonts w:eastAsia="Times New Roman"/>
                <w:lang w:eastAsia="es-MX"/>
              </w:rPr>
              <w:t xml:space="preserve"> %</w:t>
            </w:r>
          </w:p>
        </w:tc>
        <w:tc>
          <w:tcPr>
            <w:tcW w:w="1984" w:type="dxa"/>
          </w:tcPr>
          <w:p w14:paraId="72908F85" w14:textId="77777777" w:rsidR="00F708D0" w:rsidRPr="00EA7D98" w:rsidRDefault="00F708D0" w:rsidP="007A4575">
            <w:pPr>
              <w:spacing w:line="276" w:lineRule="auto"/>
              <w:jc w:val="both"/>
              <w:textAlignment w:val="baseline"/>
              <w:rPr>
                <w:rFonts w:eastAsia="Times New Roman"/>
                <w:lang w:eastAsia="es-MX"/>
              </w:rPr>
            </w:pPr>
          </w:p>
        </w:tc>
      </w:tr>
      <w:tr w:rsidR="00F708D0" w:rsidRPr="00EA7D98" w14:paraId="21188143" w14:textId="77777777" w:rsidTr="00A100C1">
        <w:trPr>
          <w:trHeight w:val="290"/>
        </w:trPr>
        <w:tc>
          <w:tcPr>
            <w:tcW w:w="1717" w:type="dxa"/>
            <w:vMerge/>
          </w:tcPr>
          <w:p w14:paraId="3448620D" w14:textId="77777777" w:rsidR="00F708D0" w:rsidRPr="00EA7D98" w:rsidRDefault="00F708D0" w:rsidP="007A4575">
            <w:pPr>
              <w:spacing w:line="276" w:lineRule="auto"/>
              <w:jc w:val="both"/>
              <w:textAlignment w:val="baseline"/>
              <w:rPr>
                <w:rFonts w:eastAsia="Times New Roman"/>
                <w:lang w:val="es-ES" w:eastAsia="es-MX"/>
              </w:rPr>
            </w:pPr>
          </w:p>
        </w:tc>
        <w:tc>
          <w:tcPr>
            <w:tcW w:w="3528" w:type="dxa"/>
          </w:tcPr>
          <w:p w14:paraId="57E66271" w14:textId="77777777" w:rsidR="00F708D0" w:rsidRPr="00EA7D98" w:rsidRDefault="00F708D0" w:rsidP="007A4575">
            <w:pPr>
              <w:spacing w:line="276" w:lineRule="auto"/>
              <w:jc w:val="both"/>
              <w:textAlignment w:val="baseline"/>
              <w:rPr>
                <w:rFonts w:eastAsia="Times New Roman"/>
                <w:lang w:eastAsia="es-MX"/>
              </w:rPr>
            </w:pPr>
            <w:r w:rsidRPr="00EA7D98">
              <w:rPr>
                <w:rFonts w:eastAsia="Times New Roman"/>
                <w:lang w:eastAsia="es-MX"/>
              </w:rPr>
              <w:t>Interpretando puntos de vista</w:t>
            </w:r>
          </w:p>
        </w:tc>
        <w:tc>
          <w:tcPr>
            <w:tcW w:w="1980" w:type="dxa"/>
          </w:tcPr>
          <w:p w14:paraId="3C5B5B19" w14:textId="4E8693CE" w:rsidR="00F708D0" w:rsidRPr="00EA7D98" w:rsidRDefault="00F708D0" w:rsidP="007A4575">
            <w:pPr>
              <w:spacing w:line="276" w:lineRule="auto"/>
              <w:jc w:val="both"/>
              <w:textAlignment w:val="baseline"/>
              <w:rPr>
                <w:rFonts w:eastAsia="Times New Roman"/>
                <w:lang w:eastAsia="es-MX"/>
              </w:rPr>
            </w:pPr>
            <w:r w:rsidRPr="00EA7D98">
              <w:rPr>
                <w:rFonts w:eastAsia="Times New Roman"/>
                <w:lang w:eastAsia="es-MX"/>
              </w:rPr>
              <w:t>69.3</w:t>
            </w:r>
            <w:r w:rsidR="007D557C" w:rsidRPr="007D557C">
              <w:rPr>
                <w:rFonts w:eastAsia="Times New Roman"/>
                <w:lang w:eastAsia="es-MX"/>
              </w:rPr>
              <w:t xml:space="preserve"> %</w:t>
            </w:r>
          </w:p>
        </w:tc>
        <w:tc>
          <w:tcPr>
            <w:tcW w:w="1984" w:type="dxa"/>
          </w:tcPr>
          <w:p w14:paraId="17C2A3F4" w14:textId="77777777" w:rsidR="00F708D0" w:rsidRPr="00EA7D98" w:rsidRDefault="00F708D0" w:rsidP="007A4575">
            <w:pPr>
              <w:spacing w:line="276" w:lineRule="auto"/>
              <w:jc w:val="both"/>
              <w:textAlignment w:val="baseline"/>
              <w:rPr>
                <w:rFonts w:eastAsia="Times New Roman"/>
                <w:lang w:eastAsia="es-MX"/>
              </w:rPr>
            </w:pPr>
          </w:p>
        </w:tc>
      </w:tr>
      <w:tr w:rsidR="00F708D0" w:rsidRPr="00EA7D98" w14:paraId="7895661A" w14:textId="77777777" w:rsidTr="00A100C1">
        <w:trPr>
          <w:trHeight w:val="290"/>
        </w:trPr>
        <w:tc>
          <w:tcPr>
            <w:tcW w:w="1717" w:type="dxa"/>
            <w:vMerge/>
          </w:tcPr>
          <w:p w14:paraId="4423B4F7" w14:textId="77777777" w:rsidR="00F708D0" w:rsidRPr="00EA7D98" w:rsidRDefault="00F708D0" w:rsidP="007A4575">
            <w:pPr>
              <w:spacing w:line="276" w:lineRule="auto"/>
              <w:jc w:val="both"/>
              <w:textAlignment w:val="baseline"/>
              <w:rPr>
                <w:rFonts w:eastAsia="Times New Roman"/>
                <w:lang w:val="es-ES" w:eastAsia="es-MX"/>
              </w:rPr>
            </w:pPr>
          </w:p>
        </w:tc>
        <w:tc>
          <w:tcPr>
            <w:tcW w:w="3528" w:type="dxa"/>
          </w:tcPr>
          <w:p w14:paraId="28E24877" w14:textId="77777777" w:rsidR="00F708D0" w:rsidRPr="00EA7D98" w:rsidRDefault="00F708D0" w:rsidP="007A4575">
            <w:pPr>
              <w:spacing w:line="276" w:lineRule="auto"/>
              <w:jc w:val="both"/>
              <w:textAlignment w:val="baseline"/>
              <w:rPr>
                <w:rFonts w:eastAsia="Times New Roman"/>
                <w:lang w:eastAsia="es-MX"/>
              </w:rPr>
            </w:pPr>
            <w:r w:rsidRPr="00EA7D98">
              <w:rPr>
                <w:rFonts w:eastAsia="Times New Roman"/>
                <w:lang w:eastAsia="es-MX"/>
              </w:rPr>
              <w:t xml:space="preserve">Organizando textos </w:t>
            </w:r>
          </w:p>
        </w:tc>
        <w:tc>
          <w:tcPr>
            <w:tcW w:w="1980" w:type="dxa"/>
          </w:tcPr>
          <w:p w14:paraId="0C02C3D1" w14:textId="28D36724" w:rsidR="00F708D0" w:rsidRPr="00EA7D98" w:rsidRDefault="00F708D0" w:rsidP="007A4575">
            <w:pPr>
              <w:spacing w:line="276" w:lineRule="auto"/>
              <w:jc w:val="both"/>
              <w:textAlignment w:val="baseline"/>
              <w:rPr>
                <w:rFonts w:eastAsia="Times New Roman"/>
                <w:lang w:eastAsia="es-MX"/>
              </w:rPr>
            </w:pPr>
            <w:r w:rsidRPr="00EA7D98">
              <w:rPr>
                <w:rFonts w:eastAsia="Times New Roman"/>
                <w:lang w:eastAsia="es-MX"/>
              </w:rPr>
              <w:t>65.7</w:t>
            </w:r>
            <w:r w:rsidR="007D557C" w:rsidRPr="007D557C">
              <w:rPr>
                <w:rFonts w:eastAsia="Times New Roman"/>
                <w:lang w:eastAsia="es-MX"/>
              </w:rPr>
              <w:t xml:space="preserve"> %</w:t>
            </w:r>
          </w:p>
        </w:tc>
        <w:tc>
          <w:tcPr>
            <w:tcW w:w="1984" w:type="dxa"/>
          </w:tcPr>
          <w:p w14:paraId="611EE072" w14:textId="77777777" w:rsidR="00F708D0" w:rsidRPr="00EA7D98" w:rsidRDefault="00F708D0" w:rsidP="007A4575">
            <w:pPr>
              <w:spacing w:line="276" w:lineRule="auto"/>
              <w:jc w:val="both"/>
              <w:textAlignment w:val="baseline"/>
              <w:rPr>
                <w:rFonts w:eastAsia="Times New Roman"/>
                <w:lang w:eastAsia="es-MX"/>
              </w:rPr>
            </w:pPr>
          </w:p>
        </w:tc>
      </w:tr>
      <w:tr w:rsidR="00F708D0" w:rsidRPr="00EA7D98" w14:paraId="4A1A16D9" w14:textId="77777777" w:rsidTr="00A100C1">
        <w:trPr>
          <w:trHeight w:val="290"/>
        </w:trPr>
        <w:tc>
          <w:tcPr>
            <w:tcW w:w="1717" w:type="dxa"/>
            <w:vMerge/>
          </w:tcPr>
          <w:p w14:paraId="167AFAD8" w14:textId="77777777" w:rsidR="00F708D0" w:rsidRPr="00EA7D98" w:rsidRDefault="00F708D0" w:rsidP="007A4575">
            <w:pPr>
              <w:spacing w:line="276" w:lineRule="auto"/>
              <w:jc w:val="both"/>
              <w:textAlignment w:val="baseline"/>
              <w:rPr>
                <w:rFonts w:eastAsia="Times New Roman"/>
                <w:lang w:val="es-ES" w:eastAsia="es-MX"/>
              </w:rPr>
            </w:pPr>
          </w:p>
        </w:tc>
        <w:tc>
          <w:tcPr>
            <w:tcW w:w="3528" w:type="dxa"/>
          </w:tcPr>
          <w:p w14:paraId="06F5ECA4" w14:textId="77777777" w:rsidR="00F708D0" w:rsidRPr="00EA7D98" w:rsidRDefault="00F708D0" w:rsidP="007A4575">
            <w:pPr>
              <w:spacing w:line="276" w:lineRule="auto"/>
              <w:jc w:val="both"/>
              <w:textAlignment w:val="baseline"/>
              <w:rPr>
                <w:rFonts w:eastAsia="Times New Roman"/>
                <w:lang w:eastAsia="es-MX"/>
              </w:rPr>
            </w:pPr>
            <w:r w:rsidRPr="00EA7D98">
              <w:rPr>
                <w:rFonts w:eastAsia="Times New Roman"/>
                <w:lang w:eastAsia="es-MX"/>
              </w:rPr>
              <w:t xml:space="preserve">Ordenando oraciones </w:t>
            </w:r>
          </w:p>
        </w:tc>
        <w:tc>
          <w:tcPr>
            <w:tcW w:w="1980" w:type="dxa"/>
          </w:tcPr>
          <w:p w14:paraId="2383FD96" w14:textId="1AB8EB59" w:rsidR="00F708D0" w:rsidRPr="00EA7D98" w:rsidRDefault="00F708D0" w:rsidP="007A4575">
            <w:pPr>
              <w:spacing w:line="276" w:lineRule="auto"/>
              <w:jc w:val="both"/>
              <w:textAlignment w:val="baseline"/>
              <w:rPr>
                <w:rFonts w:eastAsia="Times New Roman"/>
                <w:lang w:eastAsia="es-MX"/>
              </w:rPr>
            </w:pPr>
            <w:r w:rsidRPr="00EA7D98">
              <w:rPr>
                <w:rFonts w:eastAsia="Times New Roman"/>
                <w:lang w:eastAsia="es-MX"/>
              </w:rPr>
              <w:t>58.6</w:t>
            </w:r>
            <w:r w:rsidR="007D557C" w:rsidRPr="007D557C">
              <w:rPr>
                <w:rFonts w:eastAsia="Times New Roman"/>
                <w:lang w:eastAsia="es-MX"/>
              </w:rPr>
              <w:t xml:space="preserve"> %</w:t>
            </w:r>
          </w:p>
        </w:tc>
        <w:tc>
          <w:tcPr>
            <w:tcW w:w="1984" w:type="dxa"/>
          </w:tcPr>
          <w:p w14:paraId="19A42B34" w14:textId="77777777" w:rsidR="00F708D0" w:rsidRPr="00EA7D98" w:rsidRDefault="00F708D0" w:rsidP="007A4575">
            <w:pPr>
              <w:spacing w:line="276" w:lineRule="auto"/>
              <w:jc w:val="both"/>
              <w:textAlignment w:val="baseline"/>
              <w:rPr>
                <w:rFonts w:eastAsia="Times New Roman"/>
                <w:lang w:eastAsia="es-MX"/>
              </w:rPr>
            </w:pPr>
          </w:p>
        </w:tc>
      </w:tr>
      <w:tr w:rsidR="00931BD4" w:rsidRPr="00EA7D98" w14:paraId="5E3D702B" w14:textId="77777777" w:rsidTr="00A100C1">
        <w:trPr>
          <w:trHeight w:val="572"/>
        </w:trPr>
        <w:tc>
          <w:tcPr>
            <w:tcW w:w="1717" w:type="dxa"/>
            <w:vMerge/>
          </w:tcPr>
          <w:p w14:paraId="65EB5C12" w14:textId="77777777" w:rsidR="00931BD4" w:rsidRPr="00EA7D98" w:rsidRDefault="00931BD4" w:rsidP="007A4575">
            <w:pPr>
              <w:spacing w:line="276" w:lineRule="auto"/>
              <w:jc w:val="both"/>
              <w:textAlignment w:val="baseline"/>
              <w:rPr>
                <w:rFonts w:eastAsia="Times New Roman"/>
                <w:lang w:val="es-ES" w:eastAsia="es-MX"/>
              </w:rPr>
            </w:pPr>
          </w:p>
        </w:tc>
        <w:tc>
          <w:tcPr>
            <w:tcW w:w="3528" w:type="dxa"/>
          </w:tcPr>
          <w:p w14:paraId="11380532" w14:textId="2235346E" w:rsidR="00931BD4" w:rsidRPr="00EA7D98" w:rsidRDefault="00931BD4" w:rsidP="007A4575">
            <w:pPr>
              <w:spacing w:line="276" w:lineRule="auto"/>
              <w:jc w:val="both"/>
              <w:textAlignment w:val="baseline"/>
              <w:rPr>
                <w:rFonts w:eastAsia="Times New Roman"/>
                <w:lang w:eastAsia="es-MX"/>
              </w:rPr>
            </w:pPr>
            <w:r w:rsidRPr="00EA7D98">
              <w:rPr>
                <w:rFonts w:eastAsia="Times New Roman"/>
                <w:lang w:eastAsia="es-MX"/>
              </w:rPr>
              <w:t xml:space="preserve">Armando y </w:t>
            </w:r>
            <w:r w:rsidR="007D557C">
              <w:rPr>
                <w:rFonts w:eastAsia="Times New Roman"/>
                <w:lang w:eastAsia="es-MX"/>
              </w:rPr>
              <w:t>d</w:t>
            </w:r>
            <w:r w:rsidRPr="00EA7D98">
              <w:rPr>
                <w:rFonts w:eastAsia="Times New Roman"/>
                <w:lang w:eastAsia="es-MX"/>
              </w:rPr>
              <w:t>esarmando ideas</w:t>
            </w:r>
          </w:p>
        </w:tc>
        <w:tc>
          <w:tcPr>
            <w:tcW w:w="1980" w:type="dxa"/>
          </w:tcPr>
          <w:p w14:paraId="2D2BFCCC" w14:textId="261CA515" w:rsidR="00931BD4" w:rsidRPr="00EA7D98" w:rsidRDefault="00931BD4" w:rsidP="007A4575">
            <w:pPr>
              <w:spacing w:line="276" w:lineRule="auto"/>
              <w:jc w:val="both"/>
              <w:textAlignment w:val="baseline"/>
              <w:rPr>
                <w:rFonts w:eastAsia="Times New Roman"/>
                <w:lang w:eastAsia="es-MX"/>
              </w:rPr>
            </w:pPr>
            <w:r w:rsidRPr="00EA7D98">
              <w:rPr>
                <w:rFonts w:eastAsia="Times New Roman"/>
                <w:lang w:eastAsia="es-MX"/>
              </w:rPr>
              <w:t>38.5</w:t>
            </w:r>
            <w:r w:rsidR="007D557C" w:rsidRPr="007D557C">
              <w:rPr>
                <w:rFonts w:eastAsia="Times New Roman"/>
                <w:lang w:eastAsia="es-MX"/>
              </w:rPr>
              <w:t xml:space="preserve"> %</w:t>
            </w:r>
          </w:p>
        </w:tc>
        <w:tc>
          <w:tcPr>
            <w:tcW w:w="1984" w:type="dxa"/>
          </w:tcPr>
          <w:p w14:paraId="0B8DE957" w14:textId="77777777" w:rsidR="00931BD4" w:rsidRPr="00EA7D98" w:rsidRDefault="00931BD4" w:rsidP="007A4575">
            <w:pPr>
              <w:spacing w:line="276" w:lineRule="auto"/>
              <w:jc w:val="both"/>
              <w:textAlignment w:val="baseline"/>
              <w:rPr>
                <w:rFonts w:eastAsia="Times New Roman"/>
                <w:lang w:eastAsia="es-MX"/>
              </w:rPr>
            </w:pPr>
          </w:p>
        </w:tc>
      </w:tr>
      <w:tr w:rsidR="00F708D0" w:rsidRPr="00EA7D98" w14:paraId="008C72CE" w14:textId="77777777" w:rsidTr="00A100C1">
        <w:trPr>
          <w:trHeight w:val="195"/>
        </w:trPr>
        <w:tc>
          <w:tcPr>
            <w:tcW w:w="1717" w:type="dxa"/>
          </w:tcPr>
          <w:p w14:paraId="322DDCD5" w14:textId="77777777" w:rsidR="00F708D0" w:rsidRPr="00EA7D98" w:rsidRDefault="00F708D0" w:rsidP="007A4575">
            <w:pPr>
              <w:spacing w:line="276" w:lineRule="auto"/>
              <w:jc w:val="both"/>
              <w:textAlignment w:val="baseline"/>
              <w:rPr>
                <w:rFonts w:eastAsia="Times New Roman"/>
                <w:lang w:eastAsia="es-MX"/>
              </w:rPr>
            </w:pPr>
          </w:p>
        </w:tc>
        <w:tc>
          <w:tcPr>
            <w:tcW w:w="3528" w:type="dxa"/>
          </w:tcPr>
          <w:p w14:paraId="247D9E6A" w14:textId="77777777" w:rsidR="00F708D0" w:rsidRPr="00EA7D98" w:rsidRDefault="00F708D0" w:rsidP="007A4575">
            <w:pPr>
              <w:spacing w:line="276" w:lineRule="auto"/>
              <w:jc w:val="both"/>
              <w:textAlignment w:val="baseline"/>
              <w:rPr>
                <w:rFonts w:eastAsia="Times New Roman"/>
                <w:bCs/>
                <w:lang w:eastAsia="es-MX"/>
              </w:rPr>
            </w:pPr>
            <w:r w:rsidRPr="00EA7D98">
              <w:rPr>
                <w:rFonts w:eastAsia="Times New Roman"/>
                <w:bCs/>
                <w:lang w:eastAsia="es-MX"/>
              </w:rPr>
              <w:t xml:space="preserve">Porcentaje total prueba </w:t>
            </w:r>
            <w:proofErr w:type="spellStart"/>
            <w:r w:rsidRPr="00EA7D98">
              <w:rPr>
                <w:rFonts w:eastAsia="Times New Roman"/>
                <w:bCs/>
                <w:lang w:eastAsia="es-MX"/>
              </w:rPr>
              <w:t>CompLEC</w:t>
            </w:r>
            <w:proofErr w:type="spellEnd"/>
          </w:p>
        </w:tc>
        <w:tc>
          <w:tcPr>
            <w:tcW w:w="1980" w:type="dxa"/>
          </w:tcPr>
          <w:p w14:paraId="0233037B" w14:textId="782BF5E8" w:rsidR="00F708D0" w:rsidRPr="00EA7D98" w:rsidRDefault="00F708D0" w:rsidP="007A4575">
            <w:pPr>
              <w:spacing w:line="276" w:lineRule="auto"/>
              <w:jc w:val="both"/>
              <w:textAlignment w:val="baseline"/>
              <w:rPr>
                <w:rFonts w:eastAsia="Times New Roman"/>
                <w:bCs/>
                <w:lang w:eastAsia="es-MX"/>
              </w:rPr>
            </w:pPr>
            <w:r w:rsidRPr="00EA7D98">
              <w:rPr>
                <w:rFonts w:eastAsia="Times New Roman"/>
                <w:bCs/>
                <w:lang w:eastAsia="es-MX"/>
              </w:rPr>
              <w:t>48.0</w:t>
            </w:r>
            <w:r w:rsidR="007D557C" w:rsidRPr="007D557C">
              <w:rPr>
                <w:rFonts w:eastAsia="Times New Roman"/>
                <w:bCs/>
                <w:lang w:eastAsia="es-MX"/>
              </w:rPr>
              <w:t xml:space="preserve"> %</w:t>
            </w:r>
          </w:p>
        </w:tc>
        <w:tc>
          <w:tcPr>
            <w:tcW w:w="1984" w:type="dxa"/>
          </w:tcPr>
          <w:p w14:paraId="7A193748" w14:textId="2C2F7535" w:rsidR="00F708D0" w:rsidRPr="00EA7D98" w:rsidRDefault="00F708D0" w:rsidP="007A4575">
            <w:pPr>
              <w:spacing w:line="276" w:lineRule="auto"/>
              <w:jc w:val="both"/>
              <w:textAlignment w:val="baseline"/>
              <w:rPr>
                <w:rFonts w:eastAsia="Times New Roman"/>
                <w:lang w:eastAsia="es-MX"/>
              </w:rPr>
            </w:pPr>
            <w:r w:rsidRPr="00EA7D98">
              <w:rPr>
                <w:rFonts w:eastAsia="Times New Roman"/>
                <w:bCs/>
                <w:lang w:eastAsia="es-MX"/>
              </w:rPr>
              <w:t>70.0</w:t>
            </w:r>
            <w:r w:rsidR="007D557C" w:rsidRPr="007D557C">
              <w:rPr>
                <w:rFonts w:eastAsia="Times New Roman"/>
                <w:bCs/>
                <w:lang w:eastAsia="es-MX"/>
              </w:rPr>
              <w:t xml:space="preserve"> %</w:t>
            </w:r>
            <w:r w:rsidRPr="00EA7D98">
              <w:rPr>
                <w:rFonts w:eastAsia="Times New Roman"/>
                <w:vertAlign w:val="superscript"/>
                <w:lang w:eastAsia="es-MX"/>
              </w:rPr>
              <w:t>b</w:t>
            </w:r>
          </w:p>
          <w:p w14:paraId="346ACECE" w14:textId="26EEDD90" w:rsidR="00F708D0" w:rsidRPr="00EA7D98" w:rsidRDefault="00F40DFA" w:rsidP="007A4575">
            <w:pPr>
              <w:spacing w:line="276" w:lineRule="auto"/>
              <w:textAlignment w:val="baseline"/>
              <w:rPr>
                <w:rFonts w:eastAsia="Times New Roman"/>
                <w:lang w:eastAsia="es-MX"/>
              </w:rPr>
            </w:pPr>
            <w:r>
              <w:rPr>
                <w:rFonts w:eastAsia="Times New Roman"/>
                <w:lang w:eastAsia="es-MX"/>
              </w:rPr>
              <w:t>(3</w:t>
            </w:r>
            <w:r w:rsidR="007D557C">
              <w:rPr>
                <w:rFonts w:eastAsia="Times New Roman"/>
                <w:lang w:eastAsia="es-MX"/>
              </w:rPr>
              <w:t>.</w:t>
            </w:r>
            <w:r>
              <w:rPr>
                <w:rFonts w:eastAsia="Times New Roman"/>
                <w:lang w:eastAsia="es-MX"/>
              </w:rPr>
              <w:t xml:space="preserve">° </w:t>
            </w:r>
            <w:r w:rsidR="00F708D0" w:rsidRPr="00EA7D98">
              <w:rPr>
                <w:rFonts w:eastAsia="Times New Roman"/>
                <w:lang w:eastAsia="es-MX"/>
              </w:rPr>
              <w:t>secundaria-España)</w:t>
            </w:r>
          </w:p>
        </w:tc>
      </w:tr>
      <w:tr w:rsidR="00F708D0" w:rsidRPr="00EA7D98" w14:paraId="69785C2F" w14:textId="77777777" w:rsidTr="00A100C1">
        <w:trPr>
          <w:trHeight w:val="195"/>
        </w:trPr>
        <w:tc>
          <w:tcPr>
            <w:tcW w:w="1717" w:type="dxa"/>
            <w:vMerge w:val="restart"/>
            <w:hideMark/>
          </w:tcPr>
          <w:p w14:paraId="271D04A1" w14:textId="0E206B57" w:rsidR="00F708D0" w:rsidRPr="00EA7D98" w:rsidRDefault="00F708D0" w:rsidP="007A4575">
            <w:pPr>
              <w:spacing w:line="276" w:lineRule="auto"/>
              <w:jc w:val="both"/>
              <w:textAlignment w:val="baseline"/>
              <w:rPr>
                <w:rFonts w:eastAsia="Times New Roman"/>
                <w:b/>
                <w:bCs/>
                <w:lang w:eastAsia="es-MX"/>
              </w:rPr>
            </w:pPr>
            <w:r w:rsidRPr="00EA7D98">
              <w:rPr>
                <w:rFonts w:eastAsia="Times New Roman"/>
                <w:lang w:eastAsia="es-MX"/>
              </w:rPr>
              <w:t xml:space="preserve">Compresión </w:t>
            </w:r>
            <w:r w:rsidR="007D557C">
              <w:rPr>
                <w:rFonts w:eastAsia="Times New Roman"/>
                <w:lang w:eastAsia="es-MX"/>
              </w:rPr>
              <w:t>l</w:t>
            </w:r>
            <w:r w:rsidRPr="00EA7D98">
              <w:rPr>
                <w:rFonts w:eastAsia="Times New Roman"/>
                <w:lang w:eastAsia="es-MX"/>
              </w:rPr>
              <w:t>ectora (n=54)</w:t>
            </w:r>
          </w:p>
        </w:tc>
        <w:tc>
          <w:tcPr>
            <w:tcW w:w="3528" w:type="dxa"/>
          </w:tcPr>
          <w:p w14:paraId="1F476C62" w14:textId="77777777" w:rsidR="00F708D0" w:rsidRPr="00EA7D98" w:rsidRDefault="00F708D0" w:rsidP="007A4575">
            <w:pPr>
              <w:spacing w:line="276" w:lineRule="auto"/>
              <w:jc w:val="both"/>
              <w:textAlignment w:val="baseline"/>
              <w:rPr>
                <w:rFonts w:eastAsia="Times New Roman"/>
                <w:lang w:eastAsia="es-MX"/>
              </w:rPr>
            </w:pPr>
            <w:r w:rsidRPr="00EA7D98">
              <w:rPr>
                <w:rFonts w:eastAsia="Times New Roman"/>
                <w:lang w:eastAsia="es-MX"/>
              </w:rPr>
              <w:t>Recuperación información</w:t>
            </w:r>
          </w:p>
        </w:tc>
        <w:tc>
          <w:tcPr>
            <w:tcW w:w="1980" w:type="dxa"/>
          </w:tcPr>
          <w:p w14:paraId="1215AD0E" w14:textId="0D83A4F9" w:rsidR="00F708D0" w:rsidRPr="00EA7D98" w:rsidRDefault="00F708D0" w:rsidP="007A4575">
            <w:pPr>
              <w:spacing w:line="276" w:lineRule="auto"/>
              <w:jc w:val="both"/>
              <w:textAlignment w:val="baseline"/>
              <w:rPr>
                <w:rFonts w:eastAsia="Times New Roman"/>
                <w:b/>
                <w:bCs/>
                <w:lang w:eastAsia="es-MX"/>
              </w:rPr>
            </w:pPr>
            <w:r w:rsidRPr="00EA7D98">
              <w:rPr>
                <w:rFonts w:eastAsia="Times New Roman"/>
                <w:lang w:eastAsia="es-MX"/>
              </w:rPr>
              <w:t>62.0</w:t>
            </w:r>
            <w:r w:rsidR="007D557C" w:rsidRPr="007D557C">
              <w:rPr>
                <w:rFonts w:eastAsia="Times New Roman"/>
                <w:lang w:eastAsia="es-MX"/>
              </w:rPr>
              <w:t xml:space="preserve"> %</w:t>
            </w:r>
          </w:p>
        </w:tc>
        <w:tc>
          <w:tcPr>
            <w:tcW w:w="1984" w:type="dxa"/>
          </w:tcPr>
          <w:p w14:paraId="649CABD1" w14:textId="77777777" w:rsidR="00F708D0" w:rsidRPr="00EA7D98" w:rsidRDefault="00F708D0" w:rsidP="007A4575">
            <w:pPr>
              <w:spacing w:line="276" w:lineRule="auto"/>
              <w:jc w:val="both"/>
              <w:textAlignment w:val="baseline"/>
              <w:rPr>
                <w:rFonts w:eastAsia="Times New Roman"/>
                <w:lang w:eastAsia="es-MX"/>
              </w:rPr>
            </w:pPr>
          </w:p>
        </w:tc>
      </w:tr>
      <w:tr w:rsidR="00F708D0" w:rsidRPr="00EA7D98" w14:paraId="2B687486" w14:textId="77777777" w:rsidTr="00A100C1">
        <w:trPr>
          <w:trHeight w:val="195"/>
        </w:trPr>
        <w:tc>
          <w:tcPr>
            <w:tcW w:w="1717" w:type="dxa"/>
            <w:vMerge/>
          </w:tcPr>
          <w:p w14:paraId="497564C5" w14:textId="77777777" w:rsidR="00F708D0" w:rsidRPr="00EA7D98" w:rsidRDefault="00F708D0" w:rsidP="007A4575">
            <w:pPr>
              <w:spacing w:line="276" w:lineRule="auto"/>
              <w:jc w:val="both"/>
              <w:textAlignment w:val="baseline"/>
              <w:rPr>
                <w:rFonts w:eastAsia="Times New Roman"/>
                <w:lang w:eastAsia="es-MX"/>
              </w:rPr>
            </w:pPr>
          </w:p>
        </w:tc>
        <w:tc>
          <w:tcPr>
            <w:tcW w:w="3528" w:type="dxa"/>
          </w:tcPr>
          <w:p w14:paraId="37A7B069" w14:textId="77777777" w:rsidR="00F708D0" w:rsidRPr="00EA7D98" w:rsidRDefault="00F708D0" w:rsidP="007A4575">
            <w:pPr>
              <w:spacing w:line="276" w:lineRule="auto"/>
              <w:jc w:val="both"/>
              <w:textAlignment w:val="baseline"/>
              <w:rPr>
                <w:rFonts w:eastAsia="Times New Roman"/>
                <w:lang w:eastAsia="es-MX"/>
              </w:rPr>
            </w:pPr>
            <w:r w:rsidRPr="00EA7D98">
              <w:rPr>
                <w:rFonts w:eastAsia="Times New Roman"/>
                <w:lang w:eastAsia="es-MX"/>
              </w:rPr>
              <w:t xml:space="preserve">Reflexión y evaluación </w:t>
            </w:r>
          </w:p>
        </w:tc>
        <w:tc>
          <w:tcPr>
            <w:tcW w:w="1980" w:type="dxa"/>
          </w:tcPr>
          <w:p w14:paraId="372773A1" w14:textId="1020EA4D" w:rsidR="00F708D0" w:rsidRPr="00EA7D98" w:rsidRDefault="00F708D0" w:rsidP="007A4575">
            <w:pPr>
              <w:spacing w:line="276" w:lineRule="auto"/>
              <w:jc w:val="both"/>
              <w:textAlignment w:val="baseline"/>
              <w:rPr>
                <w:rFonts w:eastAsia="Times New Roman"/>
                <w:lang w:eastAsia="es-MX"/>
              </w:rPr>
            </w:pPr>
            <w:r w:rsidRPr="00EA7D98">
              <w:rPr>
                <w:rFonts w:eastAsia="Times New Roman"/>
                <w:lang w:eastAsia="es-MX"/>
              </w:rPr>
              <w:t>62.0</w:t>
            </w:r>
            <w:r w:rsidR="007D557C" w:rsidRPr="007D557C">
              <w:rPr>
                <w:rFonts w:eastAsia="Times New Roman"/>
                <w:lang w:eastAsia="es-MX"/>
              </w:rPr>
              <w:t xml:space="preserve"> %</w:t>
            </w:r>
          </w:p>
        </w:tc>
        <w:tc>
          <w:tcPr>
            <w:tcW w:w="1984" w:type="dxa"/>
          </w:tcPr>
          <w:p w14:paraId="7F8BA5E6" w14:textId="77777777" w:rsidR="00F708D0" w:rsidRPr="00EA7D98" w:rsidRDefault="00F708D0" w:rsidP="007A4575">
            <w:pPr>
              <w:spacing w:line="276" w:lineRule="auto"/>
              <w:jc w:val="both"/>
              <w:textAlignment w:val="baseline"/>
              <w:rPr>
                <w:rFonts w:eastAsia="Times New Roman"/>
                <w:lang w:eastAsia="es-MX"/>
              </w:rPr>
            </w:pPr>
          </w:p>
        </w:tc>
      </w:tr>
      <w:tr w:rsidR="00931BD4" w:rsidRPr="00EA7D98" w14:paraId="168670EC" w14:textId="77777777" w:rsidTr="00A100C1">
        <w:trPr>
          <w:trHeight w:val="574"/>
        </w:trPr>
        <w:tc>
          <w:tcPr>
            <w:tcW w:w="1717" w:type="dxa"/>
            <w:vMerge/>
          </w:tcPr>
          <w:p w14:paraId="614AF7D8" w14:textId="77777777" w:rsidR="00931BD4" w:rsidRPr="00EA7D98" w:rsidRDefault="00931BD4" w:rsidP="007A4575">
            <w:pPr>
              <w:spacing w:line="276" w:lineRule="auto"/>
              <w:jc w:val="both"/>
              <w:textAlignment w:val="baseline"/>
              <w:rPr>
                <w:rFonts w:eastAsia="Times New Roman"/>
                <w:lang w:eastAsia="es-MX"/>
              </w:rPr>
            </w:pPr>
          </w:p>
        </w:tc>
        <w:tc>
          <w:tcPr>
            <w:tcW w:w="3528" w:type="dxa"/>
          </w:tcPr>
          <w:p w14:paraId="1412F808" w14:textId="77777777" w:rsidR="00931BD4" w:rsidRPr="00EA7D98" w:rsidRDefault="00931BD4" w:rsidP="007A4575">
            <w:pPr>
              <w:spacing w:line="276" w:lineRule="auto"/>
              <w:jc w:val="both"/>
              <w:textAlignment w:val="baseline"/>
              <w:rPr>
                <w:rFonts w:eastAsia="Times New Roman"/>
                <w:lang w:eastAsia="es-MX"/>
              </w:rPr>
            </w:pPr>
            <w:r w:rsidRPr="00EA7D98">
              <w:rPr>
                <w:rFonts w:eastAsia="Times New Roman"/>
                <w:lang w:eastAsia="es-MX"/>
              </w:rPr>
              <w:t>Integración de la información</w:t>
            </w:r>
          </w:p>
        </w:tc>
        <w:tc>
          <w:tcPr>
            <w:tcW w:w="1980" w:type="dxa"/>
          </w:tcPr>
          <w:p w14:paraId="36C20739" w14:textId="1C28E732" w:rsidR="00931BD4" w:rsidRPr="00EA7D98" w:rsidRDefault="00931BD4" w:rsidP="007A4575">
            <w:pPr>
              <w:spacing w:line="276" w:lineRule="auto"/>
              <w:jc w:val="both"/>
              <w:textAlignment w:val="baseline"/>
              <w:rPr>
                <w:rFonts w:eastAsia="Times New Roman"/>
                <w:lang w:eastAsia="es-MX"/>
              </w:rPr>
            </w:pPr>
            <w:r w:rsidRPr="00EA7D98">
              <w:rPr>
                <w:rFonts w:eastAsia="Times New Roman"/>
                <w:lang w:eastAsia="es-MX"/>
              </w:rPr>
              <w:t>40.0</w:t>
            </w:r>
            <w:r w:rsidR="007D557C" w:rsidRPr="007D557C">
              <w:rPr>
                <w:rFonts w:eastAsia="Times New Roman"/>
                <w:lang w:eastAsia="es-MX"/>
              </w:rPr>
              <w:t xml:space="preserve"> %</w:t>
            </w:r>
          </w:p>
        </w:tc>
        <w:tc>
          <w:tcPr>
            <w:tcW w:w="1984" w:type="dxa"/>
          </w:tcPr>
          <w:p w14:paraId="4C9BF803" w14:textId="77777777" w:rsidR="00931BD4" w:rsidRPr="00EA7D98" w:rsidRDefault="00931BD4" w:rsidP="007A4575">
            <w:pPr>
              <w:spacing w:line="276" w:lineRule="auto"/>
              <w:jc w:val="both"/>
              <w:textAlignment w:val="baseline"/>
              <w:rPr>
                <w:rFonts w:eastAsia="Times New Roman"/>
                <w:lang w:eastAsia="es-MX"/>
              </w:rPr>
            </w:pPr>
          </w:p>
        </w:tc>
      </w:tr>
    </w:tbl>
    <w:p w14:paraId="6AE38EC1" w14:textId="5BFCDA1F" w:rsidR="001A1D45" w:rsidRPr="00EA7D98" w:rsidRDefault="001A1D45" w:rsidP="00E669E5">
      <w:pPr>
        <w:spacing w:line="360" w:lineRule="auto"/>
        <w:jc w:val="center"/>
        <w:rPr>
          <w:iCs/>
        </w:rPr>
      </w:pPr>
      <w:r w:rsidRPr="00EA7D98">
        <w:rPr>
          <w:iCs/>
          <w:vertAlign w:val="superscript"/>
        </w:rPr>
        <w:t>a</w:t>
      </w:r>
      <w:r w:rsidRPr="00EA7D98">
        <w:rPr>
          <w:iCs/>
        </w:rPr>
        <w:t xml:space="preserve"> Romero </w:t>
      </w:r>
      <w:r w:rsidR="00372E3F" w:rsidRPr="00372E3F">
        <w:rPr>
          <w:i/>
          <w:iCs/>
        </w:rPr>
        <w:t>et al</w:t>
      </w:r>
      <w:r w:rsidRPr="00EA7D98">
        <w:rPr>
          <w:iCs/>
        </w:rPr>
        <w:t xml:space="preserve">., (2021); </w:t>
      </w:r>
      <w:r w:rsidRPr="00EA7D98">
        <w:rPr>
          <w:iCs/>
          <w:vertAlign w:val="superscript"/>
        </w:rPr>
        <w:t>b</w:t>
      </w:r>
      <w:r w:rsidRPr="00EA7D98">
        <w:rPr>
          <w:iCs/>
        </w:rPr>
        <w:t xml:space="preserve"> Llorens-Tatay </w:t>
      </w:r>
      <w:r w:rsidR="00372E3F" w:rsidRPr="00372E3F">
        <w:rPr>
          <w:i/>
          <w:iCs/>
        </w:rPr>
        <w:t>et al</w:t>
      </w:r>
      <w:r w:rsidRPr="00EA7D98">
        <w:rPr>
          <w:iCs/>
        </w:rPr>
        <w:t>. (2011)</w:t>
      </w:r>
    </w:p>
    <w:p w14:paraId="15925C34" w14:textId="3B07AC04" w:rsidR="00F708D0" w:rsidRDefault="00F708D0" w:rsidP="00A100C1">
      <w:pPr>
        <w:spacing w:line="360" w:lineRule="auto"/>
        <w:jc w:val="center"/>
        <w:rPr>
          <w:iCs/>
        </w:rPr>
      </w:pPr>
      <w:r w:rsidRPr="00E669E5">
        <w:rPr>
          <w:iCs/>
        </w:rPr>
        <w:t>Fuente:</w:t>
      </w:r>
      <w:r w:rsidRPr="00EA7D98">
        <w:rPr>
          <w:iCs/>
        </w:rPr>
        <w:t xml:space="preserve"> </w:t>
      </w:r>
      <w:r w:rsidR="007D557C">
        <w:rPr>
          <w:iCs/>
        </w:rPr>
        <w:t>E</w:t>
      </w:r>
      <w:r w:rsidRPr="00EA7D98">
        <w:rPr>
          <w:iCs/>
        </w:rPr>
        <w:t xml:space="preserve">laboración propia a partir de los datos obtenidos </w:t>
      </w:r>
      <w:r w:rsidR="003E10FE" w:rsidRPr="00EA7D98">
        <w:rPr>
          <w:iCs/>
        </w:rPr>
        <w:t>(202</w:t>
      </w:r>
      <w:r w:rsidR="002046FB" w:rsidRPr="00EA7D98">
        <w:rPr>
          <w:iCs/>
        </w:rPr>
        <w:t>3</w:t>
      </w:r>
      <w:r w:rsidR="007D557C">
        <w:rPr>
          <w:iCs/>
        </w:rPr>
        <w:t>)</w:t>
      </w:r>
      <w:r w:rsidR="003E10FE" w:rsidRPr="00EA7D98">
        <w:rPr>
          <w:iCs/>
        </w:rPr>
        <w:t xml:space="preserve"> </w:t>
      </w:r>
      <w:r w:rsidRPr="00EA7D98">
        <w:rPr>
          <w:iCs/>
        </w:rPr>
        <w:t>de las pruebas aplicadas</w:t>
      </w:r>
      <w:r w:rsidR="007D557C">
        <w:rPr>
          <w:iCs/>
        </w:rPr>
        <w:t>.</w:t>
      </w:r>
      <w:r w:rsidRPr="00EA7D98">
        <w:rPr>
          <w:iCs/>
        </w:rPr>
        <w:t xml:space="preserve"> </w:t>
      </w:r>
      <w:r w:rsidR="007D557C">
        <w:rPr>
          <w:iCs/>
        </w:rPr>
        <w:t>L</w:t>
      </w:r>
      <w:r w:rsidRPr="00EA7D98">
        <w:rPr>
          <w:iCs/>
        </w:rPr>
        <w:t>os porcentajes de las tareas de cada instrumento se han colocado de mayor a menor valo</w:t>
      </w:r>
      <w:r w:rsidR="00141177">
        <w:rPr>
          <w:iCs/>
        </w:rPr>
        <w:t>r</w:t>
      </w:r>
    </w:p>
    <w:p w14:paraId="2AE7FAA1" w14:textId="3CF57718" w:rsidR="00F708D0" w:rsidRPr="00E81F85" w:rsidRDefault="00F708D0" w:rsidP="00E669E5">
      <w:pPr>
        <w:spacing w:line="360" w:lineRule="auto"/>
        <w:ind w:firstLine="708"/>
        <w:jc w:val="both"/>
      </w:pPr>
      <w:r w:rsidRPr="00E81F85">
        <w:t xml:space="preserve">Los resultados permiten observar que, en relación con el conocimiento del vocabulario académico, los estudiantes de segundo semestre de universidad no presentan dificultades. </w:t>
      </w:r>
      <w:r w:rsidRPr="00E81F85">
        <w:rPr>
          <w:rFonts w:eastAsia="Times New Roman"/>
          <w:lang w:eastAsia="es-MX"/>
        </w:rPr>
        <w:t xml:space="preserve">Los datos de porcentajes de aciertos por prueba muestran que los participantes obtuvieron para el vocabulario académico </w:t>
      </w:r>
      <w:proofErr w:type="spellStart"/>
      <w:r w:rsidRPr="00E81F85">
        <w:rPr>
          <w:rFonts w:eastAsia="Times New Roman"/>
          <w:lang w:eastAsia="es-MX"/>
        </w:rPr>
        <w:t>WordGenM-Voc</w:t>
      </w:r>
      <w:proofErr w:type="spellEnd"/>
      <w:r w:rsidRPr="00E81F85">
        <w:rPr>
          <w:rFonts w:eastAsia="Times New Roman"/>
          <w:lang w:eastAsia="es-MX"/>
        </w:rPr>
        <w:t xml:space="preserve"> 84.2</w:t>
      </w:r>
      <w:r w:rsidR="007D557C" w:rsidRPr="007D557C">
        <w:rPr>
          <w:rFonts w:eastAsia="Times New Roman"/>
          <w:lang w:eastAsia="es-MX"/>
        </w:rPr>
        <w:t xml:space="preserve"> %</w:t>
      </w:r>
      <w:r w:rsidRPr="00E81F85">
        <w:rPr>
          <w:rFonts w:eastAsia="Times New Roman"/>
          <w:lang w:eastAsia="es-MX"/>
        </w:rPr>
        <w:t xml:space="preserve"> y S-</w:t>
      </w:r>
      <w:proofErr w:type="spellStart"/>
      <w:r w:rsidRPr="00E81F85">
        <w:rPr>
          <w:rFonts w:eastAsia="Times New Roman"/>
          <w:lang w:eastAsia="es-MX"/>
        </w:rPr>
        <w:t>Avoc</w:t>
      </w:r>
      <w:proofErr w:type="spellEnd"/>
      <w:r w:rsidRPr="00E81F85">
        <w:rPr>
          <w:rFonts w:eastAsia="Times New Roman"/>
          <w:lang w:eastAsia="es-MX"/>
        </w:rPr>
        <w:t xml:space="preserve"> 82.9</w:t>
      </w:r>
      <w:r w:rsidR="007D557C" w:rsidRPr="007D557C">
        <w:rPr>
          <w:rFonts w:eastAsia="Times New Roman"/>
          <w:lang w:eastAsia="es-MX"/>
        </w:rPr>
        <w:t xml:space="preserve"> %</w:t>
      </w:r>
      <w:r w:rsidRPr="00E81F85">
        <w:rPr>
          <w:rFonts w:eastAsia="Times New Roman"/>
          <w:lang w:eastAsia="es-MX"/>
        </w:rPr>
        <w:t xml:space="preserve"> de aciertos en comparación con los datos de referencia, 58</w:t>
      </w:r>
      <w:r w:rsidR="009720E5">
        <w:rPr>
          <w:rFonts w:eastAsia="Times New Roman"/>
          <w:lang w:eastAsia="es-MX"/>
        </w:rPr>
        <w:t>.0</w:t>
      </w:r>
      <w:r w:rsidR="007D557C" w:rsidRPr="007D557C">
        <w:rPr>
          <w:rFonts w:eastAsia="Times New Roman"/>
          <w:lang w:eastAsia="es-MX"/>
        </w:rPr>
        <w:t xml:space="preserve"> %</w:t>
      </w:r>
      <w:r w:rsidRPr="00E81F85">
        <w:rPr>
          <w:rFonts w:eastAsia="Times New Roman"/>
          <w:lang w:eastAsia="es-MX"/>
        </w:rPr>
        <w:t xml:space="preserve"> y 56.4</w:t>
      </w:r>
      <w:r w:rsidR="007D557C" w:rsidRPr="007D557C">
        <w:rPr>
          <w:rFonts w:eastAsia="Times New Roman"/>
          <w:lang w:eastAsia="es-MX"/>
        </w:rPr>
        <w:t xml:space="preserve"> %</w:t>
      </w:r>
      <w:r w:rsidRPr="00E81F85">
        <w:rPr>
          <w:rFonts w:eastAsia="Times New Roman"/>
          <w:lang w:eastAsia="es-MX"/>
        </w:rPr>
        <w:t xml:space="preserve"> para 2</w:t>
      </w:r>
      <w:r w:rsidR="007D557C">
        <w:rPr>
          <w:rFonts w:eastAsia="Times New Roman"/>
          <w:lang w:eastAsia="es-MX"/>
        </w:rPr>
        <w:t>.</w:t>
      </w:r>
      <w:r w:rsidRPr="00E81F85">
        <w:rPr>
          <w:rFonts w:eastAsia="Times New Roman"/>
          <w:lang w:eastAsia="es-MX"/>
        </w:rPr>
        <w:t xml:space="preserve">° de secundaria </w:t>
      </w:r>
      <w:r w:rsidR="00697C07" w:rsidRPr="00ED7BC6">
        <w:rPr>
          <w:rFonts w:eastAsia="Times New Roman"/>
          <w:lang w:eastAsia="es-MX"/>
        </w:rPr>
        <w:t>(</w:t>
      </w:r>
      <w:bookmarkStart w:id="0" w:name="_Hlk158830905"/>
      <w:r w:rsidR="009720E5" w:rsidRPr="009720E5">
        <w:rPr>
          <w:rFonts w:eastAsia="Times New Roman"/>
          <w:lang w:eastAsia="es-MX"/>
        </w:rPr>
        <w:t>Romero-Contreras et al., 2021</w:t>
      </w:r>
      <w:bookmarkEnd w:id="0"/>
      <w:r w:rsidR="00697C07" w:rsidRPr="00ED7BC6">
        <w:rPr>
          <w:rFonts w:eastAsia="Times New Roman"/>
          <w:lang w:eastAsia="es-MX"/>
        </w:rPr>
        <w:t>)</w:t>
      </w:r>
      <w:r w:rsidRPr="00E81F85">
        <w:rPr>
          <w:rFonts w:eastAsia="Times New Roman"/>
          <w:lang w:eastAsia="es-MX"/>
        </w:rPr>
        <w:t>. Dichos datos indican que los estudiantes universitarios presentan un índice de porcentaje más alto en comparació</w:t>
      </w:r>
      <w:r w:rsidR="00EA7D98" w:rsidRPr="00E81F85">
        <w:rPr>
          <w:rFonts w:eastAsia="Times New Roman"/>
          <w:lang w:eastAsia="es-MX"/>
        </w:rPr>
        <w:t xml:space="preserve">n con los estudiantes de nivel </w:t>
      </w:r>
      <w:r w:rsidR="007D557C">
        <w:rPr>
          <w:rFonts w:eastAsia="Times New Roman"/>
          <w:lang w:eastAsia="es-MX"/>
        </w:rPr>
        <w:t>s</w:t>
      </w:r>
      <w:r w:rsidRPr="00E81F85">
        <w:rPr>
          <w:rFonts w:eastAsia="Times New Roman"/>
          <w:lang w:eastAsia="es-MX"/>
        </w:rPr>
        <w:t xml:space="preserve">ecundaria del mismo contexto. </w:t>
      </w:r>
    </w:p>
    <w:p w14:paraId="4E9FD181" w14:textId="51DB85A0" w:rsidR="007D557C" w:rsidRDefault="00F708D0" w:rsidP="00E669E5">
      <w:pPr>
        <w:spacing w:line="360" w:lineRule="auto"/>
        <w:ind w:firstLine="708"/>
        <w:jc w:val="both"/>
        <w:textAlignment w:val="baseline"/>
        <w:rPr>
          <w:rFonts w:eastAsia="Times New Roman"/>
          <w:lang w:eastAsia="es-MX"/>
        </w:rPr>
      </w:pPr>
      <w:r w:rsidRPr="00E81F85">
        <w:rPr>
          <w:rFonts w:eastAsia="Times New Roman"/>
          <w:lang w:eastAsia="es-MX"/>
        </w:rPr>
        <w:lastRenderedPageBreak/>
        <w:t xml:space="preserve">En las tareas del instrumento ELA-México, los participantes obtuvieron un porcentaje relativamente alto de aciertos en las habilidades para establecer relaciones de cohesión, manejo de conectores y comprensión de puntos de vista, es decir, en las categorías </w:t>
      </w:r>
      <w:r w:rsidR="007D557C">
        <w:rPr>
          <w:rFonts w:eastAsia="Times New Roman"/>
          <w:lang w:eastAsia="es-MX"/>
        </w:rPr>
        <w:t>s</w:t>
      </w:r>
      <w:r w:rsidRPr="00E81F85">
        <w:rPr>
          <w:rFonts w:eastAsia="Times New Roman"/>
          <w:lang w:eastAsia="es-MX"/>
        </w:rPr>
        <w:t>iguiendo ideas 76.9</w:t>
      </w:r>
      <w:r w:rsidR="007D557C" w:rsidRPr="007D557C">
        <w:rPr>
          <w:rFonts w:eastAsia="Times New Roman"/>
          <w:lang w:eastAsia="es-MX"/>
        </w:rPr>
        <w:t xml:space="preserve"> %</w:t>
      </w:r>
      <w:r w:rsidRPr="00E81F85">
        <w:rPr>
          <w:rFonts w:eastAsia="Times New Roman"/>
          <w:lang w:eastAsia="es-MX"/>
        </w:rPr>
        <w:t xml:space="preserve">, </w:t>
      </w:r>
      <w:r w:rsidR="007D557C">
        <w:rPr>
          <w:rFonts w:eastAsia="Times New Roman"/>
          <w:lang w:eastAsia="es-MX"/>
        </w:rPr>
        <w:t>c</w:t>
      </w:r>
      <w:r w:rsidRPr="00E81F85">
        <w:rPr>
          <w:rFonts w:eastAsia="Times New Roman"/>
          <w:lang w:eastAsia="es-MX"/>
        </w:rPr>
        <w:t>onectando ideas 75.6</w:t>
      </w:r>
      <w:r w:rsidR="007D557C" w:rsidRPr="007D557C">
        <w:rPr>
          <w:rFonts w:eastAsia="Times New Roman"/>
          <w:lang w:eastAsia="es-MX"/>
        </w:rPr>
        <w:t xml:space="preserve"> %</w:t>
      </w:r>
      <w:r w:rsidRPr="00E81F85">
        <w:rPr>
          <w:rFonts w:eastAsia="Times New Roman"/>
          <w:lang w:eastAsia="es-MX"/>
        </w:rPr>
        <w:t xml:space="preserve">, </w:t>
      </w:r>
      <w:r w:rsidR="007D557C">
        <w:rPr>
          <w:rFonts w:eastAsia="Times New Roman"/>
          <w:lang w:eastAsia="es-MX"/>
        </w:rPr>
        <w:t>c</w:t>
      </w:r>
      <w:r w:rsidRPr="00E81F85">
        <w:rPr>
          <w:rFonts w:eastAsia="Times New Roman"/>
          <w:lang w:eastAsia="es-MX"/>
        </w:rPr>
        <w:t>omprendiendo propósitos 75.1</w:t>
      </w:r>
      <w:r w:rsidR="007D557C" w:rsidRPr="007D557C">
        <w:rPr>
          <w:rFonts w:eastAsia="Times New Roman"/>
          <w:lang w:eastAsia="es-MX"/>
        </w:rPr>
        <w:t xml:space="preserve"> %</w:t>
      </w:r>
      <w:r w:rsidRPr="00E81F85">
        <w:rPr>
          <w:rFonts w:eastAsia="Times New Roman"/>
          <w:lang w:eastAsia="es-MX"/>
        </w:rPr>
        <w:t xml:space="preserve"> e </w:t>
      </w:r>
      <w:r w:rsidR="007D557C">
        <w:rPr>
          <w:rFonts w:eastAsia="Times New Roman"/>
          <w:lang w:eastAsia="es-MX"/>
        </w:rPr>
        <w:t>i</w:t>
      </w:r>
      <w:r w:rsidRPr="00E81F85">
        <w:rPr>
          <w:rFonts w:eastAsia="Times New Roman"/>
          <w:lang w:eastAsia="es-MX"/>
        </w:rPr>
        <w:t>nterpretando puntos de</w:t>
      </w:r>
      <w:r w:rsidRPr="00EA7D98">
        <w:rPr>
          <w:rFonts w:eastAsia="Times New Roman"/>
          <w:lang w:eastAsia="es-MX"/>
        </w:rPr>
        <w:t xml:space="preserve"> vista 69.3</w:t>
      </w:r>
      <w:r w:rsidR="007D557C">
        <w:rPr>
          <w:rFonts w:eastAsia="Times New Roman"/>
          <w:lang w:eastAsia="es-MX"/>
        </w:rPr>
        <w:t> </w:t>
      </w:r>
      <w:r w:rsidR="007D557C" w:rsidRPr="007D557C">
        <w:rPr>
          <w:rFonts w:eastAsia="Times New Roman"/>
          <w:lang w:eastAsia="es-MX"/>
        </w:rPr>
        <w:t>%</w:t>
      </w:r>
      <w:r w:rsidRPr="00EA7D98">
        <w:rPr>
          <w:rFonts w:eastAsia="Times New Roman"/>
          <w:lang w:eastAsia="es-MX"/>
        </w:rPr>
        <w:t>.</w:t>
      </w:r>
    </w:p>
    <w:p w14:paraId="5C873EA1" w14:textId="64DF31A6" w:rsidR="007E3DA7" w:rsidRPr="00EA7D98" w:rsidRDefault="00F708D0" w:rsidP="00E669E5">
      <w:pPr>
        <w:spacing w:line="360" w:lineRule="auto"/>
        <w:ind w:firstLine="708"/>
        <w:jc w:val="both"/>
        <w:textAlignment w:val="baseline"/>
        <w:rPr>
          <w:rFonts w:eastAsia="Times New Roman"/>
          <w:lang w:eastAsia="es-MX"/>
        </w:rPr>
      </w:pPr>
      <w:r w:rsidRPr="00EA7D98">
        <w:rPr>
          <w:rFonts w:eastAsia="Times New Roman"/>
          <w:lang w:eastAsia="es-MX"/>
        </w:rPr>
        <w:t>Por el contrario, las habilidades relacionadas con el nivel morfológico y sintáctico fueron las tareas con los porcentajes más bajos</w:t>
      </w:r>
      <w:r w:rsidR="007D557C">
        <w:rPr>
          <w:rFonts w:eastAsia="Times New Roman"/>
          <w:lang w:eastAsia="es-MX"/>
        </w:rPr>
        <w:t>:</w:t>
      </w:r>
      <w:r w:rsidRPr="00EA7D98">
        <w:rPr>
          <w:rFonts w:eastAsia="Times New Roman"/>
          <w:lang w:eastAsia="es-MX"/>
        </w:rPr>
        <w:t xml:space="preserve"> </w:t>
      </w:r>
      <w:r w:rsidR="007D557C">
        <w:rPr>
          <w:rFonts w:eastAsia="Times New Roman"/>
          <w:lang w:eastAsia="es-MX"/>
        </w:rPr>
        <w:t>o</w:t>
      </w:r>
      <w:r w:rsidRPr="00EA7D98">
        <w:rPr>
          <w:rFonts w:eastAsia="Times New Roman"/>
          <w:lang w:eastAsia="es-MX"/>
        </w:rPr>
        <w:t>rganizando textos 65.7</w:t>
      </w:r>
      <w:r w:rsidR="007D557C" w:rsidRPr="007D557C">
        <w:rPr>
          <w:rFonts w:eastAsia="Times New Roman"/>
          <w:lang w:eastAsia="es-MX"/>
        </w:rPr>
        <w:t xml:space="preserve"> %</w:t>
      </w:r>
      <w:r w:rsidRPr="00EA7D98">
        <w:rPr>
          <w:rFonts w:eastAsia="Times New Roman"/>
          <w:lang w:eastAsia="es-MX"/>
        </w:rPr>
        <w:t xml:space="preserve">, </w:t>
      </w:r>
      <w:r w:rsidR="007D557C">
        <w:rPr>
          <w:rFonts w:eastAsia="Times New Roman"/>
          <w:lang w:eastAsia="es-MX"/>
        </w:rPr>
        <w:t>o</w:t>
      </w:r>
      <w:r w:rsidRPr="00EA7D98">
        <w:rPr>
          <w:rFonts w:eastAsia="Times New Roman"/>
          <w:lang w:eastAsia="es-MX"/>
        </w:rPr>
        <w:t>rdenando oraciones 58.6</w:t>
      </w:r>
      <w:r w:rsidR="007D557C" w:rsidRPr="007D557C">
        <w:rPr>
          <w:rFonts w:eastAsia="Times New Roman"/>
          <w:lang w:eastAsia="es-MX"/>
        </w:rPr>
        <w:t xml:space="preserve"> %</w:t>
      </w:r>
      <w:r w:rsidRPr="00EA7D98">
        <w:rPr>
          <w:rFonts w:eastAsia="Times New Roman"/>
          <w:lang w:eastAsia="es-MX"/>
        </w:rPr>
        <w:t xml:space="preserve"> y </w:t>
      </w:r>
      <w:r w:rsidR="007D557C">
        <w:rPr>
          <w:rFonts w:eastAsia="Times New Roman"/>
          <w:lang w:eastAsia="es-MX"/>
        </w:rPr>
        <w:t>a</w:t>
      </w:r>
      <w:r w:rsidRPr="00EA7D98">
        <w:rPr>
          <w:rFonts w:eastAsia="Times New Roman"/>
          <w:lang w:eastAsia="es-MX"/>
        </w:rPr>
        <w:t>rmando y desarmando ideas con 38.5</w:t>
      </w:r>
      <w:r w:rsidR="007D557C" w:rsidRPr="007D557C">
        <w:rPr>
          <w:rFonts w:eastAsia="Times New Roman"/>
          <w:lang w:eastAsia="es-MX"/>
        </w:rPr>
        <w:t xml:space="preserve"> %</w:t>
      </w:r>
      <w:r w:rsidRPr="00EA7D98">
        <w:rPr>
          <w:rFonts w:eastAsia="Times New Roman"/>
          <w:lang w:eastAsia="es-MX"/>
        </w:rPr>
        <w:t>. Estos datos pueden dar una idea de las habilidades del lenguaje académico d</w:t>
      </w:r>
      <w:r w:rsidR="007D557C">
        <w:rPr>
          <w:rFonts w:eastAsia="Times New Roman"/>
          <w:lang w:eastAsia="es-MX"/>
        </w:rPr>
        <w:t>o</w:t>
      </w:r>
      <w:r w:rsidRPr="00EA7D98">
        <w:rPr>
          <w:rFonts w:eastAsia="Times New Roman"/>
          <w:lang w:eastAsia="es-MX"/>
        </w:rPr>
        <w:t>nde los estudiantes de primer año de universidad tienen problemas y d</w:t>
      </w:r>
      <w:r w:rsidR="00A619DA">
        <w:rPr>
          <w:rFonts w:eastAsia="Times New Roman"/>
          <w:lang w:eastAsia="es-MX"/>
        </w:rPr>
        <w:t>ó</w:t>
      </w:r>
      <w:r w:rsidRPr="00EA7D98">
        <w:rPr>
          <w:rFonts w:eastAsia="Times New Roman"/>
          <w:lang w:eastAsia="es-MX"/>
        </w:rPr>
        <w:t xml:space="preserve">nde se pudiera realizar una intervención. Al comparar los porcentajes de aciertos para la prueba de </w:t>
      </w:r>
      <w:r w:rsidR="007D557C" w:rsidRPr="00EA7D98">
        <w:rPr>
          <w:rFonts w:eastAsia="Times New Roman"/>
          <w:lang w:eastAsia="es-MX"/>
        </w:rPr>
        <w:t>lenguaje académico</w:t>
      </w:r>
      <w:r w:rsidRPr="00EA7D98">
        <w:rPr>
          <w:rFonts w:eastAsia="Times New Roman"/>
          <w:lang w:eastAsia="es-MX"/>
        </w:rPr>
        <w:t xml:space="preserve"> </w:t>
      </w:r>
      <w:r w:rsidR="00255718" w:rsidRPr="00ED7BC6">
        <w:rPr>
          <w:rFonts w:eastAsia="Times New Roman"/>
          <w:lang w:eastAsia="es-MX"/>
        </w:rPr>
        <w:t xml:space="preserve">(Meneses </w:t>
      </w:r>
      <w:r w:rsidR="00255718" w:rsidRPr="00ED7BC6">
        <w:rPr>
          <w:rFonts w:eastAsia="Times New Roman"/>
          <w:i/>
          <w:lang w:eastAsia="es-MX"/>
        </w:rPr>
        <w:t>et al</w:t>
      </w:r>
      <w:r w:rsidR="00255718" w:rsidRPr="00ED7BC6">
        <w:rPr>
          <w:rFonts w:eastAsia="Times New Roman"/>
          <w:lang w:eastAsia="es-MX"/>
        </w:rPr>
        <w:t>., 2018</w:t>
      </w:r>
      <w:r w:rsidRPr="00EA7D98">
        <w:rPr>
          <w:rFonts w:eastAsia="Times New Roman"/>
          <w:lang w:eastAsia="es-MX"/>
        </w:rPr>
        <w:t>), los participantes obtuvieron un total de 64.4</w:t>
      </w:r>
      <w:r w:rsidR="007D557C">
        <w:rPr>
          <w:rFonts w:eastAsia="Times New Roman"/>
          <w:lang w:eastAsia="es-MX"/>
        </w:rPr>
        <w:t> </w:t>
      </w:r>
      <w:r w:rsidR="007D557C" w:rsidRPr="007D557C">
        <w:rPr>
          <w:rFonts w:eastAsia="Times New Roman"/>
          <w:lang w:eastAsia="es-MX"/>
        </w:rPr>
        <w:t>%</w:t>
      </w:r>
      <w:r w:rsidRPr="00EA7D98">
        <w:rPr>
          <w:rFonts w:eastAsia="Times New Roman"/>
          <w:lang w:eastAsia="es-MX"/>
        </w:rPr>
        <w:t xml:space="preserve"> en relación con el porcentaje de 47.9</w:t>
      </w:r>
      <w:r w:rsidR="007D557C" w:rsidRPr="007D557C">
        <w:rPr>
          <w:rFonts w:eastAsia="Times New Roman"/>
          <w:lang w:eastAsia="es-MX"/>
        </w:rPr>
        <w:t xml:space="preserve"> %</w:t>
      </w:r>
      <w:r w:rsidRPr="00EA7D98">
        <w:rPr>
          <w:rFonts w:eastAsia="Times New Roman"/>
          <w:lang w:eastAsia="es-MX"/>
        </w:rPr>
        <w:t xml:space="preserve"> obtenido por estudiantes de nivel secundaria en México (Romero-Contreras </w:t>
      </w:r>
      <w:r w:rsidR="00372E3F" w:rsidRPr="00372E3F">
        <w:rPr>
          <w:rFonts w:eastAsia="Times New Roman"/>
          <w:i/>
          <w:lang w:eastAsia="es-MX"/>
        </w:rPr>
        <w:t>et al</w:t>
      </w:r>
      <w:r w:rsidRPr="00EA7D98">
        <w:rPr>
          <w:rFonts w:eastAsia="Times New Roman"/>
          <w:lang w:eastAsia="es-MX"/>
        </w:rPr>
        <w:t xml:space="preserve">., 2021). </w:t>
      </w:r>
    </w:p>
    <w:p w14:paraId="69C4B8F3" w14:textId="09F4AB97" w:rsidR="00F708D0" w:rsidRPr="00EA7D98" w:rsidRDefault="00F708D0" w:rsidP="00E669E5">
      <w:pPr>
        <w:spacing w:line="360" w:lineRule="auto"/>
        <w:ind w:firstLine="708"/>
        <w:jc w:val="both"/>
        <w:textAlignment w:val="baseline"/>
        <w:rPr>
          <w:rFonts w:eastAsia="Times New Roman"/>
          <w:lang w:eastAsia="es-MX"/>
        </w:rPr>
      </w:pPr>
      <w:r w:rsidRPr="00EA7D98">
        <w:rPr>
          <w:rFonts w:eastAsia="Times New Roman"/>
          <w:lang w:eastAsia="es-MX"/>
        </w:rPr>
        <w:t>En cuanto a la comprensión lectora, los datos indican que los estudiantes presentan un 40</w:t>
      </w:r>
      <w:r w:rsidR="007D557C">
        <w:rPr>
          <w:rFonts w:eastAsia="Times New Roman"/>
          <w:lang w:eastAsia="es-MX"/>
        </w:rPr>
        <w:t> </w:t>
      </w:r>
      <w:r w:rsidR="007D557C" w:rsidRPr="007D557C">
        <w:rPr>
          <w:rFonts w:eastAsia="Times New Roman"/>
          <w:lang w:eastAsia="es-MX"/>
        </w:rPr>
        <w:t>%</w:t>
      </w:r>
      <w:r w:rsidRPr="00EA7D98">
        <w:rPr>
          <w:rFonts w:eastAsia="Times New Roman"/>
          <w:lang w:eastAsia="es-MX"/>
        </w:rPr>
        <w:t xml:space="preserve"> en integración de la información, mientras que obtuvieron 60</w:t>
      </w:r>
      <w:r w:rsidR="007D557C" w:rsidRPr="007D557C">
        <w:rPr>
          <w:rFonts w:eastAsia="Times New Roman"/>
          <w:lang w:eastAsia="es-MX"/>
        </w:rPr>
        <w:t xml:space="preserve"> %</w:t>
      </w:r>
      <w:r w:rsidRPr="00EA7D98">
        <w:rPr>
          <w:rFonts w:eastAsia="Times New Roman"/>
          <w:lang w:eastAsia="es-MX"/>
        </w:rPr>
        <w:t xml:space="preserve"> para las preguntas literales de recuperación de información y las inferenciales de reflexión y evaluación. Esto implica que los alumnos tuvieron mayores dificultades para relacionar información encontrada en lugares distintos del texto, que en realizar inferencias con sus conocimientos previos</w:t>
      </w:r>
      <w:r w:rsidR="007D557C">
        <w:rPr>
          <w:rFonts w:eastAsia="Times New Roman"/>
          <w:lang w:eastAsia="es-MX"/>
        </w:rPr>
        <w:t xml:space="preserve">, lo cual </w:t>
      </w:r>
      <w:r w:rsidRPr="00EA7D98">
        <w:rPr>
          <w:rFonts w:eastAsia="Times New Roman"/>
          <w:lang w:eastAsia="es-MX"/>
        </w:rPr>
        <w:t xml:space="preserve">también pudiera ser foco de atención para las intervenciones en comprensión lectora. </w:t>
      </w:r>
    </w:p>
    <w:p w14:paraId="3AF83B70" w14:textId="11708654" w:rsidR="00F708D0" w:rsidRPr="00EA7D98" w:rsidRDefault="00F708D0" w:rsidP="00E669E5">
      <w:pPr>
        <w:spacing w:line="360" w:lineRule="auto"/>
        <w:ind w:firstLine="708"/>
        <w:jc w:val="both"/>
        <w:rPr>
          <w:rFonts w:eastAsia="Times New Roman"/>
          <w:lang w:eastAsia="es-MX"/>
        </w:rPr>
      </w:pPr>
      <w:r w:rsidRPr="00EA7D98">
        <w:rPr>
          <w:rFonts w:eastAsia="Times New Roman"/>
          <w:lang w:eastAsia="es-MX"/>
        </w:rPr>
        <w:t>Al contrastar el porcentaje obtenido por los participantes universitarios en esta prueba diseñada para estudiantes de secundaria, se observó un porcentaje relativamente bajo de 48.0</w:t>
      </w:r>
      <w:r w:rsidR="007D557C" w:rsidRPr="007D557C">
        <w:rPr>
          <w:rFonts w:eastAsia="Times New Roman"/>
          <w:lang w:eastAsia="es-MX"/>
        </w:rPr>
        <w:t xml:space="preserve"> %</w:t>
      </w:r>
      <w:r w:rsidRPr="00EA7D98">
        <w:rPr>
          <w:rFonts w:eastAsia="Times New Roman"/>
          <w:lang w:eastAsia="es-MX"/>
        </w:rPr>
        <w:t xml:space="preserve"> comparado con el 70</w:t>
      </w:r>
      <w:r w:rsidR="007D557C" w:rsidRPr="007D557C">
        <w:rPr>
          <w:rFonts w:eastAsia="Times New Roman"/>
          <w:lang w:eastAsia="es-MX"/>
        </w:rPr>
        <w:t xml:space="preserve"> %</w:t>
      </w:r>
      <w:r w:rsidRPr="00EA7D98">
        <w:rPr>
          <w:rFonts w:eastAsia="Times New Roman"/>
          <w:lang w:eastAsia="es-MX"/>
        </w:rPr>
        <w:t xml:space="preserve"> obtenido por estudiantes de 3</w:t>
      </w:r>
      <w:r w:rsidR="007D557C">
        <w:rPr>
          <w:rFonts w:eastAsia="Times New Roman"/>
          <w:lang w:eastAsia="es-MX"/>
        </w:rPr>
        <w:t>.</w:t>
      </w:r>
      <w:r w:rsidR="007D557C" w:rsidRPr="007D557C">
        <w:rPr>
          <w:rFonts w:eastAsia="Times New Roman"/>
          <w:vertAlign w:val="superscript"/>
          <w:lang w:eastAsia="es-MX"/>
        </w:rPr>
        <w:t>er</w:t>
      </w:r>
      <w:r w:rsidRPr="00EA7D98">
        <w:rPr>
          <w:rFonts w:eastAsia="Times New Roman"/>
          <w:lang w:eastAsia="es-MX"/>
        </w:rPr>
        <w:t xml:space="preserve"> año de secundaria en España (Llorens-Tatay </w:t>
      </w:r>
      <w:r w:rsidR="00372E3F" w:rsidRPr="00372E3F">
        <w:rPr>
          <w:rFonts w:eastAsia="Times New Roman"/>
          <w:i/>
          <w:lang w:eastAsia="es-MX"/>
        </w:rPr>
        <w:t>et al</w:t>
      </w:r>
      <w:r w:rsidRPr="00EA7D98">
        <w:rPr>
          <w:rFonts w:eastAsia="Times New Roman"/>
          <w:lang w:eastAsia="es-MX"/>
        </w:rPr>
        <w:t xml:space="preserve">., 2011). Aunque los datos de comparación que se presentan no son equivalentes con el nivel educativo que se está estudiando, sí nos proporcionan un contexto general de referencia. </w:t>
      </w:r>
    </w:p>
    <w:p w14:paraId="0A863E19" w14:textId="77777777" w:rsidR="00C63F46" w:rsidRPr="00EA7D98" w:rsidRDefault="00C63F46" w:rsidP="00660856">
      <w:pPr>
        <w:spacing w:line="360" w:lineRule="auto"/>
        <w:jc w:val="both"/>
        <w:rPr>
          <w:rFonts w:eastAsia="Times New Roman"/>
          <w:i/>
          <w:iCs/>
          <w:lang w:eastAsia="es-MX"/>
        </w:rPr>
      </w:pPr>
    </w:p>
    <w:p w14:paraId="600D0683" w14:textId="0A427592" w:rsidR="00F708D0" w:rsidRPr="00E669E5" w:rsidRDefault="00F708D0" w:rsidP="00E669E5">
      <w:pPr>
        <w:spacing w:line="360" w:lineRule="auto"/>
        <w:jc w:val="center"/>
        <w:textAlignment w:val="baseline"/>
        <w:rPr>
          <w:rFonts w:eastAsia="Times New Roman"/>
          <w:b/>
          <w:bCs/>
          <w:sz w:val="28"/>
          <w:lang w:eastAsia="es-MX"/>
        </w:rPr>
      </w:pPr>
      <w:r w:rsidRPr="00E669E5">
        <w:rPr>
          <w:rFonts w:eastAsia="Times New Roman"/>
          <w:b/>
          <w:bCs/>
          <w:sz w:val="28"/>
          <w:lang w:eastAsia="es-MX"/>
        </w:rPr>
        <w:t xml:space="preserve">Datos descriptivos de habilidades de </w:t>
      </w:r>
      <w:r w:rsidR="00C63F46" w:rsidRPr="00E669E5">
        <w:rPr>
          <w:rFonts w:eastAsia="Times New Roman"/>
          <w:b/>
          <w:bCs/>
          <w:sz w:val="28"/>
          <w:lang w:eastAsia="es-MX"/>
        </w:rPr>
        <w:t>e</w:t>
      </w:r>
      <w:r w:rsidRPr="00E669E5">
        <w:rPr>
          <w:rFonts w:eastAsia="Times New Roman"/>
          <w:b/>
          <w:bCs/>
          <w:sz w:val="28"/>
          <w:lang w:eastAsia="es-MX"/>
        </w:rPr>
        <w:t>scritura académica</w:t>
      </w:r>
    </w:p>
    <w:p w14:paraId="6EBFACB9" w14:textId="007443CC" w:rsidR="00855B6B" w:rsidRPr="00EA7D98" w:rsidRDefault="00F708D0" w:rsidP="007D557C">
      <w:pPr>
        <w:spacing w:line="360" w:lineRule="auto"/>
        <w:ind w:firstLine="708"/>
        <w:jc w:val="both"/>
        <w:textAlignment w:val="baseline"/>
        <w:rPr>
          <w:rFonts w:eastAsia="Times New Roman"/>
          <w:lang w:eastAsia="es-MX"/>
        </w:rPr>
      </w:pPr>
      <w:r w:rsidRPr="00EA7D98">
        <w:rPr>
          <w:rFonts w:eastAsia="Times New Roman"/>
          <w:lang w:eastAsia="es-MX"/>
        </w:rPr>
        <w:t>Para los resultados descriptivos de la evaluación de</w:t>
      </w:r>
      <w:r w:rsidR="007D557C">
        <w:rPr>
          <w:rFonts w:eastAsia="Times New Roman"/>
          <w:lang w:eastAsia="es-MX"/>
        </w:rPr>
        <w:t>l</w:t>
      </w:r>
      <w:r w:rsidRPr="00EA7D98">
        <w:rPr>
          <w:rFonts w:eastAsia="Times New Roman"/>
          <w:lang w:eastAsia="es-MX"/>
        </w:rPr>
        <w:t xml:space="preserve"> </w:t>
      </w:r>
      <w:r w:rsidR="007D557C">
        <w:rPr>
          <w:rFonts w:eastAsia="Times New Roman"/>
          <w:lang w:eastAsia="es-MX"/>
        </w:rPr>
        <w:t>e</w:t>
      </w:r>
      <w:r w:rsidRPr="00EA7D98">
        <w:rPr>
          <w:rFonts w:eastAsia="Times New Roman"/>
          <w:lang w:eastAsia="es-MX"/>
        </w:rPr>
        <w:t>nsayo académico, no existen datos de referencia publicados</w:t>
      </w:r>
      <w:r w:rsidR="007D557C">
        <w:rPr>
          <w:rFonts w:eastAsia="Times New Roman"/>
          <w:lang w:eastAsia="es-MX"/>
        </w:rPr>
        <w:t>, aunque</w:t>
      </w:r>
      <w:r w:rsidRPr="00EA7D98">
        <w:rPr>
          <w:rFonts w:eastAsia="Times New Roman"/>
          <w:lang w:eastAsia="es-MX"/>
        </w:rPr>
        <w:t xml:space="preserve"> </w:t>
      </w:r>
      <w:r w:rsidR="00267D45" w:rsidRPr="00EA7D98">
        <w:rPr>
          <w:rFonts w:eastAsia="Times New Roman"/>
          <w:lang w:eastAsia="es-MX"/>
        </w:rPr>
        <w:t>los datos</w:t>
      </w:r>
      <w:r w:rsidRPr="00EA7D98">
        <w:rPr>
          <w:rFonts w:eastAsia="Times New Roman"/>
          <w:lang w:eastAsia="es-MX"/>
        </w:rPr>
        <w:t xml:space="preserve"> brindan un contexto de las fortalezas y debilidades relativas para cada categoría. El máximo </w:t>
      </w:r>
      <w:r w:rsidR="007E3DA7" w:rsidRPr="00EA7D98">
        <w:rPr>
          <w:rFonts w:eastAsia="Times New Roman"/>
          <w:lang w:eastAsia="es-MX"/>
        </w:rPr>
        <w:t xml:space="preserve">de puntos </w:t>
      </w:r>
      <w:r w:rsidRPr="00EA7D98">
        <w:rPr>
          <w:rFonts w:eastAsia="Times New Roman"/>
          <w:lang w:eastAsia="es-MX"/>
        </w:rPr>
        <w:t>posible</w:t>
      </w:r>
      <w:r w:rsidR="007E3DA7" w:rsidRPr="00EA7D98">
        <w:rPr>
          <w:rFonts w:eastAsia="Times New Roman"/>
          <w:lang w:eastAsia="es-MX"/>
        </w:rPr>
        <w:t>s</w:t>
      </w:r>
      <w:r w:rsidRPr="00EA7D98">
        <w:rPr>
          <w:rFonts w:eastAsia="Times New Roman"/>
          <w:lang w:eastAsia="es-MX"/>
        </w:rPr>
        <w:t xml:space="preserve"> para cada categoría es cuatro y el mínimo es cero</w:t>
      </w:r>
      <w:r w:rsidR="007E3DA7" w:rsidRPr="00EA7D98">
        <w:rPr>
          <w:rFonts w:eastAsia="Times New Roman"/>
          <w:lang w:eastAsia="es-MX"/>
        </w:rPr>
        <w:t xml:space="preserve">. El </w:t>
      </w:r>
      <w:r w:rsidRPr="00EA7D98">
        <w:rPr>
          <w:rFonts w:eastAsia="Times New Roman"/>
          <w:lang w:eastAsia="es-MX"/>
        </w:rPr>
        <w:t xml:space="preserve">total </w:t>
      </w:r>
      <w:r w:rsidR="007E3DA7" w:rsidRPr="00EA7D98">
        <w:rPr>
          <w:rFonts w:eastAsia="Times New Roman"/>
          <w:lang w:eastAsia="es-MX"/>
        </w:rPr>
        <w:t xml:space="preserve">a obtener por las ocho categorías </w:t>
      </w:r>
      <w:r w:rsidRPr="00EA7D98">
        <w:rPr>
          <w:rFonts w:eastAsia="Times New Roman"/>
          <w:lang w:eastAsia="es-MX"/>
        </w:rPr>
        <w:t xml:space="preserve">es 32. En promedio los participantes obtuvieron 9.4 puntos. El rango mínimo de puntos obtenidos fue 3.0 y máximo 27 con una desviación estándar de 4.1. Esto marca un nivel bajo en los resultados totales. Para este caso no se presentan porcentajes de aciertos, sino puntajes medios obtenidos por cada categoría. En la </w:t>
      </w:r>
      <w:r w:rsidR="00255718">
        <w:rPr>
          <w:rFonts w:eastAsia="Times New Roman"/>
          <w:lang w:eastAsia="es-MX"/>
        </w:rPr>
        <w:t>F</w:t>
      </w:r>
      <w:r w:rsidRPr="00EA7D98">
        <w:rPr>
          <w:rFonts w:eastAsia="Times New Roman"/>
          <w:lang w:eastAsia="es-MX"/>
        </w:rPr>
        <w:t>igura 1</w:t>
      </w:r>
      <w:r w:rsidR="00255718">
        <w:rPr>
          <w:rFonts w:eastAsia="Times New Roman"/>
          <w:lang w:eastAsia="es-MX"/>
        </w:rPr>
        <w:t>,</w:t>
      </w:r>
      <w:r w:rsidRPr="00EA7D98">
        <w:rPr>
          <w:rFonts w:eastAsia="Times New Roman"/>
          <w:lang w:eastAsia="es-MX"/>
        </w:rPr>
        <w:t xml:space="preserve"> se puede</w:t>
      </w:r>
      <w:r w:rsidR="007D557C">
        <w:rPr>
          <w:rFonts w:eastAsia="Times New Roman"/>
          <w:lang w:eastAsia="es-MX"/>
        </w:rPr>
        <w:t>n</w:t>
      </w:r>
      <w:r w:rsidRPr="00EA7D98">
        <w:rPr>
          <w:rFonts w:eastAsia="Times New Roman"/>
          <w:lang w:eastAsia="es-MX"/>
        </w:rPr>
        <w:t xml:space="preserve"> </w:t>
      </w:r>
      <w:r w:rsidR="007D557C">
        <w:rPr>
          <w:rFonts w:eastAsia="Times New Roman"/>
          <w:lang w:eastAsia="es-MX"/>
        </w:rPr>
        <w:t>apreciar</w:t>
      </w:r>
      <w:r w:rsidRPr="00EA7D98">
        <w:rPr>
          <w:rFonts w:eastAsia="Times New Roman"/>
          <w:lang w:eastAsia="es-MX"/>
        </w:rPr>
        <w:t xml:space="preserve"> </w:t>
      </w:r>
      <w:r w:rsidR="00267D45" w:rsidRPr="00EA7D98">
        <w:rPr>
          <w:rFonts w:eastAsia="Times New Roman"/>
          <w:lang w:eastAsia="es-MX"/>
        </w:rPr>
        <w:t>los puntajes medios en orden descendente</w:t>
      </w:r>
      <w:r w:rsidRPr="00EA7D98">
        <w:rPr>
          <w:rFonts w:eastAsia="Times New Roman"/>
          <w:lang w:eastAsia="es-MX"/>
        </w:rPr>
        <w:t>.</w:t>
      </w:r>
    </w:p>
    <w:p w14:paraId="005EF869" w14:textId="77777777" w:rsidR="00C63F46" w:rsidRPr="00EA7D98" w:rsidRDefault="00C63F46" w:rsidP="00660856">
      <w:pPr>
        <w:spacing w:line="360" w:lineRule="auto"/>
        <w:jc w:val="both"/>
        <w:textAlignment w:val="baseline"/>
        <w:rPr>
          <w:rFonts w:eastAsia="Times New Roman"/>
          <w:lang w:eastAsia="es-MX"/>
        </w:rPr>
      </w:pPr>
    </w:p>
    <w:p w14:paraId="5EA9E4FD" w14:textId="49242DF2" w:rsidR="00CF656D" w:rsidRPr="00EA7D98" w:rsidRDefault="00F708D0" w:rsidP="00660856">
      <w:pPr>
        <w:spacing w:line="360" w:lineRule="auto"/>
        <w:jc w:val="both"/>
        <w:textAlignment w:val="baseline"/>
        <w:rPr>
          <w:rFonts w:eastAsia="Times New Roman"/>
          <w:lang w:eastAsia="es-MX"/>
        </w:rPr>
      </w:pPr>
      <w:r w:rsidRPr="00EA7D98">
        <w:rPr>
          <w:rFonts w:eastAsia="Times New Roman"/>
          <w:b/>
          <w:lang w:eastAsia="es-MX"/>
        </w:rPr>
        <w:t>Figura 1</w:t>
      </w:r>
      <w:r w:rsidR="00141177">
        <w:rPr>
          <w:rFonts w:eastAsia="Times New Roman"/>
          <w:lang w:eastAsia="es-MX"/>
        </w:rPr>
        <w:t xml:space="preserve">. </w:t>
      </w:r>
      <w:r w:rsidRPr="00EA7D98">
        <w:rPr>
          <w:rFonts w:eastAsia="Times New Roman"/>
          <w:lang w:eastAsia="es-MX"/>
        </w:rPr>
        <w:t>Puntaje medio obtenido por cada categoría del ensayo académico</w:t>
      </w:r>
      <w:r w:rsidR="00267D45" w:rsidRPr="00EA7D98">
        <w:rPr>
          <w:rFonts w:eastAsia="Times New Roman"/>
          <w:lang w:eastAsia="es-MX"/>
        </w:rPr>
        <w:t xml:space="preserve"> en orden descendiente</w:t>
      </w:r>
    </w:p>
    <w:p w14:paraId="4D92FD94" w14:textId="06CC2181" w:rsidR="00F708D0" w:rsidRPr="00EA7D98" w:rsidRDefault="00141177" w:rsidP="00E669E5">
      <w:pPr>
        <w:spacing w:line="360" w:lineRule="auto"/>
        <w:jc w:val="center"/>
        <w:rPr>
          <w:rFonts w:eastAsia="Times New Roman"/>
          <w:lang w:eastAsia="es-MX"/>
        </w:rPr>
      </w:pPr>
      <w:r>
        <w:rPr>
          <w:noProof/>
        </w:rPr>
        <w:drawing>
          <wp:inline distT="0" distB="0" distL="0" distR="0" wp14:anchorId="0217BBE9" wp14:editId="0A173577">
            <wp:extent cx="4948150" cy="2280063"/>
            <wp:effectExtent l="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png"/>
                    <pic:cNvPicPr/>
                  </pic:nvPicPr>
                  <pic:blipFill rotWithShape="1">
                    <a:blip r:embed="rId8" cstate="print">
                      <a:extLst>
                        <a:ext uri="{28A0092B-C50C-407E-A947-70E740481C1C}">
                          <a14:useLocalDpi xmlns:a14="http://schemas.microsoft.com/office/drawing/2010/main" val="0"/>
                        </a:ext>
                      </a:extLst>
                    </a:blip>
                    <a:srcRect l="13427" t="7478" r="13749" b="68792"/>
                    <a:stretch/>
                  </pic:blipFill>
                  <pic:spPr bwMode="auto">
                    <a:xfrm>
                      <a:off x="0" y="0"/>
                      <a:ext cx="4959224" cy="2285166"/>
                    </a:xfrm>
                    <a:prstGeom prst="rect">
                      <a:avLst/>
                    </a:prstGeom>
                    <a:ln>
                      <a:noFill/>
                    </a:ln>
                    <a:extLst>
                      <a:ext uri="{53640926-AAD7-44D8-BBD7-CCE9431645EC}">
                        <a14:shadowObscured xmlns:a14="http://schemas.microsoft.com/office/drawing/2010/main"/>
                      </a:ext>
                    </a:extLst>
                  </pic:spPr>
                </pic:pic>
              </a:graphicData>
            </a:graphic>
          </wp:inline>
        </w:drawing>
      </w:r>
    </w:p>
    <w:p w14:paraId="04631C48" w14:textId="2AC9F77C" w:rsidR="00CF656D" w:rsidRPr="00EA7D98" w:rsidRDefault="00CF656D" w:rsidP="00660856">
      <w:pPr>
        <w:spacing w:line="360" w:lineRule="auto"/>
        <w:jc w:val="both"/>
        <w:textAlignment w:val="baseline"/>
        <w:rPr>
          <w:rFonts w:eastAsia="Times New Roman"/>
          <w:b/>
          <w:lang w:eastAsia="es-MX"/>
        </w:rPr>
      </w:pPr>
      <w:r w:rsidRPr="00EA7D98">
        <w:rPr>
          <w:rFonts w:eastAsia="Times New Roman"/>
          <w:lang w:eastAsia="es-MX"/>
        </w:rPr>
        <w:t xml:space="preserve">Abreviaturas: </w:t>
      </w:r>
      <w:proofErr w:type="spellStart"/>
      <w:r w:rsidRPr="00EA7D98">
        <w:rPr>
          <w:rFonts w:eastAsia="Times New Roman"/>
          <w:lang w:eastAsia="es-MX"/>
        </w:rPr>
        <w:t>Ort</w:t>
      </w:r>
      <w:proofErr w:type="spellEnd"/>
      <w:r w:rsidRPr="00EA7D98">
        <w:rPr>
          <w:rFonts w:eastAsia="Times New Roman"/>
          <w:lang w:eastAsia="es-MX"/>
        </w:rPr>
        <w:t xml:space="preserve">. A y </w:t>
      </w:r>
      <w:proofErr w:type="spellStart"/>
      <w:r w:rsidRPr="00EA7D98">
        <w:rPr>
          <w:rFonts w:eastAsia="Times New Roman"/>
          <w:lang w:eastAsia="es-MX"/>
        </w:rPr>
        <w:t>Lit</w:t>
      </w:r>
      <w:proofErr w:type="spellEnd"/>
      <w:r w:rsidRPr="00EA7D98">
        <w:rPr>
          <w:rFonts w:eastAsia="Times New Roman"/>
          <w:lang w:eastAsia="es-MX"/>
        </w:rPr>
        <w:t xml:space="preserve"> = </w:t>
      </w:r>
      <w:r w:rsidR="007D557C" w:rsidRPr="00EA7D98">
        <w:rPr>
          <w:rFonts w:eastAsia="Times New Roman"/>
          <w:lang w:eastAsia="es-MX"/>
        </w:rPr>
        <w:t>ortografía acentual y literal</w:t>
      </w:r>
      <w:r w:rsidR="007D557C">
        <w:rPr>
          <w:rFonts w:eastAsia="Times New Roman"/>
          <w:lang w:eastAsia="es-MX"/>
        </w:rPr>
        <w:t>;</w:t>
      </w:r>
      <w:r w:rsidRPr="00EA7D98">
        <w:rPr>
          <w:rFonts w:eastAsia="Times New Roman"/>
          <w:lang w:eastAsia="es-MX"/>
        </w:rPr>
        <w:t xml:space="preserve"> </w:t>
      </w:r>
      <w:proofErr w:type="spellStart"/>
      <w:r w:rsidRPr="00EA7D98">
        <w:rPr>
          <w:rFonts w:eastAsia="Times New Roman"/>
          <w:lang w:eastAsia="es-MX"/>
        </w:rPr>
        <w:t>Est</w:t>
      </w:r>
      <w:proofErr w:type="spellEnd"/>
      <w:r w:rsidRPr="00EA7D98">
        <w:rPr>
          <w:rFonts w:eastAsia="Times New Roman"/>
          <w:lang w:eastAsia="es-MX"/>
        </w:rPr>
        <w:t xml:space="preserve">. </w:t>
      </w:r>
      <w:r w:rsidR="007D557C">
        <w:rPr>
          <w:rFonts w:eastAsia="Times New Roman"/>
          <w:lang w:eastAsia="es-MX"/>
        </w:rPr>
        <w:t>p</w:t>
      </w:r>
      <w:r w:rsidRPr="00EA7D98">
        <w:rPr>
          <w:rFonts w:eastAsia="Times New Roman"/>
          <w:lang w:eastAsia="es-MX"/>
        </w:rPr>
        <w:t>árrafo =</w:t>
      </w:r>
      <w:r w:rsidR="007D557C">
        <w:rPr>
          <w:rFonts w:eastAsia="Times New Roman"/>
          <w:lang w:eastAsia="es-MX"/>
        </w:rPr>
        <w:t xml:space="preserve"> </w:t>
      </w:r>
      <w:r w:rsidR="007D557C" w:rsidRPr="00EA7D98">
        <w:rPr>
          <w:rFonts w:eastAsia="Times New Roman"/>
          <w:lang w:eastAsia="es-MX"/>
        </w:rPr>
        <w:t>estructura de párrafo</w:t>
      </w:r>
      <w:r w:rsidRPr="00EA7D98">
        <w:rPr>
          <w:rFonts w:eastAsia="Times New Roman"/>
          <w:lang w:eastAsia="es-MX"/>
        </w:rPr>
        <w:t xml:space="preserve">, </w:t>
      </w:r>
      <w:proofErr w:type="spellStart"/>
      <w:r w:rsidRPr="00EA7D98">
        <w:rPr>
          <w:rFonts w:eastAsia="Times New Roman"/>
          <w:lang w:eastAsia="es-MX"/>
        </w:rPr>
        <w:t>Ort</w:t>
      </w:r>
      <w:proofErr w:type="spellEnd"/>
      <w:r w:rsidRPr="00EA7D98">
        <w:rPr>
          <w:rFonts w:eastAsia="Times New Roman"/>
          <w:lang w:eastAsia="es-MX"/>
        </w:rPr>
        <w:t xml:space="preserve">. </w:t>
      </w:r>
      <w:r w:rsidR="007D557C">
        <w:rPr>
          <w:rFonts w:eastAsia="Times New Roman"/>
          <w:lang w:eastAsia="es-MX"/>
        </w:rPr>
        <w:t>p</w:t>
      </w:r>
      <w:r w:rsidRPr="00EA7D98">
        <w:rPr>
          <w:rFonts w:eastAsia="Times New Roman"/>
          <w:lang w:eastAsia="es-MX"/>
        </w:rPr>
        <w:t>untual =</w:t>
      </w:r>
      <w:r w:rsidR="007D557C">
        <w:rPr>
          <w:rFonts w:eastAsia="Times New Roman"/>
          <w:lang w:eastAsia="es-MX"/>
        </w:rPr>
        <w:t xml:space="preserve"> </w:t>
      </w:r>
      <w:r w:rsidR="007D557C" w:rsidRPr="00EA7D98">
        <w:rPr>
          <w:rFonts w:eastAsia="Times New Roman"/>
          <w:lang w:eastAsia="es-MX"/>
        </w:rPr>
        <w:t>ortografía puntual</w:t>
      </w:r>
      <w:r w:rsidR="007D557C">
        <w:rPr>
          <w:rFonts w:eastAsia="Times New Roman"/>
          <w:lang w:eastAsia="es-MX"/>
        </w:rPr>
        <w:t>;</w:t>
      </w:r>
      <w:r w:rsidRPr="00EA7D98">
        <w:rPr>
          <w:rFonts w:eastAsia="Times New Roman"/>
          <w:lang w:eastAsia="es-MX"/>
        </w:rPr>
        <w:t xml:space="preserve"> R. de N. Gram. =</w:t>
      </w:r>
      <w:r w:rsidR="007D557C">
        <w:rPr>
          <w:rFonts w:eastAsia="Times New Roman"/>
          <w:lang w:eastAsia="es-MX"/>
        </w:rPr>
        <w:t xml:space="preserve"> </w:t>
      </w:r>
      <w:r w:rsidRPr="00EA7D98">
        <w:rPr>
          <w:rFonts w:eastAsia="Times New Roman"/>
          <w:lang w:eastAsia="es-MX"/>
        </w:rPr>
        <w:t>Recursos de nivel gramatical</w:t>
      </w:r>
      <w:r w:rsidR="007D557C">
        <w:rPr>
          <w:rFonts w:eastAsia="Times New Roman"/>
          <w:lang w:eastAsia="es-MX"/>
        </w:rPr>
        <w:t>;</w:t>
      </w:r>
      <w:r w:rsidRPr="00EA7D98">
        <w:rPr>
          <w:rFonts w:eastAsia="Times New Roman"/>
          <w:lang w:eastAsia="es-MX"/>
        </w:rPr>
        <w:t xml:space="preserve"> C. </w:t>
      </w:r>
      <w:r w:rsidR="007D557C">
        <w:rPr>
          <w:rFonts w:eastAsia="Times New Roman"/>
          <w:lang w:eastAsia="es-MX"/>
        </w:rPr>
        <w:t>l</w:t>
      </w:r>
      <w:r w:rsidRPr="00EA7D98">
        <w:rPr>
          <w:rFonts w:eastAsia="Times New Roman"/>
          <w:lang w:eastAsia="es-MX"/>
        </w:rPr>
        <w:t>ocal =</w:t>
      </w:r>
      <w:r w:rsidR="007D557C">
        <w:rPr>
          <w:rFonts w:eastAsia="Times New Roman"/>
          <w:lang w:eastAsia="es-MX"/>
        </w:rPr>
        <w:t xml:space="preserve"> c</w:t>
      </w:r>
      <w:r w:rsidRPr="00EA7D98">
        <w:rPr>
          <w:rFonts w:eastAsia="Times New Roman"/>
          <w:lang w:eastAsia="es-MX"/>
        </w:rPr>
        <w:t xml:space="preserve">oherencia </w:t>
      </w:r>
      <w:r w:rsidR="007D557C">
        <w:rPr>
          <w:rFonts w:eastAsia="Times New Roman"/>
          <w:lang w:eastAsia="es-MX"/>
        </w:rPr>
        <w:t>l</w:t>
      </w:r>
      <w:r w:rsidRPr="00EA7D98">
        <w:rPr>
          <w:rFonts w:eastAsia="Times New Roman"/>
          <w:lang w:eastAsia="es-MX"/>
        </w:rPr>
        <w:t>ocal</w:t>
      </w:r>
      <w:r w:rsidR="007D557C">
        <w:rPr>
          <w:rFonts w:eastAsia="Times New Roman"/>
          <w:lang w:eastAsia="es-MX"/>
        </w:rPr>
        <w:t>;</w:t>
      </w:r>
      <w:r w:rsidRPr="00EA7D98">
        <w:rPr>
          <w:rFonts w:eastAsia="Times New Roman"/>
          <w:lang w:eastAsia="es-MX"/>
        </w:rPr>
        <w:t xml:space="preserve"> Trans. Cono. =</w:t>
      </w:r>
      <w:r w:rsidR="007D557C">
        <w:rPr>
          <w:rFonts w:eastAsia="Times New Roman"/>
          <w:lang w:eastAsia="es-MX"/>
        </w:rPr>
        <w:t xml:space="preserve"> t</w:t>
      </w:r>
      <w:r w:rsidRPr="00EA7D98">
        <w:rPr>
          <w:rFonts w:eastAsia="Times New Roman"/>
          <w:lang w:eastAsia="es-MX"/>
        </w:rPr>
        <w:t>ransformación del conocimiento.</w:t>
      </w:r>
    </w:p>
    <w:p w14:paraId="5CEABB85" w14:textId="35200089" w:rsidR="00F708D0" w:rsidRPr="00EA7D98" w:rsidRDefault="00F708D0" w:rsidP="00E669E5">
      <w:pPr>
        <w:spacing w:after="100" w:afterAutospacing="1" w:line="360" w:lineRule="auto"/>
        <w:jc w:val="center"/>
        <w:textAlignment w:val="baseline"/>
        <w:rPr>
          <w:rFonts w:eastAsia="Times New Roman"/>
          <w:i/>
          <w:lang w:eastAsia="es-MX"/>
        </w:rPr>
      </w:pPr>
      <w:r w:rsidRPr="007D557C">
        <w:rPr>
          <w:rFonts w:eastAsia="Times New Roman"/>
          <w:bCs/>
          <w:lang w:eastAsia="es-MX"/>
        </w:rPr>
        <w:t>Fuente:</w:t>
      </w:r>
      <w:r w:rsidRPr="00EA7D98">
        <w:rPr>
          <w:rFonts w:eastAsia="Times New Roman"/>
          <w:lang w:eastAsia="es-MX"/>
        </w:rPr>
        <w:t xml:space="preserve"> </w:t>
      </w:r>
      <w:r w:rsidR="007D557C">
        <w:rPr>
          <w:rFonts w:eastAsia="Times New Roman"/>
          <w:lang w:eastAsia="es-MX"/>
        </w:rPr>
        <w:t>E</w:t>
      </w:r>
      <w:r w:rsidRPr="00EA7D98">
        <w:rPr>
          <w:rFonts w:eastAsia="Times New Roman"/>
          <w:lang w:eastAsia="es-MX"/>
        </w:rPr>
        <w:t xml:space="preserve">laboración propia </w:t>
      </w:r>
    </w:p>
    <w:p w14:paraId="41BF7FD2" w14:textId="232E5181" w:rsidR="00C63F46" w:rsidRDefault="00F708D0" w:rsidP="00E669E5">
      <w:pPr>
        <w:spacing w:line="360" w:lineRule="auto"/>
        <w:ind w:firstLine="708"/>
        <w:jc w:val="both"/>
        <w:textAlignment w:val="baseline"/>
        <w:rPr>
          <w:rFonts w:eastAsia="Times New Roman"/>
          <w:lang w:eastAsia="es-MX"/>
        </w:rPr>
      </w:pPr>
      <w:r w:rsidRPr="00EA7D98">
        <w:rPr>
          <w:rFonts w:eastAsia="Times New Roman"/>
          <w:lang w:eastAsia="es-MX"/>
        </w:rPr>
        <w:t xml:space="preserve">Las categorías que presentan los puntajes medios más bajos son </w:t>
      </w:r>
      <w:r w:rsidR="007D557C">
        <w:rPr>
          <w:rFonts w:eastAsia="Times New Roman"/>
          <w:lang w:eastAsia="es-MX"/>
        </w:rPr>
        <w:t>t</w:t>
      </w:r>
      <w:r w:rsidRPr="00EA7D98">
        <w:rPr>
          <w:rFonts w:eastAsia="Times New Roman"/>
          <w:lang w:eastAsia="es-MX"/>
        </w:rPr>
        <w:t xml:space="preserve">ransformación de conocimiento con 0.3, </w:t>
      </w:r>
      <w:r w:rsidR="007D557C">
        <w:rPr>
          <w:rFonts w:eastAsia="Times New Roman"/>
          <w:lang w:eastAsia="es-MX"/>
        </w:rPr>
        <w:t>e</w:t>
      </w:r>
      <w:r w:rsidRPr="00EA7D98">
        <w:rPr>
          <w:rFonts w:eastAsia="Times New Roman"/>
          <w:lang w:eastAsia="es-MX"/>
        </w:rPr>
        <w:t xml:space="preserve">structura de texto con 0.7 y </w:t>
      </w:r>
      <w:r w:rsidR="007D557C">
        <w:rPr>
          <w:rFonts w:eastAsia="Times New Roman"/>
          <w:lang w:eastAsia="es-MX"/>
        </w:rPr>
        <w:t>c</w:t>
      </w:r>
      <w:r w:rsidRPr="00EA7D98">
        <w:rPr>
          <w:rFonts w:eastAsia="Times New Roman"/>
          <w:lang w:eastAsia="es-MX"/>
        </w:rPr>
        <w:t xml:space="preserve">oherencia local con 0.9. En oposición, las categorías más altas son </w:t>
      </w:r>
      <w:r w:rsidR="007D557C">
        <w:rPr>
          <w:rFonts w:eastAsia="Times New Roman"/>
          <w:lang w:eastAsia="es-MX"/>
        </w:rPr>
        <w:t>o</w:t>
      </w:r>
      <w:r w:rsidRPr="00EA7D98">
        <w:rPr>
          <w:rFonts w:eastAsia="Times New Roman"/>
          <w:lang w:eastAsia="es-MX"/>
        </w:rPr>
        <w:t xml:space="preserve">rtografía puntual con 1.5, </w:t>
      </w:r>
      <w:r w:rsidR="007D557C">
        <w:rPr>
          <w:rFonts w:eastAsia="Times New Roman"/>
          <w:lang w:eastAsia="es-MX"/>
        </w:rPr>
        <w:t>e</w:t>
      </w:r>
      <w:r w:rsidRPr="00EA7D98">
        <w:rPr>
          <w:rFonts w:eastAsia="Times New Roman"/>
          <w:lang w:eastAsia="es-MX"/>
        </w:rPr>
        <w:t xml:space="preserve">structura de párrafo con 1.6, y </w:t>
      </w:r>
      <w:r w:rsidR="007D557C">
        <w:rPr>
          <w:rFonts w:eastAsia="Times New Roman"/>
          <w:lang w:eastAsia="es-MX"/>
        </w:rPr>
        <w:t>o</w:t>
      </w:r>
      <w:r w:rsidRPr="00EA7D98">
        <w:rPr>
          <w:rFonts w:eastAsia="Times New Roman"/>
          <w:lang w:eastAsia="es-MX"/>
        </w:rPr>
        <w:t xml:space="preserve">rtografía acentual y literal con 1.9. Los alumnos presentan, comparativamente, menos dificultades en el dominio de las reglas de ortografía, y mayores </w:t>
      </w:r>
      <w:r w:rsidR="007D557C">
        <w:rPr>
          <w:rFonts w:eastAsia="Times New Roman"/>
          <w:lang w:eastAsia="es-MX"/>
        </w:rPr>
        <w:t>problemas</w:t>
      </w:r>
      <w:r w:rsidRPr="00EA7D98">
        <w:rPr>
          <w:rFonts w:eastAsia="Times New Roman"/>
          <w:lang w:eastAsia="es-MX"/>
        </w:rPr>
        <w:t xml:space="preserve"> en aspectos de coherencia local, recursos</w:t>
      </w:r>
      <w:r w:rsidR="00C1122D" w:rsidRPr="00EA7D98">
        <w:rPr>
          <w:rFonts w:eastAsia="Times New Roman"/>
          <w:lang w:eastAsia="es-MX"/>
        </w:rPr>
        <w:t xml:space="preserve"> de nivel gramatical (cohesión,</w:t>
      </w:r>
      <w:r w:rsidRPr="00EA7D98">
        <w:rPr>
          <w:rFonts w:eastAsia="Times New Roman"/>
          <w:lang w:eastAsia="es-MX"/>
        </w:rPr>
        <w:t xml:space="preserve"> coherencia y recursos para evitar las ambigüedades). Es relevante que la categoría léxico, relacionada con </w:t>
      </w:r>
      <w:r w:rsidR="007D557C">
        <w:rPr>
          <w:rFonts w:eastAsia="Times New Roman"/>
          <w:lang w:eastAsia="es-MX"/>
        </w:rPr>
        <w:t>v</w:t>
      </w:r>
      <w:r w:rsidRPr="00EA7D98">
        <w:rPr>
          <w:rFonts w:eastAsia="Times New Roman"/>
          <w:lang w:eastAsia="es-MX"/>
        </w:rPr>
        <w:t>ocabulario académico, resultó comparativamente alta. Por tanto, en este tipo de conocimiento, los estudiantes muestran una fortaleza relativa, ya que en general obtuvieron 1.4 puntos de 4 posibles</w:t>
      </w:r>
      <w:r w:rsidR="00267D45" w:rsidRPr="00EA7D98">
        <w:rPr>
          <w:rFonts w:eastAsia="Times New Roman"/>
          <w:lang w:eastAsia="es-MX"/>
        </w:rPr>
        <w:t>, aun cuando es un puntaje bajo en términos absolutos.</w:t>
      </w:r>
    </w:p>
    <w:p w14:paraId="29CE47AD" w14:textId="77777777" w:rsidR="00EE3D3A" w:rsidRDefault="00EE3D3A" w:rsidP="00596BA6">
      <w:pPr>
        <w:spacing w:line="360" w:lineRule="auto"/>
        <w:jc w:val="both"/>
        <w:textAlignment w:val="baseline"/>
        <w:rPr>
          <w:rFonts w:eastAsia="Times New Roman"/>
          <w:lang w:eastAsia="es-MX"/>
        </w:rPr>
      </w:pPr>
    </w:p>
    <w:p w14:paraId="0734BF19" w14:textId="6F48B88D" w:rsidR="00835325" w:rsidRPr="007D557C" w:rsidRDefault="00835325" w:rsidP="00835325">
      <w:pPr>
        <w:spacing w:line="360" w:lineRule="auto"/>
        <w:jc w:val="center"/>
        <w:textAlignment w:val="baseline"/>
        <w:rPr>
          <w:rFonts w:eastAsia="Times New Roman"/>
          <w:b/>
          <w:bCs/>
          <w:sz w:val="28"/>
          <w:szCs w:val="28"/>
          <w:lang w:eastAsia="es-MX"/>
        </w:rPr>
      </w:pPr>
      <w:r w:rsidRPr="007D557C">
        <w:rPr>
          <w:rFonts w:eastAsia="Times New Roman"/>
          <w:b/>
          <w:bCs/>
          <w:sz w:val="28"/>
          <w:szCs w:val="28"/>
          <w:lang w:eastAsia="es-MX"/>
        </w:rPr>
        <w:t xml:space="preserve">Ejemplos representativos de las categorías más bajas </w:t>
      </w:r>
    </w:p>
    <w:p w14:paraId="018BED2F" w14:textId="075999BE" w:rsidR="00A100C1" w:rsidRPr="007D557C" w:rsidRDefault="00A100C1" w:rsidP="00A100C1">
      <w:pPr>
        <w:spacing w:line="360" w:lineRule="auto"/>
        <w:ind w:firstLine="708"/>
        <w:jc w:val="both"/>
        <w:textAlignment w:val="baseline"/>
        <w:rPr>
          <w:rFonts w:eastAsia="Times New Roman"/>
          <w:lang w:eastAsia="es-MX"/>
        </w:rPr>
      </w:pPr>
      <w:r w:rsidRPr="007D557C">
        <w:rPr>
          <w:rFonts w:eastAsia="Times New Roman"/>
          <w:lang w:eastAsia="es-MX"/>
        </w:rPr>
        <w:t>En esta sección se presentan segmentos tomados de los textos que conforman la muestra para ilustrar las</w:t>
      </w:r>
      <w:r w:rsidR="00E1627C" w:rsidRPr="007D557C">
        <w:rPr>
          <w:rFonts w:eastAsia="Times New Roman"/>
          <w:lang w:eastAsia="es-MX"/>
        </w:rPr>
        <w:t xml:space="preserve"> algunas de las </w:t>
      </w:r>
      <w:r w:rsidRPr="007D557C">
        <w:rPr>
          <w:rFonts w:eastAsia="Times New Roman"/>
          <w:lang w:eastAsia="es-MX"/>
        </w:rPr>
        <w:t xml:space="preserve">categorías estudiadas de </w:t>
      </w:r>
      <w:r w:rsidR="00E1627C" w:rsidRPr="007D557C">
        <w:rPr>
          <w:rFonts w:eastAsia="Times New Roman"/>
          <w:lang w:eastAsia="es-MX"/>
        </w:rPr>
        <w:t>escritura analizadas</w:t>
      </w:r>
      <w:r w:rsidRPr="007D557C">
        <w:rPr>
          <w:rFonts w:eastAsia="Times New Roman"/>
          <w:lang w:eastAsia="es-MX"/>
        </w:rPr>
        <w:t xml:space="preserve">. Debido a la extensión de este documento, se han seleccionado ejemplos representativos de las </w:t>
      </w:r>
      <w:r w:rsidR="00E1627C" w:rsidRPr="007D557C">
        <w:rPr>
          <w:rFonts w:eastAsia="Times New Roman"/>
          <w:lang w:eastAsia="es-MX"/>
        </w:rPr>
        <w:t>cuatro</w:t>
      </w:r>
      <w:r w:rsidRPr="007D557C">
        <w:rPr>
          <w:rFonts w:eastAsia="Times New Roman"/>
          <w:lang w:eastAsia="es-MX"/>
        </w:rPr>
        <w:t xml:space="preserve"> categorías con los </w:t>
      </w:r>
      <w:r w:rsidR="00E1627C" w:rsidRPr="007D557C">
        <w:rPr>
          <w:rFonts w:eastAsia="Times New Roman"/>
          <w:lang w:eastAsia="es-MX"/>
        </w:rPr>
        <w:t>resultados</w:t>
      </w:r>
      <w:r w:rsidRPr="007D557C">
        <w:rPr>
          <w:rFonts w:eastAsia="Times New Roman"/>
          <w:lang w:eastAsia="es-MX"/>
        </w:rPr>
        <w:t xml:space="preserve"> más bajos</w:t>
      </w:r>
      <w:r w:rsidR="00E1627C" w:rsidRPr="007D557C">
        <w:rPr>
          <w:rFonts w:eastAsia="Times New Roman"/>
          <w:lang w:eastAsia="es-MX"/>
        </w:rPr>
        <w:t>, en orden de menor a mayor. Para comenzar, e</w:t>
      </w:r>
      <w:r w:rsidRPr="007D557C">
        <w:rPr>
          <w:rFonts w:eastAsia="Times New Roman"/>
          <w:lang w:eastAsia="es-MX"/>
        </w:rPr>
        <w:t xml:space="preserve">n la </w:t>
      </w:r>
      <w:r w:rsidR="00255718">
        <w:rPr>
          <w:rFonts w:eastAsia="Times New Roman"/>
          <w:lang w:eastAsia="es-MX"/>
        </w:rPr>
        <w:t>T</w:t>
      </w:r>
      <w:r w:rsidRPr="007D557C">
        <w:rPr>
          <w:rFonts w:eastAsia="Times New Roman"/>
          <w:lang w:eastAsia="es-MX"/>
        </w:rPr>
        <w:t xml:space="preserve">abla </w:t>
      </w:r>
      <w:r w:rsidR="00910197" w:rsidRPr="007D557C">
        <w:rPr>
          <w:rFonts w:eastAsia="Times New Roman"/>
          <w:lang w:eastAsia="es-MX"/>
        </w:rPr>
        <w:t>3</w:t>
      </w:r>
      <w:r w:rsidR="00F570CA">
        <w:rPr>
          <w:rFonts w:eastAsia="Times New Roman"/>
          <w:lang w:eastAsia="es-MX"/>
        </w:rPr>
        <w:t>,</w:t>
      </w:r>
      <w:r w:rsidRPr="007D557C">
        <w:rPr>
          <w:rFonts w:eastAsia="Times New Roman"/>
          <w:lang w:eastAsia="es-MX"/>
        </w:rPr>
        <w:t xml:space="preserve"> se </w:t>
      </w:r>
      <w:r w:rsidR="00255718">
        <w:rPr>
          <w:rFonts w:eastAsia="Times New Roman"/>
          <w:lang w:eastAsia="es-MX"/>
        </w:rPr>
        <w:t xml:space="preserve">muestra </w:t>
      </w:r>
      <w:r w:rsidRPr="007D557C">
        <w:rPr>
          <w:rFonts w:eastAsia="Times New Roman"/>
          <w:lang w:eastAsia="es-MX"/>
        </w:rPr>
        <w:t xml:space="preserve">evidencia de la categoría </w:t>
      </w:r>
      <w:r w:rsidR="007D557C" w:rsidRPr="007D557C">
        <w:rPr>
          <w:rFonts w:eastAsia="Times New Roman"/>
          <w:i/>
          <w:iCs/>
          <w:lang w:eastAsia="es-MX"/>
        </w:rPr>
        <w:t>t</w:t>
      </w:r>
      <w:r w:rsidRPr="007D557C">
        <w:rPr>
          <w:rFonts w:eastAsia="Times New Roman"/>
          <w:i/>
          <w:iCs/>
          <w:lang w:eastAsia="es-MX"/>
        </w:rPr>
        <w:t>ransformación del conocimiento</w:t>
      </w:r>
      <w:r w:rsidRPr="007D557C">
        <w:rPr>
          <w:rFonts w:eastAsia="Times New Roman"/>
          <w:lang w:eastAsia="es-MX"/>
        </w:rPr>
        <w:t xml:space="preserve">, la cual se enfoca en la habilidad del estudiante para reformular y citar la información sobre el tema consultado </w:t>
      </w:r>
      <w:r w:rsidR="00255718" w:rsidRPr="00ED7BC6">
        <w:rPr>
          <w:rFonts w:eastAsia="Times New Roman"/>
          <w:lang w:eastAsia="es-MX"/>
        </w:rPr>
        <w:t xml:space="preserve">(Meneses </w:t>
      </w:r>
      <w:r w:rsidR="00255718" w:rsidRPr="00ED7BC6">
        <w:rPr>
          <w:rFonts w:eastAsia="Times New Roman"/>
          <w:i/>
          <w:lang w:eastAsia="es-MX"/>
        </w:rPr>
        <w:t>et al</w:t>
      </w:r>
      <w:r w:rsidR="00255718" w:rsidRPr="00ED7BC6">
        <w:rPr>
          <w:rFonts w:eastAsia="Times New Roman"/>
          <w:lang w:eastAsia="es-MX"/>
        </w:rPr>
        <w:t>., 2018)</w:t>
      </w:r>
      <w:r w:rsidR="00E1627C" w:rsidRPr="007D557C">
        <w:rPr>
          <w:rFonts w:eastAsia="Times New Roman"/>
          <w:lang w:eastAsia="es-MX"/>
        </w:rPr>
        <w:t xml:space="preserve"> </w:t>
      </w:r>
      <w:r w:rsidR="00E1627C" w:rsidRPr="007D557C">
        <w:rPr>
          <w:rFonts w:eastAsia="Times New Roman"/>
          <w:lang w:eastAsia="es-MX"/>
        </w:rPr>
        <w:lastRenderedPageBreak/>
        <w:t xml:space="preserve">y que resultó </w:t>
      </w:r>
      <w:r w:rsidR="00F61D01" w:rsidRPr="007D557C">
        <w:rPr>
          <w:rFonts w:eastAsia="Times New Roman"/>
          <w:lang w:eastAsia="es-MX"/>
        </w:rPr>
        <w:t xml:space="preserve">ser </w:t>
      </w:r>
      <w:r w:rsidR="00E1627C" w:rsidRPr="007D557C">
        <w:rPr>
          <w:rFonts w:eastAsia="Times New Roman"/>
          <w:lang w:eastAsia="es-MX"/>
        </w:rPr>
        <w:t>la más baja en toda la muestra</w:t>
      </w:r>
      <w:r w:rsidRPr="007D557C">
        <w:rPr>
          <w:rFonts w:eastAsia="Times New Roman"/>
          <w:lang w:eastAsia="es-MX"/>
        </w:rPr>
        <w:t>.</w:t>
      </w:r>
      <w:r w:rsidR="00E1627C" w:rsidRPr="007D557C">
        <w:rPr>
          <w:rFonts w:eastAsia="Times New Roman"/>
          <w:lang w:eastAsia="es-MX"/>
        </w:rPr>
        <w:t xml:space="preserve"> La transcripción se incluye fiel al documento original.</w:t>
      </w:r>
    </w:p>
    <w:p w14:paraId="7016E1AA" w14:textId="77777777" w:rsidR="00A100C1" w:rsidRPr="007D557C" w:rsidRDefault="00A100C1" w:rsidP="00A100C1">
      <w:pPr>
        <w:spacing w:line="360" w:lineRule="auto"/>
        <w:ind w:firstLine="708"/>
        <w:jc w:val="both"/>
        <w:textAlignment w:val="baseline"/>
        <w:rPr>
          <w:rFonts w:eastAsia="Times New Roman"/>
          <w:lang w:eastAsia="es-MX"/>
        </w:rPr>
      </w:pPr>
    </w:p>
    <w:p w14:paraId="38DC1C70" w14:textId="31A17B7C" w:rsidR="00A100C1" w:rsidRDefault="00A100C1" w:rsidP="00D25825">
      <w:pPr>
        <w:jc w:val="center"/>
        <w:rPr>
          <w:rFonts w:eastAsia="Times New Roman"/>
          <w:lang w:eastAsia="es-MX"/>
        </w:rPr>
      </w:pPr>
      <w:r w:rsidRPr="007D557C">
        <w:rPr>
          <w:rFonts w:eastAsia="Times New Roman"/>
          <w:b/>
          <w:bCs/>
          <w:lang w:eastAsia="es-MX"/>
        </w:rPr>
        <w:t>Tabla 3</w:t>
      </w:r>
      <w:r w:rsidR="005D6F0A" w:rsidRPr="007D557C">
        <w:rPr>
          <w:rFonts w:eastAsia="Times New Roman"/>
          <w:lang w:eastAsia="es-MX"/>
        </w:rPr>
        <w:t xml:space="preserve">. </w:t>
      </w:r>
      <w:r w:rsidR="00E1627C" w:rsidRPr="007D557C">
        <w:rPr>
          <w:rFonts w:eastAsia="Times New Roman"/>
          <w:lang w:eastAsia="es-MX"/>
        </w:rPr>
        <w:t>Extracto</w:t>
      </w:r>
      <w:r w:rsidRPr="007D557C">
        <w:rPr>
          <w:rFonts w:eastAsia="Times New Roman"/>
          <w:lang w:eastAsia="es-MX"/>
        </w:rPr>
        <w:t xml:space="preserve"> </w:t>
      </w:r>
      <w:r w:rsidR="00E1627C" w:rsidRPr="007D557C">
        <w:rPr>
          <w:rFonts w:eastAsia="Times New Roman"/>
          <w:lang w:eastAsia="es-MX"/>
        </w:rPr>
        <w:t xml:space="preserve">que ilustra </w:t>
      </w:r>
      <w:r w:rsidRPr="007D557C">
        <w:rPr>
          <w:rFonts w:eastAsia="Times New Roman"/>
          <w:lang w:eastAsia="es-MX"/>
        </w:rPr>
        <w:t xml:space="preserve">la categoría </w:t>
      </w:r>
      <w:r w:rsidR="007D557C" w:rsidRPr="007D557C">
        <w:rPr>
          <w:rFonts w:eastAsia="Times New Roman"/>
          <w:i/>
          <w:iCs/>
          <w:lang w:eastAsia="es-MX"/>
        </w:rPr>
        <w:t>t</w:t>
      </w:r>
      <w:r w:rsidRPr="007D557C">
        <w:rPr>
          <w:rFonts w:eastAsia="Times New Roman"/>
          <w:i/>
          <w:iCs/>
          <w:lang w:eastAsia="es-MX"/>
        </w:rPr>
        <w:t>ransformación del conocimiento</w:t>
      </w:r>
      <w:r w:rsidR="00E1627C" w:rsidRPr="007D557C">
        <w:rPr>
          <w:rFonts w:eastAsia="Times New Roman"/>
          <w:lang w:eastAsia="es-MX"/>
        </w:rPr>
        <w:t xml:space="preserve"> (</w:t>
      </w:r>
      <w:r w:rsidR="005D6F0A" w:rsidRPr="007D557C">
        <w:rPr>
          <w:rFonts w:eastAsia="Times New Roman"/>
          <w:lang w:eastAsia="es-MX"/>
        </w:rPr>
        <w:t>ensayo 01.A.01.01.13</w:t>
      </w:r>
      <w:r w:rsidR="00E1627C" w:rsidRPr="007D557C">
        <w:rPr>
          <w:rFonts w:eastAsia="Times New Roman"/>
          <w:lang w:eastAsia="es-MX"/>
        </w:rPr>
        <w:t xml:space="preserve">, </w:t>
      </w:r>
      <w:r w:rsidR="005D6F0A" w:rsidRPr="007D557C">
        <w:rPr>
          <w:rFonts w:eastAsia="Times New Roman"/>
          <w:lang w:eastAsia="es-MX"/>
        </w:rPr>
        <w:t>puntaje 0</w:t>
      </w:r>
      <w:r w:rsidR="00E1627C" w:rsidRPr="007D557C">
        <w:rPr>
          <w:rFonts w:eastAsia="Times New Roman"/>
          <w:lang w:eastAsia="es-MX"/>
        </w:rPr>
        <w:t xml:space="preserve"> de 4</w:t>
      </w:r>
      <w:r w:rsidR="005D6F0A" w:rsidRPr="007D557C">
        <w:rPr>
          <w:rFonts w:eastAsia="Times New Roman"/>
          <w:lang w:eastAsia="es-MX"/>
        </w:rPr>
        <w:t>)</w:t>
      </w:r>
    </w:p>
    <w:p w14:paraId="14302305" w14:textId="77777777" w:rsidR="007D557C" w:rsidRPr="007D557C" w:rsidRDefault="007D557C" w:rsidP="00D25825">
      <w:pPr>
        <w:jc w:val="center"/>
        <w:rPr>
          <w:rFonts w:eastAsia="Times New Roman"/>
          <w:lang w:eastAsia="es-MX"/>
        </w:rPr>
      </w:pPr>
    </w:p>
    <w:tbl>
      <w:tblPr>
        <w:tblStyle w:val="Tablaconcuadrcula"/>
        <w:tblW w:w="9493" w:type="dxa"/>
        <w:tblLook w:val="04A0" w:firstRow="1" w:lastRow="0" w:firstColumn="1" w:lastColumn="0" w:noHBand="0" w:noVBand="1"/>
      </w:tblPr>
      <w:tblGrid>
        <w:gridCol w:w="5382"/>
        <w:gridCol w:w="4111"/>
      </w:tblGrid>
      <w:tr w:rsidR="00A100C1" w:rsidRPr="000C77CC" w14:paraId="0747B3D5" w14:textId="77777777" w:rsidTr="00325154">
        <w:tc>
          <w:tcPr>
            <w:tcW w:w="5382" w:type="dxa"/>
          </w:tcPr>
          <w:p w14:paraId="6F3BC66F" w14:textId="77777777" w:rsidR="00A100C1" w:rsidRPr="000C77CC" w:rsidRDefault="00A100C1" w:rsidP="00325154">
            <w:pPr>
              <w:spacing w:line="360" w:lineRule="auto"/>
              <w:jc w:val="both"/>
              <w:textAlignment w:val="baseline"/>
              <w:rPr>
                <w:rFonts w:eastAsia="Times New Roman"/>
                <w:lang w:eastAsia="es-MX"/>
              </w:rPr>
            </w:pPr>
            <w:r w:rsidRPr="000C77CC">
              <w:rPr>
                <w:rFonts w:eastAsia="Times New Roman"/>
                <w:lang w:eastAsia="es-MX"/>
              </w:rPr>
              <w:t>Ejemplo</w:t>
            </w:r>
          </w:p>
        </w:tc>
        <w:tc>
          <w:tcPr>
            <w:tcW w:w="4111" w:type="dxa"/>
          </w:tcPr>
          <w:p w14:paraId="633870AE" w14:textId="77777777" w:rsidR="00A100C1" w:rsidRPr="000C77CC" w:rsidRDefault="00A100C1" w:rsidP="00325154">
            <w:pPr>
              <w:spacing w:line="360" w:lineRule="auto"/>
              <w:jc w:val="both"/>
              <w:textAlignment w:val="baseline"/>
              <w:rPr>
                <w:rFonts w:eastAsia="Times New Roman"/>
                <w:lang w:eastAsia="es-MX"/>
              </w:rPr>
            </w:pPr>
            <w:r w:rsidRPr="000C77CC">
              <w:rPr>
                <w:rFonts w:eastAsia="Times New Roman"/>
                <w:lang w:eastAsia="es-MX"/>
              </w:rPr>
              <w:t>Descripción de la valoración</w:t>
            </w:r>
          </w:p>
        </w:tc>
      </w:tr>
      <w:tr w:rsidR="00A100C1" w:rsidRPr="000C77CC" w14:paraId="2DD11D79" w14:textId="77777777" w:rsidTr="00325154">
        <w:tc>
          <w:tcPr>
            <w:tcW w:w="5382" w:type="dxa"/>
          </w:tcPr>
          <w:p w14:paraId="7F6B9D5B" w14:textId="6C961745" w:rsidR="00E1627C" w:rsidRPr="000C77CC" w:rsidRDefault="00E1627C" w:rsidP="00325154">
            <w:pPr>
              <w:pStyle w:val="paragraph"/>
              <w:spacing w:before="0" w:beforeAutospacing="0" w:after="0" w:afterAutospacing="0" w:line="276" w:lineRule="auto"/>
              <w:textAlignment w:val="baseline"/>
              <w:rPr>
                <w:rStyle w:val="normaltextrun"/>
              </w:rPr>
            </w:pPr>
            <w:r w:rsidRPr="000C77CC">
              <w:rPr>
                <w:rStyle w:val="normaltextrun"/>
              </w:rPr>
              <w:t>(…)</w:t>
            </w:r>
          </w:p>
          <w:p w14:paraId="64CAA614" w14:textId="5163DEEA" w:rsidR="00A100C1" w:rsidRPr="000C77CC" w:rsidRDefault="00A100C1" w:rsidP="00325154">
            <w:pPr>
              <w:pStyle w:val="paragraph"/>
              <w:spacing w:before="0" w:beforeAutospacing="0" w:after="0" w:afterAutospacing="0" w:line="276" w:lineRule="auto"/>
              <w:textAlignment w:val="baseline"/>
            </w:pPr>
            <w:r w:rsidRPr="000C77CC">
              <w:rPr>
                <w:rStyle w:val="normaltextrun"/>
              </w:rPr>
              <w:t>La psicología educacional tiene como objetico aportar a la educación avances en los procesos de aprendizaje, conocimiento sobre el desarrollo infantil y procesos cognitivos involucrados en el aprendizaje escolar.</w:t>
            </w:r>
            <w:r w:rsidRPr="000C77CC">
              <w:rPr>
                <w:rStyle w:val="eop"/>
              </w:rPr>
              <w:t> </w:t>
            </w:r>
          </w:p>
          <w:p w14:paraId="4D5233D8" w14:textId="77777777" w:rsidR="00A100C1" w:rsidRPr="000C77CC" w:rsidRDefault="00A100C1" w:rsidP="00325154">
            <w:pPr>
              <w:pStyle w:val="paragraph"/>
              <w:spacing w:before="0" w:beforeAutospacing="0" w:after="0" w:afterAutospacing="0" w:line="276" w:lineRule="auto"/>
              <w:textAlignment w:val="baseline"/>
            </w:pPr>
            <w:r w:rsidRPr="000C77CC">
              <w:rPr>
                <w:rStyle w:val="normaltextrun"/>
              </w:rPr>
              <w:t>Dentro de las funciones del psicólogo educativo esta la evaluación diagnostica de disfunciones en el desarrollo del aprendizaje, detección de problemas según el contexto educativo. Además, estos profesionales ofrecen asesoramiento hacia los alumnos, padres o profesores y tienen una intervención comunitaria para corregir, prevenir y optimizar situaciones en el proceso de aprendizaje.</w:t>
            </w:r>
            <w:r w:rsidRPr="000C77CC">
              <w:rPr>
                <w:rStyle w:val="eop"/>
              </w:rPr>
              <w:t> </w:t>
            </w:r>
          </w:p>
          <w:p w14:paraId="3D37685C" w14:textId="77777777" w:rsidR="00252B19" w:rsidRPr="000C77CC" w:rsidRDefault="00A100C1" w:rsidP="00C04C9A">
            <w:pPr>
              <w:pStyle w:val="paragraph"/>
              <w:spacing w:before="0" w:beforeAutospacing="0" w:after="0" w:afterAutospacing="0" w:line="276" w:lineRule="auto"/>
              <w:textAlignment w:val="baseline"/>
              <w:rPr>
                <w:rStyle w:val="normaltextrun"/>
              </w:rPr>
            </w:pPr>
            <w:r w:rsidRPr="000C77CC">
              <w:rPr>
                <w:rStyle w:val="normaltextrun"/>
              </w:rPr>
              <w:t>La pedagogía es una rama de la psicología que ofrece trabajo con niños que tienen dificultades para aprender</w:t>
            </w:r>
          </w:p>
          <w:p w14:paraId="211B817D" w14:textId="4517CD9A" w:rsidR="00E1627C" w:rsidRPr="000C77CC" w:rsidRDefault="00252B19" w:rsidP="00C04C9A">
            <w:pPr>
              <w:pStyle w:val="paragraph"/>
              <w:spacing w:before="0" w:beforeAutospacing="0" w:after="0" w:afterAutospacing="0" w:line="276" w:lineRule="auto"/>
              <w:textAlignment w:val="baseline"/>
            </w:pPr>
            <w:r w:rsidRPr="000C77CC">
              <w:rPr>
                <w:rStyle w:val="normaltextrun"/>
              </w:rPr>
              <w:t xml:space="preserve"> </w:t>
            </w:r>
            <w:r w:rsidR="00E1627C" w:rsidRPr="000C77CC">
              <w:rPr>
                <w:rStyle w:val="normaltextrun"/>
              </w:rPr>
              <w:t>(…)</w:t>
            </w:r>
          </w:p>
        </w:tc>
        <w:tc>
          <w:tcPr>
            <w:tcW w:w="4111" w:type="dxa"/>
          </w:tcPr>
          <w:p w14:paraId="37435999" w14:textId="3C2A3A07" w:rsidR="00A100C1" w:rsidRPr="000C77CC" w:rsidRDefault="00252B19" w:rsidP="00252B19">
            <w:pPr>
              <w:spacing w:line="276" w:lineRule="auto"/>
              <w:jc w:val="both"/>
              <w:textAlignment w:val="baseline"/>
              <w:rPr>
                <w:rFonts w:eastAsia="Times New Roman"/>
                <w:lang w:eastAsia="es-MX"/>
              </w:rPr>
            </w:pPr>
            <w:r w:rsidRPr="000C77CC">
              <w:rPr>
                <w:color w:val="000000"/>
              </w:rPr>
              <w:t xml:space="preserve">No </w:t>
            </w:r>
            <w:r w:rsidR="00A100C1" w:rsidRPr="000C77CC">
              <w:rPr>
                <w:color w:val="000000"/>
              </w:rPr>
              <w:t>hay presencia de citas</w:t>
            </w:r>
            <w:r w:rsidRPr="000C77CC">
              <w:rPr>
                <w:color w:val="000000"/>
              </w:rPr>
              <w:t>, s</w:t>
            </w:r>
            <w:r w:rsidR="00A100C1" w:rsidRPr="000C77CC">
              <w:rPr>
                <w:color w:val="000000"/>
              </w:rPr>
              <w:t xml:space="preserve">ecuencias de reformulación o </w:t>
            </w:r>
            <w:r w:rsidRPr="000C77CC">
              <w:rPr>
                <w:color w:val="000000"/>
              </w:rPr>
              <w:t xml:space="preserve">de </w:t>
            </w:r>
            <w:r w:rsidR="00A100C1" w:rsidRPr="000C77CC">
              <w:rPr>
                <w:color w:val="000000"/>
              </w:rPr>
              <w:t>parafraseo acompañadas de citas parentéticas que permitan observar lectura crítica sobre el tema. Aunque al final se agregan referencias, estas no se observan en el cuerpo del trabajo.</w:t>
            </w:r>
          </w:p>
        </w:tc>
      </w:tr>
    </w:tbl>
    <w:p w14:paraId="6B4695A1" w14:textId="77777777" w:rsidR="00D35B3A" w:rsidRPr="00EA7D98" w:rsidRDefault="00D35B3A" w:rsidP="00D35B3A">
      <w:pPr>
        <w:spacing w:line="360" w:lineRule="auto"/>
        <w:jc w:val="center"/>
        <w:textAlignment w:val="baseline"/>
        <w:rPr>
          <w:rFonts w:eastAsia="Times New Roman"/>
          <w:b/>
          <w:bCs/>
          <w:lang w:val="es-ES" w:eastAsia="es-MX"/>
        </w:rPr>
      </w:pPr>
      <w:r w:rsidRPr="00ED7BC6">
        <w:rPr>
          <w:rFonts w:eastAsia="Times New Roman"/>
          <w:lang w:val="es-ES" w:eastAsia="es-MX"/>
        </w:rPr>
        <w:t xml:space="preserve">Fuente: Elaboración propia </w:t>
      </w:r>
    </w:p>
    <w:p w14:paraId="72AB2588" w14:textId="3626038B" w:rsidR="005D6F0A" w:rsidRDefault="00E1627C" w:rsidP="00015A93">
      <w:pPr>
        <w:spacing w:line="360" w:lineRule="auto"/>
        <w:ind w:firstLine="708"/>
        <w:jc w:val="both"/>
        <w:textAlignment w:val="baseline"/>
        <w:rPr>
          <w:rFonts w:eastAsia="Times New Roman"/>
          <w:lang w:eastAsia="es-MX"/>
        </w:rPr>
      </w:pPr>
      <w:r w:rsidRPr="007D557C">
        <w:rPr>
          <w:rFonts w:eastAsia="Times New Roman"/>
          <w:lang w:eastAsia="es-MX"/>
        </w:rPr>
        <w:t>A continuación, l</w:t>
      </w:r>
      <w:r w:rsidR="00A100C1" w:rsidRPr="007D557C">
        <w:rPr>
          <w:rFonts w:eastAsia="Times New Roman"/>
          <w:lang w:eastAsia="es-MX"/>
        </w:rPr>
        <w:t xml:space="preserve">a categoría </w:t>
      </w:r>
      <w:r w:rsidR="00015A93" w:rsidRPr="00015A93">
        <w:rPr>
          <w:rFonts w:eastAsia="Times New Roman"/>
          <w:i/>
          <w:iCs/>
          <w:lang w:eastAsia="es-MX"/>
        </w:rPr>
        <w:t>e</w:t>
      </w:r>
      <w:r w:rsidR="00A100C1" w:rsidRPr="00015A93">
        <w:rPr>
          <w:rFonts w:eastAsia="Times New Roman"/>
          <w:i/>
          <w:iCs/>
          <w:lang w:eastAsia="es-MX"/>
        </w:rPr>
        <w:t>structura</w:t>
      </w:r>
      <w:r w:rsidR="00A100C1" w:rsidRPr="007D557C">
        <w:rPr>
          <w:rFonts w:eastAsia="Times New Roman"/>
          <w:lang w:eastAsia="es-MX"/>
        </w:rPr>
        <w:t xml:space="preserve"> se refiere a la habilidad de los estudiantes para ajustar el texto al género ensayo académico</w:t>
      </w:r>
      <w:r w:rsidR="003843AC" w:rsidRPr="007D557C">
        <w:rPr>
          <w:rFonts w:eastAsia="Times New Roman"/>
          <w:lang w:eastAsia="es-MX"/>
        </w:rPr>
        <w:t xml:space="preserve"> </w:t>
      </w:r>
      <w:r w:rsidR="00255718" w:rsidRPr="00ED7BC6">
        <w:rPr>
          <w:rFonts w:eastAsia="Times New Roman"/>
          <w:lang w:eastAsia="es-MX"/>
        </w:rPr>
        <w:t xml:space="preserve">(Meneses </w:t>
      </w:r>
      <w:r w:rsidR="00255718" w:rsidRPr="00ED7BC6">
        <w:rPr>
          <w:rFonts w:eastAsia="Times New Roman"/>
          <w:i/>
          <w:lang w:eastAsia="es-MX"/>
        </w:rPr>
        <w:t>et al</w:t>
      </w:r>
      <w:r w:rsidR="00255718" w:rsidRPr="00ED7BC6">
        <w:rPr>
          <w:rFonts w:eastAsia="Times New Roman"/>
          <w:lang w:eastAsia="es-MX"/>
        </w:rPr>
        <w:t>., 2018)</w:t>
      </w:r>
      <w:r w:rsidR="00A100C1" w:rsidRPr="007D557C">
        <w:rPr>
          <w:rFonts w:eastAsia="Times New Roman"/>
          <w:lang w:eastAsia="es-MX"/>
        </w:rPr>
        <w:t>.</w:t>
      </w:r>
      <w:r w:rsidR="00F6317A" w:rsidRPr="007D557C">
        <w:rPr>
          <w:rFonts w:eastAsia="Times New Roman"/>
          <w:lang w:eastAsia="es-MX"/>
        </w:rPr>
        <w:t xml:space="preserve"> </w:t>
      </w:r>
      <w:r w:rsidR="0042683B" w:rsidRPr="007D557C">
        <w:rPr>
          <w:rFonts w:eastAsia="Times New Roman"/>
          <w:lang w:eastAsia="es-MX"/>
        </w:rPr>
        <w:t>E</w:t>
      </w:r>
      <w:r w:rsidR="00A100C1" w:rsidRPr="007D557C">
        <w:rPr>
          <w:rFonts w:eastAsia="Times New Roman"/>
          <w:lang w:eastAsia="es-MX"/>
        </w:rPr>
        <w:t>l título es corto, apegado al contenido y sintetiza el punto de vista de</w:t>
      </w:r>
      <w:r w:rsidR="0042683B" w:rsidRPr="007D557C">
        <w:rPr>
          <w:rFonts w:eastAsia="Times New Roman"/>
          <w:lang w:eastAsia="es-MX"/>
        </w:rPr>
        <w:t>l</w:t>
      </w:r>
      <w:r w:rsidR="00A100C1" w:rsidRPr="007D557C">
        <w:rPr>
          <w:rFonts w:eastAsia="Times New Roman"/>
          <w:lang w:eastAsia="es-MX"/>
        </w:rPr>
        <w:t xml:space="preserve"> autor. La introducción contextualiza al lector y presenta la tesis. El desarrollo presenta los argumentos y contraargumentos. La conclusión retoma la tesis y argumentos y elabora una proyección </w:t>
      </w:r>
      <w:r w:rsidR="003843AC" w:rsidRPr="007D557C">
        <w:rPr>
          <w:rFonts w:eastAsia="Times New Roman"/>
          <w:lang w:eastAsia="es-MX"/>
        </w:rPr>
        <w:t xml:space="preserve">sobre hacía donde va el tema </w:t>
      </w:r>
      <w:r w:rsidR="00255718" w:rsidRPr="00ED7BC6">
        <w:rPr>
          <w:rFonts w:eastAsia="Times New Roman"/>
          <w:lang w:eastAsia="es-MX"/>
        </w:rPr>
        <w:t xml:space="preserve">(Meneses </w:t>
      </w:r>
      <w:r w:rsidR="00255718" w:rsidRPr="00ED7BC6">
        <w:rPr>
          <w:rFonts w:eastAsia="Times New Roman"/>
          <w:i/>
          <w:lang w:eastAsia="es-MX"/>
        </w:rPr>
        <w:t>et al</w:t>
      </w:r>
      <w:r w:rsidR="00255718" w:rsidRPr="00ED7BC6">
        <w:rPr>
          <w:rFonts w:eastAsia="Times New Roman"/>
          <w:lang w:eastAsia="es-MX"/>
        </w:rPr>
        <w:t>., 2018)</w:t>
      </w:r>
      <w:r w:rsidR="00A100C1" w:rsidRPr="007D557C">
        <w:rPr>
          <w:rFonts w:eastAsia="Times New Roman"/>
          <w:lang w:eastAsia="es-MX"/>
        </w:rPr>
        <w:t xml:space="preserve">. En la </w:t>
      </w:r>
      <w:r w:rsidR="00255718">
        <w:rPr>
          <w:rFonts w:eastAsia="Times New Roman"/>
          <w:lang w:eastAsia="es-MX"/>
        </w:rPr>
        <w:t>Tabla 4</w:t>
      </w:r>
      <w:r w:rsidR="00814194" w:rsidRPr="007D557C">
        <w:rPr>
          <w:rFonts w:eastAsia="Times New Roman"/>
          <w:lang w:eastAsia="es-MX"/>
        </w:rPr>
        <w:t xml:space="preserve">, </w:t>
      </w:r>
      <w:r w:rsidR="00A100C1" w:rsidRPr="007D557C">
        <w:rPr>
          <w:rFonts w:eastAsia="Times New Roman"/>
          <w:lang w:eastAsia="es-MX"/>
        </w:rPr>
        <w:t xml:space="preserve">se muestra un ejemplo de la categoría </w:t>
      </w:r>
      <w:r w:rsidR="00015A93" w:rsidRPr="00015A93">
        <w:rPr>
          <w:rFonts w:eastAsia="Times New Roman"/>
          <w:i/>
          <w:iCs/>
          <w:lang w:eastAsia="es-MX"/>
        </w:rPr>
        <w:t>e</w:t>
      </w:r>
      <w:r w:rsidR="00A100C1" w:rsidRPr="00015A93">
        <w:rPr>
          <w:rFonts w:eastAsia="Times New Roman"/>
          <w:i/>
          <w:iCs/>
          <w:lang w:eastAsia="es-MX"/>
        </w:rPr>
        <w:t>structura</w:t>
      </w:r>
      <w:r w:rsidR="00A100C1" w:rsidRPr="007D557C">
        <w:rPr>
          <w:rFonts w:eastAsia="Times New Roman"/>
          <w:lang w:eastAsia="es-MX"/>
        </w:rPr>
        <w:t>.</w:t>
      </w:r>
    </w:p>
    <w:p w14:paraId="732AE8B8" w14:textId="77777777" w:rsidR="00015A93" w:rsidRDefault="00015A93" w:rsidP="00015A93">
      <w:pPr>
        <w:spacing w:line="360" w:lineRule="auto"/>
        <w:ind w:firstLine="708"/>
        <w:jc w:val="both"/>
        <w:textAlignment w:val="baseline"/>
        <w:rPr>
          <w:rFonts w:eastAsia="Times New Roman"/>
          <w:lang w:eastAsia="es-MX"/>
        </w:rPr>
      </w:pPr>
    </w:p>
    <w:p w14:paraId="38F0DC49" w14:textId="77777777" w:rsidR="00FE480D" w:rsidRDefault="00FE480D" w:rsidP="00015A93">
      <w:pPr>
        <w:spacing w:line="360" w:lineRule="auto"/>
        <w:ind w:firstLine="708"/>
        <w:jc w:val="both"/>
        <w:textAlignment w:val="baseline"/>
        <w:rPr>
          <w:rFonts w:eastAsia="Times New Roman"/>
          <w:lang w:eastAsia="es-MX"/>
        </w:rPr>
      </w:pPr>
    </w:p>
    <w:p w14:paraId="24862D24" w14:textId="77777777" w:rsidR="00FE480D" w:rsidRDefault="00FE480D" w:rsidP="00015A93">
      <w:pPr>
        <w:spacing w:line="360" w:lineRule="auto"/>
        <w:ind w:firstLine="708"/>
        <w:jc w:val="both"/>
        <w:textAlignment w:val="baseline"/>
        <w:rPr>
          <w:rFonts w:eastAsia="Times New Roman"/>
          <w:lang w:eastAsia="es-MX"/>
        </w:rPr>
      </w:pPr>
    </w:p>
    <w:p w14:paraId="73831BF7" w14:textId="77777777" w:rsidR="00FE480D" w:rsidRDefault="00FE480D" w:rsidP="00015A93">
      <w:pPr>
        <w:spacing w:line="360" w:lineRule="auto"/>
        <w:ind w:firstLine="708"/>
        <w:jc w:val="both"/>
        <w:textAlignment w:val="baseline"/>
        <w:rPr>
          <w:rFonts w:eastAsia="Times New Roman"/>
          <w:lang w:eastAsia="es-MX"/>
        </w:rPr>
      </w:pPr>
    </w:p>
    <w:p w14:paraId="09E0D5AF" w14:textId="77777777" w:rsidR="00FE480D" w:rsidRDefault="00FE480D" w:rsidP="00015A93">
      <w:pPr>
        <w:spacing w:line="360" w:lineRule="auto"/>
        <w:ind w:firstLine="708"/>
        <w:jc w:val="both"/>
        <w:textAlignment w:val="baseline"/>
        <w:rPr>
          <w:rFonts w:eastAsia="Times New Roman"/>
          <w:lang w:eastAsia="es-MX"/>
        </w:rPr>
      </w:pPr>
    </w:p>
    <w:p w14:paraId="66F2D3DF" w14:textId="77777777" w:rsidR="00FE480D" w:rsidRDefault="00FE480D" w:rsidP="00015A93">
      <w:pPr>
        <w:spacing w:line="360" w:lineRule="auto"/>
        <w:ind w:firstLine="708"/>
        <w:jc w:val="both"/>
        <w:textAlignment w:val="baseline"/>
        <w:rPr>
          <w:rFonts w:eastAsia="Times New Roman"/>
          <w:lang w:eastAsia="es-MX"/>
        </w:rPr>
      </w:pPr>
    </w:p>
    <w:p w14:paraId="616031E8" w14:textId="77777777" w:rsidR="00FE480D" w:rsidRPr="007D557C" w:rsidRDefault="00FE480D" w:rsidP="00015A93">
      <w:pPr>
        <w:spacing w:line="360" w:lineRule="auto"/>
        <w:ind w:firstLine="708"/>
        <w:jc w:val="both"/>
        <w:textAlignment w:val="baseline"/>
        <w:rPr>
          <w:rFonts w:eastAsia="Times New Roman"/>
          <w:lang w:eastAsia="es-MX"/>
        </w:rPr>
      </w:pPr>
    </w:p>
    <w:p w14:paraId="735C8A4D" w14:textId="62BA5323" w:rsidR="005D6F0A" w:rsidRPr="007D557C" w:rsidRDefault="00A100C1" w:rsidP="00E81F85">
      <w:pPr>
        <w:spacing w:line="360" w:lineRule="auto"/>
        <w:jc w:val="center"/>
        <w:textAlignment w:val="baseline"/>
        <w:rPr>
          <w:rFonts w:eastAsia="Times New Roman"/>
          <w:lang w:eastAsia="es-MX"/>
        </w:rPr>
      </w:pPr>
      <w:r w:rsidRPr="007D557C">
        <w:rPr>
          <w:rFonts w:eastAsia="Times New Roman"/>
          <w:b/>
          <w:bCs/>
          <w:lang w:eastAsia="es-MX"/>
        </w:rPr>
        <w:lastRenderedPageBreak/>
        <w:t>Tabla 4</w:t>
      </w:r>
      <w:r w:rsidRPr="007D557C">
        <w:rPr>
          <w:rFonts w:eastAsia="Times New Roman"/>
          <w:lang w:eastAsia="es-MX"/>
        </w:rPr>
        <w:t xml:space="preserve">. </w:t>
      </w:r>
      <w:r w:rsidR="00E1627C" w:rsidRPr="007D557C">
        <w:rPr>
          <w:rFonts w:eastAsia="Times New Roman"/>
          <w:lang w:eastAsia="es-MX"/>
        </w:rPr>
        <w:t xml:space="preserve">Extracto que ilustra </w:t>
      </w:r>
      <w:r w:rsidRPr="007D557C">
        <w:rPr>
          <w:rFonts w:eastAsia="Times New Roman"/>
          <w:lang w:eastAsia="es-MX"/>
        </w:rPr>
        <w:t xml:space="preserve">la categoría </w:t>
      </w:r>
      <w:r w:rsidR="00015A93" w:rsidRPr="00015A93">
        <w:rPr>
          <w:rFonts w:eastAsia="Times New Roman"/>
          <w:i/>
          <w:iCs/>
          <w:lang w:eastAsia="es-MX"/>
        </w:rPr>
        <w:t>e</w:t>
      </w:r>
      <w:r w:rsidRPr="00015A93">
        <w:rPr>
          <w:rFonts w:eastAsia="Times New Roman"/>
          <w:i/>
          <w:iCs/>
          <w:lang w:eastAsia="es-MX"/>
        </w:rPr>
        <w:t>structura</w:t>
      </w:r>
      <w:r w:rsidR="00E1627C" w:rsidRPr="007D557C">
        <w:rPr>
          <w:rFonts w:eastAsia="Times New Roman"/>
          <w:lang w:eastAsia="es-MX"/>
        </w:rPr>
        <w:t xml:space="preserve"> (</w:t>
      </w:r>
      <w:r w:rsidR="005D6F0A" w:rsidRPr="007D557C">
        <w:rPr>
          <w:rFonts w:eastAsia="Times New Roman"/>
          <w:lang w:eastAsia="es-MX"/>
        </w:rPr>
        <w:t xml:space="preserve">ensayo </w:t>
      </w:r>
      <w:r w:rsidR="005D6F0A" w:rsidRPr="007D557C">
        <w:rPr>
          <w:color w:val="444444"/>
          <w:shd w:val="clear" w:color="auto" w:fill="FFFFFF"/>
        </w:rPr>
        <w:t>01.C.01.01.06</w:t>
      </w:r>
      <w:r w:rsidR="00E1627C" w:rsidRPr="007D557C">
        <w:rPr>
          <w:color w:val="444444"/>
          <w:shd w:val="clear" w:color="auto" w:fill="FFFFFF"/>
        </w:rPr>
        <w:t xml:space="preserve">, </w:t>
      </w:r>
      <w:r w:rsidR="005D6F0A" w:rsidRPr="007D557C">
        <w:rPr>
          <w:rFonts w:eastAsia="Times New Roman"/>
          <w:color w:val="000000"/>
          <w:lang w:val="es-MX" w:eastAsia="es-MX"/>
        </w:rPr>
        <w:t>puntaje 1</w:t>
      </w:r>
      <w:r w:rsidR="00E1627C" w:rsidRPr="007D557C">
        <w:rPr>
          <w:rFonts w:eastAsia="Times New Roman"/>
          <w:color w:val="000000"/>
          <w:lang w:val="es-MX" w:eastAsia="es-MX"/>
        </w:rPr>
        <w:t xml:space="preserve"> de 4</w:t>
      </w:r>
      <w:r w:rsidR="005D6F0A" w:rsidRPr="007D557C">
        <w:rPr>
          <w:rFonts w:eastAsia="Times New Roman"/>
          <w:color w:val="000000"/>
          <w:lang w:val="es-MX" w:eastAsia="es-MX"/>
        </w:rPr>
        <w:t>)</w:t>
      </w:r>
    </w:p>
    <w:tbl>
      <w:tblPr>
        <w:tblStyle w:val="Tablaconcuadrcula"/>
        <w:tblW w:w="0" w:type="auto"/>
        <w:tblLook w:val="04A0" w:firstRow="1" w:lastRow="0" w:firstColumn="1" w:lastColumn="0" w:noHBand="0" w:noVBand="1"/>
      </w:tblPr>
      <w:tblGrid>
        <w:gridCol w:w="4697"/>
        <w:gridCol w:w="4697"/>
      </w:tblGrid>
      <w:tr w:rsidR="00835325" w:rsidRPr="000C77CC" w14:paraId="1B9510F5" w14:textId="77777777" w:rsidTr="00325154">
        <w:tc>
          <w:tcPr>
            <w:tcW w:w="4697" w:type="dxa"/>
          </w:tcPr>
          <w:p w14:paraId="6AC7BE09" w14:textId="4C1FFBC4" w:rsidR="00A100C1" w:rsidRPr="000C77CC" w:rsidRDefault="00A100C1" w:rsidP="00910197">
            <w:pPr>
              <w:jc w:val="both"/>
              <w:textAlignment w:val="baseline"/>
              <w:rPr>
                <w:rFonts w:eastAsia="Times New Roman"/>
                <w:lang w:eastAsia="es-MX"/>
              </w:rPr>
            </w:pPr>
            <w:r w:rsidRPr="000C77CC">
              <w:rPr>
                <w:rFonts w:eastAsia="Times New Roman"/>
                <w:lang w:eastAsia="es-MX"/>
              </w:rPr>
              <w:t xml:space="preserve">Ejemplo </w:t>
            </w:r>
            <w:r w:rsidR="00471EF3" w:rsidRPr="000C77CC">
              <w:rPr>
                <w:rFonts w:eastAsia="Times New Roman"/>
                <w:lang w:eastAsia="es-MX"/>
              </w:rPr>
              <w:t xml:space="preserve">(Debido a la extensión del texto </w:t>
            </w:r>
            <w:r w:rsidR="00910197" w:rsidRPr="000C77CC">
              <w:rPr>
                <w:rFonts w:eastAsia="Times New Roman"/>
                <w:lang w:eastAsia="es-MX"/>
              </w:rPr>
              <w:t>se presenta la macroestructura del ensayo)</w:t>
            </w:r>
          </w:p>
        </w:tc>
        <w:tc>
          <w:tcPr>
            <w:tcW w:w="4697" w:type="dxa"/>
          </w:tcPr>
          <w:p w14:paraId="0BD23DAF" w14:textId="77777777" w:rsidR="00A100C1" w:rsidRPr="000C77CC" w:rsidRDefault="00A100C1" w:rsidP="00325154">
            <w:pPr>
              <w:spacing w:line="360" w:lineRule="auto"/>
              <w:jc w:val="both"/>
              <w:textAlignment w:val="baseline"/>
              <w:rPr>
                <w:rFonts w:eastAsia="Times New Roman"/>
                <w:lang w:eastAsia="es-MX"/>
              </w:rPr>
            </w:pPr>
            <w:r w:rsidRPr="000C77CC">
              <w:rPr>
                <w:rFonts w:eastAsia="Times New Roman"/>
                <w:lang w:eastAsia="es-MX"/>
              </w:rPr>
              <w:t xml:space="preserve">Descripción de la valoración </w:t>
            </w:r>
          </w:p>
        </w:tc>
      </w:tr>
      <w:tr w:rsidR="00835325" w:rsidRPr="000C77CC" w14:paraId="5E515538" w14:textId="77777777" w:rsidTr="00325154">
        <w:tc>
          <w:tcPr>
            <w:tcW w:w="4697" w:type="dxa"/>
          </w:tcPr>
          <w:p w14:paraId="54C36023" w14:textId="3060D416" w:rsidR="00A100C1" w:rsidRPr="000C77CC" w:rsidRDefault="00973F43" w:rsidP="00325154">
            <w:pPr>
              <w:spacing w:line="360" w:lineRule="auto"/>
              <w:jc w:val="both"/>
              <w:textAlignment w:val="baseline"/>
              <w:rPr>
                <w:rFonts w:eastAsia="Times New Roman"/>
                <w:lang w:eastAsia="es-MX"/>
              </w:rPr>
            </w:pPr>
            <w:r w:rsidRPr="000C77CC">
              <w:rPr>
                <w:rFonts w:eastAsia="Times New Roman"/>
                <w:lang w:eastAsia="es-MX"/>
              </w:rPr>
              <w:t xml:space="preserve">Título: </w:t>
            </w:r>
            <w:r w:rsidR="008F44C1" w:rsidRPr="000C77CC">
              <w:rPr>
                <w:rFonts w:eastAsia="Times New Roman"/>
                <w:lang w:eastAsia="es-MX"/>
              </w:rPr>
              <w:t xml:space="preserve">Psicología y Educación </w:t>
            </w:r>
          </w:p>
          <w:p w14:paraId="31EEE4BF" w14:textId="77777777" w:rsidR="008F44C1" w:rsidRPr="000C77CC" w:rsidRDefault="008F44C1" w:rsidP="00325154">
            <w:pPr>
              <w:spacing w:line="360" w:lineRule="auto"/>
              <w:jc w:val="both"/>
              <w:textAlignment w:val="baseline"/>
              <w:rPr>
                <w:rFonts w:eastAsia="Times New Roman"/>
                <w:lang w:eastAsia="es-MX"/>
              </w:rPr>
            </w:pPr>
            <w:r w:rsidRPr="000C77CC">
              <w:rPr>
                <w:rFonts w:eastAsia="Times New Roman"/>
                <w:lang w:eastAsia="es-MX"/>
              </w:rPr>
              <w:t xml:space="preserve">Introducción: </w:t>
            </w:r>
          </w:p>
          <w:p w14:paraId="10EACEB3" w14:textId="77777777" w:rsidR="008F44C1" w:rsidRPr="000C77CC" w:rsidRDefault="008F44C1" w:rsidP="00325154">
            <w:pPr>
              <w:spacing w:line="360" w:lineRule="auto"/>
              <w:jc w:val="both"/>
              <w:textAlignment w:val="baseline"/>
              <w:rPr>
                <w:rFonts w:eastAsia="Times New Roman"/>
                <w:lang w:eastAsia="es-MX"/>
              </w:rPr>
            </w:pPr>
            <w:r w:rsidRPr="000C77CC">
              <w:rPr>
                <w:rFonts w:eastAsia="Times New Roman"/>
                <w:lang w:eastAsia="es-MX"/>
              </w:rPr>
              <w:t>Este ensayo tiene el propósito de […]. También, menciona factores que […].</w:t>
            </w:r>
          </w:p>
          <w:p w14:paraId="7F9502C1" w14:textId="0D39872C" w:rsidR="008F44C1" w:rsidRPr="000C77CC" w:rsidRDefault="008F44C1" w:rsidP="00325154">
            <w:pPr>
              <w:spacing w:line="360" w:lineRule="auto"/>
              <w:jc w:val="both"/>
              <w:textAlignment w:val="baseline"/>
              <w:rPr>
                <w:rFonts w:eastAsia="Times New Roman"/>
                <w:lang w:eastAsia="es-MX"/>
              </w:rPr>
            </w:pPr>
            <w:r w:rsidRPr="000C77CC">
              <w:rPr>
                <w:rFonts w:eastAsia="Times New Roman"/>
                <w:lang w:eastAsia="es-MX"/>
              </w:rPr>
              <w:t xml:space="preserve"> Desarrollo:</w:t>
            </w:r>
          </w:p>
          <w:p w14:paraId="21955BA9" w14:textId="79EA2514" w:rsidR="008F44C1" w:rsidRPr="000C77CC" w:rsidRDefault="008F44C1" w:rsidP="008F44C1">
            <w:pPr>
              <w:pStyle w:val="paragraph"/>
              <w:spacing w:before="0" w:beforeAutospacing="0" w:after="0" w:afterAutospacing="0" w:line="276" w:lineRule="auto"/>
              <w:textAlignment w:val="baseline"/>
            </w:pPr>
            <w:r w:rsidRPr="000C77CC">
              <w:rPr>
                <w:rStyle w:val="normaltextrun"/>
              </w:rPr>
              <w:t>La psicología educacional tiene […].</w:t>
            </w:r>
          </w:p>
          <w:p w14:paraId="597FD87A" w14:textId="7D1FFEF1" w:rsidR="008F44C1" w:rsidRPr="000C77CC" w:rsidRDefault="008F44C1" w:rsidP="008F44C1">
            <w:pPr>
              <w:pStyle w:val="paragraph"/>
              <w:spacing w:before="0" w:beforeAutospacing="0" w:after="0" w:afterAutospacing="0" w:line="276" w:lineRule="auto"/>
              <w:textAlignment w:val="baseline"/>
            </w:pPr>
            <w:r w:rsidRPr="000C77CC">
              <w:rPr>
                <w:rStyle w:val="normaltextrun"/>
              </w:rPr>
              <w:t>Dentro de las funciones del psicólogo educativo esta […]. Además, estos profesionales ofrecen […].</w:t>
            </w:r>
          </w:p>
          <w:p w14:paraId="7530CE22" w14:textId="77777777" w:rsidR="008F44C1" w:rsidRPr="000C77CC" w:rsidRDefault="008F44C1" w:rsidP="008F44C1">
            <w:pPr>
              <w:pStyle w:val="paragraph"/>
              <w:spacing w:before="0" w:beforeAutospacing="0" w:after="0" w:afterAutospacing="0" w:line="276" w:lineRule="auto"/>
              <w:textAlignment w:val="baseline"/>
              <w:rPr>
                <w:rStyle w:val="normaltextrun"/>
              </w:rPr>
            </w:pPr>
            <w:r w:rsidRPr="000C77CC">
              <w:rPr>
                <w:rStyle w:val="normaltextrun"/>
              </w:rPr>
              <w:t>La pedagogía es […]. Su quehacer profesional está […]. La pedagogía puede ofrecer […].</w:t>
            </w:r>
          </w:p>
          <w:p w14:paraId="6394B095" w14:textId="005AA6D0" w:rsidR="008F44C1" w:rsidRPr="000C77CC" w:rsidRDefault="008F44C1" w:rsidP="008F44C1">
            <w:pPr>
              <w:pStyle w:val="paragraph"/>
              <w:spacing w:before="0" w:beforeAutospacing="0" w:after="0" w:afterAutospacing="0" w:line="276" w:lineRule="auto"/>
              <w:textAlignment w:val="baseline"/>
            </w:pPr>
            <w:r w:rsidRPr="000C77CC">
              <w:rPr>
                <w:rStyle w:val="normaltextrun"/>
              </w:rPr>
              <w:t>La educación especial es un campo […].</w:t>
            </w:r>
          </w:p>
          <w:p w14:paraId="08D41471" w14:textId="77777777" w:rsidR="008F44C1" w:rsidRPr="000C77CC" w:rsidRDefault="008F44C1" w:rsidP="008F44C1">
            <w:pPr>
              <w:pStyle w:val="paragraph"/>
              <w:spacing w:before="0" w:beforeAutospacing="0" w:after="0" w:afterAutospacing="0" w:line="276" w:lineRule="auto"/>
              <w:textAlignment w:val="baseline"/>
              <w:rPr>
                <w:rStyle w:val="normaltextrun"/>
              </w:rPr>
            </w:pPr>
            <w:r w:rsidRPr="000C77CC">
              <w:rPr>
                <w:rStyle w:val="normaltextrun"/>
              </w:rPr>
              <w:t>La psicología educacional y la psicopedagogía tienen […] y busca […].</w:t>
            </w:r>
          </w:p>
          <w:p w14:paraId="69B4CB8D" w14:textId="77777777" w:rsidR="008F44C1" w:rsidRPr="000C77CC" w:rsidRDefault="008F44C1" w:rsidP="008F44C1">
            <w:pPr>
              <w:pStyle w:val="paragraph"/>
              <w:spacing w:before="0" w:beforeAutospacing="0" w:after="0" w:afterAutospacing="0" w:line="276" w:lineRule="auto"/>
              <w:textAlignment w:val="baseline"/>
              <w:rPr>
                <w:rStyle w:val="normaltextrun"/>
              </w:rPr>
            </w:pPr>
          </w:p>
          <w:p w14:paraId="314B7746" w14:textId="77777777" w:rsidR="008F44C1" w:rsidRPr="000C77CC" w:rsidRDefault="008F44C1" w:rsidP="008F44C1">
            <w:pPr>
              <w:pStyle w:val="paragraph"/>
              <w:spacing w:before="0" w:beforeAutospacing="0" w:after="0" w:afterAutospacing="0" w:line="276" w:lineRule="auto"/>
              <w:textAlignment w:val="baseline"/>
              <w:rPr>
                <w:rStyle w:val="normaltextrun"/>
              </w:rPr>
            </w:pPr>
            <w:r w:rsidRPr="000C77CC">
              <w:rPr>
                <w:rStyle w:val="normaltextrun"/>
              </w:rPr>
              <w:t xml:space="preserve">Conclusión: </w:t>
            </w:r>
          </w:p>
          <w:p w14:paraId="40B84B30" w14:textId="7749A0A3" w:rsidR="008F44C1" w:rsidRPr="000C77CC" w:rsidRDefault="00E81F85" w:rsidP="00E81F85">
            <w:pPr>
              <w:pStyle w:val="paragraph"/>
              <w:spacing w:before="0" w:beforeAutospacing="0" w:after="0" w:afterAutospacing="0" w:line="276" w:lineRule="auto"/>
              <w:textAlignment w:val="baseline"/>
            </w:pPr>
            <w:r w:rsidRPr="000C77CC">
              <w:rPr>
                <w:rStyle w:val="normaltextrun"/>
              </w:rPr>
              <w:t xml:space="preserve">La psicología educativa y la psicopedagogía representan […]. Gracias a muchos estudios e investigación se ha logrado […]. Impulsa a los alumnos a […]. </w:t>
            </w:r>
          </w:p>
        </w:tc>
        <w:tc>
          <w:tcPr>
            <w:tcW w:w="4697" w:type="dxa"/>
          </w:tcPr>
          <w:p w14:paraId="149EFD35" w14:textId="210B50EA" w:rsidR="00A100C1" w:rsidRPr="000C77CC" w:rsidRDefault="00A100C1" w:rsidP="00252B19">
            <w:pPr>
              <w:spacing w:line="276" w:lineRule="auto"/>
              <w:jc w:val="both"/>
              <w:textAlignment w:val="baseline"/>
              <w:rPr>
                <w:color w:val="000000"/>
              </w:rPr>
            </w:pPr>
            <w:r w:rsidRPr="000C77CC">
              <w:rPr>
                <w:color w:val="000000"/>
              </w:rPr>
              <w:t xml:space="preserve">El texto no </w:t>
            </w:r>
            <w:r w:rsidR="009F27ED" w:rsidRPr="000C77CC">
              <w:rPr>
                <w:color w:val="000000"/>
              </w:rPr>
              <w:t>corresponde a la estructura de</w:t>
            </w:r>
            <w:r w:rsidRPr="000C77CC">
              <w:rPr>
                <w:color w:val="000000"/>
              </w:rPr>
              <w:t xml:space="preserve"> un ensayo.</w:t>
            </w:r>
            <w:r w:rsidR="009F27ED" w:rsidRPr="000C77CC">
              <w:rPr>
                <w:color w:val="000000"/>
              </w:rPr>
              <w:t xml:space="preserve"> </w:t>
            </w:r>
            <w:r w:rsidRPr="000C77CC">
              <w:rPr>
                <w:color w:val="000000"/>
              </w:rPr>
              <w:t xml:space="preserve">El contenido no presenta argumento ni punto de vista. La información que se </w:t>
            </w:r>
            <w:r w:rsidR="00F61D01" w:rsidRPr="000C77CC">
              <w:rPr>
                <w:color w:val="000000"/>
              </w:rPr>
              <w:t>expone</w:t>
            </w:r>
            <w:r w:rsidRPr="000C77CC">
              <w:rPr>
                <w:color w:val="000000"/>
              </w:rPr>
              <w:t xml:space="preserve"> es más del tipo descriptivo. El documento guarda más relación con un reporte de lectura</w:t>
            </w:r>
            <w:r w:rsidR="00F61D01" w:rsidRPr="000C77CC">
              <w:rPr>
                <w:color w:val="000000"/>
              </w:rPr>
              <w:t xml:space="preserve"> o un resumen que con un ensayo</w:t>
            </w:r>
            <w:r w:rsidRPr="000C77CC">
              <w:rPr>
                <w:color w:val="000000"/>
              </w:rPr>
              <w:t>. No hay presencia de</w:t>
            </w:r>
            <w:r w:rsidR="003843AC" w:rsidRPr="000C77CC">
              <w:rPr>
                <w:color w:val="000000"/>
              </w:rPr>
              <w:t xml:space="preserve"> palabras o frases que den continuidad</w:t>
            </w:r>
            <w:r w:rsidR="009F27ED" w:rsidRPr="000C77CC">
              <w:rPr>
                <w:color w:val="000000"/>
              </w:rPr>
              <w:t xml:space="preserve"> lógico-argumentativas</w:t>
            </w:r>
            <w:r w:rsidR="003843AC" w:rsidRPr="000C77CC">
              <w:rPr>
                <w:color w:val="000000"/>
              </w:rPr>
              <w:t xml:space="preserve"> a las oraciones,</w:t>
            </w:r>
            <w:r w:rsidR="009F27ED" w:rsidRPr="000C77CC">
              <w:rPr>
                <w:color w:val="000000"/>
              </w:rPr>
              <w:t xml:space="preserve"> </w:t>
            </w:r>
            <w:r w:rsidR="00F61D01" w:rsidRPr="000C77CC">
              <w:rPr>
                <w:color w:val="000000"/>
              </w:rPr>
              <w:t>o</w:t>
            </w:r>
            <w:r w:rsidR="009F27ED" w:rsidRPr="000C77CC">
              <w:rPr>
                <w:color w:val="000000"/>
              </w:rPr>
              <w:t xml:space="preserve"> que</w:t>
            </w:r>
            <w:r w:rsidR="00F61D01" w:rsidRPr="000C77CC">
              <w:rPr>
                <w:color w:val="000000"/>
              </w:rPr>
              <w:t xml:space="preserve"> determinen secuencialidad temática, por ejemplo: </w:t>
            </w:r>
            <w:r w:rsidR="00F61D01" w:rsidRPr="000C77CC">
              <w:rPr>
                <w:i/>
                <w:iCs/>
                <w:color w:val="000000"/>
              </w:rPr>
              <w:t>pero</w:t>
            </w:r>
            <w:r w:rsidR="00F61D01" w:rsidRPr="000C77CC">
              <w:rPr>
                <w:color w:val="000000"/>
              </w:rPr>
              <w:t xml:space="preserve">, </w:t>
            </w:r>
            <w:r w:rsidR="00F61D01" w:rsidRPr="000C77CC">
              <w:rPr>
                <w:i/>
                <w:iCs/>
                <w:color w:val="000000"/>
              </w:rPr>
              <w:t>sin embargo</w:t>
            </w:r>
            <w:r w:rsidR="00F61D01" w:rsidRPr="000C77CC">
              <w:rPr>
                <w:color w:val="000000"/>
              </w:rPr>
              <w:t xml:space="preserve">, </w:t>
            </w:r>
            <w:r w:rsidR="00F61D01" w:rsidRPr="000C77CC">
              <w:rPr>
                <w:i/>
                <w:iCs/>
                <w:color w:val="000000"/>
              </w:rPr>
              <w:t>no obstante</w:t>
            </w:r>
            <w:r w:rsidR="00F61D01" w:rsidRPr="000C77CC">
              <w:rPr>
                <w:color w:val="000000"/>
              </w:rPr>
              <w:t xml:space="preserve">, </w:t>
            </w:r>
            <w:r w:rsidR="00F61D01" w:rsidRPr="000C77CC">
              <w:rPr>
                <w:i/>
                <w:iCs/>
                <w:color w:val="000000"/>
              </w:rPr>
              <w:t>ya que</w:t>
            </w:r>
            <w:r w:rsidR="00F61D01" w:rsidRPr="000C77CC">
              <w:rPr>
                <w:color w:val="000000"/>
              </w:rPr>
              <w:t xml:space="preserve">, </w:t>
            </w:r>
            <w:r w:rsidR="00F61D01" w:rsidRPr="000C77CC">
              <w:rPr>
                <w:i/>
                <w:iCs/>
                <w:color w:val="000000"/>
              </w:rPr>
              <w:t>además</w:t>
            </w:r>
            <w:r w:rsidR="00F61D01" w:rsidRPr="000C77CC">
              <w:rPr>
                <w:color w:val="000000"/>
              </w:rPr>
              <w:t xml:space="preserve">, entre otras. </w:t>
            </w:r>
            <w:r w:rsidRPr="000C77CC">
              <w:rPr>
                <w:color w:val="000000"/>
              </w:rPr>
              <w:t>No se hace uso de las citas directas, indirectas, narradas ni parentéticas.</w:t>
            </w:r>
          </w:p>
          <w:p w14:paraId="41C28411" w14:textId="2B384564" w:rsidR="003843AC" w:rsidRPr="000C77CC" w:rsidRDefault="003843AC" w:rsidP="00325154">
            <w:pPr>
              <w:spacing w:line="360" w:lineRule="auto"/>
              <w:jc w:val="both"/>
              <w:textAlignment w:val="baseline"/>
              <w:rPr>
                <w:rFonts w:eastAsia="Times New Roman"/>
                <w:lang w:eastAsia="es-MX"/>
              </w:rPr>
            </w:pPr>
            <w:r w:rsidRPr="000C77CC">
              <w:rPr>
                <w:color w:val="4D5156"/>
                <w:shd w:val="clear" w:color="auto" w:fill="FFFFFF"/>
              </w:rPr>
              <w:t> </w:t>
            </w:r>
          </w:p>
        </w:tc>
      </w:tr>
    </w:tbl>
    <w:p w14:paraId="7C45CFAB" w14:textId="77777777" w:rsidR="00D35B3A" w:rsidRPr="00EA7D98" w:rsidRDefault="00D35B3A" w:rsidP="00D35B3A">
      <w:pPr>
        <w:spacing w:line="360" w:lineRule="auto"/>
        <w:jc w:val="center"/>
        <w:textAlignment w:val="baseline"/>
        <w:rPr>
          <w:rFonts w:eastAsia="Times New Roman"/>
          <w:b/>
          <w:bCs/>
          <w:lang w:val="es-ES" w:eastAsia="es-MX"/>
        </w:rPr>
      </w:pPr>
      <w:r w:rsidRPr="00ED7BC6">
        <w:rPr>
          <w:rFonts w:eastAsia="Times New Roman"/>
          <w:lang w:val="es-ES" w:eastAsia="es-MX"/>
        </w:rPr>
        <w:t xml:space="preserve">Fuente: Elaboración propia </w:t>
      </w:r>
    </w:p>
    <w:p w14:paraId="4A4F10C7" w14:textId="454A7E6D" w:rsidR="00A100C1" w:rsidRPr="007D557C" w:rsidRDefault="00A56D28" w:rsidP="00015A93">
      <w:pPr>
        <w:spacing w:line="360" w:lineRule="auto"/>
        <w:ind w:firstLine="708"/>
        <w:jc w:val="both"/>
        <w:textAlignment w:val="baseline"/>
        <w:rPr>
          <w:rFonts w:eastAsia="Times New Roman"/>
          <w:lang w:eastAsia="es-MX"/>
        </w:rPr>
      </w:pPr>
      <w:r w:rsidRPr="007D557C">
        <w:rPr>
          <w:rFonts w:eastAsia="Times New Roman"/>
          <w:lang w:eastAsia="es-MX"/>
        </w:rPr>
        <w:t>Enseguida, l</w:t>
      </w:r>
      <w:r w:rsidR="00A100C1" w:rsidRPr="007D557C">
        <w:rPr>
          <w:rFonts w:eastAsia="Times New Roman"/>
          <w:lang w:eastAsia="es-MX"/>
        </w:rPr>
        <w:t xml:space="preserve">a categoría de </w:t>
      </w:r>
      <w:r w:rsidR="00015A93" w:rsidRPr="00015A93">
        <w:rPr>
          <w:rFonts w:eastAsia="Times New Roman"/>
          <w:i/>
          <w:iCs/>
          <w:lang w:eastAsia="es-MX"/>
        </w:rPr>
        <w:t>c</w:t>
      </w:r>
      <w:r w:rsidR="00A100C1" w:rsidRPr="00015A93">
        <w:rPr>
          <w:rFonts w:eastAsia="Times New Roman"/>
          <w:i/>
          <w:iCs/>
          <w:lang w:eastAsia="es-MX"/>
        </w:rPr>
        <w:t>oherencia local</w:t>
      </w:r>
      <w:r w:rsidR="006661B0" w:rsidRPr="007D557C">
        <w:rPr>
          <w:rFonts w:eastAsia="Times New Roman"/>
          <w:lang w:eastAsia="es-MX"/>
        </w:rPr>
        <w:t xml:space="preserve"> se</w:t>
      </w:r>
      <w:r w:rsidR="00A100C1" w:rsidRPr="007D557C">
        <w:rPr>
          <w:rFonts w:eastAsia="Times New Roman"/>
          <w:lang w:eastAsia="es-MX"/>
        </w:rPr>
        <w:t xml:space="preserve"> refiere a la habilidad de los estudiantes para articular relaciones de contenido entre oraciones y secuencias de oraciones por medio de recursos como conectores que establecen relaciones lógicas, conexiones anafóricas </w:t>
      </w:r>
      <w:r w:rsidR="00255718" w:rsidRPr="00ED7BC6">
        <w:rPr>
          <w:rFonts w:eastAsia="Times New Roman"/>
          <w:lang w:eastAsia="es-MX"/>
        </w:rPr>
        <w:t xml:space="preserve">(Meneses </w:t>
      </w:r>
      <w:r w:rsidR="00255718" w:rsidRPr="00ED7BC6">
        <w:rPr>
          <w:rFonts w:eastAsia="Times New Roman"/>
          <w:i/>
          <w:lang w:eastAsia="es-MX"/>
        </w:rPr>
        <w:t>et al</w:t>
      </w:r>
      <w:r w:rsidR="00255718" w:rsidRPr="00ED7BC6">
        <w:rPr>
          <w:rFonts w:eastAsia="Times New Roman"/>
          <w:lang w:eastAsia="es-MX"/>
        </w:rPr>
        <w:t>., 2018)</w:t>
      </w:r>
      <w:r w:rsidR="00A100C1" w:rsidRPr="007D557C">
        <w:rPr>
          <w:rFonts w:eastAsia="Times New Roman"/>
          <w:lang w:eastAsia="es-MX"/>
        </w:rPr>
        <w:t xml:space="preserve">. En la </w:t>
      </w:r>
      <w:r w:rsidR="00255718">
        <w:rPr>
          <w:rFonts w:eastAsia="Times New Roman"/>
          <w:lang w:eastAsia="es-MX"/>
        </w:rPr>
        <w:t>T</w:t>
      </w:r>
      <w:r w:rsidR="00A100C1" w:rsidRPr="007D557C">
        <w:rPr>
          <w:rFonts w:eastAsia="Times New Roman"/>
          <w:lang w:eastAsia="es-MX"/>
        </w:rPr>
        <w:t xml:space="preserve">abla 5, se muestra un ejemplo de la categoría </w:t>
      </w:r>
      <w:r w:rsidR="00015A93" w:rsidRPr="00015A93">
        <w:rPr>
          <w:rFonts w:eastAsia="Times New Roman"/>
          <w:i/>
          <w:iCs/>
          <w:lang w:eastAsia="es-MX"/>
        </w:rPr>
        <w:t>c</w:t>
      </w:r>
      <w:r w:rsidR="00A100C1" w:rsidRPr="00015A93">
        <w:rPr>
          <w:rFonts w:eastAsia="Times New Roman"/>
          <w:i/>
          <w:iCs/>
          <w:lang w:eastAsia="es-MX"/>
        </w:rPr>
        <w:t>oherencia local</w:t>
      </w:r>
      <w:r w:rsidR="00A100C1" w:rsidRPr="007D557C">
        <w:rPr>
          <w:rFonts w:eastAsia="Times New Roman"/>
          <w:lang w:eastAsia="es-MX"/>
        </w:rPr>
        <w:t xml:space="preserve">. </w:t>
      </w:r>
    </w:p>
    <w:p w14:paraId="61A7EB6F" w14:textId="77777777" w:rsidR="00910197" w:rsidRDefault="00910197" w:rsidP="00A100C1">
      <w:pPr>
        <w:spacing w:line="360" w:lineRule="auto"/>
        <w:jc w:val="both"/>
        <w:textAlignment w:val="baseline"/>
        <w:rPr>
          <w:rFonts w:eastAsia="Times New Roman"/>
          <w:lang w:eastAsia="es-MX"/>
        </w:rPr>
      </w:pPr>
    </w:p>
    <w:p w14:paraId="18A44679" w14:textId="77777777" w:rsidR="00FE480D" w:rsidRDefault="00FE480D" w:rsidP="00A100C1">
      <w:pPr>
        <w:spacing w:line="360" w:lineRule="auto"/>
        <w:jc w:val="both"/>
        <w:textAlignment w:val="baseline"/>
        <w:rPr>
          <w:rFonts w:eastAsia="Times New Roman"/>
          <w:lang w:eastAsia="es-MX"/>
        </w:rPr>
      </w:pPr>
    </w:p>
    <w:p w14:paraId="66D6859E" w14:textId="77777777" w:rsidR="00FE480D" w:rsidRDefault="00FE480D" w:rsidP="00A100C1">
      <w:pPr>
        <w:spacing w:line="360" w:lineRule="auto"/>
        <w:jc w:val="both"/>
        <w:textAlignment w:val="baseline"/>
        <w:rPr>
          <w:rFonts w:eastAsia="Times New Roman"/>
          <w:lang w:eastAsia="es-MX"/>
        </w:rPr>
      </w:pPr>
    </w:p>
    <w:p w14:paraId="4273AF3D" w14:textId="77777777" w:rsidR="00FE480D" w:rsidRDefault="00FE480D" w:rsidP="00A100C1">
      <w:pPr>
        <w:spacing w:line="360" w:lineRule="auto"/>
        <w:jc w:val="both"/>
        <w:textAlignment w:val="baseline"/>
        <w:rPr>
          <w:rFonts w:eastAsia="Times New Roman"/>
          <w:lang w:eastAsia="es-MX"/>
        </w:rPr>
      </w:pPr>
    </w:p>
    <w:p w14:paraId="5BBFBEEE" w14:textId="77777777" w:rsidR="00FE480D" w:rsidRDefault="00FE480D" w:rsidP="00A100C1">
      <w:pPr>
        <w:spacing w:line="360" w:lineRule="auto"/>
        <w:jc w:val="both"/>
        <w:textAlignment w:val="baseline"/>
        <w:rPr>
          <w:rFonts w:eastAsia="Times New Roman"/>
          <w:lang w:eastAsia="es-MX"/>
        </w:rPr>
      </w:pPr>
    </w:p>
    <w:p w14:paraId="0B4D7033" w14:textId="77777777" w:rsidR="00FE480D" w:rsidRDefault="00FE480D" w:rsidP="00A100C1">
      <w:pPr>
        <w:spacing w:line="360" w:lineRule="auto"/>
        <w:jc w:val="both"/>
        <w:textAlignment w:val="baseline"/>
        <w:rPr>
          <w:rFonts w:eastAsia="Times New Roman"/>
          <w:lang w:eastAsia="es-MX"/>
        </w:rPr>
      </w:pPr>
    </w:p>
    <w:p w14:paraId="10EFAC32" w14:textId="77777777" w:rsidR="00FE480D" w:rsidRDefault="00FE480D" w:rsidP="00A100C1">
      <w:pPr>
        <w:spacing w:line="360" w:lineRule="auto"/>
        <w:jc w:val="both"/>
        <w:textAlignment w:val="baseline"/>
        <w:rPr>
          <w:rFonts w:eastAsia="Times New Roman"/>
          <w:lang w:eastAsia="es-MX"/>
        </w:rPr>
      </w:pPr>
    </w:p>
    <w:p w14:paraId="0369B890" w14:textId="77777777" w:rsidR="00FE480D" w:rsidRDefault="00FE480D" w:rsidP="00A100C1">
      <w:pPr>
        <w:spacing w:line="360" w:lineRule="auto"/>
        <w:jc w:val="both"/>
        <w:textAlignment w:val="baseline"/>
        <w:rPr>
          <w:rFonts w:eastAsia="Times New Roman"/>
          <w:lang w:eastAsia="es-MX"/>
        </w:rPr>
      </w:pPr>
    </w:p>
    <w:p w14:paraId="118388BA" w14:textId="77777777" w:rsidR="00FE480D" w:rsidRDefault="00FE480D" w:rsidP="00A100C1">
      <w:pPr>
        <w:spacing w:line="360" w:lineRule="auto"/>
        <w:jc w:val="both"/>
        <w:textAlignment w:val="baseline"/>
        <w:rPr>
          <w:rFonts w:eastAsia="Times New Roman"/>
          <w:lang w:eastAsia="es-MX"/>
        </w:rPr>
      </w:pPr>
    </w:p>
    <w:p w14:paraId="55B5A5B7" w14:textId="77777777" w:rsidR="00FE480D" w:rsidRPr="007D557C" w:rsidRDefault="00FE480D" w:rsidP="00A100C1">
      <w:pPr>
        <w:spacing w:line="360" w:lineRule="auto"/>
        <w:jc w:val="both"/>
        <w:textAlignment w:val="baseline"/>
        <w:rPr>
          <w:rFonts w:eastAsia="Times New Roman"/>
          <w:lang w:eastAsia="es-MX"/>
        </w:rPr>
      </w:pPr>
    </w:p>
    <w:p w14:paraId="56437038" w14:textId="5A8FC2FC" w:rsidR="00A100C1" w:rsidRPr="007D557C" w:rsidRDefault="00A100C1" w:rsidP="00910197">
      <w:pPr>
        <w:pStyle w:val="Default"/>
        <w:spacing w:line="276" w:lineRule="auto"/>
        <w:jc w:val="center"/>
      </w:pPr>
      <w:r w:rsidRPr="007D557C">
        <w:rPr>
          <w:rFonts w:eastAsia="Times New Roman"/>
          <w:b/>
          <w:bCs/>
          <w:lang w:eastAsia="es-MX"/>
        </w:rPr>
        <w:lastRenderedPageBreak/>
        <w:t>Tabla 5</w:t>
      </w:r>
      <w:r w:rsidRPr="007D557C">
        <w:rPr>
          <w:rFonts w:eastAsia="Times New Roman"/>
          <w:lang w:eastAsia="es-MX"/>
        </w:rPr>
        <w:t xml:space="preserve">. </w:t>
      </w:r>
      <w:r w:rsidR="00A56D28" w:rsidRPr="007D557C">
        <w:rPr>
          <w:rFonts w:eastAsia="Times New Roman"/>
          <w:lang w:eastAsia="es-MX"/>
        </w:rPr>
        <w:t xml:space="preserve">Extracto que ilustra </w:t>
      </w:r>
      <w:r w:rsidRPr="007D557C">
        <w:rPr>
          <w:rFonts w:eastAsia="Times New Roman"/>
          <w:lang w:eastAsia="es-MX"/>
        </w:rPr>
        <w:t xml:space="preserve">la categoría </w:t>
      </w:r>
      <w:r w:rsidR="00015A93" w:rsidRPr="00015A93">
        <w:rPr>
          <w:rFonts w:eastAsia="Times New Roman"/>
          <w:i/>
          <w:iCs/>
          <w:lang w:eastAsia="es-MX"/>
        </w:rPr>
        <w:t>c</w:t>
      </w:r>
      <w:r w:rsidRPr="00015A93">
        <w:rPr>
          <w:rFonts w:eastAsia="Times New Roman"/>
          <w:i/>
          <w:iCs/>
          <w:lang w:eastAsia="es-MX"/>
        </w:rPr>
        <w:t>oherencia local</w:t>
      </w:r>
      <w:r w:rsidR="00A56D28" w:rsidRPr="007D557C">
        <w:rPr>
          <w:rFonts w:eastAsia="Times New Roman"/>
          <w:lang w:eastAsia="es-MX"/>
        </w:rPr>
        <w:t xml:space="preserve"> (</w:t>
      </w:r>
      <w:r w:rsidR="007853A8" w:rsidRPr="007D557C">
        <w:rPr>
          <w:rFonts w:eastAsia="Times New Roman"/>
          <w:lang w:eastAsia="es-MX"/>
        </w:rPr>
        <w:t xml:space="preserve">ensayo </w:t>
      </w:r>
      <w:r w:rsidR="007853A8" w:rsidRPr="007D557C">
        <w:t>01.A.01.01.13.E</w:t>
      </w:r>
      <w:r w:rsidR="00A56D28" w:rsidRPr="007D557C">
        <w:t xml:space="preserve">, </w:t>
      </w:r>
      <w:r w:rsidR="007853A8" w:rsidRPr="007D557C">
        <w:t>puntaje 1</w:t>
      </w:r>
      <w:r w:rsidR="00A56D28" w:rsidRPr="007D557C">
        <w:t xml:space="preserve"> de 4</w:t>
      </w:r>
      <w:r w:rsidR="007853A8" w:rsidRPr="007D557C">
        <w:t>)</w:t>
      </w:r>
    </w:p>
    <w:tbl>
      <w:tblPr>
        <w:tblStyle w:val="Tablaconcuadrcula"/>
        <w:tblW w:w="0" w:type="auto"/>
        <w:tblLook w:val="04A0" w:firstRow="1" w:lastRow="0" w:firstColumn="1" w:lastColumn="0" w:noHBand="0" w:noVBand="1"/>
      </w:tblPr>
      <w:tblGrid>
        <w:gridCol w:w="5949"/>
        <w:gridCol w:w="3445"/>
      </w:tblGrid>
      <w:tr w:rsidR="00A100C1" w:rsidRPr="000C77CC" w14:paraId="1A19682D" w14:textId="77777777" w:rsidTr="00325154">
        <w:tc>
          <w:tcPr>
            <w:tcW w:w="5949" w:type="dxa"/>
          </w:tcPr>
          <w:p w14:paraId="7434EA95" w14:textId="77777777" w:rsidR="00A100C1" w:rsidRPr="000C77CC" w:rsidRDefault="00A100C1" w:rsidP="00325154">
            <w:pPr>
              <w:spacing w:line="360" w:lineRule="auto"/>
              <w:jc w:val="both"/>
              <w:textAlignment w:val="baseline"/>
              <w:rPr>
                <w:rFonts w:eastAsia="Times New Roman"/>
                <w:lang w:eastAsia="es-MX"/>
              </w:rPr>
            </w:pPr>
            <w:r w:rsidRPr="000C77CC">
              <w:rPr>
                <w:rFonts w:eastAsia="Times New Roman"/>
                <w:lang w:eastAsia="es-MX"/>
              </w:rPr>
              <w:t xml:space="preserve">Ejemplo </w:t>
            </w:r>
          </w:p>
        </w:tc>
        <w:tc>
          <w:tcPr>
            <w:tcW w:w="3445" w:type="dxa"/>
          </w:tcPr>
          <w:p w14:paraId="2D1858F5" w14:textId="77777777" w:rsidR="00A100C1" w:rsidRPr="000C77CC" w:rsidRDefault="00A100C1" w:rsidP="00325154">
            <w:pPr>
              <w:spacing w:line="360" w:lineRule="auto"/>
              <w:jc w:val="both"/>
              <w:textAlignment w:val="baseline"/>
              <w:rPr>
                <w:rFonts w:eastAsia="Times New Roman"/>
                <w:lang w:eastAsia="es-MX"/>
              </w:rPr>
            </w:pPr>
            <w:r w:rsidRPr="000C77CC">
              <w:rPr>
                <w:rFonts w:eastAsia="Times New Roman"/>
                <w:lang w:eastAsia="es-MX"/>
              </w:rPr>
              <w:t xml:space="preserve">Descripción de la valoración </w:t>
            </w:r>
          </w:p>
        </w:tc>
      </w:tr>
      <w:tr w:rsidR="00A100C1" w:rsidRPr="000C77CC" w14:paraId="1061A200" w14:textId="77777777" w:rsidTr="00325154">
        <w:tc>
          <w:tcPr>
            <w:tcW w:w="5949" w:type="dxa"/>
          </w:tcPr>
          <w:p w14:paraId="7E1A3177" w14:textId="77777777" w:rsidR="00252B19" w:rsidRPr="000C77CC" w:rsidRDefault="00252B19" w:rsidP="00252B19">
            <w:pPr>
              <w:pStyle w:val="paragraph"/>
              <w:spacing w:before="0" w:beforeAutospacing="0" w:after="0" w:afterAutospacing="0" w:line="276" w:lineRule="auto"/>
              <w:textAlignment w:val="baseline"/>
              <w:rPr>
                <w:rStyle w:val="normaltextrun"/>
              </w:rPr>
            </w:pPr>
            <w:r w:rsidRPr="000C77CC">
              <w:rPr>
                <w:rStyle w:val="normaltextrun"/>
              </w:rPr>
              <w:t>(…)</w:t>
            </w:r>
          </w:p>
          <w:p w14:paraId="5BBE5086" w14:textId="59251AD9" w:rsidR="00A100C1" w:rsidRPr="000C77CC" w:rsidRDefault="00A100C1" w:rsidP="00325154">
            <w:pPr>
              <w:pStyle w:val="Default"/>
              <w:spacing w:line="276" w:lineRule="auto"/>
            </w:pPr>
            <w:r w:rsidRPr="000C77CC">
              <w:t xml:space="preserve">Para iniciar la psicología educacional que se da a conocer en el siglo XX de la mano con la psicología como una ciencia autónoma. La función principal de esta ciencia es dar a conocer los avances que se ha tenido a lo largo de la investigación en los campos del aprendizaje tomando en cuenta que tiene un campo de estudio mucho más reducido que el de la psicología. Al tratarse de esta ciencia tenía todo para ir a la par con la pedagogía, pero la psicología se enfocaba más en el sujeto que en los temas que lo rodeaban. </w:t>
            </w:r>
          </w:p>
          <w:p w14:paraId="2F241E24" w14:textId="005DAA29" w:rsidR="00A100C1" w:rsidRPr="000C77CC" w:rsidRDefault="00A100C1" w:rsidP="00325154">
            <w:pPr>
              <w:pStyle w:val="Default"/>
              <w:spacing w:line="276" w:lineRule="auto"/>
            </w:pPr>
            <w:r w:rsidRPr="000C77CC">
              <w:t xml:space="preserve">La psicopedagogía por su lado, con ayuda de Piaget se descubrieron nuevas aportaciones del lado científico y experimental que era el que nos daba a entender que era algo más de psicología educativa pero con la llegada de Vygotsky se descubrió que el sujeto y su a prendimiento tenía que ver también con el entorno en el que se desarrolla y con las formas de trabajo que los profesores imparten, entonces ya no solo se trataba de los problemas que puede llegar a tener el sujeto si no los problemas que obstaculizaban en el ambiente. </w:t>
            </w:r>
          </w:p>
          <w:p w14:paraId="17A50F6A" w14:textId="01179AF9" w:rsidR="00A100C1" w:rsidRPr="000C77CC" w:rsidRDefault="00A56D28" w:rsidP="00325154">
            <w:pPr>
              <w:spacing w:line="360" w:lineRule="auto"/>
              <w:jc w:val="both"/>
              <w:textAlignment w:val="baseline"/>
              <w:rPr>
                <w:rFonts w:eastAsia="Times New Roman"/>
                <w:lang w:eastAsia="es-MX"/>
              </w:rPr>
            </w:pPr>
            <w:r w:rsidRPr="000C77CC">
              <w:rPr>
                <w:rFonts w:eastAsia="Times New Roman"/>
                <w:lang w:eastAsia="es-MX"/>
              </w:rPr>
              <w:t>(…)</w:t>
            </w:r>
          </w:p>
        </w:tc>
        <w:tc>
          <w:tcPr>
            <w:tcW w:w="3445" w:type="dxa"/>
          </w:tcPr>
          <w:p w14:paraId="324D2229" w14:textId="26D6FF37" w:rsidR="00A100C1" w:rsidRPr="000C77CC" w:rsidRDefault="009F27ED" w:rsidP="00252B19">
            <w:pPr>
              <w:spacing w:line="276" w:lineRule="auto"/>
              <w:jc w:val="both"/>
              <w:textAlignment w:val="baseline"/>
              <w:rPr>
                <w:rFonts w:eastAsia="Times New Roman"/>
                <w:lang w:eastAsia="es-MX"/>
              </w:rPr>
            </w:pPr>
            <w:r w:rsidRPr="000C77CC">
              <w:rPr>
                <w:rFonts w:eastAsia="Times New Roman"/>
                <w:lang w:eastAsia="es-MX"/>
              </w:rPr>
              <w:t xml:space="preserve">Hay presencia de </w:t>
            </w:r>
            <w:r w:rsidR="00A100C1" w:rsidRPr="000C77CC">
              <w:rPr>
                <w:rFonts w:eastAsia="Times New Roman"/>
                <w:lang w:eastAsia="es-MX"/>
              </w:rPr>
              <w:t xml:space="preserve">relaciones discordantes entre el sujeto y el verbo de la oración. Se hace poco uso de conectores de tipo lógico, o bien su uso es incorrecto. </w:t>
            </w:r>
          </w:p>
          <w:p w14:paraId="3B6E356F" w14:textId="77777777" w:rsidR="00491B91" w:rsidRPr="000C77CC" w:rsidRDefault="00A100C1" w:rsidP="00252B19">
            <w:pPr>
              <w:spacing w:line="276" w:lineRule="auto"/>
              <w:jc w:val="both"/>
              <w:textAlignment w:val="baseline"/>
              <w:rPr>
                <w:rFonts w:eastAsia="Times New Roman"/>
                <w:lang w:eastAsia="es-MX"/>
              </w:rPr>
            </w:pPr>
            <w:r w:rsidRPr="000C77CC">
              <w:rPr>
                <w:rFonts w:eastAsia="Times New Roman"/>
                <w:lang w:eastAsia="es-MX"/>
              </w:rPr>
              <w:t>Existe poca relación temática entre oraciones. No hay recurso</w:t>
            </w:r>
            <w:r w:rsidR="009F27ED" w:rsidRPr="000C77CC">
              <w:rPr>
                <w:rFonts w:eastAsia="Times New Roman"/>
                <w:lang w:eastAsia="es-MX"/>
              </w:rPr>
              <w:t>s</w:t>
            </w:r>
          </w:p>
          <w:p w14:paraId="542451C4" w14:textId="4498F7FB" w:rsidR="00A100C1" w:rsidRPr="000C77CC" w:rsidRDefault="00A100C1" w:rsidP="00252B19">
            <w:pPr>
              <w:spacing w:line="276" w:lineRule="auto"/>
              <w:jc w:val="both"/>
              <w:textAlignment w:val="baseline"/>
              <w:rPr>
                <w:rFonts w:eastAsia="Times New Roman"/>
                <w:lang w:eastAsia="es-MX"/>
              </w:rPr>
            </w:pPr>
            <w:r w:rsidRPr="000C77CC">
              <w:rPr>
                <w:rFonts w:eastAsia="Times New Roman"/>
                <w:lang w:eastAsia="es-MX"/>
              </w:rPr>
              <w:t xml:space="preserve"> que establezcan la relación anafórica. </w:t>
            </w:r>
          </w:p>
        </w:tc>
      </w:tr>
    </w:tbl>
    <w:p w14:paraId="3F1FA485" w14:textId="77777777" w:rsidR="00D35B3A" w:rsidRPr="00EA7D98" w:rsidRDefault="00D35B3A" w:rsidP="00D35B3A">
      <w:pPr>
        <w:spacing w:line="360" w:lineRule="auto"/>
        <w:jc w:val="center"/>
        <w:textAlignment w:val="baseline"/>
        <w:rPr>
          <w:rFonts w:eastAsia="Times New Roman"/>
          <w:b/>
          <w:bCs/>
          <w:lang w:val="es-ES" w:eastAsia="es-MX"/>
        </w:rPr>
      </w:pPr>
      <w:r w:rsidRPr="00ED7BC6">
        <w:rPr>
          <w:rFonts w:eastAsia="Times New Roman"/>
          <w:lang w:val="es-ES" w:eastAsia="es-MX"/>
        </w:rPr>
        <w:t xml:space="preserve">Fuente: Elaboración propia </w:t>
      </w:r>
    </w:p>
    <w:p w14:paraId="32CDDCC1" w14:textId="3FB79357" w:rsidR="00A100C1" w:rsidRPr="007D557C" w:rsidRDefault="00A100C1" w:rsidP="00015A93">
      <w:pPr>
        <w:spacing w:line="360" w:lineRule="auto"/>
        <w:ind w:firstLine="708"/>
        <w:jc w:val="both"/>
        <w:textAlignment w:val="baseline"/>
        <w:rPr>
          <w:rFonts w:eastAsia="Times New Roman"/>
          <w:lang w:eastAsia="es-MX"/>
        </w:rPr>
      </w:pPr>
      <w:r w:rsidRPr="007D557C">
        <w:rPr>
          <w:rFonts w:eastAsia="Times New Roman"/>
          <w:lang w:eastAsia="es-MX"/>
        </w:rPr>
        <w:t xml:space="preserve">Finalmente, </w:t>
      </w:r>
      <w:r w:rsidR="00A56D28" w:rsidRPr="007D557C">
        <w:rPr>
          <w:rFonts w:eastAsia="Times New Roman"/>
          <w:lang w:eastAsia="es-MX"/>
        </w:rPr>
        <w:t>l</w:t>
      </w:r>
      <w:r w:rsidRPr="007D557C">
        <w:rPr>
          <w:rFonts w:eastAsia="Times New Roman"/>
          <w:lang w:eastAsia="es-MX"/>
        </w:rPr>
        <w:t xml:space="preserve">a categoría </w:t>
      </w:r>
      <w:r w:rsidR="00015A93" w:rsidRPr="00015A93">
        <w:rPr>
          <w:rFonts w:eastAsia="Times New Roman"/>
          <w:i/>
          <w:iCs/>
          <w:lang w:eastAsia="es-MX"/>
        </w:rPr>
        <w:t>r</w:t>
      </w:r>
      <w:r w:rsidRPr="00015A93">
        <w:rPr>
          <w:rFonts w:eastAsia="Times New Roman"/>
          <w:i/>
          <w:iCs/>
          <w:lang w:eastAsia="es-MX"/>
        </w:rPr>
        <w:t>ecursos de nivel gramatical</w:t>
      </w:r>
      <w:r w:rsidRPr="007D557C">
        <w:rPr>
          <w:rFonts w:eastAsia="Times New Roman"/>
          <w:lang w:eastAsia="es-MX"/>
        </w:rPr>
        <w:t xml:space="preserve"> se refiere a la habilidad de los estudiantes para crear textos adecuados a una situación comunicación académica. Esto incluye </w:t>
      </w:r>
      <w:r w:rsidR="00015A93">
        <w:rPr>
          <w:rFonts w:eastAsia="Times New Roman"/>
          <w:lang w:eastAsia="es-MX"/>
        </w:rPr>
        <w:t>emplear</w:t>
      </w:r>
      <w:r w:rsidRPr="007D557C">
        <w:rPr>
          <w:rFonts w:eastAsia="Times New Roman"/>
          <w:lang w:eastAsia="es-MX"/>
        </w:rPr>
        <w:t xml:space="preserve"> los recursos para cambiar de categoría gramatical </w:t>
      </w:r>
      <w:r w:rsidR="0029081F" w:rsidRPr="007D557C">
        <w:rPr>
          <w:rFonts w:eastAsia="Times New Roman"/>
          <w:lang w:eastAsia="es-MX"/>
        </w:rPr>
        <w:t xml:space="preserve">de </w:t>
      </w:r>
      <w:r w:rsidRPr="007D557C">
        <w:rPr>
          <w:rFonts w:eastAsia="Times New Roman"/>
          <w:lang w:eastAsia="es-MX"/>
        </w:rPr>
        <w:t>una palabra</w:t>
      </w:r>
      <w:r w:rsidR="00A56D28" w:rsidRPr="007D557C">
        <w:rPr>
          <w:rFonts w:eastAsia="Times New Roman"/>
          <w:lang w:eastAsia="es-MX"/>
        </w:rPr>
        <w:t xml:space="preserve"> (</w:t>
      </w:r>
      <w:r w:rsidRPr="007D557C">
        <w:rPr>
          <w:rFonts w:eastAsia="Times New Roman"/>
          <w:lang w:eastAsia="es-MX"/>
        </w:rPr>
        <w:t>por ejemplo:</w:t>
      </w:r>
      <w:r w:rsidR="0029081F" w:rsidRPr="007D557C">
        <w:rPr>
          <w:rFonts w:eastAsia="Times New Roman"/>
          <w:lang w:eastAsia="es-MX"/>
        </w:rPr>
        <w:t xml:space="preserve"> </w:t>
      </w:r>
      <w:r w:rsidR="00A56D28" w:rsidRPr="007D557C">
        <w:rPr>
          <w:rFonts w:eastAsia="Times New Roman"/>
          <w:lang w:eastAsia="es-MX"/>
        </w:rPr>
        <w:t xml:space="preserve">de </w:t>
      </w:r>
      <w:r w:rsidR="00835325" w:rsidRPr="007D557C">
        <w:rPr>
          <w:rFonts w:eastAsia="Times New Roman"/>
          <w:i/>
          <w:iCs/>
          <w:lang w:eastAsia="es-MX"/>
        </w:rPr>
        <w:t>describir</w:t>
      </w:r>
      <w:r w:rsidR="00835325" w:rsidRPr="007D557C">
        <w:rPr>
          <w:rFonts w:eastAsia="Times New Roman"/>
          <w:lang w:eastAsia="es-MX"/>
        </w:rPr>
        <w:t xml:space="preserve"> </w:t>
      </w:r>
      <w:r w:rsidR="0029081F" w:rsidRPr="007D557C">
        <w:rPr>
          <w:rFonts w:eastAsia="Times New Roman"/>
          <w:lang w:eastAsia="es-MX"/>
        </w:rPr>
        <w:t xml:space="preserve">a </w:t>
      </w:r>
      <w:r w:rsidR="00835325" w:rsidRPr="007D557C">
        <w:rPr>
          <w:rFonts w:eastAsia="Times New Roman"/>
          <w:i/>
          <w:iCs/>
          <w:lang w:eastAsia="es-MX"/>
        </w:rPr>
        <w:t>descripción</w:t>
      </w:r>
      <w:r w:rsidR="00A56D28" w:rsidRPr="007D557C">
        <w:rPr>
          <w:rFonts w:eastAsia="Times New Roman"/>
          <w:lang w:eastAsia="es-MX"/>
        </w:rPr>
        <w:t>, de</w:t>
      </w:r>
      <w:r w:rsidR="00835325" w:rsidRPr="007D557C">
        <w:rPr>
          <w:rFonts w:eastAsia="Times New Roman"/>
          <w:lang w:eastAsia="es-MX"/>
        </w:rPr>
        <w:t xml:space="preserve"> </w:t>
      </w:r>
      <w:r w:rsidR="0029081F" w:rsidRPr="007D557C">
        <w:rPr>
          <w:rFonts w:eastAsia="Times New Roman"/>
          <w:i/>
          <w:iCs/>
          <w:lang w:eastAsia="es-MX"/>
        </w:rPr>
        <w:t>análisis</w:t>
      </w:r>
      <w:r w:rsidR="0029081F" w:rsidRPr="007D557C">
        <w:rPr>
          <w:rFonts w:eastAsia="Times New Roman"/>
          <w:lang w:eastAsia="es-MX"/>
        </w:rPr>
        <w:t xml:space="preserve"> a </w:t>
      </w:r>
      <w:r w:rsidR="0029081F" w:rsidRPr="007D557C">
        <w:rPr>
          <w:rFonts w:eastAsia="Times New Roman"/>
          <w:i/>
          <w:iCs/>
          <w:lang w:eastAsia="es-MX"/>
        </w:rPr>
        <w:t>an</w:t>
      </w:r>
      <w:r w:rsidR="00835325" w:rsidRPr="007D557C">
        <w:rPr>
          <w:rFonts w:eastAsia="Times New Roman"/>
          <w:i/>
          <w:iCs/>
          <w:lang w:eastAsia="es-MX"/>
        </w:rPr>
        <w:t>alizar</w:t>
      </w:r>
      <w:r w:rsidR="00A56D28" w:rsidRPr="007D557C">
        <w:rPr>
          <w:rFonts w:eastAsia="Times New Roman"/>
          <w:lang w:eastAsia="es-MX"/>
        </w:rPr>
        <w:t>)</w:t>
      </w:r>
      <w:r w:rsidRPr="007D557C">
        <w:rPr>
          <w:rFonts w:eastAsia="Times New Roman"/>
          <w:lang w:eastAsia="es-MX"/>
        </w:rPr>
        <w:t xml:space="preserve">. </w:t>
      </w:r>
      <w:r w:rsidR="00015A93">
        <w:rPr>
          <w:rFonts w:eastAsia="Times New Roman"/>
          <w:lang w:eastAsia="es-MX"/>
        </w:rPr>
        <w:t>Asimismo, se refiere a</w:t>
      </w:r>
      <w:r w:rsidRPr="007D557C">
        <w:rPr>
          <w:rFonts w:eastAsia="Times New Roman"/>
          <w:lang w:eastAsia="es-MX"/>
        </w:rPr>
        <w:t xml:space="preserve">l usar recursos de lenguaje para establecer secuencias temporales y espaciales, así como evitar errores gramaticales que afectan la coherencia del texto como </w:t>
      </w:r>
      <w:r w:rsidR="00F61D01" w:rsidRPr="007D557C">
        <w:rPr>
          <w:rFonts w:eastAsia="Times New Roman"/>
          <w:lang w:eastAsia="es-MX"/>
        </w:rPr>
        <w:t>el</w:t>
      </w:r>
      <w:r w:rsidR="00662DCC" w:rsidRPr="007D557C">
        <w:rPr>
          <w:rFonts w:eastAsia="Times New Roman"/>
          <w:lang w:eastAsia="es-MX"/>
        </w:rPr>
        <w:t xml:space="preserve"> uso incorrecto de preposici</w:t>
      </w:r>
      <w:r w:rsidR="00F61D01" w:rsidRPr="007D557C">
        <w:rPr>
          <w:rFonts w:eastAsia="Times New Roman"/>
          <w:lang w:eastAsia="es-MX"/>
        </w:rPr>
        <w:t xml:space="preserve">ones o uso excesivo de la preposición </w:t>
      </w:r>
      <w:r w:rsidR="00F61D01" w:rsidRPr="00015A93">
        <w:rPr>
          <w:rFonts w:eastAsia="Times New Roman"/>
          <w:i/>
          <w:iCs/>
          <w:lang w:eastAsia="es-MX"/>
        </w:rPr>
        <w:t>de</w:t>
      </w:r>
      <w:r w:rsidR="00F61D01" w:rsidRPr="007D557C">
        <w:rPr>
          <w:rFonts w:eastAsia="Times New Roman"/>
          <w:lang w:eastAsia="es-MX"/>
        </w:rPr>
        <w:t xml:space="preserve">, del relativo </w:t>
      </w:r>
      <w:r w:rsidR="00F61D01" w:rsidRPr="00015A93">
        <w:rPr>
          <w:rFonts w:eastAsia="Times New Roman"/>
          <w:i/>
          <w:iCs/>
          <w:lang w:eastAsia="es-MX"/>
        </w:rPr>
        <w:t>que</w:t>
      </w:r>
      <w:r w:rsidR="00F61D01" w:rsidRPr="007D557C">
        <w:rPr>
          <w:rFonts w:eastAsia="Times New Roman"/>
          <w:lang w:eastAsia="es-MX"/>
        </w:rPr>
        <w:t xml:space="preserve"> o la estructura </w:t>
      </w:r>
      <w:r w:rsidR="00F61D01" w:rsidRPr="00015A93">
        <w:rPr>
          <w:rFonts w:eastAsia="Times New Roman"/>
          <w:i/>
          <w:iCs/>
          <w:lang w:eastAsia="es-MX"/>
        </w:rPr>
        <w:t>de que</w:t>
      </w:r>
      <w:r w:rsidR="00F61D01" w:rsidRPr="007D557C">
        <w:rPr>
          <w:rFonts w:eastAsia="Times New Roman"/>
          <w:lang w:eastAsia="es-MX"/>
        </w:rPr>
        <w:t xml:space="preserve"> </w:t>
      </w:r>
      <w:r w:rsidR="00255718" w:rsidRPr="00ED7BC6">
        <w:rPr>
          <w:rFonts w:eastAsia="Times New Roman"/>
          <w:lang w:eastAsia="es-MX"/>
        </w:rPr>
        <w:t xml:space="preserve">(Meneses </w:t>
      </w:r>
      <w:r w:rsidR="00255718" w:rsidRPr="00ED7BC6">
        <w:rPr>
          <w:rFonts w:eastAsia="Times New Roman"/>
          <w:i/>
          <w:lang w:eastAsia="es-MX"/>
        </w:rPr>
        <w:t>et al</w:t>
      </w:r>
      <w:r w:rsidR="00255718" w:rsidRPr="00ED7BC6">
        <w:rPr>
          <w:rFonts w:eastAsia="Times New Roman"/>
          <w:lang w:eastAsia="es-MX"/>
        </w:rPr>
        <w:t>., 2018)</w:t>
      </w:r>
      <w:r w:rsidRPr="007D557C">
        <w:rPr>
          <w:rFonts w:eastAsia="Times New Roman"/>
          <w:lang w:eastAsia="es-MX"/>
        </w:rPr>
        <w:t xml:space="preserve">. En la </w:t>
      </w:r>
      <w:r w:rsidR="00697C07">
        <w:rPr>
          <w:rFonts w:eastAsia="Times New Roman"/>
          <w:lang w:eastAsia="es-MX"/>
        </w:rPr>
        <w:t>T</w:t>
      </w:r>
      <w:r w:rsidRPr="007D557C">
        <w:rPr>
          <w:rFonts w:eastAsia="Times New Roman"/>
          <w:lang w:eastAsia="es-MX"/>
        </w:rPr>
        <w:t>abla 6</w:t>
      </w:r>
      <w:r w:rsidR="00697C07">
        <w:rPr>
          <w:rFonts w:eastAsia="Times New Roman"/>
          <w:lang w:eastAsia="es-MX"/>
        </w:rPr>
        <w:t>,</w:t>
      </w:r>
      <w:r w:rsidR="00953566" w:rsidRPr="007D557C">
        <w:rPr>
          <w:rFonts w:eastAsia="Times New Roman"/>
          <w:lang w:eastAsia="es-MX"/>
        </w:rPr>
        <w:t xml:space="preserve"> </w:t>
      </w:r>
      <w:r w:rsidRPr="007D557C">
        <w:rPr>
          <w:rFonts w:eastAsia="Times New Roman"/>
          <w:lang w:eastAsia="es-MX"/>
        </w:rPr>
        <w:t xml:space="preserve">se muestra un ejemplo de la categoría </w:t>
      </w:r>
      <w:r w:rsidR="00015A93" w:rsidRPr="00015A93">
        <w:rPr>
          <w:rFonts w:eastAsia="Times New Roman"/>
          <w:i/>
          <w:iCs/>
          <w:lang w:eastAsia="es-MX"/>
        </w:rPr>
        <w:t>r</w:t>
      </w:r>
      <w:r w:rsidRPr="00015A93">
        <w:rPr>
          <w:rFonts w:eastAsia="Times New Roman"/>
          <w:i/>
          <w:iCs/>
          <w:lang w:eastAsia="es-MX"/>
        </w:rPr>
        <w:t>ecursos de nivel gramatical</w:t>
      </w:r>
      <w:r w:rsidRPr="007D557C">
        <w:rPr>
          <w:rFonts w:eastAsia="Times New Roman"/>
          <w:lang w:eastAsia="es-MX"/>
        </w:rPr>
        <w:t>.</w:t>
      </w:r>
    </w:p>
    <w:p w14:paraId="0F8FF59F" w14:textId="77777777" w:rsidR="00E81F85" w:rsidRDefault="00E81F85" w:rsidP="00E81F85">
      <w:pPr>
        <w:spacing w:line="360" w:lineRule="auto"/>
        <w:jc w:val="both"/>
        <w:textAlignment w:val="baseline"/>
        <w:rPr>
          <w:rFonts w:eastAsia="Times New Roman"/>
          <w:lang w:eastAsia="es-MX"/>
        </w:rPr>
      </w:pPr>
    </w:p>
    <w:p w14:paraId="767C8037" w14:textId="77777777" w:rsidR="00FE480D" w:rsidRDefault="00FE480D" w:rsidP="00E81F85">
      <w:pPr>
        <w:spacing w:line="360" w:lineRule="auto"/>
        <w:jc w:val="both"/>
        <w:textAlignment w:val="baseline"/>
        <w:rPr>
          <w:rFonts w:eastAsia="Times New Roman"/>
          <w:lang w:eastAsia="es-MX"/>
        </w:rPr>
      </w:pPr>
    </w:p>
    <w:p w14:paraId="08714328" w14:textId="77777777" w:rsidR="00FE480D" w:rsidRDefault="00FE480D" w:rsidP="00E81F85">
      <w:pPr>
        <w:spacing w:line="360" w:lineRule="auto"/>
        <w:jc w:val="both"/>
        <w:textAlignment w:val="baseline"/>
        <w:rPr>
          <w:rFonts w:eastAsia="Times New Roman"/>
          <w:lang w:eastAsia="es-MX"/>
        </w:rPr>
      </w:pPr>
    </w:p>
    <w:p w14:paraId="73CDC1B7" w14:textId="77777777" w:rsidR="00FE480D" w:rsidRPr="007D557C" w:rsidRDefault="00FE480D" w:rsidP="00E81F85">
      <w:pPr>
        <w:spacing w:line="360" w:lineRule="auto"/>
        <w:jc w:val="both"/>
        <w:textAlignment w:val="baseline"/>
        <w:rPr>
          <w:rFonts w:eastAsia="Times New Roman"/>
          <w:lang w:eastAsia="es-MX"/>
        </w:rPr>
      </w:pPr>
    </w:p>
    <w:p w14:paraId="1E9AA43E" w14:textId="5BE22577" w:rsidR="00A100C1" w:rsidRPr="007D557C" w:rsidRDefault="00A100C1" w:rsidP="00147C4C">
      <w:pPr>
        <w:pStyle w:val="paragraph"/>
        <w:spacing w:before="0" w:beforeAutospacing="0" w:after="0" w:afterAutospacing="0" w:line="276" w:lineRule="auto"/>
        <w:jc w:val="center"/>
        <w:textAlignment w:val="baseline"/>
      </w:pPr>
      <w:r w:rsidRPr="007D557C">
        <w:rPr>
          <w:b/>
          <w:bCs/>
        </w:rPr>
        <w:lastRenderedPageBreak/>
        <w:t xml:space="preserve">Tabla 6. </w:t>
      </w:r>
      <w:r w:rsidR="00A56D28" w:rsidRPr="007D557C">
        <w:t>Extracto que ilustra</w:t>
      </w:r>
      <w:r w:rsidR="00147C4C" w:rsidRPr="007D557C">
        <w:t xml:space="preserve"> la</w:t>
      </w:r>
      <w:r w:rsidRPr="007D557C">
        <w:t xml:space="preserve"> categoría </w:t>
      </w:r>
      <w:r w:rsidR="00015A93" w:rsidRPr="00015A93">
        <w:rPr>
          <w:i/>
          <w:iCs/>
        </w:rPr>
        <w:t>r</w:t>
      </w:r>
      <w:r w:rsidRPr="00015A93">
        <w:rPr>
          <w:i/>
          <w:iCs/>
        </w:rPr>
        <w:t>ecursos de nivel gramatical</w:t>
      </w:r>
      <w:r w:rsidR="00A56D28" w:rsidRPr="007D557C">
        <w:t xml:space="preserve"> (</w:t>
      </w:r>
      <w:r w:rsidR="007853A8" w:rsidRPr="007D557C">
        <w:t xml:space="preserve">ensayo </w:t>
      </w:r>
      <w:r w:rsidR="00147C4C" w:rsidRPr="007D557C">
        <w:rPr>
          <w:rStyle w:val="normaltextrun"/>
        </w:rPr>
        <w:t>01.B.02.01.05.E</w:t>
      </w:r>
      <w:r w:rsidR="00A56D28" w:rsidRPr="007D557C">
        <w:rPr>
          <w:rStyle w:val="normaltextrun"/>
        </w:rPr>
        <w:t xml:space="preserve">, </w:t>
      </w:r>
      <w:r w:rsidR="00147C4C" w:rsidRPr="007D557C">
        <w:rPr>
          <w:rStyle w:val="eop"/>
        </w:rPr>
        <w:t>puntaje 1</w:t>
      </w:r>
      <w:r w:rsidR="00A56D28" w:rsidRPr="007D557C">
        <w:rPr>
          <w:rStyle w:val="eop"/>
        </w:rPr>
        <w:t xml:space="preserve"> de 4</w:t>
      </w:r>
      <w:r w:rsidR="00147C4C" w:rsidRPr="007D557C">
        <w:rPr>
          <w:rStyle w:val="eop"/>
        </w:rPr>
        <w:t>)</w:t>
      </w:r>
    </w:p>
    <w:tbl>
      <w:tblPr>
        <w:tblStyle w:val="Tablaconcuadrcula"/>
        <w:tblW w:w="0" w:type="auto"/>
        <w:tblLook w:val="04A0" w:firstRow="1" w:lastRow="0" w:firstColumn="1" w:lastColumn="0" w:noHBand="0" w:noVBand="1"/>
      </w:tblPr>
      <w:tblGrid>
        <w:gridCol w:w="5665"/>
        <w:gridCol w:w="3729"/>
      </w:tblGrid>
      <w:tr w:rsidR="00A100C1" w:rsidRPr="000C77CC" w14:paraId="0AC80043" w14:textId="77777777" w:rsidTr="006B5DBD">
        <w:tc>
          <w:tcPr>
            <w:tcW w:w="5665" w:type="dxa"/>
          </w:tcPr>
          <w:p w14:paraId="2D9BA6FB" w14:textId="77777777" w:rsidR="00A100C1" w:rsidRPr="000C77CC" w:rsidRDefault="00A100C1" w:rsidP="00325154">
            <w:pPr>
              <w:spacing w:line="360" w:lineRule="auto"/>
              <w:jc w:val="center"/>
              <w:textAlignment w:val="baseline"/>
              <w:rPr>
                <w:rFonts w:eastAsia="Times New Roman"/>
                <w:lang w:eastAsia="es-MX"/>
              </w:rPr>
            </w:pPr>
            <w:r w:rsidRPr="000C77CC">
              <w:rPr>
                <w:rFonts w:eastAsia="Times New Roman"/>
                <w:lang w:eastAsia="es-MX"/>
              </w:rPr>
              <w:t xml:space="preserve">Ejemplo </w:t>
            </w:r>
          </w:p>
        </w:tc>
        <w:tc>
          <w:tcPr>
            <w:tcW w:w="3729" w:type="dxa"/>
          </w:tcPr>
          <w:p w14:paraId="4761B776" w14:textId="77777777" w:rsidR="00A100C1" w:rsidRPr="000C77CC" w:rsidRDefault="00A100C1" w:rsidP="00325154">
            <w:pPr>
              <w:spacing w:line="360" w:lineRule="auto"/>
              <w:jc w:val="center"/>
              <w:textAlignment w:val="baseline"/>
              <w:rPr>
                <w:rFonts w:eastAsia="Times New Roman"/>
                <w:lang w:eastAsia="es-MX"/>
              </w:rPr>
            </w:pPr>
            <w:r w:rsidRPr="000C77CC">
              <w:rPr>
                <w:rFonts w:eastAsia="Times New Roman"/>
                <w:lang w:eastAsia="es-MX"/>
              </w:rPr>
              <w:t xml:space="preserve">Descripción de la valoración </w:t>
            </w:r>
          </w:p>
        </w:tc>
      </w:tr>
      <w:tr w:rsidR="00A100C1" w:rsidRPr="000C77CC" w14:paraId="2439C1C0" w14:textId="77777777" w:rsidTr="006B5DBD">
        <w:tc>
          <w:tcPr>
            <w:tcW w:w="5665" w:type="dxa"/>
          </w:tcPr>
          <w:p w14:paraId="4EBA0034" w14:textId="77777777" w:rsidR="00252B19" w:rsidRPr="000C77CC" w:rsidRDefault="00252B19" w:rsidP="00252B19">
            <w:pPr>
              <w:pStyle w:val="paragraph"/>
              <w:spacing w:before="0" w:beforeAutospacing="0" w:after="0" w:afterAutospacing="0" w:line="276" w:lineRule="auto"/>
              <w:textAlignment w:val="baseline"/>
              <w:rPr>
                <w:rStyle w:val="normaltextrun"/>
              </w:rPr>
            </w:pPr>
            <w:r w:rsidRPr="000C77CC">
              <w:rPr>
                <w:rStyle w:val="normaltextrun"/>
              </w:rPr>
              <w:t>(…)</w:t>
            </w:r>
          </w:p>
          <w:p w14:paraId="35BECE60" w14:textId="7C5413D0" w:rsidR="00A100C1" w:rsidRPr="000C77CC" w:rsidRDefault="00A100C1" w:rsidP="00325154">
            <w:pPr>
              <w:pStyle w:val="paragraph"/>
              <w:spacing w:before="0" w:beforeAutospacing="0" w:after="0" w:afterAutospacing="0" w:line="276" w:lineRule="auto"/>
              <w:textAlignment w:val="baseline"/>
            </w:pPr>
            <w:r w:rsidRPr="000C77CC">
              <w:rPr>
                <w:rStyle w:val="normaltextrun"/>
              </w:rPr>
              <w:t xml:space="preserve">La psicología educacional se deriva de la psicología enfocándose al alumnado como una manera de orientar en el desarrollo integral, además aporta con sus conocimientos, planeación de estrategias, poder detectar los problemas o casos especiales que puedan afectar los aprendizajes esperados, también ha servido bastante para poder enseñar al servicio educativo para dar una mejor manera de tratar a los alumnos y en cada caso </w:t>
            </w:r>
            <w:proofErr w:type="spellStart"/>
            <w:r w:rsidRPr="000C77CC">
              <w:rPr>
                <w:rStyle w:val="normaltextrun"/>
              </w:rPr>
              <w:t>especifico</w:t>
            </w:r>
            <w:proofErr w:type="spellEnd"/>
            <w:r w:rsidRPr="000C77CC">
              <w:rPr>
                <w:rStyle w:val="normaltextrun"/>
              </w:rPr>
              <w:t xml:space="preserve"> aportar una mejor educación.</w:t>
            </w:r>
            <w:r w:rsidR="00585D9C" w:rsidRPr="000C77CC">
              <w:rPr>
                <w:rStyle w:val="normaltextrun"/>
              </w:rPr>
              <w:t xml:space="preserve"> </w:t>
            </w:r>
          </w:p>
          <w:p w14:paraId="41734CCF" w14:textId="270AA660" w:rsidR="00A100C1" w:rsidRPr="000C77CC" w:rsidRDefault="00A100C1" w:rsidP="00325154">
            <w:pPr>
              <w:pStyle w:val="paragraph"/>
              <w:spacing w:before="0" w:beforeAutospacing="0" w:after="0" w:afterAutospacing="0" w:line="276" w:lineRule="auto"/>
              <w:textAlignment w:val="baseline"/>
            </w:pPr>
            <w:r w:rsidRPr="000C77CC">
              <w:rPr>
                <w:rStyle w:val="normaltextrun"/>
              </w:rPr>
              <w:t xml:space="preserve">Su disciplina es estudiar la naturaleza y el </w:t>
            </w:r>
            <w:proofErr w:type="spellStart"/>
            <w:r w:rsidRPr="000C77CC">
              <w:rPr>
                <w:rStyle w:val="normaltextrun"/>
              </w:rPr>
              <w:t>como</w:t>
            </w:r>
            <w:proofErr w:type="spellEnd"/>
            <w:r w:rsidRPr="000C77CC">
              <w:rPr>
                <w:rStyle w:val="normaltextrun"/>
              </w:rPr>
              <w:t xml:space="preserve"> procesa la información el ser humano de manera contextualizada, formal y con sus alteraciones. Básicamente entraría su función como un intermediario en caso de haber </w:t>
            </w:r>
            <w:proofErr w:type="spellStart"/>
            <w:r w:rsidRPr="000C77CC">
              <w:rPr>
                <w:rStyle w:val="normaltextrun"/>
              </w:rPr>
              <w:t>bullying</w:t>
            </w:r>
            <w:proofErr w:type="spellEnd"/>
            <w:r w:rsidRPr="000C77CC">
              <w:rPr>
                <w:rStyle w:val="normaltextrun"/>
              </w:rPr>
              <w:t>, asesoramiento profesional y vocacional.</w:t>
            </w:r>
            <w:r w:rsidR="00585D9C" w:rsidRPr="000C77CC">
              <w:rPr>
                <w:rStyle w:val="normaltextrun"/>
              </w:rPr>
              <w:t xml:space="preserve"> </w:t>
            </w:r>
          </w:p>
          <w:p w14:paraId="50A6AD6C" w14:textId="77777777" w:rsidR="00252B19" w:rsidRPr="000C77CC" w:rsidRDefault="00252B19" w:rsidP="00252B19">
            <w:pPr>
              <w:pStyle w:val="paragraph"/>
              <w:spacing w:before="0" w:beforeAutospacing="0" w:after="0" w:afterAutospacing="0" w:line="276" w:lineRule="auto"/>
              <w:textAlignment w:val="baseline"/>
              <w:rPr>
                <w:rStyle w:val="normaltextrun"/>
              </w:rPr>
            </w:pPr>
            <w:r w:rsidRPr="000C77CC">
              <w:rPr>
                <w:rStyle w:val="normaltextrun"/>
              </w:rPr>
              <w:t>(…)</w:t>
            </w:r>
          </w:p>
          <w:p w14:paraId="7F5675A4" w14:textId="63CBA221" w:rsidR="00A100C1" w:rsidRPr="000C77CC" w:rsidRDefault="00A100C1" w:rsidP="00325154">
            <w:pPr>
              <w:spacing w:line="276" w:lineRule="auto"/>
              <w:textAlignment w:val="baseline"/>
              <w:rPr>
                <w:rFonts w:eastAsia="Times New Roman"/>
                <w:lang w:eastAsia="es-MX"/>
              </w:rPr>
            </w:pPr>
          </w:p>
        </w:tc>
        <w:tc>
          <w:tcPr>
            <w:tcW w:w="3729" w:type="dxa"/>
          </w:tcPr>
          <w:p w14:paraId="32EC099E" w14:textId="525B6603" w:rsidR="00A100C1" w:rsidRPr="000C77CC" w:rsidRDefault="00A100C1" w:rsidP="00252B19">
            <w:pPr>
              <w:spacing w:line="276" w:lineRule="auto"/>
              <w:jc w:val="both"/>
              <w:textAlignment w:val="baseline"/>
              <w:rPr>
                <w:rFonts w:eastAsia="Times New Roman"/>
                <w:lang w:eastAsia="es-MX"/>
              </w:rPr>
            </w:pPr>
            <w:r w:rsidRPr="000C77CC">
              <w:rPr>
                <w:rFonts w:eastAsia="Times New Roman"/>
                <w:lang w:eastAsia="es-MX"/>
              </w:rPr>
              <w:t>El texto se presenta con múltiples errores que afectan la coherencia del texto: uso incorrecto de gerundios; hace</w:t>
            </w:r>
            <w:r w:rsidR="00015A93" w:rsidRPr="000C77CC">
              <w:rPr>
                <w:rFonts w:eastAsia="Times New Roman"/>
                <w:lang w:eastAsia="es-MX"/>
              </w:rPr>
              <w:t>n</w:t>
            </w:r>
            <w:r w:rsidRPr="000C77CC">
              <w:rPr>
                <w:rFonts w:eastAsia="Times New Roman"/>
                <w:lang w:eastAsia="es-MX"/>
              </w:rPr>
              <w:t xml:space="preserve"> falta recursos que permitan la organización secuencial del contenido del texto</w:t>
            </w:r>
            <w:r w:rsidR="006B5DBD" w:rsidRPr="000C77CC">
              <w:rPr>
                <w:rFonts w:eastAsia="Times New Roman"/>
                <w:lang w:eastAsia="es-MX"/>
              </w:rPr>
              <w:t xml:space="preserve"> </w:t>
            </w:r>
            <w:r w:rsidR="009720E5">
              <w:rPr>
                <w:rFonts w:eastAsia="Times New Roman"/>
                <w:lang w:eastAsia="es-MX"/>
              </w:rPr>
              <w:t xml:space="preserve">como </w:t>
            </w:r>
            <w:r w:rsidR="006B5DBD" w:rsidRPr="000C77CC">
              <w:rPr>
                <w:rFonts w:eastAsia="Times New Roman"/>
                <w:lang w:eastAsia="es-MX"/>
              </w:rPr>
              <w:t>conectores textuales y discursivos</w:t>
            </w:r>
            <w:r w:rsidRPr="000C77CC">
              <w:rPr>
                <w:rFonts w:eastAsia="Times New Roman"/>
                <w:lang w:eastAsia="es-MX"/>
              </w:rPr>
              <w:t xml:space="preserve"> de tiempo,</w:t>
            </w:r>
            <w:r w:rsidR="009720E5">
              <w:rPr>
                <w:rFonts w:eastAsia="Times New Roman"/>
                <w:lang w:eastAsia="es-MX"/>
              </w:rPr>
              <w:t xml:space="preserve"> y</w:t>
            </w:r>
            <w:r w:rsidRPr="000C77CC">
              <w:rPr>
                <w:rFonts w:eastAsia="Times New Roman"/>
                <w:lang w:eastAsia="es-MX"/>
              </w:rPr>
              <w:t xml:space="preserve"> organizadores de referencia. Hay mal uso de preposiciones</w:t>
            </w:r>
            <w:r w:rsidR="00A56D28" w:rsidRPr="000C77CC">
              <w:rPr>
                <w:rFonts w:eastAsia="Times New Roman"/>
                <w:lang w:eastAsia="es-MX"/>
              </w:rPr>
              <w:t>,</w:t>
            </w:r>
            <w:r w:rsidRPr="000C77CC">
              <w:rPr>
                <w:rFonts w:eastAsia="Times New Roman"/>
                <w:lang w:eastAsia="es-MX"/>
              </w:rPr>
              <w:t xml:space="preserve"> o bien falta</w:t>
            </w:r>
            <w:r w:rsidR="009720E5">
              <w:rPr>
                <w:rFonts w:eastAsia="Times New Roman"/>
                <w:lang w:eastAsia="es-MX"/>
              </w:rPr>
              <w:t>n</w:t>
            </w:r>
            <w:r w:rsidRPr="000C77CC">
              <w:rPr>
                <w:rFonts w:eastAsia="Times New Roman"/>
                <w:lang w:eastAsia="es-MX"/>
              </w:rPr>
              <w:t xml:space="preserve"> preposiciones</w:t>
            </w:r>
            <w:r w:rsidR="00015A93" w:rsidRPr="000C77CC">
              <w:rPr>
                <w:rFonts w:eastAsia="Times New Roman"/>
                <w:lang w:eastAsia="es-MX"/>
              </w:rPr>
              <w:t>,</w:t>
            </w:r>
            <w:r w:rsidRPr="000C77CC">
              <w:rPr>
                <w:rFonts w:eastAsia="Times New Roman"/>
                <w:lang w:eastAsia="es-MX"/>
              </w:rPr>
              <w:t xml:space="preserve"> lo que hace que el contenido se reciba de forma telegráfica.</w:t>
            </w:r>
          </w:p>
        </w:tc>
      </w:tr>
    </w:tbl>
    <w:p w14:paraId="1CED4CD1" w14:textId="77777777" w:rsidR="00D35B3A" w:rsidRPr="00EA7D98" w:rsidRDefault="00D35B3A" w:rsidP="00D35B3A">
      <w:pPr>
        <w:spacing w:line="360" w:lineRule="auto"/>
        <w:jc w:val="center"/>
        <w:textAlignment w:val="baseline"/>
        <w:rPr>
          <w:rFonts w:eastAsia="Times New Roman"/>
          <w:b/>
          <w:bCs/>
          <w:lang w:val="es-ES" w:eastAsia="es-MX"/>
        </w:rPr>
      </w:pPr>
      <w:r w:rsidRPr="00ED7BC6">
        <w:rPr>
          <w:rFonts w:eastAsia="Times New Roman"/>
          <w:lang w:val="es-ES" w:eastAsia="es-MX"/>
        </w:rPr>
        <w:t xml:space="preserve">Fuente: Elaboración propia </w:t>
      </w:r>
    </w:p>
    <w:p w14:paraId="710019A7" w14:textId="629BD0C9" w:rsidR="00D6467B" w:rsidRDefault="00A56D28" w:rsidP="000C77CC">
      <w:pPr>
        <w:spacing w:line="360" w:lineRule="auto"/>
        <w:ind w:firstLine="708"/>
        <w:jc w:val="both"/>
        <w:textAlignment w:val="baseline"/>
        <w:rPr>
          <w:rFonts w:eastAsia="Times New Roman"/>
          <w:lang w:eastAsia="es-MX"/>
        </w:rPr>
      </w:pPr>
      <w:r w:rsidRPr="007D557C">
        <w:rPr>
          <w:rFonts w:eastAsia="Times New Roman"/>
          <w:lang w:eastAsia="es-MX"/>
        </w:rPr>
        <w:t>Como se puede observar</w:t>
      </w:r>
      <w:r w:rsidR="00491B91" w:rsidRPr="007D557C">
        <w:rPr>
          <w:rFonts w:eastAsia="Times New Roman"/>
          <w:lang w:eastAsia="es-MX"/>
        </w:rPr>
        <w:t>, las categorías más bajas del ensayo académico</w:t>
      </w:r>
      <w:r w:rsidR="005B1D0E" w:rsidRPr="007D557C">
        <w:rPr>
          <w:rFonts w:eastAsia="Times New Roman"/>
          <w:lang w:eastAsia="es-MX"/>
        </w:rPr>
        <w:t xml:space="preserve"> se relacionan con otras variables como la comprensión de lectura</w:t>
      </w:r>
      <w:r w:rsidR="00173A40" w:rsidRPr="007D557C">
        <w:rPr>
          <w:rFonts w:eastAsia="Times New Roman"/>
          <w:lang w:eastAsia="es-MX"/>
        </w:rPr>
        <w:t xml:space="preserve"> y las tareas de la prueba ELA-México </w:t>
      </w:r>
      <w:r w:rsidR="00015A93" w:rsidRPr="00015A93">
        <w:rPr>
          <w:rFonts w:eastAsia="Times New Roman"/>
          <w:i/>
          <w:iCs/>
          <w:lang w:eastAsia="es-MX"/>
        </w:rPr>
        <w:t>a</w:t>
      </w:r>
      <w:r w:rsidR="00173A40" w:rsidRPr="00015A93">
        <w:rPr>
          <w:rFonts w:eastAsia="Times New Roman"/>
          <w:i/>
          <w:iCs/>
          <w:lang w:eastAsia="es-MX"/>
        </w:rPr>
        <w:t>rmando y desarmando ideas</w:t>
      </w:r>
      <w:r w:rsidR="00173A40" w:rsidRPr="007D557C">
        <w:rPr>
          <w:rFonts w:eastAsia="Times New Roman"/>
          <w:lang w:eastAsia="es-MX"/>
        </w:rPr>
        <w:t xml:space="preserve"> e </w:t>
      </w:r>
      <w:r w:rsidR="00015A93" w:rsidRPr="00015A93">
        <w:rPr>
          <w:rFonts w:eastAsia="Times New Roman"/>
          <w:i/>
          <w:iCs/>
          <w:lang w:eastAsia="es-MX"/>
        </w:rPr>
        <w:t>i</w:t>
      </w:r>
      <w:r w:rsidR="00173A40" w:rsidRPr="00015A93">
        <w:rPr>
          <w:rFonts w:eastAsia="Times New Roman"/>
          <w:i/>
          <w:iCs/>
          <w:lang w:eastAsia="es-MX"/>
        </w:rPr>
        <w:t>nterpretando puntos de vista</w:t>
      </w:r>
      <w:r w:rsidR="005B1D0E" w:rsidRPr="007D557C">
        <w:rPr>
          <w:rFonts w:eastAsia="Times New Roman"/>
          <w:lang w:eastAsia="es-MX"/>
        </w:rPr>
        <w:t>, ya que una comprensión baja del contenido de un texto afecta los procesos de reformulación d</w:t>
      </w:r>
      <w:r w:rsidR="00173A40" w:rsidRPr="007D557C">
        <w:rPr>
          <w:rFonts w:eastAsia="Times New Roman"/>
          <w:lang w:eastAsia="es-MX"/>
        </w:rPr>
        <w:t>e ideas</w:t>
      </w:r>
      <w:r w:rsidR="005B1D0E" w:rsidRPr="007D557C">
        <w:rPr>
          <w:rFonts w:eastAsia="Times New Roman"/>
          <w:lang w:eastAsia="es-MX"/>
        </w:rPr>
        <w:t>, de organización temática y de la presentación de la postura del autor frente a un tema</w:t>
      </w:r>
      <w:r w:rsidR="00173A40" w:rsidRPr="007D557C">
        <w:rPr>
          <w:rFonts w:eastAsia="Times New Roman"/>
          <w:lang w:eastAsia="es-MX"/>
        </w:rPr>
        <w:t xml:space="preserve">, </w:t>
      </w:r>
      <w:r w:rsidR="009720E5">
        <w:rPr>
          <w:rFonts w:eastAsia="Times New Roman"/>
          <w:lang w:eastAsia="es-MX"/>
        </w:rPr>
        <w:t xml:space="preserve">que son </w:t>
      </w:r>
      <w:r w:rsidR="00173A40" w:rsidRPr="007D557C">
        <w:rPr>
          <w:rFonts w:eastAsia="Times New Roman"/>
          <w:lang w:eastAsia="es-MX"/>
        </w:rPr>
        <w:t>aspectos relacionados con las categorías</w:t>
      </w:r>
      <w:r w:rsidR="00585D9C" w:rsidRPr="007D557C">
        <w:rPr>
          <w:rFonts w:eastAsia="Times New Roman"/>
          <w:lang w:eastAsia="es-MX"/>
        </w:rPr>
        <w:t xml:space="preserve"> </w:t>
      </w:r>
      <w:r w:rsidR="00015A93" w:rsidRPr="00015A93">
        <w:rPr>
          <w:rFonts w:eastAsia="Times New Roman"/>
          <w:i/>
          <w:iCs/>
          <w:lang w:eastAsia="es-MX"/>
        </w:rPr>
        <w:t>t</w:t>
      </w:r>
      <w:r w:rsidR="00173A40" w:rsidRPr="00015A93">
        <w:rPr>
          <w:rFonts w:eastAsia="Times New Roman"/>
          <w:i/>
          <w:iCs/>
          <w:lang w:eastAsia="es-MX"/>
        </w:rPr>
        <w:t>ransformación del conocimiento</w:t>
      </w:r>
      <w:r w:rsidR="00173A40" w:rsidRPr="007D557C">
        <w:rPr>
          <w:rFonts w:eastAsia="Times New Roman"/>
          <w:lang w:eastAsia="es-MX"/>
        </w:rPr>
        <w:t xml:space="preserve">, </w:t>
      </w:r>
      <w:r w:rsidR="009720E5">
        <w:rPr>
          <w:rFonts w:eastAsia="Times New Roman"/>
          <w:lang w:eastAsia="es-MX"/>
        </w:rPr>
        <w:t xml:space="preserve">y </w:t>
      </w:r>
      <w:r w:rsidR="00015A93">
        <w:rPr>
          <w:rFonts w:eastAsia="Times New Roman"/>
          <w:i/>
          <w:iCs/>
          <w:lang w:eastAsia="es-MX"/>
        </w:rPr>
        <w:t>e</w:t>
      </w:r>
      <w:r w:rsidR="00173A40" w:rsidRPr="00015A93">
        <w:rPr>
          <w:rFonts w:eastAsia="Times New Roman"/>
          <w:i/>
          <w:iCs/>
          <w:lang w:eastAsia="es-MX"/>
        </w:rPr>
        <w:t>structura</w:t>
      </w:r>
      <w:r w:rsidR="00173A40" w:rsidRPr="007D557C">
        <w:rPr>
          <w:rFonts w:eastAsia="Times New Roman"/>
          <w:lang w:eastAsia="es-MX"/>
        </w:rPr>
        <w:t xml:space="preserve">. Por otro lado, las </w:t>
      </w:r>
      <w:r w:rsidR="00D6467B" w:rsidRPr="007D557C">
        <w:rPr>
          <w:rFonts w:eastAsia="Times New Roman"/>
          <w:lang w:eastAsia="es-MX"/>
        </w:rPr>
        <w:t xml:space="preserve">tareas </w:t>
      </w:r>
      <w:r w:rsidR="00173A40" w:rsidRPr="007D557C">
        <w:rPr>
          <w:rFonts w:eastAsia="Times New Roman"/>
          <w:lang w:eastAsia="es-MX"/>
        </w:rPr>
        <w:t xml:space="preserve">de la prueba ELA-México </w:t>
      </w:r>
      <w:r w:rsidR="00015A93" w:rsidRPr="00015A93">
        <w:rPr>
          <w:rFonts w:eastAsia="Times New Roman"/>
          <w:i/>
          <w:iCs/>
          <w:lang w:eastAsia="es-MX"/>
        </w:rPr>
        <w:t>o</w:t>
      </w:r>
      <w:r w:rsidR="00D6467B" w:rsidRPr="00015A93">
        <w:rPr>
          <w:rFonts w:eastAsia="Times New Roman"/>
          <w:i/>
          <w:iCs/>
          <w:lang w:eastAsia="es-MX"/>
        </w:rPr>
        <w:t>rganizando textos</w:t>
      </w:r>
      <w:r w:rsidR="00D6467B" w:rsidRPr="007D557C">
        <w:rPr>
          <w:rFonts w:eastAsia="Times New Roman"/>
          <w:lang w:eastAsia="es-MX"/>
        </w:rPr>
        <w:t xml:space="preserve"> y </w:t>
      </w:r>
      <w:r w:rsidR="00015A93" w:rsidRPr="00015A93">
        <w:rPr>
          <w:rFonts w:eastAsia="Times New Roman"/>
          <w:i/>
          <w:iCs/>
          <w:lang w:eastAsia="es-MX"/>
        </w:rPr>
        <w:t>o</w:t>
      </w:r>
      <w:r w:rsidR="00D6467B" w:rsidRPr="00015A93">
        <w:rPr>
          <w:rFonts w:eastAsia="Times New Roman"/>
          <w:i/>
          <w:iCs/>
          <w:lang w:eastAsia="es-MX"/>
        </w:rPr>
        <w:t>rdenando oraciones</w:t>
      </w:r>
      <w:r w:rsidR="00D6467B" w:rsidRPr="007D557C">
        <w:rPr>
          <w:rFonts w:eastAsia="Times New Roman"/>
          <w:lang w:eastAsia="es-MX"/>
        </w:rPr>
        <w:t xml:space="preserve"> se </w:t>
      </w:r>
      <w:r w:rsidR="00015A93">
        <w:rPr>
          <w:rFonts w:eastAsia="Times New Roman"/>
          <w:lang w:eastAsia="es-MX"/>
        </w:rPr>
        <w:t>vinculan</w:t>
      </w:r>
      <w:r w:rsidR="00D6467B" w:rsidRPr="007D557C">
        <w:rPr>
          <w:rFonts w:eastAsia="Times New Roman"/>
          <w:lang w:eastAsia="es-MX"/>
        </w:rPr>
        <w:t xml:space="preserve"> con las categorías de </w:t>
      </w:r>
      <w:r w:rsidR="00015A93" w:rsidRPr="00015A93">
        <w:rPr>
          <w:rFonts w:eastAsia="Times New Roman"/>
          <w:i/>
          <w:iCs/>
          <w:lang w:eastAsia="es-MX"/>
        </w:rPr>
        <w:t>c</w:t>
      </w:r>
      <w:r w:rsidR="00D6467B" w:rsidRPr="00015A93">
        <w:rPr>
          <w:rFonts w:eastAsia="Times New Roman"/>
          <w:i/>
          <w:iCs/>
          <w:lang w:eastAsia="es-MX"/>
        </w:rPr>
        <w:t>oherencia local</w:t>
      </w:r>
      <w:r w:rsidR="00D6467B" w:rsidRPr="007D557C">
        <w:rPr>
          <w:rFonts w:eastAsia="Times New Roman"/>
          <w:lang w:eastAsia="es-MX"/>
        </w:rPr>
        <w:t xml:space="preserve"> y </w:t>
      </w:r>
      <w:r w:rsidR="00015A93" w:rsidRPr="00015A93">
        <w:rPr>
          <w:rFonts w:eastAsia="Times New Roman"/>
          <w:i/>
          <w:iCs/>
          <w:lang w:eastAsia="es-MX"/>
        </w:rPr>
        <w:t>r</w:t>
      </w:r>
      <w:r w:rsidR="00D6467B" w:rsidRPr="00015A93">
        <w:rPr>
          <w:rFonts w:eastAsia="Times New Roman"/>
          <w:i/>
          <w:iCs/>
          <w:lang w:eastAsia="es-MX"/>
        </w:rPr>
        <w:t>ecursos de nivel gramatical</w:t>
      </w:r>
      <w:r w:rsidR="00D6467B" w:rsidRPr="007D557C">
        <w:rPr>
          <w:rFonts w:eastAsia="Times New Roman"/>
          <w:lang w:eastAsia="es-MX"/>
        </w:rPr>
        <w:t xml:space="preserve"> debido </w:t>
      </w:r>
      <w:r w:rsidR="00015A93">
        <w:rPr>
          <w:rFonts w:eastAsia="Times New Roman"/>
          <w:lang w:eastAsia="es-MX"/>
        </w:rPr>
        <w:t xml:space="preserve">a </w:t>
      </w:r>
      <w:r w:rsidR="00D6467B" w:rsidRPr="007D557C">
        <w:rPr>
          <w:rFonts w:eastAsia="Times New Roman"/>
          <w:lang w:eastAsia="es-MX"/>
        </w:rPr>
        <w:t>que la falta de recursos para organizar las secuencias de ideas afecta a la coherencia entre estas y en la construcción global del contenido del texto.</w:t>
      </w:r>
      <w:r w:rsidR="00D6467B">
        <w:rPr>
          <w:rFonts w:eastAsia="Times New Roman"/>
          <w:lang w:eastAsia="es-MX"/>
        </w:rPr>
        <w:t xml:space="preserve"> </w:t>
      </w:r>
    </w:p>
    <w:p w14:paraId="0CD853F1" w14:textId="77777777" w:rsidR="00EE3D3A" w:rsidRPr="00A56D28" w:rsidRDefault="00EE3D3A" w:rsidP="00660856">
      <w:pPr>
        <w:spacing w:line="360" w:lineRule="auto"/>
        <w:jc w:val="both"/>
        <w:textAlignment w:val="baseline"/>
        <w:rPr>
          <w:rFonts w:eastAsia="Times New Roman"/>
          <w:lang w:eastAsia="es-MX"/>
        </w:rPr>
      </w:pPr>
    </w:p>
    <w:p w14:paraId="192CA986" w14:textId="760FFE16" w:rsidR="00F708D0" w:rsidRPr="00E669E5" w:rsidRDefault="00F708D0" w:rsidP="00E669E5">
      <w:pPr>
        <w:spacing w:line="360" w:lineRule="auto"/>
        <w:jc w:val="center"/>
        <w:textAlignment w:val="baseline"/>
        <w:rPr>
          <w:rFonts w:eastAsia="Times New Roman"/>
          <w:sz w:val="28"/>
          <w:lang w:eastAsia="es-MX"/>
        </w:rPr>
      </w:pPr>
      <w:r w:rsidRPr="00E669E5">
        <w:rPr>
          <w:rFonts w:eastAsia="Times New Roman"/>
          <w:b/>
          <w:bCs/>
          <w:sz w:val="28"/>
          <w:lang w:eastAsia="es-MX"/>
        </w:rPr>
        <w:t>Resultados correlacionales de las variables estudiadas</w:t>
      </w:r>
    </w:p>
    <w:p w14:paraId="617043DB" w14:textId="0FA36200" w:rsidR="00F708D0" w:rsidRPr="00EA7D98" w:rsidRDefault="00F708D0" w:rsidP="00015A93">
      <w:pPr>
        <w:spacing w:line="360" w:lineRule="auto"/>
        <w:ind w:firstLine="708"/>
        <w:jc w:val="both"/>
        <w:textAlignment w:val="baseline"/>
        <w:rPr>
          <w:rFonts w:eastAsia="Times New Roman"/>
          <w:lang w:eastAsia="es-MX"/>
        </w:rPr>
      </w:pPr>
      <w:r w:rsidRPr="00EA7D98">
        <w:rPr>
          <w:rFonts w:eastAsia="Times New Roman"/>
          <w:lang w:eastAsia="es-MX"/>
        </w:rPr>
        <w:t xml:space="preserve">En este apartado se busca dar respuesta a la pregunta </w:t>
      </w:r>
      <w:r w:rsidR="00814E14">
        <w:rPr>
          <w:rFonts w:eastAsia="Times New Roman"/>
          <w:lang w:eastAsia="es-MX"/>
        </w:rPr>
        <w:t>“</w:t>
      </w:r>
      <w:r w:rsidRPr="00EA7D98">
        <w:rPr>
          <w:rFonts w:eastAsia="Times New Roman"/>
          <w:lang w:eastAsia="es-MX"/>
        </w:rPr>
        <w:t>¿</w:t>
      </w:r>
      <w:r w:rsidR="00814E14">
        <w:rPr>
          <w:rFonts w:eastAsia="Times New Roman"/>
          <w:lang w:eastAsia="es-MX"/>
        </w:rPr>
        <w:t>C</w:t>
      </w:r>
      <w:r w:rsidRPr="00EA7D98">
        <w:rPr>
          <w:rFonts w:eastAsia="Times New Roman"/>
          <w:lang w:eastAsia="es-MX"/>
        </w:rPr>
        <w:t>ómo se relacionan el dominio del vocabulario académico, las habilidades del lenguaje académico y la comprensión lectora con las habilidades de escritura académica en estudiantes de nuevo ingreso a la universidad?</w:t>
      </w:r>
      <w:r w:rsidR="00814E14">
        <w:rPr>
          <w:rFonts w:eastAsia="Times New Roman"/>
          <w:lang w:eastAsia="es-MX"/>
        </w:rPr>
        <w:t>”.</w:t>
      </w:r>
      <w:r w:rsidRPr="00EA7D98">
        <w:rPr>
          <w:rFonts w:eastAsia="Times New Roman"/>
          <w:lang w:eastAsia="es-MX"/>
        </w:rPr>
        <w:t xml:space="preserve"> Para contestarla</w:t>
      </w:r>
      <w:r w:rsidR="00A619DA">
        <w:rPr>
          <w:rFonts w:eastAsia="Times New Roman"/>
          <w:lang w:eastAsia="es-MX"/>
        </w:rPr>
        <w:t>,</w:t>
      </w:r>
      <w:r w:rsidRPr="00EA7D98">
        <w:rPr>
          <w:rFonts w:eastAsia="Times New Roman"/>
          <w:lang w:eastAsia="es-MX"/>
        </w:rPr>
        <w:t xml:space="preserve"> se calcularon los coeficientes de correlación de </w:t>
      </w:r>
      <w:r w:rsidRPr="00EA7D98">
        <w:rPr>
          <w:rFonts w:eastAsia="Times New Roman"/>
          <w:i/>
          <w:iCs/>
          <w:lang w:eastAsia="es-MX"/>
        </w:rPr>
        <w:t>rho</w:t>
      </w:r>
      <w:r w:rsidRPr="00EA7D98">
        <w:rPr>
          <w:rFonts w:eastAsia="Times New Roman"/>
          <w:lang w:eastAsia="es-MX"/>
        </w:rPr>
        <w:t xml:space="preserve"> de Spearman y se examinaron las </w:t>
      </w:r>
      <w:r w:rsidRPr="00EA7D98">
        <w:rPr>
          <w:rFonts w:eastAsia="Times New Roman"/>
          <w:lang w:eastAsia="es-MX"/>
        </w:rPr>
        <w:lastRenderedPageBreak/>
        <w:t>correlaciones establecidas entre las evaluaciones de las habilidades lingüísticas y discursivas.</w:t>
      </w:r>
      <w:r w:rsidRPr="00EA7D98">
        <w:rPr>
          <w:rStyle w:val="normaltextrun"/>
        </w:rPr>
        <w:t xml:space="preserve"> </w:t>
      </w:r>
      <w:r w:rsidRPr="00EA7D98">
        <w:rPr>
          <w:rFonts w:eastAsia="Times New Roman"/>
          <w:lang w:eastAsia="es-MX"/>
        </w:rPr>
        <w:t xml:space="preserve">Antes de realizar </w:t>
      </w:r>
      <w:r w:rsidR="00267D45" w:rsidRPr="00EA7D98">
        <w:rPr>
          <w:rFonts w:eastAsia="Times New Roman"/>
          <w:lang w:eastAsia="es-MX"/>
        </w:rPr>
        <w:t xml:space="preserve">los </w:t>
      </w:r>
      <w:r w:rsidRPr="00EA7D98">
        <w:rPr>
          <w:rFonts w:eastAsia="Times New Roman"/>
          <w:lang w:eastAsia="es-MX"/>
        </w:rPr>
        <w:t xml:space="preserve">análisis correlacionales, se decidió combinar los dos instrumentos de vocabulario académico en una sola variable compuesta para relacionar las variables, no los instrumentos. Esto se realizó sumando los totales de cada subprueba para sacar después los porcentajes totales. Estas correlaciones se muestran en la </w:t>
      </w:r>
      <w:r w:rsidR="00697C07">
        <w:rPr>
          <w:rFonts w:eastAsia="Times New Roman"/>
          <w:lang w:eastAsia="es-MX"/>
        </w:rPr>
        <w:t>T</w:t>
      </w:r>
      <w:r w:rsidRPr="00EA7D98">
        <w:rPr>
          <w:rFonts w:eastAsia="Times New Roman"/>
          <w:lang w:eastAsia="es-MX"/>
        </w:rPr>
        <w:t xml:space="preserve">abla </w:t>
      </w:r>
      <w:r w:rsidR="00697C07">
        <w:rPr>
          <w:rFonts w:eastAsia="Times New Roman"/>
          <w:lang w:eastAsia="es-MX"/>
        </w:rPr>
        <w:t>7</w:t>
      </w:r>
      <w:r w:rsidRPr="00EA7D98">
        <w:rPr>
          <w:rFonts w:eastAsia="Times New Roman"/>
          <w:lang w:eastAsia="es-MX"/>
        </w:rPr>
        <w:t>.</w:t>
      </w:r>
    </w:p>
    <w:p w14:paraId="2AE82205" w14:textId="77777777" w:rsidR="00F708D0" w:rsidRPr="00EA7D98" w:rsidRDefault="00F708D0" w:rsidP="00660856">
      <w:pPr>
        <w:spacing w:line="360" w:lineRule="auto"/>
        <w:jc w:val="both"/>
        <w:textAlignment w:val="baseline"/>
        <w:rPr>
          <w:rFonts w:eastAsia="Times New Roman"/>
          <w:lang w:eastAsia="es-MX"/>
        </w:rPr>
      </w:pPr>
    </w:p>
    <w:p w14:paraId="266DDE27" w14:textId="1E599493" w:rsidR="00F708D0" w:rsidRPr="00E669E5" w:rsidRDefault="00F708D0" w:rsidP="00E669E5">
      <w:pPr>
        <w:spacing w:line="360" w:lineRule="auto"/>
        <w:jc w:val="center"/>
        <w:textAlignment w:val="baseline"/>
        <w:rPr>
          <w:rFonts w:eastAsia="Times New Roman"/>
          <w:lang w:eastAsia="es-MX"/>
        </w:rPr>
      </w:pPr>
      <w:r w:rsidRPr="00EA7D98">
        <w:rPr>
          <w:rFonts w:eastAsia="Times New Roman"/>
          <w:b/>
          <w:lang w:eastAsia="es-MX"/>
        </w:rPr>
        <w:t xml:space="preserve">Tabla </w:t>
      </w:r>
      <w:r w:rsidR="00697C07">
        <w:rPr>
          <w:rFonts w:eastAsia="Times New Roman"/>
          <w:b/>
          <w:lang w:eastAsia="es-MX"/>
        </w:rPr>
        <w:t>7</w:t>
      </w:r>
      <w:r w:rsidR="00F924DF" w:rsidRPr="00EA7D98">
        <w:rPr>
          <w:rFonts w:eastAsia="Times New Roman"/>
          <w:b/>
          <w:iCs/>
          <w:lang w:eastAsia="es-MX"/>
        </w:rPr>
        <w:t>.</w:t>
      </w:r>
      <w:r w:rsidR="00141177">
        <w:rPr>
          <w:rFonts w:eastAsia="Times New Roman"/>
          <w:b/>
          <w:iCs/>
          <w:lang w:eastAsia="es-MX"/>
        </w:rPr>
        <w:t xml:space="preserve"> </w:t>
      </w:r>
      <w:r w:rsidRPr="00E669E5">
        <w:rPr>
          <w:rFonts w:eastAsia="Times New Roman"/>
          <w:iCs/>
          <w:lang w:eastAsia="es-MX"/>
        </w:rPr>
        <w:t xml:space="preserve">Correlaciones no paramétricas de </w:t>
      </w:r>
      <w:r w:rsidR="007A4575" w:rsidRPr="007A4575">
        <w:rPr>
          <w:rFonts w:eastAsia="Times New Roman"/>
          <w:i/>
          <w:lang w:eastAsia="es-MX"/>
        </w:rPr>
        <w:t>r</w:t>
      </w:r>
      <w:r w:rsidRPr="007A4575">
        <w:rPr>
          <w:rFonts w:eastAsia="Times New Roman"/>
          <w:i/>
          <w:lang w:eastAsia="es-MX"/>
        </w:rPr>
        <w:t>ho</w:t>
      </w:r>
      <w:r w:rsidRPr="00E669E5">
        <w:rPr>
          <w:rFonts w:eastAsia="Times New Roman"/>
          <w:iCs/>
          <w:lang w:eastAsia="es-MX"/>
        </w:rPr>
        <w:t xml:space="preserve"> de Spearman a partir de los puntajes brutos de las evaluaciones entre las varia</w:t>
      </w:r>
      <w:r w:rsidR="009E2C16" w:rsidRPr="00E669E5">
        <w:rPr>
          <w:rFonts w:eastAsia="Times New Roman"/>
          <w:iCs/>
          <w:lang w:eastAsia="es-MX"/>
        </w:rPr>
        <w:t>bles y el ensayo académico (n =</w:t>
      </w:r>
      <w:r w:rsidR="00814E14">
        <w:rPr>
          <w:rFonts w:eastAsia="Times New Roman"/>
          <w:iCs/>
          <w:lang w:eastAsia="es-MX"/>
        </w:rPr>
        <w:t xml:space="preserve"> </w:t>
      </w:r>
      <w:r w:rsidR="009E2C16" w:rsidRPr="00E669E5">
        <w:rPr>
          <w:rFonts w:eastAsia="Times New Roman"/>
          <w:iCs/>
          <w:lang w:eastAsia="es-MX"/>
        </w:rPr>
        <w:t>42</w:t>
      </w:r>
      <w:r w:rsidRPr="00E669E5">
        <w:rPr>
          <w:rFonts w:eastAsia="Times New Roman"/>
          <w:iCs/>
          <w:lang w:eastAsia="es-MX"/>
        </w:rPr>
        <w:t>)</w:t>
      </w:r>
    </w:p>
    <w:tbl>
      <w:tblPr>
        <w:tblStyle w:val="Tablaconcuadrcula"/>
        <w:tblW w:w="7636" w:type="dxa"/>
        <w:jc w:val="center"/>
        <w:tblLook w:val="04A0" w:firstRow="1" w:lastRow="0" w:firstColumn="1" w:lastColumn="0" w:noHBand="0" w:noVBand="1"/>
      </w:tblPr>
      <w:tblGrid>
        <w:gridCol w:w="3384"/>
        <w:gridCol w:w="1132"/>
        <w:gridCol w:w="1133"/>
        <w:gridCol w:w="1133"/>
        <w:gridCol w:w="854"/>
      </w:tblGrid>
      <w:tr w:rsidR="002046FB" w:rsidRPr="00EA7D98" w14:paraId="3C8CE753" w14:textId="77777777" w:rsidTr="00E669E5">
        <w:trPr>
          <w:trHeight w:val="384"/>
          <w:jc w:val="center"/>
        </w:trPr>
        <w:tc>
          <w:tcPr>
            <w:tcW w:w="3384" w:type="dxa"/>
            <w:hideMark/>
          </w:tcPr>
          <w:p w14:paraId="5FF04AD1" w14:textId="77777777" w:rsidR="00F708D0" w:rsidRPr="00EA7D98" w:rsidRDefault="00F708D0" w:rsidP="00660856">
            <w:pPr>
              <w:spacing w:line="360" w:lineRule="auto"/>
              <w:jc w:val="both"/>
              <w:rPr>
                <w:rFonts w:eastAsia="Times New Roman"/>
                <w:b/>
                <w:bCs/>
                <w:color w:val="000000"/>
                <w:lang w:eastAsia="es-MX"/>
              </w:rPr>
            </w:pPr>
            <w:r w:rsidRPr="00EA7D98">
              <w:rPr>
                <w:rFonts w:eastAsia="Times New Roman"/>
                <w:b/>
                <w:bCs/>
                <w:color w:val="000000"/>
                <w:lang w:eastAsia="es-MX"/>
              </w:rPr>
              <w:t> </w:t>
            </w:r>
          </w:p>
        </w:tc>
        <w:tc>
          <w:tcPr>
            <w:tcW w:w="1132" w:type="dxa"/>
            <w:hideMark/>
          </w:tcPr>
          <w:p w14:paraId="20732D29" w14:textId="77777777" w:rsidR="00F708D0" w:rsidRPr="00EA7D98" w:rsidRDefault="00F708D0" w:rsidP="00660856">
            <w:pPr>
              <w:spacing w:line="360" w:lineRule="auto"/>
              <w:jc w:val="both"/>
              <w:rPr>
                <w:rFonts w:eastAsia="Times New Roman"/>
                <w:color w:val="000000"/>
                <w:lang w:eastAsia="es-MX"/>
              </w:rPr>
            </w:pPr>
            <w:r w:rsidRPr="00EA7D98">
              <w:rPr>
                <w:rFonts w:eastAsia="Times New Roman"/>
                <w:color w:val="000000"/>
                <w:lang w:val="en-US" w:eastAsia="es-MX"/>
              </w:rPr>
              <w:t>1</w:t>
            </w:r>
          </w:p>
        </w:tc>
        <w:tc>
          <w:tcPr>
            <w:tcW w:w="1133" w:type="dxa"/>
            <w:hideMark/>
          </w:tcPr>
          <w:p w14:paraId="7D9853AF" w14:textId="77777777" w:rsidR="00F708D0" w:rsidRPr="00EA7D98" w:rsidRDefault="00F708D0" w:rsidP="00660856">
            <w:pPr>
              <w:spacing w:line="360" w:lineRule="auto"/>
              <w:jc w:val="both"/>
              <w:rPr>
                <w:rFonts w:eastAsia="Times New Roman"/>
                <w:color w:val="000000"/>
                <w:lang w:eastAsia="es-MX"/>
              </w:rPr>
            </w:pPr>
            <w:r w:rsidRPr="00EA7D98">
              <w:rPr>
                <w:rFonts w:eastAsia="Times New Roman"/>
                <w:bCs/>
                <w:color w:val="000000"/>
                <w:lang w:eastAsia="es-MX"/>
              </w:rPr>
              <w:t>2</w:t>
            </w:r>
          </w:p>
        </w:tc>
        <w:tc>
          <w:tcPr>
            <w:tcW w:w="1133" w:type="dxa"/>
            <w:hideMark/>
          </w:tcPr>
          <w:p w14:paraId="57CF5FF4" w14:textId="77777777" w:rsidR="00F708D0" w:rsidRPr="00EA7D98" w:rsidRDefault="00F708D0" w:rsidP="00660856">
            <w:pPr>
              <w:spacing w:line="360" w:lineRule="auto"/>
              <w:jc w:val="both"/>
              <w:rPr>
                <w:rFonts w:eastAsia="Times New Roman"/>
                <w:color w:val="000000"/>
                <w:lang w:eastAsia="es-MX"/>
              </w:rPr>
            </w:pPr>
            <w:r w:rsidRPr="00EA7D98">
              <w:rPr>
                <w:rFonts w:eastAsia="Times New Roman"/>
                <w:bCs/>
                <w:color w:val="000000"/>
                <w:lang w:eastAsia="es-MX"/>
              </w:rPr>
              <w:t>3</w:t>
            </w:r>
          </w:p>
        </w:tc>
        <w:tc>
          <w:tcPr>
            <w:tcW w:w="854" w:type="dxa"/>
            <w:hideMark/>
          </w:tcPr>
          <w:p w14:paraId="49A0E563" w14:textId="77777777" w:rsidR="00F708D0" w:rsidRPr="00EA7D98" w:rsidRDefault="00F708D0" w:rsidP="00660856">
            <w:pPr>
              <w:spacing w:line="360" w:lineRule="auto"/>
              <w:jc w:val="both"/>
              <w:rPr>
                <w:rFonts w:eastAsia="Times New Roman"/>
                <w:color w:val="000000"/>
                <w:lang w:eastAsia="es-MX"/>
              </w:rPr>
            </w:pPr>
            <w:r w:rsidRPr="00EA7D98">
              <w:rPr>
                <w:rFonts w:eastAsia="Times New Roman"/>
                <w:bCs/>
                <w:color w:val="000000"/>
                <w:lang w:eastAsia="es-MX"/>
              </w:rPr>
              <w:t>4</w:t>
            </w:r>
          </w:p>
        </w:tc>
      </w:tr>
      <w:tr w:rsidR="002046FB" w:rsidRPr="00EA7D98" w14:paraId="534FA9CD" w14:textId="77777777" w:rsidTr="00E669E5">
        <w:trPr>
          <w:trHeight w:val="384"/>
          <w:jc w:val="center"/>
        </w:trPr>
        <w:tc>
          <w:tcPr>
            <w:tcW w:w="3384" w:type="dxa"/>
            <w:hideMark/>
          </w:tcPr>
          <w:p w14:paraId="04932543" w14:textId="728FFFFC" w:rsidR="00F708D0" w:rsidRPr="00EA7D98" w:rsidRDefault="00F708D0" w:rsidP="00660856">
            <w:pPr>
              <w:spacing w:line="360" w:lineRule="auto"/>
              <w:jc w:val="both"/>
              <w:rPr>
                <w:rFonts w:eastAsia="Times New Roman"/>
                <w:color w:val="000000"/>
                <w:lang w:eastAsia="es-MX"/>
              </w:rPr>
            </w:pPr>
            <w:r w:rsidRPr="00EA7D98">
              <w:rPr>
                <w:rFonts w:eastAsia="Times New Roman"/>
                <w:bCs/>
                <w:color w:val="000000"/>
                <w:lang w:eastAsia="es-MX"/>
              </w:rPr>
              <w:t>1. Voc</w:t>
            </w:r>
            <w:r w:rsidR="002046FB" w:rsidRPr="00EA7D98">
              <w:rPr>
                <w:rFonts w:eastAsia="Times New Roman"/>
                <w:bCs/>
                <w:color w:val="000000"/>
                <w:lang w:eastAsia="es-MX"/>
              </w:rPr>
              <w:t xml:space="preserve">abulario </w:t>
            </w:r>
            <w:r w:rsidR="00814E14" w:rsidRPr="00EA7D98">
              <w:rPr>
                <w:rFonts w:eastAsia="Times New Roman"/>
                <w:bCs/>
                <w:color w:val="000000"/>
                <w:lang w:eastAsia="es-MX"/>
              </w:rPr>
              <w:t>académico compuesto</w:t>
            </w:r>
            <w:r w:rsidR="00814E14">
              <w:rPr>
                <w:rFonts w:eastAsia="Times New Roman"/>
                <w:bCs/>
                <w:color w:val="000000"/>
                <w:lang w:eastAsia="es-MX"/>
              </w:rPr>
              <w:t xml:space="preserve"> </w:t>
            </w:r>
          </w:p>
        </w:tc>
        <w:tc>
          <w:tcPr>
            <w:tcW w:w="1132" w:type="dxa"/>
            <w:hideMark/>
          </w:tcPr>
          <w:p w14:paraId="1C09211B" w14:textId="241EA800" w:rsidR="00F708D0" w:rsidRPr="00EA7D98" w:rsidRDefault="00F708D0" w:rsidP="00660856">
            <w:pPr>
              <w:spacing w:line="360" w:lineRule="auto"/>
              <w:jc w:val="both"/>
              <w:rPr>
                <w:rFonts w:eastAsia="Times New Roman"/>
                <w:color w:val="000000"/>
                <w:lang w:eastAsia="es-MX"/>
              </w:rPr>
            </w:pPr>
            <w:r w:rsidRPr="00EA7D98">
              <w:rPr>
                <w:rFonts w:eastAsia="Times New Roman"/>
                <w:color w:val="000000"/>
                <w:lang w:eastAsia="es-MX"/>
              </w:rPr>
              <w:t>--</w:t>
            </w:r>
          </w:p>
        </w:tc>
        <w:tc>
          <w:tcPr>
            <w:tcW w:w="1133" w:type="dxa"/>
            <w:hideMark/>
          </w:tcPr>
          <w:p w14:paraId="2547D144" w14:textId="77777777" w:rsidR="00F708D0" w:rsidRPr="00EA7D98" w:rsidRDefault="00F708D0" w:rsidP="00660856">
            <w:pPr>
              <w:spacing w:line="360" w:lineRule="auto"/>
              <w:jc w:val="both"/>
              <w:rPr>
                <w:rFonts w:eastAsia="Times New Roman"/>
                <w:color w:val="000000"/>
                <w:lang w:eastAsia="es-MX"/>
              </w:rPr>
            </w:pPr>
          </w:p>
        </w:tc>
        <w:tc>
          <w:tcPr>
            <w:tcW w:w="1133" w:type="dxa"/>
            <w:hideMark/>
          </w:tcPr>
          <w:p w14:paraId="4F33E9FB" w14:textId="77777777" w:rsidR="00F708D0" w:rsidRPr="00EA7D98" w:rsidRDefault="00F708D0" w:rsidP="00660856">
            <w:pPr>
              <w:spacing w:line="360" w:lineRule="auto"/>
              <w:jc w:val="both"/>
              <w:rPr>
                <w:rFonts w:eastAsia="Times New Roman"/>
                <w:lang w:eastAsia="es-MX"/>
              </w:rPr>
            </w:pPr>
          </w:p>
        </w:tc>
        <w:tc>
          <w:tcPr>
            <w:tcW w:w="854" w:type="dxa"/>
            <w:hideMark/>
          </w:tcPr>
          <w:p w14:paraId="15A41894" w14:textId="77777777" w:rsidR="00F708D0" w:rsidRPr="00EA7D98" w:rsidRDefault="00F708D0" w:rsidP="00660856">
            <w:pPr>
              <w:spacing w:line="360" w:lineRule="auto"/>
              <w:jc w:val="both"/>
              <w:rPr>
                <w:rFonts w:eastAsia="Times New Roman"/>
                <w:lang w:eastAsia="es-MX"/>
              </w:rPr>
            </w:pPr>
          </w:p>
        </w:tc>
      </w:tr>
      <w:tr w:rsidR="002046FB" w:rsidRPr="00EA7D98" w14:paraId="413B4183" w14:textId="77777777" w:rsidTr="00E669E5">
        <w:trPr>
          <w:trHeight w:val="384"/>
          <w:jc w:val="center"/>
        </w:trPr>
        <w:tc>
          <w:tcPr>
            <w:tcW w:w="3384" w:type="dxa"/>
            <w:hideMark/>
          </w:tcPr>
          <w:p w14:paraId="3231F49E" w14:textId="0560ADA5" w:rsidR="00F708D0" w:rsidRPr="00EA7D98" w:rsidRDefault="00F708D0" w:rsidP="00660856">
            <w:pPr>
              <w:spacing w:line="360" w:lineRule="auto"/>
              <w:jc w:val="both"/>
              <w:rPr>
                <w:rFonts w:eastAsia="Times New Roman"/>
                <w:color w:val="000000"/>
                <w:lang w:eastAsia="es-MX"/>
              </w:rPr>
            </w:pPr>
            <w:r w:rsidRPr="00EA7D98">
              <w:rPr>
                <w:rFonts w:eastAsia="Times New Roman"/>
                <w:bCs/>
                <w:color w:val="000000"/>
                <w:lang w:eastAsia="es-MX"/>
              </w:rPr>
              <w:t>2. Leng</w:t>
            </w:r>
            <w:r w:rsidR="002046FB" w:rsidRPr="00EA7D98">
              <w:rPr>
                <w:rFonts w:eastAsia="Times New Roman"/>
                <w:bCs/>
                <w:color w:val="000000"/>
                <w:lang w:eastAsia="es-MX"/>
              </w:rPr>
              <w:t>uaje</w:t>
            </w:r>
            <w:r w:rsidRPr="00EA7D98">
              <w:rPr>
                <w:rFonts w:eastAsia="Times New Roman"/>
                <w:bCs/>
                <w:color w:val="000000"/>
                <w:lang w:eastAsia="es-MX"/>
              </w:rPr>
              <w:t xml:space="preserve"> </w:t>
            </w:r>
            <w:r w:rsidR="00814E14">
              <w:rPr>
                <w:rFonts w:eastAsia="Times New Roman"/>
                <w:bCs/>
                <w:color w:val="000000"/>
                <w:lang w:eastAsia="es-MX"/>
              </w:rPr>
              <w:t>a</w:t>
            </w:r>
            <w:r w:rsidRPr="00EA7D98">
              <w:rPr>
                <w:rFonts w:eastAsia="Times New Roman"/>
                <w:bCs/>
                <w:color w:val="000000"/>
                <w:lang w:eastAsia="es-MX"/>
              </w:rPr>
              <w:t>c</w:t>
            </w:r>
            <w:r w:rsidR="002046FB" w:rsidRPr="00EA7D98">
              <w:rPr>
                <w:rFonts w:eastAsia="Times New Roman"/>
                <w:bCs/>
                <w:color w:val="000000"/>
                <w:lang w:eastAsia="es-MX"/>
              </w:rPr>
              <w:t>adémico</w:t>
            </w:r>
          </w:p>
        </w:tc>
        <w:tc>
          <w:tcPr>
            <w:tcW w:w="1132" w:type="dxa"/>
            <w:hideMark/>
          </w:tcPr>
          <w:p w14:paraId="41820E64" w14:textId="7224F90E" w:rsidR="00F708D0" w:rsidRPr="00EA7D98" w:rsidRDefault="002046FB" w:rsidP="00660856">
            <w:pPr>
              <w:spacing w:line="360" w:lineRule="auto"/>
              <w:jc w:val="both"/>
              <w:rPr>
                <w:rFonts w:eastAsia="Times New Roman"/>
                <w:color w:val="000000"/>
                <w:lang w:eastAsia="es-MX"/>
              </w:rPr>
            </w:pPr>
            <w:r w:rsidRPr="00EA7D98">
              <w:rPr>
                <w:rFonts w:eastAsia="Times New Roman"/>
                <w:color w:val="000000"/>
                <w:lang w:eastAsia="es-MX"/>
              </w:rPr>
              <w:t>.68**</w:t>
            </w:r>
          </w:p>
        </w:tc>
        <w:tc>
          <w:tcPr>
            <w:tcW w:w="1133" w:type="dxa"/>
            <w:hideMark/>
          </w:tcPr>
          <w:p w14:paraId="356EE6A0" w14:textId="6605FB79" w:rsidR="00F708D0" w:rsidRPr="00EA7D98" w:rsidRDefault="00C54816" w:rsidP="00660856">
            <w:pPr>
              <w:spacing w:line="360" w:lineRule="auto"/>
              <w:jc w:val="both"/>
              <w:rPr>
                <w:rFonts w:eastAsia="Times New Roman"/>
                <w:color w:val="000000"/>
                <w:lang w:eastAsia="es-MX"/>
              </w:rPr>
            </w:pPr>
            <w:r w:rsidRPr="00EA7D98">
              <w:rPr>
                <w:rFonts w:eastAsia="Times New Roman"/>
                <w:color w:val="000000"/>
                <w:lang w:eastAsia="es-MX"/>
              </w:rPr>
              <w:t>--</w:t>
            </w:r>
          </w:p>
        </w:tc>
        <w:tc>
          <w:tcPr>
            <w:tcW w:w="1133" w:type="dxa"/>
            <w:hideMark/>
          </w:tcPr>
          <w:p w14:paraId="7A9248DC" w14:textId="77777777" w:rsidR="00F708D0" w:rsidRPr="00EA7D98" w:rsidRDefault="00F708D0" w:rsidP="00660856">
            <w:pPr>
              <w:spacing w:line="360" w:lineRule="auto"/>
              <w:jc w:val="both"/>
              <w:rPr>
                <w:rFonts w:eastAsia="Times New Roman"/>
                <w:color w:val="000000"/>
                <w:lang w:eastAsia="es-MX"/>
              </w:rPr>
            </w:pPr>
          </w:p>
        </w:tc>
        <w:tc>
          <w:tcPr>
            <w:tcW w:w="854" w:type="dxa"/>
            <w:hideMark/>
          </w:tcPr>
          <w:p w14:paraId="59021DBA" w14:textId="77777777" w:rsidR="00F708D0" w:rsidRPr="00EA7D98" w:rsidRDefault="00F708D0" w:rsidP="00660856">
            <w:pPr>
              <w:spacing w:line="360" w:lineRule="auto"/>
              <w:jc w:val="both"/>
              <w:rPr>
                <w:rFonts w:eastAsia="Times New Roman"/>
                <w:lang w:eastAsia="es-MX"/>
              </w:rPr>
            </w:pPr>
          </w:p>
        </w:tc>
      </w:tr>
      <w:tr w:rsidR="002046FB" w:rsidRPr="00EA7D98" w14:paraId="1825D2A6" w14:textId="77777777" w:rsidTr="00E669E5">
        <w:trPr>
          <w:trHeight w:val="384"/>
          <w:jc w:val="center"/>
        </w:trPr>
        <w:tc>
          <w:tcPr>
            <w:tcW w:w="3384" w:type="dxa"/>
            <w:hideMark/>
          </w:tcPr>
          <w:p w14:paraId="194D095F" w14:textId="33CBCE4A" w:rsidR="00F708D0" w:rsidRPr="00EA7D98" w:rsidRDefault="00F708D0" w:rsidP="00660856">
            <w:pPr>
              <w:spacing w:line="360" w:lineRule="auto"/>
              <w:jc w:val="both"/>
              <w:rPr>
                <w:rFonts w:eastAsia="Times New Roman"/>
                <w:color w:val="000000"/>
                <w:lang w:eastAsia="es-MX"/>
              </w:rPr>
            </w:pPr>
            <w:r w:rsidRPr="00EA7D98">
              <w:rPr>
                <w:rFonts w:eastAsia="Times New Roman"/>
                <w:bCs/>
                <w:color w:val="000000"/>
                <w:lang w:eastAsia="es-MX"/>
              </w:rPr>
              <w:t>3. Comp</w:t>
            </w:r>
            <w:r w:rsidR="002046FB" w:rsidRPr="00EA7D98">
              <w:rPr>
                <w:rFonts w:eastAsia="Times New Roman"/>
                <w:bCs/>
                <w:color w:val="000000"/>
                <w:lang w:eastAsia="es-MX"/>
              </w:rPr>
              <w:t xml:space="preserve">rensión </w:t>
            </w:r>
            <w:r w:rsidR="00814E14">
              <w:rPr>
                <w:rFonts w:eastAsia="Times New Roman"/>
                <w:bCs/>
                <w:color w:val="000000"/>
                <w:lang w:eastAsia="es-MX"/>
              </w:rPr>
              <w:t>l</w:t>
            </w:r>
            <w:r w:rsidRPr="00EA7D98">
              <w:rPr>
                <w:rFonts w:eastAsia="Times New Roman"/>
                <w:bCs/>
                <w:color w:val="000000"/>
                <w:lang w:eastAsia="es-MX"/>
              </w:rPr>
              <w:t>ec</w:t>
            </w:r>
            <w:r w:rsidR="002046FB" w:rsidRPr="00EA7D98">
              <w:rPr>
                <w:rFonts w:eastAsia="Times New Roman"/>
                <w:bCs/>
                <w:color w:val="000000"/>
                <w:lang w:eastAsia="es-MX"/>
              </w:rPr>
              <w:t xml:space="preserve">tora </w:t>
            </w:r>
          </w:p>
        </w:tc>
        <w:tc>
          <w:tcPr>
            <w:tcW w:w="1132" w:type="dxa"/>
            <w:hideMark/>
          </w:tcPr>
          <w:p w14:paraId="3B6D3FA1" w14:textId="2D42331B" w:rsidR="00F708D0" w:rsidRPr="00EA7D98" w:rsidRDefault="002046FB" w:rsidP="00660856">
            <w:pPr>
              <w:spacing w:line="360" w:lineRule="auto"/>
              <w:jc w:val="both"/>
              <w:rPr>
                <w:rFonts w:eastAsia="Times New Roman"/>
                <w:color w:val="000000"/>
                <w:lang w:eastAsia="es-MX"/>
              </w:rPr>
            </w:pPr>
            <w:r w:rsidRPr="00EA7D98">
              <w:rPr>
                <w:rFonts w:eastAsia="Times New Roman"/>
                <w:color w:val="000000"/>
                <w:lang w:eastAsia="es-MX"/>
              </w:rPr>
              <w:t>.61**</w:t>
            </w:r>
          </w:p>
        </w:tc>
        <w:tc>
          <w:tcPr>
            <w:tcW w:w="1133" w:type="dxa"/>
            <w:hideMark/>
          </w:tcPr>
          <w:p w14:paraId="692ECD37" w14:textId="6C2807E9" w:rsidR="00F708D0" w:rsidRPr="00EA7D98" w:rsidRDefault="002046FB" w:rsidP="00660856">
            <w:pPr>
              <w:spacing w:line="360" w:lineRule="auto"/>
              <w:jc w:val="both"/>
              <w:rPr>
                <w:rFonts w:eastAsia="Times New Roman"/>
                <w:color w:val="000000"/>
                <w:lang w:eastAsia="es-MX"/>
              </w:rPr>
            </w:pPr>
            <w:r w:rsidRPr="00EA7D98">
              <w:rPr>
                <w:rFonts w:eastAsia="Times New Roman"/>
                <w:color w:val="000000"/>
                <w:lang w:eastAsia="es-MX"/>
              </w:rPr>
              <w:t>.</w:t>
            </w:r>
            <w:r w:rsidR="00F708D0" w:rsidRPr="00EA7D98">
              <w:rPr>
                <w:rFonts w:eastAsia="Times New Roman"/>
                <w:color w:val="000000"/>
                <w:lang w:eastAsia="es-MX"/>
              </w:rPr>
              <w:t>75**</w:t>
            </w:r>
          </w:p>
        </w:tc>
        <w:tc>
          <w:tcPr>
            <w:tcW w:w="1133" w:type="dxa"/>
            <w:hideMark/>
          </w:tcPr>
          <w:p w14:paraId="4383ACFE" w14:textId="77777777" w:rsidR="00F708D0" w:rsidRPr="00EA7D98" w:rsidRDefault="00F708D0" w:rsidP="00660856">
            <w:pPr>
              <w:spacing w:line="360" w:lineRule="auto"/>
              <w:jc w:val="both"/>
              <w:rPr>
                <w:rFonts w:eastAsia="Times New Roman"/>
                <w:color w:val="000000"/>
                <w:lang w:eastAsia="es-MX"/>
              </w:rPr>
            </w:pPr>
            <w:r w:rsidRPr="00EA7D98">
              <w:rPr>
                <w:rFonts w:eastAsia="Times New Roman"/>
                <w:color w:val="000000"/>
                <w:lang w:eastAsia="es-MX"/>
              </w:rPr>
              <w:t>--</w:t>
            </w:r>
          </w:p>
        </w:tc>
        <w:tc>
          <w:tcPr>
            <w:tcW w:w="854" w:type="dxa"/>
            <w:hideMark/>
          </w:tcPr>
          <w:p w14:paraId="2D906956" w14:textId="77777777" w:rsidR="00F708D0" w:rsidRPr="00EA7D98" w:rsidRDefault="00F708D0" w:rsidP="00660856">
            <w:pPr>
              <w:spacing w:line="360" w:lineRule="auto"/>
              <w:jc w:val="both"/>
              <w:rPr>
                <w:rFonts w:eastAsia="Times New Roman"/>
                <w:color w:val="000000"/>
                <w:lang w:eastAsia="es-MX"/>
              </w:rPr>
            </w:pPr>
          </w:p>
        </w:tc>
      </w:tr>
      <w:tr w:rsidR="002046FB" w:rsidRPr="00EA7D98" w14:paraId="78B9DCAE" w14:textId="77777777" w:rsidTr="00E669E5">
        <w:trPr>
          <w:trHeight w:val="384"/>
          <w:jc w:val="center"/>
        </w:trPr>
        <w:tc>
          <w:tcPr>
            <w:tcW w:w="3384" w:type="dxa"/>
            <w:hideMark/>
          </w:tcPr>
          <w:p w14:paraId="7E0EEBF0" w14:textId="55A0CCDA" w:rsidR="00F708D0" w:rsidRPr="00EA7D98" w:rsidRDefault="00F708D0" w:rsidP="00660856">
            <w:pPr>
              <w:spacing w:line="360" w:lineRule="auto"/>
              <w:jc w:val="both"/>
              <w:rPr>
                <w:rFonts w:eastAsia="Times New Roman"/>
                <w:color w:val="000000"/>
                <w:lang w:eastAsia="es-MX"/>
              </w:rPr>
            </w:pPr>
            <w:r w:rsidRPr="00EA7D98">
              <w:rPr>
                <w:rFonts w:eastAsia="Times New Roman"/>
                <w:bCs/>
                <w:color w:val="000000"/>
                <w:lang w:eastAsia="es-MX"/>
              </w:rPr>
              <w:t>4. E</w:t>
            </w:r>
            <w:r w:rsidR="002046FB" w:rsidRPr="00EA7D98">
              <w:rPr>
                <w:rFonts w:eastAsia="Times New Roman"/>
                <w:bCs/>
                <w:color w:val="000000"/>
                <w:lang w:eastAsia="es-MX"/>
              </w:rPr>
              <w:t>scritura</w:t>
            </w:r>
            <w:r w:rsidRPr="00EA7D98">
              <w:rPr>
                <w:rFonts w:eastAsia="Times New Roman"/>
                <w:bCs/>
                <w:color w:val="000000"/>
                <w:lang w:eastAsia="es-MX"/>
              </w:rPr>
              <w:t xml:space="preserve"> </w:t>
            </w:r>
            <w:r w:rsidR="00814E14">
              <w:rPr>
                <w:rFonts w:eastAsia="Times New Roman"/>
                <w:bCs/>
                <w:color w:val="000000"/>
                <w:lang w:eastAsia="es-MX"/>
              </w:rPr>
              <w:t>a</w:t>
            </w:r>
            <w:r w:rsidRPr="00EA7D98">
              <w:rPr>
                <w:rFonts w:eastAsia="Times New Roman"/>
                <w:bCs/>
                <w:color w:val="000000"/>
                <w:lang w:eastAsia="es-MX"/>
              </w:rPr>
              <w:t>cad</w:t>
            </w:r>
            <w:r w:rsidR="002046FB" w:rsidRPr="00EA7D98">
              <w:rPr>
                <w:rFonts w:eastAsia="Times New Roman"/>
                <w:bCs/>
                <w:color w:val="000000"/>
                <w:lang w:eastAsia="es-MX"/>
              </w:rPr>
              <w:t>émica</w:t>
            </w:r>
          </w:p>
        </w:tc>
        <w:tc>
          <w:tcPr>
            <w:tcW w:w="1132" w:type="dxa"/>
            <w:hideMark/>
          </w:tcPr>
          <w:p w14:paraId="1D7E5AE3" w14:textId="1CE445BE" w:rsidR="00F708D0" w:rsidRPr="00EA7D98" w:rsidRDefault="00F708D0" w:rsidP="00660856">
            <w:pPr>
              <w:spacing w:line="360" w:lineRule="auto"/>
              <w:jc w:val="both"/>
              <w:rPr>
                <w:rFonts w:eastAsia="Times New Roman"/>
                <w:color w:val="000000"/>
                <w:lang w:eastAsia="es-MX"/>
              </w:rPr>
            </w:pPr>
            <w:r w:rsidRPr="00EA7D98">
              <w:rPr>
                <w:rFonts w:eastAsia="Times New Roman"/>
                <w:color w:val="000000"/>
                <w:lang w:eastAsia="es-MX"/>
              </w:rPr>
              <w:t>.32</w:t>
            </w:r>
          </w:p>
        </w:tc>
        <w:tc>
          <w:tcPr>
            <w:tcW w:w="1133" w:type="dxa"/>
            <w:hideMark/>
          </w:tcPr>
          <w:p w14:paraId="13718452" w14:textId="05682D31" w:rsidR="00F708D0" w:rsidRPr="00EA7D98" w:rsidRDefault="00F708D0" w:rsidP="00660856">
            <w:pPr>
              <w:spacing w:line="360" w:lineRule="auto"/>
              <w:jc w:val="both"/>
              <w:rPr>
                <w:rFonts w:eastAsia="Times New Roman"/>
                <w:color w:val="000000"/>
                <w:lang w:eastAsia="es-MX"/>
              </w:rPr>
            </w:pPr>
            <w:r w:rsidRPr="00EA7D98">
              <w:rPr>
                <w:rFonts w:eastAsia="Times New Roman"/>
                <w:color w:val="000000"/>
                <w:lang w:eastAsia="es-MX"/>
              </w:rPr>
              <w:t>.57**</w:t>
            </w:r>
          </w:p>
        </w:tc>
        <w:tc>
          <w:tcPr>
            <w:tcW w:w="1133" w:type="dxa"/>
            <w:hideMark/>
          </w:tcPr>
          <w:p w14:paraId="04EDE6B4" w14:textId="361CEA88" w:rsidR="00F708D0" w:rsidRPr="00EA7D98" w:rsidRDefault="00F708D0" w:rsidP="00660856">
            <w:pPr>
              <w:spacing w:line="360" w:lineRule="auto"/>
              <w:jc w:val="both"/>
              <w:rPr>
                <w:rFonts w:eastAsia="Times New Roman"/>
                <w:color w:val="000000"/>
                <w:lang w:eastAsia="es-MX"/>
              </w:rPr>
            </w:pPr>
            <w:r w:rsidRPr="00EA7D98">
              <w:rPr>
                <w:rFonts w:eastAsia="Times New Roman"/>
                <w:color w:val="000000"/>
                <w:lang w:eastAsia="es-MX"/>
              </w:rPr>
              <w:t>.59**</w:t>
            </w:r>
          </w:p>
        </w:tc>
        <w:tc>
          <w:tcPr>
            <w:tcW w:w="854" w:type="dxa"/>
            <w:hideMark/>
          </w:tcPr>
          <w:p w14:paraId="35B8419C" w14:textId="77777777" w:rsidR="00F708D0" w:rsidRPr="00EA7D98" w:rsidRDefault="00F708D0" w:rsidP="00660856">
            <w:pPr>
              <w:spacing w:line="360" w:lineRule="auto"/>
              <w:jc w:val="both"/>
              <w:rPr>
                <w:rFonts w:eastAsia="Times New Roman"/>
                <w:color w:val="000000"/>
                <w:lang w:eastAsia="es-MX"/>
              </w:rPr>
            </w:pPr>
            <w:r w:rsidRPr="00EA7D98">
              <w:rPr>
                <w:rFonts w:eastAsia="Times New Roman"/>
                <w:color w:val="000000"/>
                <w:lang w:eastAsia="es-MX"/>
              </w:rPr>
              <w:t>--</w:t>
            </w:r>
          </w:p>
        </w:tc>
      </w:tr>
    </w:tbl>
    <w:p w14:paraId="0D53E557" w14:textId="662EBCBB" w:rsidR="00C32EA3" w:rsidRPr="00EA7D98" w:rsidRDefault="009720E5" w:rsidP="00E669E5">
      <w:pPr>
        <w:spacing w:line="360" w:lineRule="auto"/>
        <w:jc w:val="center"/>
        <w:textAlignment w:val="baseline"/>
        <w:rPr>
          <w:rFonts w:eastAsia="Times New Roman"/>
          <w:iCs/>
          <w:lang w:eastAsia="es-MX"/>
        </w:rPr>
      </w:pPr>
      <w:r w:rsidRPr="009720E5">
        <w:rPr>
          <w:rFonts w:eastAsia="Times New Roman"/>
          <w:iCs/>
          <w:lang w:eastAsia="es-MX"/>
        </w:rPr>
        <w:t>Nota: **</w:t>
      </w:r>
      <w:r w:rsidRPr="009720E5">
        <w:rPr>
          <w:rFonts w:eastAsia="Times New Roman"/>
          <w:i/>
          <w:lang w:eastAsia="es-MX"/>
        </w:rPr>
        <w:t>p</w:t>
      </w:r>
      <w:r w:rsidRPr="009720E5">
        <w:rPr>
          <w:rFonts w:eastAsia="Times New Roman"/>
          <w:iCs/>
          <w:lang w:eastAsia="es-MX"/>
        </w:rPr>
        <w:t>&lt;.01.</w:t>
      </w:r>
      <w:r w:rsidRPr="00EA7D98">
        <w:rPr>
          <w:rFonts w:eastAsia="Times New Roman"/>
          <w:iCs/>
          <w:lang w:eastAsia="es-MX"/>
        </w:rPr>
        <w:t xml:space="preserve"> </w:t>
      </w:r>
      <w:r w:rsidR="00C32EA3" w:rsidRPr="00E669E5">
        <w:rPr>
          <w:rFonts w:eastAsia="Times New Roman"/>
          <w:iCs/>
          <w:lang w:eastAsia="es-MX"/>
        </w:rPr>
        <w:t>Fuente:</w:t>
      </w:r>
      <w:r w:rsidR="00C32EA3" w:rsidRPr="00EA7D98">
        <w:rPr>
          <w:rFonts w:eastAsia="Times New Roman"/>
          <w:iCs/>
          <w:lang w:eastAsia="es-MX"/>
        </w:rPr>
        <w:t xml:space="preserve"> </w:t>
      </w:r>
      <w:r w:rsidR="00814E14">
        <w:rPr>
          <w:rFonts w:eastAsia="Times New Roman"/>
          <w:iCs/>
          <w:lang w:eastAsia="es-MX"/>
        </w:rPr>
        <w:t>E</w:t>
      </w:r>
      <w:r w:rsidR="00C32EA3" w:rsidRPr="00EA7D98">
        <w:rPr>
          <w:rFonts w:eastAsia="Times New Roman"/>
          <w:iCs/>
          <w:lang w:eastAsia="es-MX"/>
        </w:rPr>
        <w:t xml:space="preserve">laboración propia </w:t>
      </w:r>
    </w:p>
    <w:p w14:paraId="0ABA4706" w14:textId="71ABFABF" w:rsidR="00F708D0" w:rsidRPr="00EA7D98" w:rsidRDefault="00F708D0" w:rsidP="00E669E5">
      <w:pPr>
        <w:spacing w:line="360" w:lineRule="auto"/>
        <w:ind w:firstLine="708"/>
        <w:jc w:val="both"/>
        <w:textAlignment w:val="baseline"/>
        <w:rPr>
          <w:rFonts w:eastAsia="Times New Roman"/>
          <w:lang w:eastAsia="es-MX"/>
        </w:rPr>
      </w:pPr>
      <w:r w:rsidRPr="00EA7D98">
        <w:rPr>
          <w:rFonts w:eastAsia="Times New Roman"/>
          <w:lang w:eastAsia="es-MX"/>
        </w:rPr>
        <w:t xml:space="preserve">En la </w:t>
      </w:r>
      <w:r w:rsidR="00697C07">
        <w:rPr>
          <w:rFonts w:eastAsia="Times New Roman"/>
          <w:lang w:eastAsia="es-MX"/>
        </w:rPr>
        <w:t>T</w:t>
      </w:r>
      <w:r w:rsidRPr="00EA7D98">
        <w:rPr>
          <w:rFonts w:eastAsia="Times New Roman"/>
          <w:lang w:eastAsia="es-MX"/>
        </w:rPr>
        <w:t xml:space="preserve">abla </w:t>
      </w:r>
      <w:r w:rsidR="00697C07">
        <w:rPr>
          <w:rFonts w:eastAsia="Times New Roman"/>
          <w:lang w:eastAsia="es-MX"/>
        </w:rPr>
        <w:t>7</w:t>
      </w:r>
      <w:r w:rsidRPr="00EA7D98">
        <w:rPr>
          <w:rFonts w:eastAsia="Times New Roman"/>
          <w:lang w:eastAsia="es-MX"/>
        </w:rPr>
        <w:t xml:space="preserve">, se observa que las correlaciones entre las variables </w:t>
      </w:r>
      <w:r w:rsidRPr="00814E14">
        <w:rPr>
          <w:rFonts w:eastAsia="Times New Roman"/>
          <w:i/>
          <w:iCs/>
          <w:lang w:eastAsia="es-MX"/>
        </w:rPr>
        <w:t>vocabulario académico</w:t>
      </w:r>
      <w:r w:rsidRPr="00EA7D98">
        <w:rPr>
          <w:rFonts w:eastAsia="Times New Roman"/>
          <w:lang w:eastAsia="es-MX"/>
        </w:rPr>
        <w:t xml:space="preserve">, </w:t>
      </w:r>
      <w:r w:rsidRPr="00814E14">
        <w:rPr>
          <w:rFonts w:eastAsia="Times New Roman"/>
          <w:i/>
          <w:iCs/>
          <w:lang w:eastAsia="es-MX"/>
        </w:rPr>
        <w:t>lenguaje académico</w:t>
      </w:r>
      <w:r w:rsidRPr="00EA7D98">
        <w:rPr>
          <w:rFonts w:eastAsia="Times New Roman"/>
          <w:lang w:eastAsia="es-MX"/>
        </w:rPr>
        <w:t xml:space="preserve"> y </w:t>
      </w:r>
      <w:r w:rsidRPr="00814E14">
        <w:rPr>
          <w:rFonts w:eastAsia="Times New Roman"/>
          <w:i/>
          <w:iCs/>
          <w:lang w:eastAsia="es-MX"/>
        </w:rPr>
        <w:t>comprensión lectora</w:t>
      </w:r>
      <w:r w:rsidRPr="00EA7D98">
        <w:rPr>
          <w:rFonts w:eastAsia="Times New Roman"/>
          <w:lang w:eastAsia="es-MX"/>
        </w:rPr>
        <w:t xml:space="preserve"> presentan coeficientes significativos de moderados a altos en algunas de </w:t>
      </w:r>
      <w:r w:rsidR="00814E14">
        <w:rPr>
          <w:rFonts w:eastAsia="Times New Roman"/>
          <w:lang w:eastAsia="es-MX"/>
        </w:rPr>
        <w:t>ellas</w:t>
      </w:r>
      <w:r w:rsidRPr="00EA7D98">
        <w:rPr>
          <w:rFonts w:eastAsia="Times New Roman"/>
          <w:lang w:eastAsia="es-MX"/>
        </w:rPr>
        <w:t>. Existe una relación de moderada a fuerte</w:t>
      </w:r>
      <w:r w:rsidR="00267D45" w:rsidRPr="00EA7D98">
        <w:rPr>
          <w:rFonts w:eastAsia="Times New Roman"/>
          <w:lang w:eastAsia="es-MX"/>
        </w:rPr>
        <w:t xml:space="preserve"> y significativa</w:t>
      </w:r>
      <w:r w:rsidRPr="00EA7D98">
        <w:rPr>
          <w:rFonts w:eastAsia="Times New Roman"/>
          <w:lang w:eastAsia="es-MX"/>
        </w:rPr>
        <w:t xml:space="preserve"> entre el promedio total de la </w:t>
      </w:r>
      <w:r w:rsidR="00814E14">
        <w:rPr>
          <w:rFonts w:eastAsia="Times New Roman"/>
          <w:lang w:eastAsia="es-MX"/>
        </w:rPr>
        <w:t>c</w:t>
      </w:r>
      <w:r w:rsidRPr="00EA7D98">
        <w:rPr>
          <w:rFonts w:eastAsia="Times New Roman"/>
          <w:lang w:eastAsia="es-MX"/>
        </w:rPr>
        <w:t xml:space="preserve">omprensión lectora y el subtotal del </w:t>
      </w:r>
      <w:r w:rsidR="00814E14">
        <w:rPr>
          <w:rFonts w:eastAsia="Times New Roman"/>
          <w:lang w:eastAsia="es-MX"/>
        </w:rPr>
        <w:t>l</w:t>
      </w:r>
      <w:r w:rsidRPr="00EA7D98">
        <w:rPr>
          <w:rFonts w:eastAsia="Times New Roman"/>
          <w:lang w:eastAsia="es-MX"/>
        </w:rPr>
        <w:t>enguaje académico</w:t>
      </w:r>
      <w:r w:rsidRPr="00EA7D98">
        <w:rPr>
          <w:rFonts w:eastAsia="Times New Roman"/>
          <w:i/>
          <w:iCs/>
          <w:lang w:eastAsia="es-MX"/>
        </w:rPr>
        <w:t xml:space="preserve"> (rho</w:t>
      </w:r>
      <w:r w:rsidR="00814E14">
        <w:rPr>
          <w:rFonts w:eastAsia="Times New Roman"/>
          <w:i/>
          <w:iCs/>
          <w:lang w:eastAsia="es-MX"/>
        </w:rPr>
        <w:t xml:space="preserve"> </w:t>
      </w:r>
      <w:r w:rsidR="00C1122D" w:rsidRPr="00EA7D98">
        <w:rPr>
          <w:rFonts w:eastAsia="Times New Roman"/>
          <w:lang w:eastAsia="es-MX"/>
        </w:rPr>
        <w:t>=</w:t>
      </w:r>
      <w:r w:rsidR="00814E14">
        <w:rPr>
          <w:rFonts w:eastAsia="Times New Roman"/>
          <w:lang w:eastAsia="es-MX"/>
        </w:rPr>
        <w:t xml:space="preserve"> </w:t>
      </w:r>
      <w:r w:rsidR="00C1122D" w:rsidRPr="00EA7D98">
        <w:rPr>
          <w:rFonts w:eastAsia="Times New Roman"/>
          <w:lang w:eastAsia="es-MX"/>
        </w:rPr>
        <w:t>.75). A</w:t>
      </w:r>
      <w:r w:rsidRPr="00EA7D98">
        <w:rPr>
          <w:rFonts w:eastAsia="Times New Roman"/>
          <w:lang w:eastAsia="es-MX"/>
        </w:rPr>
        <w:t xml:space="preserve">simismo, se encuentra una correlación de moderada a fuerte </w:t>
      </w:r>
      <w:r w:rsidR="00267D45" w:rsidRPr="00EA7D98">
        <w:rPr>
          <w:rFonts w:eastAsia="Times New Roman"/>
          <w:lang w:eastAsia="es-MX"/>
        </w:rPr>
        <w:t xml:space="preserve">y significativa </w:t>
      </w:r>
      <w:r w:rsidRPr="00EA7D98">
        <w:rPr>
          <w:rFonts w:eastAsia="Times New Roman"/>
          <w:lang w:eastAsia="es-MX"/>
        </w:rPr>
        <w:t xml:space="preserve">entre el subtotal de </w:t>
      </w:r>
      <w:r w:rsidR="00814E14">
        <w:rPr>
          <w:rFonts w:eastAsia="Times New Roman"/>
          <w:lang w:eastAsia="es-MX"/>
        </w:rPr>
        <w:t>l</w:t>
      </w:r>
      <w:r w:rsidRPr="00EA7D98">
        <w:rPr>
          <w:rFonts w:eastAsia="Times New Roman"/>
          <w:lang w:eastAsia="es-MX"/>
        </w:rPr>
        <w:t>enguaje académico y la variable compuesta de vocabulario académico con un coeficiente de correlación de (</w:t>
      </w:r>
      <w:r w:rsidRPr="00EA7D98">
        <w:rPr>
          <w:rFonts w:eastAsia="Times New Roman"/>
          <w:i/>
          <w:iCs/>
          <w:lang w:eastAsia="es-MX"/>
        </w:rPr>
        <w:t>rho</w:t>
      </w:r>
      <w:r w:rsidR="00814E14">
        <w:rPr>
          <w:rFonts w:eastAsia="Times New Roman"/>
          <w:i/>
          <w:iCs/>
          <w:lang w:eastAsia="es-MX"/>
        </w:rPr>
        <w:t> </w:t>
      </w:r>
      <w:r w:rsidRPr="00EA7D98">
        <w:rPr>
          <w:rFonts w:eastAsia="Times New Roman"/>
          <w:lang w:eastAsia="es-MX"/>
        </w:rPr>
        <w:t>=</w:t>
      </w:r>
      <w:r w:rsidR="00814E14">
        <w:rPr>
          <w:rFonts w:eastAsia="Times New Roman"/>
          <w:lang w:eastAsia="es-MX"/>
        </w:rPr>
        <w:t> </w:t>
      </w:r>
      <w:r w:rsidRPr="00EA7D98">
        <w:rPr>
          <w:rFonts w:eastAsia="Times New Roman"/>
          <w:lang w:eastAsia="es-MX"/>
        </w:rPr>
        <w:t>.68).</w:t>
      </w:r>
    </w:p>
    <w:p w14:paraId="16319D96" w14:textId="3CECB50E" w:rsidR="00C63F46" w:rsidRPr="00EA7D98" w:rsidRDefault="00F708D0" w:rsidP="00E669E5">
      <w:pPr>
        <w:spacing w:line="360" w:lineRule="auto"/>
        <w:ind w:firstLine="708"/>
        <w:jc w:val="both"/>
        <w:textAlignment w:val="baseline"/>
        <w:rPr>
          <w:rFonts w:eastAsia="Times New Roman"/>
          <w:lang w:eastAsia="es-MX"/>
        </w:rPr>
      </w:pPr>
      <w:r w:rsidRPr="00EA7D98">
        <w:rPr>
          <w:rFonts w:eastAsia="Times New Roman"/>
          <w:lang w:eastAsia="es-MX"/>
        </w:rPr>
        <w:t xml:space="preserve">De igual forma, se aprecia un coeficiente de correlación de moderada a fuerte </w:t>
      </w:r>
      <w:r w:rsidR="00267D45" w:rsidRPr="00EA7D98">
        <w:rPr>
          <w:rFonts w:eastAsia="Times New Roman"/>
          <w:lang w:eastAsia="es-MX"/>
        </w:rPr>
        <w:t xml:space="preserve">y significativa </w:t>
      </w:r>
      <w:r w:rsidRPr="00EA7D98">
        <w:rPr>
          <w:rFonts w:eastAsia="Times New Roman"/>
          <w:lang w:eastAsia="es-MX"/>
        </w:rPr>
        <w:t xml:space="preserve">entre el promedio total del </w:t>
      </w:r>
      <w:r w:rsidR="00814E14">
        <w:rPr>
          <w:rFonts w:eastAsia="Times New Roman"/>
          <w:lang w:eastAsia="es-MX"/>
        </w:rPr>
        <w:t>e</w:t>
      </w:r>
      <w:r w:rsidRPr="00EA7D98">
        <w:rPr>
          <w:rFonts w:eastAsia="Times New Roman"/>
          <w:lang w:eastAsia="es-MX"/>
        </w:rPr>
        <w:t xml:space="preserve">nsayo académico y el puntaje total de la </w:t>
      </w:r>
      <w:r w:rsidR="00814E14">
        <w:rPr>
          <w:rFonts w:eastAsia="Times New Roman"/>
          <w:lang w:eastAsia="es-MX"/>
        </w:rPr>
        <w:t>c</w:t>
      </w:r>
      <w:r w:rsidRPr="00EA7D98">
        <w:rPr>
          <w:rFonts w:eastAsia="Times New Roman"/>
          <w:lang w:eastAsia="es-MX"/>
        </w:rPr>
        <w:t>omprensión lectora</w:t>
      </w:r>
      <w:r w:rsidRPr="00EA7D98">
        <w:rPr>
          <w:rFonts w:eastAsia="Times New Roman"/>
          <w:i/>
          <w:iCs/>
          <w:lang w:eastAsia="es-MX"/>
        </w:rPr>
        <w:t xml:space="preserve"> (rho</w:t>
      </w:r>
      <w:r w:rsidRPr="00EA7D98">
        <w:rPr>
          <w:rFonts w:eastAsia="Times New Roman"/>
          <w:lang w:eastAsia="es-MX"/>
        </w:rPr>
        <w:t xml:space="preserve"> =.59) y entre el total de </w:t>
      </w:r>
      <w:r w:rsidR="00814E14">
        <w:rPr>
          <w:rFonts w:eastAsia="Times New Roman"/>
          <w:lang w:eastAsia="es-MX"/>
        </w:rPr>
        <w:t>e</w:t>
      </w:r>
      <w:r w:rsidRPr="00EA7D98">
        <w:rPr>
          <w:rFonts w:eastAsia="Times New Roman"/>
          <w:lang w:eastAsia="es-MX"/>
        </w:rPr>
        <w:t xml:space="preserve">nsayo académico con el subtotal del </w:t>
      </w:r>
      <w:r w:rsidR="00814E14">
        <w:rPr>
          <w:rFonts w:eastAsia="Times New Roman"/>
          <w:lang w:eastAsia="es-MX"/>
        </w:rPr>
        <w:t>l</w:t>
      </w:r>
      <w:r w:rsidRPr="00EA7D98">
        <w:rPr>
          <w:rFonts w:eastAsia="Times New Roman"/>
          <w:lang w:eastAsia="es-MX"/>
        </w:rPr>
        <w:t xml:space="preserve">enguaje académico. Por el contrario, el coeficiente de correlación entre el total de compuesto de </w:t>
      </w:r>
      <w:r w:rsidR="00814E14">
        <w:rPr>
          <w:rFonts w:eastAsia="Times New Roman"/>
          <w:lang w:eastAsia="es-MX"/>
        </w:rPr>
        <w:t>v</w:t>
      </w:r>
      <w:r w:rsidRPr="00EA7D98">
        <w:rPr>
          <w:rFonts w:eastAsia="Times New Roman"/>
          <w:lang w:eastAsia="es-MX"/>
        </w:rPr>
        <w:t>ocabulario académico (</w:t>
      </w:r>
      <w:proofErr w:type="spellStart"/>
      <w:r w:rsidRPr="00EA7D98">
        <w:rPr>
          <w:rFonts w:eastAsia="Times New Roman"/>
          <w:lang w:eastAsia="es-MX"/>
        </w:rPr>
        <w:t>Word</w:t>
      </w:r>
      <w:r w:rsidR="009720E5">
        <w:rPr>
          <w:rFonts w:eastAsia="Times New Roman"/>
          <w:lang w:eastAsia="es-MX"/>
        </w:rPr>
        <w:t>G</w:t>
      </w:r>
      <w:r w:rsidRPr="00EA7D98">
        <w:rPr>
          <w:rFonts w:eastAsia="Times New Roman"/>
          <w:lang w:eastAsia="es-MX"/>
        </w:rPr>
        <w:t>en</w:t>
      </w:r>
      <w:proofErr w:type="spellEnd"/>
      <w:r w:rsidRPr="00EA7D98">
        <w:rPr>
          <w:rFonts w:eastAsia="Times New Roman"/>
          <w:lang w:eastAsia="es-MX"/>
        </w:rPr>
        <w:t xml:space="preserve"> y S-</w:t>
      </w:r>
      <w:proofErr w:type="spellStart"/>
      <w:r w:rsidRPr="00EA7D98">
        <w:rPr>
          <w:rFonts w:eastAsia="Times New Roman"/>
          <w:lang w:eastAsia="es-MX"/>
        </w:rPr>
        <w:t>Avoc</w:t>
      </w:r>
      <w:proofErr w:type="spellEnd"/>
      <w:r w:rsidRPr="00EA7D98">
        <w:rPr>
          <w:rFonts w:eastAsia="Times New Roman"/>
          <w:lang w:eastAsia="es-MX"/>
        </w:rPr>
        <w:t xml:space="preserve">) y el puntaje total de </w:t>
      </w:r>
      <w:r w:rsidR="00814E14">
        <w:rPr>
          <w:rFonts w:eastAsia="Times New Roman"/>
          <w:lang w:eastAsia="es-MX"/>
        </w:rPr>
        <w:t>e</w:t>
      </w:r>
      <w:r w:rsidRPr="00EA7D98">
        <w:rPr>
          <w:rFonts w:eastAsia="Times New Roman"/>
          <w:lang w:eastAsia="es-MX"/>
        </w:rPr>
        <w:t>nsayo académico no resultó significativo,</w:t>
      </w:r>
      <w:r w:rsidR="00267D45" w:rsidRPr="00EA7D98">
        <w:rPr>
          <w:rFonts w:eastAsia="Times New Roman"/>
          <w:lang w:eastAsia="es-MX"/>
        </w:rPr>
        <w:t xml:space="preserve"> </w:t>
      </w:r>
      <w:r w:rsidR="00814E14">
        <w:rPr>
          <w:rFonts w:eastAsia="Times New Roman"/>
          <w:lang w:eastAsia="es-MX"/>
        </w:rPr>
        <w:t>lo que muestra</w:t>
      </w:r>
      <w:r w:rsidR="00267D45" w:rsidRPr="00EA7D98">
        <w:rPr>
          <w:rFonts w:eastAsia="Times New Roman"/>
          <w:lang w:eastAsia="es-MX"/>
        </w:rPr>
        <w:t xml:space="preserve"> una</w:t>
      </w:r>
      <w:r w:rsidRPr="00EA7D98">
        <w:rPr>
          <w:rFonts w:eastAsia="Times New Roman"/>
          <w:lang w:eastAsia="es-MX"/>
        </w:rPr>
        <w:t xml:space="preserve"> correlación entre </w:t>
      </w:r>
      <w:r w:rsidR="009720E5" w:rsidRPr="00EA7D98">
        <w:rPr>
          <w:rFonts w:eastAsia="Times New Roman"/>
          <w:lang w:eastAsia="es-MX"/>
        </w:rPr>
        <w:t xml:space="preserve">baja </w:t>
      </w:r>
      <w:r w:rsidR="009720E5">
        <w:rPr>
          <w:rFonts w:eastAsia="Times New Roman"/>
          <w:lang w:eastAsia="es-MX"/>
        </w:rPr>
        <w:t xml:space="preserve">y </w:t>
      </w:r>
      <w:r w:rsidRPr="00EA7D98">
        <w:rPr>
          <w:rFonts w:eastAsia="Times New Roman"/>
          <w:lang w:eastAsia="es-MX"/>
        </w:rPr>
        <w:t>moderada (</w:t>
      </w:r>
      <w:r w:rsidRPr="00EA7D98">
        <w:rPr>
          <w:rFonts w:eastAsia="Times New Roman"/>
          <w:i/>
          <w:iCs/>
          <w:lang w:eastAsia="es-MX"/>
        </w:rPr>
        <w:t>rho</w:t>
      </w:r>
      <w:r w:rsidR="00814E14">
        <w:rPr>
          <w:rFonts w:eastAsia="Times New Roman"/>
          <w:i/>
          <w:iCs/>
          <w:lang w:eastAsia="es-MX"/>
        </w:rPr>
        <w:t xml:space="preserve"> </w:t>
      </w:r>
      <w:r w:rsidR="00C54816" w:rsidRPr="00EA7D98">
        <w:rPr>
          <w:rFonts w:eastAsia="Times New Roman"/>
          <w:lang w:eastAsia="es-MX"/>
        </w:rPr>
        <w:t>=</w:t>
      </w:r>
      <w:r w:rsidR="00814E14">
        <w:rPr>
          <w:rFonts w:eastAsia="Times New Roman"/>
          <w:lang w:eastAsia="es-MX"/>
        </w:rPr>
        <w:t xml:space="preserve"> </w:t>
      </w:r>
      <w:r w:rsidR="00C54816" w:rsidRPr="00EA7D98">
        <w:rPr>
          <w:rFonts w:eastAsia="Times New Roman"/>
          <w:lang w:eastAsia="es-MX"/>
        </w:rPr>
        <w:t xml:space="preserve">.32). </w:t>
      </w:r>
    </w:p>
    <w:p w14:paraId="3F9FB0B6" w14:textId="77777777" w:rsidR="00C54816" w:rsidRDefault="00C54816" w:rsidP="00660856">
      <w:pPr>
        <w:spacing w:line="360" w:lineRule="auto"/>
        <w:jc w:val="both"/>
        <w:textAlignment w:val="baseline"/>
        <w:rPr>
          <w:rFonts w:eastAsia="Times New Roman"/>
          <w:lang w:eastAsia="es-MX"/>
        </w:rPr>
      </w:pPr>
    </w:p>
    <w:p w14:paraId="4991EB38" w14:textId="77777777" w:rsidR="00FE480D" w:rsidRDefault="00FE480D" w:rsidP="00660856">
      <w:pPr>
        <w:spacing w:line="360" w:lineRule="auto"/>
        <w:jc w:val="both"/>
        <w:textAlignment w:val="baseline"/>
        <w:rPr>
          <w:rFonts w:eastAsia="Times New Roman"/>
          <w:lang w:eastAsia="es-MX"/>
        </w:rPr>
      </w:pPr>
    </w:p>
    <w:p w14:paraId="6F03E3BB" w14:textId="77777777" w:rsidR="00FE480D" w:rsidRDefault="00FE480D" w:rsidP="00660856">
      <w:pPr>
        <w:spacing w:line="360" w:lineRule="auto"/>
        <w:jc w:val="both"/>
        <w:textAlignment w:val="baseline"/>
        <w:rPr>
          <w:rFonts w:eastAsia="Times New Roman"/>
          <w:lang w:eastAsia="es-MX"/>
        </w:rPr>
      </w:pPr>
    </w:p>
    <w:p w14:paraId="74004ACA" w14:textId="77777777" w:rsidR="00FE480D" w:rsidRDefault="00FE480D" w:rsidP="00660856">
      <w:pPr>
        <w:spacing w:line="360" w:lineRule="auto"/>
        <w:jc w:val="both"/>
        <w:textAlignment w:val="baseline"/>
        <w:rPr>
          <w:rFonts w:eastAsia="Times New Roman"/>
          <w:lang w:eastAsia="es-MX"/>
        </w:rPr>
      </w:pPr>
    </w:p>
    <w:p w14:paraId="64748B14" w14:textId="77777777" w:rsidR="00FE480D" w:rsidRPr="00EA7D98" w:rsidRDefault="00FE480D" w:rsidP="00660856">
      <w:pPr>
        <w:spacing w:line="360" w:lineRule="auto"/>
        <w:jc w:val="both"/>
        <w:textAlignment w:val="baseline"/>
        <w:rPr>
          <w:rFonts w:eastAsia="Times New Roman"/>
          <w:lang w:eastAsia="es-MX"/>
        </w:rPr>
      </w:pPr>
    </w:p>
    <w:p w14:paraId="60930607" w14:textId="2754863D" w:rsidR="00F708D0" w:rsidRPr="00E669E5" w:rsidRDefault="00F708D0" w:rsidP="00E669E5">
      <w:pPr>
        <w:spacing w:line="360" w:lineRule="auto"/>
        <w:jc w:val="center"/>
        <w:textAlignment w:val="baseline"/>
        <w:rPr>
          <w:rFonts w:eastAsia="Times New Roman"/>
          <w:sz w:val="28"/>
          <w:lang w:eastAsia="es-MX"/>
        </w:rPr>
      </w:pPr>
      <w:r w:rsidRPr="00E669E5">
        <w:rPr>
          <w:rFonts w:eastAsia="Times New Roman"/>
          <w:b/>
          <w:bCs/>
          <w:sz w:val="28"/>
          <w:lang w:eastAsia="es-MX"/>
        </w:rPr>
        <w:lastRenderedPageBreak/>
        <w:t xml:space="preserve">Correlaciones entre variables y las subcategorías del </w:t>
      </w:r>
      <w:r w:rsidR="00814E14">
        <w:rPr>
          <w:rFonts w:eastAsia="Times New Roman"/>
          <w:b/>
          <w:bCs/>
          <w:sz w:val="28"/>
          <w:lang w:eastAsia="es-MX"/>
        </w:rPr>
        <w:t>e</w:t>
      </w:r>
      <w:r w:rsidRPr="00E669E5">
        <w:rPr>
          <w:rFonts w:eastAsia="Times New Roman"/>
          <w:b/>
          <w:bCs/>
          <w:sz w:val="28"/>
          <w:lang w:eastAsia="es-MX"/>
        </w:rPr>
        <w:t>nsayo académico</w:t>
      </w:r>
    </w:p>
    <w:p w14:paraId="035B2612" w14:textId="136BBD15" w:rsidR="00F708D0" w:rsidRPr="00EA7D98" w:rsidRDefault="00F708D0" w:rsidP="00814E14">
      <w:pPr>
        <w:spacing w:line="360" w:lineRule="auto"/>
        <w:ind w:firstLine="708"/>
        <w:jc w:val="both"/>
        <w:textAlignment w:val="baseline"/>
        <w:rPr>
          <w:rFonts w:eastAsia="Times New Roman"/>
          <w:lang w:eastAsia="es-MX"/>
        </w:rPr>
      </w:pPr>
      <w:r w:rsidRPr="00EA7D98">
        <w:rPr>
          <w:rFonts w:eastAsia="Times New Roman"/>
          <w:lang w:eastAsia="es-MX"/>
        </w:rPr>
        <w:t xml:space="preserve">Con la finalidad de conocer cómo se correlacionan el </w:t>
      </w:r>
      <w:r w:rsidR="00814E14">
        <w:rPr>
          <w:rFonts w:eastAsia="Times New Roman"/>
          <w:lang w:eastAsia="es-MX"/>
        </w:rPr>
        <w:t>v</w:t>
      </w:r>
      <w:r w:rsidRPr="00EA7D98">
        <w:rPr>
          <w:rFonts w:eastAsia="Times New Roman"/>
          <w:lang w:eastAsia="es-MX"/>
        </w:rPr>
        <w:t xml:space="preserve">ocabulario académico, las </w:t>
      </w:r>
      <w:r w:rsidR="00814E14">
        <w:rPr>
          <w:rFonts w:eastAsia="Times New Roman"/>
          <w:lang w:eastAsia="es-MX"/>
        </w:rPr>
        <w:t>h</w:t>
      </w:r>
      <w:r w:rsidRPr="00EA7D98">
        <w:rPr>
          <w:rFonts w:eastAsia="Times New Roman"/>
          <w:lang w:eastAsia="es-MX"/>
        </w:rPr>
        <w:t xml:space="preserve">abilidades del lenguaje académico y la </w:t>
      </w:r>
      <w:r w:rsidR="00814E14">
        <w:rPr>
          <w:rFonts w:eastAsia="Times New Roman"/>
          <w:lang w:eastAsia="es-MX"/>
        </w:rPr>
        <w:t>c</w:t>
      </w:r>
      <w:r w:rsidRPr="00EA7D98">
        <w:rPr>
          <w:rFonts w:eastAsia="Times New Roman"/>
          <w:lang w:eastAsia="es-MX"/>
        </w:rPr>
        <w:t xml:space="preserve">omprensión lectora con las subcategorías del </w:t>
      </w:r>
      <w:r w:rsidR="00814E14">
        <w:rPr>
          <w:rFonts w:eastAsia="Times New Roman"/>
          <w:lang w:eastAsia="es-MX"/>
        </w:rPr>
        <w:t>e</w:t>
      </w:r>
      <w:r w:rsidRPr="00EA7D98">
        <w:rPr>
          <w:rFonts w:eastAsia="Times New Roman"/>
          <w:lang w:eastAsia="es-MX"/>
        </w:rPr>
        <w:t xml:space="preserve">nsayo académico, se realizaron correlaciones no paramétricas para medir el grado de asociación entre las variables en sus puntajes brutos por prueba. En la </w:t>
      </w:r>
      <w:r w:rsidR="00697C07">
        <w:rPr>
          <w:rFonts w:eastAsia="Times New Roman"/>
          <w:lang w:eastAsia="es-MX"/>
        </w:rPr>
        <w:t>T</w:t>
      </w:r>
      <w:r w:rsidRPr="00EA7D98">
        <w:rPr>
          <w:rFonts w:eastAsia="Times New Roman"/>
          <w:lang w:eastAsia="es-MX"/>
        </w:rPr>
        <w:t xml:space="preserve">abla </w:t>
      </w:r>
      <w:r w:rsidR="00697C07">
        <w:rPr>
          <w:rFonts w:eastAsia="Times New Roman"/>
          <w:lang w:eastAsia="es-MX"/>
        </w:rPr>
        <w:t>8</w:t>
      </w:r>
      <w:r w:rsidR="00F570CA">
        <w:rPr>
          <w:rFonts w:eastAsia="Times New Roman"/>
          <w:lang w:eastAsia="es-MX"/>
        </w:rPr>
        <w:t>,</w:t>
      </w:r>
      <w:r w:rsidRPr="00EA7D98">
        <w:rPr>
          <w:rFonts w:eastAsia="Times New Roman"/>
          <w:lang w:eastAsia="es-MX"/>
        </w:rPr>
        <w:t xml:space="preserve"> se muestran estas correlaciones.</w:t>
      </w:r>
    </w:p>
    <w:p w14:paraId="51B4BEE9" w14:textId="77777777" w:rsidR="00320C3C" w:rsidRPr="00EA7D98" w:rsidRDefault="00320C3C" w:rsidP="00660856">
      <w:pPr>
        <w:spacing w:line="360" w:lineRule="auto"/>
        <w:jc w:val="both"/>
        <w:textAlignment w:val="baseline"/>
        <w:rPr>
          <w:rFonts w:eastAsia="Times New Roman"/>
          <w:lang w:eastAsia="es-MX"/>
        </w:rPr>
      </w:pPr>
    </w:p>
    <w:p w14:paraId="5AD026C0" w14:textId="2AEB3E6B" w:rsidR="00F708D0" w:rsidRPr="00E669E5" w:rsidRDefault="00F708D0" w:rsidP="00814E14">
      <w:pPr>
        <w:spacing w:line="360" w:lineRule="auto"/>
        <w:jc w:val="center"/>
        <w:textAlignment w:val="baseline"/>
        <w:rPr>
          <w:rFonts w:eastAsia="Times New Roman"/>
          <w:lang w:eastAsia="es-MX"/>
        </w:rPr>
      </w:pPr>
      <w:r w:rsidRPr="00EA7D98">
        <w:rPr>
          <w:rFonts w:eastAsia="Times New Roman"/>
          <w:b/>
          <w:lang w:eastAsia="es-MX"/>
        </w:rPr>
        <w:t xml:space="preserve">Tabla </w:t>
      </w:r>
      <w:r w:rsidR="00697C07">
        <w:rPr>
          <w:rFonts w:eastAsia="Times New Roman"/>
          <w:b/>
          <w:lang w:eastAsia="es-MX"/>
        </w:rPr>
        <w:t>8</w:t>
      </w:r>
      <w:r w:rsidR="004E3445" w:rsidRPr="00EA7D98">
        <w:rPr>
          <w:rFonts w:eastAsia="Times New Roman"/>
          <w:b/>
          <w:iCs/>
          <w:lang w:eastAsia="es-MX"/>
        </w:rPr>
        <w:t>.</w:t>
      </w:r>
      <w:r w:rsidR="00931BD4">
        <w:rPr>
          <w:rFonts w:eastAsia="Times New Roman"/>
          <w:b/>
          <w:iCs/>
          <w:lang w:eastAsia="es-MX"/>
        </w:rPr>
        <w:t xml:space="preserve"> </w:t>
      </w:r>
      <w:r w:rsidRPr="00E669E5">
        <w:rPr>
          <w:rFonts w:eastAsia="Times New Roman"/>
          <w:iCs/>
          <w:lang w:eastAsia="es-MX"/>
        </w:rPr>
        <w:t xml:space="preserve">Correlaciones no paramétricas </w:t>
      </w:r>
      <w:r w:rsidR="007A4575" w:rsidRPr="007A4575">
        <w:rPr>
          <w:rFonts w:eastAsia="Times New Roman"/>
          <w:i/>
          <w:lang w:eastAsia="es-MX"/>
        </w:rPr>
        <w:t>r</w:t>
      </w:r>
      <w:r w:rsidRPr="007A4575">
        <w:rPr>
          <w:rFonts w:eastAsia="Times New Roman"/>
          <w:i/>
          <w:lang w:eastAsia="es-MX"/>
        </w:rPr>
        <w:t>ho</w:t>
      </w:r>
      <w:r w:rsidRPr="00E669E5">
        <w:rPr>
          <w:rFonts w:eastAsia="Times New Roman"/>
          <w:iCs/>
          <w:lang w:eastAsia="es-MX"/>
        </w:rPr>
        <w:t xml:space="preserve"> de Spearman a partir de los puntajes brutos de la prueba entre variables y subcateg</w:t>
      </w:r>
      <w:r w:rsidR="00C32EA3" w:rsidRPr="00E669E5">
        <w:rPr>
          <w:rFonts w:eastAsia="Times New Roman"/>
          <w:iCs/>
          <w:lang w:eastAsia="es-MX"/>
        </w:rPr>
        <w:t>orías del ensayo académico (n</w:t>
      </w:r>
      <w:r w:rsidR="00814E14">
        <w:rPr>
          <w:rFonts w:eastAsia="Times New Roman"/>
          <w:iCs/>
          <w:lang w:eastAsia="es-MX"/>
        </w:rPr>
        <w:t xml:space="preserve"> </w:t>
      </w:r>
      <w:r w:rsidR="00C32EA3" w:rsidRPr="00E669E5">
        <w:rPr>
          <w:rFonts w:eastAsia="Times New Roman"/>
          <w:iCs/>
          <w:lang w:eastAsia="es-MX"/>
        </w:rPr>
        <w:t>=</w:t>
      </w:r>
      <w:r w:rsidR="00814E14">
        <w:rPr>
          <w:rFonts w:eastAsia="Times New Roman"/>
          <w:iCs/>
          <w:lang w:eastAsia="es-MX"/>
        </w:rPr>
        <w:t xml:space="preserve"> </w:t>
      </w:r>
      <w:r w:rsidR="00C32EA3" w:rsidRPr="00E669E5">
        <w:rPr>
          <w:rFonts w:eastAsia="Times New Roman"/>
          <w:iCs/>
          <w:lang w:eastAsia="es-MX"/>
        </w:rPr>
        <w:t>42</w:t>
      </w:r>
      <w:r w:rsidRPr="00E669E5">
        <w:rPr>
          <w:rFonts w:eastAsia="Times New Roman"/>
          <w:iCs/>
          <w:lang w:eastAsia="es-MX"/>
        </w:rPr>
        <w:t>)</w:t>
      </w:r>
    </w:p>
    <w:tbl>
      <w:tblPr>
        <w:tblStyle w:val="Tablaconcuadrcula"/>
        <w:tblW w:w="10060" w:type="dxa"/>
        <w:tblLayout w:type="fixed"/>
        <w:tblLook w:val="04A0" w:firstRow="1" w:lastRow="0" w:firstColumn="1" w:lastColumn="0" w:noHBand="0" w:noVBand="1"/>
      </w:tblPr>
      <w:tblGrid>
        <w:gridCol w:w="1450"/>
        <w:gridCol w:w="813"/>
        <w:gridCol w:w="851"/>
        <w:gridCol w:w="850"/>
        <w:gridCol w:w="709"/>
        <w:gridCol w:w="851"/>
        <w:gridCol w:w="850"/>
        <w:gridCol w:w="851"/>
        <w:gridCol w:w="850"/>
        <w:gridCol w:w="709"/>
        <w:gridCol w:w="709"/>
        <w:gridCol w:w="567"/>
      </w:tblGrid>
      <w:tr w:rsidR="00931BD4" w:rsidRPr="000C77CC" w14:paraId="48808263" w14:textId="749E09B9" w:rsidTr="002D1383">
        <w:trPr>
          <w:trHeight w:val="590"/>
        </w:trPr>
        <w:tc>
          <w:tcPr>
            <w:tcW w:w="1450" w:type="dxa"/>
            <w:hideMark/>
          </w:tcPr>
          <w:p w14:paraId="7E6B8603" w14:textId="1A2B354E" w:rsidR="00931BD4" w:rsidRPr="000C77CC" w:rsidRDefault="00931BD4" w:rsidP="00660856">
            <w:pPr>
              <w:spacing w:line="360" w:lineRule="auto"/>
              <w:jc w:val="both"/>
              <w:rPr>
                <w:rFonts w:eastAsia="Times New Roman"/>
                <w:b/>
                <w:bCs/>
                <w:color w:val="000000"/>
                <w:lang w:eastAsia="es-MX"/>
              </w:rPr>
            </w:pPr>
            <w:r w:rsidRPr="000C77CC">
              <w:rPr>
                <w:rFonts w:eastAsia="Times New Roman"/>
                <w:b/>
                <w:bCs/>
                <w:color w:val="000000"/>
                <w:lang w:eastAsia="es-MX"/>
              </w:rPr>
              <w:t> </w:t>
            </w:r>
          </w:p>
        </w:tc>
        <w:tc>
          <w:tcPr>
            <w:tcW w:w="813" w:type="dxa"/>
            <w:hideMark/>
          </w:tcPr>
          <w:p w14:paraId="7E01215D" w14:textId="77777777"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1</w:t>
            </w:r>
          </w:p>
        </w:tc>
        <w:tc>
          <w:tcPr>
            <w:tcW w:w="851" w:type="dxa"/>
            <w:hideMark/>
          </w:tcPr>
          <w:p w14:paraId="0C69EBCB" w14:textId="77777777"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2</w:t>
            </w:r>
          </w:p>
        </w:tc>
        <w:tc>
          <w:tcPr>
            <w:tcW w:w="850" w:type="dxa"/>
            <w:hideMark/>
          </w:tcPr>
          <w:p w14:paraId="568779BA" w14:textId="77777777"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3</w:t>
            </w:r>
          </w:p>
        </w:tc>
        <w:tc>
          <w:tcPr>
            <w:tcW w:w="709" w:type="dxa"/>
            <w:hideMark/>
          </w:tcPr>
          <w:p w14:paraId="2655AA24" w14:textId="77777777"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4</w:t>
            </w:r>
          </w:p>
        </w:tc>
        <w:tc>
          <w:tcPr>
            <w:tcW w:w="851" w:type="dxa"/>
            <w:hideMark/>
          </w:tcPr>
          <w:p w14:paraId="3F6CEB30" w14:textId="77777777"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5</w:t>
            </w:r>
          </w:p>
        </w:tc>
        <w:tc>
          <w:tcPr>
            <w:tcW w:w="850" w:type="dxa"/>
            <w:hideMark/>
          </w:tcPr>
          <w:p w14:paraId="50876E8C" w14:textId="77777777"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6</w:t>
            </w:r>
          </w:p>
        </w:tc>
        <w:tc>
          <w:tcPr>
            <w:tcW w:w="851" w:type="dxa"/>
            <w:hideMark/>
          </w:tcPr>
          <w:p w14:paraId="76A8D017" w14:textId="77777777"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7</w:t>
            </w:r>
          </w:p>
        </w:tc>
        <w:tc>
          <w:tcPr>
            <w:tcW w:w="850" w:type="dxa"/>
            <w:hideMark/>
          </w:tcPr>
          <w:p w14:paraId="4543FD63" w14:textId="77777777"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8</w:t>
            </w:r>
          </w:p>
        </w:tc>
        <w:tc>
          <w:tcPr>
            <w:tcW w:w="709" w:type="dxa"/>
            <w:hideMark/>
          </w:tcPr>
          <w:p w14:paraId="5C5CA2B1" w14:textId="77777777"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9</w:t>
            </w:r>
          </w:p>
        </w:tc>
        <w:tc>
          <w:tcPr>
            <w:tcW w:w="709" w:type="dxa"/>
            <w:hideMark/>
          </w:tcPr>
          <w:p w14:paraId="68DA576F" w14:textId="77777777"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10</w:t>
            </w:r>
          </w:p>
        </w:tc>
        <w:tc>
          <w:tcPr>
            <w:tcW w:w="567" w:type="dxa"/>
          </w:tcPr>
          <w:p w14:paraId="6DE7EB3A" w14:textId="0BB2B6C7"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11</w:t>
            </w:r>
          </w:p>
        </w:tc>
      </w:tr>
      <w:tr w:rsidR="00931BD4" w:rsidRPr="000C77CC" w14:paraId="7CD03070" w14:textId="7537F4FF" w:rsidTr="002D1383">
        <w:trPr>
          <w:trHeight w:val="430"/>
        </w:trPr>
        <w:tc>
          <w:tcPr>
            <w:tcW w:w="1450" w:type="dxa"/>
            <w:hideMark/>
          </w:tcPr>
          <w:p w14:paraId="0516FD97" w14:textId="2E61FE8A" w:rsidR="00931BD4" w:rsidRPr="000C77CC" w:rsidRDefault="00931BD4" w:rsidP="002D1383">
            <w:pPr>
              <w:spacing w:line="360" w:lineRule="auto"/>
              <w:rPr>
                <w:rFonts w:eastAsia="Times New Roman"/>
                <w:color w:val="000000"/>
                <w:lang w:eastAsia="es-MX"/>
              </w:rPr>
            </w:pPr>
            <w:r w:rsidRPr="000C77CC">
              <w:rPr>
                <w:rFonts w:eastAsia="Times New Roman"/>
                <w:bCs/>
                <w:color w:val="000000"/>
                <w:lang w:eastAsia="es-MX"/>
              </w:rPr>
              <w:t xml:space="preserve">1. </w:t>
            </w:r>
            <w:proofErr w:type="spellStart"/>
            <w:r w:rsidRPr="000C77CC">
              <w:rPr>
                <w:rFonts w:eastAsia="Times New Roman"/>
                <w:bCs/>
                <w:color w:val="000000"/>
                <w:lang w:eastAsia="es-MX"/>
              </w:rPr>
              <w:t>Voc</w:t>
            </w:r>
            <w:proofErr w:type="spellEnd"/>
            <w:r w:rsidRPr="000C77CC">
              <w:rPr>
                <w:rFonts w:eastAsia="Times New Roman"/>
                <w:bCs/>
                <w:color w:val="000000"/>
                <w:lang w:eastAsia="es-MX"/>
              </w:rPr>
              <w:t>. Ac. C.</w:t>
            </w:r>
          </w:p>
        </w:tc>
        <w:tc>
          <w:tcPr>
            <w:tcW w:w="813" w:type="dxa"/>
            <w:hideMark/>
          </w:tcPr>
          <w:p w14:paraId="5E0B335D" w14:textId="5CE23DF8"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 </w:t>
            </w:r>
          </w:p>
        </w:tc>
        <w:tc>
          <w:tcPr>
            <w:tcW w:w="851" w:type="dxa"/>
            <w:hideMark/>
          </w:tcPr>
          <w:p w14:paraId="6EBE68C0" w14:textId="77777777" w:rsidR="00931BD4" w:rsidRPr="000C77CC" w:rsidRDefault="00931BD4" w:rsidP="00660856">
            <w:pPr>
              <w:spacing w:line="360" w:lineRule="auto"/>
              <w:jc w:val="both"/>
              <w:rPr>
                <w:rFonts w:eastAsia="Times New Roman"/>
                <w:color w:val="000000"/>
                <w:lang w:eastAsia="es-MX"/>
              </w:rPr>
            </w:pPr>
          </w:p>
        </w:tc>
        <w:tc>
          <w:tcPr>
            <w:tcW w:w="850" w:type="dxa"/>
            <w:hideMark/>
          </w:tcPr>
          <w:p w14:paraId="19C57228" w14:textId="77777777" w:rsidR="00931BD4" w:rsidRPr="000C77CC" w:rsidRDefault="00931BD4" w:rsidP="00660856">
            <w:pPr>
              <w:spacing w:line="360" w:lineRule="auto"/>
              <w:jc w:val="both"/>
              <w:rPr>
                <w:rFonts w:eastAsia="Times New Roman"/>
                <w:lang w:eastAsia="es-MX"/>
              </w:rPr>
            </w:pPr>
          </w:p>
        </w:tc>
        <w:tc>
          <w:tcPr>
            <w:tcW w:w="709" w:type="dxa"/>
            <w:hideMark/>
          </w:tcPr>
          <w:p w14:paraId="46B92B4B" w14:textId="77777777" w:rsidR="00931BD4" w:rsidRPr="000C77CC" w:rsidRDefault="00931BD4" w:rsidP="00660856">
            <w:pPr>
              <w:spacing w:line="360" w:lineRule="auto"/>
              <w:jc w:val="both"/>
              <w:rPr>
                <w:rFonts w:eastAsia="Times New Roman"/>
                <w:lang w:eastAsia="es-MX"/>
              </w:rPr>
            </w:pPr>
          </w:p>
        </w:tc>
        <w:tc>
          <w:tcPr>
            <w:tcW w:w="851" w:type="dxa"/>
            <w:hideMark/>
          </w:tcPr>
          <w:p w14:paraId="48BEB004" w14:textId="77777777" w:rsidR="00931BD4" w:rsidRPr="000C77CC" w:rsidRDefault="00931BD4" w:rsidP="00660856">
            <w:pPr>
              <w:spacing w:line="360" w:lineRule="auto"/>
              <w:jc w:val="both"/>
              <w:rPr>
                <w:rFonts w:eastAsia="Times New Roman"/>
                <w:lang w:eastAsia="es-MX"/>
              </w:rPr>
            </w:pPr>
          </w:p>
        </w:tc>
        <w:tc>
          <w:tcPr>
            <w:tcW w:w="850" w:type="dxa"/>
            <w:hideMark/>
          </w:tcPr>
          <w:p w14:paraId="56736623" w14:textId="77777777" w:rsidR="00931BD4" w:rsidRPr="000C77CC" w:rsidRDefault="00931BD4" w:rsidP="00660856">
            <w:pPr>
              <w:spacing w:line="360" w:lineRule="auto"/>
              <w:jc w:val="both"/>
              <w:rPr>
                <w:rFonts w:eastAsia="Times New Roman"/>
                <w:lang w:eastAsia="es-MX"/>
              </w:rPr>
            </w:pPr>
          </w:p>
        </w:tc>
        <w:tc>
          <w:tcPr>
            <w:tcW w:w="851" w:type="dxa"/>
            <w:hideMark/>
          </w:tcPr>
          <w:p w14:paraId="24224101" w14:textId="77777777" w:rsidR="00931BD4" w:rsidRPr="000C77CC" w:rsidRDefault="00931BD4" w:rsidP="00660856">
            <w:pPr>
              <w:spacing w:line="360" w:lineRule="auto"/>
              <w:jc w:val="both"/>
              <w:rPr>
                <w:rFonts w:eastAsia="Times New Roman"/>
                <w:lang w:eastAsia="es-MX"/>
              </w:rPr>
            </w:pPr>
          </w:p>
        </w:tc>
        <w:tc>
          <w:tcPr>
            <w:tcW w:w="850" w:type="dxa"/>
            <w:hideMark/>
          </w:tcPr>
          <w:p w14:paraId="5124999B" w14:textId="77777777" w:rsidR="00931BD4" w:rsidRPr="000C77CC" w:rsidRDefault="00931BD4" w:rsidP="00660856">
            <w:pPr>
              <w:spacing w:line="360" w:lineRule="auto"/>
              <w:jc w:val="both"/>
              <w:rPr>
                <w:rFonts w:eastAsia="Times New Roman"/>
                <w:lang w:eastAsia="es-MX"/>
              </w:rPr>
            </w:pPr>
          </w:p>
        </w:tc>
        <w:tc>
          <w:tcPr>
            <w:tcW w:w="709" w:type="dxa"/>
            <w:hideMark/>
          </w:tcPr>
          <w:p w14:paraId="0425ABC6" w14:textId="77777777" w:rsidR="00931BD4" w:rsidRPr="000C77CC" w:rsidRDefault="00931BD4" w:rsidP="00660856">
            <w:pPr>
              <w:spacing w:line="360" w:lineRule="auto"/>
              <w:jc w:val="both"/>
              <w:rPr>
                <w:rFonts w:eastAsia="Times New Roman"/>
                <w:lang w:eastAsia="es-MX"/>
              </w:rPr>
            </w:pPr>
          </w:p>
        </w:tc>
        <w:tc>
          <w:tcPr>
            <w:tcW w:w="709" w:type="dxa"/>
            <w:hideMark/>
          </w:tcPr>
          <w:p w14:paraId="343B83F3" w14:textId="77777777" w:rsidR="00931BD4" w:rsidRPr="000C77CC" w:rsidRDefault="00931BD4" w:rsidP="00660856">
            <w:pPr>
              <w:spacing w:line="360" w:lineRule="auto"/>
              <w:jc w:val="both"/>
              <w:rPr>
                <w:rFonts w:eastAsia="Times New Roman"/>
                <w:lang w:eastAsia="es-MX"/>
              </w:rPr>
            </w:pPr>
          </w:p>
        </w:tc>
        <w:tc>
          <w:tcPr>
            <w:tcW w:w="567" w:type="dxa"/>
          </w:tcPr>
          <w:p w14:paraId="7EBECE3F" w14:textId="77777777" w:rsidR="00931BD4" w:rsidRPr="000C77CC" w:rsidRDefault="00931BD4" w:rsidP="00660856">
            <w:pPr>
              <w:spacing w:line="360" w:lineRule="auto"/>
              <w:jc w:val="both"/>
              <w:rPr>
                <w:rFonts w:eastAsia="Times New Roman"/>
                <w:lang w:eastAsia="es-MX"/>
              </w:rPr>
            </w:pPr>
          </w:p>
        </w:tc>
      </w:tr>
      <w:tr w:rsidR="00931BD4" w:rsidRPr="000C77CC" w14:paraId="36ED1724" w14:textId="78FB5193" w:rsidTr="002D1383">
        <w:trPr>
          <w:trHeight w:val="430"/>
        </w:trPr>
        <w:tc>
          <w:tcPr>
            <w:tcW w:w="1450" w:type="dxa"/>
            <w:hideMark/>
          </w:tcPr>
          <w:p w14:paraId="59DF22A3" w14:textId="77777777" w:rsidR="00931BD4" w:rsidRPr="000C77CC" w:rsidRDefault="00931BD4" w:rsidP="002D1383">
            <w:pPr>
              <w:spacing w:line="360" w:lineRule="auto"/>
              <w:rPr>
                <w:rFonts w:eastAsia="Times New Roman"/>
                <w:color w:val="000000"/>
                <w:lang w:eastAsia="es-MX"/>
              </w:rPr>
            </w:pPr>
            <w:r w:rsidRPr="000C77CC">
              <w:rPr>
                <w:rFonts w:eastAsia="Times New Roman"/>
                <w:bCs/>
                <w:color w:val="000000"/>
                <w:lang w:eastAsia="es-MX"/>
              </w:rPr>
              <w:t>2. Leng. Ac.</w:t>
            </w:r>
          </w:p>
        </w:tc>
        <w:tc>
          <w:tcPr>
            <w:tcW w:w="813" w:type="dxa"/>
            <w:hideMark/>
          </w:tcPr>
          <w:p w14:paraId="60409B0F" w14:textId="76123B0E"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.68**</w:t>
            </w:r>
          </w:p>
        </w:tc>
        <w:tc>
          <w:tcPr>
            <w:tcW w:w="851" w:type="dxa"/>
            <w:hideMark/>
          </w:tcPr>
          <w:p w14:paraId="2989721B" w14:textId="1D3F81E1"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xml:space="preserve"> -- </w:t>
            </w:r>
          </w:p>
        </w:tc>
        <w:tc>
          <w:tcPr>
            <w:tcW w:w="850" w:type="dxa"/>
            <w:hideMark/>
          </w:tcPr>
          <w:p w14:paraId="18EB3F9E" w14:textId="77777777"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w:t>
            </w:r>
          </w:p>
        </w:tc>
        <w:tc>
          <w:tcPr>
            <w:tcW w:w="709" w:type="dxa"/>
            <w:hideMark/>
          </w:tcPr>
          <w:p w14:paraId="13F440A8" w14:textId="77777777"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w:t>
            </w:r>
          </w:p>
        </w:tc>
        <w:tc>
          <w:tcPr>
            <w:tcW w:w="851" w:type="dxa"/>
            <w:hideMark/>
          </w:tcPr>
          <w:p w14:paraId="1C611F9C" w14:textId="77777777"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w:t>
            </w:r>
          </w:p>
        </w:tc>
        <w:tc>
          <w:tcPr>
            <w:tcW w:w="850" w:type="dxa"/>
            <w:hideMark/>
          </w:tcPr>
          <w:p w14:paraId="55066E73" w14:textId="77777777"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w:t>
            </w:r>
          </w:p>
        </w:tc>
        <w:tc>
          <w:tcPr>
            <w:tcW w:w="851" w:type="dxa"/>
            <w:hideMark/>
          </w:tcPr>
          <w:p w14:paraId="72C81641" w14:textId="77777777"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w:t>
            </w:r>
          </w:p>
        </w:tc>
        <w:tc>
          <w:tcPr>
            <w:tcW w:w="850" w:type="dxa"/>
            <w:hideMark/>
          </w:tcPr>
          <w:p w14:paraId="010AABB6" w14:textId="77777777"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w:t>
            </w:r>
          </w:p>
        </w:tc>
        <w:tc>
          <w:tcPr>
            <w:tcW w:w="709" w:type="dxa"/>
            <w:hideMark/>
          </w:tcPr>
          <w:p w14:paraId="116A0E68" w14:textId="77777777"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w:t>
            </w:r>
          </w:p>
        </w:tc>
        <w:tc>
          <w:tcPr>
            <w:tcW w:w="709" w:type="dxa"/>
            <w:hideMark/>
          </w:tcPr>
          <w:p w14:paraId="2CB7627B" w14:textId="77777777" w:rsidR="00931BD4" w:rsidRPr="000C77CC" w:rsidRDefault="00931BD4" w:rsidP="00660856">
            <w:pPr>
              <w:spacing w:line="360" w:lineRule="auto"/>
              <w:jc w:val="both"/>
              <w:rPr>
                <w:rFonts w:eastAsia="Times New Roman"/>
                <w:color w:val="000000"/>
                <w:lang w:eastAsia="es-MX"/>
              </w:rPr>
            </w:pPr>
          </w:p>
        </w:tc>
        <w:tc>
          <w:tcPr>
            <w:tcW w:w="567" w:type="dxa"/>
          </w:tcPr>
          <w:p w14:paraId="5C757CFF" w14:textId="77777777" w:rsidR="00931BD4" w:rsidRPr="000C77CC" w:rsidRDefault="00931BD4" w:rsidP="00660856">
            <w:pPr>
              <w:spacing w:line="360" w:lineRule="auto"/>
              <w:jc w:val="both"/>
              <w:rPr>
                <w:rFonts w:eastAsia="Times New Roman"/>
                <w:color w:val="000000"/>
                <w:lang w:eastAsia="es-MX"/>
              </w:rPr>
            </w:pPr>
          </w:p>
        </w:tc>
      </w:tr>
      <w:tr w:rsidR="00931BD4" w:rsidRPr="000C77CC" w14:paraId="42A5EF56" w14:textId="22492193" w:rsidTr="002D1383">
        <w:trPr>
          <w:trHeight w:val="430"/>
        </w:trPr>
        <w:tc>
          <w:tcPr>
            <w:tcW w:w="1450" w:type="dxa"/>
            <w:hideMark/>
          </w:tcPr>
          <w:p w14:paraId="409D9ED3" w14:textId="77777777" w:rsidR="00931BD4" w:rsidRPr="000C77CC" w:rsidRDefault="00931BD4" w:rsidP="002D1383">
            <w:pPr>
              <w:spacing w:line="360" w:lineRule="auto"/>
              <w:rPr>
                <w:rFonts w:eastAsia="Times New Roman"/>
                <w:color w:val="000000"/>
                <w:lang w:eastAsia="es-MX"/>
              </w:rPr>
            </w:pPr>
            <w:r w:rsidRPr="000C77CC">
              <w:rPr>
                <w:rFonts w:eastAsia="Times New Roman"/>
                <w:bCs/>
                <w:color w:val="000000"/>
                <w:lang w:eastAsia="es-MX"/>
              </w:rPr>
              <w:t xml:space="preserve">3. </w:t>
            </w:r>
            <w:proofErr w:type="spellStart"/>
            <w:r w:rsidRPr="000C77CC">
              <w:rPr>
                <w:rFonts w:eastAsia="Times New Roman"/>
                <w:bCs/>
                <w:color w:val="000000"/>
                <w:lang w:eastAsia="es-MX"/>
              </w:rPr>
              <w:t>CompLec</w:t>
            </w:r>
            <w:proofErr w:type="spellEnd"/>
          </w:p>
        </w:tc>
        <w:tc>
          <w:tcPr>
            <w:tcW w:w="813" w:type="dxa"/>
            <w:hideMark/>
          </w:tcPr>
          <w:p w14:paraId="79E2E59B" w14:textId="347090FB"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.61**</w:t>
            </w:r>
          </w:p>
        </w:tc>
        <w:tc>
          <w:tcPr>
            <w:tcW w:w="851" w:type="dxa"/>
            <w:hideMark/>
          </w:tcPr>
          <w:p w14:paraId="108F6D2A" w14:textId="7A17D32E"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xml:space="preserve"> .75** </w:t>
            </w:r>
          </w:p>
        </w:tc>
        <w:tc>
          <w:tcPr>
            <w:tcW w:w="850" w:type="dxa"/>
            <w:hideMark/>
          </w:tcPr>
          <w:p w14:paraId="695B8F7D" w14:textId="0C18DEEC"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xml:space="preserve"> -- </w:t>
            </w:r>
          </w:p>
        </w:tc>
        <w:tc>
          <w:tcPr>
            <w:tcW w:w="709" w:type="dxa"/>
            <w:hideMark/>
          </w:tcPr>
          <w:p w14:paraId="789CA731" w14:textId="77777777"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w:t>
            </w:r>
          </w:p>
        </w:tc>
        <w:tc>
          <w:tcPr>
            <w:tcW w:w="851" w:type="dxa"/>
            <w:hideMark/>
          </w:tcPr>
          <w:p w14:paraId="2CC6FB83" w14:textId="77777777"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w:t>
            </w:r>
          </w:p>
        </w:tc>
        <w:tc>
          <w:tcPr>
            <w:tcW w:w="850" w:type="dxa"/>
            <w:hideMark/>
          </w:tcPr>
          <w:p w14:paraId="68AB9C0A" w14:textId="77777777"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w:t>
            </w:r>
          </w:p>
        </w:tc>
        <w:tc>
          <w:tcPr>
            <w:tcW w:w="851" w:type="dxa"/>
            <w:hideMark/>
          </w:tcPr>
          <w:p w14:paraId="1A8E2877" w14:textId="77777777"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w:t>
            </w:r>
          </w:p>
        </w:tc>
        <w:tc>
          <w:tcPr>
            <w:tcW w:w="850" w:type="dxa"/>
            <w:hideMark/>
          </w:tcPr>
          <w:p w14:paraId="5AB3283B" w14:textId="77777777"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w:t>
            </w:r>
          </w:p>
        </w:tc>
        <w:tc>
          <w:tcPr>
            <w:tcW w:w="709" w:type="dxa"/>
            <w:hideMark/>
          </w:tcPr>
          <w:p w14:paraId="261B58D2" w14:textId="77777777"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w:t>
            </w:r>
          </w:p>
        </w:tc>
        <w:tc>
          <w:tcPr>
            <w:tcW w:w="709" w:type="dxa"/>
            <w:hideMark/>
          </w:tcPr>
          <w:p w14:paraId="022B2DA9" w14:textId="77777777" w:rsidR="00931BD4" w:rsidRPr="000C77CC" w:rsidRDefault="00931BD4" w:rsidP="00660856">
            <w:pPr>
              <w:spacing w:line="360" w:lineRule="auto"/>
              <w:jc w:val="both"/>
              <w:rPr>
                <w:rFonts w:eastAsia="Times New Roman"/>
                <w:color w:val="000000"/>
                <w:lang w:eastAsia="es-MX"/>
              </w:rPr>
            </w:pPr>
          </w:p>
        </w:tc>
        <w:tc>
          <w:tcPr>
            <w:tcW w:w="567" w:type="dxa"/>
          </w:tcPr>
          <w:p w14:paraId="6A99BD32" w14:textId="77777777" w:rsidR="00931BD4" w:rsidRPr="000C77CC" w:rsidRDefault="00931BD4" w:rsidP="00660856">
            <w:pPr>
              <w:spacing w:line="360" w:lineRule="auto"/>
              <w:jc w:val="both"/>
              <w:rPr>
                <w:rFonts w:eastAsia="Times New Roman"/>
                <w:color w:val="000000"/>
                <w:lang w:eastAsia="es-MX"/>
              </w:rPr>
            </w:pPr>
          </w:p>
        </w:tc>
      </w:tr>
      <w:tr w:rsidR="00931BD4" w:rsidRPr="000C77CC" w14:paraId="12787B7D" w14:textId="26FC1B3B" w:rsidTr="002D1383">
        <w:trPr>
          <w:trHeight w:val="430"/>
        </w:trPr>
        <w:tc>
          <w:tcPr>
            <w:tcW w:w="1450" w:type="dxa"/>
            <w:hideMark/>
          </w:tcPr>
          <w:p w14:paraId="72DB8032" w14:textId="77777777" w:rsidR="00931BD4" w:rsidRPr="000C77CC" w:rsidRDefault="00931BD4" w:rsidP="002D1383">
            <w:pPr>
              <w:spacing w:line="360" w:lineRule="auto"/>
              <w:rPr>
                <w:rFonts w:eastAsia="Times New Roman"/>
                <w:color w:val="000000"/>
                <w:lang w:eastAsia="es-MX"/>
              </w:rPr>
            </w:pPr>
            <w:r w:rsidRPr="000C77CC">
              <w:rPr>
                <w:rFonts w:eastAsia="Times New Roman"/>
                <w:color w:val="000000"/>
                <w:lang w:eastAsia="es-MX"/>
              </w:rPr>
              <w:t>4. EA-Estructura</w:t>
            </w:r>
          </w:p>
        </w:tc>
        <w:tc>
          <w:tcPr>
            <w:tcW w:w="813" w:type="dxa"/>
            <w:hideMark/>
          </w:tcPr>
          <w:p w14:paraId="69D1E2B7" w14:textId="11F9CD41"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.32 </w:t>
            </w:r>
          </w:p>
        </w:tc>
        <w:tc>
          <w:tcPr>
            <w:tcW w:w="851" w:type="dxa"/>
            <w:hideMark/>
          </w:tcPr>
          <w:p w14:paraId="33F37DB1" w14:textId="43FCF5EE"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xml:space="preserve"> .31 </w:t>
            </w:r>
          </w:p>
        </w:tc>
        <w:tc>
          <w:tcPr>
            <w:tcW w:w="850" w:type="dxa"/>
            <w:hideMark/>
          </w:tcPr>
          <w:p w14:paraId="1F29C8C4" w14:textId="312CC021"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xml:space="preserve"> .25 </w:t>
            </w:r>
          </w:p>
        </w:tc>
        <w:tc>
          <w:tcPr>
            <w:tcW w:w="709" w:type="dxa"/>
            <w:hideMark/>
          </w:tcPr>
          <w:p w14:paraId="2107DC66" w14:textId="67EF27EB"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xml:space="preserve"> -- </w:t>
            </w:r>
          </w:p>
        </w:tc>
        <w:tc>
          <w:tcPr>
            <w:tcW w:w="851" w:type="dxa"/>
            <w:hideMark/>
          </w:tcPr>
          <w:p w14:paraId="459EFCB0" w14:textId="77777777"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w:t>
            </w:r>
          </w:p>
        </w:tc>
        <w:tc>
          <w:tcPr>
            <w:tcW w:w="850" w:type="dxa"/>
            <w:hideMark/>
          </w:tcPr>
          <w:p w14:paraId="7F50B849" w14:textId="77777777"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w:t>
            </w:r>
          </w:p>
        </w:tc>
        <w:tc>
          <w:tcPr>
            <w:tcW w:w="851" w:type="dxa"/>
            <w:hideMark/>
          </w:tcPr>
          <w:p w14:paraId="56BACC3E" w14:textId="77777777"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w:t>
            </w:r>
          </w:p>
        </w:tc>
        <w:tc>
          <w:tcPr>
            <w:tcW w:w="850" w:type="dxa"/>
            <w:hideMark/>
          </w:tcPr>
          <w:p w14:paraId="573A4CF3" w14:textId="77777777"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w:t>
            </w:r>
          </w:p>
        </w:tc>
        <w:tc>
          <w:tcPr>
            <w:tcW w:w="709" w:type="dxa"/>
            <w:hideMark/>
          </w:tcPr>
          <w:p w14:paraId="72A6EBBA" w14:textId="77777777"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w:t>
            </w:r>
          </w:p>
        </w:tc>
        <w:tc>
          <w:tcPr>
            <w:tcW w:w="709" w:type="dxa"/>
            <w:hideMark/>
          </w:tcPr>
          <w:p w14:paraId="08AE3C87" w14:textId="77777777" w:rsidR="00931BD4" w:rsidRPr="000C77CC" w:rsidRDefault="00931BD4" w:rsidP="00660856">
            <w:pPr>
              <w:spacing w:line="360" w:lineRule="auto"/>
              <w:jc w:val="both"/>
              <w:rPr>
                <w:rFonts w:eastAsia="Times New Roman"/>
                <w:color w:val="000000"/>
                <w:lang w:eastAsia="es-MX"/>
              </w:rPr>
            </w:pPr>
          </w:p>
        </w:tc>
        <w:tc>
          <w:tcPr>
            <w:tcW w:w="567" w:type="dxa"/>
          </w:tcPr>
          <w:p w14:paraId="30AD67C6" w14:textId="77777777" w:rsidR="00931BD4" w:rsidRPr="000C77CC" w:rsidRDefault="00931BD4" w:rsidP="00660856">
            <w:pPr>
              <w:spacing w:line="360" w:lineRule="auto"/>
              <w:jc w:val="both"/>
              <w:rPr>
                <w:rFonts w:eastAsia="Times New Roman"/>
                <w:color w:val="000000"/>
                <w:lang w:eastAsia="es-MX"/>
              </w:rPr>
            </w:pPr>
          </w:p>
        </w:tc>
      </w:tr>
      <w:tr w:rsidR="00931BD4" w:rsidRPr="000C77CC" w14:paraId="2B5693BB" w14:textId="0772D965" w:rsidTr="002D1383">
        <w:trPr>
          <w:trHeight w:val="430"/>
        </w:trPr>
        <w:tc>
          <w:tcPr>
            <w:tcW w:w="1450" w:type="dxa"/>
            <w:hideMark/>
          </w:tcPr>
          <w:p w14:paraId="33262947" w14:textId="77777777" w:rsidR="00931BD4" w:rsidRPr="000C77CC" w:rsidRDefault="00931BD4" w:rsidP="002D1383">
            <w:pPr>
              <w:spacing w:line="360" w:lineRule="auto"/>
              <w:rPr>
                <w:rFonts w:eastAsia="Times New Roman"/>
                <w:color w:val="000000"/>
                <w:lang w:eastAsia="es-MX"/>
              </w:rPr>
            </w:pPr>
            <w:r w:rsidRPr="000C77CC">
              <w:rPr>
                <w:rFonts w:eastAsia="Times New Roman"/>
                <w:color w:val="000000"/>
                <w:lang w:eastAsia="es-MX"/>
              </w:rPr>
              <w:t>5. EA-Coherencia loc.</w:t>
            </w:r>
          </w:p>
        </w:tc>
        <w:tc>
          <w:tcPr>
            <w:tcW w:w="813" w:type="dxa"/>
            <w:hideMark/>
          </w:tcPr>
          <w:p w14:paraId="5A0A4B7A" w14:textId="42AF0F15"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.31 </w:t>
            </w:r>
          </w:p>
        </w:tc>
        <w:tc>
          <w:tcPr>
            <w:tcW w:w="851" w:type="dxa"/>
            <w:hideMark/>
          </w:tcPr>
          <w:p w14:paraId="57FE7A7C" w14:textId="692780A8"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xml:space="preserve"> .58** </w:t>
            </w:r>
          </w:p>
        </w:tc>
        <w:tc>
          <w:tcPr>
            <w:tcW w:w="850" w:type="dxa"/>
            <w:hideMark/>
          </w:tcPr>
          <w:p w14:paraId="58ADC7DA" w14:textId="1CD374E7"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xml:space="preserve"> .40** </w:t>
            </w:r>
          </w:p>
        </w:tc>
        <w:tc>
          <w:tcPr>
            <w:tcW w:w="709" w:type="dxa"/>
            <w:hideMark/>
          </w:tcPr>
          <w:p w14:paraId="1DD8EA1D" w14:textId="62E686AC"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xml:space="preserve"> .29 </w:t>
            </w:r>
          </w:p>
        </w:tc>
        <w:tc>
          <w:tcPr>
            <w:tcW w:w="851" w:type="dxa"/>
            <w:hideMark/>
          </w:tcPr>
          <w:p w14:paraId="259A0DF0" w14:textId="0D7B5A4A"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xml:space="preserve"> -- </w:t>
            </w:r>
          </w:p>
        </w:tc>
        <w:tc>
          <w:tcPr>
            <w:tcW w:w="850" w:type="dxa"/>
            <w:hideMark/>
          </w:tcPr>
          <w:p w14:paraId="22157AE5" w14:textId="77777777"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w:t>
            </w:r>
          </w:p>
        </w:tc>
        <w:tc>
          <w:tcPr>
            <w:tcW w:w="851" w:type="dxa"/>
            <w:hideMark/>
          </w:tcPr>
          <w:p w14:paraId="2D185A57" w14:textId="77777777"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w:t>
            </w:r>
          </w:p>
        </w:tc>
        <w:tc>
          <w:tcPr>
            <w:tcW w:w="850" w:type="dxa"/>
            <w:hideMark/>
          </w:tcPr>
          <w:p w14:paraId="1A4E8975" w14:textId="77777777"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w:t>
            </w:r>
          </w:p>
        </w:tc>
        <w:tc>
          <w:tcPr>
            <w:tcW w:w="709" w:type="dxa"/>
            <w:hideMark/>
          </w:tcPr>
          <w:p w14:paraId="51FC1CC7" w14:textId="77777777"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w:t>
            </w:r>
          </w:p>
        </w:tc>
        <w:tc>
          <w:tcPr>
            <w:tcW w:w="709" w:type="dxa"/>
            <w:hideMark/>
          </w:tcPr>
          <w:p w14:paraId="4FE8DEE0" w14:textId="77777777" w:rsidR="00931BD4" w:rsidRPr="000C77CC" w:rsidRDefault="00931BD4" w:rsidP="00660856">
            <w:pPr>
              <w:spacing w:line="360" w:lineRule="auto"/>
              <w:jc w:val="both"/>
              <w:rPr>
                <w:rFonts w:eastAsia="Times New Roman"/>
                <w:color w:val="000000"/>
                <w:lang w:eastAsia="es-MX"/>
              </w:rPr>
            </w:pPr>
          </w:p>
        </w:tc>
        <w:tc>
          <w:tcPr>
            <w:tcW w:w="567" w:type="dxa"/>
          </w:tcPr>
          <w:p w14:paraId="5C0AAF96" w14:textId="77777777" w:rsidR="00931BD4" w:rsidRPr="000C77CC" w:rsidRDefault="00931BD4" w:rsidP="00660856">
            <w:pPr>
              <w:spacing w:line="360" w:lineRule="auto"/>
              <w:jc w:val="both"/>
              <w:rPr>
                <w:rFonts w:eastAsia="Times New Roman"/>
                <w:color w:val="000000"/>
                <w:lang w:eastAsia="es-MX"/>
              </w:rPr>
            </w:pPr>
          </w:p>
        </w:tc>
      </w:tr>
      <w:tr w:rsidR="00931BD4" w:rsidRPr="000C77CC" w14:paraId="7D5EA49A" w14:textId="20FEFAAA" w:rsidTr="002D1383">
        <w:trPr>
          <w:trHeight w:val="430"/>
        </w:trPr>
        <w:tc>
          <w:tcPr>
            <w:tcW w:w="1450" w:type="dxa"/>
            <w:hideMark/>
          </w:tcPr>
          <w:p w14:paraId="336E3684" w14:textId="4197A2ED" w:rsidR="00931BD4" w:rsidRPr="000C77CC" w:rsidRDefault="00931BD4" w:rsidP="002D1383">
            <w:pPr>
              <w:spacing w:line="360" w:lineRule="auto"/>
              <w:rPr>
                <w:rFonts w:eastAsia="Times New Roman"/>
                <w:color w:val="000000"/>
                <w:lang w:eastAsia="es-MX"/>
              </w:rPr>
            </w:pPr>
            <w:r w:rsidRPr="000C77CC">
              <w:rPr>
                <w:rFonts w:eastAsia="Times New Roman"/>
                <w:color w:val="000000"/>
                <w:lang w:eastAsia="es-MX"/>
              </w:rPr>
              <w:t>6.</w:t>
            </w:r>
            <w:r w:rsidR="002D1383" w:rsidRPr="000C77CC">
              <w:rPr>
                <w:rFonts w:eastAsia="Times New Roman"/>
                <w:color w:val="000000"/>
                <w:lang w:eastAsia="es-MX"/>
              </w:rPr>
              <w:t xml:space="preserve"> </w:t>
            </w:r>
            <w:r w:rsidRPr="000C77CC">
              <w:rPr>
                <w:rFonts w:eastAsia="Times New Roman"/>
                <w:color w:val="000000"/>
                <w:lang w:eastAsia="es-MX"/>
              </w:rPr>
              <w:t>EA-</w:t>
            </w:r>
            <w:proofErr w:type="spellStart"/>
            <w:r w:rsidRPr="000C77CC">
              <w:rPr>
                <w:rFonts w:eastAsia="Times New Roman"/>
                <w:color w:val="000000"/>
                <w:lang w:eastAsia="es-MX"/>
              </w:rPr>
              <w:t>Ort</w:t>
            </w:r>
            <w:proofErr w:type="spellEnd"/>
            <w:r w:rsidRPr="000C77CC">
              <w:rPr>
                <w:rFonts w:eastAsia="Times New Roman"/>
                <w:color w:val="000000"/>
                <w:lang w:eastAsia="es-MX"/>
              </w:rPr>
              <w:t xml:space="preserve">. </w:t>
            </w:r>
            <w:proofErr w:type="spellStart"/>
            <w:r w:rsidRPr="000C77CC">
              <w:rPr>
                <w:rFonts w:eastAsia="Times New Roman"/>
                <w:color w:val="000000"/>
                <w:lang w:eastAsia="es-MX"/>
              </w:rPr>
              <w:t>Acent</w:t>
            </w:r>
            <w:proofErr w:type="spellEnd"/>
            <w:r w:rsidRPr="000C77CC">
              <w:rPr>
                <w:rFonts w:eastAsia="Times New Roman"/>
                <w:color w:val="000000"/>
                <w:lang w:eastAsia="es-MX"/>
              </w:rPr>
              <w:t>./Lit.</w:t>
            </w:r>
          </w:p>
        </w:tc>
        <w:tc>
          <w:tcPr>
            <w:tcW w:w="813" w:type="dxa"/>
            <w:hideMark/>
          </w:tcPr>
          <w:p w14:paraId="262E27AB" w14:textId="1779D7DC"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.37* </w:t>
            </w:r>
          </w:p>
        </w:tc>
        <w:tc>
          <w:tcPr>
            <w:tcW w:w="851" w:type="dxa"/>
            <w:hideMark/>
          </w:tcPr>
          <w:p w14:paraId="53B48A0F" w14:textId="58D88E7D"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xml:space="preserve"> .48** </w:t>
            </w:r>
          </w:p>
        </w:tc>
        <w:tc>
          <w:tcPr>
            <w:tcW w:w="850" w:type="dxa"/>
            <w:hideMark/>
          </w:tcPr>
          <w:p w14:paraId="50215177" w14:textId="77387D42"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xml:space="preserve"> .49** </w:t>
            </w:r>
          </w:p>
        </w:tc>
        <w:tc>
          <w:tcPr>
            <w:tcW w:w="709" w:type="dxa"/>
            <w:hideMark/>
          </w:tcPr>
          <w:p w14:paraId="293F3147" w14:textId="0AB0FF92"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xml:space="preserve"> .30 </w:t>
            </w:r>
          </w:p>
        </w:tc>
        <w:tc>
          <w:tcPr>
            <w:tcW w:w="851" w:type="dxa"/>
            <w:hideMark/>
          </w:tcPr>
          <w:p w14:paraId="78522B9C" w14:textId="5043910A"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xml:space="preserve"> .38* </w:t>
            </w:r>
          </w:p>
        </w:tc>
        <w:tc>
          <w:tcPr>
            <w:tcW w:w="850" w:type="dxa"/>
            <w:hideMark/>
          </w:tcPr>
          <w:p w14:paraId="035FF011" w14:textId="00D9AAC4"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xml:space="preserve"> -- </w:t>
            </w:r>
          </w:p>
        </w:tc>
        <w:tc>
          <w:tcPr>
            <w:tcW w:w="851" w:type="dxa"/>
            <w:hideMark/>
          </w:tcPr>
          <w:p w14:paraId="12898156" w14:textId="77777777"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w:t>
            </w:r>
          </w:p>
        </w:tc>
        <w:tc>
          <w:tcPr>
            <w:tcW w:w="850" w:type="dxa"/>
            <w:hideMark/>
          </w:tcPr>
          <w:p w14:paraId="40338CD2" w14:textId="77777777"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w:t>
            </w:r>
          </w:p>
        </w:tc>
        <w:tc>
          <w:tcPr>
            <w:tcW w:w="709" w:type="dxa"/>
            <w:hideMark/>
          </w:tcPr>
          <w:p w14:paraId="14AE2032" w14:textId="77777777"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w:t>
            </w:r>
          </w:p>
        </w:tc>
        <w:tc>
          <w:tcPr>
            <w:tcW w:w="709" w:type="dxa"/>
            <w:hideMark/>
          </w:tcPr>
          <w:p w14:paraId="7715D1B6" w14:textId="77777777" w:rsidR="00931BD4" w:rsidRPr="000C77CC" w:rsidRDefault="00931BD4" w:rsidP="00660856">
            <w:pPr>
              <w:spacing w:line="360" w:lineRule="auto"/>
              <w:jc w:val="both"/>
              <w:rPr>
                <w:rFonts w:eastAsia="Times New Roman"/>
                <w:color w:val="000000"/>
                <w:lang w:eastAsia="es-MX"/>
              </w:rPr>
            </w:pPr>
          </w:p>
        </w:tc>
        <w:tc>
          <w:tcPr>
            <w:tcW w:w="567" w:type="dxa"/>
          </w:tcPr>
          <w:p w14:paraId="70E3182F" w14:textId="77777777" w:rsidR="00931BD4" w:rsidRPr="000C77CC" w:rsidRDefault="00931BD4" w:rsidP="00660856">
            <w:pPr>
              <w:spacing w:line="360" w:lineRule="auto"/>
              <w:jc w:val="both"/>
              <w:rPr>
                <w:rFonts w:eastAsia="Times New Roman"/>
                <w:color w:val="000000"/>
                <w:lang w:eastAsia="es-MX"/>
              </w:rPr>
            </w:pPr>
          </w:p>
        </w:tc>
      </w:tr>
      <w:tr w:rsidR="00931BD4" w:rsidRPr="000C77CC" w14:paraId="7A2D9570" w14:textId="5323A767" w:rsidTr="002D1383">
        <w:trPr>
          <w:trHeight w:val="430"/>
        </w:trPr>
        <w:tc>
          <w:tcPr>
            <w:tcW w:w="1450" w:type="dxa"/>
            <w:hideMark/>
          </w:tcPr>
          <w:p w14:paraId="32DDA3E1" w14:textId="2444660E" w:rsidR="00931BD4" w:rsidRPr="000C77CC" w:rsidRDefault="00931BD4" w:rsidP="002D1383">
            <w:pPr>
              <w:spacing w:line="360" w:lineRule="auto"/>
              <w:rPr>
                <w:rFonts w:eastAsia="Times New Roman"/>
                <w:color w:val="000000"/>
                <w:lang w:eastAsia="es-MX"/>
              </w:rPr>
            </w:pPr>
            <w:r w:rsidRPr="000C77CC">
              <w:rPr>
                <w:rFonts w:eastAsia="Times New Roman"/>
                <w:color w:val="000000"/>
                <w:lang w:eastAsia="es-MX"/>
              </w:rPr>
              <w:t>7.</w:t>
            </w:r>
            <w:r w:rsidR="002D1383" w:rsidRPr="000C77CC">
              <w:rPr>
                <w:rFonts w:eastAsia="Times New Roman"/>
                <w:color w:val="000000"/>
                <w:lang w:eastAsia="es-MX"/>
              </w:rPr>
              <w:t xml:space="preserve"> </w:t>
            </w:r>
            <w:r w:rsidRPr="000C77CC">
              <w:rPr>
                <w:rFonts w:eastAsia="Times New Roman"/>
                <w:color w:val="000000"/>
                <w:lang w:eastAsia="es-MX"/>
              </w:rPr>
              <w:t>EA-</w:t>
            </w:r>
            <w:proofErr w:type="spellStart"/>
            <w:r w:rsidRPr="000C77CC">
              <w:rPr>
                <w:rFonts w:eastAsia="Times New Roman"/>
                <w:color w:val="000000"/>
                <w:lang w:eastAsia="es-MX"/>
              </w:rPr>
              <w:t>Ort</w:t>
            </w:r>
            <w:proofErr w:type="spellEnd"/>
            <w:r w:rsidRPr="000C77CC">
              <w:rPr>
                <w:rFonts w:eastAsia="Times New Roman"/>
                <w:color w:val="000000"/>
                <w:lang w:eastAsia="es-MX"/>
              </w:rPr>
              <w:t>.</w:t>
            </w:r>
            <w:r w:rsidR="00585D9C" w:rsidRPr="000C77CC">
              <w:rPr>
                <w:rFonts w:eastAsia="Times New Roman"/>
                <w:color w:val="000000"/>
                <w:lang w:eastAsia="es-MX"/>
              </w:rPr>
              <w:t xml:space="preserve"> </w:t>
            </w:r>
            <w:r w:rsidRPr="000C77CC">
              <w:rPr>
                <w:rFonts w:eastAsia="Times New Roman"/>
                <w:color w:val="000000"/>
                <w:lang w:eastAsia="es-MX"/>
              </w:rPr>
              <w:t>Puntual</w:t>
            </w:r>
          </w:p>
        </w:tc>
        <w:tc>
          <w:tcPr>
            <w:tcW w:w="813" w:type="dxa"/>
            <w:hideMark/>
          </w:tcPr>
          <w:p w14:paraId="7BE4B2FF" w14:textId="0DD044DA"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.36 </w:t>
            </w:r>
          </w:p>
        </w:tc>
        <w:tc>
          <w:tcPr>
            <w:tcW w:w="851" w:type="dxa"/>
            <w:hideMark/>
          </w:tcPr>
          <w:p w14:paraId="0FB3CCB0" w14:textId="3DD26229"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xml:space="preserve"> .49** </w:t>
            </w:r>
          </w:p>
        </w:tc>
        <w:tc>
          <w:tcPr>
            <w:tcW w:w="850" w:type="dxa"/>
            <w:hideMark/>
          </w:tcPr>
          <w:p w14:paraId="7FC02CB6" w14:textId="4D2A47C9"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xml:space="preserve"> .51** </w:t>
            </w:r>
          </w:p>
        </w:tc>
        <w:tc>
          <w:tcPr>
            <w:tcW w:w="709" w:type="dxa"/>
            <w:hideMark/>
          </w:tcPr>
          <w:p w14:paraId="0A804BD7" w14:textId="6C61E36C"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xml:space="preserve"> .15 </w:t>
            </w:r>
          </w:p>
        </w:tc>
        <w:tc>
          <w:tcPr>
            <w:tcW w:w="851" w:type="dxa"/>
            <w:hideMark/>
          </w:tcPr>
          <w:p w14:paraId="76EA252F" w14:textId="037CD064"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xml:space="preserve"> .51**</w:t>
            </w:r>
          </w:p>
        </w:tc>
        <w:tc>
          <w:tcPr>
            <w:tcW w:w="850" w:type="dxa"/>
            <w:hideMark/>
          </w:tcPr>
          <w:p w14:paraId="0FA1711E" w14:textId="6C054310"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xml:space="preserve"> .30 </w:t>
            </w:r>
          </w:p>
        </w:tc>
        <w:tc>
          <w:tcPr>
            <w:tcW w:w="851" w:type="dxa"/>
            <w:hideMark/>
          </w:tcPr>
          <w:p w14:paraId="3F7D34E2" w14:textId="1DAAB465"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xml:space="preserve"> -- </w:t>
            </w:r>
          </w:p>
        </w:tc>
        <w:tc>
          <w:tcPr>
            <w:tcW w:w="850" w:type="dxa"/>
            <w:hideMark/>
          </w:tcPr>
          <w:p w14:paraId="4162A9A7" w14:textId="77777777"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w:t>
            </w:r>
          </w:p>
        </w:tc>
        <w:tc>
          <w:tcPr>
            <w:tcW w:w="709" w:type="dxa"/>
            <w:hideMark/>
          </w:tcPr>
          <w:p w14:paraId="0113468F" w14:textId="77777777"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w:t>
            </w:r>
          </w:p>
        </w:tc>
        <w:tc>
          <w:tcPr>
            <w:tcW w:w="709" w:type="dxa"/>
            <w:hideMark/>
          </w:tcPr>
          <w:p w14:paraId="5B869C16" w14:textId="77777777" w:rsidR="00931BD4" w:rsidRPr="000C77CC" w:rsidRDefault="00931BD4" w:rsidP="00660856">
            <w:pPr>
              <w:spacing w:line="360" w:lineRule="auto"/>
              <w:jc w:val="both"/>
              <w:rPr>
                <w:rFonts w:eastAsia="Times New Roman"/>
                <w:color w:val="000000"/>
                <w:lang w:eastAsia="es-MX"/>
              </w:rPr>
            </w:pPr>
          </w:p>
        </w:tc>
        <w:tc>
          <w:tcPr>
            <w:tcW w:w="567" w:type="dxa"/>
          </w:tcPr>
          <w:p w14:paraId="19D9FCA7" w14:textId="77777777" w:rsidR="00931BD4" w:rsidRPr="000C77CC" w:rsidRDefault="00931BD4" w:rsidP="00660856">
            <w:pPr>
              <w:spacing w:line="360" w:lineRule="auto"/>
              <w:jc w:val="both"/>
              <w:rPr>
                <w:rFonts w:eastAsia="Times New Roman"/>
                <w:color w:val="000000"/>
                <w:lang w:eastAsia="es-MX"/>
              </w:rPr>
            </w:pPr>
          </w:p>
        </w:tc>
      </w:tr>
      <w:tr w:rsidR="00931BD4" w:rsidRPr="000C77CC" w14:paraId="5306C492" w14:textId="5ABE4B2A" w:rsidTr="002D1383">
        <w:trPr>
          <w:trHeight w:val="430"/>
        </w:trPr>
        <w:tc>
          <w:tcPr>
            <w:tcW w:w="1450" w:type="dxa"/>
            <w:hideMark/>
          </w:tcPr>
          <w:p w14:paraId="41CAEF36" w14:textId="7CAE4789" w:rsidR="00931BD4" w:rsidRPr="000C77CC" w:rsidRDefault="00931BD4" w:rsidP="002D1383">
            <w:pPr>
              <w:spacing w:line="360" w:lineRule="auto"/>
              <w:rPr>
                <w:rFonts w:eastAsia="Times New Roman"/>
                <w:color w:val="000000"/>
                <w:lang w:eastAsia="es-MX"/>
              </w:rPr>
            </w:pPr>
            <w:r w:rsidRPr="000C77CC">
              <w:rPr>
                <w:rFonts w:eastAsia="Times New Roman"/>
                <w:color w:val="000000"/>
                <w:lang w:eastAsia="es-MX"/>
              </w:rPr>
              <w:t>8. EA-Léxico</w:t>
            </w:r>
          </w:p>
        </w:tc>
        <w:tc>
          <w:tcPr>
            <w:tcW w:w="813" w:type="dxa"/>
            <w:hideMark/>
          </w:tcPr>
          <w:p w14:paraId="2147B878" w14:textId="0BF631AE"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.07 </w:t>
            </w:r>
          </w:p>
        </w:tc>
        <w:tc>
          <w:tcPr>
            <w:tcW w:w="851" w:type="dxa"/>
            <w:hideMark/>
          </w:tcPr>
          <w:p w14:paraId="577CA2DE" w14:textId="3B1E8F0F"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xml:space="preserve"> .24 </w:t>
            </w:r>
          </w:p>
        </w:tc>
        <w:tc>
          <w:tcPr>
            <w:tcW w:w="850" w:type="dxa"/>
            <w:hideMark/>
          </w:tcPr>
          <w:p w14:paraId="6380FF3B" w14:textId="6A10B8C4"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xml:space="preserve"> .44** </w:t>
            </w:r>
          </w:p>
        </w:tc>
        <w:tc>
          <w:tcPr>
            <w:tcW w:w="709" w:type="dxa"/>
            <w:hideMark/>
          </w:tcPr>
          <w:p w14:paraId="66CC5971" w14:textId="026C1C4D"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xml:space="preserve"> .06 </w:t>
            </w:r>
          </w:p>
        </w:tc>
        <w:tc>
          <w:tcPr>
            <w:tcW w:w="851" w:type="dxa"/>
            <w:hideMark/>
          </w:tcPr>
          <w:p w14:paraId="48902A2E" w14:textId="262F46EF"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xml:space="preserve"> .31 </w:t>
            </w:r>
          </w:p>
        </w:tc>
        <w:tc>
          <w:tcPr>
            <w:tcW w:w="850" w:type="dxa"/>
            <w:hideMark/>
          </w:tcPr>
          <w:p w14:paraId="5DAEF04A" w14:textId="653D3869"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.22 </w:t>
            </w:r>
          </w:p>
        </w:tc>
        <w:tc>
          <w:tcPr>
            <w:tcW w:w="851" w:type="dxa"/>
            <w:hideMark/>
          </w:tcPr>
          <w:p w14:paraId="1B452EF6" w14:textId="227EA852"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xml:space="preserve"> .38**</w:t>
            </w:r>
          </w:p>
        </w:tc>
        <w:tc>
          <w:tcPr>
            <w:tcW w:w="850" w:type="dxa"/>
            <w:hideMark/>
          </w:tcPr>
          <w:p w14:paraId="4827524F" w14:textId="395BA37B" w:rsidR="00931BD4" w:rsidRPr="000C77CC" w:rsidRDefault="00585D9C" w:rsidP="00660856">
            <w:pPr>
              <w:spacing w:line="360" w:lineRule="auto"/>
              <w:jc w:val="both"/>
              <w:rPr>
                <w:rFonts w:eastAsia="Times New Roman"/>
                <w:color w:val="000000"/>
                <w:lang w:eastAsia="es-MX"/>
              </w:rPr>
            </w:pPr>
            <w:r w:rsidRPr="000C77CC">
              <w:rPr>
                <w:rFonts w:eastAsia="Times New Roman"/>
                <w:color w:val="000000"/>
                <w:lang w:eastAsia="es-MX"/>
              </w:rPr>
              <w:t xml:space="preserve"> </w:t>
            </w:r>
            <w:r w:rsidR="00931BD4" w:rsidRPr="000C77CC">
              <w:rPr>
                <w:rFonts w:eastAsia="Times New Roman"/>
                <w:color w:val="000000"/>
                <w:lang w:eastAsia="es-MX"/>
              </w:rPr>
              <w:t>-- </w:t>
            </w:r>
          </w:p>
        </w:tc>
        <w:tc>
          <w:tcPr>
            <w:tcW w:w="709" w:type="dxa"/>
            <w:hideMark/>
          </w:tcPr>
          <w:p w14:paraId="278D6A5B" w14:textId="77777777"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w:t>
            </w:r>
          </w:p>
        </w:tc>
        <w:tc>
          <w:tcPr>
            <w:tcW w:w="709" w:type="dxa"/>
            <w:hideMark/>
          </w:tcPr>
          <w:p w14:paraId="7735EDBC" w14:textId="77777777" w:rsidR="00931BD4" w:rsidRPr="000C77CC" w:rsidRDefault="00931BD4" w:rsidP="00660856">
            <w:pPr>
              <w:spacing w:line="360" w:lineRule="auto"/>
              <w:jc w:val="both"/>
              <w:rPr>
                <w:rFonts w:eastAsia="Times New Roman"/>
                <w:color w:val="000000"/>
                <w:lang w:eastAsia="es-MX"/>
              </w:rPr>
            </w:pPr>
          </w:p>
        </w:tc>
        <w:tc>
          <w:tcPr>
            <w:tcW w:w="567" w:type="dxa"/>
          </w:tcPr>
          <w:p w14:paraId="51566273" w14:textId="77777777" w:rsidR="00931BD4" w:rsidRPr="000C77CC" w:rsidRDefault="00931BD4" w:rsidP="00660856">
            <w:pPr>
              <w:spacing w:line="360" w:lineRule="auto"/>
              <w:jc w:val="both"/>
              <w:rPr>
                <w:rFonts w:eastAsia="Times New Roman"/>
                <w:color w:val="000000"/>
                <w:lang w:eastAsia="es-MX"/>
              </w:rPr>
            </w:pPr>
          </w:p>
        </w:tc>
      </w:tr>
      <w:tr w:rsidR="00931BD4" w:rsidRPr="000C77CC" w14:paraId="346F0D7C" w14:textId="7A0BA799" w:rsidTr="002D1383">
        <w:trPr>
          <w:trHeight w:val="430"/>
        </w:trPr>
        <w:tc>
          <w:tcPr>
            <w:tcW w:w="1450" w:type="dxa"/>
            <w:hideMark/>
          </w:tcPr>
          <w:p w14:paraId="45B0079B" w14:textId="77777777" w:rsidR="00931BD4" w:rsidRPr="000C77CC" w:rsidRDefault="00931BD4" w:rsidP="002D1383">
            <w:pPr>
              <w:spacing w:line="360" w:lineRule="auto"/>
              <w:rPr>
                <w:rFonts w:eastAsia="Times New Roman"/>
                <w:color w:val="000000"/>
                <w:lang w:eastAsia="es-MX"/>
              </w:rPr>
            </w:pPr>
            <w:r w:rsidRPr="000C77CC">
              <w:rPr>
                <w:rFonts w:eastAsia="Times New Roman"/>
                <w:color w:val="000000"/>
                <w:lang w:eastAsia="es-MX"/>
              </w:rPr>
              <w:t xml:space="preserve">9. EA-R. N. </w:t>
            </w:r>
            <w:proofErr w:type="spellStart"/>
            <w:r w:rsidRPr="000C77CC">
              <w:rPr>
                <w:rFonts w:eastAsia="Times New Roman"/>
                <w:color w:val="000000"/>
                <w:lang w:eastAsia="es-MX"/>
              </w:rPr>
              <w:t>Gramat</w:t>
            </w:r>
            <w:proofErr w:type="spellEnd"/>
            <w:r w:rsidRPr="000C77CC">
              <w:rPr>
                <w:rFonts w:eastAsia="Times New Roman"/>
                <w:color w:val="000000"/>
                <w:lang w:eastAsia="es-MX"/>
              </w:rPr>
              <w:t>.</w:t>
            </w:r>
          </w:p>
        </w:tc>
        <w:tc>
          <w:tcPr>
            <w:tcW w:w="813" w:type="dxa"/>
            <w:hideMark/>
          </w:tcPr>
          <w:p w14:paraId="0D2094BC" w14:textId="6E6860A0"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.03 </w:t>
            </w:r>
          </w:p>
        </w:tc>
        <w:tc>
          <w:tcPr>
            <w:tcW w:w="851" w:type="dxa"/>
            <w:hideMark/>
          </w:tcPr>
          <w:p w14:paraId="35F6B874" w14:textId="57DE4FEF"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xml:space="preserve"> .27 </w:t>
            </w:r>
          </w:p>
        </w:tc>
        <w:tc>
          <w:tcPr>
            <w:tcW w:w="850" w:type="dxa"/>
            <w:hideMark/>
          </w:tcPr>
          <w:p w14:paraId="550F10E8" w14:textId="1E8D33BC"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xml:space="preserve"> .32 </w:t>
            </w:r>
          </w:p>
        </w:tc>
        <w:tc>
          <w:tcPr>
            <w:tcW w:w="709" w:type="dxa"/>
            <w:hideMark/>
          </w:tcPr>
          <w:p w14:paraId="3E087B29" w14:textId="264EF78C"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xml:space="preserve"> .29 </w:t>
            </w:r>
          </w:p>
        </w:tc>
        <w:tc>
          <w:tcPr>
            <w:tcW w:w="851" w:type="dxa"/>
            <w:hideMark/>
          </w:tcPr>
          <w:p w14:paraId="6669966E" w14:textId="66534605"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xml:space="preserve"> .58**</w:t>
            </w:r>
          </w:p>
        </w:tc>
        <w:tc>
          <w:tcPr>
            <w:tcW w:w="850" w:type="dxa"/>
            <w:hideMark/>
          </w:tcPr>
          <w:p w14:paraId="7BBCDF30" w14:textId="2B88BDCC"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xml:space="preserve"> .28 </w:t>
            </w:r>
          </w:p>
        </w:tc>
        <w:tc>
          <w:tcPr>
            <w:tcW w:w="851" w:type="dxa"/>
            <w:hideMark/>
          </w:tcPr>
          <w:p w14:paraId="17CB1D7D" w14:textId="4408D921"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xml:space="preserve"> .46**</w:t>
            </w:r>
          </w:p>
        </w:tc>
        <w:tc>
          <w:tcPr>
            <w:tcW w:w="850" w:type="dxa"/>
            <w:hideMark/>
          </w:tcPr>
          <w:p w14:paraId="6637115C" w14:textId="5DB0477E"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xml:space="preserve"> .52**</w:t>
            </w:r>
          </w:p>
        </w:tc>
        <w:tc>
          <w:tcPr>
            <w:tcW w:w="709" w:type="dxa"/>
            <w:hideMark/>
          </w:tcPr>
          <w:p w14:paraId="69A1E52A" w14:textId="66F0A38A"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xml:space="preserve"> -- </w:t>
            </w:r>
          </w:p>
        </w:tc>
        <w:tc>
          <w:tcPr>
            <w:tcW w:w="709" w:type="dxa"/>
            <w:hideMark/>
          </w:tcPr>
          <w:p w14:paraId="02E167EF" w14:textId="77777777" w:rsidR="00931BD4" w:rsidRPr="000C77CC" w:rsidRDefault="00931BD4" w:rsidP="00660856">
            <w:pPr>
              <w:spacing w:line="360" w:lineRule="auto"/>
              <w:jc w:val="both"/>
              <w:rPr>
                <w:rFonts w:eastAsia="Times New Roman"/>
                <w:color w:val="000000"/>
                <w:lang w:eastAsia="es-MX"/>
              </w:rPr>
            </w:pPr>
          </w:p>
        </w:tc>
        <w:tc>
          <w:tcPr>
            <w:tcW w:w="567" w:type="dxa"/>
          </w:tcPr>
          <w:p w14:paraId="2C297FE9" w14:textId="77777777" w:rsidR="00931BD4" w:rsidRPr="000C77CC" w:rsidRDefault="00931BD4" w:rsidP="00660856">
            <w:pPr>
              <w:spacing w:line="360" w:lineRule="auto"/>
              <w:jc w:val="both"/>
              <w:rPr>
                <w:rFonts w:eastAsia="Times New Roman"/>
                <w:color w:val="000000"/>
                <w:lang w:eastAsia="es-MX"/>
              </w:rPr>
            </w:pPr>
          </w:p>
        </w:tc>
      </w:tr>
      <w:tr w:rsidR="00931BD4" w:rsidRPr="000C77CC" w14:paraId="5997DB6A" w14:textId="4F1CD3B4" w:rsidTr="002D1383">
        <w:trPr>
          <w:trHeight w:val="430"/>
        </w:trPr>
        <w:tc>
          <w:tcPr>
            <w:tcW w:w="1450" w:type="dxa"/>
            <w:hideMark/>
          </w:tcPr>
          <w:p w14:paraId="2365195A" w14:textId="77777777" w:rsidR="00931BD4" w:rsidRPr="000C77CC" w:rsidRDefault="00931BD4" w:rsidP="002D1383">
            <w:pPr>
              <w:spacing w:line="360" w:lineRule="auto"/>
              <w:rPr>
                <w:rFonts w:eastAsia="Times New Roman"/>
                <w:color w:val="000000"/>
                <w:lang w:eastAsia="es-MX"/>
              </w:rPr>
            </w:pPr>
            <w:r w:rsidRPr="000C77CC">
              <w:rPr>
                <w:rFonts w:eastAsia="Times New Roman"/>
                <w:color w:val="000000"/>
                <w:lang w:eastAsia="es-MX"/>
              </w:rPr>
              <w:t>10. EA-</w:t>
            </w:r>
            <w:proofErr w:type="spellStart"/>
            <w:r w:rsidRPr="000C77CC">
              <w:rPr>
                <w:rFonts w:eastAsia="Times New Roman"/>
                <w:color w:val="000000"/>
                <w:lang w:eastAsia="es-MX"/>
              </w:rPr>
              <w:t>Estr</w:t>
            </w:r>
            <w:proofErr w:type="spellEnd"/>
            <w:r w:rsidRPr="000C77CC">
              <w:rPr>
                <w:rFonts w:eastAsia="Times New Roman"/>
                <w:color w:val="000000"/>
                <w:lang w:eastAsia="es-MX"/>
              </w:rPr>
              <w:t xml:space="preserve">. Párrafo </w:t>
            </w:r>
          </w:p>
        </w:tc>
        <w:tc>
          <w:tcPr>
            <w:tcW w:w="813" w:type="dxa"/>
            <w:hideMark/>
          </w:tcPr>
          <w:p w14:paraId="788A5A39" w14:textId="5172318A"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.37* </w:t>
            </w:r>
          </w:p>
        </w:tc>
        <w:tc>
          <w:tcPr>
            <w:tcW w:w="851" w:type="dxa"/>
            <w:hideMark/>
          </w:tcPr>
          <w:p w14:paraId="6EB43650" w14:textId="4678B734"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xml:space="preserve"> .35* </w:t>
            </w:r>
          </w:p>
        </w:tc>
        <w:tc>
          <w:tcPr>
            <w:tcW w:w="850" w:type="dxa"/>
            <w:hideMark/>
          </w:tcPr>
          <w:p w14:paraId="129493C6" w14:textId="2A0688CB"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xml:space="preserve"> .39* </w:t>
            </w:r>
          </w:p>
        </w:tc>
        <w:tc>
          <w:tcPr>
            <w:tcW w:w="709" w:type="dxa"/>
            <w:hideMark/>
          </w:tcPr>
          <w:p w14:paraId="68F5DE61" w14:textId="2106C089"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xml:space="preserve"> .36* </w:t>
            </w:r>
          </w:p>
        </w:tc>
        <w:tc>
          <w:tcPr>
            <w:tcW w:w="851" w:type="dxa"/>
            <w:hideMark/>
          </w:tcPr>
          <w:p w14:paraId="3B612C12" w14:textId="4D5E0BA6"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xml:space="preserve"> .28 </w:t>
            </w:r>
          </w:p>
        </w:tc>
        <w:tc>
          <w:tcPr>
            <w:tcW w:w="850" w:type="dxa"/>
            <w:hideMark/>
          </w:tcPr>
          <w:p w14:paraId="19E4798C" w14:textId="18C0961C"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.48**</w:t>
            </w:r>
          </w:p>
        </w:tc>
        <w:tc>
          <w:tcPr>
            <w:tcW w:w="851" w:type="dxa"/>
            <w:hideMark/>
          </w:tcPr>
          <w:p w14:paraId="6D179C84" w14:textId="37C1E88C"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xml:space="preserve"> .23</w:t>
            </w:r>
          </w:p>
        </w:tc>
        <w:tc>
          <w:tcPr>
            <w:tcW w:w="850" w:type="dxa"/>
            <w:hideMark/>
          </w:tcPr>
          <w:p w14:paraId="3DDC57AF" w14:textId="4EB39DFD"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xml:space="preserve"> .33*</w:t>
            </w:r>
          </w:p>
        </w:tc>
        <w:tc>
          <w:tcPr>
            <w:tcW w:w="709" w:type="dxa"/>
            <w:hideMark/>
          </w:tcPr>
          <w:p w14:paraId="491CA56C" w14:textId="38BED227"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.45**</w:t>
            </w:r>
          </w:p>
        </w:tc>
        <w:tc>
          <w:tcPr>
            <w:tcW w:w="709" w:type="dxa"/>
            <w:hideMark/>
          </w:tcPr>
          <w:p w14:paraId="6B02F9B2" w14:textId="5E79A15A"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xml:space="preserve"> -- </w:t>
            </w:r>
          </w:p>
        </w:tc>
        <w:tc>
          <w:tcPr>
            <w:tcW w:w="567" w:type="dxa"/>
          </w:tcPr>
          <w:p w14:paraId="1FF273DD" w14:textId="77777777" w:rsidR="00931BD4" w:rsidRPr="000C77CC" w:rsidRDefault="00931BD4" w:rsidP="00660856">
            <w:pPr>
              <w:spacing w:line="360" w:lineRule="auto"/>
              <w:jc w:val="both"/>
              <w:rPr>
                <w:rFonts w:eastAsia="Times New Roman"/>
                <w:color w:val="000000"/>
                <w:lang w:eastAsia="es-MX"/>
              </w:rPr>
            </w:pPr>
          </w:p>
        </w:tc>
      </w:tr>
      <w:tr w:rsidR="00931BD4" w:rsidRPr="000C77CC" w14:paraId="67F5F843" w14:textId="3353A619" w:rsidTr="002D1383">
        <w:trPr>
          <w:trHeight w:val="444"/>
        </w:trPr>
        <w:tc>
          <w:tcPr>
            <w:tcW w:w="1450" w:type="dxa"/>
            <w:hideMark/>
          </w:tcPr>
          <w:p w14:paraId="31C944E7" w14:textId="63E032BC" w:rsidR="00931BD4" w:rsidRPr="000C77CC" w:rsidRDefault="00931BD4" w:rsidP="002D1383">
            <w:pPr>
              <w:spacing w:line="360" w:lineRule="auto"/>
              <w:rPr>
                <w:rFonts w:eastAsia="Times New Roman"/>
                <w:color w:val="000000"/>
                <w:lang w:eastAsia="es-MX"/>
              </w:rPr>
            </w:pPr>
            <w:r w:rsidRPr="000C77CC">
              <w:rPr>
                <w:rFonts w:eastAsia="Times New Roman"/>
                <w:color w:val="000000"/>
                <w:lang w:eastAsia="es-MX"/>
              </w:rPr>
              <w:t>11. EA-</w:t>
            </w:r>
            <w:proofErr w:type="spellStart"/>
            <w:r w:rsidRPr="000C77CC">
              <w:rPr>
                <w:rFonts w:eastAsia="Times New Roman"/>
                <w:color w:val="000000"/>
                <w:lang w:eastAsia="es-MX"/>
              </w:rPr>
              <w:t>Transf</w:t>
            </w:r>
            <w:proofErr w:type="spellEnd"/>
            <w:r w:rsidRPr="000C77CC">
              <w:rPr>
                <w:rFonts w:eastAsia="Times New Roman"/>
                <w:color w:val="000000"/>
                <w:lang w:eastAsia="es-MX"/>
              </w:rPr>
              <w:t>. Con.</w:t>
            </w:r>
            <w:r w:rsidR="00585D9C" w:rsidRPr="000C77CC">
              <w:rPr>
                <w:rFonts w:eastAsia="Times New Roman"/>
                <w:color w:val="000000"/>
                <w:lang w:eastAsia="es-MX"/>
              </w:rPr>
              <w:t xml:space="preserve"> </w:t>
            </w:r>
          </w:p>
        </w:tc>
        <w:tc>
          <w:tcPr>
            <w:tcW w:w="813" w:type="dxa"/>
            <w:hideMark/>
          </w:tcPr>
          <w:p w14:paraId="11653221" w14:textId="432824A2"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.16 </w:t>
            </w:r>
          </w:p>
        </w:tc>
        <w:tc>
          <w:tcPr>
            <w:tcW w:w="851" w:type="dxa"/>
            <w:hideMark/>
          </w:tcPr>
          <w:p w14:paraId="7240D827" w14:textId="1E9853C0"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xml:space="preserve"> .28 </w:t>
            </w:r>
          </w:p>
        </w:tc>
        <w:tc>
          <w:tcPr>
            <w:tcW w:w="850" w:type="dxa"/>
            <w:hideMark/>
          </w:tcPr>
          <w:p w14:paraId="3CB14AE7" w14:textId="57BA90E3"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xml:space="preserve"> .40* </w:t>
            </w:r>
          </w:p>
        </w:tc>
        <w:tc>
          <w:tcPr>
            <w:tcW w:w="709" w:type="dxa"/>
            <w:hideMark/>
          </w:tcPr>
          <w:p w14:paraId="789347C5" w14:textId="11F6EF08"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xml:space="preserve"> .20 </w:t>
            </w:r>
          </w:p>
        </w:tc>
        <w:tc>
          <w:tcPr>
            <w:tcW w:w="851" w:type="dxa"/>
            <w:hideMark/>
          </w:tcPr>
          <w:p w14:paraId="45355830" w14:textId="23B228C7"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xml:space="preserve"> .54**</w:t>
            </w:r>
          </w:p>
        </w:tc>
        <w:tc>
          <w:tcPr>
            <w:tcW w:w="850" w:type="dxa"/>
            <w:hideMark/>
          </w:tcPr>
          <w:p w14:paraId="2A84FA96" w14:textId="0F7E8339"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xml:space="preserve"> .31 </w:t>
            </w:r>
          </w:p>
        </w:tc>
        <w:tc>
          <w:tcPr>
            <w:tcW w:w="851" w:type="dxa"/>
            <w:hideMark/>
          </w:tcPr>
          <w:p w14:paraId="4A8E1B77" w14:textId="02685C9A"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xml:space="preserve"> .40*</w:t>
            </w:r>
          </w:p>
        </w:tc>
        <w:tc>
          <w:tcPr>
            <w:tcW w:w="850" w:type="dxa"/>
            <w:hideMark/>
          </w:tcPr>
          <w:p w14:paraId="48C08F4E" w14:textId="3C029917"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xml:space="preserve"> .28 </w:t>
            </w:r>
          </w:p>
        </w:tc>
        <w:tc>
          <w:tcPr>
            <w:tcW w:w="709" w:type="dxa"/>
            <w:hideMark/>
          </w:tcPr>
          <w:p w14:paraId="1E466C78" w14:textId="0B910706"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.55**</w:t>
            </w:r>
          </w:p>
        </w:tc>
        <w:tc>
          <w:tcPr>
            <w:tcW w:w="709" w:type="dxa"/>
            <w:hideMark/>
          </w:tcPr>
          <w:p w14:paraId="0EBBF5DD" w14:textId="7B2FF0E7" w:rsidR="00931BD4" w:rsidRPr="000C77CC" w:rsidRDefault="00931BD4" w:rsidP="00660856">
            <w:pPr>
              <w:spacing w:line="360" w:lineRule="auto"/>
              <w:jc w:val="both"/>
              <w:rPr>
                <w:rFonts w:eastAsia="Times New Roman"/>
                <w:color w:val="000000"/>
                <w:lang w:eastAsia="es-MX"/>
              </w:rPr>
            </w:pPr>
            <w:r w:rsidRPr="000C77CC">
              <w:rPr>
                <w:rFonts w:eastAsia="Times New Roman"/>
                <w:color w:val="000000"/>
                <w:lang w:eastAsia="es-MX"/>
              </w:rPr>
              <w:t xml:space="preserve"> .05</w:t>
            </w:r>
          </w:p>
        </w:tc>
        <w:tc>
          <w:tcPr>
            <w:tcW w:w="567" w:type="dxa"/>
          </w:tcPr>
          <w:p w14:paraId="2B17EB7E" w14:textId="508D1813" w:rsidR="00931BD4" w:rsidRPr="000C77CC" w:rsidRDefault="00660CC0" w:rsidP="00660856">
            <w:pPr>
              <w:spacing w:line="360" w:lineRule="auto"/>
              <w:jc w:val="both"/>
              <w:rPr>
                <w:rFonts w:eastAsia="Times New Roman"/>
                <w:color w:val="000000"/>
                <w:lang w:eastAsia="es-MX"/>
              </w:rPr>
            </w:pPr>
            <w:r w:rsidRPr="000C77CC">
              <w:rPr>
                <w:rFonts w:eastAsia="Times New Roman"/>
                <w:color w:val="000000"/>
                <w:lang w:eastAsia="es-MX"/>
              </w:rPr>
              <w:t>--</w:t>
            </w:r>
          </w:p>
        </w:tc>
      </w:tr>
    </w:tbl>
    <w:p w14:paraId="0C10E82D" w14:textId="19FB73F6" w:rsidR="004E68E5" w:rsidRPr="00EA7D98" w:rsidRDefault="004E68E5">
      <w:pPr>
        <w:spacing w:line="360" w:lineRule="auto"/>
        <w:jc w:val="both"/>
        <w:textAlignment w:val="baseline"/>
        <w:rPr>
          <w:rFonts w:eastAsia="Times New Roman"/>
          <w:lang w:eastAsia="es-MX"/>
        </w:rPr>
      </w:pPr>
      <w:r w:rsidRPr="00EA7D98">
        <w:rPr>
          <w:rFonts w:eastAsia="Times New Roman"/>
          <w:iCs/>
          <w:lang w:eastAsia="es-MX"/>
        </w:rPr>
        <w:t>Abreviaturas:</w:t>
      </w:r>
      <w:r w:rsidRPr="00EA7D98">
        <w:rPr>
          <w:rFonts w:eastAsia="Times New Roman"/>
          <w:b/>
          <w:bCs/>
          <w:iCs/>
          <w:lang w:eastAsia="es-MX"/>
        </w:rPr>
        <w:t xml:space="preserve"> </w:t>
      </w:r>
      <w:proofErr w:type="spellStart"/>
      <w:r w:rsidRPr="00EA7D98">
        <w:rPr>
          <w:rFonts w:eastAsia="Times New Roman"/>
          <w:iCs/>
          <w:lang w:eastAsia="es-MX"/>
        </w:rPr>
        <w:t>Voc</w:t>
      </w:r>
      <w:proofErr w:type="spellEnd"/>
      <w:r w:rsidRPr="00EA7D98">
        <w:rPr>
          <w:rFonts w:eastAsia="Times New Roman"/>
          <w:iCs/>
          <w:lang w:eastAsia="es-MX"/>
        </w:rPr>
        <w:t xml:space="preserve">. Ac. C.= </w:t>
      </w:r>
      <w:r w:rsidR="00814E14" w:rsidRPr="00EA7D98">
        <w:rPr>
          <w:rFonts w:eastAsia="Times New Roman"/>
          <w:iCs/>
          <w:lang w:eastAsia="es-MX"/>
        </w:rPr>
        <w:t xml:space="preserve">vocabulario académico compuesto </w:t>
      </w:r>
      <w:r w:rsidRPr="00EA7D98">
        <w:rPr>
          <w:rFonts w:eastAsia="Times New Roman"/>
          <w:iCs/>
          <w:lang w:eastAsia="es-MX"/>
        </w:rPr>
        <w:t>(S-</w:t>
      </w:r>
      <w:proofErr w:type="spellStart"/>
      <w:r w:rsidRPr="00EA7D98">
        <w:rPr>
          <w:rFonts w:eastAsia="Times New Roman"/>
          <w:iCs/>
          <w:lang w:eastAsia="es-MX"/>
        </w:rPr>
        <w:t>AVoc</w:t>
      </w:r>
      <w:proofErr w:type="spellEnd"/>
      <w:r w:rsidRPr="00EA7D98">
        <w:rPr>
          <w:rFonts w:eastAsia="Times New Roman"/>
          <w:iCs/>
          <w:lang w:eastAsia="es-MX"/>
        </w:rPr>
        <w:t xml:space="preserve"> y </w:t>
      </w:r>
      <w:proofErr w:type="spellStart"/>
      <w:r w:rsidRPr="00EA7D98">
        <w:rPr>
          <w:rFonts w:eastAsia="Times New Roman"/>
          <w:iCs/>
          <w:lang w:eastAsia="es-MX"/>
        </w:rPr>
        <w:t>WordGenM-Voc</w:t>
      </w:r>
      <w:proofErr w:type="spellEnd"/>
      <w:r w:rsidRPr="00EA7D98">
        <w:rPr>
          <w:rFonts w:eastAsia="Times New Roman"/>
          <w:iCs/>
          <w:lang w:eastAsia="es-MX"/>
        </w:rPr>
        <w:t xml:space="preserve">); Leng. Ac. = </w:t>
      </w:r>
      <w:r w:rsidR="00814E14" w:rsidRPr="00EA7D98">
        <w:rPr>
          <w:rFonts w:eastAsia="Times New Roman"/>
          <w:iCs/>
          <w:lang w:eastAsia="es-MX"/>
        </w:rPr>
        <w:t>subtotal de lenguaje académico</w:t>
      </w:r>
      <w:r w:rsidRPr="00EA7D98">
        <w:rPr>
          <w:rFonts w:eastAsia="Times New Roman"/>
          <w:iCs/>
          <w:lang w:eastAsia="es-MX"/>
        </w:rPr>
        <w:t xml:space="preserve">; </w:t>
      </w:r>
      <w:proofErr w:type="spellStart"/>
      <w:r w:rsidRPr="00EA7D98">
        <w:rPr>
          <w:rFonts w:eastAsia="Times New Roman"/>
          <w:iCs/>
          <w:lang w:eastAsia="es-MX"/>
        </w:rPr>
        <w:t>CompLec</w:t>
      </w:r>
      <w:proofErr w:type="spellEnd"/>
      <w:r w:rsidRPr="00EA7D98">
        <w:rPr>
          <w:rFonts w:eastAsia="Times New Roman"/>
          <w:iCs/>
          <w:lang w:eastAsia="es-MX"/>
        </w:rPr>
        <w:t xml:space="preserve"> = </w:t>
      </w:r>
      <w:r w:rsidR="00814E14" w:rsidRPr="00EA7D98">
        <w:rPr>
          <w:rFonts w:eastAsia="Times New Roman"/>
          <w:iCs/>
          <w:lang w:eastAsia="es-MX"/>
        </w:rPr>
        <w:t>total comprensión lectora</w:t>
      </w:r>
      <w:r w:rsidRPr="00EA7D98">
        <w:rPr>
          <w:rFonts w:eastAsia="Times New Roman"/>
          <w:iCs/>
          <w:lang w:eastAsia="es-MX"/>
        </w:rPr>
        <w:t xml:space="preserve">; EA = </w:t>
      </w:r>
      <w:r w:rsidR="00814E14" w:rsidRPr="00EA7D98">
        <w:rPr>
          <w:rFonts w:eastAsia="Times New Roman"/>
          <w:iCs/>
          <w:lang w:eastAsia="es-MX"/>
        </w:rPr>
        <w:t xml:space="preserve">ensayo </w:t>
      </w:r>
      <w:r w:rsidR="00814E14" w:rsidRPr="00EA7D98">
        <w:rPr>
          <w:rFonts w:eastAsia="Times New Roman"/>
          <w:iCs/>
          <w:lang w:eastAsia="es-MX"/>
        </w:rPr>
        <w:lastRenderedPageBreak/>
        <w:t>académico</w:t>
      </w:r>
      <w:r w:rsidRPr="00EA7D98">
        <w:rPr>
          <w:rFonts w:eastAsia="Times New Roman"/>
          <w:iCs/>
          <w:lang w:eastAsia="es-MX"/>
        </w:rPr>
        <w:t>; EA-Estructura</w:t>
      </w:r>
      <w:r w:rsidR="00814E14">
        <w:rPr>
          <w:rFonts w:eastAsia="Times New Roman"/>
          <w:iCs/>
          <w:lang w:eastAsia="es-MX"/>
        </w:rPr>
        <w:t xml:space="preserve"> </w:t>
      </w:r>
      <w:r w:rsidRPr="00EA7D98">
        <w:rPr>
          <w:rFonts w:eastAsia="Times New Roman"/>
          <w:iCs/>
          <w:lang w:eastAsia="es-MX"/>
        </w:rPr>
        <w:t>=</w:t>
      </w:r>
      <w:r w:rsidR="00814E14">
        <w:rPr>
          <w:rFonts w:eastAsia="Times New Roman"/>
          <w:iCs/>
          <w:lang w:eastAsia="es-MX"/>
        </w:rPr>
        <w:t xml:space="preserve"> </w:t>
      </w:r>
      <w:r w:rsidR="00814E14" w:rsidRPr="00EA7D98">
        <w:rPr>
          <w:rFonts w:eastAsia="Times New Roman"/>
          <w:iCs/>
          <w:lang w:eastAsia="es-MX"/>
        </w:rPr>
        <w:t>subtotal de estructura</w:t>
      </w:r>
      <w:r w:rsidRPr="00EA7D98">
        <w:rPr>
          <w:rFonts w:eastAsia="Times New Roman"/>
          <w:iCs/>
          <w:lang w:eastAsia="es-MX"/>
        </w:rPr>
        <w:t xml:space="preserve">; EA-Coherencia loc.= </w:t>
      </w:r>
      <w:r w:rsidR="00814E14" w:rsidRPr="00EA7D98">
        <w:rPr>
          <w:rFonts w:eastAsia="Times New Roman"/>
          <w:iCs/>
          <w:lang w:eastAsia="es-MX"/>
        </w:rPr>
        <w:t>subtotal de coherenci</w:t>
      </w:r>
      <w:r w:rsidRPr="00EA7D98">
        <w:rPr>
          <w:rFonts w:eastAsia="Times New Roman"/>
          <w:iCs/>
          <w:lang w:eastAsia="es-MX"/>
        </w:rPr>
        <w:t>a local, EA-</w:t>
      </w:r>
      <w:proofErr w:type="spellStart"/>
      <w:r w:rsidRPr="00EA7D98">
        <w:rPr>
          <w:rFonts w:eastAsia="Times New Roman"/>
          <w:iCs/>
          <w:lang w:eastAsia="es-MX"/>
        </w:rPr>
        <w:t>Ort</w:t>
      </w:r>
      <w:proofErr w:type="spellEnd"/>
      <w:r w:rsidRPr="00EA7D98">
        <w:rPr>
          <w:rFonts w:eastAsia="Times New Roman"/>
          <w:iCs/>
          <w:lang w:eastAsia="es-MX"/>
        </w:rPr>
        <w:t xml:space="preserve">. </w:t>
      </w:r>
      <w:proofErr w:type="spellStart"/>
      <w:r w:rsidRPr="00EA7D98">
        <w:rPr>
          <w:rFonts w:eastAsia="Times New Roman"/>
          <w:iCs/>
          <w:lang w:eastAsia="es-MX"/>
        </w:rPr>
        <w:t>Acent</w:t>
      </w:r>
      <w:proofErr w:type="spellEnd"/>
      <w:r w:rsidRPr="00EA7D98">
        <w:rPr>
          <w:rFonts w:eastAsia="Times New Roman"/>
          <w:iCs/>
          <w:lang w:eastAsia="es-MX"/>
        </w:rPr>
        <w:t xml:space="preserve">/Lit. = </w:t>
      </w:r>
      <w:r w:rsidR="00814E14" w:rsidRPr="00EA7D98">
        <w:rPr>
          <w:rFonts w:eastAsia="Times New Roman"/>
          <w:iCs/>
          <w:lang w:eastAsia="es-MX"/>
        </w:rPr>
        <w:t xml:space="preserve">subtotal de ortografía acentual </w:t>
      </w:r>
      <w:r w:rsidRPr="00EA7D98">
        <w:rPr>
          <w:rFonts w:eastAsia="Times New Roman"/>
          <w:iCs/>
          <w:lang w:eastAsia="es-MX"/>
        </w:rPr>
        <w:t>y literal; EA-</w:t>
      </w:r>
      <w:proofErr w:type="spellStart"/>
      <w:r w:rsidRPr="00EA7D98">
        <w:rPr>
          <w:rFonts w:eastAsia="Times New Roman"/>
          <w:iCs/>
          <w:lang w:eastAsia="es-MX"/>
        </w:rPr>
        <w:t>Otr</w:t>
      </w:r>
      <w:proofErr w:type="spellEnd"/>
      <w:r w:rsidRPr="00EA7D98">
        <w:rPr>
          <w:rFonts w:eastAsia="Times New Roman"/>
          <w:iCs/>
          <w:lang w:eastAsia="es-MX"/>
        </w:rPr>
        <w:t xml:space="preserve">. Puntual = </w:t>
      </w:r>
      <w:r w:rsidR="00814E14" w:rsidRPr="00EA7D98">
        <w:rPr>
          <w:rFonts w:eastAsia="Times New Roman"/>
          <w:iCs/>
          <w:lang w:eastAsia="es-MX"/>
        </w:rPr>
        <w:t>subtotal de ortografía puntua</w:t>
      </w:r>
      <w:r w:rsidRPr="00EA7D98">
        <w:rPr>
          <w:rFonts w:eastAsia="Times New Roman"/>
          <w:iCs/>
          <w:lang w:eastAsia="es-MX"/>
        </w:rPr>
        <w:t xml:space="preserve">l; EA-Léxico = </w:t>
      </w:r>
      <w:r w:rsidR="00814E14">
        <w:rPr>
          <w:rFonts w:eastAsia="Times New Roman"/>
          <w:iCs/>
          <w:lang w:eastAsia="es-MX"/>
        </w:rPr>
        <w:t>s</w:t>
      </w:r>
      <w:r w:rsidRPr="00EA7D98">
        <w:rPr>
          <w:rFonts w:eastAsia="Times New Roman"/>
          <w:iCs/>
          <w:lang w:eastAsia="es-MX"/>
        </w:rPr>
        <w:t xml:space="preserve">ubtotal de léxico; EA-R. N. </w:t>
      </w:r>
      <w:proofErr w:type="spellStart"/>
      <w:r w:rsidRPr="00EA7D98">
        <w:rPr>
          <w:rFonts w:eastAsia="Times New Roman"/>
          <w:iCs/>
          <w:lang w:eastAsia="es-MX"/>
        </w:rPr>
        <w:t>Gramat</w:t>
      </w:r>
      <w:proofErr w:type="spellEnd"/>
      <w:r w:rsidRPr="00EA7D98">
        <w:rPr>
          <w:rFonts w:eastAsia="Times New Roman"/>
          <w:iCs/>
          <w:lang w:eastAsia="es-MX"/>
        </w:rPr>
        <w:t xml:space="preserve">. = </w:t>
      </w:r>
      <w:r w:rsidR="00814E14" w:rsidRPr="00EA7D98">
        <w:rPr>
          <w:rFonts w:eastAsia="Times New Roman"/>
          <w:iCs/>
          <w:lang w:eastAsia="es-MX"/>
        </w:rPr>
        <w:t xml:space="preserve">subtotal de recursos de nivel </w:t>
      </w:r>
      <w:r w:rsidRPr="00EA7D98">
        <w:rPr>
          <w:rFonts w:eastAsia="Times New Roman"/>
          <w:iCs/>
          <w:lang w:eastAsia="es-MX"/>
        </w:rPr>
        <w:t>gramatical; EA-</w:t>
      </w:r>
      <w:proofErr w:type="spellStart"/>
      <w:r w:rsidRPr="00EA7D98">
        <w:rPr>
          <w:rFonts w:eastAsia="Times New Roman"/>
          <w:iCs/>
          <w:lang w:eastAsia="es-MX"/>
        </w:rPr>
        <w:t>Estr</w:t>
      </w:r>
      <w:proofErr w:type="spellEnd"/>
      <w:r w:rsidRPr="00EA7D98">
        <w:rPr>
          <w:rFonts w:eastAsia="Times New Roman"/>
          <w:iCs/>
          <w:lang w:eastAsia="es-MX"/>
        </w:rPr>
        <w:t>. Párrafo =</w:t>
      </w:r>
      <w:r w:rsidR="00814E14">
        <w:rPr>
          <w:rFonts w:eastAsia="Times New Roman"/>
          <w:iCs/>
          <w:lang w:eastAsia="es-MX"/>
        </w:rPr>
        <w:t xml:space="preserve"> </w:t>
      </w:r>
      <w:r w:rsidR="00814E14" w:rsidRPr="00EA7D98">
        <w:rPr>
          <w:rFonts w:eastAsia="Times New Roman"/>
          <w:iCs/>
          <w:lang w:eastAsia="es-MX"/>
        </w:rPr>
        <w:t xml:space="preserve">subtotal de estructura de </w:t>
      </w:r>
      <w:r w:rsidRPr="00EA7D98">
        <w:rPr>
          <w:rFonts w:eastAsia="Times New Roman"/>
          <w:iCs/>
          <w:lang w:eastAsia="es-MX"/>
        </w:rPr>
        <w:t xml:space="preserve">párrafo; y EA </w:t>
      </w:r>
      <w:proofErr w:type="spellStart"/>
      <w:r w:rsidRPr="00EA7D98">
        <w:rPr>
          <w:rFonts w:eastAsia="Times New Roman"/>
          <w:iCs/>
          <w:lang w:eastAsia="es-MX"/>
        </w:rPr>
        <w:t>Transf</w:t>
      </w:r>
      <w:proofErr w:type="spellEnd"/>
      <w:r w:rsidRPr="00EA7D98">
        <w:rPr>
          <w:rFonts w:eastAsia="Times New Roman"/>
          <w:iCs/>
          <w:lang w:eastAsia="es-MX"/>
        </w:rPr>
        <w:t xml:space="preserve">. Con. = </w:t>
      </w:r>
      <w:r w:rsidR="00814E14" w:rsidRPr="00EA7D98">
        <w:rPr>
          <w:rFonts w:eastAsia="Times New Roman"/>
          <w:iCs/>
          <w:lang w:eastAsia="es-MX"/>
        </w:rPr>
        <w:t>subtotal de transformación del conocimiento</w:t>
      </w:r>
      <w:r w:rsidRPr="00EA7D98">
        <w:rPr>
          <w:rFonts w:eastAsia="Times New Roman"/>
          <w:iCs/>
          <w:lang w:eastAsia="es-MX"/>
        </w:rPr>
        <w:t>; **</w:t>
      </w:r>
      <w:r w:rsidRPr="009720E5">
        <w:rPr>
          <w:rFonts w:eastAsia="Times New Roman"/>
          <w:i/>
          <w:lang w:eastAsia="es-MX"/>
        </w:rPr>
        <w:t>p</w:t>
      </w:r>
      <w:r w:rsidR="00814E14">
        <w:rPr>
          <w:rFonts w:eastAsia="Times New Roman"/>
          <w:iCs/>
          <w:lang w:eastAsia="es-MX"/>
        </w:rPr>
        <w:t xml:space="preserve"> </w:t>
      </w:r>
      <w:r w:rsidRPr="00EA7D98">
        <w:rPr>
          <w:rFonts w:eastAsia="Times New Roman"/>
          <w:iCs/>
          <w:lang w:eastAsia="es-MX"/>
        </w:rPr>
        <w:t>&lt; 0.01, *</w:t>
      </w:r>
      <w:r w:rsidRPr="009720E5">
        <w:rPr>
          <w:rFonts w:eastAsia="Times New Roman"/>
          <w:i/>
          <w:lang w:eastAsia="es-MX"/>
        </w:rPr>
        <w:t>p</w:t>
      </w:r>
      <w:r w:rsidR="00814E14">
        <w:rPr>
          <w:rFonts w:eastAsia="Times New Roman"/>
          <w:iCs/>
          <w:lang w:eastAsia="es-MX"/>
        </w:rPr>
        <w:t xml:space="preserve"> </w:t>
      </w:r>
      <w:r w:rsidRPr="00EA7D98">
        <w:rPr>
          <w:rFonts w:eastAsia="Times New Roman"/>
          <w:iCs/>
          <w:lang w:eastAsia="es-MX"/>
        </w:rPr>
        <w:t>&lt; 0.05.</w:t>
      </w:r>
    </w:p>
    <w:p w14:paraId="190C9B88" w14:textId="6C5CC58F" w:rsidR="00C32EA3" w:rsidRPr="00EA7D98" w:rsidRDefault="00C32EA3" w:rsidP="00E669E5">
      <w:pPr>
        <w:spacing w:line="360" w:lineRule="auto"/>
        <w:jc w:val="center"/>
        <w:textAlignment w:val="baseline"/>
        <w:rPr>
          <w:rFonts w:eastAsia="Times New Roman"/>
          <w:iCs/>
          <w:lang w:eastAsia="es-MX"/>
        </w:rPr>
      </w:pPr>
      <w:r w:rsidRPr="00E669E5">
        <w:rPr>
          <w:rFonts w:eastAsia="Times New Roman"/>
          <w:iCs/>
          <w:lang w:eastAsia="es-MX"/>
        </w:rPr>
        <w:t>Fuente:</w:t>
      </w:r>
      <w:r w:rsidRPr="00EA7D98">
        <w:rPr>
          <w:rFonts w:eastAsia="Times New Roman"/>
          <w:iCs/>
          <w:lang w:eastAsia="es-MX"/>
        </w:rPr>
        <w:t xml:space="preserve"> Elaboración propia </w:t>
      </w:r>
    </w:p>
    <w:p w14:paraId="479E171F" w14:textId="78F200F6" w:rsidR="00320C3C" w:rsidRPr="00A100C1" w:rsidRDefault="004E3445" w:rsidP="00660856">
      <w:pPr>
        <w:spacing w:line="360" w:lineRule="auto"/>
        <w:jc w:val="both"/>
        <w:textAlignment w:val="baseline"/>
        <w:rPr>
          <w:rFonts w:eastAsia="Times New Roman"/>
          <w:lang w:eastAsia="es-MX"/>
        </w:rPr>
      </w:pPr>
      <w:r w:rsidRPr="00EA7D98">
        <w:rPr>
          <w:rFonts w:eastAsia="Times New Roman"/>
          <w:i/>
          <w:iCs/>
          <w:lang w:eastAsia="es-MX"/>
        </w:rPr>
        <w:tab/>
      </w:r>
      <w:r w:rsidR="00F708D0" w:rsidRPr="00EA7D98">
        <w:rPr>
          <w:rFonts w:eastAsia="Times New Roman"/>
          <w:lang w:eastAsia="es-MX"/>
        </w:rPr>
        <w:t xml:space="preserve">Los resultados muestran que existe correlación entre la mayoría de las variables y las subcategorías del ensayo académico. Las correlaciones más </w:t>
      </w:r>
      <w:r w:rsidR="00267D45" w:rsidRPr="00EA7D98">
        <w:rPr>
          <w:rFonts w:eastAsia="Times New Roman"/>
          <w:lang w:eastAsia="es-MX"/>
        </w:rPr>
        <w:t>altas</w:t>
      </w:r>
      <w:r w:rsidR="00F708D0" w:rsidRPr="00EA7D98">
        <w:rPr>
          <w:rFonts w:eastAsia="Times New Roman"/>
          <w:lang w:eastAsia="es-MX"/>
        </w:rPr>
        <w:t>, de media a fuerte, se encuentran entre el subtotal del lenguaje académico y el promedio total de las subcategorías del ensayo académico</w:t>
      </w:r>
      <w:r w:rsidR="00267D45" w:rsidRPr="00EA7D98">
        <w:rPr>
          <w:rFonts w:eastAsia="Times New Roman"/>
          <w:lang w:eastAsia="es-MX"/>
        </w:rPr>
        <w:t xml:space="preserve"> (todas significativas)</w:t>
      </w:r>
      <w:r w:rsidR="00F708D0" w:rsidRPr="00EA7D98">
        <w:rPr>
          <w:rFonts w:eastAsia="Times New Roman"/>
          <w:lang w:eastAsia="es-MX"/>
        </w:rPr>
        <w:t xml:space="preserve">: </w:t>
      </w:r>
      <w:r w:rsidR="00814E14">
        <w:rPr>
          <w:rFonts w:eastAsia="Times New Roman"/>
          <w:lang w:eastAsia="es-MX"/>
        </w:rPr>
        <w:t>c</w:t>
      </w:r>
      <w:r w:rsidR="00F708D0" w:rsidRPr="00EA7D98">
        <w:rPr>
          <w:rFonts w:eastAsia="Times New Roman"/>
          <w:lang w:eastAsia="es-MX"/>
        </w:rPr>
        <w:t>oherencia local (</w:t>
      </w:r>
      <w:r w:rsidR="00F708D0" w:rsidRPr="00EA7D98">
        <w:rPr>
          <w:rFonts w:eastAsia="Times New Roman"/>
          <w:i/>
          <w:iCs/>
          <w:lang w:eastAsia="es-MX"/>
        </w:rPr>
        <w:t>rho</w:t>
      </w:r>
      <w:r w:rsidR="00F708D0" w:rsidRPr="00EA7D98">
        <w:rPr>
          <w:rFonts w:eastAsia="Times New Roman"/>
          <w:lang w:eastAsia="es-MX"/>
        </w:rPr>
        <w:t xml:space="preserve">=.58), </w:t>
      </w:r>
      <w:r w:rsidR="00814E14">
        <w:rPr>
          <w:rFonts w:eastAsia="Times New Roman"/>
          <w:lang w:eastAsia="es-MX"/>
        </w:rPr>
        <w:t>o</w:t>
      </w:r>
      <w:r w:rsidR="00F708D0" w:rsidRPr="00EA7D98">
        <w:rPr>
          <w:rFonts w:eastAsia="Times New Roman"/>
          <w:lang w:eastAsia="es-MX"/>
        </w:rPr>
        <w:t>rtografía acentual y literal (</w:t>
      </w:r>
      <w:r w:rsidR="00F708D0" w:rsidRPr="00EA7D98">
        <w:rPr>
          <w:rFonts w:eastAsia="Times New Roman"/>
          <w:i/>
          <w:iCs/>
          <w:lang w:eastAsia="es-MX"/>
        </w:rPr>
        <w:t>rho</w:t>
      </w:r>
      <w:r w:rsidR="00F708D0" w:rsidRPr="00EA7D98">
        <w:rPr>
          <w:rFonts w:eastAsia="Times New Roman"/>
          <w:lang w:eastAsia="es-MX"/>
        </w:rPr>
        <w:t xml:space="preserve"> =.48) y </w:t>
      </w:r>
      <w:r w:rsidR="00814E14">
        <w:rPr>
          <w:rFonts w:eastAsia="Times New Roman"/>
          <w:lang w:eastAsia="es-MX"/>
        </w:rPr>
        <w:t>o</w:t>
      </w:r>
      <w:r w:rsidR="00F708D0" w:rsidRPr="00EA7D98">
        <w:rPr>
          <w:rFonts w:eastAsia="Times New Roman"/>
          <w:lang w:eastAsia="es-MX"/>
        </w:rPr>
        <w:t>rtografía puntual (</w:t>
      </w:r>
      <w:r w:rsidR="00F708D0" w:rsidRPr="00EA7D98">
        <w:rPr>
          <w:rFonts w:eastAsia="Times New Roman"/>
          <w:i/>
          <w:iCs/>
          <w:lang w:eastAsia="es-MX"/>
        </w:rPr>
        <w:t>rho</w:t>
      </w:r>
      <w:r w:rsidR="00F708D0" w:rsidRPr="00EA7D98">
        <w:rPr>
          <w:rFonts w:eastAsia="Times New Roman"/>
          <w:lang w:eastAsia="es-MX"/>
        </w:rPr>
        <w:t xml:space="preserve"> =.49). También se encontró una relación moderada entre el </w:t>
      </w:r>
      <w:r w:rsidR="00814E14" w:rsidRPr="00EA7D98">
        <w:rPr>
          <w:rFonts w:eastAsia="Times New Roman"/>
          <w:lang w:eastAsia="es-MX"/>
        </w:rPr>
        <w:t xml:space="preserve">subtotal del lenguaje académico </w:t>
      </w:r>
      <w:r w:rsidR="00F708D0" w:rsidRPr="00EA7D98">
        <w:rPr>
          <w:rFonts w:eastAsia="Times New Roman"/>
          <w:lang w:eastAsia="es-MX"/>
        </w:rPr>
        <w:t xml:space="preserve">y el promedio total de la </w:t>
      </w:r>
      <w:r w:rsidR="00814E14">
        <w:rPr>
          <w:rFonts w:eastAsia="Times New Roman"/>
          <w:lang w:eastAsia="es-MX"/>
        </w:rPr>
        <w:t>e</w:t>
      </w:r>
      <w:r w:rsidR="00F708D0" w:rsidRPr="00EA7D98">
        <w:rPr>
          <w:rFonts w:eastAsia="Times New Roman"/>
          <w:lang w:eastAsia="es-MX"/>
        </w:rPr>
        <w:t>structura de párrafo (</w:t>
      </w:r>
      <w:r w:rsidR="00F708D0" w:rsidRPr="00EA7D98">
        <w:rPr>
          <w:rFonts w:eastAsia="Times New Roman"/>
          <w:i/>
          <w:iCs/>
          <w:lang w:eastAsia="es-MX"/>
        </w:rPr>
        <w:t>rho</w:t>
      </w:r>
      <w:r w:rsidR="00F708D0" w:rsidRPr="00EA7D98">
        <w:rPr>
          <w:rFonts w:eastAsia="Times New Roman"/>
          <w:lang w:eastAsia="es-MX"/>
        </w:rPr>
        <w:t>=.35).</w:t>
      </w:r>
      <w:r w:rsidR="00585D9C">
        <w:rPr>
          <w:rFonts w:eastAsia="Times New Roman"/>
          <w:lang w:eastAsia="es-MX"/>
        </w:rPr>
        <w:t xml:space="preserve"> </w:t>
      </w:r>
      <w:r w:rsidR="00F708D0" w:rsidRPr="00EA7D98">
        <w:rPr>
          <w:rFonts w:eastAsia="Times New Roman"/>
          <w:lang w:eastAsia="es-MX"/>
        </w:rPr>
        <w:t xml:space="preserve">Finalmente, se </w:t>
      </w:r>
      <w:r w:rsidR="00814E14">
        <w:rPr>
          <w:rFonts w:eastAsia="Times New Roman"/>
          <w:lang w:eastAsia="es-MX"/>
        </w:rPr>
        <w:t>halló</w:t>
      </w:r>
      <w:r w:rsidR="00F708D0" w:rsidRPr="00EA7D98">
        <w:rPr>
          <w:rFonts w:eastAsia="Times New Roman"/>
          <w:lang w:eastAsia="es-MX"/>
        </w:rPr>
        <w:t xml:space="preserve"> otra correlación significativa, de moderada a fuerte, entre la suma total de la comprensión lectora con </w:t>
      </w:r>
      <w:r w:rsidR="00814E14">
        <w:rPr>
          <w:rFonts w:eastAsia="Times New Roman"/>
          <w:lang w:eastAsia="es-MX"/>
        </w:rPr>
        <w:t>c</w:t>
      </w:r>
      <w:r w:rsidR="00F708D0" w:rsidRPr="00EA7D98">
        <w:rPr>
          <w:rFonts w:eastAsia="Times New Roman"/>
          <w:lang w:eastAsia="es-MX"/>
        </w:rPr>
        <w:t>oherencia local (</w:t>
      </w:r>
      <w:r w:rsidR="00F708D0" w:rsidRPr="00EA7D98">
        <w:rPr>
          <w:rFonts w:eastAsia="Times New Roman"/>
          <w:i/>
          <w:iCs/>
          <w:lang w:eastAsia="es-MX"/>
        </w:rPr>
        <w:t>rho</w:t>
      </w:r>
      <w:r w:rsidR="00F708D0" w:rsidRPr="00EA7D98">
        <w:rPr>
          <w:rFonts w:eastAsia="Times New Roman"/>
          <w:lang w:eastAsia="es-MX"/>
        </w:rPr>
        <w:t xml:space="preserve">=.40), </w:t>
      </w:r>
      <w:r w:rsidR="00814E14">
        <w:rPr>
          <w:rFonts w:eastAsia="Times New Roman"/>
          <w:lang w:eastAsia="es-MX"/>
        </w:rPr>
        <w:t>o</w:t>
      </w:r>
      <w:r w:rsidR="00F708D0" w:rsidRPr="00EA7D98">
        <w:rPr>
          <w:rFonts w:eastAsia="Times New Roman"/>
          <w:lang w:eastAsia="es-MX"/>
        </w:rPr>
        <w:t>rtografía acentual y literal (</w:t>
      </w:r>
      <w:r w:rsidR="00F708D0" w:rsidRPr="00EA7D98">
        <w:rPr>
          <w:rFonts w:eastAsia="Times New Roman"/>
          <w:i/>
          <w:iCs/>
          <w:lang w:eastAsia="es-MX"/>
        </w:rPr>
        <w:t>rho</w:t>
      </w:r>
      <w:r w:rsidR="00F708D0" w:rsidRPr="00EA7D98">
        <w:rPr>
          <w:rFonts w:eastAsia="Times New Roman"/>
          <w:lang w:eastAsia="es-MX"/>
        </w:rPr>
        <w:t xml:space="preserve"> =.49) y </w:t>
      </w:r>
      <w:r w:rsidR="00814E14">
        <w:rPr>
          <w:rFonts w:eastAsia="Times New Roman"/>
          <w:lang w:eastAsia="es-MX"/>
        </w:rPr>
        <w:t>o</w:t>
      </w:r>
      <w:r w:rsidR="00F708D0" w:rsidRPr="00EA7D98">
        <w:rPr>
          <w:rFonts w:eastAsia="Times New Roman"/>
          <w:lang w:eastAsia="es-MX"/>
        </w:rPr>
        <w:t>rtografía puntual (</w:t>
      </w:r>
      <w:r w:rsidR="00F708D0" w:rsidRPr="00EA7D98">
        <w:rPr>
          <w:rFonts w:eastAsia="Times New Roman"/>
          <w:i/>
          <w:iCs/>
          <w:lang w:eastAsia="es-MX"/>
        </w:rPr>
        <w:t>rho</w:t>
      </w:r>
      <w:r w:rsidR="00F708D0" w:rsidRPr="00EA7D98">
        <w:rPr>
          <w:rFonts w:eastAsia="Times New Roman"/>
          <w:lang w:eastAsia="es-MX"/>
        </w:rPr>
        <w:t xml:space="preserve"> =.51), </w:t>
      </w:r>
      <w:r w:rsidR="00814E14">
        <w:rPr>
          <w:rFonts w:eastAsia="Times New Roman"/>
          <w:lang w:eastAsia="es-MX"/>
        </w:rPr>
        <w:t>l</w:t>
      </w:r>
      <w:r w:rsidR="00F708D0" w:rsidRPr="00EA7D98">
        <w:rPr>
          <w:rFonts w:eastAsia="Times New Roman"/>
          <w:lang w:eastAsia="es-MX"/>
        </w:rPr>
        <w:t>éxico (</w:t>
      </w:r>
      <w:r w:rsidR="00F708D0" w:rsidRPr="00EA7D98">
        <w:rPr>
          <w:rFonts w:eastAsia="Times New Roman"/>
          <w:i/>
          <w:iCs/>
          <w:lang w:eastAsia="es-MX"/>
        </w:rPr>
        <w:t>rho</w:t>
      </w:r>
      <w:r w:rsidR="00F708D0" w:rsidRPr="00EA7D98">
        <w:rPr>
          <w:rFonts w:eastAsia="Times New Roman"/>
          <w:lang w:eastAsia="es-MX"/>
        </w:rPr>
        <w:t xml:space="preserve">=.44), </w:t>
      </w:r>
      <w:r w:rsidR="00814E14">
        <w:rPr>
          <w:rFonts w:eastAsia="Times New Roman"/>
          <w:lang w:eastAsia="es-MX"/>
        </w:rPr>
        <w:t>e</w:t>
      </w:r>
      <w:r w:rsidR="00F708D0" w:rsidRPr="00EA7D98">
        <w:rPr>
          <w:rFonts w:eastAsia="Times New Roman"/>
          <w:lang w:eastAsia="es-MX"/>
        </w:rPr>
        <w:t>structura de párrafo (</w:t>
      </w:r>
      <w:r w:rsidR="00F708D0" w:rsidRPr="00EA7D98">
        <w:rPr>
          <w:rFonts w:eastAsia="Times New Roman"/>
          <w:i/>
          <w:iCs/>
          <w:lang w:eastAsia="es-MX"/>
        </w:rPr>
        <w:t>rho</w:t>
      </w:r>
      <w:r w:rsidR="00F708D0" w:rsidRPr="00EA7D98">
        <w:rPr>
          <w:rFonts w:eastAsia="Times New Roman"/>
          <w:lang w:eastAsia="es-MX"/>
        </w:rPr>
        <w:t xml:space="preserve">=39) y </w:t>
      </w:r>
      <w:r w:rsidR="00814E14">
        <w:rPr>
          <w:rFonts w:eastAsia="Times New Roman"/>
          <w:lang w:eastAsia="es-MX"/>
        </w:rPr>
        <w:t>t</w:t>
      </w:r>
      <w:r w:rsidR="00F708D0" w:rsidRPr="00EA7D98">
        <w:rPr>
          <w:rFonts w:eastAsia="Times New Roman"/>
          <w:lang w:eastAsia="es-MX"/>
        </w:rPr>
        <w:t>ransformación de conocimiento (</w:t>
      </w:r>
      <w:r w:rsidR="00F708D0" w:rsidRPr="00EA7D98">
        <w:rPr>
          <w:rFonts w:eastAsia="Times New Roman"/>
          <w:i/>
          <w:iCs/>
          <w:lang w:eastAsia="es-MX"/>
        </w:rPr>
        <w:t xml:space="preserve">rho </w:t>
      </w:r>
      <w:r w:rsidR="00F708D0" w:rsidRPr="00EA7D98">
        <w:rPr>
          <w:rFonts w:eastAsia="Times New Roman"/>
          <w:lang w:eastAsia="es-MX"/>
        </w:rPr>
        <w:t xml:space="preserve">=.40). Los datos sugieren una importancia relativa mayor de las habilidades del lenguaje académico (conocimiento morfológico, sintáctico y discursivo) sobre el vocabulario académico para la escritura en educación superior. </w:t>
      </w:r>
    </w:p>
    <w:p w14:paraId="34714FD0" w14:textId="77777777" w:rsidR="00375959" w:rsidRPr="00EA7D98" w:rsidRDefault="00375959" w:rsidP="00660856">
      <w:pPr>
        <w:spacing w:line="360" w:lineRule="auto"/>
        <w:jc w:val="both"/>
        <w:textAlignment w:val="baseline"/>
        <w:rPr>
          <w:rFonts w:eastAsia="Times New Roman"/>
          <w:b/>
          <w:bCs/>
          <w:lang w:eastAsia="es-MX"/>
        </w:rPr>
      </w:pPr>
    </w:p>
    <w:p w14:paraId="30B648CF" w14:textId="1AC31A39" w:rsidR="00F708D0" w:rsidRPr="00E669E5" w:rsidRDefault="00A5250E" w:rsidP="00E669E5">
      <w:pPr>
        <w:spacing w:line="360" w:lineRule="auto"/>
        <w:jc w:val="center"/>
        <w:textAlignment w:val="baseline"/>
        <w:rPr>
          <w:rFonts w:eastAsia="Times New Roman"/>
          <w:b/>
          <w:bCs/>
          <w:sz w:val="32"/>
          <w:lang w:eastAsia="es-MX"/>
        </w:rPr>
      </w:pPr>
      <w:r w:rsidRPr="00E669E5">
        <w:rPr>
          <w:rFonts w:eastAsia="Times New Roman"/>
          <w:b/>
          <w:bCs/>
          <w:sz w:val="32"/>
          <w:lang w:eastAsia="es-MX"/>
        </w:rPr>
        <w:t xml:space="preserve">Discusión </w:t>
      </w:r>
    </w:p>
    <w:p w14:paraId="5C140DA1" w14:textId="2DC69185" w:rsidR="00F708D0" w:rsidRPr="00EA7D98" w:rsidRDefault="00F708D0" w:rsidP="00814E14">
      <w:pPr>
        <w:spacing w:line="360" w:lineRule="auto"/>
        <w:ind w:firstLine="708"/>
        <w:jc w:val="both"/>
        <w:textAlignment w:val="baseline"/>
      </w:pPr>
      <w:r w:rsidRPr="00EA7D98">
        <w:rPr>
          <w:rFonts w:eastAsia="Times New Roman"/>
          <w:lang w:eastAsia="es-MX"/>
        </w:rPr>
        <w:t>Los</w:t>
      </w:r>
      <w:r w:rsidR="00814E14">
        <w:rPr>
          <w:rFonts w:eastAsia="Times New Roman"/>
          <w:lang w:eastAsia="es-MX"/>
        </w:rPr>
        <w:t xml:space="preserve"> datos</w:t>
      </w:r>
      <w:r w:rsidRPr="00EA7D98">
        <w:rPr>
          <w:rFonts w:eastAsia="Times New Roman"/>
          <w:lang w:eastAsia="es-MX"/>
        </w:rPr>
        <w:t xml:space="preserve"> descriptivos coinciden con los reportados por investigaciones anteriores en estudiantes más jóvenes (</w:t>
      </w:r>
      <w:r w:rsidR="00814E14" w:rsidRPr="00EA7D98">
        <w:rPr>
          <w:rStyle w:val="normaltextrun"/>
        </w:rPr>
        <w:t xml:space="preserve">Meneses </w:t>
      </w:r>
      <w:r w:rsidR="00814E14" w:rsidRPr="00372E3F">
        <w:rPr>
          <w:rStyle w:val="normaltextrun"/>
          <w:i/>
        </w:rPr>
        <w:t>et al</w:t>
      </w:r>
      <w:r w:rsidR="00814E14" w:rsidRPr="00EA7D98">
        <w:rPr>
          <w:rStyle w:val="normaltextrun"/>
        </w:rPr>
        <w:t>., 2018</w:t>
      </w:r>
      <w:r w:rsidR="00814E14">
        <w:rPr>
          <w:rStyle w:val="normaltextrun"/>
        </w:rPr>
        <w:t xml:space="preserve">; </w:t>
      </w:r>
      <w:r w:rsidRPr="00EA7D98">
        <w:rPr>
          <w:rFonts w:eastAsia="Times New Roman"/>
          <w:lang w:eastAsia="es-MX"/>
        </w:rPr>
        <w:t xml:space="preserve">Romero-Contreras </w:t>
      </w:r>
      <w:r w:rsidR="00372E3F" w:rsidRPr="00372E3F">
        <w:rPr>
          <w:rFonts w:eastAsia="Times New Roman"/>
          <w:i/>
          <w:lang w:eastAsia="es-MX"/>
        </w:rPr>
        <w:t>et al</w:t>
      </w:r>
      <w:r w:rsidRPr="00EA7D98">
        <w:rPr>
          <w:rFonts w:eastAsia="Times New Roman"/>
          <w:lang w:eastAsia="es-MX"/>
        </w:rPr>
        <w:t xml:space="preserve">., 2021; </w:t>
      </w:r>
      <w:proofErr w:type="spellStart"/>
      <w:r w:rsidRPr="00EA7D98">
        <w:rPr>
          <w:rStyle w:val="normaltextrun"/>
        </w:rPr>
        <w:t>Uccelli</w:t>
      </w:r>
      <w:proofErr w:type="spellEnd"/>
      <w:r w:rsidRPr="00EA7D98">
        <w:rPr>
          <w:rStyle w:val="normaltextrun"/>
        </w:rPr>
        <w:t xml:space="preserve"> </w:t>
      </w:r>
      <w:r w:rsidR="00372E3F" w:rsidRPr="00372E3F">
        <w:rPr>
          <w:rStyle w:val="normaltextrun"/>
          <w:i/>
        </w:rPr>
        <w:t>et al</w:t>
      </w:r>
      <w:r w:rsidRPr="00EA7D98">
        <w:rPr>
          <w:rStyle w:val="normaltextrun"/>
        </w:rPr>
        <w:t>., 2014) en inglés y español.</w:t>
      </w:r>
      <w:r w:rsidRPr="00EA7D98">
        <w:rPr>
          <w:rFonts w:eastAsia="Times New Roman"/>
          <w:lang w:eastAsia="es-MX"/>
        </w:rPr>
        <w:t xml:space="preserve"> Respecto al conocimiento del vocabulario académico, los estudiantes de </w:t>
      </w:r>
      <w:r w:rsidR="002046FB" w:rsidRPr="00EA7D98">
        <w:rPr>
          <w:rFonts w:eastAsia="Times New Roman"/>
          <w:lang w:eastAsia="es-MX"/>
        </w:rPr>
        <w:t>primer semestre</w:t>
      </w:r>
      <w:r w:rsidRPr="00EA7D98">
        <w:rPr>
          <w:rFonts w:eastAsia="Times New Roman"/>
          <w:lang w:eastAsia="es-MX"/>
        </w:rPr>
        <w:t xml:space="preserve"> de universidad presentan un dominio satisfactorio y muestran un crecimiento relativo con estudiantes de secundaria provenientes de la misma población en otro momento (Romero-Contreras </w:t>
      </w:r>
      <w:r w:rsidR="00372E3F" w:rsidRPr="00372E3F">
        <w:rPr>
          <w:rFonts w:eastAsia="Times New Roman"/>
          <w:i/>
          <w:lang w:eastAsia="es-MX"/>
        </w:rPr>
        <w:t>et al</w:t>
      </w:r>
      <w:r w:rsidRPr="00EA7D98">
        <w:rPr>
          <w:rFonts w:eastAsia="Times New Roman"/>
          <w:lang w:eastAsia="es-MX"/>
        </w:rPr>
        <w:t xml:space="preserve">., 2021). </w:t>
      </w:r>
      <w:r w:rsidR="00267D45" w:rsidRPr="00EA7D98">
        <w:rPr>
          <w:rFonts w:eastAsia="Times New Roman"/>
          <w:lang w:eastAsia="es-MX"/>
        </w:rPr>
        <w:t xml:space="preserve">Cabe resaltar que, dado que el instrumento fue diseñado para primaria mayor y secundaria, </w:t>
      </w:r>
      <w:r w:rsidR="00267D45" w:rsidRPr="00EA7D98">
        <w:t>e</w:t>
      </w:r>
      <w:r w:rsidRPr="00EA7D98">
        <w:t xml:space="preserve">s posible que este buen desempeño pudiera ser un reflejo de que el conjunto de palabras que mide el instrumento sea relativamente fácil para estudiantes universitarios. Sin embargo, esta cuestión metodológica debe ser explorada más a fondo en futuros estudios. </w:t>
      </w:r>
    </w:p>
    <w:p w14:paraId="085BD0ED" w14:textId="3FF2B438" w:rsidR="00F708D0" w:rsidRPr="00EA7D98" w:rsidRDefault="00F708D0" w:rsidP="00E669E5">
      <w:pPr>
        <w:spacing w:line="360" w:lineRule="auto"/>
        <w:ind w:firstLine="708"/>
        <w:jc w:val="both"/>
        <w:textAlignment w:val="baseline"/>
        <w:rPr>
          <w:rFonts w:eastAsia="Times New Roman"/>
          <w:lang w:eastAsia="es-MX"/>
        </w:rPr>
      </w:pPr>
      <w:r w:rsidRPr="00EA7D98">
        <w:rPr>
          <w:rFonts w:eastAsia="Times New Roman"/>
          <w:lang w:eastAsia="es-MX"/>
        </w:rPr>
        <w:t xml:space="preserve">Respecto al conocimiento del lenguaje académico, los estudiantes universitarios presentaron un porcentaje medio de aciertos </w:t>
      </w:r>
      <w:r w:rsidR="00814E14">
        <w:rPr>
          <w:rFonts w:eastAsia="Times New Roman"/>
          <w:lang w:eastAsia="es-MX"/>
        </w:rPr>
        <w:t xml:space="preserve">del </w:t>
      </w:r>
      <w:r w:rsidRPr="00EA7D98">
        <w:rPr>
          <w:rFonts w:eastAsia="Times New Roman"/>
          <w:lang w:eastAsia="es-MX"/>
        </w:rPr>
        <w:t>64.4</w:t>
      </w:r>
      <w:r w:rsidR="007D557C" w:rsidRPr="007D557C">
        <w:rPr>
          <w:rFonts w:eastAsia="Times New Roman"/>
          <w:lang w:eastAsia="es-MX"/>
        </w:rPr>
        <w:t xml:space="preserve"> %</w:t>
      </w:r>
      <w:r w:rsidRPr="00EA7D98">
        <w:rPr>
          <w:rFonts w:eastAsia="Times New Roman"/>
          <w:lang w:eastAsia="es-MX"/>
        </w:rPr>
        <w:t xml:space="preserve">, que representa un crecimiento en comparación con datos publicados sobre estudiantes de secundaria provenientes de la misma </w:t>
      </w:r>
      <w:r w:rsidR="00267D45" w:rsidRPr="00EA7D98">
        <w:rPr>
          <w:rFonts w:eastAsia="Times New Roman"/>
          <w:lang w:eastAsia="es-MX"/>
        </w:rPr>
        <w:t xml:space="preserve">área geográfica </w:t>
      </w:r>
      <w:r w:rsidRPr="00EA7D98">
        <w:rPr>
          <w:rFonts w:eastAsia="Times New Roman"/>
          <w:lang w:eastAsia="es-MX"/>
        </w:rPr>
        <w:t xml:space="preserve">(Romero-Contreras </w:t>
      </w:r>
      <w:r w:rsidR="00372E3F" w:rsidRPr="00372E3F">
        <w:rPr>
          <w:rFonts w:eastAsia="Times New Roman"/>
          <w:i/>
          <w:lang w:eastAsia="es-MX"/>
        </w:rPr>
        <w:t>et al</w:t>
      </w:r>
      <w:r w:rsidRPr="00EA7D98">
        <w:rPr>
          <w:rFonts w:eastAsia="Times New Roman"/>
          <w:lang w:eastAsia="es-MX"/>
        </w:rPr>
        <w:t xml:space="preserve">., 2021). Sin embargo, al comparar el desempeño en las </w:t>
      </w:r>
      <w:r w:rsidRPr="00EA7D98">
        <w:rPr>
          <w:rFonts w:eastAsia="Times New Roman"/>
          <w:lang w:eastAsia="es-MX"/>
        </w:rPr>
        <w:lastRenderedPageBreak/>
        <w:t xml:space="preserve">categorías de esta prueba, se identifica que los estudiantes aún presentan una dificultad relativa en la categoría </w:t>
      </w:r>
      <w:r w:rsidR="009D3F97" w:rsidRPr="009D3F97">
        <w:rPr>
          <w:rFonts w:eastAsia="Times New Roman"/>
          <w:i/>
          <w:iCs/>
          <w:lang w:eastAsia="es-MX"/>
        </w:rPr>
        <w:t>o</w:t>
      </w:r>
      <w:r w:rsidRPr="009D3F97">
        <w:rPr>
          <w:rFonts w:eastAsia="Times New Roman"/>
          <w:i/>
          <w:iCs/>
          <w:lang w:eastAsia="es-MX"/>
        </w:rPr>
        <w:t>rdenando oraciones</w:t>
      </w:r>
      <w:r w:rsidRPr="00EA7D98">
        <w:rPr>
          <w:rFonts w:eastAsia="Times New Roman"/>
          <w:lang w:eastAsia="es-MX"/>
        </w:rPr>
        <w:t xml:space="preserve"> </w:t>
      </w:r>
      <w:r w:rsidR="00267D45" w:rsidRPr="00EA7D98">
        <w:rPr>
          <w:rFonts w:eastAsia="Times New Roman"/>
          <w:lang w:eastAsia="es-MX"/>
        </w:rPr>
        <w:t xml:space="preserve">(sintaxis) </w:t>
      </w:r>
      <w:r w:rsidRPr="00EA7D98">
        <w:rPr>
          <w:rFonts w:eastAsia="Times New Roman"/>
          <w:lang w:eastAsia="es-MX"/>
        </w:rPr>
        <w:t xml:space="preserve">con </w:t>
      </w:r>
      <w:r w:rsidR="009D3F97">
        <w:rPr>
          <w:rFonts w:eastAsia="Times New Roman"/>
          <w:lang w:eastAsia="es-MX"/>
        </w:rPr>
        <w:t>el</w:t>
      </w:r>
      <w:r w:rsidRPr="00EA7D98">
        <w:rPr>
          <w:rFonts w:eastAsia="Times New Roman"/>
          <w:lang w:eastAsia="es-MX"/>
        </w:rPr>
        <w:t xml:space="preserve"> 58.6</w:t>
      </w:r>
      <w:r w:rsidR="007D557C" w:rsidRPr="007D557C">
        <w:rPr>
          <w:rFonts w:eastAsia="Times New Roman"/>
          <w:lang w:eastAsia="es-MX"/>
        </w:rPr>
        <w:t xml:space="preserve"> %</w:t>
      </w:r>
      <w:r w:rsidRPr="00EA7D98">
        <w:rPr>
          <w:rFonts w:eastAsia="Times New Roman"/>
          <w:lang w:eastAsia="es-MX"/>
        </w:rPr>
        <w:t xml:space="preserve">, y </w:t>
      </w:r>
      <w:r w:rsidR="009D3F97" w:rsidRPr="009D3F97">
        <w:rPr>
          <w:rFonts w:eastAsia="Times New Roman"/>
          <w:i/>
          <w:iCs/>
          <w:lang w:eastAsia="es-MX"/>
        </w:rPr>
        <w:t>a</w:t>
      </w:r>
      <w:r w:rsidRPr="009D3F97">
        <w:rPr>
          <w:rFonts w:eastAsia="Times New Roman"/>
          <w:i/>
          <w:iCs/>
          <w:lang w:eastAsia="es-MX"/>
        </w:rPr>
        <w:t>rmando y desarmando palabras</w:t>
      </w:r>
      <w:r w:rsidRPr="00EA7D98">
        <w:rPr>
          <w:rFonts w:eastAsia="Times New Roman"/>
          <w:lang w:eastAsia="es-MX"/>
        </w:rPr>
        <w:t xml:space="preserve"> </w:t>
      </w:r>
      <w:r w:rsidR="00267D45" w:rsidRPr="00EA7D98">
        <w:rPr>
          <w:rFonts w:eastAsia="Times New Roman"/>
          <w:lang w:eastAsia="es-MX"/>
        </w:rPr>
        <w:t xml:space="preserve">(morfología) </w:t>
      </w:r>
      <w:r w:rsidRPr="00EA7D98">
        <w:rPr>
          <w:rFonts w:eastAsia="Times New Roman"/>
          <w:lang w:eastAsia="es-MX"/>
        </w:rPr>
        <w:t xml:space="preserve">con </w:t>
      </w:r>
      <w:r w:rsidR="009D3F97">
        <w:rPr>
          <w:rFonts w:eastAsia="Times New Roman"/>
          <w:lang w:eastAsia="es-MX"/>
        </w:rPr>
        <w:t>el</w:t>
      </w:r>
      <w:r w:rsidRPr="00EA7D98">
        <w:rPr>
          <w:rFonts w:eastAsia="Times New Roman"/>
          <w:lang w:eastAsia="es-MX"/>
        </w:rPr>
        <w:t xml:space="preserve"> 38.5</w:t>
      </w:r>
      <w:r w:rsidR="007D557C" w:rsidRPr="007D557C">
        <w:rPr>
          <w:rFonts w:eastAsia="Times New Roman"/>
          <w:lang w:eastAsia="es-MX"/>
        </w:rPr>
        <w:t xml:space="preserve"> %</w:t>
      </w:r>
      <w:r w:rsidRPr="00EA7D98">
        <w:rPr>
          <w:rFonts w:eastAsia="Times New Roman"/>
          <w:lang w:eastAsia="es-MX"/>
        </w:rPr>
        <w:t>, los cuales representan aspectos de la lengua que han quedado fuera de los programas educativos.</w:t>
      </w:r>
    </w:p>
    <w:p w14:paraId="456ADC1B" w14:textId="426A50BC" w:rsidR="00F708D0" w:rsidRPr="00EA7D98" w:rsidRDefault="00CE5BA5" w:rsidP="00660856">
      <w:pPr>
        <w:tabs>
          <w:tab w:val="num" w:pos="720"/>
        </w:tabs>
        <w:spacing w:line="360" w:lineRule="auto"/>
        <w:jc w:val="both"/>
        <w:textAlignment w:val="baseline"/>
        <w:rPr>
          <w:rFonts w:eastAsia="Times New Roman"/>
          <w:lang w:eastAsia="es-MX"/>
        </w:rPr>
      </w:pPr>
      <w:r>
        <w:rPr>
          <w:rFonts w:eastAsia="Times New Roman"/>
          <w:lang w:eastAsia="es-MX"/>
        </w:rPr>
        <w:tab/>
      </w:r>
      <w:r w:rsidR="00F708D0" w:rsidRPr="00EA7D98">
        <w:rPr>
          <w:rFonts w:eastAsia="Times New Roman"/>
          <w:lang w:eastAsia="es-MX"/>
        </w:rPr>
        <w:t>Los datos descriptivos también muestran un bajo nivel de comprensión lectora en estudiantes universitarios durante la pandemia con un porcentaje de 48.0</w:t>
      </w:r>
      <w:r w:rsidR="007D557C" w:rsidRPr="007D557C">
        <w:rPr>
          <w:rFonts w:eastAsia="Times New Roman"/>
          <w:lang w:eastAsia="es-MX"/>
        </w:rPr>
        <w:t xml:space="preserve"> %</w:t>
      </w:r>
      <w:r w:rsidR="00F708D0" w:rsidRPr="00EA7D98">
        <w:rPr>
          <w:rFonts w:eastAsia="Times New Roman"/>
          <w:lang w:eastAsia="es-MX"/>
        </w:rPr>
        <w:t xml:space="preserve"> en comparación con el porcentaje medio de 70</w:t>
      </w:r>
      <w:r w:rsidR="007D557C" w:rsidRPr="007D557C">
        <w:rPr>
          <w:rFonts w:eastAsia="Times New Roman"/>
          <w:lang w:eastAsia="es-MX"/>
        </w:rPr>
        <w:t xml:space="preserve"> %</w:t>
      </w:r>
      <w:r w:rsidR="00F708D0" w:rsidRPr="00EA7D98">
        <w:rPr>
          <w:rFonts w:eastAsia="Times New Roman"/>
          <w:lang w:eastAsia="es-MX"/>
        </w:rPr>
        <w:t xml:space="preserve"> obtenido por Llorens</w:t>
      </w:r>
      <w:r w:rsidR="001046B1">
        <w:rPr>
          <w:rFonts w:eastAsia="Times New Roman"/>
          <w:lang w:eastAsia="es-MX"/>
        </w:rPr>
        <w:t>-</w:t>
      </w:r>
      <w:r w:rsidR="00F708D0" w:rsidRPr="00EA7D98">
        <w:rPr>
          <w:rFonts w:eastAsia="Times New Roman"/>
          <w:lang w:eastAsia="es-MX"/>
        </w:rPr>
        <w:t xml:space="preserve">Tatay </w:t>
      </w:r>
      <w:r w:rsidR="00372E3F" w:rsidRPr="00372E3F">
        <w:rPr>
          <w:rFonts w:eastAsia="Times New Roman"/>
          <w:i/>
          <w:lang w:eastAsia="es-MX"/>
        </w:rPr>
        <w:t>et al</w:t>
      </w:r>
      <w:r w:rsidR="00F708D0" w:rsidRPr="00EA7D98">
        <w:rPr>
          <w:rFonts w:eastAsia="Times New Roman"/>
          <w:lang w:eastAsia="es-MX"/>
        </w:rPr>
        <w:t>. (2011) en estudiantes de 3</w:t>
      </w:r>
      <w:r w:rsidR="009D3F97">
        <w:rPr>
          <w:rFonts w:eastAsia="Times New Roman"/>
          <w:lang w:eastAsia="es-MX"/>
        </w:rPr>
        <w:t>.</w:t>
      </w:r>
      <w:r w:rsidR="00F708D0" w:rsidRPr="00EA7D98">
        <w:rPr>
          <w:rFonts w:eastAsia="Times New Roman"/>
          <w:lang w:eastAsia="es-MX"/>
        </w:rPr>
        <w:t xml:space="preserve">° de secundaria en España. Los resultados </w:t>
      </w:r>
      <w:r w:rsidR="00267D45" w:rsidRPr="00EA7D98">
        <w:rPr>
          <w:rFonts w:eastAsia="Times New Roman"/>
          <w:lang w:eastAsia="es-MX"/>
        </w:rPr>
        <w:t xml:space="preserve">comprensión lectora </w:t>
      </w:r>
      <w:r w:rsidR="00F708D0" w:rsidRPr="00EA7D98">
        <w:rPr>
          <w:rFonts w:eastAsia="Times New Roman"/>
          <w:lang w:eastAsia="es-MX"/>
        </w:rPr>
        <w:t xml:space="preserve">de Romero-Contreras </w:t>
      </w:r>
      <w:r w:rsidR="009D3F97" w:rsidRPr="009D3F97">
        <w:rPr>
          <w:rFonts w:eastAsia="Times New Roman"/>
          <w:i/>
          <w:iCs/>
          <w:lang w:eastAsia="es-MX"/>
        </w:rPr>
        <w:t>et al.</w:t>
      </w:r>
      <w:r w:rsidR="00F708D0" w:rsidRPr="00EA7D98">
        <w:rPr>
          <w:rFonts w:eastAsia="Times New Roman"/>
          <w:lang w:eastAsia="es-MX"/>
        </w:rPr>
        <w:t xml:space="preserve"> (2021) no son directamente comparables a pesar de venir de la misma </w:t>
      </w:r>
      <w:r w:rsidR="00267D45" w:rsidRPr="00EA7D98">
        <w:rPr>
          <w:rFonts w:eastAsia="Times New Roman"/>
          <w:lang w:eastAsia="es-MX"/>
        </w:rPr>
        <w:t>área geográfica</w:t>
      </w:r>
      <w:r w:rsidR="009D3F97">
        <w:rPr>
          <w:rFonts w:eastAsia="Times New Roman"/>
          <w:lang w:eastAsia="es-MX"/>
        </w:rPr>
        <w:t>,</w:t>
      </w:r>
      <w:r w:rsidR="00267D45" w:rsidRPr="00EA7D98">
        <w:rPr>
          <w:rFonts w:eastAsia="Times New Roman"/>
          <w:lang w:eastAsia="es-MX"/>
        </w:rPr>
        <w:t xml:space="preserve"> </w:t>
      </w:r>
      <w:r w:rsidR="00F708D0" w:rsidRPr="00EA7D98">
        <w:rPr>
          <w:rFonts w:eastAsia="Times New Roman"/>
          <w:lang w:eastAsia="es-MX"/>
        </w:rPr>
        <w:t xml:space="preserve">porque estas autoras utilizaron una versión más corta del instrumento </w:t>
      </w:r>
      <w:proofErr w:type="spellStart"/>
      <w:r w:rsidR="00F708D0" w:rsidRPr="00EA7D98">
        <w:rPr>
          <w:rFonts w:eastAsia="Times New Roman"/>
          <w:lang w:eastAsia="es-MX"/>
        </w:rPr>
        <w:t>CompLec</w:t>
      </w:r>
      <w:proofErr w:type="spellEnd"/>
      <w:r w:rsidR="00F708D0" w:rsidRPr="00EA7D98">
        <w:rPr>
          <w:rFonts w:eastAsia="Times New Roman"/>
          <w:lang w:eastAsia="es-MX"/>
        </w:rPr>
        <w:t>. Aunque la comparación entre alumnos españoles más jóvenes y alumnos mexicanos universitarios en pandemia no es del todo óptima, ilustra los retos de aprendizaje de los estudiantes mexicanos y sugiere que el instrumento pudiera seguir siendo utilizado para medir comprensión lectora en este nivel en estudios futuros.</w:t>
      </w:r>
      <w:r w:rsidR="00D6467B">
        <w:rPr>
          <w:rFonts w:eastAsia="Times New Roman"/>
          <w:lang w:eastAsia="es-MX"/>
        </w:rPr>
        <w:t xml:space="preserve"> </w:t>
      </w:r>
    </w:p>
    <w:p w14:paraId="6E552EAE" w14:textId="49D26C18" w:rsidR="00D6467B" w:rsidRPr="00D6467B" w:rsidRDefault="00F708D0" w:rsidP="00083BF7">
      <w:pPr>
        <w:spacing w:line="360" w:lineRule="auto"/>
        <w:ind w:firstLine="708"/>
        <w:jc w:val="both"/>
        <w:textAlignment w:val="baseline"/>
      </w:pPr>
      <w:r w:rsidRPr="00EA7D98">
        <w:rPr>
          <w:rStyle w:val="normaltextrun"/>
        </w:rPr>
        <w:t xml:space="preserve">Finalmente, los resultados descriptivos de escritura académica mostraron que los alumnos se encuentran </w:t>
      </w:r>
      <w:r w:rsidR="009D3F97">
        <w:rPr>
          <w:rStyle w:val="normaltextrun"/>
        </w:rPr>
        <w:t xml:space="preserve">en niveles </w:t>
      </w:r>
      <w:r w:rsidRPr="00EA7D98">
        <w:rPr>
          <w:rStyle w:val="normaltextrun"/>
        </w:rPr>
        <w:t>bajos en la mayoría de las categorías evaluadas</w:t>
      </w:r>
      <w:r w:rsidR="009D3F97">
        <w:rPr>
          <w:rStyle w:val="normaltextrun"/>
        </w:rPr>
        <w:t>,</w:t>
      </w:r>
      <w:r w:rsidR="00585D9C">
        <w:rPr>
          <w:rStyle w:val="normaltextrun"/>
        </w:rPr>
        <w:t xml:space="preserve"> </w:t>
      </w:r>
      <w:r w:rsidR="009D3F97">
        <w:rPr>
          <w:rStyle w:val="normaltextrun"/>
        </w:rPr>
        <w:t>a</w:t>
      </w:r>
      <w:r w:rsidRPr="00EA7D98">
        <w:rPr>
          <w:rStyle w:val="normaltextrun"/>
        </w:rPr>
        <w:t xml:space="preserve">un cuando no hubo resultados </w:t>
      </w:r>
      <w:r w:rsidR="00267D45" w:rsidRPr="00EA7D98">
        <w:rPr>
          <w:rStyle w:val="normaltextrun"/>
        </w:rPr>
        <w:t xml:space="preserve">publicados </w:t>
      </w:r>
      <w:r w:rsidRPr="00EA7D98">
        <w:rPr>
          <w:rStyle w:val="normaltextrun"/>
        </w:rPr>
        <w:t>previos con los cuales realizar un contraste</w:t>
      </w:r>
      <w:r w:rsidR="00D6467B" w:rsidRPr="009D3F97">
        <w:rPr>
          <w:rStyle w:val="normaltextrun"/>
        </w:rPr>
        <w:t>. En el apartado de ejemplos representativos de las categorías más bajas se puede observar cómo</w:t>
      </w:r>
      <w:r w:rsidR="009720E5">
        <w:rPr>
          <w:rStyle w:val="normaltextrun"/>
        </w:rPr>
        <w:t xml:space="preserve"> las</w:t>
      </w:r>
      <w:r w:rsidR="00D6467B" w:rsidRPr="009D3F97">
        <w:rPr>
          <w:rStyle w:val="normaltextrun"/>
        </w:rPr>
        <w:t xml:space="preserve"> </w:t>
      </w:r>
      <w:r w:rsidR="00083BF7" w:rsidRPr="009D3F97">
        <w:rPr>
          <w:rStyle w:val="normaltextrun"/>
        </w:rPr>
        <w:t xml:space="preserve">cuatro </w:t>
      </w:r>
      <w:r w:rsidR="00B07818" w:rsidRPr="009D3F97">
        <w:rPr>
          <w:rStyle w:val="normaltextrun"/>
        </w:rPr>
        <w:t xml:space="preserve">categorías más bajas del ensayo académico se relacionan con la forma </w:t>
      </w:r>
      <w:r w:rsidR="009D3F97">
        <w:rPr>
          <w:rStyle w:val="normaltextrun"/>
        </w:rPr>
        <w:t>en que</w:t>
      </w:r>
      <w:r w:rsidR="00B07818" w:rsidRPr="009D3F97">
        <w:rPr>
          <w:rStyle w:val="normaltextrun"/>
        </w:rPr>
        <w:t xml:space="preserve"> lo</w:t>
      </w:r>
      <w:r w:rsidR="009D3F97">
        <w:rPr>
          <w:rStyle w:val="normaltextrun"/>
        </w:rPr>
        <w:t>s</w:t>
      </w:r>
      <w:r w:rsidR="00B07818" w:rsidRPr="009D3F97">
        <w:rPr>
          <w:rStyle w:val="normaltextrun"/>
        </w:rPr>
        <w:t xml:space="preserve"> estudiantes reconocen el género académico que van a desarrollar, organizan la información y el contenido mediante los recursos del lenguaje académico</w:t>
      </w:r>
      <w:r w:rsidR="00083BF7" w:rsidRPr="009D3F97">
        <w:rPr>
          <w:rStyle w:val="normaltextrun"/>
        </w:rPr>
        <w:t>, usan recursos para dar coherencia al contenido</w:t>
      </w:r>
      <w:r w:rsidR="00585D9C" w:rsidRPr="009D3F97">
        <w:rPr>
          <w:rStyle w:val="normaltextrun"/>
        </w:rPr>
        <w:t xml:space="preserve"> </w:t>
      </w:r>
      <w:r w:rsidR="00083BF7" w:rsidRPr="009D3F97">
        <w:rPr>
          <w:rStyle w:val="normaltextrun"/>
        </w:rPr>
        <w:t xml:space="preserve">y </w:t>
      </w:r>
      <w:r w:rsidR="009D3F97">
        <w:rPr>
          <w:rStyle w:val="normaltextrun"/>
        </w:rPr>
        <w:t>emplean</w:t>
      </w:r>
      <w:r w:rsidR="00083BF7" w:rsidRPr="009D3F97">
        <w:rPr>
          <w:rStyle w:val="normaltextrun"/>
        </w:rPr>
        <w:t xml:space="preserve"> recursos de lenguaje académico para proyectar las intenciones comunicativas, es decir, transformar el conocimiento, elaborar textos bien estructurados con coherencia lineal y coherencia local. Por </w:t>
      </w:r>
      <w:r w:rsidR="009D3F97">
        <w:rPr>
          <w:rStyle w:val="normaltextrun"/>
        </w:rPr>
        <w:t>tanto,</w:t>
      </w:r>
      <w:r w:rsidR="00083BF7" w:rsidRPr="009D3F97">
        <w:rPr>
          <w:rStyle w:val="normaltextrun"/>
        </w:rPr>
        <w:t xml:space="preserve"> se reconoce que la</w:t>
      </w:r>
      <w:r w:rsidR="00585D9C" w:rsidRPr="009D3F97">
        <w:rPr>
          <w:rStyle w:val="normaltextrun"/>
        </w:rPr>
        <w:t xml:space="preserve"> </w:t>
      </w:r>
      <w:r w:rsidRPr="00EA7D98">
        <w:rPr>
          <w:rStyle w:val="normaltextrun"/>
        </w:rPr>
        <w:t xml:space="preserve">mayor dificultad en la escritura estuvo en la categoría </w:t>
      </w:r>
      <w:r w:rsidR="009D3F97" w:rsidRPr="009D3F97">
        <w:rPr>
          <w:rStyle w:val="normaltextrun"/>
          <w:i/>
          <w:iCs/>
        </w:rPr>
        <w:t>t</w:t>
      </w:r>
      <w:r w:rsidRPr="009D3F97">
        <w:rPr>
          <w:rStyle w:val="normaltextrun"/>
          <w:i/>
          <w:iCs/>
        </w:rPr>
        <w:t>ransformación del conocimiento</w:t>
      </w:r>
      <w:r w:rsidRPr="00EA7D98">
        <w:rPr>
          <w:rStyle w:val="normaltextrun"/>
        </w:rPr>
        <w:t xml:space="preserve">, lo cual </w:t>
      </w:r>
      <w:r w:rsidR="009D3F97">
        <w:rPr>
          <w:rStyle w:val="normaltextrun"/>
        </w:rPr>
        <w:t>significa</w:t>
      </w:r>
      <w:r w:rsidRPr="00EA7D98">
        <w:rPr>
          <w:rStyle w:val="normaltextrun"/>
        </w:rPr>
        <w:t xml:space="preserve"> que los escritores universitarios evaluados </w:t>
      </w:r>
      <w:r w:rsidR="009D3F97">
        <w:rPr>
          <w:rStyle w:val="normaltextrun"/>
        </w:rPr>
        <w:t xml:space="preserve">todavía se encuentran </w:t>
      </w:r>
      <w:r w:rsidRPr="00EA7D98">
        <w:rPr>
          <w:rStyle w:val="normaltextrun"/>
        </w:rPr>
        <w:t xml:space="preserve">en una etapa </w:t>
      </w:r>
      <w:r w:rsidR="009D3F97">
        <w:rPr>
          <w:rStyle w:val="normaltextrun"/>
        </w:rPr>
        <w:t>de</w:t>
      </w:r>
      <w:r w:rsidRPr="00EA7D98">
        <w:rPr>
          <w:rStyle w:val="normaltextrun"/>
        </w:rPr>
        <w:t xml:space="preserve"> novatos</w:t>
      </w:r>
      <w:r w:rsidR="009D3F97">
        <w:rPr>
          <w:rStyle w:val="normaltextrun"/>
        </w:rPr>
        <w:t>,</w:t>
      </w:r>
      <w:r w:rsidRPr="00EA7D98">
        <w:rPr>
          <w:rStyle w:val="normaltextrun"/>
        </w:rPr>
        <w:t xml:space="preserve"> de acuerdo con el esquema de Scardamalia y Bereiter (1987). </w:t>
      </w:r>
    </w:p>
    <w:p w14:paraId="790D1C55" w14:textId="41CB6A7F" w:rsidR="00F708D0" w:rsidRPr="00EA7D98" w:rsidRDefault="00F708D0" w:rsidP="00E669E5">
      <w:pPr>
        <w:spacing w:line="360" w:lineRule="auto"/>
        <w:ind w:firstLine="708"/>
        <w:jc w:val="both"/>
        <w:textAlignment w:val="baseline"/>
        <w:rPr>
          <w:rFonts w:eastAsia="Times New Roman"/>
          <w:lang w:eastAsia="es-MX"/>
        </w:rPr>
      </w:pPr>
      <w:r w:rsidRPr="00EA7D98">
        <w:rPr>
          <w:rStyle w:val="normaltextrun"/>
        </w:rPr>
        <w:t xml:space="preserve">Por </w:t>
      </w:r>
      <w:r w:rsidR="009D3F97">
        <w:rPr>
          <w:rStyle w:val="normaltextrun"/>
        </w:rPr>
        <w:t>otra</w:t>
      </w:r>
      <w:r w:rsidRPr="00EA7D98">
        <w:rPr>
          <w:rStyle w:val="normaltextrun"/>
        </w:rPr>
        <w:t xml:space="preserve"> parte, los datos correlacionales muestran que existe una relación de moderada y alta entre la comprensión lectora y la escritura académica en educación superior. Esto concuerda con lo que otros autores han propuesto a nivel teórico y empírico en inglés </w:t>
      </w:r>
      <w:r w:rsidR="00A11FE0" w:rsidRPr="00EA7D98">
        <w:rPr>
          <w:rStyle w:val="normaltextrun"/>
        </w:rPr>
        <w:t xml:space="preserve">para niveles </w:t>
      </w:r>
      <w:r w:rsidR="0089225B" w:rsidRPr="00EA7D98">
        <w:rPr>
          <w:rStyle w:val="normaltextrun"/>
        </w:rPr>
        <w:t xml:space="preserve">de primaria a </w:t>
      </w:r>
      <w:r w:rsidR="001E62D7" w:rsidRPr="00EA7D98">
        <w:rPr>
          <w:rStyle w:val="normaltextrun"/>
        </w:rPr>
        <w:t>secundaria</w:t>
      </w:r>
      <w:r w:rsidR="00A11FE0" w:rsidRPr="00EA7D98">
        <w:rPr>
          <w:rStyle w:val="normaltextrun"/>
        </w:rPr>
        <w:t xml:space="preserve"> </w:t>
      </w:r>
      <w:r w:rsidRPr="00EA7D98">
        <w:rPr>
          <w:rStyle w:val="normaltextrun"/>
        </w:rPr>
        <w:t xml:space="preserve">(Fitzgerald y </w:t>
      </w:r>
      <w:proofErr w:type="spellStart"/>
      <w:r w:rsidRPr="00EA7D98">
        <w:rPr>
          <w:rStyle w:val="normaltextrun"/>
        </w:rPr>
        <w:t>Shanahan</w:t>
      </w:r>
      <w:proofErr w:type="spellEnd"/>
      <w:r w:rsidRPr="00EA7D98">
        <w:rPr>
          <w:rStyle w:val="normaltextrun"/>
        </w:rPr>
        <w:t xml:space="preserve">, 2000; </w:t>
      </w:r>
      <w:proofErr w:type="spellStart"/>
      <w:r w:rsidRPr="009D3F97">
        <w:rPr>
          <w:rStyle w:val="normaltextrun"/>
        </w:rPr>
        <w:t>Shanahan</w:t>
      </w:r>
      <w:proofErr w:type="spellEnd"/>
      <w:r w:rsidRPr="009D3F97">
        <w:rPr>
          <w:rStyle w:val="normaltextrun"/>
        </w:rPr>
        <w:t xml:space="preserve"> y </w:t>
      </w:r>
      <w:proofErr w:type="spellStart"/>
      <w:r w:rsidRPr="009D3F97">
        <w:rPr>
          <w:rStyle w:val="normaltextrun"/>
        </w:rPr>
        <w:t>Lomax</w:t>
      </w:r>
      <w:proofErr w:type="spellEnd"/>
      <w:r w:rsidRPr="009D3F97">
        <w:rPr>
          <w:rStyle w:val="normaltextrun"/>
        </w:rPr>
        <w:t>, 1986)</w:t>
      </w:r>
      <w:r w:rsidRPr="00EA7D98">
        <w:rPr>
          <w:rStyle w:val="normaltextrun"/>
        </w:rPr>
        <w:t xml:space="preserve"> y en español para estudiantes de primaria</w:t>
      </w:r>
      <w:r w:rsidR="00A11FE0" w:rsidRPr="00EA7D98">
        <w:rPr>
          <w:rStyle w:val="normaltextrun"/>
        </w:rPr>
        <w:t xml:space="preserve"> (</w:t>
      </w:r>
      <w:r w:rsidR="00A11FE0" w:rsidRPr="009D3F97">
        <w:rPr>
          <w:rStyle w:val="normaltextrun"/>
        </w:rPr>
        <w:t>Jiménez</w:t>
      </w:r>
      <w:r w:rsidR="001046B1" w:rsidRPr="001046B1">
        <w:rPr>
          <w:rFonts w:eastAsia="Times New Roman"/>
          <w:color w:val="222222"/>
          <w:shd w:val="clear" w:color="auto" w:fill="FFFFFF"/>
        </w:rPr>
        <w:t xml:space="preserve"> Pérez</w:t>
      </w:r>
      <w:r w:rsidR="00A11FE0" w:rsidRPr="009D3F97">
        <w:rPr>
          <w:rStyle w:val="normaltextrun"/>
        </w:rPr>
        <w:t xml:space="preserve"> </w:t>
      </w:r>
      <w:r w:rsidR="00372E3F" w:rsidRPr="009D3F97">
        <w:rPr>
          <w:rStyle w:val="normaltextrun"/>
          <w:i/>
        </w:rPr>
        <w:t>et al</w:t>
      </w:r>
      <w:r w:rsidR="00A11FE0" w:rsidRPr="009D3F97">
        <w:rPr>
          <w:rStyle w:val="normaltextrun"/>
        </w:rPr>
        <w:t>., 2020</w:t>
      </w:r>
      <w:r w:rsidR="00A11FE0" w:rsidRPr="00EA7D98">
        <w:rPr>
          <w:rStyle w:val="normaltextrun"/>
        </w:rPr>
        <w:t>), y lo extiende para los universitarios de nuevo ingreso</w:t>
      </w:r>
      <w:r w:rsidRPr="00EA7D98">
        <w:rPr>
          <w:rStyle w:val="normaltextrun"/>
        </w:rPr>
        <w:t xml:space="preserve">. Estos resultados correlacionales pudieran representar un primer paso para replicar los hallazgos de una influencia causal de la comprensión lectora hacia la escritura en niveles previos (Graham </w:t>
      </w:r>
      <w:r w:rsidR="00372E3F" w:rsidRPr="00372E3F">
        <w:rPr>
          <w:rStyle w:val="normaltextrun"/>
          <w:i/>
        </w:rPr>
        <w:t>et al</w:t>
      </w:r>
      <w:r w:rsidRPr="00EA7D98">
        <w:rPr>
          <w:rStyle w:val="normaltextrun"/>
        </w:rPr>
        <w:t xml:space="preserve">., 2018). Por lo pronto, estos </w:t>
      </w:r>
      <w:r w:rsidR="009D3F97">
        <w:rPr>
          <w:rStyle w:val="normaltextrun"/>
        </w:rPr>
        <w:t>hallazgos</w:t>
      </w:r>
      <w:r w:rsidRPr="00EA7D98">
        <w:rPr>
          <w:rStyle w:val="normaltextrun"/>
        </w:rPr>
        <w:t xml:space="preserve"> correlacionales al inicio de la universidad apuntan a que </w:t>
      </w:r>
      <w:r w:rsidRPr="00EA7D98">
        <w:rPr>
          <w:rStyle w:val="normaltextrun"/>
        </w:rPr>
        <w:lastRenderedPageBreak/>
        <w:t xml:space="preserve">atender la comprensión lectora pudiera representar un andamiaje </w:t>
      </w:r>
      <w:r w:rsidR="009D3F97">
        <w:rPr>
          <w:rStyle w:val="normaltextrun"/>
        </w:rPr>
        <w:t>para desarrollar</w:t>
      </w:r>
      <w:r w:rsidRPr="00EA7D98">
        <w:rPr>
          <w:rStyle w:val="normaltextrun"/>
        </w:rPr>
        <w:t xml:space="preserve"> las habilidades de escritura académica de los alumnos. </w:t>
      </w:r>
    </w:p>
    <w:p w14:paraId="0704D108" w14:textId="1C8B572B" w:rsidR="00F708D0" w:rsidRPr="00EA7D98" w:rsidRDefault="00F708D0" w:rsidP="00E669E5">
      <w:pPr>
        <w:spacing w:line="360" w:lineRule="auto"/>
        <w:ind w:firstLine="708"/>
        <w:jc w:val="both"/>
        <w:rPr>
          <w:rFonts w:eastAsia="Times New Roman"/>
          <w:lang w:eastAsia="es-MX"/>
        </w:rPr>
      </w:pPr>
      <w:r w:rsidRPr="00EA7D98">
        <w:rPr>
          <w:rFonts w:eastAsia="Times New Roman"/>
          <w:lang w:eastAsia="es-MX"/>
        </w:rPr>
        <w:t xml:space="preserve">En conjunto, los </w:t>
      </w:r>
      <w:r w:rsidR="009D3F97">
        <w:rPr>
          <w:rFonts w:eastAsia="Times New Roman"/>
          <w:lang w:eastAsia="es-MX"/>
        </w:rPr>
        <w:t>datos</w:t>
      </w:r>
      <w:r w:rsidRPr="00EA7D98">
        <w:rPr>
          <w:rFonts w:eastAsia="Times New Roman"/>
          <w:lang w:eastAsia="es-MX"/>
        </w:rPr>
        <w:t xml:space="preserve"> obtenidos en este trabajo permiten tener un panorama general del conocimiento y uso de las habilidades lingüísticas y discursivas implicadas en la comprensión de la lectura y en la escritura académica. </w:t>
      </w:r>
      <w:r w:rsidR="00A11FE0" w:rsidRPr="00EA7D98">
        <w:rPr>
          <w:rFonts w:eastAsia="Times New Roman"/>
          <w:lang w:eastAsia="es-MX"/>
        </w:rPr>
        <w:t>Esto</w:t>
      </w:r>
      <w:r w:rsidRPr="00EA7D98">
        <w:rPr>
          <w:rFonts w:eastAsia="Times New Roman"/>
          <w:lang w:eastAsia="es-MX"/>
        </w:rPr>
        <w:t xml:space="preserve"> permite identificar las áreas </w:t>
      </w:r>
      <w:r w:rsidR="00A11FE0" w:rsidRPr="00EA7D98">
        <w:rPr>
          <w:rFonts w:eastAsia="Times New Roman"/>
          <w:lang w:eastAsia="es-MX"/>
        </w:rPr>
        <w:t xml:space="preserve">potenciales </w:t>
      </w:r>
      <w:r w:rsidRPr="00EA7D98">
        <w:rPr>
          <w:rFonts w:eastAsia="Times New Roman"/>
          <w:lang w:eastAsia="es-MX"/>
        </w:rPr>
        <w:t xml:space="preserve">de oportunidad y de intervención al momento de desarrollar programas para estudiantes de nivel superior con el objetivo de fortalecer las habilidades involucradas en el proceso de escritura académica. </w:t>
      </w:r>
    </w:p>
    <w:p w14:paraId="20E08828" w14:textId="77777777" w:rsidR="00197CE1" w:rsidRPr="00EA7D98" w:rsidRDefault="00197CE1" w:rsidP="00660856">
      <w:pPr>
        <w:spacing w:line="360" w:lineRule="auto"/>
        <w:jc w:val="both"/>
        <w:rPr>
          <w:rFonts w:eastAsia="Times New Roman"/>
          <w:lang w:eastAsia="es-MX"/>
        </w:rPr>
      </w:pPr>
    </w:p>
    <w:p w14:paraId="5ED3E5F6" w14:textId="3F4BBB02" w:rsidR="00F708D0" w:rsidRPr="00FE480D" w:rsidRDefault="00A5250E" w:rsidP="00E669E5">
      <w:pPr>
        <w:spacing w:line="360" w:lineRule="auto"/>
        <w:jc w:val="center"/>
        <w:rPr>
          <w:rStyle w:val="normaltextrun"/>
          <w:b/>
          <w:bCs/>
          <w:szCs w:val="22"/>
        </w:rPr>
      </w:pPr>
      <w:r w:rsidRPr="00FE480D">
        <w:rPr>
          <w:rStyle w:val="normaltextrun"/>
          <w:b/>
          <w:bCs/>
          <w:sz w:val="28"/>
          <w:szCs w:val="22"/>
        </w:rPr>
        <w:t>Limitaciones</w:t>
      </w:r>
    </w:p>
    <w:p w14:paraId="0191CB8C" w14:textId="2889BF0B" w:rsidR="009D3F97" w:rsidRDefault="00F708D0" w:rsidP="009D3F97">
      <w:pPr>
        <w:spacing w:line="360" w:lineRule="auto"/>
        <w:ind w:firstLine="708"/>
        <w:jc w:val="both"/>
        <w:rPr>
          <w:rStyle w:val="normaltextrun"/>
        </w:rPr>
      </w:pPr>
      <w:r w:rsidRPr="00EA7D98">
        <w:rPr>
          <w:rStyle w:val="normaltextrun"/>
        </w:rPr>
        <w:t xml:space="preserve">A pesar de los hallazgos novedosos de esta investigación, el estudio presenta varias limitaciones. </w:t>
      </w:r>
      <w:r w:rsidR="009D3F97">
        <w:rPr>
          <w:rStyle w:val="normaltextrun"/>
        </w:rPr>
        <w:t>Por ejemplo, e</w:t>
      </w:r>
      <w:r w:rsidRPr="00EA7D98">
        <w:rPr>
          <w:rStyle w:val="normaltextrun"/>
        </w:rPr>
        <w:t>l tamaño de la muestra es relativamente pequeño y limita la generaliza</w:t>
      </w:r>
      <w:r w:rsidR="009D3F97">
        <w:rPr>
          <w:rStyle w:val="normaltextrun"/>
        </w:rPr>
        <w:t>ción</w:t>
      </w:r>
      <w:r w:rsidRPr="00EA7D98">
        <w:rPr>
          <w:rStyle w:val="normaltextrun"/>
        </w:rPr>
        <w:t xml:space="preserve"> de los hallazgos. </w:t>
      </w:r>
      <w:r w:rsidR="009D3F97">
        <w:rPr>
          <w:rStyle w:val="normaltextrun"/>
        </w:rPr>
        <w:t>Por ende,</w:t>
      </w:r>
      <w:r w:rsidRPr="00EA7D98">
        <w:rPr>
          <w:rStyle w:val="normaltextrun"/>
        </w:rPr>
        <w:t xml:space="preserve"> es necesario aplicar a una muestra más </w:t>
      </w:r>
      <w:r w:rsidR="009D3F97">
        <w:rPr>
          <w:rStyle w:val="normaltextrun"/>
        </w:rPr>
        <w:t>amplia</w:t>
      </w:r>
      <w:r w:rsidRPr="00EA7D98">
        <w:rPr>
          <w:rStyle w:val="normaltextrun"/>
        </w:rPr>
        <w:t>, especialmente si se considera que no todos los alumnos contestan todas las pruebas. La prueba para evaluar vocabulario académico (</w:t>
      </w:r>
      <w:proofErr w:type="spellStart"/>
      <w:r w:rsidRPr="00EA7D98">
        <w:rPr>
          <w:rStyle w:val="normaltextrun"/>
        </w:rPr>
        <w:t>WordGenM-Voc</w:t>
      </w:r>
      <w:proofErr w:type="spellEnd"/>
      <w:r w:rsidRPr="00EA7D98">
        <w:rPr>
          <w:rStyle w:val="normaltextrun"/>
        </w:rPr>
        <w:t xml:space="preserve"> y S-</w:t>
      </w:r>
      <w:proofErr w:type="spellStart"/>
      <w:r w:rsidRPr="00EA7D98">
        <w:rPr>
          <w:rStyle w:val="normaltextrun"/>
        </w:rPr>
        <w:t>Avoc</w:t>
      </w:r>
      <w:proofErr w:type="spellEnd"/>
      <w:r w:rsidRPr="00EA7D98">
        <w:rPr>
          <w:rStyle w:val="normaltextrun"/>
        </w:rPr>
        <w:t xml:space="preserve">), habilidades de </w:t>
      </w:r>
      <w:r w:rsidR="009D3F97">
        <w:rPr>
          <w:rStyle w:val="normaltextrun"/>
        </w:rPr>
        <w:t>l</w:t>
      </w:r>
      <w:r w:rsidRPr="00EA7D98">
        <w:rPr>
          <w:rStyle w:val="normaltextrun"/>
        </w:rPr>
        <w:t xml:space="preserve">enguaje académico </w:t>
      </w:r>
      <w:r w:rsidR="00697C07" w:rsidRPr="00ED7BC6">
        <w:rPr>
          <w:rFonts w:eastAsia="Times New Roman"/>
          <w:lang w:eastAsia="es-MX"/>
        </w:rPr>
        <w:t xml:space="preserve">(Meneses </w:t>
      </w:r>
      <w:r w:rsidR="00697C07" w:rsidRPr="00ED7BC6">
        <w:rPr>
          <w:rFonts w:eastAsia="Times New Roman"/>
          <w:i/>
          <w:lang w:eastAsia="es-MX"/>
        </w:rPr>
        <w:t>et al</w:t>
      </w:r>
      <w:r w:rsidR="00697C07" w:rsidRPr="00ED7BC6">
        <w:rPr>
          <w:rFonts w:eastAsia="Times New Roman"/>
          <w:lang w:eastAsia="es-MX"/>
        </w:rPr>
        <w:t>., 2018)</w:t>
      </w:r>
      <w:r w:rsidRPr="00EA7D98">
        <w:rPr>
          <w:rStyle w:val="normaltextrun"/>
        </w:rPr>
        <w:t xml:space="preserve">, y la prueba de comprensión lectora, </w:t>
      </w:r>
      <w:proofErr w:type="spellStart"/>
      <w:r w:rsidRPr="00EA7D98">
        <w:rPr>
          <w:rStyle w:val="normaltextrun"/>
        </w:rPr>
        <w:t>CompLEC</w:t>
      </w:r>
      <w:proofErr w:type="spellEnd"/>
      <w:r w:rsidRPr="00EA7D98">
        <w:rPr>
          <w:rStyle w:val="normaltextrun"/>
        </w:rPr>
        <w:t xml:space="preserve"> (Llorens</w:t>
      </w:r>
      <w:r w:rsidR="00F924DF" w:rsidRPr="00EA7D98">
        <w:rPr>
          <w:rStyle w:val="normaltextrun"/>
        </w:rPr>
        <w:t>-</w:t>
      </w:r>
      <w:r w:rsidRPr="00EA7D98">
        <w:rPr>
          <w:rStyle w:val="normaltextrun"/>
        </w:rPr>
        <w:t xml:space="preserve">Tatay </w:t>
      </w:r>
      <w:r w:rsidR="00372E3F" w:rsidRPr="00372E3F">
        <w:rPr>
          <w:rStyle w:val="normaltextrun"/>
          <w:i/>
        </w:rPr>
        <w:t>et al</w:t>
      </w:r>
      <w:r w:rsidRPr="00EA7D98">
        <w:rPr>
          <w:rStyle w:val="normaltextrun"/>
        </w:rPr>
        <w:t xml:space="preserve">., 2011) son instrumentos de evaluación diseñados para estudiantes de nivel básico y medio, lo que restringió las comparaciones de datos, pues no </w:t>
      </w:r>
      <w:r w:rsidR="009D3F97">
        <w:rPr>
          <w:rStyle w:val="normaltextrun"/>
        </w:rPr>
        <w:t xml:space="preserve">se hallaron </w:t>
      </w:r>
      <w:r w:rsidRPr="00EA7D98">
        <w:rPr>
          <w:rStyle w:val="normaltextrun"/>
        </w:rPr>
        <w:t xml:space="preserve">datos a nivel universitario para contrastar. </w:t>
      </w:r>
    </w:p>
    <w:p w14:paraId="022A0834" w14:textId="1010A196" w:rsidR="00F708D0" w:rsidRPr="00EA7D98" w:rsidRDefault="009D3F97" w:rsidP="009D3F97">
      <w:pPr>
        <w:spacing w:line="360" w:lineRule="auto"/>
        <w:ind w:firstLine="708"/>
        <w:jc w:val="both"/>
        <w:rPr>
          <w:rStyle w:val="normaltextrun"/>
        </w:rPr>
      </w:pPr>
      <w:r>
        <w:rPr>
          <w:rStyle w:val="normaltextrun"/>
        </w:rPr>
        <w:t>Aun así</w:t>
      </w:r>
      <w:r w:rsidR="00F708D0" w:rsidRPr="00EA7D98">
        <w:rPr>
          <w:rStyle w:val="normaltextrun"/>
        </w:rPr>
        <w:t xml:space="preserve">, estos instrumentos se utilizaron debido a que fueron los más adecuados en cuanto a la validez de constructo, tal como se buscaba medir en esta investigación. En cualquier caso, la variable de comprensión lectora fue lo suficientemente compleja para capturar variabilidad en esta muestra de estudiantes universitarios en pandemia, así como para capturar variabilidad en lenguaje académico. Que los estudiantes hayan mostrado dominio en las palabras de la prueba compuesta de vocabulario </w:t>
      </w:r>
      <w:r w:rsidR="00B56224" w:rsidRPr="00EA7D98">
        <w:rPr>
          <w:rStyle w:val="normaltextrun"/>
        </w:rPr>
        <w:t>pudiera indicar</w:t>
      </w:r>
      <w:r w:rsidR="00F708D0" w:rsidRPr="00EA7D98">
        <w:rPr>
          <w:rStyle w:val="normaltextrun"/>
        </w:rPr>
        <w:t xml:space="preserve"> que requiere ser reemplazada</w:t>
      </w:r>
      <w:r w:rsidR="00A11FE0" w:rsidRPr="00EA7D98">
        <w:rPr>
          <w:rStyle w:val="normaltextrun"/>
        </w:rPr>
        <w:t xml:space="preserve"> por otra de mayor complejidad</w:t>
      </w:r>
      <w:r w:rsidR="00B56224" w:rsidRPr="00EA7D98">
        <w:rPr>
          <w:rStyle w:val="normaltextrun"/>
        </w:rPr>
        <w:t>.</w:t>
      </w:r>
      <w:r w:rsidR="00F708D0" w:rsidRPr="00EA7D98">
        <w:rPr>
          <w:rStyle w:val="normaltextrun"/>
        </w:rPr>
        <w:t xml:space="preserve"> </w:t>
      </w:r>
      <w:r>
        <w:rPr>
          <w:rStyle w:val="normaltextrun"/>
        </w:rPr>
        <w:t>En definitiva</w:t>
      </w:r>
      <w:r w:rsidR="00F708D0" w:rsidRPr="00EA7D98">
        <w:rPr>
          <w:rStyle w:val="normaltextrun"/>
        </w:rPr>
        <w:t>, ampliar la muestra en futuras investigaciones permitirá hacer evaluaciones de confiablidad de los instrumentos.</w:t>
      </w:r>
    </w:p>
    <w:p w14:paraId="68F060F3" w14:textId="77777777" w:rsidR="00BB6286" w:rsidRDefault="00BB6286" w:rsidP="00E669E5">
      <w:pPr>
        <w:spacing w:line="360" w:lineRule="auto"/>
        <w:jc w:val="center"/>
        <w:rPr>
          <w:rStyle w:val="normaltextrun"/>
          <w:b/>
          <w:sz w:val="28"/>
        </w:rPr>
      </w:pPr>
    </w:p>
    <w:p w14:paraId="3D558C1D" w14:textId="04EF3C7E" w:rsidR="00BB6286" w:rsidRPr="00E669E5" w:rsidRDefault="00BB6286" w:rsidP="00E669E5">
      <w:pPr>
        <w:spacing w:line="360" w:lineRule="auto"/>
        <w:jc w:val="center"/>
        <w:rPr>
          <w:rStyle w:val="normaltextrun"/>
          <w:b/>
          <w:sz w:val="32"/>
        </w:rPr>
      </w:pPr>
      <w:r w:rsidRPr="00E669E5">
        <w:rPr>
          <w:rStyle w:val="normaltextrun"/>
          <w:b/>
          <w:sz w:val="32"/>
        </w:rPr>
        <w:t>Conclusiones</w:t>
      </w:r>
    </w:p>
    <w:p w14:paraId="35A30419" w14:textId="6F0E08BF" w:rsidR="009F50D5" w:rsidRDefault="00F652C3" w:rsidP="009D3F97">
      <w:pPr>
        <w:spacing w:line="360" w:lineRule="auto"/>
        <w:ind w:firstLine="708"/>
        <w:jc w:val="both"/>
        <w:rPr>
          <w:rStyle w:val="normaltextrun"/>
        </w:rPr>
      </w:pPr>
      <w:r>
        <w:rPr>
          <w:rStyle w:val="normaltextrun"/>
        </w:rPr>
        <w:t>L</w:t>
      </w:r>
      <w:r w:rsidR="00F708D0" w:rsidRPr="00EA7D98">
        <w:rPr>
          <w:rStyle w:val="normaltextrun"/>
        </w:rPr>
        <w:t xml:space="preserve">os resultados de este trabajo de investigación permitieron identificar áreas en las que se pueden desarrollar intervenciones encaminadas </w:t>
      </w:r>
      <w:r w:rsidR="009D3F97">
        <w:rPr>
          <w:rStyle w:val="normaltextrun"/>
        </w:rPr>
        <w:t>para</w:t>
      </w:r>
      <w:r w:rsidR="00F708D0" w:rsidRPr="00EA7D98">
        <w:rPr>
          <w:rStyle w:val="normaltextrun"/>
        </w:rPr>
        <w:t xml:space="preserve"> fortalecer la escritura académica</w:t>
      </w:r>
      <w:r w:rsidR="009D3F97">
        <w:rPr>
          <w:rStyle w:val="normaltextrun"/>
        </w:rPr>
        <w:t>,</w:t>
      </w:r>
      <w:r w:rsidR="00F708D0" w:rsidRPr="00EA7D98">
        <w:rPr>
          <w:rStyle w:val="normaltextrun"/>
        </w:rPr>
        <w:t xml:space="preserve"> el lenguaje académico y la comprensión lectora. </w:t>
      </w:r>
      <w:r w:rsidR="009D3F97">
        <w:rPr>
          <w:rStyle w:val="normaltextrun"/>
        </w:rPr>
        <w:t>Asimismo, se puede inferir que e</w:t>
      </w:r>
      <w:r w:rsidR="00F708D0" w:rsidRPr="00EA7D98">
        <w:rPr>
          <w:rStyle w:val="normaltextrun"/>
        </w:rPr>
        <w:t xml:space="preserve">l vocabulario académico podría estar relacionado con la escritura, pero hay que evaluarlo con instrumentos más adecuados </w:t>
      </w:r>
      <w:r w:rsidR="009D3F97">
        <w:rPr>
          <w:rStyle w:val="normaltextrun"/>
        </w:rPr>
        <w:t>para el</w:t>
      </w:r>
      <w:r w:rsidR="00F708D0" w:rsidRPr="00EA7D98">
        <w:rPr>
          <w:rStyle w:val="normaltextrun"/>
        </w:rPr>
        <w:t xml:space="preserve"> nivel universitario.</w:t>
      </w:r>
    </w:p>
    <w:p w14:paraId="5ABBE095" w14:textId="11DE447F" w:rsidR="00AA6102" w:rsidRPr="00AA6102" w:rsidRDefault="00AA6102" w:rsidP="00AA6102">
      <w:pPr>
        <w:spacing w:line="360" w:lineRule="auto"/>
        <w:jc w:val="center"/>
        <w:rPr>
          <w:rStyle w:val="normaltextrun"/>
          <w:b/>
          <w:sz w:val="28"/>
          <w:szCs w:val="28"/>
        </w:rPr>
      </w:pPr>
      <w:r w:rsidRPr="00AA6102">
        <w:rPr>
          <w:rStyle w:val="normaltextrun"/>
          <w:b/>
          <w:sz w:val="28"/>
          <w:szCs w:val="28"/>
        </w:rPr>
        <w:lastRenderedPageBreak/>
        <w:t>Futuras líneas de investigación</w:t>
      </w:r>
    </w:p>
    <w:p w14:paraId="66A464AC" w14:textId="2A466C33" w:rsidR="00AA6102" w:rsidRPr="00EA7D98" w:rsidRDefault="00AA6102" w:rsidP="009D3F97">
      <w:pPr>
        <w:spacing w:line="360" w:lineRule="auto"/>
        <w:ind w:firstLine="708"/>
        <w:jc w:val="both"/>
        <w:rPr>
          <w:b/>
          <w:bCs/>
          <w:lang w:eastAsia="es-MX"/>
        </w:rPr>
      </w:pPr>
      <w:r>
        <w:rPr>
          <w:rStyle w:val="normaltextrun"/>
        </w:rPr>
        <w:t>El presente estudio sugiere que el lenguaje académico</w:t>
      </w:r>
      <w:r w:rsidR="00B30019">
        <w:rPr>
          <w:rStyle w:val="normaltextrun"/>
        </w:rPr>
        <w:t xml:space="preserve">, </w:t>
      </w:r>
      <w:r w:rsidR="009D3F97">
        <w:rPr>
          <w:rStyle w:val="normaltextrun"/>
        </w:rPr>
        <w:t xml:space="preserve">así como </w:t>
      </w:r>
      <w:r>
        <w:rPr>
          <w:rStyle w:val="normaltextrun"/>
        </w:rPr>
        <w:t>el vocabulario</w:t>
      </w:r>
      <w:r w:rsidR="00B30019">
        <w:rPr>
          <w:rStyle w:val="normaltextrun"/>
        </w:rPr>
        <w:t xml:space="preserve"> académico</w:t>
      </w:r>
      <w:r>
        <w:rPr>
          <w:rStyle w:val="normaltextrun"/>
        </w:rPr>
        <w:t xml:space="preserve"> y </w:t>
      </w:r>
      <w:r w:rsidR="00B30019">
        <w:rPr>
          <w:rStyle w:val="normaltextrun"/>
        </w:rPr>
        <w:t xml:space="preserve">las </w:t>
      </w:r>
      <w:r>
        <w:rPr>
          <w:rStyle w:val="normaltextrun"/>
        </w:rPr>
        <w:t>ha</w:t>
      </w:r>
      <w:r w:rsidR="00B30019">
        <w:rPr>
          <w:rStyle w:val="normaltextrun"/>
        </w:rPr>
        <w:t>bilidades de comprensión lectora pudieran ser habilidades focalizadas</w:t>
      </w:r>
      <w:r>
        <w:rPr>
          <w:rStyle w:val="normaltextrun"/>
        </w:rPr>
        <w:t xml:space="preserve"> para la intervención que inciden en la escritura académica. </w:t>
      </w:r>
      <w:r w:rsidR="009D3F97">
        <w:rPr>
          <w:rStyle w:val="normaltextrun"/>
        </w:rPr>
        <w:t>Por eso, f</w:t>
      </w:r>
      <w:r>
        <w:rPr>
          <w:rStyle w:val="normaltextrun"/>
        </w:rPr>
        <w:t>uturos estudios deberán establecer relaciones causales a través de interv</w:t>
      </w:r>
      <w:r w:rsidR="00B30019">
        <w:rPr>
          <w:rStyle w:val="normaltextrun"/>
        </w:rPr>
        <w:t>enciones experimentales con estas va</w:t>
      </w:r>
      <w:r>
        <w:rPr>
          <w:rStyle w:val="normaltextrun"/>
        </w:rPr>
        <w:t>r</w:t>
      </w:r>
      <w:r w:rsidR="00B30019">
        <w:rPr>
          <w:rStyle w:val="normaltextrun"/>
        </w:rPr>
        <w:t>i</w:t>
      </w:r>
      <w:r>
        <w:rPr>
          <w:rStyle w:val="normaltextrun"/>
        </w:rPr>
        <w:t xml:space="preserve">ables. </w:t>
      </w:r>
      <w:r w:rsidR="009D3F97">
        <w:rPr>
          <w:rStyle w:val="normaltextrun"/>
        </w:rPr>
        <w:t>Asimismo, s</w:t>
      </w:r>
      <w:r>
        <w:rPr>
          <w:rStyle w:val="normaltextrun"/>
        </w:rPr>
        <w:t>e deb</w:t>
      </w:r>
      <w:r w:rsidR="00B30019">
        <w:rPr>
          <w:rStyle w:val="normaltextrun"/>
        </w:rPr>
        <w:t>e</w:t>
      </w:r>
      <w:r>
        <w:rPr>
          <w:rStyle w:val="normaltextrun"/>
        </w:rPr>
        <w:t xml:space="preserve"> explorar una medida de vocabulario académico más sensible en esta poblaci</w:t>
      </w:r>
      <w:r w:rsidR="00B30019">
        <w:rPr>
          <w:rStyle w:val="normaltextrun"/>
        </w:rPr>
        <w:t>ó</w:t>
      </w:r>
      <w:r>
        <w:rPr>
          <w:rStyle w:val="normaltextrun"/>
        </w:rPr>
        <w:t>n porque la medida desarrollada por CALS no result</w:t>
      </w:r>
      <w:r w:rsidR="00B30019">
        <w:rPr>
          <w:rStyle w:val="normaltextrun"/>
        </w:rPr>
        <w:t>ó ser</w:t>
      </w:r>
      <w:r w:rsidR="008960DC">
        <w:rPr>
          <w:rStyle w:val="normaltextrun"/>
        </w:rPr>
        <w:t xml:space="preserve"> </w:t>
      </w:r>
      <w:r>
        <w:rPr>
          <w:rStyle w:val="normaltextrun"/>
        </w:rPr>
        <w:t xml:space="preserve">lo suficientemente sensible. </w:t>
      </w:r>
    </w:p>
    <w:p w14:paraId="7C8EF365" w14:textId="77777777" w:rsidR="005F4E91" w:rsidRPr="00EA7D98" w:rsidRDefault="005F4E91" w:rsidP="00660856">
      <w:pPr>
        <w:pStyle w:val="Sinespaciado"/>
        <w:spacing w:line="360" w:lineRule="auto"/>
        <w:jc w:val="both"/>
        <w:rPr>
          <w:rFonts w:ascii="Times New Roman" w:hAnsi="Times New Roman" w:cs="Times New Roman"/>
          <w:b/>
          <w:bCs/>
          <w:sz w:val="24"/>
          <w:szCs w:val="24"/>
          <w:lang w:eastAsia="es-MX"/>
        </w:rPr>
      </w:pPr>
    </w:p>
    <w:p w14:paraId="6EC5E8F4" w14:textId="769C7035" w:rsidR="004F5FDA" w:rsidRPr="009720E5" w:rsidRDefault="00F708D0" w:rsidP="000C77CC">
      <w:pPr>
        <w:pStyle w:val="Sinespaciado"/>
        <w:spacing w:line="360" w:lineRule="auto"/>
        <w:rPr>
          <w:rFonts w:cstheme="minorHAnsi"/>
          <w:b/>
          <w:bCs/>
          <w:sz w:val="28"/>
          <w:szCs w:val="24"/>
          <w:lang w:val="en-US" w:eastAsia="es-MX"/>
        </w:rPr>
      </w:pPr>
      <w:proofErr w:type="spellStart"/>
      <w:r w:rsidRPr="009720E5">
        <w:rPr>
          <w:rFonts w:cstheme="minorHAnsi"/>
          <w:b/>
          <w:bCs/>
          <w:sz w:val="28"/>
          <w:szCs w:val="24"/>
          <w:lang w:val="en-US" w:eastAsia="es-MX"/>
        </w:rPr>
        <w:t>Referencias</w:t>
      </w:r>
      <w:proofErr w:type="spellEnd"/>
    </w:p>
    <w:p w14:paraId="3986D52C" w14:textId="13C49E80" w:rsidR="004F5FDA" w:rsidRPr="009720E5" w:rsidRDefault="004F5FDA" w:rsidP="004F5FDA">
      <w:pPr>
        <w:spacing w:line="360" w:lineRule="auto"/>
        <w:ind w:left="709" w:hanging="709"/>
        <w:jc w:val="both"/>
        <w:rPr>
          <w:shd w:val="clear" w:color="auto" w:fill="FFFFFF"/>
          <w:lang w:val="en-US"/>
        </w:rPr>
      </w:pPr>
      <w:r w:rsidRPr="00B66D68">
        <w:rPr>
          <w:shd w:val="clear" w:color="auto" w:fill="FFFFFF"/>
          <w:lang w:val="en-US"/>
        </w:rPr>
        <w:t xml:space="preserve">Berninger, V. W. </w:t>
      </w:r>
      <w:r w:rsidR="00F570CA">
        <w:rPr>
          <w:shd w:val="clear" w:color="auto" w:fill="FFFFFF"/>
          <w:lang w:val="en-US"/>
        </w:rPr>
        <w:t xml:space="preserve">y </w:t>
      </w:r>
      <w:r w:rsidRPr="00B66D68">
        <w:rPr>
          <w:shd w:val="clear" w:color="auto" w:fill="FFFFFF"/>
          <w:lang w:val="en-US"/>
        </w:rPr>
        <w:t xml:space="preserve">Winn, W. D. (2006). Implications of advances in brain research and technology for writing development, writing discussion and educations revolution. </w:t>
      </w:r>
      <w:r w:rsidR="00F570CA">
        <w:rPr>
          <w:shd w:val="clear" w:color="auto" w:fill="FFFFFF"/>
          <w:lang w:val="en-US"/>
        </w:rPr>
        <w:t>E</w:t>
      </w:r>
      <w:r w:rsidRPr="00B66D68">
        <w:rPr>
          <w:shd w:val="clear" w:color="auto" w:fill="FFFFFF"/>
          <w:lang w:val="en-US"/>
        </w:rPr>
        <w:t>n S. Graham, C. A. MacArthur and J. Fitzgerald (</w:t>
      </w:r>
      <w:r w:rsidR="00F570CA">
        <w:rPr>
          <w:shd w:val="clear" w:color="auto" w:fill="FFFFFF"/>
          <w:lang w:val="en-US"/>
        </w:rPr>
        <w:t>E</w:t>
      </w:r>
      <w:r w:rsidRPr="00B66D68">
        <w:rPr>
          <w:shd w:val="clear" w:color="auto" w:fill="FFFFFF"/>
          <w:lang w:val="en-US"/>
        </w:rPr>
        <w:t xml:space="preserve">ds.), </w:t>
      </w:r>
      <w:r w:rsidRPr="00B66D68">
        <w:rPr>
          <w:i/>
          <w:shd w:val="clear" w:color="auto" w:fill="FFFFFF"/>
          <w:lang w:val="en-US"/>
        </w:rPr>
        <w:t>Handbook of writing research</w:t>
      </w:r>
      <w:r w:rsidRPr="00B66D68">
        <w:rPr>
          <w:shd w:val="clear" w:color="auto" w:fill="FFFFFF"/>
          <w:lang w:val="en-US"/>
        </w:rPr>
        <w:t xml:space="preserve"> (pp. 96-114). </w:t>
      </w:r>
      <w:r w:rsidRPr="009720E5">
        <w:rPr>
          <w:shd w:val="clear" w:color="auto" w:fill="FFFFFF"/>
          <w:lang w:val="en-US"/>
        </w:rPr>
        <w:t>The Guildford Press.</w:t>
      </w:r>
    </w:p>
    <w:p w14:paraId="04ACCEA2" w14:textId="4B28AAD5" w:rsidR="004F5FDA" w:rsidRPr="00B66D68" w:rsidRDefault="004F5FDA" w:rsidP="004F5FDA">
      <w:pPr>
        <w:spacing w:line="360" w:lineRule="auto"/>
        <w:ind w:left="709" w:hanging="709"/>
        <w:jc w:val="both"/>
        <w:rPr>
          <w:shd w:val="clear" w:color="auto" w:fill="FFFFFF"/>
          <w:lang w:val="en-US"/>
        </w:rPr>
      </w:pPr>
      <w:r w:rsidRPr="009720E5">
        <w:rPr>
          <w:shd w:val="clear" w:color="auto" w:fill="FFFFFF"/>
          <w:lang w:val="en-US"/>
        </w:rPr>
        <w:t xml:space="preserve">Berninger, V. W., Vaughan, K., Abbott, R., Begay, K., Coleman, K., Byrd, C., Gerald, H., Jill, M. </w:t>
      </w:r>
      <w:r w:rsidR="00F570CA" w:rsidRPr="009720E5">
        <w:rPr>
          <w:shd w:val="clear" w:color="auto" w:fill="FFFFFF"/>
          <w:lang w:val="en-US"/>
        </w:rPr>
        <w:t xml:space="preserve">y </w:t>
      </w:r>
      <w:r w:rsidRPr="009720E5">
        <w:rPr>
          <w:shd w:val="clear" w:color="auto" w:fill="FFFFFF"/>
          <w:lang w:val="en-US"/>
        </w:rPr>
        <w:t xml:space="preserve">Graham, S. (2002). </w:t>
      </w:r>
      <w:r w:rsidRPr="00B66D68">
        <w:rPr>
          <w:shd w:val="clear" w:color="auto" w:fill="FFFFFF"/>
          <w:lang w:val="en-US"/>
        </w:rPr>
        <w:t>Teaching spelling and composition alone and together: Implications for the simple view of writing. </w:t>
      </w:r>
      <w:r w:rsidRPr="00B66D68">
        <w:rPr>
          <w:i/>
          <w:iCs/>
          <w:shd w:val="clear" w:color="auto" w:fill="FFFFFF"/>
          <w:lang w:val="en-US"/>
        </w:rPr>
        <w:t>Journal of Educational Psychology</w:t>
      </w:r>
      <w:r w:rsidRPr="00B66D68">
        <w:rPr>
          <w:shd w:val="clear" w:color="auto" w:fill="FFFFFF"/>
          <w:lang w:val="en-US"/>
        </w:rPr>
        <w:t xml:space="preserve">, </w:t>
      </w:r>
      <w:r w:rsidRPr="00B66D68">
        <w:rPr>
          <w:i/>
          <w:shd w:val="clear" w:color="auto" w:fill="FFFFFF"/>
          <w:lang w:val="en-US"/>
        </w:rPr>
        <w:t>94</w:t>
      </w:r>
      <w:r w:rsidRPr="00B66D68">
        <w:rPr>
          <w:shd w:val="clear" w:color="auto" w:fill="FFFFFF"/>
          <w:lang w:val="en-US"/>
        </w:rPr>
        <w:t xml:space="preserve">(2), 291-304. </w:t>
      </w:r>
    </w:p>
    <w:p w14:paraId="747FC190" w14:textId="1FD380AF" w:rsidR="004F5FDA" w:rsidRPr="00B66D68" w:rsidRDefault="004F5FDA" w:rsidP="004F5FDA">
      <w:pPr>
        <w:spacing w:line="360" w:lineRule="auto"/>
        <w:ind w:left="709" w:hanging="709"/>
        <w:jc w:val="both"/>
        <w:rPr>
          <w:shd w:val="clear" w:color="auto" w:fill="FFFFFF"/>
          <w:lang w:val="es-MX"/>
        </w:rPr>
      </w:pPr>
      <w:r w:rsidRPr="009720E5">
        <w:rPr>
          <w:rFonts w:eastAsia="Times New Roman"/>
          <w:color w:val="222222"/>
          <w:shd w:val="clear" w:color="auto" w:fill="FFFFFF"/>
          <w:lang w:val="en-US"/>
        </w:rPr>
        <w:t xml:space="preserve">Calle-Arango, L. y Avila-Reyes, N. (2020). </w:t>
      </w:r>
      <w:r w:rsidRPr="00B66D68">
        <w:rPr>
          <w:rFonts w:eastAsia="Times New Roman"/>
          <w:color w:val="222222"/>
          <w:shd w:val="clear" w:color="auto" w:fill="FFFFFF"/>
        </w:rPr>
        <w:t>Alfabetización académica chilena:</w:t>
      </w:r>
      <w:r w:rsidR="00F570CA">
        <w:rPr>
          <w:rFonts w:eastAsia="Times New Roman"/>
          <w:color w:val="222222"/>
          <w:shd w:val="clear" w:color="auto" w:fill="FFFFFF"/>
        </w:rPr>
        <w:t xml:space="preserve"> </w:t>
      </w:r>
      <w:r w:rsidRPr="00B66D68">
        <w:rPr>
          <w:rFonts w:eastAsia="Times New Roman"/>
          <w:color w:val="222222"/>
          <w:shd w:val="clear" w:color="auto" w:fill="FFFFFF"/>
        </w:rPr>
        <w:t>revisión de investigaciones de una década. </w:t>
      </w:r>
      <w:r w:rsidRPr="00B66D68">
        <w:rPr>
          <w:rFonts w:eastAsia="Times New Roman"/>
          <w:i/>
          <w:iCs/>
          <w:color w:val="222222"/>
          <w:shd w:val="clear" w:color="auto" w:fill="FFFFFF"/>
        </w:rPr>
        <w:t>Literatura y Lingüística</w:t>
      </w:r>
      <w:r w:rsidRPr="00B66D68">
        <w:rPr>
          <w:rFonts w:eastAsia="Times New Roman"/>
          <w:color w:val="222222"/>
          <w:shd w:val="clear" w:color="auto" w:fill="FFFFFF"/>
        </w:rPr>
        <w:t>, (41), 455-482.</w:t>
      </w:r>
    </w:p>
    <w:p w14:paraId="6431B1AA" w14:textId="77777777" w:rsidR="004F5FDA" w:rsidRPr="00B66D68" w:rsidRDefault="004F5FDA" w:rsidP="004F5FDA">
      <w:pPr>
        <w:spacing w:line="360" w:lineRule="auto"/>
        <w:ind w:left="709" w:hanging="709"/>
        <w:jc w:val="both"/>
        <w:rPr>
          <w:shd w:val="clear" w:color="auto" w:fill="FFFFFF"/>
          <w:lang w:val="es-MX"/>
        </w:rPr>
      </w:pPr>
      <w:r w:rsidRPr="00B66D68">
        <w:rPr>
          <w:rFonts w:eastAsia="Times New Roman"/>
          <w:color w:val="222222"/>
          <w:shd w:val="clear" w:color="auto" w:fill="FFFFFF"/>
        </w:rPr>
        <w:t>Camps, A. y Castelló, M. (2013). Monográfico: escritura académica. </w:t>
      </w:r>
      <w:proofErr w:type="spellStart"/>
      <w:r w:rsidRPr="00B66D68">
        <w:rPr>
          <w:rFonts w:eastAsia="Times New Roman"/>
          <w:i/>
          <w:iCs/>
          <w:color w:val="222222"/>
          <w:shd w:val="clear" w:color="auto" w:fill="FFFFFF"/>
        </w:rPr>
        <w:t>Academic</w:t>
      </w:r>
      <w:proofErr w:type="spellEnd"/>
      <w:r w:rsidRPr="00B66D68">
        <w:rPr>
          <w:rFonts w:eastAsia="Times New Roman"/>
          <w:i/>
          <w:iCs/>
          <w:color w:val="222222"/>
          <w:shd w:val="clear" w:color="auto" w:fill="FFFFFF"/>
        </w:rPr>
        <w:t xml:space="preserve"> </w:t>
      </w:r>
      <w:proofErr w:type="spellStart"/>
      <w:r w:rsidRPr="00B66D68">
        <w:rPr>
          <w:rFonts w:eastAsia="Times New Roman"/>
          <w:i/>
          <w:iCs/>
          <w:color w:val="222222"/>
          <w:shd w:val="clear" w:color="auto" w:fill="FFFFFF"/>
        </w:rPr>
        <w:t>Writing</w:t>
      </w:r>
      <w:proofErr w:type="spellEnd"/>
      <w:r w:rsidRPr="00B66D68">
        <w:rPr>
          <w:rFonts w:eastAsia="Times New Roman"/>
          <w:i/>
          <w:iCs/>
          <w:color w:val="222222"/>
          <w:shd w:val="clear" w:color="auto" w:fill="FFFFFF"/>
        </w:rPr>
        <w:t>. REDU. Revista de Docencia Universitaria, 11</w:t>
      </w:r>
      <w:r w:rsidRPr="00B66D68">
        <w:rPr>
          <w:rFonts w:eastAsia="Times New Roman"/>
          <w:color w:val="222222"/>
          <w:shd w:val="clear" w:color="auto" w:fill="FFFFFF"/>
        </w:rPr>
        <w:t>(1).</w:t>
      </w:r>
    </w:p>
    <w:p w14:paraId="6179A671" w14:textId="77777777" w:rsidR="004F5FDA" w:rsidRPr="00B66D68" w:rsidRDefault="004F5FDA" w:rsidP="004F5FDA">
      <w:pPr>
        <w:spacing w:line="360" w:lineRule="auto"/>
        <w:ind w:left="709" w:hanging="709"/>
        <w:jc w:val="both"/>
        <w:rPr>
          <w:rFonts w:eastAsia="Times New Roman"/>
          <w:lang w:val="en-US"/>
        </w:rPr>
      </w:pPr>
      <w:r w:rsidRPr="00B66D68">
        <w:rPr>
          <w:rFonts w:eastAsia="Times New Roman"/>
        </w:rPr>
        <w:t xml:space="preserve">Concha, S., Miño, P., Andrade, P. y Quiroga, R. (2014). Un modelo formativo de aprender a escribir y escribir para aprender en el primer año de universidad: base conceptual y resultados de impacto. </w:t>
      </w:r>
      <w:proofErr w:type="spellStart"/>
      <w:r w:rsidRPr="00B66D68">
        <w:rPr>
          <w:rFonts w:eastAsia="Times New Roman"/>
          <w:i/>
          <w:lang w:val="en-US"/>
        </w:rPr>
        <w:t>Miriada</w:t>
      </w:r>
      <w:proofErr w:type="spellEnd"/>
      <w:r w:rsidRPr="00B66D68">
        <w:rPr>
          <w:rFonts w:eastAsia="Times New Roman"/>
          <w:i/>
          <w:lang w:val="en-US"/>
        </w:rPr>
        <w:t xml:space="preserve"> </w:t>
      </w:r>
      <w:proofErr w:type="spellStart"/>
      <w:r w:rsidRPr="00B66D68">
        <w:rPr>
          <w:rFonts w:eastAsia="Times New Roman"/>
          <w:i/>
          <w:lang w:val="en-US"/>
        </w:rPr>
        <w:t>Hispánica</w:t>
      </w:r>
      <w:proofErr w:type="spellEnd"/>
      <w:r w:rsidRPr="00B66D68">
        <w:rPr>
          <w:rFonts w:eastAsia="Times New Roman"/>
          <w:lang w:val="en-US"/>
        </w:rPr>
        <w:t>, (10), 129-154.</w:t>
      </w:r>
      <w:r w:rsidRPr="00B66D68">
        <w:rPr>
          <w:shd w:val="clear" w:color="auto" w:fill="FFFFFF"/>
          <w:lang w:val="en-US"/>
        </w:rPr>
        <w:t xml:space="preserve"> </w:t>
      </w:r>
    </w:p>
    <w:p w14:paraId="12F3152B" w14:textId="48C71041" w:rsidR="004F5FDA" w:rsidRPr="00B66D68" w:rsidRDefault="004F5FDA" w:rsidP="004F5FDA">
      <w:pPr>
        <w:pStyle w:val="Sinespaciado"/>
        <w:spacing w:line="360" w:lineRule="auto"/>
        <w:ind w:left="709" w:hanging="709"/>
        <w:jc w:val="both"/>
        <w:rPr>
          <w:rStyle w:val="cf01"/>
          <w:rFonts w:ascii="Times New Roman" w:hAnsi="Times New Roman" w:cs="Times New Roman"/>
          <w:sz w:val="24"/>
          <w:szCs w:val="24"/>
          <w:lang w:val="en-US"/>
        </w:rPr>
      </w:pPr>
      <w:r w:rsidRPr="00B66D68">
        <w:rPr>
          <w:rFonts w:ascii="Times New Roman" w:eastAsia="Times New Roman" w:hAnsi="Times New Roman" w:cs="Times New Roman"/>
          <w:sz w:val="24"/>
          <w:szCs w:val="24"/>
          <w:lang w:val="en-US"/>
        </w:rPr>
        <w:t xml:space="preserve">Fitzgerald, J. </w:t>
      </w:r>
      <w:r w:rsidR="00F570CA">
        <w:rPr>
          <w:rFonts w:ascii="Times New Roman" w:eastAsia="Times New Roman" w:hAnsi="Times New Roman" w:cs="Times New Roman"/>
          <w:sz w:val="24"/>
          <w:szCs w:val="24"/>
          <w:lang w:val="en-US"/>
        </w:rPr>
        <w:t>y</w:t>
      </w:r>
      <w:r w:rsidRPr="00B66D68">
        <w:rPr>
          <w:rFonts w:ascii="Times New Roman" w:eastAsia="Times New Roman" w:hAnsi="Times New Roman" w:cs="Times New Roman"/>
          <w:sz w:val="24"/>
          <w:szCs w:val="24"/>
          <w:lang w:val="en-US"/>
        </w:rPr>
        <w:t xml:space="preserve"> Shanahan, T. </w:t>
      </w:r>
      <w:r w:rsidRPr="00B66D68">
        <w:rPr>
          <w:rStyle w:val="cf01"/>
          <w:rFonts w:ascii="Times New Roman" w:hAnsi="Times New Roman" w:cs="Times New Roman"/>
          <w:sz w:val="24"/>
          <w:szCs w:val="24"/>
          <w:lang w:val="en-US"/>
        </w:rPr>
        <w:t xml:space="preserve">(2000). Reading and writing relations and their development. </w:t>
      </w:r>
      <w:r w:rsidRPr="00B66D68">
        <w:rPr>
          <w:rStyle w:val="cf01"/>
          <w:rFonts w:ascii="Times New Roman" w:hAnsi="Times New Roman" w:cs="Times New Roman"/>
          <w:i/>
          <w:iCs/>
          <w:sz w:val="24"/>
          <w:szCs w:val="24"/>
          <w:lang w:val="en-US"/>
        </w:rPr>
        <w:t>Educational Psychologist, 35</w:t>
      </w:r>
      <w:r w:rsidRPr="00B66D68">
        <w:rPr>
          <w:rStyle w:val="cf01"/>
          <w:rFonts w:ascii="Times New Roman" w:hAnsi="Times New Roman" w:cs="Times New Roman"/>
          <w:sz w:val="24"/>
          <w:szCs w:val="24"/>
          <w:lang w:val="en-US"/>
        </w:rPr>
        <w:t xml:space="preserve">(1), 39-50. </w:t>
      </w:r>
      <w:hyperlink r:id="rId9" w:history="1">
        <w:r w:rsidRPr="00B66D68">
          <w:rPr>
            <w:rStyle w:val="Hipervnculo"/>
            <w:rFonts w:ascii="Times New Roman" w:hAnsi="Times New Roman" w:cs="Times New Roman"/>
            <w:sz w:val="24"/>
            <w:szCs w:val="24"/>
            <w:lang w:val="en-US"/>
          </w:rPr>
          <w:t>https://doi.org/10.1207/S15326985EP3501_5</w:t>
        </w:r>
      </w:hyperlink>
    </w:p>
    <w:p w14:paraId="127FDD7A" w14:textId="2FC4DB52" w:rsidR="004F5FDA" w:rsidRPr="00B66D68" w:rsidRDefault="004F5FDA" w:rsidP="004F5FDA">
      <w:pPr>
        <w:pStyle w:val="pf0"/>
        <w:spacing w:before="0" w:beforeAutospacing="0" w:after="0" w:afterAutospacing="0" w:line="360" w:lineRule="auto"/>
        <w:ind w:left="709" w:hanging="709"/>
        <w:jc w:val="both"/>
        <w:rPr>
          <w:rStyle w:val="cf01"/>
          <w:rFonts w:ascii="Times New Roman" w:hAnsi="Times New Roman" w:cs="Times New Roman"/>
          <w:sz w:val="24"/>
          <w:szCs w:val="24"/>
          <w:lang w:val="en-US"/>
        </w:rPr>
      </w:pPr>
      <w:r w:rsidRPr="00B66D68">
        <w:rPr>
          <w:rStyle w:val="cf01"/>
          <w:rFonts w:ascii="Times New Roman" w:hAnsi="Times New Roman" w:cs="Times New Roman"/>
          <w:sz w:val="24"/>
          <w:szCs w:val="24"/>
          <w:lang w:val="en-US"/>
        </w:rPr>
        <w:t xml:space="preserve">Flowers, L. </w:t>
      </w:r>
      <w:r w:rsidR="00074B64" w:rsidRPr="00074B64">
        <w:rPr>
          <w:rStyle w:val="cf01"/>
          <w:rFonts w:ascii="Times New Roman" w:hAnsi="Times New Roman" w:cs="Times New Roman"/>
          <w:sz w:val="24"/>
          <w:szCs w:val="24"/>
          <w:lang w:val="en-US"/>
        </w:rPr>
        <w:t>y</w:t>
      </w:r>
      <w:r w:rsidR="00074B64">
        <w:rPr>
          <w:rStyle w:val="cf01"/>
          <w:lang w:val="en-US"/>
        </w:rPr>
        <w:t xml:space="preserve"> </w:t>
      </w:r>
      <w:r w:rsidRPr="00B66D68">
        <w:rPr>
          <w:rStyle w:val="cf01"/>
          <w:rFonts w:ascii="Times New Roman" w:hAnsi="Times New Roman" w:cs="Times New Roman"/>
          <w:sz w:val="24"/>
          <w:szCs w:val="24"/>
          <w:lang w:val="en-US"/>
        </w:rPr>
        <w:t xml:space="preserve">Hayes, J. (1980). The cognition of discovery: Defining a rhetorical problem. </w:t>
      </w:r>
      <w:r w:rsidRPr="00B66D68">
        <w:rPr>
          <w:rStyle w:val="cf01"/>
          <w:rFonts w:ascii="Times New Roman" w:hAnsi="Times New Roman" w:cs="Times New Roman"/>
          <w:i/>
          <w:sz w:val="24"/>
          <w:szCs w:val="24"/>
          <w:lang w:val="en-US"/>
        </w:rPr>
        <w:t>College composition and communication</w:t>
      </w:r>
      <w:r w:rsidRPr="00B66D68">
        <w:rPr>
          <w:rStyle w:val="cf01"/>
          <w:rFonts w:ascii="Times New Roman" w:hAnsi="Times New Roman" w:cs="Times New Roman"/>
          <w:sz w:val="24"/>
          <w:szCs w:val="24"/>
          <w:lang w:val="en-US"/>
        </w:rPr>
        <w:t xml:space="preserve">, </w:t>
      </w:r>
      <w:r w:rsidRPr="00B66D68">
        <w:rPr>
          <w:rStyle w:val="cf01"/>
          <w:rFonts w:ascii="Times New Roman" w:hAnsi="Times New Roman" w:cs="Times New Roman"/>
          <w:i/>
          <w:sz w:val="24"/>
          <w:szCs w:val="24"/>
          <w:lang w:val="en-US"/>
        </w:rPr>
        <w:t>31</w:t>
      </w:r>
      <w:r w:rsidRPr="00B66D68">
        <w:rPr>
          <w:rStyle w:val="cf01"/>
          <w:rFonts w:ascii="Times New Roman" w:hAnsi="Times New Roman" w:cs="Times New Roman"/>
          <w:sz w:val="24"/>
          <w:szCs w:val="24"/>
          <w:lang w:val="en-US"/>
        </w:rPr>
        <w:t>(1), 21-32.</w:t>
      </w:r>
    </w:p>
    <w:p w14:paraId="4E605667" w14:textId="38B32F37" w:rsidR="004F5FDA" w:rsidRPr="00B66D68" w:rsidRDefault="004F5FDA" w:rsidP="004F5FDA">
      <w:pPr>
        <w:pStyle w:val="pf0"/>
        <w:spacing w:before="0" w:beforeAutospacing="0" w:after="0" w:afterAutospacing="0" w:line="360" w:lineRule="auto"/>
        <w:ind w:left="709" w:hanging="709"/>
        <w:jc w:val="both"/>
      </w:pPr>
      <w:proofErr w:type="spellStart"/>
      <w:r w:rsidRPr="00B66D68">
        <w:rPr>
          <w:rStyle w:val="cf01"/>
          <w:rFonts w:ascii="Times New Roman" w:hAnsi="Times New Roman" w:cs="Times New Roman"/>
          <w:sz w:val="24"/>
          <w:szCs w:val="24"/>
          <w:lang w:val="en-US"/>
        </w:rPr>
        <w:t>Foorman</w:t>
      </w:r>
      <w:proofErr w:type="spellEnd"/>
      <w:r w:rsidRPr="00B66D68">
        <w:rPr>
          <w:rStyle w:val="cf01"/>
          <w:rFonts w:ascii="Times New Roman" w:hAnsi="Times New Roman" w:cs="Times New Roman"/>
          <w:sz w:val="24"/>
          <w:szCs w:val="24"/>
          <w:lang w:val="en-US"/>
        </w:rPr>
        <w:t xml:space="preserve">, B. R., </w:t>
      </w:r>
      <w:proofErr w:type="spellStart"/>
      <w:r w:rsidRPr="00B66D68">
        <w:rPr>
          <w:rStyle w:val="cf01"/>
          <w:rFonts w:ascii="Times New Roman" w:hAnsi="Times New Roman" w:cs="Times New Roman"/>
          <w:sz w:val="24"/>
          <w:szCs w:val="24"/>
          <w:lang w:val="en-US"/>
        </w:rPr>
        <w:t>Petscher</w:t>
      </w:r>
      <w:proofErr w:type="spellEnd"/>
      <w:r w:rsidRPr="00B66D68">
        <w:rPr>
          <w:rStyle w:val="cf01"/>
          <w:rFonts w:ascii="Times New Roman" w:hAnsi="Times New Roman" w:cs="Times New Roman"/>
          <w:sz w:val="24"/>
          <w:szCs w:val="24"/>
          <w:lang w:val="en-US"/>
        </w:rPr>
        <w:t xml:space="preserve">, Y. </w:t>
      </w:r>
      <w:r w:rsidR="00074B64">
        <w:rPr>
          <w:rStyle w:val="cf01"/>
          <w:rFonts w:ascii="Times New Roman" w:hAnsi="Times New Roman" w:cs="Times New Roman"/>
          <w:sz w:val="24"/>
          <w:szCs w:val="24"/>
          <w:lang w:val="en-US"/>
        </w:rPr>
        <w:t xml:space="preserve">y </w:t>
      </w:r>
      <w:r w:rsidRPr="00B66D68">
        <w:rPr>
          <w:rStyle w:val="cf01"/>
          <w:rFonts w:ascii="Times New Roman" w:hAnsi="Times New Roman" w:cs="Times New Roman"/>
          <w:sz w:val="24"/>
          <w:szCs w:val="24"/>
          <w:lang w:val="en-US"/>
        </w:rPr>
        <w:t>Herrera, S. (2018). Unique and common effects of decoding and language factors in predicting reading comprehension in grades 1–10. </w:t>
      </w:r>
      <w:proofErr w:type="spellStart"/>
      <w:r w:rsidRPr="00B66D68">
        <w:rPr>
          <w:rStyle w:val="cf11"/>
          <w:rFonts w:ascii="Times New Roman" w:hAnsi="Times New Roman" w:cs="Times New Roman"/>
          <w:color w:val="auto"/>
          <w:sz w:val="24"/>
          <w:szCs w:val="24"/>
        </w:rPr>
        <w:t>Learning</w:t>
      </w:r>
      <w:proofErr w:type="spellEnd"/>
      <w:r w:rsidRPr="00B66D68">
        <w:rPr>
          <w:rStyle w:val="cf11"/>
          <w:rFonts w:ascii="Times New Roman" w:hAnsi="Times New Roman" w:cs="Times New Roman"/>
          <w:color w:val="auto"/>
          <w:sz w:val="24"/>
          <w:szCs w:val="24"/>
        </w:rPr>
        <w:t xml:space="preserve"> and Individual </w:t>
      </w:r>
      <w:proofErr w:type="spellStart"/>
      <w:r w:rsidRPr="00B66D68">
        <w:rPr>
          <w:rStyle w:val="cf11"/>
          <w:rFonts w:ascii="Times New Roman" w:hAnsi="Times New Roman" w:cs="Times New Roman"/>
          <w:color w:val="auto"/>
          <w:sz w:val="24"/>
          <w:szCs w:val="24"/>
        </w:rPr>
        <w:t>Differences</w:t>
      </w:r>
      <w:proofErr w:type="spellEnd"/>
      <w:r w:rsidRPr="00B66D68">
        <w:rPr>
          <w:rStyle w:val="cf01"/>
          <w:rFonts w:ascii="Times New Roman" w:hAnsi="Times New Roman" w:cs="Times New Roman"/>
          <w:sz w:val="24"/>
          <w:szCs w:val="24"/>
        </w:rPr>
        <w:t>, </w:t>
      </w:r>
      <w:r w:rsidRPr="00B66D68">
        <w:rPr>
          <w:rStyle w:val="cf11"/>
          <w:rFonts w:ascii="Times New Roman" w:hAnsi="Times New Roman" w:cs="Times New Roman"/>
          <w:color w:val="auto"/>
          <w:sz w:val="24"/>
          <w:szCs w:val="24"/>
        </w:rPr>
        <w:t>63</w:t>
      </w:r>
      <w:r w:rsidRPr="00B66D68">
        <w:rPr>
          <w:rStyle w:val="cf01"/>
          <w:rFonts w:ascii="Times New Roman" w:hAnsi="Times New Roman" w:cs="Times New Roman"/>
          <w:sz w:val="24"/>
          <w:szCs w:val="24"/>
        </w:rPr>
        <w:t xml:space="preserve">, 12-23. </w:t>
      </w:r>
    </w:p>
    <w:p w14:paraId="60DF9963" w14:textId="77777777" w:rsidR="004F5FDA" w:rsidRPr="009720E5" w:rsidRDefault="004F5FDA" w:rsidP="004F5FDA">
      <w:pPr>
        <w:spacing w:line="360" w:lineRule="auto"/>
        <w:ind w:left="709" w:hanging="709"/>
        <w:jc w:val="both"/>
        <w:rPr>
          <w:rStyle w:val="Hipervnculo"/>
          <w:rFonts w:eastAsia="Times New Roman"/>
          <w:shd w:val="clear" w:color="auto" w:fill="FFFFFF"/>
          <w:lang w:val="es-MX"/>
        </w:rPr>
      </w:pPr>
      <w:r w:rsidRPr="00B66D68">
        <w:rPr>
          <w:rFonts w:eastAsia="Times New Roman"/>
          <w:color w:val="222222"/>
          <w:shd w:val="clear" w:color="auto" w:fill="FFFFFF"/>
        </w:rPr>
        <w:t xml:space="preserve">Gaeta-González, M. L., González-Rabino, M. L., García-Béjar, L., Espinosa-Jiménez, M., Gutiérrez-Niebla, M. I. y Benítez-Ríos, Y. T. (2020). Perspectiva de futuro, patrones de </w:t>
      </w:r>
      <w:r w:rsidRPr="00B66D68">
        <w:rPr>
          <w:rFonts w:eastAsia="Times New Roman"/>
          <w:color w:val="222222"/>
          <w:shd w:val="clear" w:color="auto" w:fill="FFFFFF"/>
        </w:rPr>
        <w:lastRenderedPageBreak/>
        <w:t>aprendizaje y rendimiento académico en estudiantes universitarios mexicanos. </w:t>
      </w:r>
      <w:r w:rsidRPr="009720E5">
        <w:rPr>
          <w:rFonts w:eastAsia="Times New Roman"/>
          <w:i/>
          <w:iCs/>
          <w:color w:val="222222"/>
          <w:shd w:val="clear" w:color="auto" w:fill="FFFFFF"/>
          <w:lang w:val="es-MX"/>
        </w:rPr>
        <w:t>Estudios sobre Educación</w:t>
      </w:r>
      <w:r w:rsidRPr="009720E5">
        <w:rPr>
          <w:rFonts w:eastAsia="Times New Roman"/>
          <w:color w:val="222222"/>
          <w:shd w:val="clear" w:color="auto" w:fill="FFFFFF"/>
          <w:lang w:val="es-MX"/>
        </w:rPr>
        <w:t>, </w:t>
      </w:r>
      <w:r w:rsidRPr="009720E5">
        <w:rPr>
          <w:rFonts w:eastAsia="Times New Roman"/>
          <w:i/>
          <w:iCs/>
          <w:color w:val="222222"/>
          <w:shd w:val="clear" w:color="auto" w:fill="FFFFFF"/>
          <w:lang w:val="es-MX"/>
        </w:rPr>
        <w:t>39</w:t>
      </w:r>
      <w:r w:rsidRPr="009720E5">
        <w:rPr>
          <w:rFonts w:eastAsia="Times New Roman"/>
          <w:color w:val="222222"/>
          <w:shd w:val="clear" w:color="auto" w:fill="FFFFFF"/>
          <w:lang w:val="es-MX"/>
        </w:rPr>
        <w:t xml:space="preserve">, 9-31. </w:t>
      </w:r>
      <w:hyperlink r:id="rId10" w:history="1">
        <w:r w:rsidRPr="009720E5">
          <w:rPr>
            <w:rStyle w:val="Hipervnculo"/>
            <w:rFonts w:eastAsia="Times New Roman"/>
            <w:shd w:val="clear" w:color="auto" w:fill="FFFFFF"/>
            <w:lang w:val="es-MX"/>
          </w:rPr>
          <w:t>https://doi.org/10.15581/004.39.9-31</w:t>
        </w:r>
      </w:hyperlink>
    </w:p>
    <w:p w14:paraId="0D34B30B" w14:textId="7B815361" w:rsidR="00237E33" w:rsidRPr="009720E5" w:rsidRDefault="00237E33" w:rsidP="00237E33">
      <w:pPr>
        <w:spacing w:line="360" w:lineRule="auto"/>
        <w:ind w:left="709" w:hanging="709"/>
        <w:rPr>
          <w:rStyle w:val="cf01"/>
          <w:rFonts w:ascii="Times New Roman" w:hAnsi="Times New Roman" w:cs="Times New Roman"/>
          <w:sz w:val="24"/>
          <w:szCs w:val="24"/>
          <w:lang w:val="en-US"/>
        </w:rPr>
      </w:pPr>
      <w:r w:rsidRPr="0044643B">
        <w:rPr>
          <w:color w:val="222222"/>
          <w:shd w:val="clear" w:color="auto" w:fill="FFFFFF"/>
        </w:rPr>
        <w:t xml:space="preserve">Graham, S., </w:t>
      </w:r>
      <w:r>
        <w:rPr>
          <w:color w:val="222222"/>
          <w:shd w:val="clear" w:color="auto" w:fill="FFFFFF"/>
        </w:rPr>
        <w:t>y</w:t>
      </w:r>
      <w:r w:rsidRPr="0044643B">
        <w:rPr>
          <w:color w:val="222222"/>
          <w:shd w:val="clear" w:color="auto" w:fill="FFFFFF"/>
        </w:rPr>
        <w:t xml:space="preserve"> Harris, K. R. (2017). </w:t>
      </w:r>
      <w:r w:rsidRPr="009720E5">
        <w:rPr>
          <w:color w:val="222222"/>
          <w:shd w:val="clear" w:color="auto" w:fill="FFFFFF"/>
          <w:lang w:val="en-US"/>
        </w:rPr>
        <w:t xml:space="preserve">Reading and writing connections: How writing can build better readers (and vice versa). En </w:t>
      </w:r>
      <w:r w:rsidRPr="009720E5">
        <w:rPr>
          <w:i/>
          <w:iCs/>
          <w:color w:val="222222"/>
          <w:shd w:val="clear" w:color="auto" w:fill="FFFFFF"/>
          <w:lang w:val="en-US"/>
        </w:rPr>
        <w:t>Improving reading and reading engagement in the 21st century: International research and innovation</w:t>
      </w:r>
      <w:r w:rsidRPr="009720E5">
        <w:rPr>
          <w:color w:val="222222"/>
          <w:shd w:val="clear" w:color="auto" w:fill="FFFFFF"/>
          <w:lang w:val="en-US"/>
        </w:rPr>
        <w:t xml:space="preserve"> (pp. 333-350).</w:t>
      </w:r>
    </w:p>
    <w:p w14:paraId="7D0C6159" w14:textId="7033AF9E" w:rsidR="004F5FDA" w:rsidRPr="00B66D68" w:rsidRDefault="004F5FDA" w:rsidP="004F5FDA">
      <w:pPr>
        <w:pStyle w:val="pf0"/>
        <w:spacing w:before="0" w:beforeAutospacing="0" w:after="0" w:afterAutospacing="0" w:line="360" w:lineRule="auto"/>
        <w:ind w:left="709" w:hanging="709"/>
        <w:jc w:val="both"/>
        <w:rPr>
          <w:rStyle w:val="eop"/>
          <w:shd w:val="clear" w:color="auto" w:fill="FFFFFF"/>
          <w:lang w:val="en-US"/>
        </w:rPr>
      </w:pPr>
      <w:r w:rsidRPr="009720E5">
        <w:rPr>
          <w:rStyle w:val="normaltextrun"/>
          <w:shd w:val="clear" w:color="auto" w:fill="FFFFFF"/>
        </w:rPr>
        <w:t xml:space="preserve">Graham, S. </w:t>
      </w:r>
      <w:r w:rsidR="00074B64" w:rsidRPr="009720E5">
        <w:rPr>
          <w:rStyle w:val="normaltextrun"/>
          <w:shd w:val="clear" w:color="auto" w:fill="FFFFFF"/>
        </w:rPr>
        <w:t>y</w:t>
      </w:r>
      <w:r w:rsidRPr="009720E5">
        <w:rPr>
          <w:rStyle w:val="normaltextrun"/>
          <w:shd w:val="clear" w:color="auto" w:fill="FFFFFF"/>
        </w:rPr>
        <w:t xml:space="preserve"> </w:t>
      </w:r>
      <w:proofErr w:type="spellStart"/>
      <w:r w:rsidRPr="009720E5">
        <w:rPr>
          <w:rStyle w:val="normaltextrun"/>
          <w:shd w:val="clear" w:color="auto" w:fill="FFFFFF"/>
        </w:rPr>
        <w:t>Perin</w:t>
      </w:r>
      <w:proofErr w:type="spellEnd"/>
      <w:r w:rsidRPr="009720E5">
        <w:rPr>
          <w:rStyle w:val="normaltextrun"/>
          <w:shd w:val="clear" w:color="auto" w:fill="FFFFFF"/>
        </w:rPr>
        <w:t xml:space="preserve">, D. (2007). </w:t>
      </w:r>
      <w:r w:rsidRPr="00B66D68">
        <w:rPr>
          <w:rStyle w:val="normaltextrun"/>
          <w:i/>
          <w:iCs/>
          <w:shd w:val="clear" w:color="auto" w:fill="FFFFFF"/>
          <w:lang w:val="en-US"/>
        </w:rPr>
        <w:t>Writing Next: Effective Strategies to Improve Writing in Adolescents in Middle and High School- A report to Carnegie Corporation of New York</w:t>
      </w:r>
      <w:r w:rsidRPr="00B66D68">
        <w:rPr>
          <w:rStyle w:val="normaltextrun"/>
          <w:shd w:val="clear" w:color="auto" w:fill="FFFFFF"/>
          <w:lang w:val="en-US"/>
        </w:rPr>
        <w:t>. Alliance for Excellence.</w:t>
      </w:r>
      <w:r w:rsidRPr="00B66D68">
        <w:rPr>
          <w:rStyle w:val="eop"/>
          <w:shd w:val="clear" w:color="auto" w:fill="FFFFFF"/>
          <w:lang w:val="en-US"/>
        </w:rPr>
        <w:t> </w:t>
      </w:r>
    </w:p>
    <w:p w14:paraId="5EFF933C" w14:textId="77611C7B" w:rsidR="004F5FDA" w:rsidRPr="00B66D68" w:rsidRDefault="004F5FDA" w:rsidP="004F5FDA">
      <w:pPr>
        <w:spacing w:line="360" w:lineRule="auto"/>
        <w:ind w:left="709" w:hanging="709"/>
        <w:jc w:val="both"/>
        <w:rPr>
          <w:rFonts w:eastAsia="Times New Roman"/>
          <w:shd w:val="clear" w:color="auto" w:fill="FFFFFF"/>
          <w:lang w:val="en-US" w:eastAsia="es-MX"/>
        </w:rPr>
      </w:pPr>
      <w:r w:rsidRPr="00B66D68">
        <w:rPr>
          <w:rFonts w:eastAsia="Times New Roman"/>
          <w:lang w:val="en-US"/>
        </w:rPr>
        <w:t>Graham, S., Liu, X., Bartlett, B., Ng, C., Harris, K. R., Aitken A.</w:t>
      </w:r>
      <w:r w:rsidR="00074B64">
        <w:rPr>
          <w:rFonts w:eastAsia="Times New Roman"/>
          <w:lang w:val="en-US"/>
        </w:rPr>
        <w:t xml:space="preserve"> y</w:t>
      </w:r>
      <w:r w:rsidRPr="00B66D68">
        <w:rPr>
          <w:rFonts w:eastAsia="Times New Roman"/>
          <w:lang w:val="en-US"/>
        </w:rPr>
        <w:t xml:space="preserve"> Talukdar, J.</w:t>
      </w:r>
      <w:r w:rsidRPr="00B66D68">
        <w:rPr>
          <w:rFonts w:eastAsia="Times New Roman"/>
          <w:shd w:val="clear" w:color="auto" w:fill="FFFFFF"/>
          <w:lang w:val="en-US" w:eastAsia="es-MX"/>
        </w:rPr>
        <w:t xml:space="preserve"> (2018). Reading for writing: A meta-analysis of the impact of reading interventions on writing. </w:t>
      </w:r>
      <w:r w:rsidRPr="00B66D68">
        <w:rPr>
          <w:rFonts w:eastAsia="Times New Roman"/>
          <w:i/>
          <w:iCs/>
          <w:shd w:val="clear" w:color="auto" w:fill="FFFFFF"/>
          <w:lang w:val="en-US" w:eastAsia="es-MX"/>
        </w:rPr>
        <w:t>Review of Educational Research</w:t>
      </w:r>
      <w:r w:rsidRPr="00B66D68">
        <w:rPr>
          <w:rFonts w:eastAsia="Times New Roman"/>
          <w:shd w:val="clear" w:color="auto" w:fill="FFFFFF"/>
          <w:lang w:val="en-US" w:eastAsia="es-MX"/>
        </w:rPr>
        <w:t>, </w:t>
      </w:r>
      <w:r w:rsidRPr="00B66D68">
        <w:rPr>
          <w:rFonts w:eastAsia="Times New Roman"/>
          <w:i/>
          <w:iCs/>
          <w:shd w:val="clear" w:color="auto" w:fill="FFFFFF"/>
          <w:lang w:val="en-US" w:eastAsia="es-MX"/>
        </w:rPr>
        <w:t>88</w:t>
      </w:r>
      <w:r w:rsidRPr="00B66D68">
        <w:rPr>
          <w:rFonts w:eastAsia="Times New Roman"/>
          <w:shd w:val="clear" w:color="auto" w:fill="FFFFFF"/>
          <w:lang w:val="en-US" w:eastAsia="es-MX"/>
        </w:rPr>
        <w:t xml:space="preserve">(2), 243-284. </w:t>
      </w:r>
    </w:p>
    <w:p w14:paraId="0DC04109" w14:textId="77777777" w:rsidR="004F5FDA" w:rsidRPr="00B66D68" w:rsidRDefault="004F5FDA" w:rsidP="004F5FDA">
      <w:pPr>
        <w:spacing w:line="360" w:lineRule="auto"/>
        <w:ind w:left="709" w:hanging="709"/>
        <w:jc w:val="both"/>
        <w:rPr>
          <w:rFonts w:eastAsia="Times New Roman"/>
          <w:lang w:val="es-MX"/>
        </w:rPr>
      </w:pPr>
      <w:r w:rsidRPr="00B66D68">
        <w:rPr>
          <w:rFonts w:eastAsia="Times New Roman"/>
          <w:lang w:val="en-US"/>
        </w:rPr>
        <w:t xml:space="preserve">Hayes, J. (2012). Modelling and remodeling writing. </w:t>
      </w:r>
      <w:proofErr w:type="spellStart"/>
      <w:r w:rsidRPr="00B66D68">
        <w:rPr>
          <w:rFonts w:eastAsia="Times New Roman"/>
          <w:i/>
          <w:lang w:val="es-MX"/>
        </w:rPr>
        <w:t>Written</w:t>
      </w:r>
      <w:proofErr w:type="spellEnd"/>
      <w:r w:rsidRPr="00B66D68">
        <w:rPr>
          <w:rFonts w:eastAsia="Times New Roman"/>
          <w:lang w:val="es-MX"/>
        </w:rPr>
        <w:t xml:space="preserve"> </w:t>
      </w:r>
      <w:proofErr w:type="spellStart"/>
      <w:r w:rsidRPr="00B66D68">
        <w:rPr>
          <w:rFonts w:eastAsia="Times New Roman"/>
          <w:i/>
          <w:iCs/>
          <w:lang w:val="es-MX"/>
        </w:rPr>
        <w:t>C</w:t>
      </w:r>
      <w:r w:rsidRPr="00B66D68">
        <w:rPr>
          <w:rFonts w:eastAsia="Times New Roman"/>
          <w:i/>
          <w:lang w:val="es-MX"/>
        </w:rPr>
        <w:t>ommunication</w:t>
      </w:r>
      <w:proofErr w:type="spellEnd"/>
      <w:r w:rsidRPr="00B66D68">
        <w:rPr>
          <w:rFonts w:eastAsia="Times New Roman"/>
          <w:lang w:val="es-MX"/>
        </w:rPr>
        <w:t xml:space="preserve">, </w:t>
      </w:r>
      <w:r w:rsidRPr="00B66D68">
        <w:rPr>
          <w:rFonts w:eastAsia="Times New Roman"/>
          <w:i/>
          <w:lang w:val="es-MX"/>
        </w:rPr>
        <w:t>29</w:t>
      </w:r>
      <w:r w:rsidRPr="00B66D68">
        <w:rPr>
          <w:rFonts w:eastAsia="Times New Roman"/>
          <w:lang w:val="es-MX"/>
        </w:rPr>
        <w:t xml:space="preserve">(3), 369-388. </w:t>
      </w:r>
    </w:p>
    <w:p w14:paraId="238BC0C0" w14:textId="11E58B43" w:rsidR="004F5FDA" w:rsidRPr="00B66D68" w:rsidRDefault="004F5FDA" w:rsidP="004F5FDA">
      <w:pPr>
        <w:spacing w:line="360" w:lineRule="auto"/>
        <w:ind w:left="709" w:hanging="709"/>
        <w:jc w:val="both"/>
        <w:rPr>
          <w:rFonts w:eastAsia="Times New Roman"/>
          <w:lang w:val="en-US"/>
        </w:rPr>
      </w:pPr>
      <w:r w:rsidRPr="00B66D68">
        <w:rPr>
          <w:rFonts w:eastAsia="Times New Roman"/>
          <w:color w:val="222222"/>
          <w:shd w:val="clear" w:color="auto" w:fill="FFFFFF"/>
        </w:rPr>
        <w:t>Jiménez</w:t>
      </w:r>
      <w:r w:rsidR="00074B64">
        <w:rPr>
          <w:rFonts w:eastAsia="Times New Roman"/>
          <w:color w:val="222222"/>
          <w:shd w:val="clear" w:color="auto" w:fill="FFFFFF"/>
        </w:rPr>
        <w:t>-</w:t>
      </w:r>
      <w:r w:rsidRPr="00B66D68">
        <w:rPr>
          <w:rFonts w:eastAsia="Times New Roman"/>
          <w:color w:val="222222"/>
          <w:shd w:val="clear" w:color="auto" w:fill="FFFFFF"/>
        </w:rPr>
        <w:t>Pérez, E., Martínez</w:t>
      </w:r>
      <w:r w:rsidR="00074B64">
        <w:rPr>
          <w:rFonts w:eastAsia="Times New Roman"/>
          <w:color w:val="222222"/>
          <w:shd w:val="clear" w:color="auto" w:fill="FFFFFF"/>
        </w:rPr>
        <w:t>-</w:t>
      </w:r>
      <w:r w:rsidRPr="00B66D68">
        <w:rPr>
          <w:rFonts w:eastAsia="Times New Roman"/>
          <w:color w:val="222222"/>
          <w:shd w:val="clear" w:color="auto" w:fill="FFFFFF"/>
        </w:rPr>
        <w:t>León, N. y Cuadros</w:t>
      </w:r>
      <w:r w:rsidR="00074B64">
        <w:rPr>
          <w:rFonts w:eastAsia="Times New Roman"/>
          <w:color w:val="222222"/>
          <w:shd w:val="clear" w:color="auto" w:fill="FFFFFF"/>
        </w:rPr>
        <w:t>-</w:t>
      </w:r>
      <w:r w:rsidRPr="00B66D68">
        <w:rPr>
          <w:rFonts w:eastAsia="Times New Roman"/>
          <w:color w:val="222222"/>
          <w:shd w:val="clear" w:color="auto" w:fill="FFFFFF"/>
        </w:rPr>
        <w:t>Muñoz, R. (2020). La influencia materna en la inteligencia emocional y la competencia lectora de sus hijos. </w:t>
      </w:r>
      <w:proofErr w:type="spellStart"/>
      <w:r w:rsidRPr="00B66D68">
        <w:rPr>
          <w:rFonts w:eastAsia="Times New Roman"/>
          <w:i/>
          <w:iCs/>
          <w:color w:val="222222"/>
          <w:shd w:val="clear" w:color="auto" w:fill="FFFFFF"/>
          <w:lang w:val="en-US"/>
        </w:rPr>
        <w:t>Ocnos</w:t>
      </w:r>
      <w:proofErr w:type="spellEnd"/>
      <w:r w:rsidRPr="00B66D68">
        <w:rPr>
          <w:rFonts w:eastAsia="Times New Roman"/>
          <w:i/>
          <w:iCs/>
          <w:color w:val="222222"/>
          <w:shd w:val="clear" w:color="auto" w:fill="FFFFFF"/>
          <w:lang w:val="en-US"/>
        </w:rPr>
        <w:t>, 19</w:t>
      </w:r>
      <w:r w:rsidRPr="00B66D68">
        <w:rPr>
          <w:rFonts w:eastAsia="Times New Roman"/>
          <w:color w:val="222222"/>
          <w:shd w:val="clear" w:color="auto" w:fill="FFFFFF"/>
          <w:lang w:val="en-US"/>
        </w:rPr>
        <w:t>(1), 80-89.</w:t>
      </w:r>
    </w:p>
    <w:p w14:paraId="436E4E5B" w14:textId="1015B301" w:rsidR="004F5FDA" w:rsidRPr="00B66D68" w:rsidRDefault="004F5FDA" w:rsidP="004F5FDA">
      <w:pPr>
        <w:spacing w:line="360" w:lineRule="auto"/>
        <w:ind w:left="709" w:hanging="709"/>
        <w:jc w:val="both"/>
        <w:rPr>
          <w:rFonts w:eastAsia="Times New Roman"/>
          <w:lang w:val="en-US"/>
        </w:rPr>
      </w:pPr>
      <w:r w:rsidRPr="00B66D68">
        <w:rPr>
          <w:rFonts w:eastAsia="Times New Roman"/>
          <w:color w:val="222222"/>
          <w:shd w:val="clear" w:color="auto" w:fill="FFFFFF"/>
          <w:lang w:val="en-US"/>
        </w:rPr>
        <w:t xml:space="preserve">Jones, S. M., LaRusso, M., Kim, J., Yeon Kim, H., Selman, R., Uccelli, P. </w:t>
      </w:r>
      <w:r w:rsidR="00074B64">
        <w:rPr>
          <w:rFonts w:eastAsia="Times New Roman"/>
          <w:color w:val="222222"/>
          <w:shd w:val="clear" w:color="auto" w:fill="FFFFFF"/>
          <w:lang w:val="en-US"/>
        </w:rPr>
        <w:t xml:space="preserve">y </w:t>
      </w:r>
      <w:r w:rsidRPr="00B66D68">
        <w:rPr>
          <w:rFonts w:eastAsia="Times New Roman"/>
          <w:color w:val="222222"/>
          <w:shd w:val="clear" w:color="auto" w:fill="FFFFFF"/>
          <w:lang w:val="en-US"/>
        </w:rPr>
        <w:t>Snow, C. (2019). Experimental effects of Word Generation on vocabulary, academic language, perspective taking, and reading comprehension in high-poverty schools. </w:t>
      </w:r>
      <w:r w:rsidRPr="00B66D68">
        <w:rPr>
          <w:rFonts w:eastAsia="Times New Roman"/>
          <w:i/>
          <w:iCs/>
          <w:color w:val="222222"/>
          <w:shd w:val="clear" w:color="auto" w:fill="FFFFFF"/>
          <w:lang w:val="en-US"/>
        </w:rPr>
        <w:t>Journal of Research on Educational Effectiveness</w:t>
      </w:r>
      <w:r w:rsidRPr="00B66D68">
        <w:rPr>
          <w:rFonts w:eastAsia="Times New Roman"/>
          <w:color w:val="222222"/>
          <w:shd w:val="clear" w:color="auto" w:fill="FFFFFF"/>
          <w:lang w:val="en-US"/>
        </w:rPr>
        <w:t>, </w:t>
      </w:r>
      <w:r w:rsidRPr="00B66D68">
        <w:rPr>
          <w:rFonts w:eastAsia="Times New Roman"/>
          <w:i/>
          <w:iCs/>
          <w:color w:val="222222"/>
          <w:shd w:val="clear" w:color="auto" w:fill="FFFFFF"/>
          <w:lang w:val="en-US"/>
        </w:rPr>
        <w:t>12</w:t>
      </w:r>
      <w:r w:rsidRPr="00B66D68">
        <w:rPr>
          <w:rFonts w:eastAsia="Times New Roman"/>
          <w:color w:val="222222"/>
          <w:shd w:val="clear" w:color="auto" w:fill="FFFFFF"/>
          <w:lang w:val="en-US"/>
        </w:rPr>
        <w:t>(3), 448-483.</w:t>
      </w:r>
    </w:p>
    <w:p w14:paraId="79C0D345" w14:textId="13B61CAB" w:rsidR="004F5FDA" w:rsidRPr="00B66D68" w:rsidRDefault="004F5FDA" w:rsidP="004F5FDA">
      <w:pPr>
        <w:spacing w:line="360" w:lineRule="auto"/>
        <w:ind w:left="709" w:hanging="709"/>
        <w:jc w:val="both"/>
        <w:rPr>
          <w:rFonts w:eastAsia="Times New Roman"/>
          <w:shd w:val="clear" w:color="auto" w:fill="FFFFFF"/>
          <w:lang w:eastAsia="es-MX"/>
        </w:rPr>
      </w:pPr>
      <w:r w:rsidRPr="00B66D68">
        <w:rPr>
          <w:shd w:val="clear" w:color="auto" w:fill="FFFFFF"/>
          <w:lang w:val="en-US"/>
        </w:rPr>
        <w:t xml:space="preserve">Kim, Y. </w:t>
      </w:r>
      <w:r w:rsidR="00074B64">
        <w:rPr>
          <w:shd w:val="clear" w:color="auto" w:fill="FFFFFF"/>
          <w:lang w:val="en-US"/>
        </w:rPr>
        <w:t>y</w:t>
      </w:r>
      <w:r w:rsidRPr="00B66D68">
        <w:rPr>
          <w:shd w:val="clear" w:color="auto" w:fill="FFFFFF"/>
          <w:lang w:val="en-US"/>
        </w:rPr>
        <w:t xml:space="preserve"> Schatschneider, C. (2017). Expanding the developmental models of writing: A direct and indirect effects model of developmental writing (DIEW). </w:t>
      </w:r>
      <w:proofErr w:type="spellStart"/>
      <w:r w:rsidRPr="00B66D68">
        <w:rPr>
          <w:i/>
          <w:iCs/>
          <w:shd w:val="clear" w:color="auto" w:fill="FFFFFF"/>
        </w:rPr>
        <w:t>Journal</w:t>
      </w:r>
      <w:proofErr w:type="spellEnd"/>
      <w:r w:rsidRPr="00B66D68">
        <w:rPr>
          <w:i/>
          <w:iCs/>
          <w:shd w:val="clear" w:color="auto" w:fill="FFFFFF"/>
        </w:rPr>
        <w:t xml:space="preserve"> </w:t>
      </w:r>
      <w:proofErr w:type="spellStart"/>
      <w:r w:rsidRPr="00B66D68">
        <w:rPr>
          <w:i/>
          <w:iCs/>
          <w:shd w:val="clear" w:color="auto" w:fill="FFFFFF"/>
        </w:rPr>
        <w:t>of</w:t>
      </w:r>
      <w:proofErr w:type="spellEnd"/>
      <w:r w:rsidRPr="00B66D68">
        <w:rPr>
          <w:i/>
          <w:iCs/>
          <w:shd w:val="clear" w:color="auto" w:fill="FFFFFF"/>
        </w:rPr>
        <w:t xml:space="preserve"> </w:t>
      </w:r>
      <w:proofErr w:type="spellStart"/>
      <w:r w:rsidRPr="00B66D68">
        <w:rPr>
          <w:i/>
          <w:iCs/>
          <w:shd w:val="clear" w:color="auto" w:fill="FFFFFF"/>
        </w:rPr>
        <w:t>Educational</w:t>
      </w:r>
      <w:proofErr w:type="spellEnd"/>
      <w:r w:rsidRPr="00B66D68">
        <w:rPr>
          <w:i/>
          <w:iCs/>
          <w:shd w:val="clear" w:color="auto" w:fill="FFFFFF"/>
        </w:rPr>
        <w:t xml:space="preserve"> </w:t>
      </w:r>
      <w:proofErr w:type="spellStart"/>
      <w:r w:rsidRPr="00B66D68">
        <w:rPr>
          <w:i/>
          <w:iCs/>
          <w:shd w:val="clear" w:color="auto" w:fill="FFFFFF"/>
        </w:rPr>
        <w:t>Psychology</w:t>
      </w:r>
      <w:proofErr w:type="spellEnd"/>
      <w:r w:rsidRPr="00B66D68">
        <w:rPr>
          <w:shd w:val="clear" w:color="auto" w:fill="FFFFFF"/>
        </w:rPr>
        <w:t xml:space="preserve">, </w:t>
      </w:r>
      <w:r w:rsidRPr="00B66D68">
        <w:rPr>
          <w:i/>
          <w:shd w:val="clear" w:color="auto" w:fill="FFFFFF"/>
        </w:rPr>
        <w:t>109</w:t>
      </w:r>
      <w:r w:rsidRPr="00B66D68">
        <w:rPr>
          <w:shd w:val="clear" w:color="auto" w:fill="FFFFFF"/>
        </w:rPr>
        <w:t xml:space="preserve">(1), 35-50. </w:t>
      </w:r>
    </w:p>
    <w:p w14:paraId="7575F294" w14:textId="77777777" w:rsidR="004F5FDA" w:rsidRPr="00B66D68" w:rsidRDefault="004F5FDA" w:rsidP="004F5FDA">
      <w:pPr>
        <w:pStyle w:val="Sinespaciado"/>
        <w:spacing w:line="360" w:lineRule="auto"/>
        <w:ind w:left="709" w:hanging="709"/>
        <w:jc w:val="both"/>
        <w:rPr>
          <w:rStyle w:val="Hipervnculo"/>
          <w:rFonts w:ascii="Times New Roman" w:hAnsi="Times New Roman" w:cs="Times New Roman"/>
          <w:i/>
          <w:iCs/>
          <w:color w:val="auto"/>
          <w:sz w:val="24"/>
          <w:szCs w:val="24"/>
          <w:u w:val="none"/>
        </w:rPr>
      </w:pPr>
      <w:r w:rsidRPr="00B66D68">
        <w:rPr>
          <w:rFonts w:ascii="Times New Roman" w:eastAsia="Times New Roman" w:hAnsi="Times New Roman" w:cs="Times New Roman"/>
          <w:sz w:val="24"/>
          <w:szCs w:val="24"/>
        </w:rPr>
        <w:t xml:space="preserve">Llorens-Tatay, A., Gil, L., Vidal-Abarca, E., Martínez, T., </w:t>
      </w:r>
      <w:proofErr w:type="spellStart"/>
      <w:r w:rsidRPr="00B66D68">
        <w:rPr>
          <w:rFonts w:ascii="Times New Roman" w:eastAsia="Times New Roman" w:hAnsi="Times New Roman" w:cs="Times New Roman"/>
          <w:sz w:val="24"/>
          <w:szCs w:val="24"/>
        </w:rPr>
        <w:t>Mañá</w:t>
      </w:r>
      <w:proofErr w:type="spellEnd"/>
      <w:r w:rsidRPr="00B66D68">
        <w:rPr>
          <w:rFonts w:ascii="Times New Roman" w:eastAsia="Times New Roman" w:hAnsi="Times New Roman" w:cs="Times New Roman"/>
          <w:sz w:val="24"/>
          <w:szCs w:val="24"/>
        </w:rPr>
        <w:t>, A. y Gilabert, R.</w:t>
      </w:r>
      <w:r w:rsidRPr="00B66D68">
        <w:rPr>
          <w:rFonts w:ascii="Times New Roman" w:hAnsi="Times New Roman" w:cs="Times New Roman"/>
          <w:sz w:val="24"/>
          <w:szCs w:val="24"/>
        </w:rPr>
        <w:t xml:space="preserve"> (2011). Prueba de competencia lectora para educación secundaria (</w:t>
      </w:r>
      <w:proofErr w:type="spellStart"/>
      <w:r w:rsidRPr="00B66D68">
        <w:rPr>
          <w:rFonts w:ascii="Times New Roman" w:hAnsi="Times New Roman" w:cs="Times New Roman"/>
          <w:sz w:val="24"/>
          <w:szCs w:val="24"/>
        </w:rPr>
        <w:t>CompLEC</w:t>
      </w:r>
      <w:proofErr w:type="spellEnd"/>
      <w:r w:rsidRPr="00B66D68">
        <w:rPr>
          <w:rFonts w:ascii="Times New Roman" w:hAnsi="Times New Roman" w:cs="Times New Roman"/>
          <w:sz w:val="24"/>
          <w:szCs w:val="24"/>
        </w:rPr>
        <w:t xml:space="preserve">). </w:t>
      </w:r>
      <w:proofErr w:type="spellStart"/>
      <w:r w:rsidRPr="00B66D68">
        <w:rPr>
          <w:rFonts w:ascii="Times New Roman" w:hAnsi="Times New Roman" w:cs="Times New Roman"/>
          <w:i/>
          <w:iCs/>
          <w:sz w:val="24"/>
          <w:szCs w:val="24"/>
        </w:rPr>
        <w:t>Psicothema</w:t>
      </w:r>
      <w:proofErr w:type="spellEnd"/>
      <w:r w:rsidRPr="00B66D68">
        <w:rPr>
          <w:rFonts w:ascii="Times New Roman" w:hAnsi="Times New Roman" w:cs="Times New Roman"/>
          <w:i/>
          <w:iCs/>
          <w:sz w:val="24"/>
          <w:szCs w:val="24"/>
        </w:rPr>
        <w:t xml:space="preserve">, </w:t>
      </w:r>
      <w:r w:rsidRPr="00B66D68">
        <w:rPr>
          <w:rFonts w:ascii="Times New Roman" w:hAnsi="Times New Roman" w:cs="Times New Roman"/>
          <w:i/>
          <w:sz w:val="24"/>
          <w:szCs w:val="24"/>
        </w:rPr>
        <w:t>23</w:t>
      </w:r>
      <w:r w:rsidRPr="00B66D68">
        <w:rPr>
          <w:rFonts w:ascii="Times New Roman" w:hAnsi="Times New Roman" w:cs="Times New Roman"/>
          <w:sz w:val="24"/>
          <w:szCs w:val="24"/>
        </w:rPr>
        <w:t>(4), 208-817</w:t>
      </w:r>
      <w:r w:rsidRPr="00B66D68">
        <w:rPr>
          <w:rFonts w:ascii="Times New Roman" w:hAnsi="Times New Roman" w:cs="Times New Roman"/>
          <w:i/>
          <w:iCs/>
          <w:sz w:val="24"/>
          <w:szCs w:val="24"/>
        </w:rPr>
        <w:t xml:space="preserve">. </w:t>
      </w:r>
      <w:hyperlink r:id="rId11" w:history="1">
        <w:r w:rsidRPr="00B66D68">
          <w:rPr>
            <w:rStyle w:val="Hipervnculo"/>
            <w:rFonts w:ascii="Times New Roman" w:hAnsi="Times New Roman" w:cs="Times New Roman"/>
            <w:color w:val="auto"/>
            <w:sz w:val="24"/>
            <w:szCs w:val="24"/>
            <w:u w:val="none"/>
          </w:rPr>
          <w:t>http://www.redalyc.org/articulo.oa?id=72722232043</w:t>
        </w:r>
      </w:hyperlink>
    </w:p>
    <w:p w14:paraId="48E802FD" w14:textId="516405DD" w:rsidR="004F5FDA" w:rsidRPr="00B66D68" w:rsidRDefault="004F5FDA" w:rsidP="004F5FDA">
      <w:pPr>
        <w:pStyle w:val="Sinespaciado"/>
        <w:spacing w:line="360" w:lineRule="auto"/>
        <w:ind w:left="709" w:hanging="709"/>
        <w:jc w:val="both"/>
        <w:rPr>
          <w:rStyle w:val="normaltextrun"/>
          <w:rFonts w:ascii="Times New Roman" w:hAnsi="Times New Roman" w:cs="Times New Roman"/>
          <w:sz w:val="24"/>
          <w:szCs w:val="24"/>
          <w:shd w:val="clear" w:color="auto" w:fill="FFFFFF"/>
          <w:lang w:val="en-US"/>
        </w:rPr>
      </w:pPr>
      <w:r w:rsidRPr="00B66D68">
        <w:rPr>
          <w:rFonts w:ascii="Times New Roman" w:hAnsi="Times New Roman" w:cs="Times New Roman"/>
          <w:sz w:val="24"/>
          <w:szCs w:val="24"/>
        </w:rPr>
        <w:t xml:space="preserve">Meneses, A., </w:t>
      </w:r>
      <w:proofErr w:type="spellStart"/>
      <w:r w:rsidRPr="00B66D68">
        <w:rPr>
          <w:rFonts w:ascii="Times New Roman" w:hAnsi="Times New Roman" w:cs="Times New Roman"/>
          <w:sz w:val="24"/>
          <w:szCs w:val="24"/>
        </w:rPr>
        <w:t>Uccelli</w:t>
      </w:r>
      <w:proofErr w:type="spellEnd"/>
      <w:r w:rsidRPr="00B66D68">
        <w:rPr>
          <w:rFonts w:ascii="Times New Roman" w:hAnsi="Times New Roman" w:cs="Times New Roman"/>
          <w:sz w:val="24"/>
          <w:szCs w:val="24"/>
        </w:rPr>
        <w:t xml:space="preserve">, P., Santelices, M. V., Ruiz, M., Acevedo, D. </w:t>
      </w:r>
      <w:r w:rsidR="00E96AAF">
        <w:rPr>
          <w:rFonts w:ascii="Times New Roman" w:hAnsi="Times New Roman" w:cs="Times New Roman"/>
          <w:sz w:val="24"/>
          <w:szCs w:val="24"/>
        </w:rPr>
        <w:t>y</w:t>
      </w:r>
      <w:r w:rsidRPr="00B66D68">
        <w:rPr>
          <w:rFonts w:ascii="Times New Roman" w:hAnsi="Times New Roman" w:cs="Times New Roman"/>
          <w:sz w:val="24"/>
          <w:szCs w:val="24"/>
        </w:rPr>
        <w:t xml:space="preserve"> Figueroa, J.</w:t>
      </w:r>
      <w:r w:rsidRPr="00B66D68">
        <w:rPr>
          <w:rStyle w:val="normaltextrun"/>
          <w:rFonts w:ascii="Times New Roman" w:hAnsi="Times New Roman" w:cs="Times New Roman"/>
          <w:sz w:val="24"/>
          <w:szCs w:val="24"/>
          <w:shd w:val="clear" w:color="auto" w:fill="FFFFFF"/>
        </w:rPr>
        <w:t xml:space="preserve"> </w:t>
      </w:r>
      <w:r w:rsidRPr="00B66D68">
        <w:rPr>
          <w:rStyle w:val="normaltextrun"/>
          <w:rFonts w:ascii="Times New Roman" w:hAnsi="Times New Roman" w:cs="Times New Roman"/>
          <w:sz w:val="24"/>
          <w:szCs w:val="24"/>
          <w:shd w:val="clear" w:color="auto" w:fill="FFFFFF"/>
          <w:lang w:val="es-419"/>
        </w:rPr>
        <w:t xml:space="preserve">(2018). </w:t>
      </w:r>
      <w:r w:rsidRPr="00B66D68">
        <w:rPr>
          <w:rStyle w:val="normaltextrun"/>
          <w:rFonts w:ascii="Times New Roman" w:hAnsi="Times New Roman" w:cs="Times New Roman"/>
          <w:sz w:val="24"/>
          <w:szCs w:val="24"/>
          <w:shd w:val="clear" w:color="auto" w:fill="FFFFFF"/>
          <w:lang w:val="en-US"/>
        </w:rPr>
        <w:t xml:space="preserve">Academic language as a predictor of reading comprehension in monolingual Spanish-speaking readers: Evidence from Chilean early adolescents. </w:t>
      </w:r>
      <w:r w:rsidRPr="00B66D68">
        <w:rPr>
          <w:rStyle w:val="normaltextrun"/>
          <w:rFonts w:ascii="Times New Roman" w:hAnsi="Times New Roman" w:cs="Times New Roman"/>
          <w:i/>
          <w:iCs/>
          <w:sz w:val="24"/>
          <w:szCs w:val="24"/>
          <w:shd w:val="clear" w:color="auto" w:fill="FFFFFF"/>
          <w:lang w:val="en-US"/>
        </w:rPr>
        <w:t>Reading Research Quarterly, 53</w:t>
      </w:r>
      <w:r w:rsidRPr="00B66D68">
        <w:rPr>
          <w:rStyle w:val="normaltextrun"/>
          <w:rFonts w:ascii="Times New Roman" w:hAnsi="Times New Roman" w:cs="Times New Roman"/>
          <w:sz w:val="24"/>
          <w:szCs w:val="24"/>
          <w:shd w:val="clear" w:color="auto" w:fill="FFFFFF"/>
          <w:lang w:val="en-US"/>
        </w:rPr>
        <w:t xml:space="preserve">(2), 223-247. </w:t>
      </w:r>
    </w:p>
    <w:p w14:paraId="07C77B0E" w14:textId="77777777" w:rsidR="004F5FDA" w:rsidRPr="00B66D68" w:rsidRDefault="004F5FDA" w:rsidP="004F5FDA">
      <w:pPr>
        <w:pStyle w:val="Sinespaciado"/>
        <w:spacing w:line="360" w:lineRule="auto"/>
        <w:ind w:left="709" w:hanging="709"/>
        <w:jc w:val="both"/>
        <w:rPr>
          <w:rStyle w:val="Hipervnculo"/>
          <w:rFonts w:ascii="Times New Roman" w:hAnsi="Times New Roman" w:cs="Times New Roman"/>
          <w:color w:val="auto"/>
          <w:sz w:val="24"/>
          <w:szCs w:val="24"/>
          <w:u w:val="none"/>
          <w:shd w:val="clear" w:color="auto" w:fill="FFFFFF"/>
        </w:rPr>
      </w:pPr>
      <w:r w:rsidRPr="00B66D68">
        <w:rPr>
          <w:rFonts w:ascii="Times New Roman" w:hAnsi="Times New Roman" w:cs="Times New Roman"/>
          <w:sz w:val="24"/>
          <w:szCs w:val="24"/>
          <w:lang w:val="en-US"/>
        </w:rPr>
        <w:t xml:space="preserve">Nagy, W. y Townsend, D. </w:t>
      </w:r>
      <w:r w:rsidRPr="00B66D68">
        <w:rPr>
          <w:rStyle w:val="normaltextrun"/>
          <w:rFonts w:ascii="Times New Roman" w:hAnsi="Times New Roman" w:cs="Times New Roman"/>
          <w:sz w:val="24"/>
          <w:szCs w:val="24"/>
          <w:shd w:val="clear" w:color="auto" w:fill="FFFFFF"/>
          <w:lang w:val="en-US"/>
        </w:rPr>
        <w:t xml:space="preserve">(2012). Words as tools: Learning academic vocabulary as language acquisition. </w:t>
      </w:r>
      <w:r w:rsidRPr="00B66D68">
        <w:rPr>
          <w:rStyle w:val="normaltextrun"/>
          <w:rFonts w:ascii="Times New Roman" w:hAnsi="Times New Roman" w:cs="Times New Roman"/>
          <w:i/>
          <w:sz w:val="24"/>
          <w:szCs w:val="24"/>
          <w:shd w:val="clear" w:color="auto" w:fill="FFFFFF"/>
        </w:rPr>
        <w:t xml:space="preserve">Reading </w:t>
      </w:r>
      <w:proofErr w:type="spellStart"/>
      <w:r w:rsidRPr="00B66D68">
        <w:rPr>
          <w:rStyle w:val="normaltextrun"/>
          <w:rFonts w:ascii="Times New Roman" w:hAnsi="Times New Roman" w:cs="Times New Roman"/>
          <w:i/>
          <w:sz w:val="24"/>
          <w:szCs w:val="24"/>
          <w:shd w:val="clear" w:color="auto" w:fill="FFFFFF"/>
        </w:rPr>
        <w:t>Research</w:t>
      </w:r>
      <w:proofErr w:type="spellEnd"/>
      <w:r w:rsidRPr="00B66D68">
        <w:rPr>
          <w:rStyle w:val="normaltextrun"/>
          <w:rFonts w:ascii="Times New Roman" w:hAnsi="Times New Roman" w:cs="Times New Roman"/>
          <w:i/>
          <w:sz w:val="24"/>
          <w:szCs w:val="24"/>
          <w:shd w:val="clear" w:color="auto" w:fill="FFFFFF"/>
        </w:rPr>
        <w:t xml:space="preserve"> </w:t>
      </w:r>
      <w:proofErr w:type="spellStart"/>
      <w:r w:rsidRPr="00B66D68">
        <w:rPr>
          <w:rStyle w:val="normaltextrun"/>
          <w:rFonts w:ascii="Times New Roman" w:hAnsi="Times New Roman" w:cs="Times New Roman"/>
          <w:i/>
          <w:sz w:val="24"/>
          <w:szCs w:val="24"/>
          <w:shd w:val="clear" w:color="auto" w:fill="FFFFFF"/>
        </w:rPr>
        <w:t>Quarterly</w:t>
      </w:r>
      <w:proofErr w:type="spellEnd"/>
      <w:r w:rsidRPr="00B66D68">
        <w:rPr>
          <w:rStyle w:val="normaltextrun"/>
          <w:rFonts w:ascii="Times New Roman" w:hAnsi="Times New Roman" w:cs="Times New Roman"/>
          <w:sz w:val="24"/>
          <w:szCs w:val="24"/>
          <w:shd w:val="clear" w:color="auto" w:fill="FFFFFF"/>
        </w:rPr>
        <w:t xml:space="preserve">, </w:t>
      </w:r>
      <w:r w:rsidRPr="00B66D68">
        <w:rPr>
          <w:rStyle w:val="normaltextrun"/>
          <w:rFonts w:ascii="Times New Roman" w:hAnsi="Times New Roman" w:cs="Times New Roman"/>
          <w:i/>
          <w:sz w:val="24"/>
          <w:szCs w:val="24"/>
          <w:shd w:val="clear" w:color="auto" w:fill="FFFFFF"/>
        </w:rPr>
        <w:t>47</w:t>
      </w:r>
      <w:r w:rsidRPr="00B66D68">
        <w:rPr>
          <w:rStyle w:val="normaltextrun"/>
          <w:rFonts w:ascii="Times New Roman" w:hAnsi="Times New Roman" w:cs="Times New Roman"/>
          <w:sz w:val="24"/>
          <w:szCs w:val="24"/>
          <w:shd w:val="clear" w:color="auto" w:fill="FFFFFF"/>
        </w:rPr>
        <w:t>(1), 91-108.</w:t>
      </w:r>
      <w:hyperlink r:id="rId12" w:history="1"/>
    </w:p>
    <w:p w14:paraId="0AC88515" w14:textId="24FB5794" w:rsidR="004F5FDA" w:rsidRPr="00E96AAF" w:rsidRDefault="004F5FDA" w:rsidP="004F5FDA">
      <w:pPr>
        <w:spacing w:line="360" w:lineRule="auto"/>
        <w:ind w:left="709" w:hanging="709"/>
        <w:jc w:val="both"/>
        <w:rPr>
          <w:rFonts w:eastAsia="Times New Roman"/>
          <w:color w:val="222222"/>
          <w:shd w:val="clear" w:color="auto" w:fill="FFFFFF"/>
        </w:rPr>
      </w:pPr>
      <w:r w:rsidRPr="00B66D68">
        <w:rPr>
          <w:rFonts w:eastAsia="Times New Roman"/>
          <w:color w:val="222222"/>
          <w:shd w:val="clear" w:color="auto" w:fill="FFFFFF"/>
        </w:rPr>
        <w:t>Navarro, F. (2019). Aportes para una didáctica de la escritura académica basada en géneros discursivos. </w:t>
      </w:r>
      <w:r w:rsidRPr="00E96AAF">
        <w:rPr>
          <w:rFonts w:eastAsia="Times New Roman"/>
          <w:i/>
          <w:iCs/>
          <w:color w:val="222222"/>
          <w:shd w:val="clear" w:color="auto" w:fill="FFFFFF"/>
        </w:rPr>
        <w:t xml:space="preserve">DELTA: </w:t>
      </w:r>
      <w:proofErr w:type="spellStart"/>
      <w:r w:rsidRPr="00E96AAF">
        <w:rPr>
          <w:rFonts w:eastAsia="Times New Roman"/>
          <w:i/>
          <w:iCs/>
          <w:color w:val="222222"/>
          <w:shd w:val="clear" w:color="auto" w:fill="FFFFFF"/>
        </w:rPr>
        <w:t>Documentação</w:t>
      </w:r>
      <w:proofErr w:type="spellEnd"/>
      <w:r w:rsidRPr="00E96AAF">
        <w:rPr>
          <w:rFonts w:eastAsia="Times New Roman"/>
          <w:i/>
          <w:iCs/>
          <w:color w:val="222222"/>
          <w:shd w:val="clear" w:color="auto" w:fill="FFFFFF"/>
        </w:rPr>
        <w:t xml:space="preserve"> de </w:t>
      </w:r>
      <w:proofErr w:type="spellStart"/>
      <w:r w:rsidRPr="00E96AAF">
        <w:rPr>
          <w:rFonts w:eastAsia="Times New Roman"/>
          <w:i/>
          <w:iCs/>
          <w:color w:val="222222"/>
          <w:shd w:val="clear" w:color="auto" w:fill="FFFFFF"/>
        </w:rPr>
        <w:t>Estudos</w:t>
      </w:r>
      <w:proofErr w:type="spellEnd"/>
      <w:r w:rsidRPr="00E96AAF">
        <w:rPr>
          <w:rFonts w:eastAsia="Times New Roman"/>
          <w:i/>
          <w:iCs/>
          <w:color w:val="222222"/>
          <w:shd w:val="clear" w:color="auto" w:fill="FFFFFF"/>
        </w:rPr>
        <w:t xml:space="preserve"> em Lingüística Teórica e Aplicada</w:t>
      </w:r>
      <w:r w:rsidRPr="00E96AAF">
        <w:rPr>
          <w:rFonts w:eastAsia="Times New Roman"/>
          <w:color w:val="222222"/>
          <w:shd w:val="clear" w:color="auto" w:fill="FFFFFF"/>
        </w:rPr>
        <w:t>, </w:t>
      </w:r>
      <w:r w:rsidRPr="00E96AAF">
        <w:rPr>
          <w:rFonts w:eastAsia="Times New Roman"/>
          <w:i/>
          <w:iCs/>
          <w:color w:val="222222"/>
          <w:shd w:val="clear" w:color="auto" w:fill="FFFFFF"/>
        </w:rPr>
        <w:t>35</w:t>
      </w:r>
      <w:r w:rsidR="00E96AAF" w:rsidRPr="00E96AAF">
        <w:rPr>
          <w:rFonts w:eastAsia="Times New Roman"/>
          <w:color w:val="222222"/>
          <w:shd w:val="clear" w:color="auto" w:fill="FFFFFF"/>
        </w:rPr>
        <w:t xml:space="preserve">. </w:t>
      </w:r>
      <w:r w:rsidR="00E96AAF" w:rsidRPr="00E96AAF">
        <w:rPr>
          <w:rStyle w:val="separator"/>
          <w:color w:val="A7A49E"/>
          <w:shd w:val="clear" w:color="auto" w:fill="FFFFFF"/>
        </w:rPr>
        <w:t> </w:t>
      </w:r>
      <w:hyperlink r:id="rId13" w:tgtFrame="_blank" w:history="1">
        <w:r w:rsidR="00E96AAF" w:rsidRPr="00E96AAF">
          <w:rPr>
            <w:rStyle w:val="Hipervnculo"/>
            <w:color w:val="6789D3"/>
          </w:rPr>
          <w:t>https://doi.org/10.1590/1678-460X2019350201</w:t>
        </w:r>
      </w:hyperlink>
    </w:p>
    <w:p w14:paraId="49A6248F" w14:textId="77777777" w:rsidR="004F5FDA" w:rsidRPr="00B66D68" w:rsidRDefault="004F5FDA" w:rsidP="004F5FDA">
      <w:pPr>
        <w:spacing w:line="360" w:lineRule="auto"/>
        <w:ind w:left="709" w:hanging="709"/>
        <w:jc w:val="both"/>
        <w:rPr>
          <w:rFonts w:eastAsia="Times New Roman"/>
          <w:color w:val="222222"/>
          <w:shd w:val="clear" w:color="auto" w:fill="FFFFFF"/>
        </w:rPr>
      </w:pPr>
      <w:r w:rsidRPr="00B66D68">
        <w:rPr>
          <w:rFonts w:eastAsia="Times New Roman"/>
          <w:color w:val="222222"/>
          <w:shd w:val="clear" w:color="auto" w:fill="FFFFFF"/>
        </w:rPr>
        <w:lastRenderedPageBreak/>
        <w:t>Navarro, F. y Mora-Aguirre, B. (2019). Teorías implícitas sobre escritura académica y su enseñanza: contrastes entre el ingreso, la transición y el egreso universitarios. </w:t>
      </w:r>
      <w:proofErr w:type="spellStart"/>
      <w:r w:rsidRPr="00B66D68">
        <w:rPr>
          <w:rFonts w:eastAsia="Times New Roman"/>
          <w:i/>
          <w:iCs/>
          <w:color w:val="222222"/>
          <w:shd w:val="clear" w:color="auto" w:fill="FFFFFF"/>
        </w:rPr>
        <w:t>Universitas</w:t>
      </w:r>
      <w:proofErr w:type="spellEnd"/>
      <w:r w:rsidRPr="00B66D68">
        <w:rPr>
          <w:rFonts w:eastAsia="Times New Roman"/>
          <w:i/>
          <w:iCs/>
          <w:color w:val="222222"/>
          <w:shd w:val="clear" w:color="auto" w:fill="FFFFFF"/>
        </w:rPr>
        <w:t xml:space="preserve"> </w:t>
      </w:r>
      <w:proofErr w:type="spellStart"/>
      <w:r w:rsidRPr="00B66D68">
        <w:rPr>
          <w:rFonts w:eastAsia="Times New Roman"/>
          <w:i/>
          <w:iCs/>
          <w:color w:val="222222"/>
          <w:shd w:val="clear" w:color="auto" w:fill="FFFFFF"/>
        </w:rPr>
        <w:t>Psychologica</w:t>
      </w:r>
      <w:proofErr w:type="spellEnd"/>
      <w:r w:rsidRPr="00B66D68">
        <w:rPr>
          <w:rFonts w:eastAsia="Times New Roman"/>
          <w:color w:val="222222"/>
          <w:shd w:val="clear" w:color="auto" w:fill="FFFFFF"/>
        </w:rPr>
        <w:t>, </w:t>
      </w:r>
      <w:r w:rsidRPr="00B66D68">
        <w:rPr>
          <w:rFonts w:eastAsia="Times New Roman"/>
          <w:i/>
          <w:iCs/>
          <w:color w:val="222222"/>
          <w:shd w:val="clear" w:color="auto" w:fill="FFFFFF"/>
        </w:rPr>
        <w:t>18</w:t>
      </w:r>
      <w:r w:rsidRPr="00B66D68">
        <w:rPr>
          <w:rFonts w:eastAsia="Times New Roman"/>
          <w:color w:val="222222"/>
          <w:shd w:val="clear" w:color="auto" w:fill="FFFFFF"/>
        </w:rPr>
        <w:t>(3), 1-17.</w:t>
      </w:r>
    </w:p>
    <w:p w14:paraId="05D5690E" w14:textId="77777777" w:rsidR="004F5FDA" w:rsidRPr="00B66D68" w:rsidRDefault="004F5FDA" w:rsidP="004F5FDA">
      <w:pPr>
        <w:spacing w:line="360" w:lineRule="auto"/>
        <w:ind w:left="709" w:hanging="709"/>
        <w:jc w:val="both"/>
        <w:rPr>
          <w:rStyle w:val="normaltextrun"/>
          <w:rFonts w:eastAsia="Times New Roman"/>
        </w:rPr>
      </w:pPr>
      <w:r w:rsidRPr="00B66D68">
        <w:rPr>
          <w:rFonts w:eastAsia="Times New Roman"/>
          <w:color w:val="222222"/>
          <w:shd w:val="clear" w:color="auto" w:fill="FFFFFF"/>
        </w:rPr>
        <w:t>Olave Arias, G., Rojas García, I. y Cisneros Estupiñán, M. (2013). Leer y escribir para no desertar en la universidad. </w:t>
      </w:r>
      <w:r w:rsidRPr="00B66D68">
        <w:rPr>
          <w:rFonts w:eastAsia="Times New Roman"/>
          <w:i/>
          <w:iCs/>
          <w:color w:val="222222"/>
          <w:shd w:val="clear" w:color="auto" w:fill="FFFFFF"/>
        </w:rPr>
        <w:t>Folios</w:t>
      </w:r>
      <w:r w:rsidRPr="00B66D68">
        <w:rPr>
          <w:rFonts w:eastAsia="Times New Roman"/>
          <w:color w:val="222222"/>
          <w:shd w:val="clear" w:color="auto" w:fill="FFFFFF"/>
        </w:rPr>
        <w:t>, (38), 45-59.</w:t>
      </w:r>
    </w:p>
    <w:p w14:paraId="1B82F720" w14:textId="77777777" w:rsidR="004F5FDA" w:rsidRPr="00B66D68" w:rsidRDefault="004F5FDA" w:rsidP="004F5FDA">
      <w:pPr>
        <w:spacing w:line="360" w:lineRule="auto"/>
        <w:ind w:left="709" w:hanging="709"/>
        <w:jc w:val="both"/>
        <w:rPr>
          <w:rStyle w:val="Hipervnculo"/>
          <w:rFonts w:eastAsia="Times New Roman"/>
          <w:color w:val="auto"/>
          <w:u w:val="none"/>
        </w:rPr>
      </w:pPr>
      <w:r w:rsidRPr="00B66D68">
        <w:rPr>
          <w:rFonts w:eastAsia="Times New Roman"/>
          <w:color w:val="222222"/>
          <w:shd w:val="clear" w:color="auto" w:fill="FFFFFF"/>
        </w:rPr>
        <w:t>Rey-Castillo, M. y Gómez-Zermeño, M. G. (2021). Dificultades en la escritura académica de estudiantes de maestría. </w:t>
      </w:r>
      <w:r w:rsidRPr="00B66D68">
        <w:rPr>
          <w:rFonts w:eastAsia="Times New Roman"/>
          <w:i/>
          <w:iCs/>
          <w:color w:val="222222"/>
          <w:shd w:val="clear" w:color="auto" w:fill="FFFFFF"/>
        </w:rPr>
        <w:t>Revista Electrónica Educare</w:t>
      </w:r>
      <w:r w:rsidRPr="00B66D68">
        <w:rPr>
          <w:rFonts w:eastAsia="Times New Roman"/>
          <w:color w:val="222222"/>
          <w:shd w:val="clear" w:color="auto" w:fill="FFFFFF"/>
        </w:rPr>
        <w:t>, </w:t>
      </w:r>
      <w:r w:rsidRPr="00B66D68">
        <w:rPr>
          <w:rFonts w:eastAsia="Times New Roman"/>
          <w:i/>
          <w:iCs/>
          <w:color w:val="222222"/>
          <w:shd w:val="clear" w:color="auto" w:fill="FFFFFF"/>
        </w:rPr>
        <w:t>25</w:t>
      </w:r>
      <w:r w:rsidRPr="00B66D68">
        <w:rPr>
          <w:rFonts w:eastAsia="Times New Roman"/>
          <w:color w:val="222222"/>
          <w:shd w:val="clear" w:color="auto" w:fill="FFFFFF"/>
        </w:rPr>
        <w:t>(2), 71-89.</w:t>
      </w:r>
    </w:p>
    <w:p w14:paraId="0A4F4A70" w14:textId="77777777" w:rsidR="004F5FDA" w:rsidRPr="00B66D68" w:rsidRDefault="004F5FDA" w:rsidP="004F5FDA">
      <w:pPr>
        <w:pStyle w:val="Sinespaciado"/>
        <w:spacing w:line="360" w:lineRule="auto"/>
        <w:ind w:left="709" w:hanging="709"/>
        <w:jc w:val="both"/>
        <w:rPr>
          <w:rStyle w:val="Hipervnculo"/>
          <w:rFonts w:ascii="Times New Roman" w:hAnsi="Times New Roman" w:cs="Times New Roman"/>
          <w:color w:val="auto"/>
          <w:sz w:val="24"/>
          <w:szCs w:val="24"/>
          <w:u w:val="none"/>
          <w:lang w:val="es-419"/>
        </w:rPr>
      </w:pPr>
      <w:r w:rsidRPr="00B66D68">
        <w:rPr>
          <w:rStyle w:val="normaltextrun"/>
          <w:rFonts w:ascii="Times New Roman" w:hAnsi="Times New Roman" w:cs="Times New Roman"/>
          <w:sz w:val="24"/>
          <w:szCs w:val="24"/>
          <w:shd w:val="clear" w:color="auto" w:fill="FFFFFF"/>
          <w:lang w:val="es-419"/>
        </w:rPr>
        <w:t xml:space="preserve">Romero-Contreras, S., Silva-Maceda, G. y Snow, C. </w:t>
      </w:r>
      <w:r w:rsidRPr="00B66D68">
        <w:rPr>
          <w:rStyle w:val="normaltextrun"/>
          <w:rFonts w:ascii="Times New Roman" w:hAnsi="Times New Roman" w:cs="Times New Roman"/>
          <w:sz w:val="24"/>
          <w:szCs w:val="24"/>
          <w:shd w:val="clear" w:color="auto" w:fill="FFFFFF"/>
        </w:rPr>
        <w:t>(2021). Vocabulario académico y habilidades del lenguaje académico: predictores de la comprensión lectora de estudiantes de primaria y secundaria en México.</w:t>
      </w:r>
      <w:r w:rsidRPr="00B66D68">
        <w:rPr>
          <w:rFonts w:ascii="Times New Roman" w:hAnsi="Times New Roman" w:cs="Times New Roman"/>
          <w:sz w:val="24"/>
          <w:szCs w:val="24"/>
        </w:rPr>
        <w:t xml:space="preserve"> </w:t>
      </w:r>
      <w:r w:rsidRPr="00B66D68">
        <w:rPr>
          <w:rFonts w:ascii="Times New Roman" w:hAnsi="Times New Roman" w:cs="Times New Roman"/>
          <w:i/>
          <w:iCs/>
          <w:sz w:val="24"/>
          <w:szCs w:val="24"/>
        </w:rPr>
        <w:t>Pensamiento Educativo:</w:t>
      </w:r>
      <w:r w:rsidRPr="00B66D68">
        <w:rPr>
          <w:rFonts w:ascii="Times New Roman" w:hAnsi="Times New Roman" w:cs="Times New Roman"/>
          <w:sz w:val="24"/>
          <w:szCs w:val="24"/>
        </w:rPr>
        <w:t xml:space="preserve"> </w:t>
      </w:r>
      <w:r w:rsidRPr="00B66D68">
        <w:rPr>
          <w:rFonts w:ascii="Times New Roman" w:hAnsi="Times New Roman" w:cs="Times New Roman"/>
          <w:i/>
          <w:iCs/>
          <w:sz w:val="24"/>
          <w:szCs w:val="24"/>
        </w:rPr>
        <w:t>Revista de Investigación Educacional Latinoamérica, 59</w:t>
      </w:r>
      <w:r w:rsidRPr="00B66D68">
        <w:rPr>
          <w:rFonts w:ascii="Times New Roman" w:hAnsi="Times New Roman" w:cs="Times New Roman"/>
          <w:sz w:val="24"/>
          <w:szCs w:val="24"/>
        </w:rPr>
        <w:t xml:space="preserve">(2), 1-16. </w:t>
      </w:r>
    </w:p>
    <w:p w14:paraId="1EE76CED" w14:textId="7D74AD44" w:rsidR="004F5FDA" w:rsidRPr="00B66D68" w:rsidRDefault="004F5FDA" w:rsidP="004F5FDA">
      <w:pPr>
        <w:spacing w:line="360" w:lineRule="auto"/>
        <w:ind w:left="709" w:hanging="709"/>
        <w:jc w:val="both"/>
        <w:rPr>
          <w:rStyle w:val="Hipervnculo"/>
          <w:rFonts w:eastAsia="Times New Roman"/>
          <w:color w:val="auto"/>
          <w:u w:val="none"/>
        </w:rPr>
      </w:pPr>
      <w:r w:rsidRPr="00B66D68">
        <w:rPr>
          <w:rFonts w:eastAsia="Times New Roman"/>
          <w:color w:val="222222"/>
          <w:shd w:val="clear" w:color="auto" w:fill="FFFFFF"/>
        </w:rPr>
        <w:t xml:space="preserve">Ruffini, C., </w:t>
      </w:r>
      <w:proofErr w:type="spellStart"/>
      <w:r w:rsidRPr="00B66D68">
        <w:rPr>
          <w:rFonts w:eastAsia="Times New Roman"/>
          <w:color w:val="222222"/>
          <w:shd w:val="clear" w:color="auto" w:fill="FFFFFF"/>
        </w:rPr>
        <w:t>Osmani</w:t>
      </w:r>
      <w:proofErr w:type="spellEnd"/>
      <w:r w:rsidRPr="00B66D68">
        <w:rPr>
          <w:rFonts w:eastAsia="Times New Roman"/>
          <w:color w:val="222222"/>
          <w:shd w:val="clear" w:color="auto" w:fill="FFFFFF"/>
        </w:rPr>
        <w:t xml:space="preserve">, F., Martini, C., </w:t>
      </w:r>
      <w:proofErr w:type="spellStart"/>
      <w:r w:rsidRPr="00B66D68">
        <w:rPr>
          <w:rFonts w:eastAsia="Times New Roman"/>
          <w:color w:val="222222"/>
          <w:shd w:val="clear" w:color="auto" w:fill="FFFFFF"/>
        </w:rPr>
        <w:t>Giera</w:t>
      </w:r>
      <w:proofErr w:type="spellEnd"/>
      <w:r w:rsidRPr="00B66D68">
        <w:rPr>
          <w:rFonts w:eastAsia="Times New Roman"/>
          <w:color w:val="222222"/>
          <w:shd w:val="clear" w:color="auto" w:fill="FFFFFF"/>
        </w:rPr>
        <w:t xml:space="preserve">, W. K., </w:t>
      </w:r>
      <w:r w:rsidR="00A800EC">
        <w:rPr>
          <w:rFonts w:eastAsia="Times New Roman"/>
          <w:color w:val="222222"/>
          <w:shd w:val="clear" w:color="auto" w:fill="FFFFFF"/>
        </w:rPr>
        <w:t xml:space="preserve">y </w:t>
      </w:r>
      <w:proofErr w:type="spellStart"/>
      <w:r w:rsidRPr="00B66D68">
        <w:rPr>
          <w:rFonts w:eastAsia="Times New Roman"/>
          <w:color w:val="222222"/>
          <w:shd w:val="clear" w:color="auto" w:fill="FFFFFF"/>
        </w:rPr>
        <w:t>Pecini</w:t>
      </w:r>
      <w:proofErr w:type="spellEnd"/>
      <w:r w:rsidRPr="00B66D68">
        <w:rPr>
          <w:rFonts w:eastAsia="Times New Roman"/>
          <w:color w:val="222222"/>
          <w:shd w:val="clear" w:color="auto" w:fill="FFFFFF"/>
        </w:rPr>
        <w:t xml:space="preserve">, C. (2023). </w:t>
      </w:r>
      <w:r w:rsidRPr="00B66D68">
        <w:rPr>
          <w:rFonts w:eastAsia="Times New Roman"/>
          <w:color w:val="222222"/>
          <w:shd w:val="clear" w:color="auto" w:fill="FFFFFF"/>
          <w:lang w:val="en-US"/>
        </w:rPr>
        <w:t>The relationship between executive functions and writing in children: a systematic review. </w:t>
      </w:r>
      <w:r w:rsidRPr="00B66D68">
        <w:rPr>
          <w:rFonts w:eastAsia="Times New Roman"/>
          <w:i/>
          <w:iCs/>
          <w:color w:val="222222"/>
          <w:shd w:val="clear" w:color="auto" w:fill="FFFFFF"/>
        </w:rPr>
        <w:t xml:space="preserve">Child </w:t>
      </w:r>
      <w:proofErr w:type="spellStart"/>
      <w:r w:rsidRPr="00B66D68">
        <w:rPr>
          <w:rFonts w:eastAsia="Times New Roman"/>
          <w:i/>
          <w:iCs/>
          <w:color w:val="222222"/>
          <w:shd w:val="clear" w:color="auto" w:fill="FFFFFF"/>
        </w:rPr>
        <w:t>Neuropsychology</w:t>
      </w:r>
      <w:proofErr w:type="spellEnd"/>
      <w:r w:rsidRPr="00B66D68">
        <w:rPr>
          <w:rFonts w:eastAsia="Times New Roman"/>
          <w:color w:val="222222"/>
          <w:shd w:val="clear" w:color="auto" w:fill="FFFFFF"/>
        </w:rPr>
        <w:t>, 1-59.</w:t>
      </w:r>
    </w:p>
    <w:p w14:paraId="2F4A8974" w14:textId="77777777" w:rsidR="004F5FDA" w:rsidRPr="00B66D68" w:rsidRDefault="004F5FDA" w:rsidP="004F5FDA">
      <w:pPr>
        <w:pStyle w:val="Sinespaciado"/>
        <w:spacing w:line="360" w:lineRule="auto"/>
        <w:ind w:left="709" w:hanging="709"/>
        <w:jc w:val="both"/>
        <w:rPr>
          <w:rStyle w:val="Hipervnculo"/>
          <w:rFonts w:ascii="Times New Roman" w:hAnsi="Times New Roman" w:cs="Times New Roman"/>
          <w:color w:val="auto"/>
          <w:sz w:val="24"/>
          <w:szCs w:val="24"/>
          <w:u w:val="none"/>
          <w:lang w:val="en-US"/>
        </w:rPr>
      </w:pPr>
      <w:r w:rsidRPr="00B66D68">
        <w:rPr>
          <w:rStyle w:val="Hipervnculo"/>
          <w:rFonts w:ascii="Times New Roman" w:hAnsi="Times New Roman" w:cs="Times New Roman"/>
          <w:color w:val="auto"/>
          <w:sz w:val="24"/>
          <w:szCs w:val="24"/>
          <w:u w:val="none"/>
        </w:rPr>
        <w:t xml:space="preserve">Scardamalia, M. y Bereiter, C. (1987). Dos modelos explicativos de los procesos de composición escrita. </w:t>
      </w:r>
      <w:proofErr w:type="spellStart"/>
      <w:r w:rsidRPr="00B66D68">
        <w:rPr>
          <w:rStyle w:val="Hipervnculo"/>
          <w:rFonts w:ascii="Times New Roman" w:hAnsi="Times New Roman" w:cs="Times New Roman"/>
          <w:i/>
          <w:iCs/>
          <w:color w:val="auto"/>
          <w:sz w:val="24"/>
          <w:szCs w:val="24"/>
          <w:u w:val="none"/>
          <w:lang w:val="en-US"/>
        </w:rPr>
        <w:t>Infancia</w:t>
      </w:r>
      <w:proofErr w:type="spellEnd"/>
      <w:r w:rsidRPr="00B66D68">
        <w:rPr>
          <w:rStyle w:val="Hipervnculo"/>
          <w:rFonts w:ascii="Times New Roman" w:hAnsi="Times New Roman" w:cs="Times New Roman"/>
          <w:i/>
          <w:iCs/>
          <w:color w:val="auto"/>
          <w:sz w:val="24"/>
          <w:szCs w:val="24"/>
          <w:u w:val="none"/>
          <w:lang w:val="en-US"/>
        </w:rPr>
        <w:t xml:space="preserve"> y </w:t>
      </w:r>
      <w:proofErr w:type="spellStart"/>
      <w:r w:rsidRPr="00B66D68">
        <w:rPr>
          <w:rStyle w:val="Hipervnculo"/>
          <w:rFonts w:ascii="Times New Roman" w:hAnsi="Times New Roman" w:cs="Times New Roman"/>
          <w:i/>
          <w:iCs/>
          <w:color w:val="auto"/>
          <w:sz w:val="24"/>
          <w:szCs w:val="24"/>
          <w:u w:val="none"/>
          <w:lang w:val="en-US"/>
        </w:rPr>
        <w:t>Aprendizaje</w:t>
      </w:r>
      <w:proofErr w:type="spellEnd"/>
      <w:r w:rsidRPr="00B66D68">
        <w:rPr>
          <w:rStyle w:val="Hipervnculo"/>
          <w:rFonts w:ascii="Times New Roman" w:hAnsi="Times New Roman" w:cs="Times New Roman"/>
          <w:i/>
          <w:color w:val="auto"/>
          <w:sz w:val="24"/>
          <w:szCs w:val="24"/>
          <w:u w:val="none"/>
          <w:lang w:val="en-US"/>
        </w:rPr>
        <w:t>,</w:t>
      </w:r>
      <w:r w:rsidRPr="00B66D68">
        <w:rPr>
          <w:rStyle w:val="Hipervnculo"/>
          <w:rFonts w:ascii="Times New Roman" w:hAnsi="Times New Roman" w:cs="Times New Roman"/>
          <w:color w:val="auto"/>
          <w:sz w:val="24"/>
          <w:szCs w:val="24"/>
          <w:u w:val="none"/>
          <w:lang w:val="en-US"/>
        </w:rPr>
        <w:t xml:space="preserve"> </w:t>
      </w:r>
      <w:r w:rsidRPr="00B66D68">
        <w:rPr>
          <w:rStyle w:val="Hipervnculo"/>
          <w:rFonts w:ascii="Times New Roman" w:hAnsi="Times New Roman" w:cs="Times New Roman"/>
          <w:i/>
          <w:iCs/>
          <w:color w:val="auto"/>
          <w:sz w:val="24"/>
          <w:szCs w:val="24"/>
          <w:u w:val="none"/>
          <w:lang w:val="en-US"/>
        </w:rPr>
        <w:t>15</w:t>
      </w:r>
      <w:r w:rsidRPr="00B66D68">
        <w:rPr>
          <w:rStyle w:val="Hipervnculo"/>
          <w:rFonts w:ascii="Times New Roman" w:hAnsi="Times New Roman" w:cs="Times New Roman"/>
          <w:color w:val="auto"/>
          <w:sz w:val="24"/>
          <w:szCs w:val="24"/>
          <w:u w:val="none"/>
          <w:lang w:val="en-US"/>
        </w:rPr>
        <w:t>(58), 43-64.</w:t>
      </w:r>
    </w:p>
    <w:p w14:paraId="5987FA4F" w14:textId="77777777" w:rsidR="004F5FDA" w:rsidRPr="00B66D68" w:rsidRDefault="004F5FDA" w:rsidP="004F5FDA">
      <w:pPr>
        <w:pStyle w:val="Sinespaciado"/>
        <w:spacing w:line="360" w:lineRule="auto"/>
        <w:ind w:left="709" w:hanging="709"/>
        <w:jc w:val="both"/>
        <w:rPr>
          <w:rFonts w:ascii="Times New Roman" w:hAnsi="Times New Roman" w:cs="Times New Roman"/>
          <w:sz w:val="24"/>
          <w:szCs w:val="24"/>
          <w:lang w:val="en-US"/>
        </w:rPr>
      </w:pPr>
      <w:proofErr w:type="spellStart"/>
      <w:r w:rsidRPr="00B66D68">
        <w:rPr>
          <w:rStyle w:val="Hipervnculo"/>
          <w:rFonts w:ascii="Times New Roman" w:hAnsi="Times New Roman" w:cs="Times New Roman"/>
          <w:color w:val="auto"/>
          <w:sz w:val="24"/>
          <w:szCs w:val="24"/>
          <w:u w:val="none"/>
          <w:lang w:val="en-US"/>
        </w:rPr>
        <w:t>Schleppegrel</w:t>
      </w:r>
      <w:proofErr w:type="spellEnd"/>
      <w:r w:rsidRPr="00B66D68">
        <w:rPr>
          <w:rStyle w:val="Hipervnculo"/>
          <w:rFonts w:ascii="Times New Roman" w:hAnsi="Times New Roman" w:cs="Times New Roman"/>
          <w:color w:val="auto"/>
          <w:sz w:val="24"/>
          <w:szCs w:val="24"/>
          <w:u w:val="none"/>
          <w:lang w:val="en-US"/>
        </w:rPr>
        <w:t xml:space="preserve">, M. </w:t>
      </w:r>
      <w:r w:rsidRPr="00B66D68">
        <w:rPr>
          <w:rFonts w:ascii="Times New Roman" w:hAnsi="Times New Roman" w:cs="Times New Roman"/>
          <w:sz w:val="24"/>
          <w:szCs w:val="24"/>
          <w:lang w:val="en-US"/>
        </w:rPr>
        <w:t xml:space="preserve">(2004). </w:t>
      </w:r>
      <w:r w:rsidRPr="00B66D68">
        <w:rPr>
          <w:rFonts w:ascii="Times New Roman" w:hAnsi="Times New Roman" w:cs="Times New Roman"/>
          <w:i/>
          <w:iCs/>
          <w:sz w:val="24"/>
          <w:szCs w:val="24"/>
          <w:lang w:val="en-US"/>
        </w:rPr>
        <w:t>The language of schooling: A functional linguistics perspective</w:t>
      </w:r>
      <w:r w:rsidRPr="00B66D68">
        <w:rPr>
          <w:rFonts w:ascii="Times New Roman" w:hAnsi="Times New Roman" w:cs="Times New Roman"/>
          <w:sz w:val="24"/>
          <w:szCs w:val="24"/>
          <w:lang w:val="en-US"/>
        </w:rPr>
        <w:t>. Lawrence Erlbaum Associates Publishers.</w:t>
      </w:r>
    </w:p>
    <w:p w14:paraId="509A9A5D" w14:textId="5EFEC3A4" w:rsidR="004F5FDA" w:rsidRPr="009720E5" w:rsidRDefault="004F5FDA" w:rsidP="004F5FDA">
      <w:pPr>
        <w:pStyle w:val="Sinespaciado"/>
        <w:spacing w:line="360" w:lineRule="auto"/>
        <w:ind w:left="709" w:hanging="709"/>
        <w:jc w:val="both"/>
        <w:rPr>
          <w:rFonts w:ascii="Times New Roman" w:eastAsia="Times New Roman" w:hAnsi="Times New Roman" w:cs="Times New Roman"/>
          <w:sz w:val="24"/>
          <w:szCs w:val="24"/>
          <w:lang w:val="en-US" w:eastAsia="es-MX"/>
        </w:rPr>
      </w:pPr>
      <w:bookmarkStart w:id="1" w:name="_Hlk135239034"/>
      <w:r w:rsidRPr="00B66D68">
        <w:rPr>
          <w:rStyle w:val="cf01"/>
          <w:rFonts w:ascii="Times New Roman" w:hAnsi="Times New Roman" w:cs="Times New Roman"/>
          <w:sz w:val="24"/>
          <w:szCs w:val="24"/>
          <w:lang w:val="en-US"/>
        </w:rPr>
        <w:t>Shanahan, T. (2016). Relationships between reading and writing development. </w:t>
      </w:r>
      <w:r w:rsidRPr="00B66D68">
        <w:rPr>
          <w:rFonts w:ascii="Times New Roman" w:hAnsi="Times New Roman" w:cs="Times New Roman"/>
          <w:sz w:val="24"/>
          <w:szCs w:val="24"/>
          <w:shd w:val="clear" w:color="auto" w:fill="FFFFFF"/>
          <w:lang w:val="en-US"/>
        </w:rPr>
        <w:t>En C. A. MacArthur, S. Graham y J. Fitzgerald (</w:t>
      </w:r>
      <w:r w:rsidR="00F70B56">
        <w:rPr>
          <w:rFonts w:ascii="Times New Roman" w:hAnsi="Times New Roman" w:cs="Times New Roman"/>
          <w:sz w:val="24"/>
          <w:szCs w:val="24"/>
          <w:shd w:val="clear" w:color="auto" w:fill="FFFFFF"/>
          <w:lang w:val="en-US"/>
        </w:rPr>
        <w:t>E</w:t>
      </w:r>
      <w:r w:rsidRPr="00B66D68">
        <w:rPr>
          <w:rFonts w:ascii="Times New Roman" w:hAnsi="Times New Roman" w:cs="Times New Roman"/>
          <w:sz w:val="24"/>
          <w:szCs w:val="24"/>
          <w:shd w:val="clear" w:color="auto" w:fill="FFFFFF"/>
          <w:lang w:val="en-US"/>
        </w:rPr>
        <w:t xml:space="preserve">ds.), </w:t>
      </w:r>
      <w:r w:rsidRPr="00B66D68">
        <w:rPr>
          <w:rStyle w:val="cf11"/>
          <w:rFonts w:ascii="Times New Roman" w:hAnsi="Times New Roman" w:cs="Times New Roman"/>
          <w:color w:val="auto"/>
          <w:sz w:val="24"/>
          <w:szCs w:val="24"/>
          <w:lang w:val="en-US"/>
        </w:rPr>
        <w:t xml:space="preserve">Handbook of writing research </w:t>
      </w:r>
      <w:r w:rsidRPr="00B66D68">
        <w:rPr>
          <w:rStyle w:val="cf11"/>
          <w:rFonts w:ascii="Times New Roman" w:hAnsi="Times New Roman" w:cs="Times New Roman"/>
          <w:i w:val="0"/>
          <w:color w:val="auto"/>
          <w:sz w:val="24"/>
          <w:szCs w:val="24"/>
          <w:lang w:val="en-US"/>
        </w:rPr>
        <w:t xml:space="preserve">(pp. </w:t>
      </w:r>
      <w:r w:rsidRPr="00B66D68">
        <w:rPr>
          <w:rStyle w:val="cf01"/>
          <w:rFonts w:ascii="Times New Roman" w:hAnsi="Times New Roman" w:cs="Times New Roman"/>
          <w:sz w:val="24"/>
          <w:szCs w:val="24"/>
          <w:lang w:val="en-US"/>
        </w:rPr>
        <w:t>194-207).</w:t>
      </w:r>
      <w:r w:rsidRPr="00B66D68">
        <w:rPr>
          <w:rStyle w:val="cf21"/>
          <w:rFonts w:ascii="Times New Roman" w:hAnsi="Times New Roman" w:cs="Times New Roman"/>
          <w:sz w:val="24"/>
          <w:szCs w:val="24"/>
          <w:lang w:val="en-US"/>
        </w:rPr>
        <w:t xml:space="preserve"> </w:t>
      </w:r>
      <w:bookmarkEnd w:id="1"/>
      <w:r w:rsidRPr="009720E5">
        <w:rPr>
          <w:rFonts w:ascii="Times New Roman" w:hAnsi="Times New Roman" w:cs="Times New Roman"/>
          <w:sz w:val="24"/>
          <w:szCs w:val="24"/>
          <w:shd w:val="clear" w:color="auto" w:fill="FFFFFF"/>
          <w:lang w:val="en-US"/>
        </w:rPr>
        <w:t>The Guilford Press.</w:t>
      </w:r>
    </w:p>
    <w:p w14:paraId="3920586E" w14:textId="499D20D0" w:rsidR="00F70B56" w:rsidRPr="00B66D68" w:rsidRDefault="004F5FDA" w:rsidP="00F70B56">
      <w:pPr>
        <w:pStyle w:val="Sinespaciado"/>
        <w:spacing w:line="360" w:lineRule="auto"/>
        <w:ind w:left="709" w:hanging="709"/>
        <w:jc w:val="both"/>
        <w:rPr>
          <w:rFonts w:ascii="Times New Roman" w:hAnsi="Times New Roman" w:cs="Times New Roman"/>
          <w:sz w:val="24"/>
          <w:szCs w:val="24"/>
          <w:lang w:val="en-US"/>
        </w:rPr>
      </w:pPr>
      <w:r w:rsidRPr="00B66D68">
        <w:rPr>
          <w:rFonts w:ascii="Times New Roman" w:hAnsi="Times New Roman" w:cs="Times New Roman"/>
          <w:sz w:val="24"/>
          <w:szCs w:val="24"/>
          <w:lang w:val="en-US"/>
        </w:rPr>
        <w:t xml:space="preserve">Shanahan, T. </w:t>
      </w:r>
      <w:r w:rsidR="00F70B56">
        <w:rPr>
          <w:rFonts w:ascii="Times New Roman" w:hAnsi="Times New Roman" w:cs="Times New Roman"/>
          <w:sz w:val="24"/>
          <w:szCs w:val="24"/>
          <w:lang w:val="en-US"/>
        </w:rPr>
        <w:t>y</w:t>
      </w:r>
      <w:r w:rsidRPr="00B66D68">
        <w:rPr>
          <w:rFonts w:ascii="Times New Roman" w:hAnsi="Times New Roman" w:cs="Times New Roman"/>
          <w:sz w:val="24"/>
          <w:szCs w:val="24"/>
          <w:lang w:val="en-US"/>
        </w:rPr>
        <w:t xml:space="preserve"> Lomax, R. G. (1986). An analysis and comparison of theoretical models of the reading–writing relationship. </w:t>
      </w:r>
      <w:r w:rsidRPr="00B66D68">
        <w:rPr>
          <w:rFonts w:ascii="Times New Roman" w:hAnsi="Times New Roman" w:cs="Times New Roman"/>
          <w:i/>
          <w:iCs/>
          <w:sz w:val="24"/>
          <w:szCs w:val="24"/>
          <w:lang w:val="en-US"/>
        </w:rPr>
        <w:t>Journal of Educational Psychology</w:t>
      </w:r>
      <w:r w:rsidRPr="00B66D68">
        <w:rPr>
          <w:rFonts w:ascii="Times New Roman" w:hAnsi="Times New Roman" w:cs="Times New Roman"/>
          <w:sz w:val="24"/>
          <w:szCs w:val="24"/>
          <w:lang w:val="en-US"/>
        </w:rPr>
        <w:t xml:space="preserve">, </w:t>
      </w:r>
      <w:r w:rsidRPr="00B66D68">
        <w:rPr>
          <w:rFonts w:ascii="Times New Roman" w:hAnsi="Times New Roman" w:cs="Times New Roman"/>
          <w:i/>
          <w:iCs/>
          <w:sz w:val="24"/>
          <w:szCs w:val="24"/>
          <w:lang w:val="en-US"/>
        </w:rPr>
        <w:t>78</w:t>
      </w:r>
      <w:r w:rsidRPr="00B66D68">
        <w:rPr>
          <w:rFonts w:ascii="Times New Roman" w:hAnsi="Times New Roman" w:cs="Times New Roman"/>
          <w:sz w:val="24"/>
          <w:szCs w:val="24"/>
          <w:lang w:val="en-US"/>
        </w:rPr>
        <w:t>(2)</w:t>
      </w:r>
      <w:r w:rsidR="00F70B56">
        <w:rPr>
          <w:rFonts w:ascii="Times New Roman" w:hAnsi="Times New Roman" w:cs="Times New Roman"/>
          <w:sz w:val="24"/>
          <w:szCs w:val="24"/>
          <w:lang w:val="en-US"/>
        </w:rPr>
        <w:t xml:space="preserve">, 116-123. </w:t>
      </w:r>
      <w:hyperlink r:id="rId14" w:tgtFrame="_blank" w:history="1">
        <w:r w:rsidR="00F70B56" w:rsidRPr="009720E5">
          <w:rPr>
            <w:rStyle w:val="Hipervnculo"/>
            <w:rFonts w:ascii="inherit" w:hAnsi="inherit"/>
            <w:sz w:val="21"/>
            <w:szCs w:val="21"/>
            <w:bdr w:val="none" w:sz="0" w:space="0" w:color="auto" w:frame="1"/>
            <w:lang w:val="en-US"/>
          </w:rPr>
          <w:t>10.1037/0022-0663.78.2.116</w:t>
        </w:r>
      </w:hyperlink>
    </w:p>
    <w:p w14:paraId="47B738C6" w14:textId="77777777" w:rsidR="004F5FDA" w:rsidRPr="00B66D68" w:rsidRDefault="004F5FDA" w:rsidP="004F5FDA">
      <w:pPr>
        <w:spacing w:line="360" w:lineRule="auto"/>
        <w:ind w:left="709" w:hanging="709"/>
        <w:jc w:val="both"/>
        <w:rPr>
          <w:rFonts w:eastAsia="Times New Roman"/>
          <w:lang w:val="en-US"/>
        </w:rPr>
      </w:pPr>
      <w:r w:rsidRPr="00B66D68">
        <w:rPr>
          <w:rFonts w:eastAsia="Times New Roman"/>
          <w:color w:val="222222"/>
          <w:shd w:val="clear" w:color="auto" w:fill="FFFFFF"/>
          <w:lang w:val="en-US"/>
        </w:rPr>
        <w:t>Snow, C. (2002). </w:t>
      </w:r>
      <w:r w:rsidRPr="00B66D68">
        <w:rPr>
          <w:rFonts w:eastAsia="Times New Roman"/>
          <w:i/>
          <w:iCs/>
          <w:color w:val="222222"/>
          <w:shd w:val="clear" w:color="auto" w:fill="FFFFFF"/>
          <w:lang w:val="en-US"/>
        </w:rPr>
        <w:t>Reading for understanding: Toward an R&amp;D program in reading comprehension</w:t>
      </w:r>
      <w:r w:rsidRPr="00B66D68">
        <w:rPr>
          <w:rFonts w:eastAsia="Times New Roman"/>
          <w:color w:val="222222"/>
          <w:shd w:val="clear" w:color="auto" w:fill="FFFFFF"/>
          <w:lang w:val="en-US"/>
        </w:rPr>
        <w:t>. Rand Corporation.</w:t>
      </w:r>
    </w:p>
    <w:p w14:paraId="5B09EEB4" w14:textId="6993FEF8" w:rsidR="004F5FDA" w:rsidRPr="00B66D68" w:rsidRDefault="004F5FDA" w:rsidP="004F5FDA">
      <w:pPr>
        <w:pStyle w:val="Sinespaciado"/>
        <w:spacing w:line="360" w:lineRule="auto"/>
        <w:ind w:left="709" w:hanging="709"/>
        <w:jc w:val="both"/>
        <w:rPr>
          <w:rFonts w:ascii="Times New Roman" w:hAnsi="Times New Roman" w:cs="Times New Roman"/>
          <w:iCs/>
          <w:sz w:val="24"/>
          <w:szCs w:val="24"/>
          <w:lang w:val="en-US"/>
        </w:rPr>
      </w:pPr>
      <w:r w:rsidRPr="00B66D68">
        <w:rPr>
          <w:rFonts w:ascii="Times New Roman" w:hAnsi="Times New Roman" w:cs="Times New Roman"/>
          <w:sz w:val="24"/>
          <w:szCs w:val="24"/>
          <w:lang w:val="en-US"/>
        </w:rPr>
        <w:t xml:space="preserve">Snow, C. E. </w:t>
      </w:r>
      <w:r w:rsidR="00F70B56">
        <w:rPr>
          <w:rFonts w:ascii="Times New Roman" w:hAnsi="Times New Roman" w:cs="Times New Roman"/>
          <w:sz w:val="24"/>
          <w:szCs w:val="24"/>
          <w:lang w:val="en-US"/>
        </w:rPr>
        <w:t xml:space="preserve">y </w:t>
      </w:r>
      <w:r w:rsidRPr="00B66D68">
        <w:rPr>
          <w:rFonts w:ascii="Times New Roman" w:hAnsi="Times New Roman" w:cs="Times New Roman"/>
          <w:sz w:val="24"/>
          <w:szCs w:val="24"/>
          <w:lang w:val="en-US"/>
        </w:rPr>
        <w:t>Uccelli, P. (2009). The Challenge of Academic Language. En Nancy Torrance y David R. Olson (Eds.)</w:t>
      </w:r>
      <w:r w:rsidR="005601CC">
        <w:rPr>
          <w:rFonts w:ascii="Times New Roman" w:hAnsi="Times New Roman" w:cs="Times New Roman"/>
          <w:sz w:val="24"/>
          <w:szCs w:val="24"/>
          <w:lang w:val="en-US"/>
        </w:rPr>
        <w:t xml:space="preserve">. </w:t>
      </w:r>
      <w:r w:rsidRPr="00B66D68">
        <w:rPr>
          <w:rFonts w:ascii="Times New Roman" w:hAnsi="Times New Roman" w:cs="Times New Roman"/>
          <w:sz w:val="24"/>
          <w:szCs w:val="24"/>
          <w:lang w:val="en-US"/>
        </w:rPr>
        <w:t>T</w:t>
      </w:r>
      <w:r w:rsidRPr="00B66D68">
        <w:rPr>
          <w:rFonts w:ascii="Times New Roman" w:hAnsi="Times New Roman" w:cs="Times New Roman"/>
          <w:i/>
          <w:iCs/>
          <w:sz w:val="24"/>
          <w:szCs w:val="24"/>
          <w:lang w:val="en-US"/>
        </w:rPr>
        <w:t xml:space="preserve">he Cambridge Handbook of literacy </w:t>
      </w:r>
      <w:r w:rsidRPr="00B66D68">
        <w:rPr>
          <w:rFonts w:ascii="Times New Roman" w:hAnsi="Times New Roman" w:cs="Times New Roman"/>
          <w:iCs/>
          <w:sz w:val="24"/>
          <w:szCs w:val="24"/>
          <w:lang w:val="en-US"/>
        </w:rPr>
        <w:t>(pp.</w:t>
      </w:r>
      <w:r w:rsidRPr="00B66D68">
        <w:rPr>
          <w:rFonts w:ascii="Times New Roman" w:hAnsi="Times New Roman" w:cs="Times New Roman"/>
          <w:i/>
          <w:iCs/>
          <w:sz w:val="24"/>
          <w:szCs w:val="24"/>
          <w:lang w:val="en-US"/>
        </w:rPr>
        <w:t xml:space="preserve"> </w:t>
      </w:r>
      <w:r w:rsidRPr="00B66D68">
        <w:rPr>
          <w:rFonts w:ascii="Times New Roman" w:hAnsi="Times New Roman" w:cs="Times New Roman"/>
          <w:iCs/>
          <w:sz w:val="24"/>
          <w:szCs w:val="24"/>
          <w:lang w:val="en-US"/>
        </w:rPr>
        <w:t>112-133)</w:t>
      </w:r>
      <w:r w:rsidRPr="00B66D68">
        <w:rPr>
          <w:rFonts w:ascii="Times New Roman" w:hAnsi="Times New Roman" w:cs="Times New Roman"/>
          <w:i/>
          <w:iCs/>
          <w:sz w:val="24"/>
          <w:szCs w:val="24"/>
          <w:lang w:val="en-US"/>
        </w:rPr>
        <w:t xml:space="preserve">. </w:t>
      </w:r>
      <w:r w:rsidRPr="00B66D68">
        <w:rPr>
          <w:rFonts w:ascii="Times New Roman" w:hAnsi="Times New Roman" w:cs="Times New Roman"/>
          <w:bCs/>
          <w:iCs/>
          <w:sz w:val="24"/>
          <w:szCs w:val="24"/>
          <w:lang w:val="en-US"/>
        </w:rPr>
        <w:t>Cambridge University Press.</w:t>
      </w:r>
    </w:p>
    <w:p w14:paraId="27174303" w14:textId="77777777" w:rsidR="004F5FDA" w:rsidRPr="009720E5" w:rsidRDefault="004F5FDA" w:rsidP="004F5FDA">
      <w:pPr>
        <w:pStyle w:val="Sinespaciado"/>
        <w:spacing w:line="360" w:lineRule="auto"/>
        <w:ind w:left="709" w:hanging="709"/>
        <w:jc w:val="both"/>
        <w:rPr>
          <w:rStyle w:val="Hipervnculo"/>
          <w:rFonts w:ascii="Times New Roman" w:hAnsi="Times New Roman" w:cs="Times New Roman"/>
          <w:color w:val="auto"/>
          <w:sz w:val="24"/>
          <w:szCs w:val="24"/>
        </w:rPr>
      </w:pPr>
      <w:r w:rsidRPr="00B66D68">
        <w:rPr>
          <w:rFonts w:ascii="Times New Roman" w:hAnsi="Times New Roman" w:cs="Times New Roman"/>
          <w:sz w:val="24"/>
          <w:szCs w:val="24"/>
          <w:lang w:val="en-US"/>
        </w:rPr>
        <w:t xml:space="preserve">Truckenmiller, A. J. y </w:t>
      </w:r>
      <w:proofErr w:type="spellStart"/>
      <w:r w:rsidRPr="00B66D68">
        <w:rPr>
          <w:rFonts w:ascii="Times New Roman" w:hAnsi="Times New Roman" w:cs="Times New Roman"/>
          <w:sz w:val="24"/>
          <w:szCs w:val="24"/>
          <w:lang w:val="en-US"/>
        </w:rPr>
        <w:t>Petscher</w:t>
      </w:r>
      <w:proofErr w:type="spellEnd"/>
      <w:r w:rsidRPr="00B66D68">
        <w:rPr>
          <w:rFonts w:ascii="Times New Roman" w:hAnsi="Times New Roman" w:cs="Times New Roman"/>
          <w:sz w:val="24"/>
          <w:szCs w:val="24"/>
          <w:lang w:val="en-US"/>
        </w:rPr>
        <w:t xml:space="preserve">, Y. (2019). The role of academic language in written composition in elementary and middle school. </w:t>
      </w:r>
      <w:r w:rsidRPr="009720E5">
        <w:rPr>
          <w:rFonts w:ascii="Times New Roman" w:hAnsi="Times New Roman" w:cs="Times New Roman"/>
          <w:i/>
          <w:sz w:val="24"/>
          <w:szCs w:val="24"/>
        </w:rPr>
        <w:t xml:space="preserve">Reading and </w:t>
      </w:r>
      <w:proofErr w:type="spellStart"/>
      <w:r w:rsidRPr="009720E5">
        <w:rPr>
          <w:rFonts w:ascii="Times New Roman" w:hAnsi="Times New Roman" w:cs="Times New Roman"/>
          <w:i/>
          <w:sz w:val="24"/>
          <w:szCs w:val="24"/>
        </w:rPr>
        <w:t>Writing</w:t>
      </w:r>
      <w:proofErr w:type="spellEnd"/>
      <w:r w:rsidRPr="009720E5">
        <w:rPr>
          <w:rFonts w:ascii="Times New Roman" w:hAnsi="Times New Roman" w:cs="Times New Roman"/>
          <w:sz w:val="24"/>
          <w:szCs w:val="24"/>
        </w:rPr>
        <w:t xml:space="preserve">, </w:t>
      </w:r>
      <w:r w:rsidRPr="009720E5">
        <w:rPr>
          <w:rFonts w:ascii="Times New Roman" w:hAnsi="Times New Roman" w:cs="Times New Roman"/>
          <w:i/>
          <w:sz w:val="24"/>
          <w:szCs w:val="24"/>
        </w:rPr>
        <w:t>33</w:t>
      </w:r>
      <w:r w:rsidRPr="009720E5">
        <w:rPr>
          <w:rFonts w:ascii="Times New Roman" w:hAnsi="Times New Roman" w:cs="Times New Roman"/>
          <w:sz w:val="24"/>
          <w:szCs w:val="24"/>
        </w:rPr>
        <w:t>(1)</w:t>
      </w:r>
      <w:r w:rsidRPr="009720E5">
        <w:rPr>
          <w:rFonts w:ascii="Times New Roman" w:hAnsi="Times New Roman" w:cs="Times New Roman"/>
          <w:i/>
          <w:sz w:val="24"/>
          <w:szCs w:val="24"/>
        </w:rPr>
        <w:t xml:space="preserve">, </w:t>
      </w:r>
      <w:r w:rsidRPr="009720E5">
        <w:rPr>
          <w:rFonts w:ascii="Times New Roman" w:hAnsi="Times New Roman" w:cs="Times New Roman"/>
          <w:sz w:val="24"/>
          <w:szCs w:val="24"/>
        </w:rPr>
        <w:t>45-66</w:t>
      </w:r>
      <w:r w:rsidRPr="009720E5">
        <w:rPr>
          <w:rFonts w:ascii="Times New Roman" w:hAnsi="Times New Roman" w:cs="Times New Roman"/>
          <w:i/>
          <w:sz w:val="24"/>
          <w:szCs w:val="24"/>
        </w:rPr>
        <w:t>.</w:t>
      </w:r>
      <w:r w:rsidRPr="009720E5">
        <w:rPr>
          <w:rFonts w:ascii="Times New Roman" w:hAnsi="Times New Roman" w:cs="Times New Roman"/>
          <w:sz w:val="24"/>
          <w:szCs w:val="24"/>
        </w:rPr>
        <w:t xml:space="preserve"> </w:t>
      </w:r>
    </w:p>
    <w:p w14:paraId="427298D7" w14:textId="77777777" w:rsidR="004F5FDA" w:rsidRPr="00B66D68" w:rsidRDefault="004F5FDA" w:rsidP="004F5FDA">
      <w:pPr>
        <w:pStyle w:val="Sinespaciado"/>
        <w:spacing w:line="360" w:lineRule="auto"/>
        <w:ind w:left="709" w:hanging="709"/>
        <w:jc w:val="both"/>
        <w:rPr>
          <w:rStyle w:val="Hipervnculo"/>
          <w:rFonts w:ascii="Times New Roman" w:hAnsi="Times New Roman" w:cs="Times New Roman"/>
          <w:color w:val="auto"/>
          <w:sz w:val="24"/>
          <w:szCs w:val="24"/>
          <w:u w:val="none"/>
        </w:rPr>
      </w:pPr>
      <w:proofErr w:type="spellStart"/>
      <w:r w:rsidRPr="00B66D68">
        <w:rPr>
          <w:rFonts w:ascii="Times New Roman" w:hAnsi="Times New Roman" w:cs="Times New Roman"/>
          <w:sz w:val="24"/>
          <w:szCs w:val="24"/>
          <w:lang w:val="es-419"/>
        </w:rPr>
        <w:t>Uccelli</w:t>
      </w:r>
      <w:proofErr w:type="spellEnd"/>
      <w:r w:rsidRPr="00B66D68">
        <w:rPr>
          <w:rFonts w:ascii="Times New Roman" w:hAnsi="Times New Roman" w:cs="Times New Roman"/>
          <w:sz w:val="24"/>
          <w:szCs w:val="24"/>
          <w:lang w:val="es-419"/>
        </w:rPr>
        <w:t xml:space="preserve">, P. y Meneses, A. (2015). </w:t>
      </w:r>
      <w:r w:rsidRPr="00B66D68">
        <w:rPr>
          <w:rFonts w:ascii="Times New Roman" w:hAnsi="Times New Roman" w:cs="Times New Roman"/>
          <w:sz w:val="24"/>
          <w:szCs w:val="24"/>
        </w:rPr>
        <w:t xml:space="preserve">Habilidades de lenguaje académico y su aplicación con la comprensión lectora en la escuela primaria y media: un nuevo constructo operacional. </w:t>
      </w:r>
      <w:proofErr w:type="spellStart"/>
      <w:r w:rsidRPr="00B66D68">
        <w:rPr>
          <w:rFonts w:ascii="Times New Roman" w:hAnsi="Times New Roman" w:cs="Times New Roman"/>
          <w:i/>
          <w:sz w:val="24"/>
          <w:szCs w:val="24"/>
        </w:rPr>
        <w:t>Miriada</w:t>
      </w:r>
      <w:proofErr w:type="spellEnd"/>
      <w:r w:rsidRPr="00B66D68">
        <w:rPr>
          <w:rFonts w:ascii="Times New Roman" w:hAnsi="Times New Roman" w:cs="Times New Roman"/>
          <w:i/>
          <w:sz w:val="24"/>
          <w:szCs w:val="24"/>
        </w:rPr>
        <w:t xml:space="preserve"> Hispánica, </w:t>
      </w:r>
      <w:r w:rsidRPr="00B66D68">
        <w:rPr>
          <w:rFonts w:ascii="Times New Roman" w:hAnsi="Times New Roman" w:cs="Times New Roman"/>
          <w:sz w:val="24"/>
          <w:szCs w:val="24"/>
        </w:rPr>
        <w:t xml:space="preserve">(10), 179-206. </w:t>
      </w:r>
      <w:hyperlink r:id="rId15" w:history="1">
        <w:r w:rsidRPr="00B66D68">
          <w:rPr>
            <w:rStyle w:val="Hipervnculo"/>
            <w:rFonts w:ascii="Times New Roman" w:hAnsi="Times New Roman" w:cs="Times New Roman"/>
            <w:color w:val="auto"/>
            <w:sz w:val="24"/>
            <w:szCs w:val="24"/>
            <w:u w:val="none"/>
          </w:rPr>
          <w:t>https://repositorio.uc.cl/handle/11534/39998</w:t>
        </w:r>
      </w:hyperlink>
      <w:r w:rsidRPr="00B66D68">
        <w:rPr>
          <w:rStyle w:val="Hipervnculo"/>
          <w:rFonts w:ascii="Times New Roman" w:hAnsi="Times New Roman" w:cs="Times New Roman"/>
          <w:color w:val="auto"/>
          <w:sz w:val="24"/>
          <w:szCs w:val="24"/>
          <w:u w:val="none"/>
        </w:rPr>
        <w:t xml:space="preserve"> </w:t>
      </w:r>
    </w:p>
    <w:p w14:paraId="415E4646" w14:textId="6320AD26" w:rsidR="004F5FDA" w:rsidRPr="00B66D68" w:rsidRDefault="004F5FDA" w:rsidP="004F5FDA">
      <w:pPr>
        <w:pStyle w:val="Sinespaciado"/>
        <w:spacing w:line="360" w:lineRule="auto"/>
        <w:ind w:left="709" w:hanging="709"/>
        <w:jc w:val="both"/>
        <w:rPr>
          <w:rFonts w:ascii="Times New Roman" w:hAnsi="Times New Roman" w:cs="Times New Roman"/>
          <w:sz w:val="24"/>
          <w:szCs w:val="24"/>
          <w:lang w:val="en-US"/>
        </w:rPr>
      </w:pPr>
      <w:proofErr w:type="spellStart"/>
      <w:r w:rsidRPr="009720E5">
        <w:rPr>
          <w:rFonts w:ascii="Times New Roman" w:hAnsi="Times New Roman" w:cs="Times New Roman"/>
          <w:sz w:val="24"/>
          <w:szCs w:val="24"/>
        </w:rPr>
        <w:lastRenderedPageBreak/>
        <w:t>Uccelli</w:t>
      </w:r>
      <w:proofErr w:type="spellEnd"/>
      <w:r w:rsidRPr="009720E5">
        <w:rPr>
          <w:rFonts w:ascii="Times New Roman" w:hAnsi="Times New Roman" w:cs="Times New Roman"/>
          <w:sz w:val="24"/>
          <w:szCs w:val="24"/>
        </w:rPr>
        <w:t xml:space="preserve">, P., Barr, C. D., </w:t>
      </w:r>
      <w:proofErr w:type="spellStart"/>
      <w:r w:rsidRPr="009720E5">
        <w:rPr>
          <w:rFonts w:ascii="Times New Roman" w:hAnsi="Times New Roman" w:cs="Times New Roman"/>
          <w:sz w:val="24"/>
          <w:szCs w:val="24"/>
        </w:rPr>
        <w:t>Dobbs</w:t>
      </w:r>
      <w:proofErr w:type="spellEnd"/>
      <w:r w:rsidRPr="009720E5">
        <w:rPr>
          <w:rFonts w:ascii="Times New Roman" w:hAnsi="Times New Roman" w:cs="Times New Roman"/>
          <w:sz w:val="24"/>
          <w:szCs w:val="24"/>
        </w:rPr>
        <w:t xml:space="preserve">, C. L., Phillips, E., Meneses, A. </w:t>
      </w:r>
      <w:r w:rsidR="005601CC" w:rsidRPr="009720E5">
        <w:rPr>
          <w:rFonts w:ascii="Times New Roman" w:hAnsi="Times New Roman" w:cs="Times New Roman"/>
          <w:sz w:val="24"/>
          <w:szCs w:val="24"/>
        </w:rPr>
        <w:t xml:space="preserve">y </w:t>
      </w:r>
      <w:r w:rsidRPr="009720E5">
        <w:rPr>
          <w:rFonts w:ascii="Times New Roman" w:hAnsi="Times New Roman" w:cs="Times New Roman"/>
          <w:sz w:val="24"/>
          <w:szCs w:val="24"/>
        </w:rPr>
        <w:t xml:space="preserve">Sánchez, E. (2014). </w:t>
      </w:r>
      <w:r w:rsidRPr="00B66D68">
        <w:rPr>
          <w:rFonts w:ascii="Times New Roman" w:hAnsi="Times New Roman" w:cs="Times New Roman"/>
          <w:sz w:val="24"/>
          <w:szCs w:val="24"/>
          <w:lang w:val="en-US"/>
        </w:rPr>
        <w:t xml:space="preserve">Core Academic Language Skills: An expanded operational construct and novel instrument to chart school-relevant language proficiency in preadolescent and adolescent learners, </w:t>
      </w:r>
      <w:r w:rsidRPr="00B66D68">
        <w:rPr>
          <w:rFonts w:ascii="Times New Roman" w:hAnsi="Times New Roman" w:cs="Times New Roman"/>
          <w:i/>
          <w:sz w:val="24"/>
          <w:szCs w:val="24"/>
          <w:lang w:val="en-US"/>
        </w:rPr>
        <w:t>Applied Psycholinguistics, 36</w:t>
      </w:r>
      <w:r w:rsidRPr="00B66D68">
        <w:rPr>
          <w:rFonts w:ascii="Times New Roman" w:hAnsi="Times New Roman" w:cs="Times New Roman"/>
          <w:sz w:val="24"/>
          <w:szCs w:val="24"/>
          <w:lang w:val="en-US"/>
        </w:rPr>
        <w:t>(5), 1077-1109.</w:t>
      </w:r>
      <w:r w:rsidRPr="00B66D68" w:rsidDel="009B1C0B">
        <w:rPr>
          <w:rFonts w:ascii="Times New Roman" w:hAnsi="Times New Roman" w:cs="Times New Roman"/>
          <w:sz w:val="24"/>
          <w:szCs w:val="24"/>
          <w:lang w:val="en-US"/>
        </w:rPr>
        <w:t xml:space="preserve"> </w:t>
      </w:r>
    </w:p>
    <w:p w14:paraId="0F88013E" w14:textId="77777777" w:rsidR="004F5FDA" w:rsidRDefault="004F5FDA" w:rsidP="004F5FDA">
      <w:pPr>
        <w:spacing w:line="360" w:lineRule="auto"/>
        <w:ind w:left="709" w:hanging="709"/>
        <w:jc w:val="both"/>
        <w:rPr>
          <w:rFonts w:eastAsia="Times New Roman"/>
          <w:color w:val="222222"/>
          <w:shd w:val="clear" w:color="auto" w:fill="FFFFFF"/>
        </w:rPr>
      </w:pPr>
      <w:r w:rsidRPr="00B66D68">
        <w:rPr>
          <w:rFonts w:eastAsia="Times New Roman"/>
          <w:color w:val="222222"/>
          <w:shd w:val="clear" w:color="auto" w:fill="FFFFFF"/>
        </w:rPr>
        <w:t>Vine-Jara, A. E. (2020). La escritura académica: percepciones de estudiantes de Ciencias Humanas y Ciencias de la Ingeniería de una universidad chilena. </w:t>
      </w:r>
      <w:proofErr w:type="spellStart"/>
      <w:r w:rsidRPr="00B66D68">
        <w:rPr>
          <w:rFonts w:eastAsia="Times New Roman"/>
          <w:i/>
          <w:iCs/>
          <w:color w:val="222222"/>
          <w:shd w:val="clear" w:color="auto" w:fill="FFFFFF"/>
        </w:rPr>
        <w:t>Íkala</w:t>
      </w:r>
      <w:proofErr w:type="spellEnd"/>
      <w:r w:rsidRPr="00B66D68">
        <w:rPr>
          <w:rFonts w:eastAsia="Times New Roman"/>
          <w:i/>
          <w:iCs/>
          <w:color w:val="222222"/>
          <w:shd w:val="clear" w:color="auto" w:fill="FFFFFF"/>
        </w:rPr>
        <w:t>, Revista de Lenguaje y Cultura</w:t>
      </w:r>
      <w:r w:rsidRPr="00B66D68">
        <w:rPr>
          <w:rFonts w:eastAsia="Times New Roman"/>
          <w:color w:val="222222"/>
          <w:shd w:val="clear" w:color="auto" w:fill="FFFFFF"/>
        </w:rPr>
        <w:t>, </w:t>
      </w:r>
      <w:r w:rsidRPr="00B66D68">
        <w:rPr>
          <w:rFonts w:eastAsia="Times New Roman"/>
          <w:i/>
          <w:iCs/>
          <w:color w:val="222222"/>
          <w:shd w:val="clear" w:color="auto" w:fill="FFFFFF"/>
        </w:rPr>
        <w:t>25</w:t>
      </w:r>
      <w:r w:rsidRPr="00B66D68">
        <w:rPr>
          <w:rFonts w:eastAsia="Times New Roman"/>
          <w:color w:val="222222"/>
          <w:shd w:val="clear" w:color="auto" w:fill="FFFFFF"/>
        </w:rPr>
        <w:t>(2), 475-491.</w:t>
      </w:r>
    </w:p>
    <w:p w14:paraId="6FA46363" w14:textId="77777777" w:rsidR="004F5FDA" w:rsidRDefault="004F5FDA" w:rsidP="004F5FDA">
      <w:pPr>
        <w:spacing w:line="360" w:lineRule="auto"/>
        <w:ind w:left="709" w:hanging="709"/>
        <w:jc w:val="both"/>
        <w:rPr>
          <w:rFonts w:eastAsia="Times New Roman"/>
        </w:rPr>
      </w:pPr>
    </w:p>
    <w:p w14:paraId="6E44BAA2" w14:textId="77777777" w:rsidR="00FE480D" w:rsidRDefault="00FE480D" w:rsidP="004F5FDA">
      <w:pPr>
        <w:spacing w:line="360" w:lineRule="auto"/>
        <w:ind w:left="709" w:hanging="709"/>
        <w:jc w:val="both"/>
        <w:rPr>
          <w:rFonts w:eastAsia="Times New Roman"/>
        </w:rPr>
      </w:pPr>
    </w:p>
    <w:p w14:paraId="180F9864" w14:textId="77777777" w:rsidR="00FE480D" w:rsidRDefault="00FE480D" w:rsidP="004F5FDA">
      <w:pPr>
        <w:spacing w:line="360" w:lineRule="auto"/>
        <w:ind w:left="709" w:hanging="709"/>
        <w:jc w:val="both"/>
        <w:rPr>
          <w:rFonts w:eastAsia="Times New Roman"/>
        </w:rPr>
      </w:pPr>
    </w:p>
    <w:p w14:paraId="5EE4446E" w14:textId="77777777" w:rsidR="00FE480D" w:rsidRDefault="00FE480D" w:rsidP="004F5FDA">
      <w:pPr>
        <w:spacing w:line="360" w:lineRule="auto"/>
        <w:ind w:left="709" w:hanging="709"/>
        <w:jc w:val="both"/>
        <w:rPr>
          <w:rFonts w:eastAsia="Times New Roman"/>
        </w:rPr>
      </w:pPr>
    </w:p>
    <w:p w14:paraId="152C14A3" w14:textId="77777777" w:rsidR="00FE480D" w:rsidRDefault="00FE480D" w:rsidP="004F5FDA">
      <w:pPr>
        <w:spacing w:line="360" w:lineRule="auto"/>
        <w:ind w:left="709" w:hanging="709"/>
        <w:jc w:val="both"/>
        <w:rPr>
          <w:rFonts w:eastAsia="Times New Roman"/>
        </w:rPr>
      </w:pPr>
    </w:p>
    <w:p w14:paraId="1095AE0C" w14:textId="77777777" w:rsidR="00FE480D" w:rsidRDefault="00FE480D" w:rsidP="004F5FDA">
      <w:pPr>
        <w:spacing w:line="360" w:lineRule="auto"/>
        <w:ind w:left="709" w:hanging="709"/>
        <w:jc w:val="both"/>
        <w:rPr>
          <w:rFonts w:eastAsia="Times New Roman"/>
        </w:rPr>
      </w:pPr>
    </w:p>
    <w:p w14:paraId="6D9777CF" w14:textId="77777777" w:rsidR="00FE480D" w:rsidRDefault="00FE480D" w:rsidP="004F5FDA">
      <w:pPr>
        <w:spacing w:line="360" w:lineRule="auto"/>
        <w:ind w:left="709" w:hanging="709"/>
        <w:jc w:val="both"/>
        <w:rPr>
          <w:rFonts w:eastAsia="Times New Roman"/>
        </w:rPr>
      </w:pPr>
    </w:p>
    <w:p w14:paraId="2B34FA71" w14:textId="77777777" w:rsidR="00FE480D" w:rsidRDefault="00FE480D" w:rsidP="004F5FDA">
      <w:pPr>
        <w:spacing w:line="360" w:lineRule="auto"/>
        <w:ind w:left="709" w:hanging="709"/>
        <w:jc w:val="both"/>
        <w:rPr>
          <w:rFonts w:eastAsia="Times New Roman"/>
        </w:rPr>
      </w:pPr>
    </w:p>
    <w:p w14:paraId="6D76AA0B" w14:textId="77777777" w:rsidR="00FE480D" w:rsidRDefault="00FE480D" w:rsidP="004F5FDA">
      <w:pPr>
        <w:spacing w:line="360" w:lineRule="auto"/>
        <w:ind w:left="709" w:hanging="709"/>
        <w:jc w:val="both"/>
        <w:rPr>
          <w:rFonts w:eastAsia="Times New Roman"/>
        </w:rPr>
      </w:pPr>
    </w:p>
    <w:p w14:paraId="7EF7A6DC" w14:textId="77777777" w:rsidR="00FE480D" w:rsidRDefault="00FE480D" w:rsidP="004F5FDA">
      <w:pPr>
        <w:spacing w:line="360" w:lineRule="auto"/>
        <w:ind w:left="709" w:hanging="709"/>
        <w:jc w:val="both"/>
        <w:rPr>
          <w:rFonts w:eastAsia="Times New Roman"/>
        </w:rPr>
      </w:pPr>
    </w:p>
    <w:p w14:paraId="2EA7FEF5" w14:textId="77777777" w:rsidR="00FE480D" w:rsidRDefault="00FE480D" w:rsidP="004F5FDA">
      <w:pPr>
        <w:spacing w:line="360" w:lineRule="auto"/>
        <w:ind w:left="709" w:hanging="709"/>
        <w:jc w:val="both"/>
        <w:rPr>
          <w:rFonts w:eastAsia="Times New Roman"/>
        </w:rPr>
      </w:pPr>
    </w:p>
    <w:p w14:paraId="012BF775" w14:textId="77777777" w:rsidR="00FE480D" w:rsidRDefault="00FE480D" w:rsidP="004F5FDA">
      <w:pPr>
        <w:spacing w:line="360" w:lineRule="auto"/>
        <w:ind w:left="709" w:hanging="709"/>
        <w:jc w:val="both"/>
        <w:rPr>
          <w:rFonts w:eastAsia="Times New Roman"/>
        </w:rPr>
      </w:pPr>
    </w:p>
    <w:p w14:paraId="1A3D5EF7" w14:textId="77777777" w:rsidR="00FE480D" w:rsidRDefault="00FE480D" w:rsidP="004F5FDA">
      <w:pPr>
        <w:spacing w:line="360" w:lineRule="auto"/>
        <w:ind w:left="709" w:hanging="709"/>
        <w:jc w:val="both"/>
        <w:rPr>
          <w:rFonts w:eastAsia="Times New Roman"/>
        </w:rPr>
      </w:pPr>
    </w:p>
    <w:p w14:paraId="69C48643" w14:textId="77777777" w:rsidR="00FE480D" w:rsidRDefault="00FE480D" w:rsidP="004F5FDA">
      <w:pPr>
        <w:spacing w:line="360" w:lineRule="auto"/>
        <w:ind w:left="709" w:hanging="709"/>
        <w:jc w:val="both"/>
        <w:rPr>
          <w:rFonts w:eastAsia="Times New Roman"/>
        </w:rPr>
      </w:pPr>
    </w:p>
    <w:p w14:paraId="774EFFA9" w14:textId="77777777" w:rsidR="00FE480D" w:rsidRDefault="00FE480D" w:rsidP="004F5FDA">
      <w:pPr>
        <w:spacing w:line="360" w:lineRule="auto"/>
        <w:ind w:left="709" w:hanging="709"/>
        <w:jc w:val="both"/>
        <w:rPr>
          <w:rFonts w:eastAsia="Times New Roman"/>
        </w:rPr>
      </w:pPr>
    </w:p>
    <w:p w14:paraId="679449F2" w14:textId="77777777" w:rsidR="00FE480D" w:rsidRDefault="00FE480D" w:rsidP="004F5FDA">
      <w:pPr>
        <w:spacing w:line="360" w:lineRule="auto"/>
        <w:ind w:left="709" w:hanging="709"/>
        <w:jc w:val="both"/>
        <w:rPr>
          <w:rFonts w:eastAsia="Times New Roman"/>
        </w:rPr>
      </w:pPr>
    </w:p>
    <w:p w14:paraId="0F1104B4" w14:textId="77777777" w:rsidR="00FE480D" w:rsidRDefault="00FE480D" w:rsidP="004F5FDA">
      <w:pPr>
        <w:spacing w:line="360" w:lineRule="auto"/>
        <w:ind w:left="709" w:hanging="709"/>
        <w:jc w:val="both"/>
        <w:rPr>
          <w:rFonts w:eastAsia="Times New Roman"/>
        </w:rPr>
      </w:pPr>
    </w:p>
    <w:p w14:paraId="3FA2F176" w14:textId="77777777" w:rsidR="00FE480D" w:rsidRDefault="00FE480D" w:rsidP="004F5FDA">
      <w:pPr>
        <w:spacing w:line="360" w:lineRule="auto"/>
        <w:ind w:left="709" w:hanging="709"/>
        <w:jc w:val="both"/>
        <w:rPr>
          <w:rFonts w:eastAsia="Times New Roman"/>
        </w:rPr>
      </w:pPr>
    </w:p>
    <w:p w14:paraId="117099BA" w14:textId="77777777" w:rsidR="00FE480D" w:rsidRDefault="00FE480D" w:rsidP="004F5FDA">
      <w:pPr>
        <w:spacing w:line="360" w:lineRule="auto"/>
        <w:ind w:left="709" w:hanging="709"/>
        <w:jc w:val="both"/>
        <w:rPr>
          <w:rFonts w:eastAsia="Times New Roman"/>
        </w:rPr>
      </w:pPr>
    </w:p>
    <w:p w14:paraId="7AAFE6DC" w14:textId="77777777" w:rsidR="00FE480D" w:rsidRDefault="00FE480D" w:rsidP="004F5FDA">
      <w:pPr>
        <w:spacing w:line="360" w:lineRule="auto"/>
        <w:ind w:left="709" w:hanging="709"/>
        <w:jc w:val="both"/>
        <w:rPr>
          <w:rFonts w:eastAsia="Times New Roman"/>
        </w:rPr>
      </w:pPr>
    </w:p>
    <w:p w14:paraId="1910E4DB" w14:textId="77777777" w:rsidR="00FE480D" w:rsidRDefault="00FE480D" w:rsidP="004F5FDA">
      <w:pPr>
        <w:spacing w:line="360" w:lineRule="auto"/>
        <w:ind w:left="709" w:hanging="709"/>
        <w:jc w:val="both"/>
        <w:rPr>
          <w:rFonts w:eastAsia="Times New Roman"/>
        </w:rPr>
      </w:pPr>
    </w:p>
    <w:p w14:paraId="7E31A858" w14:textId="77777777" w:rsidR="00FE480D" w:rsidRDefault="00FE480D" w:rsidP="004F5FDA">
      <w:pPr>
        <w:spacing w:line="360" w:lineRule="auto"/>
        <w:ind w:left="709" w:hanging="709"/>
        <w:jc w:val="both"/>
        <w:rPr>
          <w:rFonts w:eastAsia="Times New Roman"/>
        </w:rPr>
      </w:pPr>
    </w:p>
    <w:p w14:paraId="6C90A398" w14:textId="77777777" w:rsidR="00FE480D" w:rsidRDefault="00FE480D" w:rsidP="004F5FDA">
      <w:pPr>
        <w:spacing w:line="360" w:lineRule="auto"/>
        <w:ind w:left="709" w:hanging="709"/>
        <w:jc w:val="both"/>
        <w:rPr>
          <w:rFonts w:eastAsia="Times New Roman"/>
        </w:rPr>
      </w:pPr>
    </w:p>
    <w:p w14:paraId="120C3116" w14:textId="77777777" w:rsidR="00FE480D" w:rsidRPr="009A3159" w:rsidRDefault="00FE480D" w:rsidP="004F5FDA">
      <w:pPr>
        <w:spacing w:line="360" w:lineRule="auto"/>
        <w:ind w:left="709" w:hanging="709"/>
        <w:jc w:val="both"/>
        <w:rPr>
          <w:rFonts w:eastAsia="Times New Roman"/>
        </w:rPr>
      </w:pPr>
    </w:p>
    <w:p w14:paraId="4CF5FA93" w14:textId="77777777" w:rsidR="009D3F97" w:rsidRDefault="009D3F97" w:rsidP="00313EC4">
      <w:pPr>
        <w:pStyle w:val="Sinespaciado"/>
        <w:spacing w:line="360" w:lineRule="auto"/>
        <w:rPr>
          <w:rFonts w:ascii="Times New Roman" w:hAnsi="Times New Roman" w:cs="Times New Roman"/>
          <w:b/>
          <w:bCs/>
          <w:sz w:val="28"/>
          <w:szCs w:val="24"/>
          <w:lang w:eastAsia="es-MX"/>
        </w:rPr>
      </w:pPr>
    </w:p>
    <w:p w14:paraId="5B648802" w14:textId="77777777" w:rsidR="005B4601" w:rsidRDefault="005B4601" w:rsidP="00313EC4">
      <w:pPr>
        <w:pStyle w:val="Sinespaciado"/>
        <w:spacing w:line="360" w:lineRule="auto"/>
        <w:rPr>
          <w:rFonts w:ascii="Times New Roman" w:hAnsi="Times New Roman" w:cs="Times New Roman"/>
          <w:b/>
          <w:bCs/>
          <w:sz w:val="28"/>
          <w:szCs w:val="24"/>
          <w:lang w:eastAsia="es-MX"/>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5B4601" w:rsidRPr="005B4601" w14:paraId="1BD7E570" w14:textId="77777777" w:rsidTr="005B4601">
        <w:trPr>
          <w:jc w:val="center"/>
        </w:trPr>
        <w:tc>
          <w:tcPr>
            <w:tcW w:w="3045" w:type="dxa"/>
            <w:shd w:val="clear" w:color="auto" w:fill="auto"/>
            <w:tcMar>
              <w:top w:w="100" w:type="dxa"/>
              <w:left w:w="100" w:type="dxa"/>
              <w:bottom w:w="100" w:type="dxa"/>
              <w:right w:w="100" w:type="dxa"/>
            </w:tcMar>
          </w:tcPr>
          <w:p w14:paraId="0E1317B1" w14:textId="77777777" w:rsidR="005B4601" w:rsidRPr="005B4601" w:rsidRDefault="005B4601" w:rsidP="00590DFA">
            <w:pPr>
              <w:pStyle w:val="Ttulo3"/>
              <w:widowControl w:val="0"/>
              <w:spacing w:before="0"/>
              <w:rPr>
                <w:rFonts w:ascii="Times New Roman" w:hAnsi="Times New Roman" w:cs="Times New Roman"/>
                <w:color w:val="auto"/>
                <w:lang w:val="es-MX"/>
              </w:rPr>
            </w:pPr>
            <w:r w:rsidRPr="005B4601">
              <w:rPr>
                <w:rFonts w:ascii="Times New Roman" w:hAnsi="Times New Roman" w:cs="Times New Roman"/>
                <w:color w:val="auto"/>
                <w:lang w:val="es-MX"/>
              </w:rPr>
              <w:lastRenderedPageBreak/>
              <w:t>Rol de Contribución</w:t>
            </w:r>
          </w:p>
        </w:tc>
        <w:tc>
          <w:tcPr>
            <w:tcW w:w="6315" w:type="dxa"/>
            <w:shd w:val="clear" w:color="auto" w:fill="auto"/>
            <w:tcMar>
              <w:top w:w="100" w:type="dxa"/>
              <w:left w:w="100" w:type="dxa"/>
              <w:bottom w:w="100" w:type="dxa"/>
              <w:right w:w="100" w:type="dxa"/>
            </w:tcMar>
          </w:tcPr>
          <w:p w14:paraId="0D80A8C9" w14:textId="7757E36B" w:rsidR="005B4601" w:rsidRPr="005B4601" w:rsidRDefault="005B4601" w:rsidP="00590DFA">
            <w:pPr>
              <w:pStyle w:val="Ttulo3"/>
              <w:widowControl w:val="0"/>
              <w:spacing w:before="0"/>
              <w:rPr>
                <w:rFonts w:ascii="Times New Roman" w:hAnsi="Times New Roman" w:cs="Times New Roman"/>
                <w:color w:val="auto"/>
                <w:lang w:val="es-MX"/>
              </w:rPr>
            </w:pPr>
            <w:bookmarkStart w:id="2" w:name="_btsjgdfgjwkr" w:colFirst="0" w:colLast="0"/>
            <w:bookmarkEnd w:id="2"/>
            <w:r>
              <w:rPr>
                <w:rFonts w:ascii="Times New Roman" w:hAnsi="Times New Roman" w:cs="Times New Roman"/>
                <w:color w:val="auto"/>
                <w:lang w:val="es-MX"/>
              </w:rPr>
              <w:t>Autor (es)</w:t>
            </w:r>
          </w:p>
        </w:tc>
      </w:tr>
      <w:tr w:rsidR="005B4601" w:rsidRPr="005B4601" w14:paraId="73919D67" w14:textId="77777777" w:rsidTr="005B4601">
        <w:trPr>
          <w:jc w:val="center"/>
        </w:trPr>
        <w:tc>
          <w:tcPr>
            <w:tcW w:w="3045" w:type="dxa"/>
            <w:shd w:val="clear" w:color="auto" w:fill="auto"/>
            <w:tcMar>
              <w:top w:w="100" w:type="dxa"/>
              <w:left w:w="100" w:type="dxa"/>
              <w:bottom w:w="100" w:type="dxa"/>
              <w:right w:w="100" w:type="dxa"/>
            </w:tcMar>
          </w:tcPr>
          <w:p w14:paraId="4489B8ED" w14:textId="77777777" w:rsidR="005B4601" w:rsidRPr="005B4601" w:rsidRDefault="005B4601" w:rsidP="00590DFA">
            <w:pPr>
              <w:widowControl w:val="0"/>
              <w:rPr>
                <w:lang w:val="es-MX"/>
              </w:rPr>
            </w:pPr>
            <w:r w:rsidRPr="005B4601">
              <w:rPr>
                <w:lang w:val="es-MX"/>
              </w:rPr>
              <w:t>Conceptualización</w:t>
            </w:r>
          </w:p>
        </w:tc>
        <w:tc>
          <w:tcPr>
            <w:tcW w:w="6315" w:type="dxa"/>
            <w:shd w:val="clear" w:color="auto" w:fill="auto"/>
            <w:tcMar>
              <w:top w:w="100" w:type="dxa"/>
              <w:left w:w="100" w:type="dxa"/>
              <w:bottom w:w="100" w:type="dxa"/>
              <w:right w:w="100" w:type="dxa"/>
            </w:tcMar>
          </w:tcPr>
          <w:p w14:paraId="7288419F" w14:textId="77777777" w:rsidR="005B4601" w:rsidRPr="005B4601" w:rsidRDefault="005B4601" w:rsidP="00590DFA">
            <w:pPr>
              <w:widowControl w:val="0"/>
              <w:rPr>
                <w:lang w:val="es-MX"/>
              </w:rPr>
            </w:pPr>
            <w:r w:rsidRPr="005B4601">
              <w:rPr>
                <w:lang w:val="es-MX"/>
              </w:rPr>
              <w:t>Ma. Guadalupe Rojas Corona (igual)</w:t>
            </w:r>
          </w:p>
          <w:p w14:paraId="704A75AF" w14:textId="77777777" w:rsidR="005B4601" w:rsidRPr="005B4601" w:rsidRDefault="005B4601" w:rsidP="00590DFA">
            <w:pPr>
              <w:widowControl w:val="0"/>
              <w:rPr>
                <w:lang w:val="es-MX"/>
              </w:rPr>
            </w:pPr>
            <w:r w:rsidRPr="005B4601">
              <w:rPr>
                <w:lang w:val="es-MX"/>
              </w:rPr>
              <w:t>Gabriela Silva Maceda (igual)</w:t>
            </w:r>
          </w:p>
        </w:tc>
      </w:tr>
      <w:tr w:rsidR="005B4601" w:rsidRPr="005B4601" w14:paraId="5173D368" w14:textId="77777777" w:rsidTr="005B4601">
        <w:trPr>
          <w:jc w:val="center"/>
        </w:trPr>
        <w:tc>
          <w:tcPr>
            <w:tcW w:w="3045" w:type="dxa"/>
            <w:shd w:val="clear" w:color="auto" w:fill="auto"/>
            <w:tcMar>
              <w:top w:w="100" w:type="dxa"/>
              <w:left w:w="100" w:type="dxa"/>
              <w:bottom w:w="100" w:type="dxa"/>
              <w:right w:w="100" w:type="dxa"/>
            </w:tcMar>
          </w:tcPr>
          <w:p w14:paraId="345068BD" w14:textId="77777777" w:rsidR="005B4601" w:rsidRPr="005B4601" w:rsidRDefault="005B4601" w:rsidP="00590DFA">
            <w:pPr>
              <w:widowControl w:val="0"/>
              <w:rPr>
                <w:lang w:val="es-MX"/>
              </w:rPr>
            </w:pPr>
            <w:r w:rsidRPr="005B4601">
              <w:rPr>
                <w:lang w:val="es-MX"/>
              </w:rPr>
              <w:t>Metodología</w:t>
            </w:r>
          </w:p>
        </w:tc>
        <w:tc>
          <w:tcPr>
            <w:tcW w:w="6315" w:type="dxa"/>
            <w:shd w:val="clear" w:color="auto" w:fill="auto"/>
            <w:tcMar>
              <w:top w:w="100" w:type="dxa"/>
              <w:left w:w="100" w:type="dxa"/>
              <w:bottom w:w="100" w:type="dxa"/>
              <w:right w:w="100" w:type="dxa"/>
            </w:tcMar>
          </w:tcPr>
          <w:p w14:paraId="0BCED8EE" w14:textId="77777777" w:rsidR="005B4601" w:rsidRPr="005B4601" w:rsidRDefault="005B4601" w:rsidP="00590DFA">
            <w:pPr>
              <w:widowControl w:val="0"/>
              <w:rPr>
                <w:lang w:val="es-MX"/>
              </w:rPr>
            </w:pPr>
            <w:r w:rsidRPr="005B4601">
              <w:rPr>
                <w:lang w:val="es-MX"/>
              </w:rPr>
              <w:t>Ma. Guadalupe Rojas Corona (apoyo)</w:t>
            </w:r>
          </w:p>
          <w:p w14:paraId="1964D3C4" w14:textId="77777777" w:rsidR="005B4601" w:rsidRPr="005B4601" w:rsidRDefault="005B4601" w:rsidP="00590DFA">
            <w:pPr>
              <w:widowControl w:val="0"/>
              <w:rPr>
                <w:lang w:val="es-MX"/>
              </w:rPr>
            </w:pPr>
            <w:r w:rsidRPr="005B4601">
              <w:rPr>
                <w:lang w:val="es-MX"/>
              </w:rPr>
              <w:t>Gabriela Silva Maceda (principal)</w:t>
            </w:r>
          </w:p>
          <w:p w14:paraId="4C1CCD9C" w14:textId="77777777" w:rsidR="005B4601" w:rsidRPr="005B4601" w:rsidRDefault="005B4601" w:rsidP="00590DFA">
            <w:pPr>
              <w:widowControl w:val="0"/>
              <w:rPr>
                <w:lang w:val="es-MX"/>
              </w:rPr>
            </w:pPr>
            <w:r w:rsidRPr="005B4601">
              <w:rPr>
                <w:lang w:val="es-MX"/>
              </w:rPr>
              <w:t>Silvia Romero Contreras (apoyo)</w:t>
            </w:r>
          </w:p>
          <w:p w14:paraId="0808B77C" w14:textId="77777777" w:rsidR="005B4601" w:rsidRPr="005B4601" w:rsidRDefault="005B4601" w:rsidP="00590DFA">
            <w:pPr>
              <w:widowControl w:val="0"/>
              <w:rPr>
                <w:lang w:val="es-MX"/>
              </w:rPr>
            </w:pPr>
          </w:p>
        </w:tc>
      </w:tr>
      <w:tr w:rsidR="005B4601" w:rsidRPr="005B4601" w14:paraId="08D52835" w14:textId="77777777" w:rsidTr="005B4601">
        <w:trPr>
          <w:jc w:val="center"/>
        </w:trPr>
        <w:tc>
          <w:tcPr>
            <w:tcW w:w="3045" w:type="dxa"/>
            <w:shd w:val="clear" w:color="auto" w:fill="auto"/>
            <w:tcMar>
              <w:top w:w="100" w:type="dxa"/>
              <w:left w:w="100" w:type="dxa"/>
              <w:bottom w:w="100" w:type="dxa"/>
              <w:right w:w="100" w:type="dxa"/>
            </w:tcMar>
          </w:tcPr>
          <w:p w14:paraId="638221EF" w14:textId="77777777" w:rsidR="005B4601" w:rsidRPr="005B4601" w:rsidRDefault="005B4601" w:rsidP="00590DFA">
            <w:pPr>
              <w:widowControl w:val="0"/>
              <w:rPr>
                <w:lang w:val="es-MX"/>
              </w:rPr>
            </w:pPr>
            <w:r w:rsidRPr="005B4601">
              <w:rPr>
                <w:lang w:val="es-MX"/>
              </w:rPr>
              <w:t>Software</w:t>
            </w:r>
          </w:p>
        </w:tc>
        <w:tc>
          <w:tcPr>
            <w:tcW w:w="6315" w:type="dxa"/>
            <w:shd w:val="clear" w:color="auto" w:fill="auto"/>
            <w:tcMar>
              <w:top w:w="100" w:type="dxa"/>
              <w:left w:w="100" w:type="dxa"/>
              <w:bottom w:w="100" w:type="dxa"/>
              <w:right w:w="100" w:type="dxa"/>
            </w:tcMar>
          </w:tcPr>
          <w:p w14:paraId="125CAFE9" w14:textId="77777777" w:rsidR="005B4601" w:rsidRPr="005B4601" w:rsidRDefault="005B4601" w:rsidP="00590DFA">
            <w:pPr>
              <w:widowControl w:val="0"/>
              <w:rPr>
                <w:lang w:val="es-MX"/>
              </w:rPr>
            </w:pPr>
            <w:r w:rsidRPr="005B4601">
              <w:rPr>
                <w:lang w:val="es-MX"/>
              </w:rPr>
              <w:t xml:space="preserve">No aplica </w:t>
            </w:r>
          </w:p>
        </w:tc>
      </w:tr>
      <w:tr w:rsidR="005B4601" w:rsidRPr="005B4601" w14:paraId="23C684D7" w14:textId="77777777" w:rsidTr="005B4601">
        <w:trPr>
          <w:jc w:val="center"/>
        </w:trPr>
        <w:tc>
          <w:tcPr>
            <w:tcW w:w="3045" w:type="dxa"/>
            <w:shd w:val="clear" w:color="auto" w:fill="auto"/>
            <w:tcMar>
              <w:top w:w="100" w:type="dxa"/>
              <w:left w:w="100" w:type="dxa"/>
              <w:bottom w:w="100" w:type="dxa"/>
              <w:right w:w="100" w:type="dxa"/>
            </w:tcMar>
          </w:tcPr>
          <w:p w14:paraId="74743352" w14:textId="77777777" w:rsidR="005B4601" w:rsidRPr="005B4601" w:rsidRDefault="005B4601" w:rsidP="00590DFA">
            <w:pPr>
              <w:widowControl w:val="0"/>
              <w:rPr>
                <w:lang w:val="es-MX"/>
              </w:rPr>
            </w:pPr>
            <w:r w:rsidRPr="005B4601">
              <w:rPr>
                <w:lang w:val="es-MX"/>
              </w:rPr>
              <w:t>Validación</w:t>
            </w:r>
          </w:p>
        </w:tc>
        <w:tc>
          <w:tcPr>
            <w:tcW w:w="6315" w:type="dxa"/>
            <w:shd w:val="clear" w:color="auto" w:fill="auto"/>
            <w:tcMar>
              <w:top w:w="100" w:type="dxa"/>
              <w:left w:w="100" w:type="dxa"/>
              <w:bottom w:w="100" w:type="dxa"/>
              <w:right w:w="100" w:type="dxa"/>
            </w:tcMar>
          </w:tcPr>
          <w:p w14:paraId="28E1C83A" w14:textId="77777777" w:rsidR="005B4601" w:rsidRPr="005B4601" w:rsidRDefault="005B4601" w:rsidP="00590DFA">
            <w:pPr>
              <w:widowControl w:val="0"/>
              <w:rPr>
                <w:lang w:val="es-MX"/>
              </w:rPr>
            </w:pPr>
            <w:r w:rsidRPr="005B4601">
              <w:rPr>
                <w:lang w:val="es-MX"/>
              </w:rPr>
              <w:t>Gabriela Silva Maceda (principal)</w:t>
            </w:r>
          </w:p>
          <w:p w14:paraId="78CB2139" w14:textId="77777777" w:rsidR="005B4601" w:rsidRPr="005B4601" w:rsidRDefault="005B4601" w:rsidP="00590DFA">
            <w:pPr>
              <w:widowControl w:val="0"/>
              <w:rPr>
                <w:lang w:val="es-MX"/>
              </w:rPr>
            </w:pPr>
            <w:r w:rsidRPr="005B4601">
              <w:rPr>
                <w:lang w:val="es-MX"/>
              </w:rPr>
              <w:t>Silvia Romero Contreras (apoyo)</w:t>
            </w:r>
          </w:p>
        </w:tc>
      </w:tr>
      <w:tr w:rsidR="005B4601" w:rsidRPr="005B4601" w14:paraId="768E2532" w14:textId="77777777" w:rsidTr="005B4601">
        <w:trPr>
          <w:jc w:val="center"/>
        </w:trPr>
        <w:tc>
          <w:tcPr>
            <w:tcW w:w="3045" w:type="dxa"/>
            <w:shd w:val="clear" w:color="auto" w:fill="auto"/>
            <w:tcMar>
              <w:top w:w="100" w:type="dxa"/>
              <w:left w:w="100" w:type="dxa"/>
              <w:bottom w:w="100" w:type="dxa"/>
              <w:right w:w="100" w:type="dxa"/>
            </w:tcMar>
          </w:tcPr>
          <w:p w14:paraId="11E2ECC6" w14:textId="77777777" w:rsidR="005B4601" w:rsidRPr="005B4601" w:rsidRDefault="005B4601" w:rsidP="00590DFA">
            <w:pPr>
              <w:widowControl w:val="0"/>
              <w:rPr>
                <w:lang w:val="es-MX"/>
              </w:rPr>
            </w:pPr>
            <w:r w:rsidRPr="005B4601">
              <w:rPr>
                <w:lang w:val="es-MX"/>
              </w:rPr>
              <w:t>Análisis Formal</w:t>
            </w:r>
          </w:p>
        </w:tc>
        <w:tc>
          <w:tcPr>
            <w:tcW w:w="6315" w:type="dxa"/>
            <w:shd w:val="clear" w:color="auto" w:fill="auto"/>
            <w:tcMar>
              <w:top w:w="100" w:type="dxa"/>
              <w:left w:w="100" w:type="dxa"/>
              <w:bottom w:w="100" w:type="dxa"/>
              <w:right w:w="100" w:type="dxa"/>
            </w:tcMar>
          </w:tcPr>
          <w:p w14:paraId="49A2120A" w14:textId="77777777" w:rsidR="005B4601" w:rsidRPr="005B4601" w:rsidRDefault="005B4601" w:rsidP="00590DFA">
            <w:pPr>
              <w:widowControl w:val="0"/>
              <w:rPr>
                <w:lang w:val="es-MX"/>
              </w:rPr>
            </w:pPr>
            <w:r w:rsidRPr="005B4601">
              <w:rPr>
                <w:lang w:val="es-MX"/>
              </w:rPr>
              <w:t>Ma. Guadalupe Rojas Corona (igual)</w:t>
            </w:r>
          </w:p>
          <w:p w14:paraId="699AE69E" w14:textId="77777777" w:rsidR="005B4601" w:rsidRPr="005B4601" w:rsidRDefault="005B4601" w:rsidP="00590DFA">
            <w:pPr>
              <w:widowControl w:val="0"/>
              <w:rPr>
                <w:lang w:val="es-MX"/>
              </w:rPr>
            </w:pPr>
            <w:r w:rsidRPr="005B4601">
              <w:rPr>
                <w:lang w:val="es-MX"/>
              </w:rPr>
              <w:t>Gabriela Silva Maceda (igual)</w:t>
            </w:r>
          </w:p>
        </w:tc>
      </w:tr>
      <w:tr w:rsidR="005B4601" w:rsidRPr="005B4601" w14:paraId="235665C1" w14:textId="77777777" w:rsidTr="005B4601">
        <w:trPr>
          <w:jc w:val="center"/>
        </w:trPr>
        <w:tc>
          <w:tcPr>
            <w:tcW w:w="3045" w:type="dxa"/>
            <w:shd w:val="clear" w:color="auto" w:fill="auto"/>
            <w:tcMar>
              <w:top w:w="100" w:type="dxa"/>
              <w:left w:w="100" w:type="dxa"/>
              <w:bottom w:w="100" w:type="dxa"/>
              <w:right w:w="100" w:type="dxa"/>
            </w:tcMar>
          </w:tcPr>
          <w:p w14:paraId="4635DB49" w14:textId="77777777" w:rsidR="005B4601" w:rsidRPr="005B4601" w:rsidRDefault="005B4601" w:rsidP="00590DFA">
            <w:pPr>
              <w:widowControl w:val="0"/>
              <w:rPr>
                <w:lang w:val="es-MX"/>
              </w:rPr>
            </w:pPr>
            <w:r w:rsidRPr="005B4601">
              <w:rPr>
                <w:lang w:val="es-MX"/>
              </w:rPr>
              <w:t>Investigación</w:t>
            </w:r>
          </w:p>
        </w:tc>
        <w:tc>
          <w:tcPr>
            <w:tcW w:w="6315" w:type="dxa"/>
            <w:shd w:val="clear" w:color="auto" w:fill="auto"/>
            <w:tcMar>
              <w:top w:w="100" w:type="dxa"/>
              <w:left w:w="100" w:type="dxa"/>
              <w:bottom w:w="100" w:type="dxa"/>
              <w:right w:w="100" w:type="dxa"/>
            </w:tcMar>
          </w:tcPr>
          <w:p w14:paraId="1B2A5D8F" w14:textId="77777777" w:rsidR="005B4601" w:rsidRPr="005B4601" w:rsidRDefault="005B4601" w:rsidP="00590DFA">
            <w:pPr>
              <w:widowControl w:val="0"/>
              <w:rPr>
                <w:lang w:val="es-MX"/>
              </w:rPr>
            </w:pPr>
            <w:r w:rsidRPr="005B4601">
              <w:rPr>
                <w:lang w:val="es-MX"/>
              </w:rPr>
              <w:t>Ma. Guadalupe Rojas Corona (principal)</w:t>
            </w:r>
          </w:p>
          <w:p w14:paraId="4353E8DA" w14:textId="77777777" w:rsidR="005B4601" w:rsidRPr="005B4601" w:rsidRDefault="005B4601" w:rsidP="00590DFA">
            <w:pPr>
              <w:widowControl w:val="0"/>
              <w:rPr>
                <w:lang w:val="es-MX"/>
              </w:rPr>
            </w:pPr>
            <w:r w:rsidRPr="005B4601">
              <w:rPr>
                <w:lang w:val="es-MX"/>
              </w:rPr>
              <w:t>Gabriela Silva Maceda (apoyo)</w:t>
            </w:r>
          </w:p>
          <w:p w14:paraId="0518CBFD" w14:textId="77777777" w:rsidR="005B4601" w:rsidRPr="005B4601" w:rsidRDefault="005B4601" w:rsidP="00590DFA">
            <w:pPr>
              <w:widowControl w:val="0"/>
              <w:rPr>
                <w:lang w:val="es-MX"/>
              </w:rPr>
            </w:pPr>
            <w:r w:rsidRPr="005B4601">
              <w:rPr>
                <w:lang w:val="es-MX"/>
              </w:rPr>
              <w:t>Silvia Romero Contreras (apoyo)</w:t>
            </w:r>
          </w:p>
        </w:tc>
      </w:tr>
      <w:tr w:rsidR="005B4601" w:rsidRPr="005B4601" w14:paraId="7B6AB9A5" w14:textId="77777777" w:rsidTr="005B4601">
        <w:trPr>
          <w:jc w:val="center"/>
        </w:trPr>
        <w:tc>
          <w:tcPr>
            <w:tcW w:w="3045" w:type="dxa"/>
            <w:shd w:val="clear" w:color="auto" w:fill="auto"/>
            <w:tcMar>
              <w:top w:w="100" w:type="dxa"/>
              <w:left w:w="100" w:type="dxa"/>
              <w:bottom w:w="100" w:type="dxa"/>
              <w:right w:w="100" w:type="dxa"/>
            </w:tcMar>
          </w:tcPr>
          <w:p w14:paraId="448A6379" w14:textId="77777777" w:rsidR="005B4601" w:rsidRPr="005B4601" w:rsidRDefault="005B4601" w:rsidP="00590DFA">
            <w:pPr>
              <w:widowControl w:val="0"/>
              <w:rPr>
                <w:lang w:val="es-MX"/>
              </w:rPr>
            </w:pPr>
            <w:r w:rsidRPr="005B4601">
              <w:rPr>
                <w:lang w:val="es-MX"/>
              </w:rPr>
              <w:t>Recursos</w:t>
            </w:r>
          </w:p>
        </w:tc>
        <w:tc>
          <w:tcPr>
            <w:tcW w:w="6315" w:type="dxa"/>
            <w:shd w:val="clear" w:color="auto" w:fill="auto"/>
            <w:tcMar>
              <w:top w:w="100" w:type="dxa"/>
              <w:left w:w="100" w:type="dxa"/>
              <w:bottom w:w="100" w:type="dxa"/>
              <w:right w:w="100" w:type="dxa"/>
            </w:tcMar>
          </w:tcPr>
          <w:p w14:paraId="0C16E1F1" w14:textId="77777777" w:rsidR="005B4601" w:rsidRPr="005B4601" w:rsidRDefault="005B4601" w:rsidP="00590DFA">
            <w:pPr>
              <w:widowControl w:val="0"/>
              <w:rPr>
                <w:lang w:val="es-MX"/>
              </w:rPr>
            </w:pPr>
            <w:r w:rsidRPr="005B4601">
              <w:rPr>
                <w:lang w:val="es-MX"/>
              </w:rPr>
              <w:t>Ma. Guadalupe Rojas Corona (igual)</w:t>
            </w:r>
          </w:p>
          <w:p w14:paraId="64E68AE1" w14:textId="77777777" w:rsidR="005B4601" w:rsidRPr="005B4601" w:rsidRDefault="005B4601" w:rsidP="00590DFA">
            <w:pPr>
              <w:widowControl w:val="0"/>
              <w:rPr>
                <w:lang w:val="es-MX"/>
              </w:rPr>
            </w:pPr>
            <w:r w:rsidRPr="005B4601">
              <w:rPr>
                <w:lang w:val="es-MX"/>
              </w:rPr>
              <w:t>Gabriela Silva Maceda (igual)</w:t>
            </w:r>
          </w:p>
        </w:tc>
      </w:tr>
      <w:tr w:rsidR="005B4601" w:rsidRPr="005B4601" w14:paraId="745C054D" w14:textId="77777777" w:rsidTr="005B4601">
        <w:trPr>
          <w:jc w:val="center"/>
        </w:trPr>
        <w:tc>
          <w:tcPr>
            <w:tcW w:w="3045" w:type="dxa"/>
            <w:shd w:val="clear" w:color="auto" w:fill="auto"/>
            <w:tcMar>
              <w:top w:w="100" w:type="dxa"/>
              <w:left w:w="100" w:type="dxa"/>
              <w:bottom w:w="100" w:type="dxa"/>
              <w:right w:w="100" w:type="dxa"/>
            </w:tcMar>
          </w:tcPr>
          <w:p w14:paraId="4860DBF6" w14:textId="77777777" w:rsidR="005B4601" w:rsidRPr="005B4601" w:rsidRDefault="005B4601" w:rsidP="00590DFA">
            <w:pPr>
              <w:widowControl w:val="0"/>
              <w:rPr>
                <w:lang w:val="es-MX"/>
              </w:rPr>
            </w:pPr>
            <w:r w:rsidRPr="005B4601">
              <w:rPr>
                <w:lang w:val="es-MX"/>
              </w:rPr>
              <w:t>Curación de datos</w:t>
            </w:r>
          </w:p>
        </w:tc>
        <w:tc>
          <w:tcPr>
            <w:tcW w:w="6315" w:type="dxa"/>
            <w:shd w:val="clear" w:color="auto" w:fill="auto"/>
            <w:tcMar>
              <w:top w:w="100" w:type="dxa"/>
              <w:left w:w="100" w:type="dxa"/>
              <w:bottom w:w="100" w:type="dxa"/>
              <w:right w:w="100" w:type="dxa"/>
            </w:tcMar>
          </w:tcPr>
          <w:p w14:paraId="46E3514C" w14:textId="77777777" w:rsidR="005B4601" w:rsidRPr="005B4601" w:rsidRDefault="005B4601" w:rsidP="00590DFA">
            <w:pPr>
              <w:widowControl w:val="0"/>
              <w:rPr>
                <w:lang w:val="es-MX"/>
              </w:rPr>
            </w:pPr>
            <w:r w:rsidRPr="005B4601">
              <w:rPr>
                <w:lang w:val="es-MX"/>
              </w:rPr>
              <w:t>Ma. Guadalupe Rojas Corona (igual)</w:t>
            </w:r>
          </w:p>
          <w:p w14:paraId="19B29DCA" w14:textId="77777777" w:rsidR="005B4601" w:rsidRPr="005B4601" w:rsidRDefault="005B4601" w:rsidP="00590DFA">
            <w:pPr>
              <w:widowControl w:val="0"/>
              <w:rPr>
                <w:lang w:val="es-MX"/>
              </w:rPr>
            </w:pPr>
            <w:r w:rsidRPr="005B4601">
              <w:rPr>
                <w:lang w:val="es-MX"/>
              </w:rPr>
              <w:t>Gabriela Silva Maceda (igual)</w:t>
            </w:r>
          </w:p>
        </w:tc>
      </w:tr>
      <w:tr w:rsidR="005B4601" w:rsidRPr="005B4601" w14:paraId="1E980A49" w14:textId="77777777" w:rsidTr="005B4601">
        <w:trPr>
          <w:jc w:val="center"/>
        </w:trPr>
        <w:tc>
          <w:tcPr>
            <w:tcW w:w="3045" w:type="dxa"/>
            <w:shd w:val="clear" w:color="auto" w:fill="auto"/>
            <w:tcMar>
              <w:top w:w="100" w:type="dxa"/>
              <w:left w:w="100" w:type="dxa"/>
              <w:bottom w:w="100" w:type="dxa"/>
              <w:right w:w="100" w:type="dxa"/>
            </w:tcMar>
          </w:tcPr>
          <w:p w14:paraId="094460A6" w14:textId="77777777" w:rsidR="005B4601" w:rsidRPr="005B4601" w:rsidRDefault="005B4601" w:rsidP="00590DFA">
            <w:pPr>
              <w:widowControl w:val="0"/>
              <w:rPr>
                <w:lang w:val="es-MX"/>
              </w:rPr>
            </w:pPr>
            <w:r w:rsidRPr="005B4601">
              <w:rPr>
                <w:lang w:val="es-MX"/>
              </w:rPr>
              <w:t>Escritura - Preparación del borrador original</w:t>
            </w:r>
          </w:p>
        </w:tc>
        <w:tc>
          <w:tcPr>
            <w:tcW w:w="6315" w:type="dxa"/>
            <w:shd w:val="clear" w:color="auto" w:fill="auto"/>
            <w:tcMar>
              <w:top w:w="100" w:type="dxa"/>
              <w:left w:w="100" w:type="dxa"/>
              <w:bottom w:w="100" w:type="dxa"/>
              <w:right w:w="100" w:type="dxa"/>
            </w:tcMar>
          </w:tcPr>
          <w:p w14:paraId="1F3C7595" w14:textId="77777777" w:rsidR="005B4601" w:rsidRPr="005B4601" w:rsidRDefault="005B4601" w:rsidP="00590DFA">
            <w:pPr>
              <w:widowControl w:val="0"/>
              <w:rPr>
                <w:lang w:val="es-MX"/>
              </w:rPr>
            </w:pPr>
            <w:r w:rsidRPr="005B4601">
              <w:rPr>
                <w:lang w:val="es-MX"/>
              </w:rPr>
              <w:t>Ma. Guadalupe Rojas Corona (igual)</w:t>
            </w:r>
          </w:p>
          <w:p w14:paraId="6D778E39" w14:textId="77777777" w:rsidR="005B4601" w:rsidRPr="005B4601" w:rsidRDefault="005B4601" w:rsidP="00590DFA">
            <w:pPr>
              <w:widowControl w:val="0"/>
              <w:rPr>
                <w:lang w:val="es-MX"/>
              </w:rPr>
            </w:pPr>
            <w:r w:rsidRPr="005B4601">
              <w:rPr>
                <w:lang w:val="es-MX"/>
              </w:rPr>
              <w:t>Gabriela Silva Maceda (igual)</w:t>
            </w:r>
          </w:p>
        </w:tc>
      </w:tr>
      <w:tr w:rsidR="005B4601" w:rsidRPr="005B4601" w14:paraId="0DB97257" w14:textId="77777777" w:rsidTr="005B4601">
        <w:trPr>
          <w:jc w:val="center"/>
        </w:trPr>
        <w:tc>
          <w:tcPr>
            <w:tcW w:w="3045" w:type="dxa"/>
            <w:shd w:val="clear" w:color="auto" w:fill="auto"/>
            <w:tcMar>
              <w:top w:w="100" w:type="dxa"/>
              <w:left w:w="100" w:type="dxa"/>
              <w:bottom w:w="100" w:type="dxa"/>
              <w:right w:w="100" w:type="dxa"/>
            </w:tcMar>
          </w:tcPr>
          <w:p w14:paraId="49CF4373" w14:textId="77777777" w:rsidR="005B4601" w:rsidRPr="005B4601" w:rsidRDefault="005B4601" w:rsidP="00590DFA">
            <w:pPr>
              <w:widowControl w:val="0"/>
              <w:rPr>
                <w:lang w:val="es-MX"/>
              </w:rPr>
            </w:pPr>
            <w:r w:rsidRPr="005B4601">
              <w:rPr>
                <w:lang w:val="es-MX"/>
              </w:rPr>
              <w:t>Escritura - Revisión y edición</w:t>
            </w:r>
          </w:p>
        </w:tc>
        <w:tc>
          <w:tcPr>
            <w:tcW w:w="6315" w:type="dxa"/>
            <w:shd w:val="clear" w:color="auto" w:fill="auto"/>
            <w:tcMar>
              <w:top w:w="100" w:type="dxa"/>
              <w:left w:w="100" w:type="dxa"/>
              <w:bottom w:w="100" w:type="dxa"/>
              <w:right w:w="100" w:type="dxa"/>
            </w:tcMar>
          </w:tcPr>
          <w:p w14:paraId="2F5B5DB5" w14:textId="77777777" w:rsidR="005B4601" w:rsidRPr="005B4601" w:rsidRDefault="005B4601" w:rsidP="00590DFA">
            <w:pPr>
              <w:widowControl w:val="0"/>
              <w:rPr>
                <w:lang w:val="es-MX"/>
              </w:rPr>
            </w:pPr>
            <w:r w:rsidRPr="005B4601">
              <w:rPr>
                <w:lang w:val="es-MX"/>
              </w:rPr>
              <w:t>Ma. Guadalupe Rojas Corona (principal)</w:t>
            </w:r>
          </w:p>
          <w:p w14:paraId="5F26B4CE" w14:textId="77777777" w:rsidR="005B4601" w:rsidRPr="005B4601" w:rsidRDefault="005B4601" w:rsidP="00590DFA">
            <w:pPr>
              <w:widowControl w:val="0"/>
              <w:rPr>
                <w:lang w:val="es-MX"/>
              </w:rPr>
            </w:pPr>
            <w:r w:rsidRPr="005B4601">
              <w:rPr>
                <w:lang w:val="es-MX"/>
              </w:rPr>
              <w:t>Gabriela Silva Maceda (apoyo)</w:t>
            </w:r>
          </w:p>
          <w:p w14:paraId="6AF32AAF" w14:textId="77777777" w:rsidR="005B4601" w:rsidRPr="005B4601" w:rsidRDefault="005B4601" w:rsidP="00590DFA">
            <w:pPr>
              <w:widowControl w:val="0"/>
              <w:rPr>
                <w:lang w:val="es-MX"/>
              </w:rPr>
            </w:pPr>
            <w:r w:rsidRPr="005B4601">
              <w:rPr>
                <w:lang w:val="es-MX"/>
              </w:rPr>
              <w:t>Silvia Romero Contreras (apoyo)</w:t>
            </w:r>
          </w:p>
        </w:tc>
      </w:tr>
      <w:tr w:rsidR="005B4601" w:rsidRPr="005B4601" w14:paraId="2B3C0ED5" w14:textId="77777777" w:rsidTr="005B4601">
        <w:trPr>
          <w:jc w:val="center"/>
        </w:trPr>
        <w:tc>
          <w:tcPr>
            <w:tcW w:w="3045" w:type="dxa"/>
            <w:shd w:val="clear" w:color="auto" w:fill="auto"/>
            <w:tcMar>
              <w:top w:w="100" w:type="dxa"/>
              <w:left w:w="100" w:type="dxa"/>
              <w:bottom w:w="100" w:type="dxa"/>
              <w:right w:w="100" w:type="dxa"/>
            </w:tcMar>
          </w:tcPr>
          <w:p w14:paraId="1E642356" w14:textId="77777777" w:rsidR="005B4601" w:rsidRPr="005B4601" w:rsidRDefault="005B4601" w:rsidP="00590DFA">
            <w:pPr>
              <w:widowControl w:val="0"/>
              <w:rPr>
                <w:lang w:val="es-MX"/>
              </w:rPr>
            </w:pPr>
            <w:r w:rsidRPr="005B4601">
              <w:rPr>
                <w:lang w:val="es-MX"/>
              </w:rPr>
              <w:t>Visualización</w:t>
            </w:r>
          </w:p>
        </w:tc>
        <w:tc>
          <w:tcPr>
            <w:tcW w:w="6315" w:type="dxa"/>
            <w:shd w:val="clear" w:color="auto" w:fill="auto"/>
            <w:tcMar>
              <w:top w:w="100" w:type="dxa"/>
              <w:left w:w="100" w:type="dxa"/>
              <w:bottom w:w="100" w:type="dxa"/>
              <w:right w:w="100" w:type="dxa"/>
            </w:tcMar>
          </w:tcPr>
          <w:p w14:paraId="02AC68C5" w14:textId="77777777" w:rsidR="005B4601" w:rsidRPr="005B4601" w:rsidRDefault="005B4601" w:rsidP="00590DFA">
            <w:pPr>
              <w:widowControl w:val="0"/>
              <w:rPr>
                <w:lang w:val="es-MX"/>
              </w:rPr>
            </w:pPr>
            <w:r w:rsidRPr="005B4601">
              <w:rPr>
                <w:lang w:val="es-MX"/>
              </w:rPr>
              <w:t xml:space="preserve">Ma. Guadalupe Rojas Corona </w:t>
            </w:r>
          </w:p>
        </w:tc>
      </w:tr>
      <w:tr w:rsidR="005B4601" w:rsidRPr="005B4601" w14:paraId="5186F66C" w14:textId="77777777" w:rsidTr="005B4601">
        <w:trPr>
          <w:jc w:val="center"/>
        </w:trPr>
        <w:tc>
          <w:tcPr>
            <w:tcW w:w="3045" w:type="dxa"/>
            <w:shd w:val="clear" w:color="auto" w:fill="auto"/>
            <w:tcMar>
              <w:top w:w="100" w:type="dxa"/>
              <w:left w:w="100" w:type="dxa"/>
              <w:bottom w:w="100" w:type="dxa"/>
              <w:right w:w="100" w:type="dxa"/>
            </w:tcMar>
          </w:tcPr>
          <w:p w14:paraId="3A11BCE0" w14:textId="77777777" w:rsidR="005B4601" w:rsidRPr="005B4601" w:rsidRDefault="005B4601" w:rsidP="00590DFA">
            <w:pPr>
              <w:widowControl w:val="0"/>
              <w:rPr>
                <w:lang w:val="es-MX"/>
              </w:rPr>
            </w:pPr>
            <w:r w:rsidRPr="005B4601">
              <w:rPr>
                <w:lang w:val="es-MX"/>
              </w:rPr>
              <w:t>Supervisión</w:t>
            </w:r>
          </w:p>
        </w:tc>
        <w:tc>
          <w:tcPr>
            <w:tcW w:w="6315" w:type="dxa"/>
            <w:shd w:val="clear" w:color="auto" w:fill="auto"/>
            <w:tcMar>
              <w:top w:w="100" w:type="dxa"/>
              <w:left w:w="100" w:type="dxa"/>
              <w:bottom w:w="100" w:type="dxa"/>
              <w:right w:w="100" w:type="dxa"/>
            </w:tcMar>
          </w:tcPr>
          <w:p w14:paraId="5587B065" w14:textId="77777777" w:rsidR="005B4601" w:rsidRPr="005B4601" w:rsidRDefault="005B4601" w:rsidP="00590DFA">
            <w:pPr>
              <w:widowControl w:val="0"/>
              <w:rPr>
                <w:lang w:val="es-MX"/>
              </w:rPr>
            </w:pPr>
            <w:r w:rsidRPr="005B4601">
              <w:rPr>
                <w:lang w:val="es-MX"/>
              </w:rPr>
              <w:t>Gabriela Silva Maceda</w:t>
            </w:r>
          </w:p>
        </w:tc>
      </w:tr>
      <w:tr w:rsidR="005B4601" w:rsidRPr="005B4601" w14:paraId="78952E6F" w14:textId="77777777" w:rsidTr="005B4601">
        <w:trPr>
          <w:jc w:val="center"/>
        </w:trPr>
        <w:tc>
          <w:tcPr>
            <w:tcW w:w="3045" w:type="dxa"/>
            <w:shd w:val="clear" w:color="auto" w:fill="auto"/>
            <w:tcMar>
              <w:top w:w="100" w:type="dxa"/>
              <w:left w:w="100" w:type="dxa"/>
              <w:bottom w:w="100" w:type="dxa"/>
              <w:right w:w="100" w:type="dxa"/>
            </w:tcMar>
          </w:tcPr>
          <w:p w14:paraId="41A85E02" w14:textId="77777777" w:rsidR="005B4601" w:rsidRPr="005B4601" w:rsidRDefault="005B4601" w:rsidP="00590DFA">
            <w:pPr>
              <w:widowControl w:val="0"/>
              <w:rPr>
                <w:lang w:val="es-MX"/>
              </w:rPr>
            </w:pPr>
            <w:r w:rsidRPr="005B4601">
              <w:rPr>
                <w:lang w:val="es-MX"/>
              </w:rPr>
              <w:t>Administración de Proyectos</w:t>
            </w:r>
          </w:p>
        </w:tc>
        <w:tc>
          <w:tcPr>
            <w:tcW w:w="6315" w:type="dxa"/>
            <w:shd w:val="clear" w:color="auto" w:fill="auto"/>
            <w:tcMar>
              <w:top w:w="100" w:type="dxa"/>
              <w:left w:w="100" w:type="dxa"/>
              <w:bottom w:w="100" w:type="dxa"/>
              <w:right w:w="100" w:type="dxa"/>
            </w:tcMar>
          </w:tcPr>
          <w:p w14:paraId="732B4538" w14:textId="77777777" w:rsidR="005B4601" w:rsidRPr="005B4601" w:rsidRDefault="005B4601" w:rsidP="00590DFA">
            <w:pPr>
              <w:widowControl w:val="0"/>
              <w:rPr>
                <w:lang w:val="es-MX"/>
              </w:rPr>
            </w:pPr>
            <w:r w:rsidRPr="005B4601">
              <w:rPr>
                <w:lang w:val="es-MX"/>
              </w:rPr>
              <w:t xml:space="preserve">Ma. Guadalupe Rojas Corona </w:t>
            </w:r>
          </w:p>
          <w:p w14:paraId="5E0B7505" w14:textId="77777777" w:rsidR="005B4601" w:rsidRPr="005B4601" w:rsidRDefault="005B4601" w:rsidP="00590DFA">
            <w:pPr>
              <w:widowControl w:val="0"/>
              <w:rPr>
                <w:lang w:val="es-MX"/>
              </w:rPr>
            </w:pPr>
          </w:p>
        </w:tc>
      </w:tr>
      <w:tr w:rsidR="005B4601" w:rsidRPr="005B4601" w14:paraId="6D1A7627" w14:textId="77777777" w:rsidTr="005B4601">
        <w:trPr>
          <w:jc w:val="center"/>
        </w:trPr>
        <w:tc>
          <w:tcPr>
            <w:tcW w:w="3045" w:type="dxa"/>
            <w:shd w:val="clear" w:color="auto" w:fill="auto"/>
            <w:tcMar>
              <w:top w:w="100" w:type="dxa"/>
              <w:left w:w="100" w:type="dxa"/>
              <w:bottom w:w="100" w:type="dxa"/>
              <w:right w:w="100" w:type="dxa"/>
            </w:tcMar>
          </w:tcPr>
          <w:p w14:paraId="0E234E90" w14:textId="77777777" w:rsidR="005B4601" w:rsidRPr="005B4601" w:rsidRDefault="005B4601" w:rsidP="00590DFA">
            <w:pPr>
              <w:widowControl w:val="0"/>
              <w:rPr>
                <w:lang w:val="es-MX"/>
              </w:rPr>
            </w:pPr>
            <w:r w:rsidRPr="005B4601">
              <w:rPr>
                <w:lang w:val="es-MX"/>
              </w:rPr>
              <w:t>Adquisición de fondos</w:t>
            </w:r>
          </w:p>
        </w:tc>
        <w:tc>
          <w:tcPr>
            <w:tcW w:w="6315" w:type="dxa"/>
            <w:shd w:val="clear" w:color="auto" w:fill="auto"/>
            <w:tcMar>
              <w:top w:w="100" w:type="dxa"/>
              <w:left w:w="100" w:type="dxa"/>
              <w:bottom w:w="100" w:type="dxa"/>
              <w:right w:w="100" w:type="dxa"/>
            </w:tcMar>
          </w:tcPr>
          <w:p w14:paraId="7B89B610" w14:textId="77777777" w:rsidR="005B4601" w:rsidRPr="005B4601" w:rsidRDefault="005B4601" w:rsidP="00590DFA">
            <w:pPr>
              <w:widowControl w:val="0"/>
              <w:rPr>
                <w:lang w:val="es-MX"/>
              </w:rPr>
            </w:pPr>
            <w:r w:rsidRPr="005B4601">
              <w:rPr>
                <w:lang w:val="es-MX"/>
              </w:rPr>
              <w:t>No aplica</w:t>
            </w:r>
          </w:p>
        </w:tc>
      </w:tr>
    </w:tbl>
    <w:p w14:paraId="54B064AD" w14:textId="77777777" w:rsidR="005B4601" w:rsidRPr="00E669E5" w:rsidRDefault="005B4601" w:rsidP="00313EC4">
      <w:pPr>
        <w:pStyle w:val="Sinespaciado"/>
        <w:spacing w:line="360" w:lineRule="auto"/>
        <w:rPr>
          <w:rFonts w:ascii="Times New Roman" w:hAnsi="Times New Roman" w:cs="Times New Roman"/>
          <w:b/>
          <w:bCs/>
          <w:sz w:val="28"/>
          <w:szCs w:val="24"/>
          <w:lang w:eastAsia="es-MX"/>
        </w:rPr>
      </w:pPr>
    </w:p>
    <w:sectPr w:rsidR="005B4601" w:rsidRPr="00E669E5" w:rsidSect="006C6CA6">
      <w:headerReference w:type="default" r:id="rId16"/>
      <w:footerReference w:type="default" r:id="rId17"/>
      <w:pgSz w:w="12240" w:h="15840"/>
      <w:pgMar w:top="1134" w:right="1418" w:bottom="709" w:left="1418"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9E424" w14:textId="77777777" w:rsidR="006C6CA6" w:rsidRDefault="006C6CA6" w:rsidP="00F475E4">
      <w:r>
        <w:separator/>
      </w:r>
    </w:p>
  </w:endnote>
  <w:endnote w:type="continuationSeparator" w:id="0">
    <w:p w14:paraId="73DA2525" w14:textId="77777777" w:rsidR="006C6CA6" w:rsidRDefault="006C6CA6" w:rsidP="00F47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6C04C" w14:textId="079D908B" w:rsidR="000C77CC" w:rsidRDefault="000C77CC">
    <w:pPr>
      <w:pStyle w:val="Piedepgina"/>
    </w:pPr>
    <w:r>
      <w:t xml:space="preserve">                   </w:t>
    </w:r>
    <w:r w:rsidRPr="002A3D98">
      <w:rPr>
        <w:noProof/>
        <w:lang w:eastAsia="es-MX"/>
      </w:rPr>
      <w:drawing>
        <wp:inline distT="0" distB="0" distL="0" distR="0" wp14:anchorId="6F88C69A" wp14:editId="6D37F21C">
          <wp:extent cx="1600200" cy="419100"/>
          <wp:effectExtent l="0" t="0" r="0" b="0"/>
          <wp:docPr id="1820388872" name="Imagen 182038887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C225C">
      <w:rPr>
        <w:rFonts w:cstheme="minorHAnsi"/>
        <w:b/>
        <w:szCs w:val="14"/>
      </w:rPr>
      <w:t>Vol. 14, Núm. 2</w:t>
    </w:r>
    <w:r>
      <w:rPr>
        <w:rFonts w:cstheme="minorHAnsi"/>
        <w:b/>
        <w:szCs w:val="14"/>
      </w:rPr>
      <w:t>8</w:t>
    </w:r>
    <w:r w:rsidRPr="004C225C">
      <w:rPr>
        <w:rFonts w:cstheme="minorHAnsi"/>
        <w:b/>
        <w:szCs w:val="14"/>
      </w:rPr>
      <w:t xml:space="preserve"> </w:t>
    </w:r>
    <w:r>
      <w:rPr>
        <w:rFonts w:cstheme="minorHAnsi"/>
        <w:b/>
        <w:szCs w:val="14"/>
      </w:rPr>
      <w:t>Enero – Junio 2024</w:t>
    </w:r>
    <w:r w:rsidRPr="004C225C">
      <w:rPr>
        <w:rFonts w:cstheme="minorHAnsi"/>
        <w:b/>
        <w:szCs w:val="14"/>
      </w:rPr>
      <w:t>, e</w:t>
    </w:r>
    <w:r w:rsidR="00FE480D">
      <w:rPr>
        <w:rFonts w:cstheme="minorHAnsi"/>
        <w:b/>
        <w:szCs w:val="14"/>
      </w:rPr>
      <w:t>622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42643" w14:textId="77777777" w:rsidR="006C6CA6" w:rsidRDefault="006C6CA6" w:rsidP="00F475E4">
      <w:r>
        <w:separator/>
      </w:r>
    </w:p>
  </w:footnote>
  <w:footnote w:type="continuationSeparator" w:id="0">
    <w:p w14:paraId="23B63912" w14:textId="77777777" w:rsidR="006C6CA6" w:rsidRDefault="006C6CA6" w:rsidP="00F47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3C6C" w14:textId="21F0BA04" w:rsidR="008361EC" w:rsidRDefault="000C77CC" w:rsidP="000C77CC">
    <w:pPr>
      <w:pStyle w:val="Encabezado"/>
      <w:jc w:val="center"/>
    </w:pPr>
    <w:r w:rsidRPr="002A3D98">
      <w:rPr>
        <w:noProof/>
        <w:lang w:eastAsia="es-MX"/>
      </w:rPr>
      <w:drawing>
        <wp:inline distT="0" distB="0" distL="0" distR="0" wp14:anchorId="2B1CE8DC" wp14:editId="0F1E0100">
          <wp:extent cx="5397500" cy="635000"/>
          <wp:effectExtent l="0" t="0" r="0" b="0"/>
          <wp:docPr id="1684512188" name="Imagen 168451218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83B"/>
    <w:multiLevelType w:val="multilevel"/>
    <w:tmpl w:val="6C16F7CC"/>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9CA1D97"/>
    <w:multiLevelType w:val="multilevel"/>
    <w:tmpl w:val="C5CA5BA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F22B77"/>
    <w:multiLevelType w:val="multilevel"/>
    <w:tmpl w:val="CF6267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B8265A8"/>
    <w:multiLevelType w:val="multilevel"/>
    <w:tmpl w:val="47DC4E0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EF1130"/>
    <w:multiLevelType w:val="multilevel"/>
    <w:tmpl w:val="BF56FA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CF6156D"/>
    <w:multiLevelType w:val="hybridMultilevel"/>
    <w:tmpl w:val="B394B9BA"/>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4C072C"/>
    <w:multiLevelType w:val="multilevel"/>
    <w:tmpl w:val="ABE2B0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ED420E"/>
    <w:multiLevelType w:val="multilevel"/>
    <w:tmpl w:val="57A48C0E"/>
    <w:lvl w:ilvl="0">
      <w:start w:val="1"/>
      <w:numFmt w:val="decimal"/>
      <w:lvlText w:val="%1."/>
      <w:lvlJc w:val="left"/>
      <w:pPr>
        <w:ind w:left="720" w:hanging="360"/>
      </w:pPr>
      <w:rPr>
        <w:rFonts w:hint="default"/>
        <w:b/>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1E0739C"/>
    <w:multiLevelType w:val="multilevel"/>
    <w:tmpl w:val="CC1E44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A14209"/>
    <w:multiLevelType w:val="multilevel"/>
    <w:tmpl w:val="1984558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D893B26"/>
    <w:multiLevelType w:val="multilevel"/>
    <w:tmpl w:val="AC108FF0"/>
    <w:lvl w:ilvl="0">
      <w:start w:val="3"/>
      <w:numFmt w:val="decimal"/>
      <w:lvlText w:val="%1."/>
      <w:lvlJc w:val="left"/>
      <w:pPr>
        <w:ind w:left="390" w:hanging="39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59B6E25"/>
    <w:multiLevelType w:val="multilevel"/>
    <w:tmpl w:val="8B26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0E1E06"/>
    <w:multiLevelType w:val="multilevel"/>
    <w:tmpl w:val="1D269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7417C2"/>
    <w:multiLevelType w:val="multilevel"/>
    <w:tmpl w:val="31E0A3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24709836">
    <w:abstractNumId w:val="7"/>
  </w:num>
  <w:num w:numId="2" w16cid:durableId="640305439">
    <w:abstractNumId w:val="5"/>
  </w:num>
  <w:num w:numId="3" w16cid:durableId="707411080">
    <w:abstractNumId w:val="2"/>
  </w:num>
  <w:num w:numId="4" w16cid:durableId="664087433">
    <w:abstractNumId w:val="13"/>
  </w:num>
  <w:num w:numId="5" w16cid:durableId="1205748099">
    <w:abstractNumId w:val="4"/>
  </w:num>
  <w:num w:numId="6" w16cid:durableId="145828678">
    <w:abstractNumId w:val="6"/>
  </w:num>
  <w:num w:numId="7" w16cid:durableId="840314475">
    <w:abstractNumId w:val="8"/>
  </w:num>
  <w:num w:numId="8" w16cid:durableId="1422414399">
    <w:abstractNumId w:val="9"/>
  </w:num>
  <w:num w:numId="9" w16cid:durableId="1981957065">
    <w:abstractNumId w:val="1"/>
  </w:num>
  <w:num w:numId="10" w16cid:durableId="434177347">
    <w:abstractNumId w:val="3"/>
  </w:num>
  <w:num w:numId="11" w16cid:durableId="2084914622">
    <w:abstractNumId w:val="0"/>
  </w:num>
  <w:num w:numId="12" w16cid:durableId="841045877">
    <w:abstractNumId w:val="10"/>
  </w:num>
  <w:num w:numId="13" w16cid:durableId="1268924969">
    <w:abstractNumId w:val="11"/>
  </w:num>
  <w:num w:numId="14" w16cid:durableId="20048167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KxNDQxsTC1NDAxNTJU0lEKTi0uzszPAykwrAUAC/KthiwAAAA="/>
  </w:docVars>
  <w:rsids>
    <w:rsidRoot w:val="00F708D0"/>
    <w:rsid w:val="000040F9"/>
    <w:rsid w:val="000101B7"/>
    <w:rsid w:val="000156D7"/>
    <w:rsid w:val="00015A93"/>
    <w:rsid w:val="00062870"/>
    <w:rsid w:val="00064FEC"/>
    <w:rsid w:val="00074B64"/>
    <w:rsid w:val="00080993"/>
    <w:rsid w:val="00083BF7"/>
    <w:rsid w:val="00085FEA"/>
    <w:rsid w:val="00097996"/>
    <w:rsid w:val="000A6C6F"/>
    <w:rsid w:val="000C0DC1"/>
    <w:rsid w:val="000C140C"/>
    <w:rsid w:val="000C3CD5"/>
    <w:rsid w:val="000C77CC"/>
    <w:rsid w:val="000D7326"/>
    <w:rsid w:val="000E4224"/>
    <w:rsid w:val="000F0003"/>
    <w:rsid w:val="000F03E3"/>
    <w:rsid w:val="001046B1"/>
    <w:rsid w:val="00105451"/>
    <w:rsid w:val="00107E03"/>
    <w:rsid w:val="00116215"/>
    <w:rsid w:val="001205FE"/>
    <w:rsid w:val="001264B3"/>
    <w:rsid w:val="00126BA2"/>
    <w:rsid w:val="0013195F"/>
    <w:rsid w:val="001401D7"/>
    <w:rsid w:val="00141177"/>
    <w:rsid w:val="00147C4C"/>
    <w:rsid w:val="001736A0"/>
    <w:rsid w:val="001738E2"/>
    <w:rsid w:val="00173A40"/>
    <w:rsid w:val="00196BD6"/>
    <w:rsid w:val="00197CE1"/>
    <w:rsid w:val="001A1D45"/>
    <w:rsid w:val="001A2BF7"/>
    <w:rsid w:val="001B0E4F"/>
    <w:rsid w:val="001B54BF"/>
    <w:rsid w:val="001D13F3"/>
    <w:rsid w:val="001E62D7"/>
    <w:rsid w:val="001E7589"/>
    <w:rsid w:val="001F3BC7"/>
    <w:rsid w:val="00202325"/>
    <w:rsid w:val="002046FB"/>
    <w:rsid w:val="00230F70"/>
    <w:rsid w:val="0023476E"/>
    <w:rsid w:val="002372C3"/>
    <w:rsid w:val="00237E33"/>
    <w:rsid w:val="00246F48"/>
    <w:rsid w:val="00252B19"/>
    <w:rsid w:val="00255718"/>
    <w:rsid w:val="00257143"/>
    <w:rsid w:val="00260B3A"/>
    <w:rsid w:val="002611C8"/>
    <w:rsid w:val="00267D45"/>
    <w:rsid w:val="00272B6B"/>
    <w:rsid w:val="00274996"/>
    <w:rsid w:val="002830AD"/>
    <w:rsid w:val="0029081F"/>
    <w:rsid w:val="002B0384"/>
    <w:rsid w:val="002B216B"/>
    <w:rsid w:val="002C6472"/>
    <w:rsid w:val="002D1383"/>
    <w:rsid w:val="002E5E71"/>
    <w:rsid w:val="002E626F"/>
    <w:rsid w:val="002F1CB5"/>
    <w:rsid w:val="002F2B90"/>
    <w:rsid w:val="002F3EDF"/>
    <w:rsid w:val="002F7D6E"/>
    <w:rsid w:val="00305353"/>
    <w:rsid w:val="003134DA"/>
    <w:rsid w:val="00313EC4"/>
    <w:rsid w:val="00314693"/>
    <w:rsid w:val="00315513"/>
    <w:rsid w:val="00320B43"/>
    <w:rsid w:val="00320C3C"/>
    <w:rsid w:val="00334540"/>
    <w:rsid w:val="0034266C"/>
    <w:rsid w:val="00372E3F"/>
    <w:rsid w:val="00375959"/>
    <w:rsid w:val="00380849"/>
    <w:rsid w:val="003810D8"/>
    <w:rsid w:val="003843AC"/>
    <w:rsid w:val="00385469"/>
    <w:rsid w:val="00393406"/>
    <w:rsid w:val="003B572D"/>
    <w:rsid w:val="003C48DF"/>
    <w:rsid w:val="003C5F56"/>
    <w:rsid w:val="003D1DF1"/>
    <w:rsid w:val="003D369C"/>
    <w:rsid w:val="003D5C47"/>
    <w:rsid w:val="003E073D"/>
    <w:rsid w:val="003E10FE"/>
    <w:rsid w:val="003E2099"/>
    <w:rsid w:val="003E28D8"/>
    <w:rsid w:val="003F730C"/>
    <w:rsid w:val="00410228"/>
    <w:rsid w:val="00414734"/>
    <w:rsid w:val="00423B3C"/>
    <w:rsid w:val="004247DD"/>
    <w:rsid w:val="0042683B"/>
    <w:rsid w:val="00436DD2"/>
    <w:rsid w:val="00442F95"/>
    <w:rsid w:val="00444A2B"/>
    <w:rsid w:val="00446EBA"/>
    <w:rsid w:val="00471EF3"/>
    <w:rsid w:val="0047201A"/>
    <w:rsid w:val="00477E8E"/>
    <w:rsid w:val="00491B91"/>
    <w:rsid w:val="00492658"/>
    <w:rsid w:val="004B6FD1"/>
    <w:rsid w:val="004E3445"/>
    <w:rsid w:val="004E68E5"/>
    <w:rsid w:val="004F49A1"/>
    <w:rsid w:val="004F5FDA"/>
    <w:rsid w:val="004F7D1F"/>
    <w:rsid w:val="00502896"/>
    <w:rsid w:val="005228B6"/>
    <w:rsid w:val="00526745"/>
    <w:rsid w:val="00536A06"/>
    <w:rsid w:val="00537DD9"/>
    <w:rsid w:val="00542D2F"/>
    <w:rsid w:val="0054301C"/>
    <w:rsid w:val="005601CC"/>
    <w:rsid w:val="00575270"/>
    <w:rsid w:val="00585D9C"/>
    <w:rsid w:val="005872CE"/>
    <w:rsid w:val="00596BA6"/>
    <w:rsid w:val="005A715F"/>
    <w:rsid w:val="005B1D0E"/>
    <w:rsid w:val="005B30C8"/>
    <w:rsid w:val="005B4601"/>
    <w:rsid w:val="005B7CB6"/>
    <w:rsid w:val="005D0D71"/>
    <w:rsid w:val="005D6953"/>
    <w:rsid w:val="005D6F0A"/>
    <w:rsid w:val="005D76DC"/>
    <w:rsid w:val="005F406D"/>
    <w:rsid w:val="005F4E91"/>
    <w:rsid w:val="006201AF"/>
    <w:rsid w:val="00623AC5"/>
    <w:rsid w:val="00626644"/>
    <w:rsid w:val="00627C7F"/>
    <w:rsid w:val="00645846"/>
    <w:rsid w:val="006575EB"/>
    <w:rsid w:val="00660856"/>
    <w:rsid w:val="00660CC0"/>
    <w:rsid w:val="00662DCC"/>
    <w:rsid w:val="006661B0"/>
    <w:rsid w:val="00681764"/>
    <w:rsid w:val="00692369"/>
    <w:rsid w:val="00697C07"/>
    <w:rsid w:val="006B03BF"/>
    <w:rsid w:val="006B16AB"/>
    <w:rsid w:val="006B5DBD"/>
    <w:rsid w:val="006C6CA6"/>
    <w:rsid w:val="006E3A7E"/>
    <w:rsid w:val="006F5682"/>
    <w:rsid w:val="007209C5"/>
    <w:rsid w:val="00742F05"/>
    <w:rsid w:val="00744778"/>
    <w:rsid w:val="00752294"/>
    <w:rsid w:val="00756717"/>
    <w:rsid w:val="007628C2"/>
    <w:rsid w:val="007853A8"/>
    <w:rsid w:val="00790C37"/>
    <w:rsid w:val="007A09FB"/>
    <w:rsid w:val="007A4575"/>
    <w:rsid w:val="007A6D28"/>
    <w:rsid w:val="007A739F"/>
    <w:rsid w:val="007D557C"/>
    <w:rsid w:val="007E3DA7"/>
    <w:rsid w:val="007E501E"/>
    <w:rsid w:val="008077E2"/>
    <w:rsid w:val="0081105B"/>
    <w:rsid w:val="00814194"/>
    <w:rsid w:val="00814E14"/>
    <w:rsid w:val="00815C23"/>
    <w:rsid w:val="00835325"/>
    <w:rsid w:val="00835CF1"/>
    <w:rsid w:val="008361EC"/>
    <w:rsid w:val="008454F0"/>
    <w:rsid w:val="0085468B"/>
    <w:rsid w:val="00855B6B"/>
    <w:rsid w:val="00863B56"/>
    <w:rsid w:val="008771D2"/>
    <w:rsid w:val="00880FB3"/>
    <w:rsid w:val="0089225B"/>
    <w:rsid w:val="008960DC"/>
    <w:rsid w:val="0089678C"/>
    <w:rsid w:val="008A3A8E"/>
    <w:rsid w:val="008C547B"/>
    <w:rsid w:val="008E5AB4"/>
    <w:rsid w:val="008F44C1"/>
    <w:rsid w:val="00910197"/>
    <w:rsid w:val="00923273"/>
    <w:rsid w:val="00931BD4"/>
    <w:rsid w:val="00933373"/>
    <w:rsid w:val="00950E27"/>
    <w:rsid w:val="00952064"/>
    <w:rsid w:val="00952C5A"/>
    <w:rsid w:val="00953566"/>
    <w:rsid w:val="009625EF"/>
    <w:rsid w:val="00964A6A"/>
    <w:rsid w:val="009652FE"/>
    <w:rsid w:val="009720E5"/>
    <w:rsid w:val="00973F43"/>
    <w:rsid w:val="0097653D"/>
    <w:rsid w:val="00982D15"/>
    <w:rsid w:val="009A7082"/>
    <w:rsid w:val="009B048C"/>
    <w:rsid w:val="009B1C0B"/>
    <w:rsid w:val="009B3BAC"/>
    <w:rsid w:val="009C01E0"/>
    <w:rsid w:val="009D3F97"/>
    <w:rsid w:val="009E2C16"/>
    <w:rsid w:val="009E5C7F"/>
    <w:rsid w:val="009F08E5"/>
    <w:rsid w:val="009F27ED"/>
    <w:rsid w:val="009F3C45"/>
    <w:rsid w:val="009F50D5"/>
    <w:rsid w:val="00A049F2"/>
    <w:rsid w:val="00A052A2"/>
    <w:rsid w:val="00A100C1"/>
    <w:rsid w:val="00A11FE0"/>
    <w:rsid w:val="00A177A6"/>
    <w:rsid w:val="00A1781A"/>
    <w:rsid w:val="00A252C6"/>
    <w:rsid w:val="00A256E5"/>
    <w:rsid w:val="00A3220E"/>
    <w:rsid w:val="00A5250E"/>
    <w:rsid w:val="00A52F81"/>
    <w:rsid w:val="00A531D5"/>
    <w:rsid w:val="00A56D28"/>
    <w:rsid w:val="00A619DA"/>
    <w:rsid w:val="00A61E61"/>
    <w:rsid w:val="00A64A34"/>
    <w:rsid w:val="00A800EC"/>
    <w:rsid w:val="00A82562"/>
    <w:rsid w:val="00A9157D"/>
    <w:rsid w:val="00AA0D2F"/>
    <w:rsid w:val="00AA20BC"/>
    <w:rsid w:val="00AA351E"/>
    <w:rsid w:val="00AA6102"/>
    <w:rsid w:val="00AB4A9E"/>
    <w:rsid w:val="00AC173A"/>
    <w:rsid w:val="00AC5F67"/>
    <w:rsid w:val="00AE41A6"/>
    <w:rsid w:val="00B03F3E"/>
    <w:rsid w:val="00B07818"/>
    <w:rsid w:val="00B14931"/>
    <w:rsid w:val="00B27771"/>
    <w:rsid w:val="00B30019"/>
    <w:rsid w:val="00B464EE"/>
    <w:rsid w:val="00B56224"/>
    <w:rsid w:val="00B85E6A"/>
    <w:rsid w:val="00B86185"/>
    <w:rsid w:val="00B95943"/>
    <w:rsid w:val="00B97C5D"/>
    <w:rsid w:val="00BB2501"/>
    <w:rsid w:val="00BB6286"/>
    <w:rsid w:val="00BC5EC5"/>
    <w:rsid w:val="00BD3003"/>
    <w:rsid w:val="00BD3A89"/>
    <w:rsid w:val="00BD4806"/>
    <w:rsid w:val="00BE4F02"/>
    <w:rsid w:val="00BF1D78"/>
    <w:rsid w:val="00BF63AA"/>
    <w:rsid w:val="00C04C9A"/>
    <w:rsid w:val="00C1122D"/>
    <w:rsid w:val="00C154FC"/>
    <w:rsid w:val="00C24106"/>
    <w:rsid w:val="00C32EA3"/>
    <w:rsid w:val="00C456DA"/>
    <w:rsid w:val="00C46BBE"/>
    <w:rsid w:val="00C54816"/>
    <w:rsid w:val="00C63F46"/>
    <w:rsid w:val="00C714CB"/>
    <w:rsid w:val="00C7439D"/>
    <w:rsid w:val="00C76269"/>
    <w:rsid w:val="00C8353A"/>
    <w:rsid w:val="00C920C7"/>
    <w:rsid w:val="00CA3CCD"/>
    <w:rsid w:val="00CB0138"/>
    <w:rsid w:val="00CB038A"/>
    <w:rsid w:val="00CC024B"/>
    <w:rsid w:val="00CC50DC"/>
    <w:rsid w:val="00CD1911"/>
    <w:rsid w:val="00CD2E52"/>
    <w:rsid w:val="00CD741C"/>
    <w:rsid w:val="00CE5BA5"/>
    <w:rsid w:val="00CF64AB"/>
    <w:rsid w:val="00CF656D"/>
    <w:rsid w:val="00D17883"/>
    <w:rsid w:val="00D25825"/>
    <w:rsid w:val="00D27154"/>
    <w:rsid w:val="00D35B3A"/>
    <w:rsid w:val="00D4325D"/>
    <w:rsid w:val="00D43F85"/>
    <w:rsid w:val="00D47C3F"/>
    <w:rsid w:val="00D50940"/>
    <w:rsid w:val="00D60663"/>
    <w:rsid w:val="00D6467B"/>
    <w:rsid w:val="00D706DA"/>
    <w:rsid w:val="00D7594F"/>
    <w:rsid w:val="00D75C4C"/>
    <w:rsid w:val="00D81974"/>
    <w:rsid w:val="00D92147"/>
    <w:rsid w:val="00DA1155"/>
    <w:rsid w:val="00DA7602"/>
    <w:rsid w:val="00DC2EB0"/>
    <w:rsid w:val="00DC4091"/>
    <w:rsid w:val="00DC446D"/>
    <w:rsid w:val="00DD1BE0"/>
    <w:rsid w:val="00DD76F0"/>
    <w:rsid w:val="00DE47CB"/>
    <w:rsid w:val="00DF07FA"/>
    <w:rsid w:val="00E1627C"/>
    <w:rsid w:val="00E208E1"/>
    <w:rsid w:val="00E21E71"/>
    <w:rsid w:val="00E22DB6"/>
    <w:rsid w:val="00E30DE9"/>
    <w:rsid w:val="00E31ADD"/>
    <w:rsid w:val="00E44C04"/>
    <w:rsid w:val="00E6022E"/>
    <w:rsid w:val="00E669E5"/>
    <w:rsid w:val="00E66FC1"/>
    <w:rsid w:val="00E77D23"/>
    <w:rsid w:val="00E81F85"/>
    <w:rsid w:val="00E96AAF"/>
    <w:rsid w:val="00EA0E52"/>
    <w:rsid w:val="00EA14A5"/>
    <w:rsid w:val="00EA79C7"/>
    <w:rsid w:val="00EA7D98"/>
    <w:rsid w:val="00EB2735"/>
    <w:rsid w:val="00EB4853"/>
    <w:rsid w:val="00EB51A7"/>
    <w:rsid w:val="00EC1883"/>
    <w:rsid w:val="00EC6C92"/>
    <w:rsid w:val="00ED2132"/>
    <w:rsid w:val="00ED7BC6"/>
    <w:rsid w:val="00ED7DB3"/>
    <w:rsid w:val="00EE3D3A"/>
    <w:rsid w:val="00EE5B31"/>
    <w:rsid w:val="00EE7DBD"/>
    <w:rsid w:val="00EF6546"/>
    <w:rsid w:val="00F126A9"/>
    <w:rsid w:val="00F27EE3"/>
    <w:rsid w:val="00F37973"/>
    <w:rsid w:val="00F40DFA"/>
    <w:rsid w:val="00F475E4"/>
    <w:rsid w:val="00F53D7A"/>
    <w:rsid w:val="00F570CA"/>
    <w:rsid w:val="00F6088F"/>
    <w:rsid w:val="00F61D01"/>
    <w:rsid w:val="00F62267"/>
    <w:rsid w:val="00F6317A"/>
    <w:rsid w:val="00F638F4"/>
    <w:rsid w:val="00F652C3"/>
    <w:rsid w:val="00F708D0"/>
    <w:rsid w:val="00F70B56"/>
    <w:rsid w:val="00F7483A"/>
    <w:rsid w:val="00F924DF"/>
    <w:rsid w:val="00FA0416"/>
    <w:rsid w:val="00FD0D95"/>
    <w:rsid w:val="00FD1E72"/>
    <w:rsid w:val="00FD49C3"/>
    <w:rsid w:val="00FD7E98"/>
    <w:rsid w:val="00FE48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192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1EC"/>
    <w:pPr>
      <w:spacing w:after="0" w:line="240" w:lineRule="auto"/>
    </w:pPr>
    <w:rPr>
      <w:rFonts w:ascii="Times New Roman" w:hAnsi="Times New Roman" w:cs="Times New Roman"/>
      <w:sz w:val="24"/>
      <w:szCs w:val="24"/>
      <w:lang w:val="es-ES_tradnl" w:eastAsia="es-ES_tradnl"/>
    </w:rPr>
  </w:style>
  <w:style w:type="paragraph" w:styleId="Ttulo2">
    <w:name w:val="heading 2"/>
    <w:basedOn w:val="Normal"/>
    <w:next w:val="Normal"/>
    <w:link w:val="Ttulo2Car"/>
    <w:uiPriority w:val="9"/>
    <w:unhideWhenUsed/>
    <w:qFormat/>
    <w:rsid w:val="00A9157D"/>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5B4601"/>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2372C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textrun">
    <w:name w:val="normaltextrun"/>
    <w:basedOn w:val="Fuentedeprrafopredeter"/>
    <w:rsid w:val="00F708D0"/>
  </w:style>
  <w:style w:type="paragraph" w:customStyle="1" w:styleId="paragraph">
    <w:name w:val="paragraph"/>
    <w:basedOn w:val="Normal"/>
    <w:rsid w:val="00F708D0"/>
    <w:pPr>
      <w:spacing w:before="100" w:beforeAutospacing="1" w:after="100" w:afterAutospacing="1"/>
    </w:pPr>
    <w:rPr>
      <w:rFonts w:eastAsia="Times New Roman"/>
      <w:lang w:val="es-MX" w:eastAsia="es-MX"/>
    </w:rPr>
  </w:style>
  <w:style w:type="character" w:customStyle="1" w:styleId="y2iqfc">
    <w:name w:val="y2iqfc"/>
    <w:basedOn w:val="Fuentedeprrafopredeter"/>
    <w:rsid w:val="00F708D0"/>
  </w:style>
  <w:style w:type="character" w:customStyle="1" w:styleId="eop">
    <w:name w:val="eop"/>
    <w:basedOn w:val="Fuentedeprrafopredeter"/>
    <w:rsid w:val="00F708D0"/>
  </w:style>
  <w:style w:type="paragraph" w:styleId="Prrafodelista">
    <w:name w:val="List Paragraph"/>
    <w:basedOn w:val="Normal"/>
    <w:uiPriority w:val="34"/>
    <w:qFormat/>
    <w:rsid w:val="00F708D0"/>
    <w:pPr>
      <w:spacing w:after="160" w:line="259" w:lineRule="auto"/>
      <w:ind w:left="720"/>
      <w:contextualSpacing/>
    </w:pPr>
    <w:rPr>
      <w:rFonts w:asciiTheme="minorHAnsi" w:hAnsiTheme="minorHAnsi" w:cstheme="minorBidi"/>
      <w:sz w:val="22"/>
      <w:szCs w:val="22"/>
      <w:lang w:val="es-MX" w:eastAsia="en-US"/>
    </w:rPr>
  </w:style>
  <w:style w:type="character" w:customStyle="1" w:styleId="ts-alignment-element">
    <w:name w:val="ts-alignment-element"/>
    <w:basedOn w:val="Fuentedeprrafopredeter"/>
    <w:rsid w:val="00F708D0"/>
  </w:style>
  <w:style w:type="character" w:customStyle="1" w:styleId="cf01">
    <w:name w:val="cf01"/>
    <w:basedOn w:val="Fuentedeprrafopredeter"/>
    <w:rsid w:val="00F708D0"/>
    <w:rPr>
      <w:rFonts w:ascii="Segoe UI" w:hAnsi="Segoe UI" w:cs="Segoe UI" w:hint="default"/>
      <w:sz w:val="18"/>
      <w:szCs w:val="18"/>
    </w:rPr>
  </w:style>
  <w:style w:type="character" w:customStyle="1" w:styleId="rynqvb">
    <w:name w:val="rynqvb"/>
    <w:basedOn w:val="Fuentedeprrafopredeter"/>
    <w:rsid w:val="00F708D0"/>
  </w:style>
  <w:style w:type="character" w:styleId="Hipervnculo">
    <w:name w:val="Hyperlink"/>
    <w:basedOn w:val="Fuentedeprrafopredeter"/>
    <w:uiPriority w:val="99"/>
    <w:unhideWhenUsed/>
    <w:rsid w:val="00F708D0"/>
    <w:rPr>
      <w:color w:val="0563C1" w:themeColor="hyperlink"/>
      <w:u w:val="single"/>
    </w:rPr>
  </w:style>
  <w:style w:type="table" w:styleId="Tablanormal2">
    <w:name w:val="Plain Table 2"/>
    <w:basedOn w:val="Tablanormal"/>
    <w:uiPriority w:val="42"/>
    <w:rsid w:val="00F708D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F708D0"/>
    <w:rPr>
      <w:sz w:val="16"/>
      <w:szCs w:val="16"/>
    </w:rPr>
  </w:style>
  <w:style w:type="paragraph" w:styleId="Textocomentario">
    <w:name w:val="annotation text"/>
    <w:basedOn w:val="Normal"/>
    <w:link w:val="TextocomentarioCar"/>
    <w:uiPriority w:val="99"/>
    <w:unhideWhenUsed/>
    <w:rsid w:val="00F708D0"/>
    <w:pPr>
      <w:spacing w:after="160"/>
    </w:pPr>
    <w:rPr>
      <w:rFonts w:asciiTheme="minorHAnsi" w:hAnsiTheme="minorHAnsi" w:cstheme="minorBidi"/>
      <w:sz w:val="20"/>
      <w:szCs w:val="20"/>
      <w:lang w:val="es-MX" w:eastAsia="en-US"/>
    </w:rPr>
  </w:style>
  <w:style w:type="character" w:customStyle="1" w:styleId="TextocomentarioCar">
    <w:name w:val="Texto comentario Car"/>
    <w:basedOn w:val="Fuentedeprrafopredeter"/>
    <w:link w:val="Textocomentario"/>
    <w:uiPriority w:val="99"/>
    <w:rsid w:val="00F708D0"/>
    <w:rPr>
      <w:sz w:val="20"/>
      <w:szCs w:val="20"/>
    </w:rPr>
  </w:style>
  <w:style w:type="paragraph" w:styleId="Textodeglobo">
    <w:name w:val="Balloon Text"/>
    <w:basedOn w:val="Normal"/>
    <w:link w:val="TextodegloboCar"/>
    <w:uiPriority w:val="99"/>
    <w:semiHidden/>
    <w:unhideWhenUsed/>
    <w:rsid w:val="00F708D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08D0"/>
    <w:rPr>
      <w:rFonts w:ascii="Segoe UI" w:hAnsi="Segoe UI" w:cs="Segoe UI"/>
      <w:sz w:val="18"/>
      <w:szCs w:val="18"/>
    </w:rPr>
  </w:style>
  <w:style w:type="paragraph" w:styleId="Sinespaciado">
    <w:name w:val="No Spacing"/>
    <w:uiPriority w:val="1"/>
    <w:qFormat/>
    <w:rsid w:val="00F708D0"/>
    <w:pPr>
      <w:spacing w:after="0" w:line="240" w:lineRule="auto"/>
    </w:pPr>
  </w:style>
  <w:style w:type="character" w:styleId="Referenciaintensa">
    <w:name w:val="Intense Reference"/>
    <w:basedOn w:val="Fuentedeprrafopredeter"/>
    <w:uiPriority w:val="32"/>
    <w:qFormat/>
    <w:rsid w:val="00F708D0"/>
    <w:rPr>
      <w:b/>
      <w:bCs/>
      <w:smallCaps/>
      <w:color w:val="4472C4" w:themeColor="accent1"/>
      <w:spacing w:val="5"/>
    </w:rPr>
  </w:style>
  <w:style w:type="paragraph" w:customStyle="1" w:styleId="pf0">
    <w:name w:val="pf0"/>
    <w:basedOn w:val="Normal"/>
    <w:rsid w:val="00F708D0"/>
    <w:pPr>
      <w:spacing w:before="100" w:beforeAutospacing="1" w:after="100" w:afterAutospacing="1"/>
    </w:pPr>
    <w:rPr>
      <w:rFonts w:eastAsia="Times New Roman"/>
      <w:lang w:val="es-MX" w:eastAsia="es-MX"/>
    </w:rPr>
  </w:style>
  <w:style w:type="character" w:customStyle="1" w:styleId="cf11">
    <w:name w:val="cf11"/>
    <w:basedOn w:val="Fuentedeprrafopredeter"/>
    <w:rsid w:val="00F708D0"/>
    <w:rPr>
      <w:rFonts w:ascii="Segoe UI" w:hAnsi="Segoe UI" w:cs="Segoe UI" w:hint="default"/>
      <w:i/>
      <w:iCs/>
      <w:color w:val="222222"/>
      <w:sz w:val="18"/>
      <w:szCs w:val="18"/>
      <w:shd w:val="clear" w:color="auto" w:fill="FFFFFF"/>
    </w:rPr>
  </w:style>
  <w:style w:type="character" w:customStyle="1" w:styleId="cf21">
    <w:name w:val="cf21"/>
    <w:basedOn w:val="Fuentedeprrafopredeter"/>
    <w:rsid w:val="00F708D0"/>
    <w:rPr>
      <w:rFonts w:ascii="Segoe UI" w:hAnsi="Segoe UI" w:cs="Segoe UI" w:hint="default"/>
      <w:sz w:val="18"/>
      <w:szCs w:val="18"/>
    </w:rPr>
  </w:style>
  <w:style w:type="character" w:customStyle="1" w:styleId="Ttulo2Car">
    <w:name w:val="Título 2 Car"/>
    <w:basedOn w:val="Fuentedeprrafopredeter"/>
    <w:link w:val="Ttulo2"/>
    <w:uiPriority w:val="9"/>
    <w:rsid w:val="00A9157D"/>
    <w:rPr>
      <w:rFonts w:asciiTheme="majorHAnsi" w:eastAsiaTheme="majorEastAsia" w:hAnsiTheme="majorHAnsi" w:cstheme="majorBidi"/>
      <w:color w:val="2F5496" w:themeColor="accent1" w:themeShade="BF"/>
      <w:sz w:val="26"/>
      <w:szCs w:val="26"/>
    </w:rPr>
  </w:style>
  <w:style w:type="paragraph" w:styleId="Asuntodelcomentario">
    <w:name w:val="annotation subject"/>
    <w:basedOn w:val="Textocomentario"/>
    <w:next w:val="Textocomentario"/>
    <w:link w:val="AsuntodelcomentarioCar"/>
    <w:uiPriority w:val="99"/>
    <w:semiHidden/>
    <w:unhideWhenUsed/>
    <w:rsid w:val="00BD4806"/>
    <w:rPr>
      <w:b/>
      <w:bCs/>
    </w:rPr>
  </w:style>
  <w:style w:type="character" w:customStyle="1" w:styleId="AsuntodelcomentarioCar">
    <w:name w:val="Asunto del comentario Car"/>
    <w:basedOn w:val="TextocomentarioCar"/>
    <w:link w:val="Asuntodelcomentario"/>
    <w:uiPriority w:val="99"/>
    <w:semiHidden/>
    <w:rsid w:val="00BD4806"/>
    <w:rPr>
      <w:b/>
      <w:bCs/>
      <w:sz w:val="20"/>
      <w:szCs w:val="20"/>
    </w:rPr>
  </w:style>
  <w:style w:type="character" w:customStyle="1" w:styleId="linked-author">
    <w:name w:val="linked-author"/>
    <w:basedOn w:val="Fuentedeprrafopredeter"/>
    <w:rsid w:val="00257143"/>
  </w:style>
  <w:style w:type="paragraph" w:styleId="Encabezado">
    <w:name w:val="header"/>
    <w:basedOn w:val="Normal"/>
    <w:link w:val="EncabezadoCar"/>
    <w:uiPriority w:val="99"/>
    <w:unhideWhenUsed/>
    <w:rsid w:val="00F475E4"/>
    <w:pPr>
      <w:tabs>
        <w:tab w:val="center" w:pos="4680"/>
        <w:tab w:val="right" w:pos="9360"/>
      </w:tabs>
    </w:pPr>
    <w:rPr>
      <w:rFonts w:ascii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F475E4"/>
  </w:style>
  <w:style w:type="paragraph" w:styleId="Piedepgina">
    <w:name w:val="footer"/>
    <w:basedOn w:val="Normal"/>
    <w:link w:val="PiedepginaCar"/>
    <w:uiPriority w:val="99"/>
    <w:unhideWhenUsed/>
    <w:rsid w:val="00F475E4"/>
    <w:pPr>
      <w:tabs>
        <w:tab w:val="center" w:pos="4680"/>
        <w:tab w:val="right" w:pos="9360"/>
      </w:tabs>
    </w:pPr>
    <w:rPr>
      <w:rFonts w:ascii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F475E4"/>
  </w:style>
  <w:style w:type="character" w:customStyle="1" w:styleId="Ttulo4Car">
    <w:name w:val="Título 4 Car"/>
    <w:basedOn w:val="Fuentedeprrafopredeter"/>
    <w:link w:val="Ttulo4"/>
    <w:uiPriority w:val="9"/>
    <w:semiHidden/>
    <w:rsid w:val="002372C3"/>
    <w:rPr>
      <w:rFonts w:asciiTheme="majorHAnsi" w:eastAsiaTheme="majorEastAsia" w:hAnsiTheme="majorHAnsi" w:cstheme="majorBidi"/>
      <w:i/>
      <w:iCs/>
      <w:color w:val="2F5496" w:themeColor="accent1" w:themeShade="BF"/>
    </w:rPr>
  </w:style>
  <w:style w:type="paragraph" w:styleId="Revisin">
    <w:name w:val="Revision"/>
    <w:hidden/>
    <w:uiPriority w:val="99"/>
    <w:semiHidden/>
    <w:rsid w:val="00DC4091"/>
    <w:pPr>
      <w:spacing w:after="0" w:line="240" w:lineRule="auto"/>
    </w:pPr>
  </w:style>
  <w:style w:type="table" w:styleId="Tablaconcuadrcula">
    <w:name w:val="Table Grid"/>
    <w:basedOn w:val="Tablanormal"/>
    <w:uiPriority w:val="39"/>
    <w:rsid w:val="00204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2F2B90"/>
    <w:rPr>
      <w:color w:val="954F72" w:themeColor="followedHyperlink"/>
      <w:u w:val="single"/>
    </w:rPr>
  </w:style>
  <w:style w:type="paragraph" w:customStyle="1" w:styleId="Default">
    <w:name w:val="Default"/>
    <w:rsid w:val="00A100C1"/>
    <w:pPr>
      <w:autoSpaceDE w:val="0"/>
      <w:autoSpaceDN w:val="0"/>
      <w:adjustRightInd w:val="0"/>
      <w:spacing w:after="0" w:line="240" w:lineRule="auto"/>
    </w:pPr>
    <w:rPr>
      <w:rFonts w:ascii="Times New Roman" w:hAnsi="Times New Roman" w:cs="Times New Roman"/>
      <w:color w:val="000000"/>
      <w:sz w:val="24"/>
      <w:szCs w:val="24"/>
    </w:rPr>
  </w:style>
  <w:style w:type="character" w:styleId="Mencinsinresolver">
    <w:name w:val="Unresolved Mention"/>
    <w:basedOn w:val="Fuentedeprrafopredeter"/>
    <w:uiPriority w:val="99"/>
    <w:rsid w:val="00230F70"/>
    <w:rPr>
      <w:color w:val="605E5C"/>
      <w:shd w:val="clear" w:color="auto" w:fill="E1DFDD"/>
    </w:rPr>
  </w:style>
  <w:style w:type="character" w:customStyle="1" w:styleId="separator">
    <w:name w:val="_separator"/>
    <w:basedOn w:val="Fuentedeprrafopredeter"/>
    <w:rsid w:val="00BC5EC5"/>
  </w:style>
  <w:style w:type="character" w:customStyle="1" w:styleId="group-doi">
    <w:name w:val="group-doi"/>
    <w:basedOn w:val="Fuentedeprrafopredeter"/>
    <w:rsid w:val="00BC5EC5"/>
  </w:style>
  <w:style w:type="paragraph" w:styleId="HTMLconformatoprevio">
    <w:name w:val="HTML Preformatted"/>
    <w:basedOn w:val="Normal"/>
    <w:link w:val="HTMLconformatoprevioCar"/>
    <w:uiPriority w:val="99"/>
    <w:unhideWhenUsed/>
    <w:rsid w:val="000C7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0C77CC"/>
    <w:rPr>
      <w:rFonts w:ascii="Courier New" w:eastAsia="Times New Roman" w:hAnsi="Courier New" w:cs="Courier New"/>
      <w:sz w:val="20"/>
      <w:szCs w:val="20"/>
      <w:lang w:eastAsia="es-MX"/>
    </w:rPr>
  </w:style>
  <w:style w:type="paragraph" w:customStyle="1" w:styleId="nova-legacy-e-listitem">
    <w:name w:val="nova-legacy-e-list__item"/>
    <w:basedOn w:val="Normal"/>
    <w:rsid w:val="00F70B56"/>
    <w:pPr>
      <w:spacing w:before="100" w:beforeAutospacing="1" w:after="100" w:afterAutospacing="1"/>
    </w:pPr>
    <w:rPr>
      <w:rFonts w:eastAsia="Times New Roman"/>
      <w:lang w:val="es-MX" w:eastAsia="es-MX"/>
    </w:rPr>
  </w:style>
  <w:style w:type="character" w:customStyle="1" w:styleId="Ttulo3Car">
    <w:name w:val="Título 3 Car"/>
    <w:basedOn w:val="Fuentedeprrafopredeter"/>
    <w:link w:val="Ttulo3"/>
    <w:uiPriority w:val="9"/>
    <w:semiHidden/>
    <w:rsid w:val="005B4601"/>
    <w:rPr>
      <w:rFonts w:asciiTheme="majorHAnsi" w:eastAsiaTheme="majorEastAsia" w:hAnsiTheme="majorHAnsi" w:cstheme="majorBidi"/>
      <w:color w:val="1F3763" w:themeColor="accent1" w:themeShade="7F"/>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742">
      <w:bodyDiv w:val="1"/>
      <w:marLeft w:val="0"/>
      <w:marRight w:val="0"/>
      <w:marTop w:val="0"/>
      <w:marBottom w:val="0"/>
      <w:divBdr>
        <w:top w:val="none" w:sz="0" w:space="0" w:color="auto"/>
        <w:left w:val="none" w:sz="0" w:space="0" w:color="auto"/>
        <w:bottom w:val="none" w:sz="0" w:space="0" w:color="auto"/>
        <w:right w:val="none" w:sz="0" w:space="0" w:color="auto"/>
      </w:divBdr>
    </w:div>
    <w:div w:id="78411003">
      <w:bodyDiv w:val="1"/>
      <w:marLeft w:val="0"/>
      <w:marRight w:val="0"/>
      <w:marTop w:val="0"/>
      <w:marBottom w:val="0"/>
      <w:divBdr>
        <w:top w:val="none" w:sz="0" w:space="0" w:color="auto"/>
        <w:left w:val="none" w:sz="0" w:space="0" w:color="auto"/>
        <w:bottom w:val="none" w:sz="0" w:space="0" w:color="auto"/>
        <w:right w:val="none" w:sz="0" w:space="0" w:color="auto"/>
      </w:divBdr>
    </w:div>
    <w:div w:id="197087531">
      <w:bodyDiv w:val="1"/>
      <w:marLeft w:val="0"/>
      <w:marRight w:val="0"/>
      <w:marTop w:val="0"/>
      <w:marBottom w:val="0"/>
      <w:divBdr>
        <w:top w:val="none" w:sz="0" w:space="0" w:color="auto"/>
        <w:left w:val="none" w:sz="0" w:space="0" w:color="auto"/>
        <w:bottom w:val="none" w:sz="0" w:space="0" w:color="auto"/>
        <w:right w:val="none" w:sz="0" w:space="0" w:color="auto"/>
      </w:divBdr>
    </w:div>
    <w:div w:id="362481534">
      <w:bodyDiv w:val="1"/>
      <w:marLeft w:val="0"/>
      <w:marRight w:val="0"/>
      <w:marTop w:val="0"/>
      <w:marBottom w:val="0"/>
      <w:divBdr>
        <w:top w:val="none" w:sz="0" w:space="0" w:color="auto"/>
        <w:left w:val="none" w:sz="0" w:space="0" w:color="auto"/>
        <w:bottom w:val="none" w:sz="0" w:space="0" w:color="auto"/>
        <w:right w:val="none" w:sz="0" w:space="0" w:color="auto"/>
      </w:divBdr>
    </w:div>
    <w:div w:id="369958984">
      <w:bodyDiv w:val="1"/>
      <w:marLeft w:val="0"/>
      <w:marRight w:val="0"/>
      <w:marTop w:val="0"/>
      <w:marBottom w:val="0"/>
      <w:divBdr>
        <w:top w:val="none" w:sz="0" w:space="0" w:color="auto"/>
        <w:left w:val="none" w:sz="0" w:space="0" w:color="auto"/>
        <w:bottom w:val="none" w:sz="0" w:space="0" w:color="auto"/>
        <w:right w:val="none" w:sz="0" w:space="0" w:color="auto"/>
      </w:divBdr>
      <w:divsChild>
        <w:div w:id="2041394858">
          <w:marLeft w:val="0"/>
          <w:marRight w:val="0"/>
          <w:marTop w:val="0"/>
          <w:marBottom w:val="0"/>
          <w:divBdr>
            <w:top w:val="none" w:sz="0" w:space="0" w:color="auto"/>
            <w:left w:val="none" w:sz="0" w:space="0" w:color="auto"/>
            <w:bottom w:val="none" w:sz="0" w:space="0" w:color="auto"/>
            <w:right w:val="none" w:sz="0" w:space="0" w:color="auto"/>
          </w:divBdr>
        </w:div>
      </w:divsChild>
    </w:div>
    <w:div w:id="466551587">
      <w:bodyDiv w:val="1"/>
      <w:marLeft w:val="0"/>
      <w:marRight w:val="0"/>
      <w:marTop w:val="0"/>
      <w:marBottom w:val="0"/>
      <w:divBdr>
        <w:top w:val="none" w:sz="0" w:space="0" w:color="auto"/>
        <w:left w:val="none" w:sz="0" w:space="0" w:color="auto"/>
        <w:bottom w:val="none" w:sz="0" w:space="0" w:color="auto"/>
        <w:right w:val="none" w:sz="0" w:space="0" w:color="auto"/>
      </w:divBdr>
    </w:div>
    <w:div w:id="572862002">
      <w:bodyDiv w:val="1"/>
      <w:marLeft w:val="0"/>
      <w:marRight w:val="0"/>
      <w:marTop w:val="0"/>
      <w:marBottom w:val="0"/>
      <w:divBdr>
        <w:top w:val="none" w:sz="0" w:space="0" w:color="auto"/>
        <w:left w:val="none" w:sz="0" w:space="0" w:color="auto"/>
        <w:bottom w:val="none" w:sz="0" w:space="0" w:color="auto"/>
        <w:right w:val="none" w:sz="0" w:space="0" w:color="auto"/>
      </w:divBdr>
    </w:div>
    <w:div w:id="601298597">
      <w:bodyDiv w:val="1"/>
      <w:marLeft w:val="0"/>
      <w:marRight w:val="0"/>
      <w:marTop w:val="0"/>
      <w:marBottom w:val="0"/>
      <w:divBdr>
        <w:top w:val="none" w:sz="0" w:space="0" w:color="auto"/>
        <w:left w:val="none" w:sz="0" w:space="0" w:color="auto"/>
        <w:bottom w:val="none" w:sz="0" w:space="0" w:color="auto"/>
        <w:right w:val="none" w:sz="0" w:space="0" w:color="auto"/>
      </w:divBdr>
    </w:div>
    <w:div w:id="717126594">
      <w:bodyDiv w:val="1"/>
      <w:marLeft w:val="0"/>
      <w:marRight w:val="0"/>
      <w:marTop w:val="0"/>
      <w:marBottom w:val="0"/>
      <w:divBdr>
        <w:top w:val="none" w:sz="0" w:space="0" w:color="auto"/>
        <w:left w:val="none" w:sz="0" w:space="0" w:color="auto"/>
        <w:bottom w:val="none" w:sz="0" w:space="0" w:color="auto"/>
        <w:right w:val="none" w:sz="0" w:space="0" w:color="auto"/>
      </w:divBdr>
    </w:div>
    <w:div w:id="751969987">
      <w:bodyDiv w:val="1"/>
      <w:marLeft w:val="0"/>
      <w:marRight w:val="0"/>
      <w:marTop w:val="0"/>
      <w:marBottom w:val="0"/>
      <w:divBdr>
        <w:top w:val="none" w:sz="0" w:space="0" w:color="auto"/>
        <w:left w:val="none" w:sz="0" w:space="0" w:color="auto"/>
        <w:bottom w:val="none" w:sz="0" w:space="0" w:color="auto"/>
        <w:right w:val="none" w:sz="0" w:space="0" w:color="auto"/>
      </w:divBdr>
      <w:divsChild>
        <w:div w:id="1442382442">
          <w:marLeft w:val="0"/>
          <w:marRight w:val="0"/>
          <w:marTop w:val="0"/>
          <w:marBottom w:val="0"/>
          <w:divBdr>
            <w:top w:val="none" w:sz="0" w:space="0" w:color="auto"/>
            <w:left w:val="none" w:sz="0" w:space="0" w:color="auto"/>
            <w:bottom w:val="none" w:sz="0" w:space="0" w:color="auto"/>
            <w:right w:val="none" w:sz="0" w:space="0" w:color="auto"/>
          </w:divBdr>
        </w:div>
      </w:divsChild>
    </w:div>
    <w:div w:id="773669923">
      <w:bodyDiv w:val="1"/>
      <w:marLeft w:val="0"/>
      <w:marRight w:val="0"/>
      <w:marTop w:val="0"/>
      <w:marBottom w:val="0"/>
      <w:divBdr>
        <w:top w:val="none" w:sz="0" w:space="0" w:color="auto"/>
        <w:left w:val="none" w:sz="0" w:space="0" w:color="auto"/>
        <w:bottom w:val="none" w:sz="0" w:space="0" w:color="auto"/>
        <w:right w:val="none" w:sz="0" w:space="0" w:color="auto"/>
      </w:divBdr>
    </w:div>
    <w:div w:id="850025007">
      <w:bodyDiv w:val="1"/>
      <w:marLeft w:val="0"/>
      <w:marRight w:val="0"/>
      <w:marTop w:val="0"/>
      <w:marBottom w:val="0"/>
      <w:divBdr>
        <w:top w:val="none" w:sz="0" w:space="0" w:color="auto"/>
        <w:left w:val="none" w:sz="0" w:space="0" w:color="auto"/>
        <w:bottom w:val="none" w:sz="0" w:space="0" w:color="auto"/>
        <w:right w:val="none" w:sz="0" w:space="0" w:color="auto"/>
      </w:divBdr>
    </w:div>
    <w:div w:id="924269528">
      <w:bodyDiv w:val="1"/>
      <w:marLeft w:val="0"/>
      <w:marRight w:val="0"/>
      <w:marTop w:val="0"/>
      <w:marBottom w:val="0"/>
      <w:divBdr>
        <w:top w:val="none" w:sz="0" w:space="0" w:color="auto"/>
        <w:left w:val="none" w:sz="0" w:space="0" w:color="auto"/>
        <w:bottom w:val="none" w:sz="0" w:space="0" w:color="auto"/>
        <w:right w:val="none" w:sz="0" w:space="0" w:color="auto"/>
      </w:divBdr>
    </w:div>
    <w:div w:id="1056781757">
      <w:bodyDiv w:val="1"/>
      <w:marLeft w:val="0"/>
      <w:marRight w:val="0"/>
      <w:marTop w:val="0"/>
      <w:marBottom w:val="0"/>
      <w:divBdr>
        <w:top w:val="none" w:sz="0" w:space="0" w:color="auto"/>
        <w:left w:val="none" w:sz="0" w:space="0" w:color="auto"/>
        <w:bottom w:val="none" w:sz="0" w:space="0" w:color="auto"/>
        <w:right w:val="none" w:sz="0" w:space="0" w:color="auto"/>
      </w:divBdr>
      <w:divsChild>
        <w:div w:id="225724933">
          <w:marLeft w:val="0"/>
          <w:marRight w:val="0"/>
          <w:marTop w:val="0"/>
          <w:marBottom w:val="0"/>
          <w:divBdr>
            <w:top w:val="none" w:sz="0" w:space="0" w:color="auto"/>
            <w:left w:val="none" w:sz="0" w:space="0" w:color="auto"/>
            <w:bottom w:val="none" w:sz="0" w:space="0" w:color="auto"/>
            <w:right w:val="none" w:sz="0" w:space="0" w:color="auto"/>
          </w:divBdr>
        </w:div>
      </w:divsChild>
    </w:div>
    <w:div w:id="1273392982">
      <w:bodyDiv w:val="1"/>
      <w:marLeft w:val="0"/>
      <w:marRight w:val="0"/>
      <w:marTop w:val="0"/>
      <w:marBottom w:val="0"/>
      <w:divBdr>
        <w:top w:val="none" w:sz="0" w:space="0" w:color="auto"/>
        <w:left w:val="none" w:sz="0" w:space="0" w:color="auto"/>
        <w:bottom w:val="none" w:sz="0" w:space="0" w:color="auto"/>
        <w:right w:val="none" w:sz="0" w:space="0" w:color="auto"/>
      </w:divBdr>
    </w:div>
    <w:div w:id="1579057115">
      <w:bodyDiv w:val="1"/>
      <w:marLeft w:val="0"/>
      <w:marRight w:val="0"/>
      <w:marTop w:val="0"/>
      <w:marBottom w:val="0"/>
      <w:divBdr>
        <w:top w:val="none" w:sz="0" w:space="0" w:color="auto"/>
        <w:left w:val="none" w:sz="0" w:space="0" w:color="auto"/>
        <w:bottom w:val="none" w:sz="0" w:space="0" w:color="auto"/>
        <w:right w:val="none" w:sz="0" w:space="0" w:color="auto"/>
      </w:divBdr>
      <w:divsChild>
        <w:div w:id="1432773614">
          <w:marLeft w:val="0"/>
          <w:marRight w:val="0"/>
          <w:marTop w:val="0"/>
          <w:marBottom w:val="0"/>
          <w:divBdr>
            <w:top w:val="none" w:sz="0" w:space="0" w:color="auto"/>
            <w:left w:val="none" w:sz="0" w:space="0" w:color="auto"/>
            <w:bottom w:val="none" w:sz="0" w:space="0" w:color="auto"/>
            <w:right w:val="none" w:sz="0" w:space="0" w:color="auto"/>
          </w:divBdr>
        </w:div>
      </w:divsChild>
    </w:div>
    <w:div w:id="1623220753">
      <w:bodyDiv w:val="1"/>
      <w:marLeft w:val="0"/>
      <w:marRight w:val="0"/>
      <w:marTop w:val="0"/>
      <w:marBottom w:val="0"/>
      <w:divBdr>
        <w:top w:val="none" w:sz="0" w:space="0" w:color="auto"/>
        <w:left w:val="none" w:sz="0" w:space="0" w:color="auto"/>
        <w:bottom w:val="none" w:sz="0" w:space="0" w:color="auto"/>
        <w:right w:val="none" w:sz="0" w:space="0" w:color="auto"/>
      </w:divBdr>
    </w:div>
    <w:div w:id="1732579758">
      <w:bodyDiv w:val="1"/>
      <w:marLeft w:val="0"/>
      <w:marRight w:val="0"/>
      <w:marTop w:val="0"/>
      <w:marBottom w:val="0"/>
      <w:divBdr>
        <w:top w:val="none" w:sz="0" w:space="0" w:color="auto"/>
        <w:left w:val="none" w:sz="0" w:space="0" w:color="auto"/>
        <w:bottom w:val="none" w:sz="0" w:space="0" w:color="auto"/>
        <w:right w:val="none" w:sz="0" w:space="0" w:color="auto"/>
      </w:divBdr>
    </w:div>
    <w:div w:id="1786077502">
      <w:bodyDiv w:val="1"/>
      <w:marLeft w:val="0"/>
      <w:marRight w:val="0"/>
      <w:marTop w:val="0"/>
      <w:marBottom w:val="0"/>
      <w:divBdr>
        <w:top w:val="none" w:sz="0" w:space="0" w:color="auto"/>
        <w:left w:val="none" w:sz="0" w:space="0" w:color="auto"/>
        <w:bottom w:val="none" w:sz="0" w:space="0" w:color="auto"/>
        <w:right w:val="none" w:sz="0" w:space="0" w:color="auto"/>
      </w:divBdr>
    </w:div>
    <w:div w:id="1815826726">
      <w:bodyDiv w:val="1"/>
      <w:marLeft w:val="0"/>
      <w:marRight w:val="0"/>
      <w:marTop w:val="0"/>
      <w:marBottom w:val="0"/>
      <w:divBdr>
        <w:top w:val="none" w:sz="0" w:space="0" w:color="auto"/>
        <w:left w:val="none" w:sz="0" w:space="0" w:color="auto"/>
        <w:bottom w:val="none" w:sz="0" w:space="0" w:color="auto"/>
        <w:right w:val="none" w:sz="0" w:space="0" w:color="auto"/>
      </w:divBdr>
    </w:div>
    <w:div w:id="1984265142">
      <w:bodyDiv w:val="1"/>
      <w:marLeft w:val="0"/>
      <w:marRight w:val="0"/>
      <w:marTop w:val="0"/>
      <w:marBottom w:val="0"/>
      <w:divBdr>
        <w:top w:val="none" w:sz="0" w:space="0" w:color="auto"/>
        <w:left w:val="none" w:sz="0" w:space="0" w:color="auto"/>
        <w:bottom w:val="none" w:sz="0" w:space="0" w:color="auto"/>
        <w:right w:val="none" w:sz="0" w:space="0" w:color="auto"/>
      </w:divBdr>
    </w:div>
    <w:div w:id="2027167224">
      <w:bodyDiv w:val="1"/>
      <w:marLeft w:val="0"/>
      <w:marRight w:val="0"/>
      <w:marTop w:val="0"/>
      <w:marBottom w:val="0"/>
      <w:divBdr>
        <w:top w:val="none" w:sz="0" w:space="0" w:color="auto"/>
        <w:left w:val="none" w:sz="0" w:space="0" w:color="auto"/>
        <w:bottom w:val="none" w:sz="0" w:space="0" w:color="auto"/>
        <w:right w:val="none" w:sz="0" w:space="0" w:color="auto"/>
      </w:divBdr>
    </w:div>
    <w:div w:id="2072729833">
      <w:bodyDiv w:val="1"/>
      <w:marLeft w:val="0"/>
      <w:marRight w:val="0"/>
      <w:marTop w:val="0"/>
      <w:marBottom w:val="0"/>
      <w:divBdr>
        <w:top w:val="none" w:sz="0" w:space="0" w:color="auto"/>
        <w:left w:val="none" w:sz="0" w:space="0" w:color="auto"/>
        <w:bottom w:val="none" w:sz="0" w:space="0" w:color="auto"/>
        <w:right w:val="none" w:sz="0" w:space="0" w:color="auto"/>
      </w:divBdr>
    </w:div>
    <w:div w:id="2133547907">
      <w:bodyDiv w:val="1"/>
      <w:marLeft w:val="0"/>
      <w:marRight w:val="0"/>
      <w:marTop w:val="0"/>
      <w:marBottom w:val="0"/>
      <w:divBdr>
        <w:top w:val="none" w:sz="0" w:space="0" w:color="auto"/>
        <w:left w:val="none" w:sz="0" w:space="0" w:color="auto"/>
        <w:bottom w:val="none" w:sz="0" w:space="0" w:color="auto"/>
        <w:right w:val="none" w:sz="0" w:space="0" w:color="auto"/>
      </w:divBdr>
      <w:divsChild>
        <w:div w:id="869879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590/1678-460X201935020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i.org/10.1002/RRQ.01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dalyc.org/articulo.oa?id=72722232043" TargetMode="External"/><Relationship Id="rId5" Type="http://schemas.openxmlformats.org/officeDocument/2006/relationships/webSettings" Target="webSettings.xml"/><Relationship Id="rId15" Type="http://schemas.openxmlformats.org/officeDocument/2006/relationships/hyperlink" Target="https://repositorio.uc.cl/handle/11534/39998" TargetMode="External"/><Relationship Id="rId10" Type="http://schemas.openxmlformats.org/officeDocument/2006/relationships/hyperlink" Target="https://doi.org/10.15581/004.39.9-3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207/S15326985EP3501_5" TargetMode="External"/><Relationship Id="rId14" Type="http://schemas.openxmlformats.org/officeDocument/2006/relationships/hyperlink" Target="http://dx.doi.org/10.1037/0022-0663.78.2.11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99893-55F6-BD46-B914-6EC406D28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11022</Words>
  <Characters>60622</Characters>
  <Application>Microsoft Office Word</Application>
  <DocSecurity>0</DocSecurity>
  <Lines>505</Lines>
  <Paragraphs>143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2024-02-15T18:34:00Z</dcterms:created>
  <dcterms:modified xsi:type="dcterms:W3CDTF">2024-02-19T21:32:00Z</dcterms:modified>
</cp:coreProperties>
</file>