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A133B" w14:textId="12F2C227" w:rsidR="001A41B1" w:rsidRPr="00886F72" w:rsidRDefault="00886F72" w:rsidP="001A41B1">
      <w:pPr>
        <w:widowControl w:val="0"/>
        <w:autoSpaceDE w:val="0"/>
        <w:autoSpaceDN w:val="0"/>
        <w:adjustRightInd w:val="0"/>
        <w:spacing w:before="240" w:line="360" w:lineRule="auto"/>
        <w:ind w:left="426" w:right="18"/>
        <w:jc w:val="right"/>
        <w:rPr>
          <w:rFonts w:ascii="Times New Roman" w:hAnsi="Times New Roman" w:cs="Times New Roman"/>
          <w:b/>
          <w:bCs/>
          <w:i/>
          <w:iCs/>
          <w:color w:val="000000" w:themeColor="text1"/>
          <w:sz w:val="24"/>
          <w:szCs w:val="24"/>
        </w:rPr>
      </w:pPr>
      <w:bookmarkStart w:id="0" w:name="_Hlk144549255"/>
      <w:r w:rsidRPr="00886F72">
        <w:rPr>
          <w:rFonts w:ascii="Times New Roman" w:hAnsi="Times New Roman" w:cs="Times New Roman"/>
          <w:b/>
          <w:bCs/>
          <w:i/>
          <w:iCs/>
          <w:color w:val="000000" w:themeColor="text1"/>
          <w:sz w:val="24"/>
          <w:szCs w:val="24"/>
        </w:rPr>
        <w:t>https://doi.org/10.23913/ride.v14i28.1840</w:t>
      </w:r>
    </w:p>
    <w:p w14:paraId="0C874C13" w14:textId="1A21F560" w:rsidR="001A41B1" w:rsidRDefault="001A41B1" w:rsidP="001A41B1">
      <w:pPr>
        <w:widowControl w:val="0"/>
        <w:autoSpaceDE w:val="0"/>
        <w:autoSpaceDN w:val="0"/>
        <w:adjustRightInd w:val="0"/>
        <w:spacing w:before="240" w:line="360" w:lineRule="auto"/>
        <w:ind w:left="426" w:right="18"/>
        <w:jc w:val="right"/>
        <w:rPr>
          <w:rFonts w:ascii="Times New Roman" w:hAnsi="Times New Roman" w:cs="Times New Roman"/>
          <w:b/>
          <w:bCs/>
          <w:sz w:val="32"/>
          <w:szCs w:val="32"/>
        </w:rPr>
      </w:pPr>
      <w:r w:rsidRPr="0004454B">
        <w:rPr>
          <w:rFonts w:ascii="Times New Roman" w:hAnsi="Times New Roman" w:cs="Times New Roman"/>
          <w:b/>
          <w:bCs/>
          <w:i/>
          <w:iCs/>
          <w:color w:val="000000" w:themeColor="text1"/>
          <w:sz w:val="24"/>
          <w:szCs w:val="24"/>
        </w:rPr>
        <w:t>Artículos científicos</w:t>
      </w:r>
    </w:p>
    <w:p w14:paraId="762103C7" w14:textId="1490A7F0" w:rsidR="007F1DB5" w:rsidRPr="001A41B1" w:rsidRDefault="00A859BD" w:rsidP="001A41B1">
      <w:pPr>
        <w:widowControl w:val="0"/>
        <w:autoSpaceDE w:val="0"/>
        <w:autoSpaceDN w:val="0"/>
        <w:adjustRightInd w:val="0"/>
        <w:spacing w:after="0" w:line="276" w:lineRule="auto"/>
        <w:ind w:right="18"/>
        <w:jc w:val="right"/>
        <w:rPr>
          <w:rFonts w:ascii="Calibri" w:eastAsia="Times New Roman" w:hAnsi="Calibri" w:cs="Calibri"/>
          <w:b/>
          <w:color w:val="000000"/>
          <w:sz w:val="32"/>
          <w:szCs w:val="32"/>
          <w:lang w:eastAsia="es-MX"/>
        </w:rPr>
      </w:pPr>
      <w:r w:rsidRPr="001A41B1">
        <w:rPr>
          <w:rFonts w:ascii="Calibri" w:eastAsia="Times New Roman" w:hAnsi="Calibri" w:cs="Calibri"/>
          <w:b/>
          <w:color w:val="000000"/>
          <w:sz w:val="32"/>
          <w:szCs w:val="32"/>
          <w:lang w:eastAsia="es-MX"/>
        </w:rPr>
        <w:t>Dinámicas de convivencia y esparcimiento adoptadas por estudiantes universitarios en el contexto pospandemia</w:t>
      </w:r>
      <w:bookmarkEnd w:id="0"/>
    </w:p>
    <w:p w14:paraId="4FBC711C" w14:textId="3DA316B7" w:rsidR="00A859BD" w:rsidRPr="001A41B1" w:rsidRDefault="001A41B1" w:rsidP="001A41B1">
      <w:pPr>
        <w:widowControl w:val="0"/>
        <w:autoSpaceDE w:val="0"/>
        <w:autoSpaceDN w:val="0"/>
        <w:adjustRightInd w:val="0"/>
        <w:spacing w:after="0" w:line="276" w:lineRule="auto"/>
        <w:ind w:right="18"/>
        <w:jc w:val="right"/>
        <w:rPr>
          <w:rFonts w:ascii="Calibri" w:eastAsia="Times New Roman" w:hAnsi="Calibri" w:cs="Calibri"/>
          <w:b/>
          <w:i/>
          <w:iCs/>
          <w:color w:val="000000"/>
          <w:sz w:val="28"/>
          <w:szCs w:val="28"/>
          <w:lang w:eastAsia="es-MX"/>
        </w:rPr>
      </w:pPr>
      <w:r>
        <w:rPr>
          <w:rFonts w:ascii="Calibri" w:eastAsia="Times New Roman" w:hAnsi="Calibri" w:cs="Calibri"/>
          <w:b/>
          <w:i/>
          <w:iCs/>
          <w:color w:val="000000"/>
          <w:sz w:val="28"/>
          <w:szCs w:val="28"/>
          <w:lang w:eastAsia="es-MX"/>
        </w:rPr>
        <w:br/>
      </w:r>
      <w:r w:rsidR="007F1DB5" w:rsidRPr="001A41B1">
        <w:rPr>
          <w:rFonts w:ascii="Calibri" w:eastAsia="Times New Roman" w:hAnsi="Calibri" w:cs="Calibri"/>
          <w:b/>
          <w:i/>
          <w:iCs/>
          <w:color w:val="000000"/>
          <w:sz w:val="28"/>
          <w:szCs w:val="28"/>
          <w:lang w:eastAsia="es-MX"/>
        </w:rPr>
        <w:t>Dynamics of coexistence and leisure adopted by university students in the post-pandemic context</w:t>
      </w:r>
    </w:p>
    <w:p w14:paraId="57C707AE" w14:textId="34AB2D3E" w:rsidR="001A41B1" w:rsidRPr="001A41B1" w:rsidRDefault="001A41B1" w:rsidP="001A41B1">
      <w:pPr>
        <w:widowControl w:val="0"/>
        <w:autoSpaceDE w:val="0"/>
        <w:autoSpaceDN w:val="0"/>
        <w:adjustRightInd w:val="0"/>
        <w:spacing w:after="0" w:line="276" w:lineRule="auto"/>
        <w:ind w:right="18"/>
        <w:jc w:val="right"/>
        <w:rPr>
          <w:rFonts w:ascii="Times New Roman" w:hAnsi="Times New Roman" w:cs="Times New Roman"/>
          <w:b/>
          <w:bCs/>
          <w:i/>
          <w:iCs/>
          <w:sz w:val="28"/>
          <w:szCs w:val="28"/>
        </w:rPr>
      </w:pPr>
      <w:r>
        <w:rPr>
          <w:rFonts w:ascii="Calibri" w:eastAsia="Times New Roman" w:hAnsi="Calibri" w:cs="Calibri"/>
          <w:b/>
          <w:i/>
          <w:iCs/>
          <w:color w:val="000000"/>
          <w:sz w:val="28"/>
          <w:szCs w:val="28"/>
          <w:lang w:eastAsia="es-MX"/>
        </w:rPr>
        <w:br/>
      </w:r>
      <w:r w:rsidRPr="001A41B1">
        <w:rPr>
          <w:rFonts w:ascii="Calibri" w:eastAsia="Times New Roman" w:hAnsi="Calibri" w:cs="Calibri"/>
          <w:b/>
          <w:i/>
          <w:iCs/>
          <w:color w:val="000000"/>
          <w:sz w:val="28"/>
          <w:szCs w:val="28"/>
          <w:lang w:eastAsia="es-MX"/>
        </w:rPr>
        <w:t>Dinâmicas de convivência e recreação adotadas por estudantes universitários no contexto pós-pandemia</w:t>
      </w:r>
    </w:p>
    <w:p w14:paraId="0B4C2288" w14:textId="25F3774C" w:rsidR="00A859BD" w:rsidRPr="001A41B1" w:rsidRDefault="001A41B1" w:rsidP="001A41B1">
      <w:pPr>
        <w:spacing w:after="0" w:line="276" w:lineRule="auto"/>
        <w:ind w:left="284"/>
        <w:jc w:val="right"/>
        <w:rPr>
          <w:rFonts w:cstheme="minorHAnsi"/>
          <w:b/>
          <w:bCs/>
          <w:sz w:val="24"/>
          <w:szCs w:val="24"/>
        </w:rPr>
      </w:pPr>
      <w:r>
        <w:rPr>
          <w:rFonts w:ascii="Times New Roman" w:hAnsi="Times New Roman" w:cs="Times New Roman"/>
          <w:b/>
          <w:bCs/>
          <w:sz w:val="24"/>
          <w:szCs w:val="24"/>
        </w:rPr>
        <w:br/>
      </w:r>
      <w:r w:rsidR="00A859BD" w:rsidRPr="001A41B1">
        <w:rPr>
          <w:rFonts w:cstheme="minorHAnsi"/>
          <w:b/>
          <w:bCs/>
          <w:sz w:val="24"/>
          <w:szCs w:val="24"/>
        </w:rPr>
        <w:t>Kassandra Johanna García Hernández</w:t>
      </w:r>
    </w:p>
    <w:p w14:paraId="02D56957" w14:textId="71055066" w:rsidR="00A859BD" w:rsidRPr="00505515" w:rsidRDefault="001A41B1" w:rsidP="001A41B1">
      <w:pPr>
        <w:spacing w:after="0" w:line="276" w:lineRule="auto"/>
        <w:ind w:left="284"/>
        <w:jc w:val="right"/>
        <w:rPr>
          <w:rFonts w:ascii="Times New Roman" w:hAnsi="Times New Roman" w:cs="Times New Roman"/>
          <w:sz w:val="20"/>
          <w:szCs w:val="20"/>
        </w:rPr>
      </w:pPr>
      <w:r w:rsidRPr="001A41B1">
        <w:rPr>
          <w:rFonts w:ascii="Times New Roman" w:hAnsi="Times New Roman" w:cs="Times New Roman"/>
          <w:sz w:val="24"/>
          <w:szCs w:val="24"/>
        </w:rPr>
        <w:t>Universidad Juárez Autónoma de Tabasco, México</w:t>
      </w:r>
      <w:r w:rsidR="00A859BD" w:rsidRPr="00505515">
        <w:rPr>
          <w:rFonts w:ascii="Times New Roman" w:hAnsi="Times New Roman" w:cs="Times New Roman"/>
          <w:sz w:val="20"/>
          <w:szCs w:val="20"/>
        </w:rPr>
        <w:t xml:space="preserve"> </w:t>
      </w:r>
    </w:p>
    <w:p w14:paraId="5036EF58" w14:textId="7C39940B" w:rsidR="00A859BD" w:rsidRPr="001A41B1" w:rsidRDefault="00A859BD" w:rsidP="001A41B1">
      <w:pPr>
        <w:spacing w:after="0" w:line="276" w:lineRule="auto"/>
        <w:ind w:left="284"/>
        <w:jc w:val="right"/>
        <w:rPr>
          <w:rFonts w:cstheme="minorHAnsi"/>
          <w:color w:val="FF0000"/>
          <w:sz w:val="24"/>
          <w:szCs w:val="24"/>
        </w:rPr>
      </w:pPr>
      <w:r w:rsidRPr="001A41B1">
        <w:rPr>
          <w:rFonts w:cstheme="minorHAnsi"/>
          <w:color w:val="FF0000"/>
          <w:sz w:val="24"/>
          <w:szCs w:val="24"/>
        </w:rPr>
        <w:t>kass.hdez94@gmail.com</w:t>
      </w:r>
    </w:p>
    <w:p w14:paraId="6688DA69" w14:textId="623B24B6" w:rsidR="00A859BD" w:rsidRPr="001A41B1" w:rsidRDefault="001A41B1" w:rsidP="001A41B1">
      <w:pPr>
        <w:spacing w:after="0" w:line="276" w:lineRule="auto"/>
        <w:ind w:left="284"/>
        <w:jc w:val="right"/>
        <w:rPr>
          <w:rFonts w:ascii="Times New Roman" w:hAnsi="Times New Roman" w:cs="Times New Roman"/>
          <w:sz w:val="24"/>
          <w:szCs w:val="24"/>
          <w:shd w:val="clear" w:color="auto" w:fill="FFFFFF"/>
        </w:rPr>
      </w:pPr>
      <w:r w:rsidRPr="00E9146D">
        <w:rPr>
          <w:rFonts w:ascii="Times New Roman" w:hAnsi="Times New Roman" w:cs="Times New Roman"/>
          <w:sz w:val="24"/>
          <w:szCs w:val="24"/>
          <w:shd w:val="clear" w:color="auto" w:fill="FFFFFF"/>
        </w:rPr>
        <w:t>https://orcid.org/</w:t>
      </w:r>
      <w:r w:rsidR="00A859BD" w:rsidRPr="001A41B1">
        <w:rPr>
          <w:rFonts w:ascii="Times New Roman" w:hAnsi="Times New Roman" w:cs="Times New Roman"/>
          <w:sz w:val="24"/>
          <w:szCs w:val="24"/>
          <w:shd w:val="clear" w:color="auto" w:fill="FFFFFF"/>
        </w:rPr>
        <w:t>0009-0007-9567-2772</w:t>
      </w:r>
    </w:p>
    <w:p w14:paraId="6664FA32" w14:textId="23F41DC8" w:rsidR="00A859BD" w:rsidRPr="001A41B1" w:rsidRDefault="001A41B1" w:rsidP="001A41B1">
      <w:pPr>
        <w:spacing w:after="0" w:line="276" w:lineRule="auto"/>
        <w:ind w:left="284"/>
        <w:jc w:val="right"/>
        <w:rPr>
          <w:rFonts w:cstheme="minorHAnsi"/>
          <w:b/>
          <w:bCs/>
          <w:sz w:val="24"/>
          <w:szCs w:val="24"/>
        </w:rPr>
      </w:pPr>
      <w:r>
        <w:rPr>
          <w:rFonts w:ascii="Times New Roman" w:hAnsi="Times New Roman" w:cs="Times New Roman"/>
          <w:sz w:val="20"/>
          <w:szCs w:val="20"/>
        </w:rPr>
        <w:br/>
      </w:r>
      <w:r w:rsidR="00A859BD" w:rsidRPr="001A41B1">
        <w:rPr>
          <w:rFonts w:cstheme="minorHAnsi"/>
          <w:b/>
          <w:bCs/>
          <w:sz w:val="24"/>
          <w:szCs w:val="24"/>
        </w:rPr>
        <w:t xml:space="preserve">Guadalupe Palmeros y Ávila </w:t>
      </w:r>
    </w:p>
    <w:p w14:paraId="4ADF3996" w14:textId="5480172F" w:rsidR="00A859BD" w:rsidRPr="00505515" w:rsidRDefault="001A41B1" w:rsidP="001A41B1">
      <w:pPr>
        <w:spacing w:after="0" w:line="276" w:lineRule="auto"/>
        <w:ind w:left="284"/>
        <w:jc w:val="right"/>
        <w:rPr>
          <w:rFonts w:ascii="Times New Roman" w:hAnsi="Times New Roman" w:cs="Times New Roman"/>
          <w:sz w:val="20"/>
          <w:szCs w:val="20"/>
        </w:rPr>
      </w:pPr>
      <w:r w:rsidRPr="001A41B1">
        <w:rPr>
          <w:rFonts w:ascii="Times New Roman" w:hAnsi="Times New Roman" w:cs="Times New Roman"/>
          <w:sz w:val="24"/>
          <w:szCs w:val="24"/>
        </w:rPr>
        <w:t>Universidad Juárez Autónoma de Tabasco, México</w:t>
      </w:r>
      <w:r w:rsidR="00A859BD" w:rsidRPr="00505515">
        <w:rPr>
          <w:rFonts w:ascii="Times New Roman" w:hAnsi="Times New Roman" w:cs="Times New Roman"/>
          <w:sz w:val="20"/>
          <w:szCs w:val="20"/>
        </w:rPr>
        <w:t xml:space="preserve"> </w:t>
      </w:r>
    </w:p>
    <w:p w14:paraId="70B11F22" w14:textId="118A0F0A" w:rsidR="00A859BD" w:rsidRPr="001A41B1" w:rsidRDefault="00A859BD" w:rsidP="001A41B1">
      <w:pPr>
        <w:spacing w:after="0" w:line="276" w:lineRule="auto"/>
        <w:ind w:left="284"/>
        <w:jc w:val="right"/>
        <w:rPr>
          <w:rFonts w:cstheme="minorHAnsi"/>
          <w:color w:val="FF0000"/>
          <w:sz w:val="24"/>
          <w:szCs w:val="24"/>
        </w:rPr>
      </w:pPr>
      <w:r w:rsidRPr="001A41B1">
        <w:rPr>
          <w:rFonts w:cstheme="minorHAnsi"/>
          <w:color w:val="FF0000"/>
          <w:sz w:val="24"/>
          <w:szCs w:val="24"/>
        </w:rPr>
        <w:t xml:space="preserve">guadalupe.palmeros@ujat.mx </w:t>
      </w:r>
    </w:p>
    <w:p w14:paraId="56044DEA" w14:textId="3EE02D20" w:rsidR="00A859BD" w:rsidRPr="00505515" w:rsidRDefault="001A41B1" w:rsidP="001A41B1">
      <w:pPr>
        <w:spacing w:after="0" w:line="276" w:lineRule="auto"/>
        <w:ind w:left="284"/>
        <w:jc w:val="right"/>
        <w:rPr>
          <w:rFonts w:ascii="Times New Roman" w:hAnsi="Times New Roman" w:cs="Times New Roman"/>
          <w:sz w:val="20"/>
          <w:szCs w:val="20"/>
        </w:rPr>
      </w:pPr>
      <w:r w:rsidRPr="00E9146D">
        <w:rPr>
          <w:rFonts w:ascii="Times New Roman" w:hAnsi="Times New Roman" w:cs="Times New Roman"/>
          <w:sz w:val="24"/>
          <w:szCs w:val="24"/>
          <w:shd w:val="clear" w:color="auto" w:fill="FFFFFF"/>
        </w:rPr>
        <w:t>https://orcid.org/</w:t>
      </w:r>
      <w:r w:rsidR="00A859BD" w:rsidRPr="001A41B1">
        <w:rPr>
          <w:rFonts w:ascii="Times New Roman" w:hAnsi="Times New Roman" w:cs="Times New Roman"/>
          <w:sz w:val="24"/>
          <w:szCs w:val="24"/>
          <w:shd w:val="clear" w:color="auto" w:fill="FFFFFF"/>
        </w:rPr>
        <w:t>0000-0001-5202-5427</w:t>
      </w:r>
    </w:p>
    <w:p w14:paraId="45BDDD23" w14:textId="672746AA" w:rsidR="00A859BD" w:rsidRPr="001A41B1" w:rsidRDefault="001A41B1" w:rsidP="001A41B1">
      <w:pPr>
        <w:spacing w:after="0" w:line="276" w:lineRule="auto"/>
        <w:ind w:left="284"/>
        <w:jc w:val="right"/>
        <w:rPr>
          <w:rFonts w:cstheme="minorHAnsi"/>
          <w:b/>
          <w:bCs/>
          <w:sz w:val="24"/>
          <w:szCs w:val="24"/>
        </w:rPr>
      </w:pPr>
      <w:r>
        <w:rPr>
          <w:rFonts w:cstheme="minorHAnsi"/>
          <w:b/>
          <w:bCs/>
          <w:sz w:val="24"/>
          <w:szCs w:val="24"/>
        </w:rPr>
        <w:br/>
      </w:r>
      <w:r w:rsidR="00A859BD" w:rsidRPr="001A41B1">
        <w:rPr>
          <w:rFonts w:cstheme="minorHAnsi"/>
          <w:b/>
          <w:bCs/>
          <w:sz w:val="24"/>
          <w:szCs w:val="24"/>
        </w:rPr>
        <w:t xml:space="preserve">Irma Alejandra Coeto Calcaneo </w:t>
      </w:r>
    </w:p>
    <w:p w14:paraId="1FD95A5D" w14:textId="43BE2E5F" w:rsidR="00A859BD" w:rsidRPr="00505515" w:rsidRDefault="00A859BD" w:rsidP="001A41B1">
      <w:pPr>
        <w:spacing w:after="0" w:line="276" w:lineRule="auto"/>
        <w:ind w:left="284"/>
        <w:jc w:val="right"/>
        <w:rPr>
          <w:rFonts w:ascii="Times New Roman" w:hAnsi="Times New Roman" w:cs="Times New Roman"/>
          <w:sz w:val="20"/>
          <w:szCs w:val="20"/>
        </w:rPr>
      </w:pPr>
      <w:r w:rsidRPr="001A41B1">
        <w:rPr>
          <w:rFonts w:ascii="Times New Roman" w:hAnsi="Times New Roman" w:cs="Times New Roman"/>
          <w:sz w:val="24"/>
          <w:szCs w:val="24"/>
        </w:rPr>
        <w:t>Universidad Juárez Autónoma de Tabasco</w:t>
      </w:r>
      <w:r w:rsidR="001A41B1" w:rsidRPr="001A41B1">
        <w:rPr>
          <w:rFonts w:ascii="Times New Roman" w:hAnsi="Times New Roman" w:cs="Times New Roman"/>
          <w:sz w:val="24"/>
          <w:szCs w:val="24"/>
        </w:rPr>
        <w:t>, México</w:t>
      </w:r>
    </w:p>
    <w:p w14:paraId="706C62AC" w14:textId="6EB46CCC" w:rsidR="00A859BD" w:rsidRPr="001A41B1" w:rsidRDefault="00A859BD" w:rsidP="001A41B1">
      <w:pPr>
        <w:spacing w:after="0" w:line="276" w:lineRule="auto"/>
        <w:ind w:left="284"/>
        <w:jc w:val="right"/>
        <w:rPr>
          <w:rFonts w:cstheme="minorHAnsi"/>
          <w:sz w:val="20"/>
          <w:szCs w:val="20"/>
        </w:rPr>
      </w:pPr>
      <w:r w:rsidRPr="001A41B1">
        <w:rPr>
          <w:rFonts w:cstheme="minorHAnsi"/>
          <w:color w:val="FF0000"/>
          <w:sz w:val="24"/>
          <w:szCs w:val="24"/>
        </w:rPr>
        <w:t>irma.coeto@ujat.mx</w:t>
      </w:r>
      <w:r w:rsidRPr="001A41B1">
        <w:rPr>
          <w:rFonts w:cstheme="minorHAnsi"/>
          <w:sz w:val="20"/>
          <w:szCs w:val="20"/>
        </w:rPr>
        <w:t xml:space="preserve"> </w:t>
      </w:r>
    </w:p>
    <w:p w14:paraId="091245DE" w14:textId="7033A6CF" w:rsidR="00A859BD" w:rsidRPr="00505515" w:rsidRDefault="001A41B1" w:rsidP="001A41B1">
      <w:pPr>
        <w:spacing w:after="0" w:line="276" w:lineRule="auto"/>
        <w:ind w:left="284"/>
        <w:jc w:val="right"/>
        <w:rPr>
          <w:rFonts w:ascii="Times New Roman" w:hAnsi="Times New Roman" w:cs="Times New Roman"/>
          <w:sz w:val="20"/>
          <w:szCs w:val="20"/>
        </w:rPr>
      </w:pPr>
      <w:r w:rsidRPr="00E9146D">
        <w:rPr>
          <w:rFonts w:ascii="Times New Roman" w:hAnsi="Times New Roman" w:cs="Times New Roman"/>
          <w:sz w:val="24"/>
          <w:szCs w:val="24"/>
          <w:shd w:val="clear" w:color="auto" w:fill="FFFFFF"/>
        </w:rPr>
        <w:t>https://orcid.org/</w:t>
      </w:r>
      <w:r w:rsidR="00A859BD" w:rsidRPr="001A41B1">
        <w:rPr>
          <w:rFonts w:ascii="Times New Roman" w:hAnsi="Times New Roman" w:cs="Times New Roman"/>
          <w:sz w:val="24"/>
          <w:szCs w:val="24"/>
          <w:shd w:val="clear" w:color="auto" w:fill="FFFFFF"/>
        </w:rPr>
        <w:t>0000-0003-3494-7959</w:t>
      </w:r>
    </w:p>
    <w:p w14:paraId="637F3213" w14:textId="77777777" w:rsidR="00A859BD" w:rsidRPr="00505515" w:rsidRDefault="00A859BD" w:rsidP="00505515">
      <w:pPr>
        <w:spacing w:after="0" w:line="360" w:lineRule="auto"/>
        <w:jc w:val="both"/>
        <w:rPr>
          <w:rFonts w:ascii="Times New Roman" w:hAnsi="Times New Roman" w:cs="Times New Roman"/>
          <w:b/>
          <w:bCs/>
          <w:color w:val="FF0000"/>
          <w:sz w:val="20"/>
          <w:szCs w:val="20"/>
        </w:rPr>
      </w:pPr>
    </w:p>
    <w:p w14:paraId="21B0E057" w14:textId="77777777" w:rsidR="00A859BD" w:rsidRPr="001A41B1" w:rsidRDefault="00A859BD" w:rsidP="00505515">
      <w:pPr>
        <w:widowControl w:val="0"/>
        <w:autoSpaceDE w:val="0"/>
        <w:autoSpaceDN w:val="0"/>
        <w:adjustRightInd w:val="0"/>
        <w:spacing w:after="0" w:line="360" w:lineRule="auto"/>
        <w:ind w:right="18"/>
        <w:rPr>
          <w:rFonts w:cstheme="minorHAnsi"/>
          <w:i/>
          <w:iCs/>
          <w:color w:val="3B3838" w:themeColor="background2" w:themeShade="40"/>
        </w:rPr>
      </w:pPr>
      <w:r w:rsidRPr="001A41B1">
        <w:rPr>
          <w:rFonts w:cstheme="minorHAnsi"/>
          <w:b/>
          <w:sz w:val="28"/>
          <w:szCs w:val="28"/>
        </w:rPr>
        <w:t xml:space="preserve">Resumen </w:t>
      </w:r>
    </w:p>
    <w:p w14:paraId="719FFECD" w14:textId="312E8682" w:rsidR="00A859BD" w:rsidRPr="00505515" w:rsidRDefault="004C03D3" w:rsidP="00505515">
      <w:pPr>
        <w:widowControl w:val="0"/>
        <w:autoSpaceDE w:val="0"/>
        <w:autoSpaceDN w:val="0"/>
        <w:adjustRightInd w:val="0"/>
        <w:spacing w:after="0" w:line="360" w:lineRule="auto"/>
        <w:jc w:val="both"/>
        <w:rPr>
          <w:rFonts w:ascii="Times New Roman" w:hAnsi="Times New Roman" w:cs="Times New Roman"/>
          <w:bCs/>
          <w:position w:val="-1"/>
          <w:sz w:val="24"/>
          <w:szCs w:val="24"/>
        </w:rPr>
      </w:pPr>
      <w:r w:rsidRPr="00515134">
        <w:rPr>
          <w:rFonts w:ascii="Times New Roman" w:hAnsi="Times New Roman" w:cs="Times New Roman"/>
          <w:sz w:val="24"/>
          <w:szCs w:val="24"/>
        </w:rPr>
        <w:t xml:space="preserve">El presente estudio se </w:t>
      </w:r>
      <w:r>
        <w:rPr>
          <w:rFonts w:ascii="Times New Roman" w:hAnsi="Times New Roman" w:cs="Times New Roman"/>
          <w:sz w:val="24"/>
          <w:szCs w:val="24"/>
        </w:rPr>
        <w:t>enfoca</w:t>
      </w:r>
      <w:r w:rsidRPr="00515134">
        <w:rPr>
          <w:rFonts w:ascii="Times New Roman" w:hAnsi="Times New Roman" w:cs="Times New Roman"/>
          <w:sz w:val="24"/>
          <w:szCs w:val="24"/>
        </w:rPr>
        <w:t xml:space="preserve"> en analizar las dinámicas de convivencia y esparcimiento propuestas por estudiantes universitarios en el contexto pospandemia con el objetivo principal de identificar las estrategias y actividades implementadas para mantener una convivencia saludable y segura, así como para su adaptación y permanencia. Para este fin, se llevó a cabo una investigación cuantitativa mediante la aplicación de dos cuestionarios con escala Likert.</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Los resultados revelan que los estudiantes han implementado diversas estrategias para asegurar una convivencia saludable y segura, </w:t>
      </w:r>
      <w:r>
        <w:rPr>
          <w:rFonts w:ascii="Times New Roman" w:hAnsi="Times New Roman" w:cs="Times New Roman"/>
          <w:sz w:val="24"/>
          <w:szCs w:val="24"/>
        </w:rPr>
        <w:t>entre los que se destacan</w:t>
      </w:r>
      <w:r w:rsidRPr="00515134">
        <w:rPr>
          <w:rFonts w:ascii="Times New Roman" w:hAnsi="Times New Roman" w:cs="Times New Roman"/>
          <w:sz w:val="24"/>
          <w:szCs w:val="24"/>
        </w:rPr>
        <w:t xml:space="preserve"> la organización de actividades al aire libre, la adopción de medidas de higiene y distanciamiento </w:t>
      </w:r>
      <w:r w:rsidRPr="00515134">
        <w:rPr>
          <w:rFonts w:ascii="Times New Roman" w:hAnsi="Times New Roman" w:cs="Times New Roman"/>
          <w:sz w:val="24"/>
          <w:szCs w:val="24"/>
        </w:rPr>
        <w:lastRenderedPageBreak/>
        <w:t xml:space="preserve">social, y la promoción de la comunicación y el diálogo entre ellos. Además, se observa un cambio en la disposición de modificar las prácticas sociales aprendidas y una mayor percepción de seguridad en las reuniones en espacios públicos. Sin embargo, se evidencia una división de opiniones entre los universitarios respecto al distanciamiento social, </w:t>
      </w:r>
      <w:r>
        <w:rPr>
          <w:rFonts w:ascii="Times New Roman" w:hAnsi="Times New Roman" w:cs="Times New Roman"/>
          <w:sz w:val="24"/>
          <w:szCs w:val="24"/>
        </w:rPr>
        <w:t xml:space="preserve">pues algunos expresaron su </w:t>
      </w:r>
      <w:r w:rsidRPr="00515134">
        <w:rPr>
          <w:rFonts w:ascii="Times New Roman" w:hAnsi="Times New Roman" w:cs="Times New Roman"/>
          <w:sz w:val="24"/>
          <w:szCs w:val="24"/>
        </w:rPr>
        <w:t>desacuerdo.</w:t>
      </w:r>
      <w:r>
        <w:rPr>
          <w:rFonts w:ascii="Times New Roman" w:hAnsi="Times New Roman" w:cs="Times New Roman"/>
          <w:sz w:val="24"/>
          <w:szCs w:val="24"/>
        </w:rPr>
        <w:t xml:space="preserve"> </w:t>
      </w:r>
      <w:r w:rsidRPr="00505515">
        <w:rPr>
          <w:rFonts w:ascii="Times New Roman" w:hAnsi="Times New Roman" w:cs="Times New Roman"/>
          <w:bCs/>
          <w:position w:val="-1"/>
          <w:sz w:val="24"/>
          <w:szCs w:val="24"/>
        </w:rPr>
        <w:t>Estos resultados pueden ser de gran utilidad para las autoridades universitarias</w:t>
      </w:r>
      <w:r>
        <w:rPr>
          <w:rFonts w:ascii="Times New Roman" w:hAnsi="Times New Roman" w:cs="Times New Roman"/>
          <w:bCs/>
          <w:position w:val="-1"/>
          <w:sz w:val="24"/>
          <w:szCs w:val="24"/>
        </w:rPr>
        <w:t>,</w:t>
      </w:r>
      <w:r w:rsidRPr="00505515">
        <w:rPr>
          <w:rFonts w:ascii="Times New Roman" w:hAnsi="Times New Roman" w:cs="Times New Roman"/>
          <w:bCs/>
          <w:position w:val="-1"/>
          <w:sz w:val="24"/>
          <w:szCs w:val="24"/>
        </w:rPr>
        <w:t xml:space="preserve"> ya que proporcionan información valiosa sobre las dinámicas de convivencia y esparcimiento adoptadas por los estudiantes universitarios.</w:t>
      </w:r>
    </w:p>
    <w:p w14:paraId="21FF050C" w14:textId="53F19BAD" w:rsidR="00A859BD" w:rsidRPr="00505515" w:rsidRDefault="00A859BD" w:rsidP="004C03D3">
      <w:pPr>
        <w:widowControl w:val="0"/>
        <w:autoSpaceDE w:val="0"/>
        <w:autoSpaceDN w:val="0"/>
        <w:adjustRightInd w:val="0"/>
        <w:spacing w:after="0" w:line="360" w:lineRule="auto"/>
        <w:ind w:right="18"/>
        <w:jc w:val="both"/>
        <w:rPr>
          <w:rFonts w:ascii="Times New Roman" w:hAnsi="Times New Roman" w:cs="Times New Roman"/>
          <w:bCs/>
          <w:sz w:val="24"/>
          <w:szCs w:val="24"/>
        </w:rPr>
      </w:pPr>
      <w:r w:rsidRPr="001A41B1">
        <w:rPr>
          <w:rFonts w:cstheme="minorHAnsi"/>
          <w:b/>
          <w:sz w:val="28"/>
          <w:szCs w:val="28"/>
        </w:rPr>
        <w:t>Palabras clave:</w:t>
      </w:r>
      <w:r w:rsidRPr="00505515">
        <w:rPr>
          <w:rFonts w:ascii="Times New Roman" w:hAnsi="Times New Roman" w:cs="Times New Roman"/>
          <w:b/>
          <w:sz w:val="24"/>
          <w:szCs w:val="24"/>
        </w:rPr>
        <w:t xml:space="preserve"> </w:t>
      </w:r>
      <w:r w:rsidR="00CC6524">
        <w:rPr>
          <w:rFonts w:ascii="Times New Roman" w:hAnsi="Times New Roman" w:cs="Times New Roman"/>
          <w:bCs/>
          <w:sz w:val="24"/>
          <w:szCs w:val="24"/>
        </w:rPr>
        <w:t>d</w:t>
      </w:r>
      <w:r w:rsidRPr="00505515">
        <w:rPr>
          <w:rFonts w:ascii="Times New Roman" w:hAnsi="Times New Roman" w:cs="Times New Roman"/>
          <w:bCs/>
          <w:sz w:val="24"/>
          <w:szCs w:val="24"/>
        </w:rPr>
        <w:t>inámicas de convivencia, esparcimiento, estudiantes universitarios, pospandemia</w:t>
      </w:r>
      <w:r w:rsidR="00CC6524">
        <w:rPr>
          <w:rFonts w:ascii="Times New Roman" w:hAnsi="Times New Roman" w:cs="Times New Roman"/>
          <w:bCs/>
          <w:sz w:val="24"/>
          <w:szCs w:val="24"/>
        </w:rPr>
        <w:t>.</w:t>
      </w:r>
    </w:p>
    <w:p w14:paraId="4F715987" w14:textId="77777777" w:rsidR="00A859BD" w:rsidRPr="00505515" w:rsidRDefault="00A859BD" w:rsidP="00505515">
      <w:pPr>
        <w:widowControl w:val="0"/>
        <w:autoSpaceDE w:val="0"/>
        <w:autoSpaceDN w:val="0"/>
        <w:adjustRightInd w:val="0"/>
        <w:spacing w:after="0" w:line="360" w:lineRule="auto"/>
        <w:ind w:right="18"/>
        <w:rPr>
          <w:rFonts w:ascii="Times New Roman" w:hAnsi="Times New Roman" w:cs="Times New Roman"/>
          <w:color w:val="3B3838" w:themeColor="background2" w:themeShade="40"/>
          <w:spacing w:val="3"/>
        </w:rPr>
      </w:pPr>
    </w:p>
    <w:p w14:paraId="1181574E" w14:textId="5E570185" w:rsidR="00A859BD" w:rsidRPr="001A41B1" w:rsidRDefault="00A859BD" w:rsidP="00505515">
      <w:pPr>
        <w:widowControl w:val="0"/>
        <w:autoSpaceDE w:val="0"/>
        <w:autoSpaceDN w:val="0"/>
        <w:adjustRightInd w:val="0"/>
        <w:spacing w:after="0" w:line="360" w:lineRule="auto"/>
        <w:rPr>
          <w:rFonts w:cstheme="minorHAnsi"/>
          <w:b/>
          <w:sz w:val="28"/>
          <w:szCs w:val="28"/>
        </w:rPr>
      </w:pPr>
      <w:r w:rsidRPr="001A41B1">
        <w:rPr>
          <w:rFonts w:cstheme="minorHAnsi"/>
          <w:b/>
          <w:sz w:val="28"/>
          <w:szCs w:val="28"/>
        </w:rPr>
        <w:t>Abstract</w:t>
      </w:r>
      <w:r w:rsidR="004C03D3" w:rsidRPr="001A41B1">
        <w:rPr>
          <w:rFonts w:cstheme="minorHAnsi"/>
          <w:b/>
          <w:sz w:val="28"/>
          <w:szCs w:val="28"/>
        </w:rPr>
        <w:t xml:space="preserve"> </w:t>
      </w:r>
    </w:p>
    <w:p w14:paraId="366B4445" w14:textId="3B152CE1" w:rsidR="00A859BD" w:rsidRPr="00505515" w:rsidRDefault="00157C5F" w:rsidP="00157C5F">
      <w:pPr>
        <w:widowControl w:val="0"/>
        <w:autoSpaceDE w:val="0"/>
        <w:autoSpaceDN w:val="0"/>
        <w:adjustRightInd w:val="0"/>
        <w:spacing w:after="0" w:line="360" w:lineRule="auto"/>
        <w:jc w:val="both"/>
        <w:rPr>
          <w:rFonts w:ascii="Times New Roman" w:hAnsi="Times New Roman" w:cs="Times New Roman"/>
          <w:color w:val="000000" w:themeColor="text1"/>
          <w:position w:val="-1"/>
          <w:highlight w:val="yellow"/>
          <w:lang w:val="en-US"/>
        </w:rPr>
      </w:pPr>
      <w:r w:rsidRPr="00157C5F">
        <w:rPr>
          <w:rFonts w:ascii="Times New Roman" w:hAnsi="Times New Roman" w:cs="Times New Roman"/>
          <w:bCs/>
          <w:color w:val="000000" w:themeColor="text1"/>
          <w:position w:val="-1"/>
          <w:sz w:val="24"/>
          <w:szCs w:val="24"/>
          <w:lang w:val="en-US"/>
        </w:rPr>
        <w:t>The present study focuses on analyzing the coexistence and leisure dynamics proposed by university students in the post-pandemic context. The main objective is to identify the strategies and activities that students have implemented to maintain healthy and safe coexistence, adaptation, and permanence. To achieve this, a quantitative investigation was conducted through the administration of two Likert-scale questionnaires. The results indicate that students have implemented various strategies to maintain healthy and safe coexistence, revolving around the organization of outdoor activities, the implementation of hygiene and social distancing measures, and the promotion of communication and dialogue among themselves. Furthermore, it was found that there is currently a shift in the willingness to modify learned social practices as well as regarding the safety of gatherings in public spaces. However, there is a division of opinions among university students who do not agree with social distancing. These results can be of great utility for university authorities as they provide valuable information on the coexistence and leisure dynamics adopted by university students.</w:t>
      </w:r>
    </w:p>
    <w:p w14:paraId="4C26DF10" w14:textId="7876325C" w:rsidR="00A859BD" w:rsidRDefault="00A859BD" w:rsidP="00505515">
      <w:pPr>
        <w:widowControl w:val="0"/>
        <w:autoSpaceDE w:val="0"/>
        <w:autoSpaceDN w:val="0"/>
        <w:adjustRightInd w:val="0"/>
        <w:spacing w:after="0" w:line="360" w:lineRule="auto"/>
        <w:ind w:right="18"/>
        <w:rPr>
          <w:rFonts w:ascii="Times New Roman" w:hAnsi="Times New Roman" w:cs="Times New Roman"/>
          <w:color w:val="000000"/>
          <w:sz w:val="24"/>
          <w:szCs w:val="24"/>
          <w:lang w:val="en-US"/>
        </w:rPr>
      </w:pPr>
      <w:r w:rsidRPr="001A41B1">
        <w:rPr>
          <w:rFonts w:cstheme="minorHAnsi"/>
          <w:b/>
          <w:sz w:val="28"/>
          <w:szCs w:val="28"/>
        </w:rPr>
        <w:t>Keywords:</w:t>
      </w:r>
      <w:r w:rsidRPr="00157C5F">
        <w:rPr>
          <w:rFonts w:ascii="Times New Roman" w:hAnsi="Times New Roman" w:cs="Times New Roman"/>
          <w:b/>
          <w:bCs/>
          <w:color w:val="000000"/>
          <w:sz w:val="24"/>
          <w:szCs w:val="24"/>
          <w:lang w:val="en-US"/>
        </w:rPr>
        <w:t xml:space="preserve"> </w:t>
      </w:r>
      <w:r w:rsidRPr="00157C5F">
        <w:rPr>
          <w:rFonts w:ascii="Times New Roman" w:hAnsi="Times New Roman" w:cs="Times New Roman"/>
          <w:color w:val="000000"/>
          <w:sz w:val="24"/>
          <w:szCs w:val="24"/>
          <w:lang w:val="en-US"/>
        </w:rPr>
        <w:t>Coexistence dynamics</w:t>
      </w:r>
      <w:r w:rsidRPr="00157C5F">
        <w:rPr>
          <w:rFonts w:ascii="Times New Roman" w:hAnsi="Times New Roman" w:cs="Times New Roman"/>
          <w:b/>
          <w:bCs/>
          <w:color w:val="000000"/>
          <w:sz w:val="24"/>
          <w:szCs w:val="24"/>
          <w:lang w:val="en-US"/>
        </w:rPr>
        <w:t xml:space="preserve">, </w:t>
      </w:r>
      <w:r w:rsidR="007F1DB5">
        <w:rPr>
          <w:rFonts w:ascii="Times New Roman" w:hAnsi="Times New Roman" w:cs="Times New Roman"/>
          <w:color w:val="000000"/>
          <w:sz w:val="24"/>
          <w:szCs w:val="24"/>
          <w:lang w:val="en-US"/>
        </w:rPr>
        <w:t>leisure</w:t>
      </w:r>
      <w:r w:rsidRPr="00157C5F">
        <w:rPr>
          <w:rFonts w:ascii="Times New Roman" w:hAnsi="Times New Roman" w:cs="Times New Roman"/>
          <w:color w:val="000000"/>
          <w:sz w:val="24"/>
          <w:szCs w:val="24"/>
          <w:lang w:val="en-US"/>
        </w:rPr>
        <w:t>, university students, post-pandemic.</w:t>
      </w:r>
    </w:p>
    <w:p w14:paraId="109013C7" w14:textId="77777777" w:rsidR="001A41B1" w:rsidRDefault="001A41B1" w:rsidP="00505515">
      <w:pPr>
        <w:widowControl w:val="0"/>
        <w:autoSpaceDE w:val="0"/>
        <w:autoSpaceDN w:val="0"/>
        <w:adjustRightInd w:val="0"/>
        <w:spacing w:after="0" w:line="360" w:lineRule="auto"/>
        <w:ind w:right="18"/>
        <w:rPr>
          <w:rFonts w:ascii="Times New Roman" w:hAnsi="Times New Roman" w:cs="Times New Roman"/>
          <w:color w:val="000000"/>
          <w:sz w:val="24"/>
          <w:szCs w:val="24"/>
          <w:lang w:val="en-US"/>
        </w:rPr>
      </w:pPr>
    </w:p>
    <w:p w14:paraId="05AC1EE8" w14:textId="77777777" w:rsidR="00886F72" w:rsidRDefault="00886F72" w:rsidP="00505515">
      <w:pPr>
        <w:widowControl w:val="0"/>
        <w:autoSpaceDE w:val="0"/>
        <w:autoSpaceDN w:val="0"/>
        <w:adjustRightInd w:val="0"/>
        <w:spacing w:after="0" w:line="360" w:lineRule="auto"/>
        <w:ind w:right="18"/>
        <w:rPr>
          <w:rFonts w:ascii="Times New Roman" w:hAnsi="Times New Roman" w:cs="Times New Roman"/>
          <w:color w:val="000000"/>
          <w:sz w:val="24"/>
          <w:szCs w:val="24"/>
          <w:lang w:val="en-US"/>
        </w:rPr>
      </w:pPr>
    </w:p>
    <w:p w14:paraId="6F250F9A" w14:textId="77777777" w:rsidR="00886F72" w:rsidRDefault="00886F72" w:rsidP="00505515">
      <w:pPr>
        <w:widowControl w:val="0"/>
        <w:autoSpaceDE w:val="0"/>
        <w:autoSpaceDN w:val="0"/>
        <w:adjustRightInd w:val="0"/>
        <w:spacing w:after="0" w:line="360" w:lineRule="auto"/>
        <w:ind w:right="18"/>
        <w:rPr>
          <w:rFonts w:ascii="Times New Roman" w:hAnsi="Times New Roman" w:cs="Times New Roman"/>
          <w:color w:val="000000"/>
          <w:sz w:val="24"/>
          <w:szCs w:val="24"/>
          <w:lang w:val="en-US"/>
        </w:rPr>
      </w:pPr>
    </w:p>
    <w:p w14:paraId="237CACB0" w14:textId="77777777" w:rsidR="00886F72" w:rsidRDefault="00886F72" w:rsidP="00505515">
      <w:pPr>
        <w:widowControl w:val="0"/>
        <w:autoSpaceDE w:val="0"/>
        <w:autoSpaceDN w:val="0"/>
        <w:adjustRightInd w:val="0"/>
        <w:spacing w:after="0" w:line="360" w:lineRule="auto"/>
        <w:ind w:right="18"/>
        <w:rPr>
          <w:rFonts w:ascii="Times New Roman" w:hAnsi="Times New Roman" w:cs="Times New Roman"/>
          <w:color w:val="000000"/>
          <w:sz w:val="24"/>
          <w:szCs w:val="24"/>
          <w:lang w:val="en-US"/>
        </w:rPr>
      </w:pPr>
    </w:p>
    <w:p w14:paraId="0543F60A" w14:textId="77777777" w:rsidR="00886F72" w:rsidRDefault="00886F72" w:rsidP="00505515">
      <w:pPr>
        <w:widowControl w:val="0"/>
        <w:autoSpaceDE w:val="0"/>
        <w:autoSpaceDN w:val="0"/>
        <w:adjustRightInd w:val="0"/>
        <w:spacing w:after="0" w:line="360" w:lineRule="auto"/>
        <w:ind w:right="18"/>
        <w:rPr>
          <w:rFonts w:ascii="Times New Roman" w:hAnsi="Times New Roman" w:cs="Times New Roman"/>
          <w:color w:val="000000"/>
          <w:sz w:val="24"/>
          <w:szCs w:val="24"/>
          <w:lang w:val="en-US"/>
        </w:rPr>
      </w:pPr>
    </w:p>
    <w:p w14:paraId="64BCF137" w14:textId="77777777" w:rsidR="00886F72" w:rsidRDefault="00886F72" w:rsidP="00505515">
      <w:pPr>
        <w:widowControl w:val="0"/>
        <w:autoSpaceDE w:val="0"/>
        <w:autoSpaceDN w:val="0"/>
        <w:adjustRightInd w:val="0"/>
        <w:spacing w:after="0" w:line="360" w:lineRule="auto"/>
        <w:ind w:right="18"/>
        <w:rPr>
          <w:rFonts w:ascii="Times New Roman" w:hAnsi="Times New Roman" w:cs="Times New Roman"/>
          <w:color w:val="000000"/>
          <w:sz w:val="24"/>
          <w:szCs w:val="24"/>
          <w:lang w:val="en-US"/>
        </w:rPr>
      </w:pPr>
    </w:p>
    <w:p w14:paraId="7DE2703E" w14:textId="77777777" w:rsidR="00886F72" w:rsidRDefault="00886F72" w:rsidP="00505515">
      <w:pPr>
        <w:widowControl w:val="0"/>
        <w:autoSpaceDE w:val="0"/>
        <w:autoSpaceDN w:val="0"/>
        <w:adjustRightInd w:val="0"/>
        <w:spacing w:after="0" w:line="360" w:lineRule="auto"/>
        <w:ind w:right="18"/>
        <w:rPr>
          <w:rFonts w:ascii="Times New Roman" w:hAnsi="Times New Roman" w:cs="Times New Roman"/>
          <w:color w:val="000000"/>
          <w:sz w:val="24"/>
          <w:szCs w:val="24"/>
          <w:lang w:val="en-US"/>
        </w:rPr>
      </w:pPr>
    </w:p>
    <w:p w14:paraId="57B11A05" w14:textId="46F24CBE" w:rsidR="001A41B1" w:rsidRPr="001A41B1" w:rsidRDefault="001A41B1" w:rsidP="00505515">
      <w:pPr>
        <w:widowControl w:val="0"/>
        <w:autoSpaceDE w:val="0"/>
        <w:autoSpaceDN w:val="0"/>
        <w:adjustRightInd w:val="0"/>
        <w:spacing w:after="0" w:line="360" w:lineRule="auto"/>
        <w:ind w:right="18"/>
        <w:rPr>
          <w:rFonts w:cstheme="minorHAnsi"/>
          <w:b/>
          <w:sz w:val="28"/>
          <w:szCs w:val="28"/>
        </w:rPr>
      </w:pPr>
      <w:r w:rsidRPr="001A41B1">
        <w:rPr>
          <w:rFonts w:cstheme="minorHAnsi"/>
          <w:b/>
          <w:sz w:val="28"/>
          <w:szCs w:val="28"/>
        </w:rPr>
        <w:lastRenderedPageBreak/>
        <w:t>Resumo</w:t>
      </w:r>
    </w:p>
    <w:p w14:paraId="68F80C7A" w14:textId="77777777" w:rsidR="001A41B1" w:rsidRPr="001A41B1" w:rsidRDefault="001A41B1" w:rsidP="001A41B1">
      <w:pPr>
        <w:widowControl w:val="0"/>
        <w:autoSpaceDE w:val="0"/>
        <w:autoSpaceDN w:val="0"/>
        <w:adjustRightInd w:val="0"/>
        <w:spacing w:after="0" w:line="360" w:lineRule="auto"/>
        <w:ind w:right="18"/>
        <w:jc w:val="both"/>
        <w:rPr>
          <w:rFonts w:ascii="Times New Roman" w:hAnsi="Times New Roman" w:cs="Times New Roman"/>
          <w:bCs/>
          <w:color w:val="000000" w:themeColor="text1"/>
          <w:position w:val="-1"/>
          <w:sz w:val="24"/>
          <w:szCs w:val="24"/>
          <w:lang w:val="en-US"/>
        </w:rPr>
      </w:pPr>
      <w:r w:rsidRPr="001A41B1">
        <w:rPr>
          <w:rFonts w:ascii="Times New Roman" w:hAnsi="Times New Roman" w:cs="Times New Roman"/>
          <w:bCs/>
          <w:color w:val="000000" w:themeColor="text1"/>
          <w:position w:val="-1"/>
          <w:sz w:val="24"/>
          <w:szCs w:val="24"/>
          <w:lang w:val="en-US"/>
        </w:rPr>
        <w:t>O presente estudo centra-se na análise das dinâmicas de convivência e recreação propostas pelos estudantes universitários no contexto pós-pandemia com o objetivo principal de identificar as estratégias e atividades implementadas para manter uma convivência saudável e segura, bem como para a sua adaptação e permanência. Para tanto, foi realizada uma pesquisa quantitativa por meio da aplicação de dois questionários com escala Likert. entre eles. Além disso, observa-se uma mudança na disposição para modificar as práticas sociais aprendidas e uma maior percepção de segurança nas reuniões em espaços públicos. No entanto, existe uma divisão de opiniões entre os estudantes universitários em relação ao distanciamento social, pois alguns manifestaram a sua discordância. Estes resultados podem ser muito úteis para as autoridades universitárias, pois fornecem informações valiosas sobre as dinâmicas de convivência e recreação adotadas pelos estudantes universitários.</w:t>
      </w:r>
    </w:p>
    <w:p w14:paraId="4CCD08FA" w14:textId="0F039E4F" w:rsidR="001A41B1" w:rsidRDefault="001A41B1" w:rsidP="001A41B1">
      <w:pPr>
        <w:widowControl w:val="0"/>
        <w:autoSpaceDE w:val="0"/>
        <w:autoSpaceDN w:val="0"/>
        <w:adjustRightInd w:val="0"/>
        <w:spacing w:after="0" w:line="360" w:lineRule="auto"/>
        <w:ind w:right="18"/>
        <w:jc w:val="both"/>
        <w:rPr>
          <w:rFonts w:ascii="Times New Roman" w:hAnsi="Times New Roman" w:cs="Times New Roman"/>
          <w:bCs/>
          <w:color w:val="000000" w:themeColor="text1"/>
          <w:position w:val="-1"/>
          <w:sz w:val="24"/>
          <w:szCs w:val="24"/>
          <w:lang w:val="en-US"/>
        </w:rPr>
      </w:pPr>
      <w:r w:rsidRPr="001A41B1">
        <w:rPr>
          <w:rFonts w:cstheme="minorHAnsi"/>
          <w:b/>
          <w:sz w:val="28"/>
          <w:szCs w:val="28"/>
        </w:rPr>
        <w:t>Palavras-chave:</w:t>
      </w:r>
      <w:r w:rsidRPr="001A41B1">
        <w:rPr>
          <w:rFonts w:ascii="Times New Roman" w:hAnsi="Times New Roman" w:cs="Times New Roman"/>
          <w:bCs/>
          <w:color w:val="000000" w:themeColor="text1"/>
          <w:position w:val="-1"/>
          <w:sz w:val="24"/>
          <w:szCs w:val="24"/>
          <w:lang w:val="en-US"/>
        </w:rPr>
        <w:t xml:space="preserve"> dinâmicas de convivência, lazer, universitários, pós-pandemia.</w:t>
      </w:r>
    </w:p>
    <w:p w14:paraId="7341D54B" w14:textId="77777777" w:rsidR="001A41B1" w:rsidRPr="004334EF" w:rsidRDefault="001A41B1" w:rsidP="001A41B1">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Junio 2023</w:t>
      </w:r>
      <w:r w:rsidRPr="00906375">
        <w:rPr>
          <w:rFonts w:ascii="Times New Roman" w:hAnsi="Times New Roman"/>
          <w:color w:val="000000"/>
          <w:sz w:val="24"/>
        </w:rPr>
        <w:t xml:space="preserve">                              </w:t>
      </w:r>
      <w:r>
        <w:rPr>
          <w:rFonts w:ascii="Times New Roman" w:hAnsi="Times New Roman"/>
          <w:color w:val="000000"/>
          <w:sz w:val="24"/>
        </w:rPr>
        <w:t xml:space="preserve">        </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Diciembre 2023</w:t>
      </w:r>
    </w:p>
    <w:p w14:paraId="5ABBB53B" w14:textId="3FA09382" w:rsidR="001A41B1" w:rsidRPr="001A41B1" w:rsidRDefault="00000000" w:rsidP="001A41B1">
      <w:pPr>
        <w:widowControl w:val="0"/>
        <w:autoSpaceDE w:val="0"/>
        <w:autoSpaceDN w:val="0"/>
        <w:adjustRightInd w:val="0"/>
        <w:spacing w:after="0" w:line="360" w:lineRule="auto"/>
        <w:ind w:right="18"/>
        <w:jc w:val="both"/>
        <w:rPr>
          <w:rFonts w:ascii="Times New Roman" w:hAnsi="Times New Roman" w:cs="Times New Roman"/>
          <w:bCs/>
          <w:color w:val="000000" w:themeColor="text1"/>
          <w:position w:val="-1"/>
          <w:sz w:val="24"/>
          <w:szCs w:val="24"/>
          <w:lang w:val="en-US"/>
        </w:rPr>
      </w:pPr>
      <w:r>
        <w:rPr>
          <w:noProof/>
        </w:rPr>
        <w:pict w14:anchorId="038DD570">
          <v:rect id="_x0000_i1025" style="width:441.9pt;height:.05pt" o:hralign="center" o:hrstd="t" o:hr="t" fillcolor="#a0a0a0" stroked="f"/>
        </w:pict>
      </w:r>
    </w:p>
    <w:p w14:paraId="3E2CE953" w14:textId="77777777" w:rsidR="00A859BD" w:rsidRPr="001A41B1" w:rsidRDefault="00A859BD" w:rsidP="00AA6A03">
      <w:pPr>
        <w:spacing w:after="0" w:line="360" w:lineRule="auto"/>
        <w:jc w:val="center"/>
        <w:rPr>
          <w:rFonts w:ascii="Times New Roman" w:hAnsi="Times New Roman" w:cs="Times New Roman"/>
          <w:b/>
          <w:sz w:val="32"/>
          <w:szCs w:val="32"/>
        </w:rPr>
      </w:pPr>
      <w:bookmarkStart w:id="1" w:name="_Hlk144549127"/>
      <w:r w:rsidRPr="001A41B1">
        <w:rPr>
          <w:rFonts w:ascii="Times New Roman" w:hAnsi="Times New Roman" w:cs="Times New Roman"/>
          <w:b/>
          <w:sz w:val="32"/>
          <w:szCs w:val="32"/>
        </w:rPr>
        <w:t>Introducción</w:t>
      </w:r>
      <w:bookmarkEnd w:id="1"/>
    </w:p>
    <w:p w14:paraId="011DC7FA" w14:textId="56209CAE" w:rsidR="008D60DF" w:rsidRDefault="008D60DF"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w:t>
      </w:r>
      <w:r w:rsidRPr="00515134">
        <w:rPr>
          <w:rFonts w:ascii="Times New Roman" w:hAnsi="Times New Roman" w:cs="Times New Roman"/>
          <w:sz w:val="24"/>
          <w:szCs w:val="24"/>
        </w:rPr>
        <w:t xml:space="preserve"> cultura </w:t>
      </w:r>
      <w:r>
        <w:rPr>
          <w:rFonts w:ascii="Times New Roman" w:hAnsi="Times New Roman" w:cs="Times New Roman"/>
          <w:sz w:val="24"/>
          <w:szCs w:val="24"/>
        </w:rPr>
        <w:t xml:space="preserve">es un concepto muy amplio, ya que </w:t>
      </w:r>
      <w:r w:rsidRPr="00515134">
        <w:rPr>
          <w:rFonts w:ascii="Times New Roman" w:hAnsi="Times New Roman" w:cs="Times New Roman"/>
          <w:sz w:val="24"/>
          <w:szCs w:val="24"/>
        </w:rPr>
        <w:t xml:space="preserve">abarca una variedad de componentes que incluyen creencias, valores, símbolos, normas sociales, hábitos sociales y sanciones. </w:t>
      </w:r>
      <w:r>
        <w:rPr>
          <w:rFonts w:ascii="Times New Roman" w:hAnsi="Times New Roman" w:cs="Times New Roman"/>
          <w:sz w:val="24"/>
          <w:szCs w:val="24"/>
        </w:rPr>
        <w:t>Por ende, l</w:t>
      </w:r>
      <w:r w:rsidRPr="00515134">
        <w:rPr>
          <w:rFonts w:ascii="Times New Roman" w:hAnsi="Times New Roman" w:cs="Times New Roman"/>
          <w:sz w:val="24"/>
          <w:szCs w:val="24"/>
        </w:rPr>
        <w:t xml:space="preserve">a Unesco (2012) </w:t>
      </w:r>
      <w:r>
        <w:rPr>
          <w:rFonts w:ascii="Times New Roman" w:hAnsi="Times New Roman" w:cs="Times New Roman"/>
          <w:sz w:val="24"/>
          <w:szCs w:val="24"/>
        </w:rPr>
        <w:t xml:space="preserve">la </w:t>
      </w:r>
      <w:r w:rsidRPr="00515134">
        <w:rPr>
          <w:rFonts w:ascii="Times New Roman" w:hAnsi="Times New Roman" w:cs="Times New Roman"/>
          <w:sz w:val="24"/>
          <w:szCs w:val="24"/>
        </w:rPr>
        <w:t xml:space="preserve">define como el </w:t>
      </w:r>
      <w:r>
        <w:rPr>
          <w:rFonts w:ascii="Times New Roman" w:hAnsi="Times New Roman" w:cs="Times New Roman"/>
          <w:sz w:val="24"/>
          <w:szCs w:val="24"/>
        </w:rPr>
        <w:t>“</w:t>
      </w:r>
      <w:r w:rsidRPr="00C744C1">
        <w:rPr>
          <w:rFonts w:ascii="Times New Roman" w:hAnsi="Times New Roman" w:cs="Times New Roman"/>
          <w:sz w:val="24"/>
          <w:szCs w:val="24"/>
        </w:rPr>
        <w:t>conjunto distintivo de una sociedad o grupo social en el plano espiritual, material, intelectual y emocional comprendiendo el arte y literatura, los estilos de vida, los modos de vida común, los sistemas de valores, las tradiciones y creencias</w:t>
      </w:r>
      <w:r>
        <w:rPr>
          <w:rFonts w:ascii="Times New Roman" w:hAnsi="Times New Roman" w:cs="Times New Roman"/>
          <w:sz w:val="24"/>
          <w:szCs w:val="24"/>
        </w:rPr>
        <w:t>”</w:t>
      </w:r>
      <w:r w:rsidRPr="00515134">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515134">
        <w:rPr>
          <w:rFonts w:ascii="Times New Roman" w:hAnsi="Times New Roman" w:cs="Times New Roman"/>
          <w:sz w:val="24"/>
          <w:szCs w:val="24"/>
        </w:rPr>
        <w:t>10).</w:t>
      </w:r>
      <w:r>
        <w:rPr>
          <w:rFonts w:ascii="Times New Roman" w:hAnsi="Times New Roman" w:cs="Times New Roman"/>
          <w:sz w:val="24"/>
          <w:szCs w:val="24"/>
        </w:rPr>
        <w:t xml:space="preserve"> </w:t>
      </w:r>
      <w:r w:rsidRPr="00886F72">
        <w:rPr>
          <w:rFonts w:ascii="Times New Roman" w:hAnsi="Times New Roman" w:cs="Times New Roman"/>
          <w:sz w:val="24"/>
          <w:szCs w:val="24"/>
        </w:rPr>
        <w:t>En la Agenda 2025 para el Espacio Público y la Vida Pública en México</w:t>
      </w:r>
      <w:r w:rsidR="00D72076" w:rsidRPr="00886F72">
        <w:rPr>
          <w:rFonts w:ascii="Times New Roman" w:hAnsi="Times New Roman" w:cs="Times New Roman"/>
          <w:sz w:val="24"/>
          <w:szCs w:val="24"/>
        </w:rPr>
        <w:t xml:space="preserve"> (World Resources Institute, 2018)</w:t>
      </w:r>
      <w:r w:rsidRPr="00886F72">
        <w:rPr>
          <w:rFonts w:ascii="Times New Roman" w:hAnsi="Times New Roman" w:cs="Times New Roman"/>
          <w:sz w:val="24"/>
          <w:szCs w:val="24"/>
        </w:rPr>
        <w:t xml:space="preserve">, se destaca que </w:t>
      </w:r>
      <w:r w:rsidRPr="00515134">
        <w:rPr>
          <w:rFonts w:ascii="Times New Roman" w:hAnsi="Times New Roman" w:cs="Times New Roman"/>
          <w:sz w:val="24"/>
          <w:szCs w:val="24"/>
        </w:rPr>
        <w:t xml:space="preserve">México posee un legado histórico y cultural excepcional en cuanto a espacio público y vida comunitaria, </w:t>
      </w:r>
      <w:r>
        <w:rPr>
          <w:rFonts w:ascii="Times New Roman" w:hAnsi="Times New Roman" w:cs="Times New Roman"/>
          <w:sz w:val="24"/>
          <w:szCs w:val="24"/>
        </w:rPr>
        <w:t>lo cual es reconocido</w:t>
      </w:r>
      <w:r w:rsidRPr="00515134">
        <w:rPr>
          <w:rFonts w:ascii="Times New Roman" w:hAnsi="Times New Roman" w:cs="Times New Roman"/>
          <w:sz w:val="24"/>
          <w:szCs w:val="24"/>
        </w:rPr>
        <w:t xml:space="preserve"> a nivel internacional. </w:t>
      </w:r>
      <w:r>
        <w:rPr>
          <w:rFonts w:ascii="Times New Roman" w:hAnsi="Times New Roman" w:cs="Times New Roman"/>
          <w:sz w:val="24"/>
          <w:szCs w:val="24"/>
        </w:rPr>
        <w:t>De hecho, l</w:t>
      </w:r>
      <w:r w:rsidRPr="00515134">
        <w:rPr>
          <w:rFonts w:ascii="Times New Roman" w:hAnsi="Times New Roman" w:cs="Times New Roman"/>
          <w:sz w:val="24"/>
          <w:szCs w:val="24"/>
        </w:rPr>
        <w:t>a sociedad mexicana ha mantenido una tendencia histórica hacia la extroversión</w:t>
      </w:r>
      <w:r>
        <w:rPr>
          <w:rFonts w:ascii="Times New Roman" w:hAnsi="Times New Roman" w:cs="Times New Roman"/>
          <w:sz w:val="24"/>
          <w:szCs w:val="24"/>
        </w:rPr>
        <w:t xml:space="preserve"> que da</w:t>
      </w:r>
      <w:r w:rsidRPr="00515134">
        <w:rPr>
          <w:rFonts w:ascii="Times New Roman" w:hAnsi="Times New Roman" w:cs="Times New Roman"/>
          <w:sz w:val="24"/>
          <w:szCs w:val="24"/>
        </w:rPr>
        <w:t xml:space="preserve"> forma a su vida social, cultural, económica y política en espacios públicos como plazas, parques, calles, mercados, malecones y cementerios presentes en sus poblados y ciudades. Estos lugares reflejan la idiosincrasia y las costumbres arraigadas en la sociedad mexicana, </w:t>
      </w:r>
      <w:r>
        <w:rPr>
          <w:rFonts w:ascii="Times New Roman" w:hAnsi="Times New Roman" w:cs="Times New Roman"/>
          <w:sz w:val="24"/>
          <w:szCs w:val="24"/>
        </w:rPr>
        <w:t>lo que contribuye</w:t>
      </w:r>
      <w:r w:rsidRPr="00515134">
        <w:rPr>
          <w:rFonts w:ascii="Times New Roman" w:hAnsi="Times New Roman" w:cs="Times New Roman"/>
          <w:sz w:val="24"/>
          <w:szCs w:val="24"/>
        </w:rPr>
        <w:t xml:space="preserve"> significativamente a la construcción de una sólida identidad cultural y a la preservación de un valioso patrimonio público.</w:t>
      </w:r>
    </w:p>
    <w:p w14:paraId="6E8D6E66" w14:textId="77777777" w:rsidR="008D60DF" w:rsidRDefault="008D60DF"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e</w:t>
      </w:r>
      <w:r w:rsidRPr="00515134">
        <w:rPr>
          <w:rFonts w:ascii="Times New Roman" w:hAnsi="Times New Roman" w:cs="Times New Roman"/>
          <w:sz w:val="24"/>
          <w:szCs w:val="24"/>
        </w:rPr>
        <w:t xml:space="preserve">n cuanto al esparcimiento, Kelly (2000) </w:t>
      </w:r>
      <w:r>
        <w:rPr>
          <w:rFonts w:ascii="Times New Roman" w:hAnsi="Times New Roman" w:cs="Times New Roman"/>
          <w:sz w:val="24"/>
          <w:szCs w:val="24"/>
        </w:rPr>
        <w:t>explica</w:t>
      </w:r>
      <w:r w:rsidRPr="00515134">
        <w:rPr>
          <w:rFonts w:ascii="Times New Roman" w:hAnsi="Times New Roman" w:cs="Times New Roman"/>
          <w:sz w:val="24"/>
          <w:szCs w:val="24"/>
        </w:rPr>
        <w:t xml:space="preserve"> que ya no puede considerarse simplemente como un ideal filosófico, sino más bien como un conjunto de comportamientos, significados, estructuras e ideologías que son construidos socialmente. </w:t>
      </w:r>
      <w:r>
        <w:rPr>
          <w:rFonts w:ascii="Times New Roman" w:hAnsi="Times New Roman" w:cs="Times New Roman"/>
          <w:sz w:val="24"/>
          <w:szCs w:val="24"/>
        </w:rPr>
        <w:t xml:space="preserve">Por </w:t>
      </w:r>
      <w:r>
        <w:rPr>
          <w:rFonts w:ascii="Times New Roman" w:hAnsi="Times New Roman" w:cs="Times New Roman"/>
          <w:sz w:val="24"/>
          <w:szCs w:val="24"/>
        </w:rPr>
        <w:lastRenderedPageBreak/>
        <w:t>ende, este</w:t>
      </w:r>
      <w:r w:rsidRPr="00515134">
        <w:rPr>
          <w:rFonts w:ascii="Times New Roman" w:hAnsi="Times New Roman" w:cs="Times New Roman"/>
          <w:sz w:val="24"/>
          <w:szCs w:val="24"/>
        </w:rPr>
        <w:t xml:space="preserve"> autor </w:t>
      </w:r>
      <w:r>
        <w:rPr>
          <w:rFonts w:ascii="Times New Roman" w:hAnsi="Times New Roman" w:cs="Times New Roman"/>
          <w:sz w:val="24"/>
          <w:szCs w:val="24"/>
        </w:rPr>
        <w:t>señala</w:t>
      </w:r>
      <w:r w:rsidRPr="00515134">
        <w:rPr>
          <w:rFonts w:ascii="Times New Roman" w:hAnsi="Times New Roman" w:cs="Times New Roman"/>
          <w:sz w:val="24"/>
          <w:szCs w:val="24"/>
        </w:rPr>
        <w:t xml:space="preserve"> que la definición tradicional de esparcimiento </w:t>
      </w:r>
      <w:r>
        <w:rPr>
          <w:rFonts w:ascii="Times New Roman" w:hAnsi="Times New Roman" w:cs="Times New Roman"/>
          <w:sz w:val="24"/>
          <w:szCs w:val="24"/>
        </w:rPr>
        <w:t>—</w:t>
      </w:r>
      <w:r w:rsidRPr="00515134">
        <w:rPr>
          <w:rFonts w:ascii="Times New Roman" w:hAnsi="Times New Roman" w:cs="Times New Roman"/>
          <w:sz w:val="24"/>
          <w:szCs w:val="24"/>
        </w:rPr>
        <w:t>asociada con conceptos como libertad, elección y disposición mental</w:t>
      </w:r>
      <w:r>
        <w:rPr>
          <w:rFonts w:ascii="Times New Roman" w:hAnsi="Times New Roman" w:cs="Times New Roman"/>
          <w:sz w:val="24"/>
          <w:szCs w:val="24"/>
        </w:rPr>
        <w:t>—</w:t>
      </w:r>
      <w:r w:rsidRPr="00515134">
        <w:rPr>
          <w:rFonts w:ascii="Times New Roman" w:hAnsi="Times New Roman" w:cs="Times New Roman"/>
          <w:sz w:val="24"/>
          <w:szCs w:val="24"/>
        </w:rPr>
        <w:t xml:space="preserve"> ya no es sostenible.</w:t>
      </w:r>
    </w:p>
    <w:p w14:paraId="42D1422E" w14:textId="77777777" w:rsidR="008D60DF" w:rsidRDefault="008D60DF"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 xml:space="preserve">Watkins y Bond (2007) sostienen que el concepto de esparcimiento se fundamenta en la experiencia y la sensación personal. Por </w:t>
      </w:r>
      <w:r>
        <w:rPr>
          <w:rFonts w:ascii="Times New Roman" w:hAnsi="Times New Roman" w:cs="Times New Roman"/>
          <w:sz w:val="24"/>
          <w:szCs w:val="24"/>
        </w:rPr>
        <w:t>tal motivo</w:t>
      </w:r>
      <w:r w:rsidRPr="00515134">
        <w:rPr>
          <w:rFonts w:ascii="Times New Roman" w:hAnsi="Times New Roman" w:cs="Times New Roman"/>
          <w:sz w:val="24"/>
          <w:szCs w:val="24"/>
        </w:rPr>
        <w:t>, explorar nuevas formas de esparcimiento y comprender sus significados implica estar abiertos a aprender y experimentar diferentes formas de participación externa y percepción interna del esparcimiento.</w:t>
      </w:r>
    </w:p>
    <w:p w14:paraId="70E4BF24" w14:textId="77777777" w:rsidR="008D60DF" w:rsidRDefault="008D60DF"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 xml:space="preserve">Tanto la cultura como el esparcimiento son adquiridos a lo largo del tiempo y son el resultado de las interacciones sociales, las cuales </w:t>
      </w:r>
      <w:r>
        <w:rPr>
          <w:rFonts w:ascii="Times New Roman" w:hAnsi="Times New Roman" w:cs="Times New Roman"/>
          <w:sz w:val="24"/>
          <w:szCs w:val="24"/>
        </w:rPr>
        <w:t>—</w:t>
      </w:r>
      <w:r w:rsidRPr="00515134">
        <w:rPr>
          <w:rFonts w:ascii="Times New Roman" w:hAnsi="Times New Roman" w:cs="Times New Roman"/>
          <w:sz w:val="24"/>
          <w:szCs w:val="24"/>
        </w:rPr>
        <w:t xml:space="preserve">según Goffman (citado </w:t>
      </w:r>
      <w:r>
        <w:rPr>
          <w:rFonts w:ascii="Times New Roman" w:hAnsi="Times New Roman" w:cs="Times New Roman"/>
          <w:sz w:val="24"/>
          <w:szCs w:val="24"/>
        </w:rPr>
        <w:t>por</w:t>
      </w:r>
      <w:r w:rsidRPr="00515134">
        <w:rPr>
          <w:rFonts w:ascii="Times New Roman" w:hAnsi="Times New Roman" w:cs="Times New Roman"/>
          <w:sz w:val="24"/>
          <w:szCs w:val="24"/>
        </w:rPr>
        <w:t xml:space="preserve"> Del Villar, 2008)</w:t>
      </w:r>
      <w:r>
        <w:rPr>
          <w:rFonts w:ascii="Times New Roman" w:hAnsi="Times New Roman" w:cs="Times New Roman"/>
          <w:sz w:val="24"/>
          <w:szCs w:val="24"/>
        </w:rPr>
        <w:t>—</w:t>
      </w:r>
      <w:r w:rsidRPr="00515134">
        <w:rPr>
          <w:rFonts w:ascii="Times New Roman" w:hAnsi="Times New Roman" w:cs="Times New Roman"/>
          <w:sz w:val="24"/>
          <w:szCs w:val="24"/>
        </w:rPr>
        <w:t xml:space="preserve"> </w:t>
      </w:r>
      <w:r>
        <w:rPr>
          <w:rFonts w:ascii="Times New Roman" w:hAnsi="Times New Roman" w:cs="Times New Roman"/>
          <w:sz w:val="24"/>
          <w:szCs w:val="24"/>
        </w:rPr>
        <w:t>“</w:t>
      </w:r>
      <w:r w:rsidRPr="00C744C1">
        <w:rPr>
          <w:rFonts w:ascii="Times New Roman" w:hAnsi="Times New Roman" w:cs="Times New Roman"/>
          <w:sz w:val="24"/>
          <w:szCs w:val="24"/>
        </w:rPr>
        <w:t>se hallan sujetas a variaciones de orden cultural</w:t>
      </w:r>
      <w:r>
        <w:rPr>
          <w:rFonts w:ascii="Times New Roman" w:hAnsi="Times New Roman" w:cs="Times New Roman"/>
          <w:sz w:val="24"/>
          <w:szCs w:val="24"/>
        </w:rPr>
        <w:t>” (</w:t>
      </w:r>
      <w:r w:rsidRPr="00515134">
        <w:rPr>
          <w:rFonts w:ascii="Times New Roman" w:hAnsi="Times New Roman" w:cs="Times New Roman"/>
          <w:sz w:val="24"/>
          <w:szCs w:val="24"/>
        </w:rPr>
        <w:t>p. 55</w:t>
      </w:r>
      <w:r>
        <w:rPr>
          <w:rFonts w:ascii="Times New Roman" w:hAnsi="Times New Roman" w:cs="Times New Roman"/>
          <w:sz w:val="24"/>
          <w:szCs w:val="24"/>
        </w:rPr>
        <w:t>)</w:t>
      </w:r>
      <w:r w:rsidRPr="00515134">
        <w:rPr>
          <w:rFonts w:ascii="Times New Roman" w:hAnsi="Times New Roman" w:cs="Times New Roman"/>
          <w:sz w:val="24"/>
          <w:szCs w:val="24"/>
        </w:rPr>
        <w:t>. Este orden cultural</w:t>
      </w:r>
      <w:r>
        <w:rPr>
          <w:rFonts w:ascii="Times New Roman" w:hAnsi="Times New Roman" w:cs="Times New Roman"/>
          <w:sz w:val="24"/>
          <w:szCs w:val="24"/>
        </w:rPr>
        <w:t>, sin embargo,</w:t>
      </w:r>
      <w:r w:rsidRPr="00515134">
        <w:rPr>
          <w:rFonts w:ascii="Times New Roman" w:hAnsi="Times New Roman" w:cs="Times New Roman"/>
          <w:sz w:val="24"/>
          <w:szCs w:val="24"/>
        </w:rPr>
        <w:t xml:space="preserve"> se vio afectado por la pandemia, durante la cual surgieron términos como cuarentena, confinamiento, aislamiento, distancia social o sana distancia que al ser incorporados a la vida cotidiana impactaron y modificaron nuestros hábitos y creencias.</w:t>
      </w:r>
    </w:p>
    <w:p w14:paraId="1285BF84" w14:textId="77777777" w:rsidR="008D60DF" w:rsidRDefault="008D60DF"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hecho, a</w:t>
      </w:r>
      <w:r w:rsidRPr="00515134">
        <w:rPr>
          <w:rFonts w:ascii="Times New Roman" w:hAnsi="Times New Roman" w:cs="Times New Roman"/>
          <w:sz w:val="24"/>
          <w:szCs w:val="24"/>
        </w:rPr>
        <w:t xml:space="preserve">nte </w:t>
      </w:r>
      <w:r>
        <w:rPr>
          <w:rFonts w:ascii="Times New Roman" w:hAnsi="Times New Roman" w:cs="Times New Roman"/>
          <w:sz w:val="24"/>
          <w:szCs w:val="24"/>
        </w:rPr>
        <w:t>el impacto</w:t>
      </w:r>
      <w:r w:rsidRPr="00515134">
        <w:rPr>
          <w:rFonts w:ascii="Times New Roman" w:hAnsi="Times New Roman" w:cs="Times New Roman"/>
          <w:sz w:val="24"/>
          <w:szCs w:val="24"/>
        </w:rPr>
        <w:t xml:space="preserve"> de la pandemia y las medidas implementadas por las autoridades gubernamentales para contener el avance del virus, </w:t>
      </w:r>
      <w:r>
        <w:rPr>
          <w:rFonts w:ascii="Times New Roman" w:hAnsi="Times New Roman" w:cs="Times New Roman"/>
          <w:sz w:val="24"/>
          <w:szCs w:val="24"/>
        </w:rPr>
        <w:t>surgió la necesidad de</w:t>
      </w:r>
      <w:r w:rsidRPr="00515134">
        <w:rPr>
          <w:rFonts w:ascii="Times New Roman" w:hAnsi="Times New Roman" w:cs="Times New Roman"/>
          <w:sz w:val="24"/>
          <w:szCs w:val="24"/>
        </w:rPr>
        <w:t xml:space="preserve"> replantear la interacción entre las personas y las formas de llevar a cabo actividades de esparcimiento, recreativas, culturales y/o religiosas. Esto </w:t>
      </w:r>
      <w:r>
        <w:rPr>
          <w:rFonts w:ascii="Times New Roman" w:hAnsi="Times New Roman" w:cs="Times New Roman"/>
          <w:sz w:val="24"/>
          <w:szCs w:val="24"/>
        </w:rPr>
        <w:t>obligó a</w:t>
      </w:r>
      <w:r w:rsidRPr="00515134">
        <w:rPr>
          <w:rFonts w:ascii="Times New Roman" w:hAnsi="Times New Roman" w:cs="Times New Roman"/>
          <w:sz w:val="24"/>
          <w:szCs w:val="24"/>
        </w:rPr>
        <w:t xml:space="preserve"> modificar las prácticas que se realizaban hasta el momento en espacios comunes o públicos, como las reuniones familiares y con amigos, la asistencia al cine, parques, plazas comerciales, eventos deportivos, así como las representaciones culturales y religiosas propias de la comunidad o el entorno.</w:t>
      </w:r>
    </w:p>
    <w:p w14:paraId="3010F31C" w14:textId="77777777" w:rsidR="008D60DF" w:rsidRDefault="008D60DF"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E</w:t>
      </w:r>
      <w:r>
        <w:rPr>
          <w:rFonts w:ascii="Times New Roman" w:hAnsi="Times New Roman" w:cs="Times New Roman"/>
          <w:sz w:val="24"/>
          <w:szCs w:val="24"/>
        </w:rPr>
        <w:t>ste</w:t>
      </w:r>
      <w:r w:rsidRPr="00515134">
        <w:rPr>
          <w:rFonts w:ascii="Times New Roman" w:hAnsi="Times New Roman" w:cs="Times New Roman"/>
          <w:sz w:val="24"/>
          <w:szCs w:val="24"/>
        </w:rPr>
        <w:t xml:space="preserve"> confinamiento resultante llevó a observar manifestaciones de adaptación en diversas áreas: artistas interpretando desde balcones, deportistas acondicionando espacios en casa para mantener sus entrenamientos, y cambios en la práctica religiosa para ajustarse a las circunstancias. Además, las ceremonias de velación y entierro se vieron alteradas, limitadas en asistentes y duración, y con medidas obligatorias de seguridad como el uso de mascarillas y el mantenimiento de la distancia.</w:t>
      </w:r>
    </w:p>
    <w:p w14:paraId="154B4FF1" w14:textId="77777777" w:rsidR="008D60DF" w:rsidRDefault="008D60DF"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Todas estas situaciones, sin embargo, también han representado una oportunidad para aprender y </w:t>
      </w:r>
      <w:r w:rsidRPr="00515134">
        <w:rPr>
          <w:rFonts w:ascii="Times New Roman" w:hAnsi="Times New Roman" w:cs="Times New Roman"/>
          <w:sz w:val="24"/>
          <w:szCs w:val="24"/>
        </w:rPr>
        <w:t xml:space="preserve">adaptarnos a esta nueva forma de vivir y realizar actividades. Como menciona Martínez (2008), </w:t>
      </w:r>
      <w:r>
        <w:rPr>
          <w:rFonts w:ascii="Times New Roman" w:hAnsi="Times New Roman" w:cs="Times New Roman"/>
          <w:sz w:val="24"/>
          <w:szCs w:val="24"/>
        </w:rPr>
        <w:t>“</w:t>
      </w:r>
      <w:r w:rsidRPr="00515134">
        <w:rPr>
          <w:rFonts w:ascii="Times New Roman" w:hAnsi="Times New Roman" w:cs="Times New Roman"/>
          <w:sz w:val="24"/>
          <w:szCs w:val="24"/>
        </w:rPr>
        <w:t>aprender la cultura implica la constante preparación y disposición, vistas como una necesidad, para resolver las situaciones vitales individuales</w:t>
      </w:r>
      <w:r>
        <w:rPr>
          <w:rFonts w:ascii="Times New Roman" w:hAnsi="Times New Roman" w:cs="Times New Roman"/>
          <w:sz w:val="24"/>
          <w:szCs w:val="24"/>
        </w:rPr>
        <w:t>”</w:t>
      </w:r>
      <w:r w:rsidRPr="00515134">
        <w:rPr>
          <w:rFonts w:ascii="Times New Roman" w:hAnsi="Times New Roman" w:cs="Times New Roman"/>
          <w:sz w:val="24"/>
          <w:szCs w:val="24"/>
        </w:rPr>
        <w:t xml:space="preserve"> (p. 4).</w:t>
      </w:r>
    </w:p>
    <w:p w14:paraId="05469111" w14:textId="77777777" w:rsidR="008D60DF" w:rsidRPr="00515134" w:rsidRDefault="008D60DF"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Explicado lo anterior, se puede indicar que en e</w:t>
      </w:r>
      <w:r w:rsidRPr="00515134">
        <w:rPr>
          <w:rFonts w:ascii="Times New Roman" w:hAnsi="Times New Roman" w:cs="Times New Roman"/>
          <w:sz w:val="24"/>
          <w:szCs w:val="24"/>
        </w:rPr>
        <w:t xml:space="preserve">ste estudio </w:t>
      </w:r>
      <w:r>
        <w:rPr>
          <w:rFonts w:ascii="Times New Roman" w:hAnsi="Times New Roman" w:cs="Times New Roman"/>
          <w:sz w:val="24"/>
          <w:szCs w:val="24"/>
        </w:rPr>
        <w:t>se ofrece</w:t>
      </w:r>
      <w:r w:rsidRPr="00515134">
        <w:rPr>
          <w:rFonts w:ascii="Times New Roman" w:hAnsi="Times New Roman" w:cs="Times New Roman"/>
          <w:sz w:val="24"/>
          <w:szCs w:val="24"/>
        </w:rPr>
        <w:t xml:space="preserve"> una parte de los resultados de una investigación más amplia titulada </w:t>
      </w:r>
      <w:r w:rsidRPr="00280090">
        <w:rPr>
          <w:rFonts w:ascii="Times New Roman" w:hAnsi="Times New Roman" w:cs="Times New Roman"/>
          <w:i/>
          <w:iCs/>
          <w:sz w:val="24"/>
          <w:szCs w:val="24"/>
        </w:rPr>
        <w:t>Diagnóstico participativo poscovid-19 en Tabasco</w:t>
      </w:r>
      <w:r w:rsidRPr="00515134">
        <w:rPr>
          <w:rFonts w:ascii="Times New Roman" w:hAnsi="Times New Roman" w:cs="Times New Roman"/>
          <w:sz w:val="24"/>
          <w:szCs w:val="24"/>
        </w:rPr>
        <w:t xml:space="preserve">, </w:t>
      </w:r>
      <w:r>
        <w:rPr>
          <w:rFonts w:ascii="Times New Roman" w:hAnsi="Times New Roman" w:cs="Times New Roman"/>
          <w:sz w:val="24"/>
          <w:szCs w:val="24"/>
        </w:rPr>
        <w:t xml:space="preserve">la cual ha sido desarrollada </w:t>
      </w:r>
      <w:r w:rsidRPr="00515134">
        <w:rPr>
          <w:rFonts w:ascii="Times New Roman" w:hAnsi="Times New Roman" w:cs="Times New Roman"/>
          <w:sz w:val="24"/>
          <w:szCs w:val="24"/>
        </w:rPr>
        <w:t xml:space="preserve">por un equipo de investigadores de la Universidad </w:t>
      </w:r>
      <w:r w:rsidRPr="00515134">
        <w:rPr>
          <w:rFonts w:ascii="Times New Roman" w:hAnsi="Times New Roman" w:cs="Times New Roman"/>
          <w:sz w:val="24"/>
          <w:szCs w:val="24"/>
        </w:rPr>
        <w:lastRenderedPageBreak/>
        <w:t xml:space="preserve">Juárez Autónoma de Tabasco (UJAT) con el respaldo del Consejo de Ciencia y Tecnología del Estado de Tabasco (CCyTET). El objetivo es identificar la percepción que tienen los estudiantes sobre las actividades de esparcimiento, convivencia social y familiar durante la etapa de recuperación posterior a la emergencia sanitaria. </w:t>
      </w:r>
      <w:r>
        <w:rPr>
          <w:rFonts w:ascii="Times New Roman" w:hAnsi="Times New Roman" w:cs="Times New Roman"/>
          <w:sz w:val="24"/>
          <w:szCs w:val="24"/>
        </w:rPr>
        <w:t>Para ello, l</w:t>
      </w:r>
      <w:r w:rsidRPr="00515134">
        <w:rPr>
          <w:rFonts w:ascii="Times New Roman" w:hAnsi="Times New Roman" w:cs="Times New Roman"/>
          <w:sz w:val="24"/>
          <w:szCs w:val="24"/>
        </w:rPr>
        <w:t xml:space="preserve">a pregunta </w:t>
      </w:r>
      <w:r>
        <w:rPr>
          <w:rFonts w:ascii="Times New Roman" w:hAnsi="Times New Roman" w:cs="Times New Roman"/>
          <w:sz w:val="24"/>
          <w:szCs w:val="24"/>
        </w:rPr>
        <w:t>formulada es la siguiente</w:t>
      </w:r>
      <w:r w:rsidRPr="00515134">
        <w:rPr>
          <w:rFonts w:ascii="Times New Roman" w:hAnsi="Times New Roman" w:cs="Times New Roman"/>
          <w:sz w:val="24"/>
          <w:szCs w:val="24"/>
        </w:rPr>
        <w:t>: ¿hasta qué punto estamos dispuestos a modificar las prácticas sociales aprendidas que han sido producto de la convivencia con la familia, en la escuela o en la sociedad misma?</w:t>
      </w:r>
    </w:p>
    <w:p w14:paraId="7F37FBB5" w14:textId="77777777" w:rsidR="008D60DF" w:rsidRDefault="008D60DF"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cuanto a los antecedentes sobre este tema, u</w:t>
      </w:r>
      <w:r w:rsidRPr="00515134">
        <w:rPr>
          <w:rFonts w:ascii="Times New Roman" w:hAnsi="Times New Roman" w:cs="Times New Roman"/>
          <w:sz w:val="24"/>
          <w:szCs w:val="24"/>
        </w:rPr>
        <w:t>n estudio realizado por Daks</w:t>
      </w:r>
      <w:r>
        <w:rPr>
          <w:rFonts w:ascii="Times New Roman" w:hAnsi="Times New Roman" w:cs="Times New Roman"/>
          <w:sz w:val="24"/>
          <w:szCs w:val="24"/>
        </w:rPr>
        <w:t xml:space="preserve"> </w:t>
      </w:r>
      <w:r w:rsidRPr="006160B0">
        <w:rPr>
          <w:rFonts w:ascii="Times New Roman" w:hAnsi="Times New Roman" w:cs="Times New Roman"/>
          <w:i/>
          <w:iCs/>
          <w:sz w:val="24"/>
          <w:szCs w:val="24"/>
        </w:rPr>
        <w:t>et al</w:t>
      </w:r>
      <w:r>
        <w:rPr>
          <w:rFonts w:ascii="Times New Roman" w:hAnsi="Times New Roman" w:cs="Times New Roman"/>
          <w:sz w:val="24"/>
          <w:szCs w:val="24"/>
        </w:rPr>
        <w:t>.</w:t>
      </w:r>
      <w:r w:rsidRPr="00515134">
        <w:rPr>
          <w:rFonts w:ascii="Times New Roman" w:hAnsi="Times New Roman" w:cs="Times New Roman"/>
          <w:sz w:val="24"/>
          <w:szCs w:val="24"/>
        </w:rPr>
        <w:t xml:space="preserve"> (2022) utilizó una perspectiva de ciencia conductual contextual aplicada a la teoría de sistemas familiares para examinar cómo los factores estresantes relacionados con el covid-19 impactaron en el funcionamiento tanto individual como familiar. Los hallazgos respaldaron un patrón descendente en el cual la falta de flexibilidad psicológica de los padres estuvo estrechamente vinculada a un aumento en el estrés relacionado con el covid-19 y los síntomas depresivos de los padres.</w:t>
      </w:r>
    </w:p>
    <w:p w14:paraId="21C05A59" w14:textId="77777777" w:rsidR="008D60DF" w:rsidRPr="00515134" w:rsidRDefault="008D60DF"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 v</w:t>
      </w:r>
      <w:r w:rsidRPr="006160B0">
        <w:rPr>
          <w:rFonts w:ascii="Times New Roman" w:hAnsi="Times New Roman" w:cs="Times New Roman"/>
          <w:sz w:val="24"/>
          <w:szCs w:val="24"/>
        </w:rPr>
        <w:t xml:space="preserve">ivir en familia, en la escuela u en otro entorno colectivo implica un proceso de construcción colectiva en el que convergen tanto lo individual como lo colectivo. </w:t>
      </w:r>
      <w:r>
        <w:rPr>
          <w:rFonts w:ascii="Times New Roman" w:hAnsi="Times New Roman" w:cs="Times New Roman"/>
          <w:sz w:val="24"/>
          <w:szCs w:val="24"/>
        </w:rPr>
        <w:t>Al respecto,</w:t>
      </w:r>
      <w:r w:rsidRPr="006160B0">
        <w:rPr>
          <w:rFonts w:ascii="Times New Roman" w:hAnsi="Times New Roman" w:cs="Times New Roman"/>
          <w:sz w:val="24"/>
          <w:szCs w:val="24"/>
        </w:rPr>
        <w:t xml:space="preserve"> Martínez (2008)</w:t>
      </w:r>
      <w:r>
        <w:rPr>
          <w:rFonts w:ascii="Times New Roman" w:hAnsi="Times New Roman" w:cs="Times New Roman"/>
          <w:sz w:val="24"/>
          <w:szCs w:val="24"/>
        </w:rPr>
        <w:t xml:space="preserve"> opina lo siguiente</w:t>
      </w:r>
      <w:r w:rsidRPr="006160B0">
        <w:rPr>
          <w:rFonts w:ascii="Times New Roman" w:hAnsi="Times New Roman" w:cs="Times New Roman"/>
          <w:sz w:val="24"/>
          <w:szCs w:val="24"/>
        </w:rPr>
        <w:t>:</w:t>
      </w:r>
    </w:p>
    <w:p w14:paraId="6B56CB17" w14:textId="77777777" w:rsidR="008D60DF" w:rsidRPr="00515134" w:rsidRDefault="008D60DF" w:rsidP="001A41B1">
      <w:pPr>
        <w:spacing w:after="0" w:line="360" w:lineRule="auto"/>
        <w:ind w:left="1416"/>
        <w:jc w:val="both"/>
        <w:rPr>
          <w:rFonts w:ascii="Times New Roman" w:hAnsi="Times New Roman" w:cs="Times New Roman"/>
          <w:sz w:val="24"/>
          <w:szCs w:val="24"/>
        </w:rPr>
      </w:pPr>
      <w:r w:rsidRPr="00515134">
        <w:rPr>
          <w:rFonts w:ascii="Times New Roman" w:hAnsi="Times New Roman" w:cs="Times New Roman"/>
          <w:sz w:val="24"/>
          <w:szCs w:val="24"/>
        </w:rPr>
        <w:t>Es un proceso comunicativo, donde lo habitual es que las personas intercambien opiniones y certezas sobre ciertos aspectos del mundo, que vivan en consecuencia y muestren evidencias de las mismas. La posibilidad de acceder a la cultura del grupo o sociedad está dada por la misma oportunidad con que se presentan las interacciones, en ocasiones totalmente intencionadas, y en otras mediadas por la casualidad e inmediatez de los ambientes (p. 290)</w:t>
      </w:r>
      <w:r>
        <w:rPr>
          <w:rFonts w:ascii="Times New Roman" w:hAnsi="Times New Roman" w:cs="Times New Roman"/>
          <w:sz w:val="24"/>
          <w:szCs w:val="24"/>
        </w:rPr>
        <w:t>.</w:t>
      </w:r>
    </w:p>
    <w:p w14:paraId="7BBA2B7C" w14:textId="6881F038" w:rsidR="008D60DF" w:rsidRDefault="008D60DF"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 el caso de la cultura mexicana, según</w:t>
      </w:r>
      <w:r w:rsidRPr="00515134">
        <w:rPr>
          <w:rFonts w:ascii="Times New Roman" w:hAnsi="Times New Roman" w:cs="Times New Roman"/>
          <w:sz w:val="24"/>
          <w:szCs w:val="24"/>
        </w:rPr>
        <w:t xml:space="preserve"> Domínguez (</w:t>
      </w:r>
      <w:r w:rsidR="00767EF9" w:rsidRPr="00FC3B07">
        <w:rPr>
          <w:rFonts w:ascii="Times New Roman" w:hAnsi="Times New Roman" w:cs="Times New Roman"/>
          <w:sz w:val="24"/>
          <w:szCs w:val="24"/>
        </w:rPr>
        <w:t xml:space="preserve">14 de octubre de </w:t>
      </w:r>
      <w:r w:rsidRPr="00515134">
        <w:rPr>
          <w:rFonts w:ascii="Times New Roman" w:hAnsi="Times New Roman" w:cs="Times New Roman"/>
          <w:sz w:val="24"/>
          <w:szCs w:val="24"/>
        </w:rPr>
        <w:t>2020)</w:t>
      </w:r>
      <w:r>
        <w:rPr>
          <w:rFonts w:ascii="Times New Roman" w:hAnsi="Times New Roman" w:cs="Times New Roman"/>
          <w:sz w:val="24"/>
          <w:szCs w:val="24"/>
        </w:rPr>
        <w:t>,</w:t>
      </w:r>
      <w:r w:rsidRPr="00515134">
        <w:rPr>
          <w:rFonts w:ascii="Times New Roman" w:hAnsi="Times New Roman" w:cs="Times New Roman"/>
          <w:sz w:val="24"/>
          <w:szCs w:val="24"/>
        </w:rPr>
        <w:t xml:space="preserve"> </w:t>
      </w:r>
      <w:r>
        <w:rPr>
          <w:rFonts w:ascii="Times New Roman" w:hAnsi="Times New Roman" w:cs="Times New Roman"/>
          <w:sz w:val="24"/>
          <w:szCs w:val="24"/>
        </w:rPr>
        <w:t xml:space="preserve">la familia constituye </w:t>
      </w:r>
      <w:r w:rsidRPr="00515134">
        <w:rPr>
          <w:rFonts w:ascii="Times New Roman" w:hAnsi="Times New Roman" w:cs="Times New Roman"/>
          <w:sz w:val="24"/>
          <w:szCs w:val="24"/>
        </w:rPr>
        <w:t xml:space="preserve">una </w:t>
      </w:r>
      <w:r>
        <w:rPr>
          <w:rFonts w:ascii="Times New Roman" w:hAnsi="Times New Roman" w:cs="Times New Roman"/>
          <w:sz w:val="24"/>
          <w:szCs w:val="24"/>
        </w:rPr>
        <w:t>parte muy significativa</w:t>
      </w:r>
      <w:r w:rsidRPr="00515134">
        <w:rPr>
          <w:rFonts w:ascii="Times New Roman" w:hAnsi="Times New Roman" w:cs="Times New Roman"/>
          <w:sz w:val="24"/>
          <w:szCs w:val="24"/>
        </w:rPr>
        <w:t xml:space="preserve"> </w:t>
      </w:r>
      <w:r>
        <w:rPr>
          <w:rFonts w:ascii="Times New Roman" w:hAnsi="Times New Roman" w:cs="Times New Roman"/>
          <w:sz w:val="24"/>
          <w:szCs w:val="24"/>
        </w:rPr>
        <w:t>en la cual</w:t>
      </w:r>
      <w:r w:rsidRPr="00515134">
        <w:rPr>
          <w:rFonts w:ascii="Times New Roman" w:hAnsi="Times New Roman" w:cs="Times New Roman"/>
          <w:sz w:val="24"/>
          <w:szCs w:val="24"/>
        </w:rPr>
        <w:t xml:space="preserve"> se reflejan vínculos, valores arraigados e interdependencia que </w:t>
      </w:r>
      <w:r>
        <w:rPr>
          <w:rFonts w:ascii="Times New Roman" w:hAnsi="Times New Roman" w:cs="Times New Roman"/>
          <w:sz w:val="24"/>
          <w:szCs w:val="24"/>
        </w:rPr>
        <w:t xml:space="preserve">la </w:t>
      </w:r>
      <w:r w:rsidRPr="00515134">
        <w:rPr>
          <w:rFonts w:ascii="Times New Roman" w:hAnsi="Times New Roman" w:cs="Times New Roman"/>
          <w:sz w:val="24"/>
          <w:szCs w:val="24"/>
        </w:rPr>
        <w:t xml:space="preserve">caracterizan. Además, los mexicanos suelen ser reconocidos en muchos países del mundo por su simpatía, apertura, nobleza, comunicatividad y extroversión, lo que los hace propensos a establecer amistades fácilmente (Espinoza, </w:t>
      </w:r>
      <w:r w:rsidR="00767EF9" w:rsidRPr="00FC3B07">
        <w:rPr>
          <w:rFonts w:ascii="Times New Roman" w:hAnsi="Times New Roman" w:cs="Times New Roman"/>
          <w:sz w:val="24"/>
          <w:szCs w:val="24"/>
        </w:rPr>
        <w:t xml:space="preserve">21 de septiembre de </w:t>
      </w:r>
      <w:r w:rsidRPr="00515134">
        <w:rPr>
          <w:rFonts w:ascii="Times New Roman" w:hAnsi="Times New Roman" w:cs="Times New Roman"/>
          <w:sz w:val="24"/>
          <w:szCs w:val="24"/>
        </w:rPr>
        <w:t>2020).</w:t>
      </w:r>
    </w:p>
    <w:p w14:paraId="3023373F" w14:textId="77777777" w:rsidR="008D60DF" w:rsidRDefault="008D60DF"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 xml:space="preserve">En lo que respecta a la convivencia escolar, diversos autores como Chaparro </w:t>
      </w:r>
      <w:r w:rsidRPr="006160B0">
        <w:rPr>
          <w:rFonts w:ascii="Times New Roman" w:hAnsi="Times New Roman" w:cs="Times New Roman"/>
          <w:i/>
          <w:sz w:val="24"/>
          <w:szCs w:val="24"/>
        </w:rPr>
        <w:t>et al</w:t>
      </w:r>
      <w:r w:rsidRPr="00515134">
        <w:rPr>
          <w:rFonts w:ascii="Times New Roman" w:hAnsi="Times New Roman" w:cs="Times New Roman"/>
          <w:sz w:val="24"/>
          <w:szCs w:val="24"/>
        </w:rPr>
        <w:t xml:space="preserve">. (2015), Fierro-Evans y Carbajal-Padilla (2019) y Ochoa y Salinas (2019), la conceptualizan como un proceso destinado a cultivar habilidades para la coexistencia armónica. Esto implica promover la construcción de entornos educativos que favorezcan el desarrollo académico y la formación de individuos capaces de ejercer su ciudadanía desde una perspectiva basada en </w:t>
      </w:r>
      <w:r w:rsidRPr="00515134">
        <w:rPr>
          <w:rFonts w:ascii="Times New Roman" w:hAnsi="Times New Roman" w:cs="Times New Roman"/>
          <w:sz w:val="24"/>
          <w:szCs w:val="24"/>
        </w:rPr>
        <w:lastRenderedPageBreak/>
        <w:t xml:space="preserve">valores como el respeto, la tolerancia y la igualdad. </w:t>
      </w:r>
      <w:r>
        <w:rPr>
          <w:rFonts w:ascii="Times New Roman" w:hAnsi="Times New Roman" w:cs="Times New Roman"/>
          <w:sz w:val="24"/>
          <w:szCs w:val="24"/>
        </w:rPr>
        <w:t>De esta manera</w:t>
      </w:r>
      <w:r w:rsidRPr="00515134">
        <w:rPr>
          <w:rFonts w:ascii="Times New Roman" w:hAnsi="Times New Roman" w:cs="Times New Roman"/>
          <w:sz w:val="24"/>
          <w:szCs w:val="24"/>
        </w:rPr>
        <w:t>, se busca dotar a los individuos de las habilidades necesarias para abordar y resolver conflictos de manera constructiva.</w:t>
      </w:r>
    </w:p>
    <w:p w14:paraId="520B47D3" w14:textId="77777777" w:rsidR="008D60DF" w:rsidRDefault="008D60DF"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 xml:space="preserve">En cuanto a la convivencia, Bayón y Saraví (2019) la definen como el acto de </w:t>
      </w:r>
      <w:r>
        <w:rPr>
          <w:rFonts w:ascii="Times New Roman" w:hAnsi="Times New Roman" w:cs="Times New Roman"/>
          <w:sz w:val="24"/>
          <w:szCs w:val="24"/>
        </w:rPr>
        <w:t>“</w:t>
      </w:r>
      <w:r w:rsidRPr="00515134">
        <w:rPr>
          <w:rFonts w:ascii="Times New Roman" w:hAnsi="Times New Roman" w:cs="Times New Roman"/>
          <w:sz w:val="24"/>
          <w:szCs w:val="24"/>
        </w:rPr>
        <w:t>vivir en compañía de otros</w:t>
      </w:r>
      <w:r>
        <w:rPr>
          <w:rFonts w:ascii="Times New Roman" w:hAnsi="Times New Roman" w:cs="Times New Roman"/>
          <w:sz w:val="24"/>
          <w:szCs w:val="24"/>
        </w:rPr>
        <w:t xml:space="preserve">” </w:t>
      </w:r>
      <w:r w:rsidRPr="00515134">
        <w:rPr>
          <w:rFonts w:ascii="Times New Roman" w:hAnsi="Times New Roman" w:cs="Times New Roman"/>
          <w:sz w:val="24"/>
          <w:szCs w:val="24"/>
        </w:rPr>
        <w:t>(p.</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9), lo que plantea la cuestión de cómo las personas interactúan en su vida diaria, cómo tratan a sus semejantes y establecen relaciones con ellos. Desde esta perspectiva, la presencia o ausencia de experiencias sociales compartidas y su intensidad en una variedad de contextos </w:t>
      </w:r>
      <w:r>
        <w:rPr>
          <w:rFonts w:ascii="Times New Roman" w:hAnsi="Times New Roman" w:cs="Times New Roman"/>
          <w:sz w:val="24"/>
          <w:szCs w:val="24"/>
        </w:rPr>
        <w:t>—</w:t>
      </w:r>
      <w:r w:rsidRPr="00515134">
        <w:rPr>
          <w:rFonts w:ascii="Times New Roman" w:hAnsi="Times New Roman" w:cs="Times New Roman"/>
          <w:sz w:val="24"/>
          <w:szCs w:val="24"/>
        </w:rPr>
        <w:t>como instituciones educativas, centros de salud, medios de transporte público, lugares de consumo, parques y áreas de entretenimiento</w:t>
      </w:r>
      <w:r>
        <w:rPr>
          <w:rFonts w:ascii="Times New Roman" w:hAnsi="Times New Roman" w:cs="Times New Roman"/>
          <w:sz w:val="24"/>
          <w:szCs w:val="24"/>
        </w:rPr>
        <w:t>—</w:t>
      </w:r>
      <w:r w:rsidRPr="00515134">
        <w:rPr>
          <w:rFonts w:ascii="Times New Roman" w:hAnsi="Times New Roman" w:cs="Times New Roman"/>
          <w:sz w:val="24"/>
          <w:szCs w:val="24"/>
        </w:rPr>
        <w:t xml:space="preserve"> se considera un factor importante que influye en la naturaleza de la convivencia social.</w:t>
      </w:r>
    </w:p>
    <w:p w14:paraId="15CF3EA0" w14:textId="77777777" w:rsidR="008D60DF" w:rsidRDefault="008D60DF"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 obstante, e</w:t>
      </w:r>
      <w:r w:rsidRPr="00515134">
        <w:rPr>
          <w:rFonts w:ascii="Times New Roman" w:hAnsi="Times New Roman" w:cs="Times New Roman"/>
          <w:sz w:val="24"/>
          <w:szCs w:val="24"/>
        </w:rPr>
        <w:t xml:space="preserve">l distanciamiento y el confinamiento social ocasionaron un cambio repentino en los hábitos y rutinas que alteró la convivencia en la sociedad. Esto resultó en dispersión y desintegración </w:t>
      </w:r>
      <w:r>
        <w:rPr>
          <w:rFonts w:ascii="Times New Roman" w:hAnsi="Times New Roman" w:cs="Times New Roman"/>
          <w:sz w:val="24"/>
          <w:szCs w:val="24"/>
        </w:rPr>
        <w:t>que afectó</w:t>
      </w:r>
      <w:r w:rsidRPr="00515134">
        <w:rPr>
          <w:rFonts w:ascii="Times New Roman" w:hAnsi="Times New Roman" w:cs="Times New Roman"/>
          <w:sz w:val="24"/>
          <w:szCs w:val="24"/>
        </w:rPr>
        <w:t xml:space="preserve"> la estructura social y </w:t>
      </w:r>
      <w:r>
        <w:rPr>
          <w:rFonts w:ascii="Times New Roman" w:hAnsi="Times New Roman" w:cs="Times New Roman"/>
          <w:sz w:val="24"/>
          <w:szCs w:val="24"/>
        </w:rPr>
        <w:t>generó</w:t>
      </w:r>
      <w:r w:rsidRPr="00515134">
        <w:rPr>
          <w:rFonts w:ascii="Times New Roman" w:hAnsi="Times New Roman" w:cs="Times New Roman"/>
          <w:sz w:val="24"/>
          <w:szCs w:val="24"/>
        </w:rPr>
        <w:t xml:space="preserve"> </w:t>
      </w:r>
      <w:r>
        <w:rPr>
          <w:rFonts w:ascii="Times New Roman" w:hAnsi="Times New Roman" w:cs="Times New Roman"/>
          <w:sz w:val="24"/>
          <w:szCs w:val="24"/>
        </w:rPr>
        <w:t>una alteración en</w:t>
      </w:r>
      <w:r w:rsidRPr="00515134">
        <w:rPr>
          <w:rFonts w:ascii="Times New Roman" w:hAnsi="Times New Roman" w:cs="Times New Roman"/>
          <w:sz w:val="24"/>
          <w:szCs w:val="24"/>
        </w:rPr>
        <w:t xml:space="preserve"> la conexión, interacción y cohesión social que normalmente proporcionan un sentido de coherencia y unidad.</w:t>
      </w:r>
      <w:r>
        <w:rPr>
          <w:rFonts w:ascii="Times New Roman" w:hAnsi="Times New Roman" w:cs="Times New Roman"/>
          <w:sz w:val="24"/>
          <w:szCs w:val="24"/>
        </w:rPr>
        <w:t xml:space="preserve"> Esta afirmación puede ser sustentada con l</w:t>
      </w:r>
      <w:r w:rsidRPr="00515134">
        <w:rPr>
          <w:rFonts w:ascii="Times New Roman" w:hAnsi="Times New Roman" w:cs="Times New Roman"/>
          <w:sz w:val="24"/>
          <w:szCs w:val="24"/>
        </w:rPr>
        <w:t>a investigación de Askarizad y He (2022)</w:t>
      </w:r>
      <w:r>
        <w:rPr>
          <w:rFonts w:ascii="Times New Roman" w:hAnsi="Times New Roman" w:cs="Times New Roman"/>
          <w:sz w:val="24"/>
          <w:szCs w:val="24"/>
        </w:rPr>
        <w:t xml:space="preserve">, quinees hallaron que </w:t>
      </w:r>
      <w:r w:rsidRPr="00515134">
        <w:rPr>
          <w:rFonts w:ascii="Times New Roman" w:hAnsi="Times New Roman" w:cs="Times New Roman"/>
          <w:sz w:val="24"/>
          <w:szCs w:val="24"/>
        </w:rPr>
        <w:t xml:space="preserve">la aplicación de medidas de confinamiento durante la pandemia de covid-19 como estrategia preventiva </w:t>
      </w:r>
      <w:r>
        <w:rPr>
          <w:rFonts w:ascii="Times New Roman" w:hAnsi="Times New Roman" w:cs="Times New Roman"/>
          <w:sz w:val="24"/>
          <w:szCs w:val="24"/>
        </w:rPr>
        <w:t>tuvo un</w:t>
      </w:r>
      <w:r w:rsidRPr="00515134">
        <w:rPr>
          <w:rFonts w:ascii="Times New Roman" w:hAnsi="Times New Roman" w:cs="Times New Roman"/>
          <w:sz w:val="24"/>
          <w:szCs w:val="24"/>
        </w:rPr>
        <w:t xml:space="preserve"> impacto negativo en la salud psicológica</w:t>
      </w:r>
      <w:r>
        <w:rPr>
          <w:rFonts w:ascii="Times New Roman" w:hAnsi="Times New Roman" w:cs="Times New Roman"/>
          <w:sz w:val="24"/>
          <w:szCs w:val="24"/>
        </w:rPr>
        <w:t xml:space="preserve"> de las personas</w:t>
      </w:r>
      <w:r w:rsidRPr="00515134">
        <w:rPr>
          <w:rFonts w:ascii="Times New Roman" w:hAnsi="Times New Roman" w:cs="Times New Roman"/>
          <w:sz w:val="24"/>
          <w:szCs w:val="24"/>
        </w:rPr>
        <w:t xml:space="preserve"> atribuido a la falta de flexibilidad en el diseño urbano anterior a la pandemia. </w:t>
      </w:r>
      <w:r>
        <w:rPr>
          <w:rFonts w:ascii="Times New Roman" w:hAnsi="Times New Roman" w:cs="Times New Roman"/>
          <w:sz w:val="24"/>
          <w:szCs w:val="24"/>
        </w:rPr>
        <w:t>Por ende, y c</w:t>
      </w:r>
      <w:r w:rsidRPr="00515134">
        <w:rPr>
          <w:rFonts w:ascii="Times New Roman" w:hAnsi="Times New Roman" w:cs="Times New Roman"/>
          <w:sz w:val="24"/>
          <w:szCs w:val="24"/>
        </w:rPr>
        <w:t>on el objetivo de equilibrar el distanciamiento social e interacciones, los autores proponen un marco innovador para el diseño de mobiliario urbano pospandémico, con potencial aplicación en otras áreas urbanas en el futuro.</w:t>
      </w:r>
    </w:p>
    <w:p w14:paraId="4AA232DA" w14:textId="77777777" w:rsidR="008D60DF" w:rsidRDefault="008D60DF"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 xml:space="preserve">En el ámbito educativo, el cambio ocasionado por la pandemia provocó la suspensión de las actividades educativas y la transición a la educación a distancia, lo que representó un desafío significativo en cuanto a la convivencia escolar. Fue necesario establecer nuevos espacios virtuales y formas de interacción para redefinir la convivencia escolar en la </w:t>
      </w:r>
      <w:r>
        <w:rPr>
          <w:rFonts w:ascii="Times New Roman" w:hAnsi="Times New Roman" w:cs="Times New Roman"/>
          <w:sz w:val="24"/>
          <w:szCs w:val="24"/>
        </w:rPr>
        <w:t>“</w:t>
      </w:r>
      <w:r w:rsidRPr="00515134">
        <w:rPr>
          <w:rFonts w:ascii="Times New Roman" w:hAnsi="Times New Roman" w:cs="Times New Roman"/>
          <w:sz w:val="24"/>
          <w:szCs w:val="24"/>
        </w:rPr>
        <w:t>nueva normalidad</w:t>
      </w:r>
      <w:r>
        <w:rPr>
          <w:rFonts w:ascii="Times New Roman" w:hAnsi="Times New Roman" w:cs="Times New Roman"/>
          <w:sz w:val="24"/>
          <w:szCs w:val="24"/>
        </w:rPr>
        <w:t>”</w:t>
      </w:r>
      <w:r w:rsidRPr="00515134">
        <w:rPr>
          <w:rFonts w:ascii="Times New Roman" w:hAnsi="Times New Roman" w:cs="Times New Roman"/>
          <w:sz w:val="24"/>
          <w:szCs w:val="24"/>
        </w:rPr>
        <w:t>. Sobre este tema, Di Napoli (2020) sostiene que, debido a la ausencia física del espacio escolar, la convivencia experimentó una reconfiguración espacio-temporal significativa, lo que llevó a un cambio profundo en la dinámica de las interacciones sociales.</w:t>
      </w:r>
    </w:p>
    <w:p w14:paraId="4B85ADE9" w14:textId="77777777" w:rsidR="008D60DF" w:rsidRDefault="008D60DF"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Debido a todas estas restricciones</w:t>
      </w:r>
      <w:r w:rsidRPr="00515134">
        <w:rPr>
          <w:rFonts w:ascii="Times New Roman" w:hAnsi="Times New Roman" w:cs="Times New Roman"/>
          <w:sz w:val="24"/>
          <w:szCs w:val="24"/>
        </w:rPr>
        <w:t>, se observó un significativo incremento en la participación en actividades culturales a través de plataformas en línea con acceso a Internet</w:t>
      </w:r>
      <w:r>
        <w:rPr>
          <w:rFonts w:ascii="Times New Roman" w:hAnsi="Times New Roman" w:cs="Times New Roman"/>
          <w:sz w:val="24"/>
          <w:szCs w:val="24"/>
        </w:rPr>
        <w:t>, pues e</w:t>
      </w:r>
      <w:r w:rsidRPr="00515134">
        <w:rPr>
          <w:rFonts w:ascii="Times New Roman" w:hAnsi="Times New Roman" w:cs="Times New Roman"/>
          <w:sz w:val="24"/>
          <w:szCs w:val="24"/>
        </w:rPr>
        <w:t>l distanciamiento social obligó a las personas a buscar nuevas formas de comunicarse y mantener conexiones virtuales con el mundo, así como a encontrar alternativas para llevar a cabo sus actividades en una rutina diaria completamente transformada (Morales y Portilla, 2020).</w:t>
      </w:r>
    </w:p>
    <w:p w14:paraId="626D9FE1" w14:textId="77777777" w:rsidR="008D60DF" w:rsidRDefault="008D60DF"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lastRenderedPageBreak/>
        <w:t xml:space="preserve">En consecuencia, las personas tuvieron que adaptar sus formas de esparcimiento y convivencia, trasladándolas a la interacción en línea desde sus hogares. Un panorama de las actividades relacionadas con la convivencia y el esparcimiento social durante el confinamiento se muestra en la Encuesta Nacional sobre Hábitos y Consumo Cultural 2020. Según Nivón (2020), las tres actividades menos atractivas, o a las que menos tiempo dedicaron los encuestados, fueron ver teatro en línea, visitar museos en línea y asistir a presentaciones de danza y baile en línea. </w:t>
      </w:r>
      <w:r>
        <w:rPr>
          <w:rFonts w:ascii="Times New Roman" w:hAnsi="Times New Roman" w:cs="Times New Roman"/>
          <w:sz w:val="24"/>
          <w:szCs w:val="24"/>
        </w:rPr>
        <w:t>En cambio</w:t>
      </w:r>
      <w:r w:rsidRPr="00515134">
        <w:rPr>
          <w:rFonts w:ascii="Times New Roman" w:hAnsi="Times New Roman" w:cs="Times New Roman"/>
          <w:sz w:val="24"/>
          <w:szCs w:val="24"/>
        </w:rPr>
        <w:t>, las actividades a las que más tiempo dedicaron fueron consultar en redes sociales, ver películas o series, y tomar cursos o talleres en línea.</w:t>
      </w:r>
      <w:r>
        <w:rPr>
          <w:rFonts w:ascii="Times New Roman" w:hAnsi="Times New Roman" w:cs="Times New Roman"/>
          <w:sz w:val="24"/>
          <w:szCs w:val="24"/>
        </w:rPr>
        <w:t xml:space="preserve"> Otras </w:t>
      </w:r>
      <w:r w:rsidRPr="00515134">
        <w:rPr>
          <w:rFonts w:ascii="Times New Roman" w:hAnsi="Times New Roman" w:cs="Times New Roman"/>
          <w:sz w:val="24"/>
          <w:szCs w:val="24"/>
        </w:rPr>
        <w:t xml:space="preserve">actividades predominantes </w:t>
      </w:r>
      <w:r>
        <w:rPr>
          <w:rFonts w:ascii="Times New Roman" w:hAnsi="Times New Roman" w:cs="Times New Roman"/>
          <w:sz w:val="24"/>
          <w:szCs w:val="24"/>
        </w:rPr>
        <w:t>fueron</w:t>
      </w:r>
      <w:r w:rsidRPr="00515134">
        <w:rPr>
          <w:rFonts w:ascii="Times New Roman" w:hAnsi="Times New Roman" w:cs="Times New Roman"/>
          <w:sz w:val="24"/>
          <w:szCs w:val="24"/>
        </w:rPr>
        <w:t xml:space="preserve"> escuchar música o ver videos musicales</w:t>
      </w:r>
      <w:r>
        <w:rPr>
          <w:rFonts w:ascii="Times New Roman" w:hAnsi="Times New Roman" w:cs="Times New Roman"/>
          <w:sz w:val="24"/>
          <w:szCs w:val="24"/>
        </w:rPr>
        <w:t>,</w:t>
      </w:r>
      <w:r w:rsidRPr="00515134">
        <w:rPr>
          <w:rFonts w:ascii="Times New Roman" w:hAnsi="Times New Roman" w:cs="Times New Roman"/>
          <w:sz w:val="24"/>
          <w:szCs w:val="24"/>
        </w:rPr>
        <w:t xml:space="preserve"> leer libros impresos y utilizar las redes sociales para publicar contenido en plataformas como TikTok, Instagram, Facebook, entre otras.</w:t>
      </w:r>
    </w:p>
    <w:p w14:paraId="229B6B95" w14:textId="77777777" w:rsidR="008D60DF" w:rsidRDefault="008D60DF"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todo lo anterior, se puede justificar el desarrollo de investigaciones enfocadas en l</w:t>
      </w:r>
      <w:r w:rsidRPr="00515134">
        <w:rPr>
          <w:rFonts w:ascii="Times New Roman" w:hAnsi="Times New Roman" w:cs="Times New Roman"/>
          <w:sz w:val="24"/>
          <w:szCs w:val="24"/>
        </w:rPr>
        <w:t>a influencia de la cultura en las dinámicas de convivencia y esparcimiento después del covid-19</w:t>
      </w:r>
      <w:r>
        <w:rPr>
          <w:rFonts w:ascii="Times New Roman" w:hAnsi="Times New Roman" w:cs="Times New Roman"/>
          <w:sz w:val="24"/>
          <w:szCs w:val="24"/>
        </w:rPr>
        <w:t xml:space="preserve">, ya que esto resulta </w:t>
      </w:r>
      <w:r w:rsidRPr="00515134">
        <w:rPr>
          <w:rFonts w:ascii="Times New Roman" w:hAnsi="Times New Roman" w:cs="Times New Roman"/>
          <w:sz w:val="24"/>
          <w:szCs w:val="24"/>
        </w:rPr>
        <w:t xml:space="preserve">crucial para comprender cómo la pandemia ha alterado la forma en que las personas interactúan y experimentan estos entornos. </w:t>
      </w:r>
      <w:r>
        <w:rPr>
          <w:rFonts w:ascii="Times New Roman" w:hAnsi="Times New Roman" w:cs="Times New Roman"/>
          <w:sz w:val="24"/>
          <w:szCs w:val="24"/>
        </w:rPr>
        <w:t>Por ende</w:t>
      </w:r>
      <w:r w:rsidRPr="00515134">
        <w:rPr>
          <w:rFonts w:ascii="Times New Roman" w:hAnsi="Times New Roman" w:cs="Times New Roman"/>
          <w:sz w:val="24"/>
          <w:szCs w:val="24"/>
        </w:rPr>
        <w:t xml:space="preserve">, </w:t>
      </w:r>
      <w:r>
        <w:rPr>
          <w:rFonts w:ascii="Times New Roman" w:hAnsi="Times New Roman" w:cs="Times New Roman"/>
          <w:sz w:val="24"/>
          <w:szCs w:val="24"/>
        </w:rPr>
        <w:t xml:space="preserve">en el caso específico del presente trabajo se ha procurado </w:t>
      </w:r>
      <w:r w:rsidRPr="00515134">
        <w:rPr>
          <w:rFonts w:ascii="Times New Roman" w:hAnsi="Times New Roman" w:cs="Times New Roman"/>
          <w:sz w:val="24"/>
          <w:szCs w:val="24"/>
        </w:rPr>
        <w:t>investigar cómo perciben estos cambios los estudiantes universitarios y cómo proponen estrategias para una convivencia y esparcimiento saludables en estos entornos.</w:t>
      </w:r>
    </w:p>
    <w:p w14:paraId="73724068" w14:textId="77777777" w:rsidR="008D60DF" w:rsidRPr="00505515" w:rsidRDefault="008D60DF" w:rsidP="001A41B1">
      <w:pPr>
        <w:spacing w:after="0" w:line="360" w:lineRule="auto"/>
        <w:ind w:firstLine="708"/>
        <w:jc w:val="both"/>
        <w:rPr>
          <w:rFonts w:ascii="Times New Roman" w:hAnsi="Times New Roman" w:cs="Times New Roman"/>
          <w:sz w:val="24"/>
          <w:szCs w:val="24"/>
        </w:rPr>
      </w:pPr>
    </w:p>
    <w:p w14:paraId="0B7335BE" w14:textId="7221B9FD" w:rsidR="00A859BD" w:rsidRPr="001A41B1" w:rsidRDefault="00A859BD" w:rsidP="001A41B1">
      <w:pPr>
        <w:spacing w:after="0" w:line="360" w:lineRule="auto"/>
        <w:jc w:val="center"/>
        <w:rPr>
          <w:rFonts w:ascii="Times New Roman" w:hAnsi="Times New Roman" w:cs="Times New Roman"/>
          <w:b/>
          <w:bCs/>
          <w:color w:val="FF0000"/>
          <w:sz w:val="32"/>
          <w:szCs w:val="32"/>
        </w:rPr>
      </w:pPr>
      <w:bookmarkStart w:id="2" w:name="_Hlk159615027"/>
      <w:r w:rsidRPr="001A41B1">
        <w:rPr>
          <w:rFonts w:ascii="Times New Roman" w:hAnsi="Times New Roman" w:cs="Times New Roman"/>
          <w:b/>
          <w:bCs/>
          <w:sz w:val="32"/>
          <w:szCs w:val="32"/>
        </w:rPr>
        <w:t>Materiales y método</w:t>
      </w:r>
    </w:p>
    <w:bookmarkEnd w:id="2"/>
    <w:p w14:paraId="4B9992FB" w14:textId="39BDF7AC" w:rsidR="00F36386" w:rsidRPr="00515134" w:rsidRDefault="00F36386"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 presente es </w:t>
      </w:r>
      <w:r w:rsidRPr="00515134">
        <w:rPr>
          <w:rFonts w:ascii="Times New Roman" w:hAnsi="Times New Roman" w:cs="Times New Roman"/>
          <w:sz w:val="24"/>
          <w:szCs w:val="24"/>
        </w:rPr>
        <w:t>un estudio de tipo cuantitativo, con un diseño no experimental de tipo descriptivo</w:t>
      </w:r>
      <w:r>
        <w:rPr>
          <w:rFonts w:ascii="Times New Roman" w:hAnsi="Times New Roman" w:cs="Times New Roman"/>
          <w:sz w:val="24"/>
          <w:szCs w:val="24"/>
        </w:rPr>
        <w:t>,</w:t>
      </w:r>
      <w:r w:rsidRPr="00515134">
        <w:rPr>
          <w:rFonts w:ascii="Times New Roman" w:hAnsi="Times New Roman" w:cs="Times New Roman"/>
          <w:sz w:val="24"/>
          <w:szCs w:val="24"/>
        </w:rPr>
        <w:t xml:space="preserve"> en el que participaron estudiantes de diversas instituciones de educación superior en el </w:t>
      </w:r>
      <w:r>
        <w:rPr>
          <w:rFonts w:ascii="Times New Roman" w:hAnsi="Times New Roman" w:cs="Times New Roman"/>
          <w:sz w:val="24"/>
          <w:szCs w:val="24"/>
        </w:rPr>
        <w:t>e</w:t>
      </w:r>
      <w:r w:rsidRPr="00515134">
        <w:rPr>
          <w:rFonts w:ascii="Times New Roman" w:hAnsi="Times New Roman" w:cs="Times New Roman"/>
          <w:sz w:val="24"/>
          <w:szCs w:val="24"/>
        </w:rPr>
        <w:t>stado de Tabasco. La población se consideró en función de los criterios de accesibilidad y heterogeneidad. La primera vez que se aplicó el instrumento, se invitó a participar a estudiantes matriculados en el periodo escolar de febrero a julio de 2020, de todos los semestres que estaban inscritos en la División Académica de Educación y Artes de la Universidad Juárez Autónoma de Tabasco. La segunda vez se aplicó en el periodo escolar de agosto de 2023 a enero de 2024, también en la misma división académica.</w:t>
      </w:r>
    </w:p>
    <w:p w14:paraId="5DA886F1" w14:textId="77777777" w:rsidR="00F36386" w:rsidRPr="006160B0" w:rsidRDefault="00F36386" w:rsidP="001A41B1">
      <w:pPr>
        <w:pStyle w:val="Prrafodelista"/>
        <w:numPr>
          <w:ilvl w:val="0"/>
          <w:numId w:val="3"/>
        </w:numPr>
        <w:spacing w:after="0" w:line="360" w:lineRule="auto"/>
        <w:rPr>
          <w:rFonts w:ascii="Times New Roman" w:hAnsi="Times New Roman" w:cs="Times New Roman"/>
          <w:i/>
          <w:iCs/>
          <w:sz w:val="24"/>
          <w:szCs w:val="24"/>
          <w:lang w:val="es-MX"/>
        </w:rPr>
      </w:pPr>
      <w:r w:rsidRPr="006160B0">
        <w:rPr>
          <w:rFonts w:ascii="Times New Roman" w:hAnsi="Times New Roman" w:cs="Times New Roman"/>
          <w:i/>
          <w:iCs/>
          <w:sz w:val="24"/>
          <w:szCs w:val="24"/>
          <w:lang w:val="es-MX"/>
        </w:rPr>
        <w:t xml:space="preserve">Unidad de análisis </w:t>
      </w:r>
    </w:p>
    <w:p w14:paraId="254DAAA3" w14:textId="77777777" w:rsidR="00F36386" w:rsidRDefault="00F36386"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515134">
        <w:rPr>
          <w:rFonts w:ascii="Times New Roman" w:hAnsi="Times New Roman" w:cs="Times New Roman"/>
          <w:sz w:val="24"/>
          <w:szCs w:val="24"/>
        </w:rPr>
        <w:t xml:space="preserve">a población de análisis estuvo compuesta por 539 estudiantes de licenciatura matriculados en la División Académica de Educación y Artes, donde se ofrecen cuatro programas educativos: </w:t>
      </w:r>
      <w:r>
        <w:rPr>
          <w:rFonts w:ascii="Times New Roman" w:hAnsi="Times New Roman" w:cs="Times New Roman"/>
          <w:sz w:val="24"/>
          <w:szCs w:val="24"/>
        </w:rPr>
        <w:t>l</w:t>
      </w:r>
      <w:r w:rsidRPr="00515134">
        <w:rPr>
          <w:rFonts w:ascii="Times New Roman" w:hAnsi="Times New Roman" w:cs="Times New Roman"/>
          <w:sz w:val="24"/>
          <w:szCs w:val="24"/>
        </w:rPr>
        <w:t>icenciatura en Ciencias de la Educación, en Comunicación, en Gestión y Promoción de la Cultura y en Idiomas. De estos estudiantes, el 36</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correspondía </w:t>
      </w:r>
      <w:r w:rsidRPr="00515134">
        <w:rPr>
          <w:rFonts w:ascii="Times New Roman" w:hAnsi="Times New Roman" w:cs="Times New Roman"/>
          <w:sz w:val="24"/>
          <w:szCs w:val="24"/>
        </w:rPr>
        <w:lastRenderedPageBreak/>
        <w:t>al género masculino, mientras que el 64</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era del género femenino. En cuanto a la edad, el promedio se situaba en 22 años.</w:t>
      </w:r>
    </w:p>
    <w:p w14:paraId="73C330BC" w14:textId="47D3600B" w:rsidR="00F36386" w:rsidRPr="00515134" w:rsidRDefault="00F36386"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 xml:space="preserve">Con la intención de medir el grado de adaptación y/o modificación de las prácticas después de un tiempo, se decidió replicar el instrumento con ajustes en las afirmaciones del cuestionario, </w:t>
      </w:r>
      <w:r>
        <w:rPr>
          <w:rFonts w:ascii="Times New Roman" w:hAnsi="Times New Roman" w:cs="Times New Roman"/>
          <w:sz w:val="24"/>
          <w:szCs w:val="24"/>
        </w:rPr>
        <w:t>de modo que se consideró</w:t>
      </w:r>
      <w:r w:rsidRPr="00515134">
        <w:rPr>
          <w:rFonts w:ascii="Times New Roman" w:hAnsi="Times New Roman" w:cs="Times New Roman"/>
          <w:sz w:val="24"/>
          <w:szCs w:val="24"/>
        </w:rPr>
        <w:t xml:space="preserve"> una muestra de 102 estudiantes de la misma división académica.</w:t>
      </w:r>
    </w:p>
    <w:p w14:paraId="223184C0" w14:textId="77777777" w:rsidR="00F36386" w:rsidRPr="006160B0" w:rsidRDefault="00F36386" w:rsidP="001A41B1">
      <w:pPr>
        <w:pStyle w:val="Prrafodelista"/>
        <w:numPr>
          <w:ilvl w:val="0"/>
          <w:numId w:val="3"/>
        </w:numPr>
        <w:spacing w:after="0" w:line="360" w:lineRule="auto"/>
        <w:rPr>
          <w:rFonts w:ascii="Times New Roman" w:hAnsi="Times New Roman" w:cs="Times New Roman"/>
          <w:i/>
          <w:iCs/>
          <w:sz w:val="24"/>
          <w:szCs w:val="24"/>
          <w:lang w:val="es-MX"/>
        </w:rPr>
      </w:pPr>
      <w:r w:rsidRPr="006160B0">
        <w:rPr>
          <w:rFonts w:ascii="Times New Roman" w:hAnsi="Times New Roman" w:cs="Times New Roman"/>
          <w:i/>
          <w:iCs/>
          <w:sz w:val="24"/>
          <w:szCs w:val="24"/>
          <w:lang w:val="es-MX"/>
        </w:rPr>
        <w:t xml:space="preserve">Técnicas de recolección </w:t>
      </w:r>
    </w:p>
    <w:p w14:paraId="60BE7551" w14:textId="77777777" w:rsidR="00F36386" w:rsidRPr="00515134" w:rsidRDefault="00F36386"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 xml:space="preserve">El instrumento utilizado consistió en un cuestionario compuesto por cinco preguntas cerradas </w:t>
      </w:r>
      <w:r>
        <w:rPr>
          <w:rFonts w:ascii="Times New Roman" w:hAnsi="Times New Roman" w:cs="Times New Roman"/>
          <w:sz w:val="24"/>
          <w:szCs w:val="24"/>
        </w:rPr>
        <w:t>para</w:t>
      </w:r>
      <w:r w:rsidRPr="00515134">
        <w:rPr>
          <w:rFonts w:ascii="Times New Roman" w:hAnsi="Times New Roman" w:cs="Times New Roman"/>
          <w:sz w:val="24"/>
          <w:szCs w:val="24"/>
        </w:rPr>
        <w:t xml:space="preserve"> conocer la percepción de los estudiantes sobre su disposición para modificar o adaptarse a las nuevas situaciones relacionadas con las prácticas culturales y de esparcimiento surgidas a raíz de la pandemia. El cuestionario se organizó en dos dimensiones: la primera abordaba información general (género, edad y semestre), mientras que la segunda dimensionaba las actividades de esparcimiento, convivencia social y familiar, </w:t>
      </w:r>
      <w:r>
        <w:rPr>
          <w:rFonts w:ascii="Times New Roman" w:hAnsi="Times New Roman" w:cs="Times New Roman"/>
          <w:sz w:val="24"/>
          <w:szCs w:val="24"/>
        </w:rPr>
        <w:t>con énfasis</w:t>
      </w:r>
      <w:r w:rsidRPr="00515134">
        <w:rPr>
          <w:rFonts w:ascii="Times New Roman" w:hAnsi="Times New Roman" w:cs="Times New Roman"/>
          <w:sz w:val="24"/>
          <w:szCs w:val="24"/>
        </w:rPr>
        <w:t xml:space="preserve"> en las acciones, prácticas, adaptaciones y/o modificaciones en aspectos culturales en el ámbito social, familiar y escolar.</w:t>
      </w:r>
      <w:r>
        <w:rPr>
          <w:rFonts w:ascii="Times New Roman" w:hAnsi="Times New Roman" w:cs="Times New Roman"/>
          <w:sz w:val="24"/>
          <w:szCs w:val="24"/>
        </w:rPr>
        <w:t xml:space="preserve"> </w:t>
      </w:r>
      <w:r w:rsidRPr="00515134">
        <w:rPr>
          <w:rFonts w:ascii="Times New Roman" w:hAnsi="Times New Roman" w:cs="Times New Roman"/>
          <w:sz w:val="24"/>
          <w:szCs w:val="24"/>
        </w:rPr>
        <w:t>Para la primera aplicación del cuestionario, se diseñaron cinco ítems:</w:t>
      </w:r>
    </w:p>
    <w:p w14:paraId="05A78DC7" w14:textId="77777777" w:rsidR="00F36386" w:rsidRPr="00CA7476" w:rsidRDefault="00F36386" w:rsidP="001A41B1">
      <w:pPr>
        <w:pStyle w:val="Prrafodelista"/>
        <w:numPr>
          <w:ilvl w:val="1"/>
          <w:numId w:val="9"/>
        </w:numPr>
        <w:spacing w:after="0" w:line="360" w:lineRule="auto"/>
        <w:ind w:left="709" w:hanging="283"/>
        <w:rPr>
          <w:rFonts w:ascii="Times New Roman" w:hAnsi="Times New Roman" w:cs="Times New Roman"/>
          <w:sz w:val="24"/>
          <w:szCs w:val="24"/>
        </w:rPr>
      </w:pPr>
      <w:r w:rsidRPr="00CA7476">
        <w:rPr>
          <w:rFonts w:ascii="Times New Roman" w:hAnsi="Times New Roman" w:cs="Times New Roman"/>
          <w:sz w:val="24"/>
          <w:szCs w:val="24"/>
        </w:rPr>
        <w:t>Estoy dispuesto(a) a tener reuniones con amigos y familiares con un máximo de 15 personas.</w:t>
      </w:r>
    </w:p>
    <w:p w14:paraId="07F6CD9C" w14:textId="77777777" w:rsidR="00F36386" w:rsidRPr="00CA7476" w:rsidRDefault="00F36386" w:rsidP="001A41B1">
      <w:pPr>
        <w:pStyle w:val="Prrafodelista"/>
        <w:numPr>
          <w:ilvl w:val="1"/>
          <w:numId w:val="9"/>
        </w:numPr>
        <w:spacing w:after="0" w:line="360" w:lineRule="auto"/>
        <w:ind w:left="709" w:hanging="283"/>
        <w:rPr>
          <w:rFonts w:ascii="Times New Roman" w:hAnsi="Times New Roman" w:cs="Times New Roman"/>
          <w:sz w:val="24"/>
          <w:szCs w:val="24"/>
        </w:rPr>
      </w:pPr>
      <w:r w:rsidRPr="00CA7476">
        <w:rPr>
          <w:rFonts w:ascii="Times New Roman" w:hAnsi="Times New Roman" w:cs="Times New Roman"/>
          <w:sz w:val="24"/>
          <w:szCs w:val="24"/>
        </w:rPr>
        <w:t>Estoy dispuesto(a) a modificar mis prácticas de saludar de mano, abrazo y beso a las personas.</w:t>
      </w:r>
    </w:p>
    <w:p w14:paraId="223A83A2" w14:textId="77777777" w:rsidR="00F36386" w:rsidRPr="00CA7476" w:rsidRDefault="00F36386" w:rsidP="001A41B1">
      <w:pPr>
        <w:pStyle w:val="Prrafodelista"/>
        <w:numPr>
          <w:ilvl w:val="1"/>
          <w:numId w:val="9"/>
        </w:numPr>
        <w:spacing w:after="0" w:line="360" w:lineRule="auto"/>
        <w:ind w:left="709" w:hanging="283"/>
        <w:rPr>
          <w:rFonts w:ascii="Times New Roman" w:hAnsi="Times New Roman" w:cs="Times New Roman"/>
          <w:sz w:val="24"/>
          <w:szCs w:val="24"/>
        </w:rPr>
      </w:pPr>
      <w:r w:rsidRPr="00CA7476">
        <w:rPr>
          <w:rFonts w:ascii="Times New Roman" w:hAnsi="Times New Roman" w:cs="Times New Roman"/>
          <w:sz w:val="24"/>
          <w:szCs w:val="24"/>
        </w:rPr>
        <w:t>Estoy dispuesto(a) a llevar a cabo actividades de esparcimiento (asistir a convivios en mi comunidad, al cine, parque, plazas comerciales, eventos culturales y deportivos) respetando las normas que indiquen las autoridades.</w:t>
      </w:r>
    </w:p>
    <w:p w14:paraId="39D8ACE7" w14:textId="77777777" w:rsidR="00F36386" w:rsidRPr="00CA7476" w:rsidRDefault="00F36386" w:rsidP="001A41B1">
      <w:pPr>
        <w:pStyle w:val="Prrafodelista"/>
        <w:numPr>
          <w:ilvl w:val="1"/>
          <w:numId w:val="9"/>
        </w:numPr>
        <w:spacing w:after="0" w:line="360" w:lineRule="auto"/>
        <w:ind w:left="709" w:hanging="283"/>
        <w:rPr>
          <w:rFonts w:ascii="Times New Roman" w:hAnsi="Times New Roman" w:cs="Times New Roman"/>
          <w:sz w:val="24"/>
          <w:szCs w:val="24"/>
        </w:rPr>
      </w:pPr>
      <w:r w:rsidRPr="00CA7476">
        <w:rPr>
          <w:rFonts w:ascii="Times New Roman" w:hAnsi="Times New Roman" w:cs="Times New Roman"/>
          <w:sz w:val="24"/>
          <w:szCs w:val="24"/>
        </w:rPr>
        <w:t>Me preocupa que se modifiquen o eliminen las representaciones culturales, religiosas y deportivas propias de la comunidad o el entorno (ferias, fiestas patronales, actividades culturales, torneos, maratones).</w:t>
      </w:r>
    </w:p>
    <w:p w14:paraId="486DE598" w14:textId="77777777" w:rsidR="00F36386" w:rsidRPr="00CA7476" w:rsidRDefault="00F36386" w:rsidP="001A41B1">
      <w:pPr>
        <w:pStyle w:val="Prrafodelista"/>
        <w:numPr>
          <w:ilvl w:val="1"/>
          <w:numId w:val="9"/>
        </w:numPr>
        <w:spacing w:after="0" w:line="360" w:lineRule="auto"/>
        <w:ind w:left="709" w:hanging="283"/>
        <w:rPr>
          <w:rFonts w:ascii="Times New Roman" w:hAnsi="Times New Roman" w:cs="Times New Roman"/>
          <w:sz w:val="24"/>
          <w:szCs w:val="24"/>
        </w:rPr>
      </w:pPr>
      <w:r w:rsidRPr="00CA7476">
        <w:rPr>
          <w:rFonts w:ascii="Times New Roman" w:hAnsi="Times New Roman" w:cs="Times New Roman"/>
          <w:sz w:val="24"/>
          <w:szCs w:val="24"/>
        </w:rPr>
        <w:t>Me preocupa que se prolongue más el distanciamiento social y no poder ver a mi familia por tiempo indefinido.</w:t>
      </w:r>
    </w:p>
    <w:p w14:paraId="3B0DE397" w14:textId="77777777" w:rsidR="00F36386" w:rsidRPr="00515134" w:rsidRDefault="00F36386" w:rsidP="001A41B1">
      <w:pPr>
        <w:spacing w:after="0" w:line="360" w:lineRule="auto"/>
        <w:jc w:val="both"/>
        <w:rPr>
          <w:rFonts w:ascii="Times New Roman" w:hAnsi="Times New Roman" w:cs="Times New Roman"/>
          <w:sz w:val="24"/>
          <w:szCs w:val="24"/>
        </w:rPr>
      </w:pPr>
      <w:r w:rsidRPr="00515134">
        <w:rPr>
          <w:rFonts w:ascii="Times New Roman" w:hAnsi="Times New Roman" w:cs="Times New Roman"/>
          <w:sz w:val="24"/>
          <w:szCs w:val="24"/>
        </w:rPr>
        <w:t xml:space="preserve">Para el segundo cuestionario, se diseñaron </w:t>
      </w:r>
      <w:r>
        <w:rPr>
          <w:rFonts w:ascii="Times New Roman" w:hAnsi="Times New Roman" w:cs="Times New Roman"/>
          <w:sz w:val="24"/>
          <w:szCs w:val="24"/>
        </w:rPr>
        <w:t>tres</w:t>
      </w:r>
      <w:r w:rsidRPr="00515134">
        <w:rPr>
          <w:rFonts w:ascii="Times New Roman" w:hAnsi="Times New Roman" w:cs="Times New Roman"/>
          <w:sz w:val="24"/>
          <w:szCs w:val="24"/>
        </w:rPr>
        <w:t xml:space="preserve"> ítems adicionales:</w:t>
      </w:r>
    </w:p>
    <w:p w14:paraId="1EE0FCDC" w14:textId="77777777" w:rsidR="00F36386" w:rsidRPr="00CA7476" w:rsidRDefault="00F36386" w:rsidP="001A41B1">
      <w:pPr>
        <w:pStyle w:val="Prrafodelista"/>
        <w:numPr>
          <w:ilvl w:val="0"/>
          <w:numId w:val="10"/>
        </w:numPr>
        <w:spacing w:after="0" w:line="360" w:lineRule="auto"/>
        <w:rPr>
          <w:rFonts w:ascii="Times New Roman" w:hAnsi="Times New Roman" w:cs="Times New Roman"/>
          <w:sz w:val="24"/>
          <w:szCs w:val="24"/>
        </w:rPr>
      </w:pPr>
      <w:r w:rsidRPr="00CA7476">
        <w:rPr>
          <w:rFonts w:ascii="Times New Roman" w:hAnsi="Times New Roman" w:cs="Times New Roman"/>
          <w:sz w:val="24"/>
          <w:szCs w:val="24"/>
        </w:rPr>
        <w:t>Continúo teniendo reuniones con amigos y familiares con un máximo de 15 personas.</w:t>
      </w:r>
    </w:p>
    <w:p w14:paraId="38515811" w14:textId="77777777" w:rsidR="00F36386" w:rsidRPr="00CA7476" w:rsidRDefault="00F36386" w:rsidP="001A41B1">
      <w:pPr>
        <w:pStyle w:val="Prrafodelista"/>
        <w:numPr>
          <w:ilvl w:val="0"/>
          <w:numId w:val="10"/>
        </w:numPr>
        <w:spacing w:after="0" w:line="360" w:lineRule="auto"/>
        <w:rPr>
          <w:rFonts w:ascii="Times New Roman" w:hAnsi="Times New Roman" w:cs="Times New Roman"/>
          <w:sz w:val="24"/>
          <w:szCs w:val="24"/>
        </w:rPr>
      </w:pPr>
      <w:r w:rsidRPr="00CA7476">
        <w:rPr>
          <w:rFonts w:ascii="Times New Roman" w:hAnsi="Times New Roman" w:cs="Times New Roman"/>
          <w:sz w:val="24"/>
          <w:szCs w:val="24"/>
        </w:rPr>
        <w:t>Modifiqué mis prácticas de saludo y ya no doy la mano, abrazo o beso a las personas.</w:t>
      </w:r>
    </w:p>
    <w:p w14:paraId="23AC5D58" w14:textId="77777777" w:rsidR="00F36386" w:rsidRPr="00CA7476" w:rsidRDefault="00F36386" w:rsidP="001A41B1">
      <w:pPr>
        <w:pStyle w:val="Prrafodelista"/>
        <w:numPr>
          <w:ilvl w:val="0"/>
          <w:numId w:val="10"/>
        </w:numPr>
        <w:spacing w:after="0" w:line="360" w:lineRule="auto"/>
        <w:rPr>
          <w:rFonts w:ascii="Times New Roman" w:hAnsi="Times New Roman" w:cs="Times New Roman"/>
          <w:sz w:val="24"/>
          <w:szCs w:val="24"/>
        </w:rPr>
      </w:pPr>
      <w:r w:rsidRPr="00CA7476">
        <w:rPr>
          <w:rFonts w:ascii="Times New Roman" w:hAnsi="Times New Roman" w:cs="Times New Roman"/>
          <w:sz w:val="24"/>
          <w:szCs w:val="24"/>
        </w:rPr>
        <w:t>Procuro asistir a actividades de esparcimiento (convivios en mi comunidad, cine, parque, plazas comerciales, eventos culturales y deportivos) que continúen respetando las normas de convivencia del covid-19.</w:t>
      </w:r>
      <w:r>
        <w:rPr>
          <w:rFonts w:ascii="Times New Roman" w:hAnsi="Times New Roman" w:cs="Times New Roman"/>
          <w:sz w:val="24"/>
          <w:szCs w:val="24"/>
        </w:rPr>
        <w:t xml:space="preserve"> </w:t>
      </w:r>
    </w:p>
    <w:p w14:paraId="721598FF" w14:textId="131868AE" w:rsidR="00F36386" w:rsidRPr="00515134" w:rsidRDefault="00F36386"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lastRenderedPageBreak/>
        <w:t xml:space="preserve">El proceso de aplicación del primer cuestionario se llevó a cabo durante el ciclo escolar 2020-01, mientras que la segunda aplicación se realizó en el ciclo escolar 2023-02. La administración de los cuestionarios se realizó de forma electrónica a través de Google Forms. Estos cuestionarios estaban compuestos por cinco preguntas que empleaban una escala tipo Likert con valorizaciones que iban del 1 al 5, donde 1 correspondía a </w:t>
      </w:r>
      <w:r>
        <w:rPr>
          <w:rFonts w:ascii="Times New Roman" w:hAnsi="Times New Roman" w:cs="Times New Roman"/>
          <w:sz w:val="24"/>
          <w:szCs w:val="24"/>
        </w:rPr>
        <w:t>“t</w:t>
      </w:r>
      <w:r w:rsidRPr="00515134">
        <w:rPr>
          <w:rFonts w:ascii="Times New Roman" w:hAnsi="Times New Roman" w:cs="Times New Roman"/>
          <w:sz w:val="24"/>
          <w:szCs w:val="24"/>
        </w:rPr>
        <w:t>otalmente en desacuerdo</w:t>
      </w:r>
      <w:r>
        <w:rPr>
          <w:rFonts w:ascii="Times New Roman" w:hAnsi="Times New Roman" w:cs="Times New Roman"/>
          <w:sz w:val="24"/>
          <w:szCs w:val="24"/>
        </w:rPr>
        <w:t>”</w:t>
      </w:r>
      <w:r w:rsidRPr="00515134">
        <w:rPr>
          <w:rFonts w:ascii="Times New Roman" w:hAnsi="Times New Roman" w:cs="Times New Roman"/>
          <w:sz w:val="24"/>
          <w:szCs w:val="24"/>
        </w:rPr>
        <w:t xml:space="preserve">, 2 a </w:t>
      </w:r>
      <w:r>
        <w:rPr>
          <w:rFonts w:ascii="Times New Roman" w:hAnsi="Times New Roman" w:cs="Times New Roman"/>
          <w:sz w:val="24"/>
          <w:szCs w:val="24"/>
        </w:rPr>
        <w:t>“e</w:t>
      </w:r>
      <w:r w:rsidRPr="00515134">
        <w:rPr>
          <w:rFonts w:ascii="Times New Roman" w:hAnsi="Times New Roman" w:cs="Times New Roman"/>
          <w:sz w:val="24"/>
          <w:szCs w:val="24"/>
        </w:rPr>
        <w:t>n desacuerdo</w:t>
      </w:r>
      <w:r>
        <w:rPr>
          <w:rFonts w:ascii="Times New Roman" w:hAnsi="Times New Roman" w:cs="Times New Roman"/>
          <w:sz w:val="24"/>
          <w:szCs w:val="24"/>
        </w:rPr>
        <w:t>”</w:t>
      </w:r>
      <w:r w:rsidRPr="00515134">
        <w:rPr>
          <w:rFonts w:ascii="Times New Roman" w:hAnsi="Times New Roman" w:cs="Times New Roman"/>
          <w:sz w:val="24"/>
          <w:szCs w:val="24"/>
        </w:rPr>
        <w:t xml:space="preserve">, 3 a </w:t>
      </w:r>
      <w:r>
        <w:rPr>
          <w:rFonts w:ascii="Times New Roman" w:hAnsi="Times New Roman" w:cs="Times New Roman"/>
          <w:sz w:val="24"/>
          <w:szCs w:val="24"/>
        </w:rPr>
        <w:t>“n</w:t>
      </w:r>
      <w:r w:rsidRPr="00515134">
        <w:rPr>
          <w:rFonts w:ascii="Times New Roman" w:hAnsi="Times New Roman" w:cs="Times New Roman"/>
          <w:sz w:val="24"/>
          <w:szCs w:val="24"/>
        </w:rPr>
        <w:t>i de acuerdo ni en desacuerdo</w:t>
      </w:r>
      <w:r>
        <w:rPr>
          <w:rFonts w:ascii="Times New Roman" w:hAnsi="Times New Roman" w:cs="Times New Roman"/>
          <w:sz w:val="24"/>
          <w:szCs w:val="24"/>
        </w:rPr>
        <w:t>”</w:t>
      </w:r>
      <w:r w:rsidRPr="00515134">
        <w:rPr>
          <w:rFonts w:ascii="Times New Roman" w:hAnsi="Times New Roman" w:cs="Times New Roman"/>
          <w:sz w:val="24"/>
          <w:szCs w:val="24"/>
        </w:rPr>
        <w:t xml:space="preserve">, 4 a </w:t>
      </w:r>
      <w:r>
        <w:rPr>
          <w:rFonts w:ascii="Times New Roman" w:hAnsi="Times New Roman" w:cs="Times New Roman"/>
          <w:sz w:val="24"/>
          <w:szCs w:val="24"/>
        </w:rPr>
        <w:t>“d</w:t>
      </w:r>
      <w:r w:rsidRPr="00515134">
        <w:rPr>
          <w:rFonts w:ascii="Times New Roman" w:hAnsi="Times New Roman" w:cs="Times New Roman"/>
          <w:sz w:val="24"/>
          <w:szCs w:val="24"/>
        </w:rPr>
        <w:t>e acuerdo</w:t>
      </w:r>
      <w:r>
        <w:rPr>
          <w:rFonts w:ascii="Times New Roman" w:hAnsi="Times New Roman" w:cs="Times New Roman"/>
          <w:sz w:val="24"/>
          <w:szCs w:val="24"/>
        </w:rPr>
        <w:t>”</w:t>
      </w:r>
      <w:r w:rsidRPr="00515134">
        <w:rPr>
          <w:rFonts w:ascii="Times New Roman" w:hAnsi="Times New Roman" w:cs="Times New Roman"/>
          <w:sz w:val="24"/>
          <w:szCs w:val="24"/>
        </w:rPr>
        <w:t xml:space="preserve">, y 5 a </w:t>
      </w:r>
      <w:r>
        <w:rPr>
          <w:rFonts w:ascii="Times New Roman" w:hAnsi="Times New Roman" w:cs="Times New Roman"/>
          <w:sz w:val="24"/>
          <w:szCs w:val="24"/>
        </w:rPr>
        <w:t>“t</w:t>
      </w:r>
      <w:r w:rsidRPr="00515134">
        <w:rPr>
          <w:rFonts w:ascii="Times New Roman" w:hAnsi="Times New Roman" w:cs="Times New Roman"/>
          <w:sz w:val="24"/>
          <w:szCs w:val="24"/>
        </w:rPr>
        <w:t>otalmente de acuerdo</w:t>
      </w:r>
      <w:r>
        <w:rPr>
          <w:rFonts w:ascii="Times New Roman" w:hAnsi="Times New Roman" w:cs="Times New Roman"/>
          <w:sz w:val="24"/>
          <w:szCs w:val="24"/>
        </w:rPr>
        <w:t>”</w:t>
      </w:r>
      <w:r w:rsidRPr="00515134">
        <w:rPr>
          <w:rFonts w:ascii="Times New Roman" w:hAnsi="Times New Roman" w:cs="Times New Roman"/>
          <w:sz w:val="24"/>
          <w:szCs w:val="24"/>
        </w:rPr>
        <w:t>. Los participantes tardaron un promedio de 20 minutos en completar el cuestionario en línea.</w:t>
      </w:r>
    </w:p>
    <w:p w14:paraId="419B5FDB" w14:textId="2A0192EC" w:rsidR="00F36386" w:rsidRPr="00F36386" w:rsidRDefault="00F36386" w:rsidP="001A41B1">
      <w:pPr>
        <w:spacing w:after="0" w:line="360" w:lineRule="auto"/>
        <w:ind w:firstLine="708"/>
        <w:rPr>
          <w:rFonts w:ascii="Times New Roman" w:hAnsi="Times New Roman" w:cs="Times New Roman"/>
          <w:i/>
          <w:iCs/>
          <w:sz w:val="24"/>
          <w:szCs w:val="24"/>
        </w:rPr>
      </w:pPr>
      <w:r>
        <w:rPr>
          <w:rFonts w:ascii="Times New Roman" w:hAnsi="Times New Roman" w:cs="Times New Roman"/>
          <w:i/>
          <w:iCs/>
          <w:sz w:val="24"/>
          <w:szCs w:val="24"/>
        </w:rPr>
        <w:t xml:space="preserve">c) </w:t>
      </w:r>
      <w:r w:rsidRPr="00F36386">
        <w:rPr>
          <w:rFonts w:ascii="Times New Roman" w:hAnsi="Times New Roman" w:cs="Times New Roman"/>
          <w:i/>
          <w:iCs/>
          <w:sz w:val="24"/>
          <w:szCs w:val="24"/>
        </w:rPr>
        <w:t xml:space="preserve">Proceso de análisis  </w:t>
      </w:r>
    </w:p>
    <w:p w14:paraId="00B919B9" w14:textId="77777777" w:rsidR="00F36386" w:rsidRDefault="00F36386"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Antes de responder al cuestionario, cada estudiante proporcionó su consentimiento informado. Una vez aplicado el cuestionario, se aseguró de que los participantes comprendieran las preguntas y la escala de respuestas. Posteriormente, los datos se ingresaron en el programa de hojas de cálculo Excel. En esta plataforma, se analizaron los porcentajes de las respuestas en relación con la información general y los porcentajes de los componentes o factores de la escala correspondientes. El mismo procedimiento se llevó a cabo para el segundo cuestionario.</w:t>
      </w:r>
    </w:p>
    <w:p w14:paraId="1A3DD52A" w14:textId="77777777" w:rsidR="00F36386" w:rsidRPr="00505515" w:rsidRDefault="00F36386" w:rsidP="001A41B1">
      <w:pPr>
        <w:spacing w:after="0" w:line="360" w:lineRule="auto"/>
        <w:ind w:firstLine="709"/>
        <w:jc w:val="both"/>
        <w:rPr>
          <w:rFonts w:ascii="Times New Roman" w:hAnsi="Times New Roman" w:cs="Times New Roman"/>
          <w:sz w:val="24"/>
          <w:szCs w:val="24"/>
        </w:rPr>
      </w:pPr>
    </w:p>
    <w:p w14:paraId="0FCA092A" w14:textId="0B90F4D4" w:rsidR="00A859BD" w:rsidRPr="001A41B1" w:rsidRDefault="00B048A4" w:rsidP="001A41B1">
      <w:pPr>
        <w:spacing w:after="0" w:line="360" w:lineRule="auto"/>
        <w:jc w:val="center"/>
        <w:rPr>
          <w:rFonts w:ascii="Times New Roman" w:hAnsi="Times New Roman" w:cs="Times New Roman"/>
          <w:b/>
          <w:bCs/>
          <w:sz w:val="32"/>
          <w:szCs w:val="32"/>
        </w:rPr>
      </w:pPr>
      <w:bookmarkStart w:id="3" w:name="_Hlk159615125"/>
      <w:bookmarkStart w:id="4" w:name="_Hlk148035009"/>
      <w:r w:rsidRPr="001A41B1">
        <w:rPr>
          <w:rFonts w:ascii="Times New Roman" w:hAnsi="Times New Roman" w:cs="Times New Roman"/>
          <w:b/>
          <w:bCs/>
          <w:sz w:val="32"/>
          <w:szCs w:val="32"/>
        </w:rPr>
        <w:t>R</w:t>
      </w:r>
      <w:r w:rsidR="00A859BD" w:rsidRPr="001A41B1">
        <w:rPr>
          <w:rFonts w:ascii="Times New Roman" w:hAnsi="Times New Roman" w:cs="Times New Roman"/>
          <w:b/>
          <w:bCs/>
          <w:sz w:val="32"/>
          <w:szCs w:val="32"/>
        </w:rPr>
        <w:t>esultados</w:t>
      </w:r>
    </w:p>
    <w:p w14:paraId="45F85B2F" w14:textId="09ACEBF4" w:rsidR="0069228B" w:rsidRPr="00515134" w:rsidRDefault="0069228B" w:rsidP="001A41B1">
      <w:pPr>
        <w:spacing w:after="0" w:line="360" w:lineRule="auto"/>
        <w:ind w:firstLine="708"/>
        <w:jc w:val="both"/>
        <w:rPr>
          <w:rFonts w:ascii="Times New Roman" w:hAnsi="Times New Roman" w:cs="Times New Roman"/>
          <w:sz w:val="24"/>
          <w:szCs w:val="24"/>
        </w:rPr>
      </w:pPr>
      <w:bookmarkStart w:id="5" w:name="_Hlk159615726"/>
      <w:bookmarkEnd w:id="3"/>
      <w:bookmarkEnd w:id="4"/>
      <w:r w:rsidRPr="00515134">
        <w:rPr>
          <w:rFonts w:ascii="Times New Roman" w:hAnsi="Times New Roman" w:cs="Times New Roman"/>
          <w:sz w:val="24"/>
          <w:szCs w:val="24"/>
        </w:rPr>
        <w:t>A continuación</w:t>
      </w:r>
      <w:r>
        <w:rPr>
          <w:rFonts w:ascii="Times New Roman" w:hAnsi="Times New Roman" w:cs="Times New Roman"/>
          <w:sz w:val="24"/>
          <w:szCs w:val="24"/>
        </w:rPr>
        <w:t>,</w:t>
      </w:r>
      <w:r w:rsidRPr="00515134">
        <w:rPr>
          <w:rFonts w:ascii="Times New Roman" w:hAnsi="Times New Roman" w:cs="Times New Roman"/>
          <w:sz w:val="24"/>
          <w:szCs w:val="24"/>
        </w:rPr>
        <w:t xml:space="preserve"> se presenta un análisis detallado de los resultados recopilados en la encuesta, </w:t>
      </w:r>
      <w:r>
        <w:rPr>
          <w:rFonts w:ascii="Times New Roman" w:hAnsi="Times New Roman" w:cs="Times New Roman"/>
          <w:sz w:val="24"/>
          <w:szCs w:val="24"/>
        </w:rPr>
        <w:t>los cuales se muestran en</w:t>
      </w:r>
      <w:r w:rsidRPr="00515134">
        <w:rPr>
          <w:rFonts w:ascii="Times New Roman" w:hAnsi="Times New Roman" w:cs="Times New Roman"/>
          <w:sz w:val="24"/>
          <w:szCs w:val="24"/>
        </w:rPr>
        <w:t xml:space="preserve"> estadísticas que ilustran las respuestas emitidas por los participantes ante preguntas específicas. Además, se incluye una reflexión sobre las implicaciones que surgen de estos resultados y cómo afectan a la sociedad en su conjunto.</w:t>
      </w:r>
    </w:p>
    <w:p w14:paraId="63CEE41A" w14:textId="77777777" w:rsidR="0069228B" w:rsidRPr="00CA7476" w:rsidRDefault="0069228B" w:rsidP="001A41B1">
      <w:pPr>
        <w:pStyle w:val="Prrafodelista"/>
        <w:widowControl w:val="0"/>
        <w:numPr>
          <w:ilvl w:val="0"/>
          <w:numId w:val="1"/>
        </w:numPr>
        <w:autoSpaceDE w:val="0"/>
        <w:autoSpaceDN w:val="0"/>
        <w:adjustRightInd w:val="0"/>
        <w:spacing w:after="0" w:line="360" w:lineRule="auto"/>
        <w:ind w:right="18"/>
        <w:rPr>
          <w:rFonts w:ascii="Times New Roman" w:hAnsi="Times New Roman" w:cs="Times New Roman"/>
          <w:i/>
          <w:iCs/>
          <w:position w:val="-1"/>
          <w:sz w:val="24"/>
          <w:szCs w:val="24"/>
          <w:lang w:val="es-MX"/>
        </w:rPr>
      </w:pPr>
      <w:r w:rsidRPr="00CA7476">
        <w:rPr>
          <w:rFonts w:ascii="Times New Roman" w:hAnsi="Times New Roman" w:cs="Times New Roman"/>
          <w:i/>
          <w:iCs/>
          <w:position w:val="-1"/>
          <w:sz w:val="24"/>
          <w:szCs w:val="24"/>
          <w:lang w:val="es-MX"/>
        </w:rPr>
        <w:t xml:space="preserve">Datos generales </w:t>
      </w:r>
    </w:p>
    <w:p w14:paraId="1311A4F8" w14:textId="77777777" w:rsidR="0069228B" w:rsidRPr="00515134" w:rsidRDefault="0069228B"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De acuerdo con los datos recopilados de los estudiantes participantes en la muestra, se observa que el 36</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pertenecen al género masculino, mientras que el 64</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corresponde al género femenino. En cuanto a la distribución por semestres, se encontró que el 23</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cursa el 4</w:t>
      </w:r>
      <w:r>
        <w:rPr>
          <w:rFonts w:ascii="Times New Roman" w:hAnsi="Times New Roman" w:cs="Times New Roman"/>
          <w:sz w:val="24"/>
          <w:szCs w:val="24"/>
        </w:rPr>
        <w:t>.</w:t>
      </w:r>
      <w:r w:rsidRPr="00515134">
        <w:rPr>
          <w:rFonts w:ascii="Times New Roman" w:hAnsi="Times New Roman" w:cs="Times New Roman"/>
          <w:sz w:val="24"/>
          <w:szCs w:val="24"/>
        </w:rPr>
        <w:t>º semestre, el 14</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está en el 2</w:t>
      </w:r>
      <w:r>
        <w:rPr>
          <w:rFonts w:ascii="Times New Roman" w:hAnsi="Times New Roman" w:cs="Times New Roman"/>
          <w:sz w:val="24"/>
          <w:szCs w:val="24"/>
        </w:rPr>
        <w:t>.</w:t>
      </w:r>
      <w:r w:rsidRPr="00515134">
        <w:rPr>
          <w:rFonts w:ascii="Times New Roman" w:hAnsi="Times New Roman" w:cs="Times New Roman"/>
          <w:sz w:val="24"/>
          <w:szCs w:val="24"/>
        </w:rPr>
        <w:t>º semestre, el 12</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se encuentra en el 1</w:t>
      </w:r>
      <w:r>
        <w:rPr>
          <w:rFonts w:ascii="Times New Roman" w:hAnsi="Times New Roman" w:cs="Times New Roman"/>
          <w:sz w:val="24"/>
          <w:szCs w:val="24"/>
        </w:rPr>
        <w:t>.</w:t>
      </w:r>
      <w:r w:rsidRPr="00CA7476">
        <w:rPr>
          <w:rFonts w:ascii="Times New Roman" w:hAnsi="Times New Roman" w:cs="Times New Roman"/>
          <w:sz w:val="24"/>
          <w:szCs w:val="24"/>
          <w:vertAlign w:val="superscript"/>
        </w:rPr>
        <w:t>er</w:t>
      </w:r>
      <w:r w:rsidRPr="00515134">
        <w:rPr>
          <w:rFonts w:ascii="Times New Roman" w:hAnsi="Times New Roman" w:cs="Times New Roman"/>
          <w:sz w:val="24"/>
          <w:szCs w:val="24"/>
        </w:rPr>
        <w:t xml:space="preserve"> y 6</w:t>
      </w:r>
      <w:r>
        <w:rPr>
          <w:rFonts w:ascii="Times New Roman" w:hAnsi="Times New Roman" w:cs="Times New Roman"/>
          <w:sz w:val="24"/>
          <w:szCs w:val="24"/>
        </w:rPr>
        <w:t>.</w:t>
      </w:r>
      <w:r w:rsidRPr="00515134">
        <w:rPr>
          <w:rFonts w:ascii="Times New Roman" w:hAnsi="Times New Roman" w:cs="Times New Roman"/>
          <w:sz w:val="24"/>
          <w:szCs w:val="24"/>
        </w:rPr>
        <w:t>º semestre, el 11</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está en el 3</w:t>
      </w:r>
      <w:r>
        <w:rPr>
          <w:rFonts w:ascii="Times New Roman" w:hAnsi="Times New Roman" w:cs="Times New Roman"/>
          <w:sz w:val="24"/>
          <w:szCs w:val="24"/>
        </w:rPr>
        <w:t>.</w:t>
      </w:r>
      <w:r w:rsidRPr="00CA7476">
        <w:rPr>
          <w:rFonts w:ascii="Times New Roman" w:hAnsi="Times New Roman" w:cs="Times New Roman"/>
          <w:sz w:val="24"/>
          <w:szCs w:val="24"/>
          <w:vertAlign w:val="superscript"/>
        </w:rPr>
        <w:t>er</w:t>
      </w:r>
      <w:r w:rsidRPr="00515134">
        <w:rPr>
          <w:rFonts w:ascii="Times New Roman" w:hAnsi="Times New Roman" w:cs="Times New Roman"/>
          <w:sz w:val="24"/>
          <w:szCs w:val="24"/>
        </w:rPr>
        <w:t xml:space="preserve"> y 7</w:t>
      </w:r>
      <w:r>
        <w:rPr>
          <w:rFonts w:ascii="Times New Roman" w:hAnsi="Times New Roman" w:cs="Times New Roman"/>
          <w:sz w:val="24"/>
          <w:szCs w:val="24"/>
        </w:rPr>
        <w:t>.</w:t>
      </w:r>
      <w:r w:rsidRPr="00515134">
        <w:rPr>
          <w:rFonts w:ascii="Times New Roman" w:hAnsi="Times New Roman" w:cs="Times New Roman"/>
          <w:sz w:val="24"/>
          <w:szCs w:val="24"/>
        </w:rPr>
        <w:t>º semestre, el 6</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está en el 5</w:t>
      </w:r>
      <w:r>
        <w:rPr>
          <w:rFonts w:ascii="Times New Roman" w:hAnsi="Times New Roman" w:cs="Times New Roman"/>
          <w:sz w:val="24"/>
          <w:szCs w:val="24"/>
        </w:rPr>
        <w:t>.</w:t>
      </w:r>
      <w:r w:rsidRPr="00515134">
        <w:rPr>
          <w:rFonts w:ascii="Times New Roman" w:hAnsi="Times New Roman" w:cs="Times New Roman"/>
          <w:sz w:val="24"/>
          <w:szCs w:val="24"/>
        </w:rPr>
        <w:t>º semestre, el 3</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está en el 9</w:t>
      </w:r>
      <w:r>
        <w:rPr>
          <w:rFonts w:ascii="Times New Roman" w:hAnsi="Times New Roman" w:cs="Times New Roman"/>
          <w:sz w:val="24"/>
          <w:szCs w:val="24"/>
        </w:rPr>
        <w:t>.</w:t>
      </w:r>
      <w:r w:rsidRPr="00515134">
        <w:rPr>
          <w:rFonts w:ascii="Times New Roman" w:hAnsi="Times New Roman" w:cs="Times New Roman"/>
          <w:sz w:val="24"/>
          <w:szCs w:val="24"/>
        </w:rPr>
        <w:t>º y 10</w:t>
      </w:r>
      <w:r>
        <w:rPr>
          <w:rFonts w:ascii="Times New Roman" w:hAnsi="Times New Roman" w:cs="Times New Roman"/>
          <w:sz w:val="24"/>
          <w:szCs w:val="24"/>
        </w:rPr>
        <w:t>.</w:t>
      </w:r>
      <w:r w:rsidRPr="00515134">
        <w:rPr>
          <w:rFonts w:ascii="Times New Roman" w:hAnsi="Times New Roman" w:cs="Times New Roman"/>
          <w:sz w:val="24"/>
          <w:szCs w:val="24"/>
        </w:rPr>
        <w:t>º semestre, y el 1</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está distribuido en los semestres de 11</w:t>
      </w:r>
      <w:r>
        <w:rPr>
          <w:rFonts w:ascii="Times New Roman" w:hAnsi="Times New Roman" w:cs="Times New Roman"/>
          <w:sz w:val="24"/>
          <w:szCs w:val="24"/>
        </w:rPr>
        <w:t>.</w:t>
      </w:r>
      <w:r w:rsidRPr="00515134">
        <w:rPr>
          <w:rFonts w:ascii="Times New Roman" w:hAnsi="Times New Roman" w:cs="Times New Roman"/>
          <w:sz w:val="24"/>
          <w:szCs w:val="24"/>
        </w:rPr>
        <w:t>º a 14</w:t>
      </w:r>
      <w:r>
        <w:rPr>
          <w:rFonts w:ascii="Times New Roman" w:hAnsi="Times New Roman" w:cs="Times New Roman"/>
          <w:sz w:val="24"/>
          <w:szCs w:val="24"/>
        </w:rPr>
        <w:t>.</w:t>
      </w:r>
      <w:r w:rsidRPr="00515134">
        <w:rPr>
          <w:rFonts w:ascii="Times New Roman" w:hAnsi="Times New Roman" w:cs="Times New Roman"/>
          <w:sz w:val="24"/>
          <w:szCs w:val="24"/>
        </w:rPr>
        <w:t xml:space="preserve">º. Además, se determinó que el promedio de edad de los participantes es de 22 años. </w:t>
      </w:r>
    </w:p>
    <w:p w14:paraId="26F28AAC" w14:textId="77777777" w:rsidR="0069228B" w:rsidRDefault="0069228B" w:rsidP="0069228B">
      <w:pPr>
        <w:spacing w:line="360" w:lineRule="auto"/>
        <w:jc w:val="both"/>
        <w:rPr>
          <w:rFonts w:ascii="Times New Roman" w:hAnsi="Times New Roman" w:cs="Times New Roman"/>
          <w:sz w:val="24"/>
          <w:szCs w:val="24"/>
        </w:rPr>
      </w:pPr>
    </w:p>
    <w:p w14:paraId="537B518B" w14:textId="77777777" w:rsidR="00886F72" w:rsidRDefault="00886F72" w:rsidP="0069228B">
      <w:pPr>
        <w:spacing w:line="360" w:lineRule="auto"/>
        <w:jc w:val="both"/>
        <w:rPr>
          <w:rFonts w:ascii="Times New Roman" w:hAnsi="Times New Roman" w:cs="Times New Roman"/>
          <w:sz w:val="24"/>
          <w:szCs w:val="24"/>
        </w:rPr>
      </w:pPr>
    </w:p>
    <w:p w14:paraId="7BB844B0" w14:textId="77777777" w:rsidR="00886F72" w:rsidRDefault="00886F72" w:rsidP="0069228B">
      <w:pPr>
        <w:spacing w:line="360" w:lineRule="auto"/>
        <w:jc w:val="both"/>
        <w:rPr>
          <w:rFonts w:ascii="Times New Roman" w:hAnsi="Times New Roman" w:cs="Times New Roman"/>
          <w:sz w:val="24"/>
          <w:szCs w:val="24"/>
        </w:rPr>
      </w:pPr>
    </w:p>
    <w:p w14:paraId="0DDB8477" w14:textId="072D191D" w:rsidR="001A41B1" w:rsidRPr="00886F72" w:rsidRDefault="00551465" w:rsidP="00551465">
      <w:pPr>
        <w:pStyle w:val="Prrafodelista"/>
        <w:numPr>
          <w:ilvl w:val="0"/>
          <w:numId w:val="1"/>
        </w:numPr>
        <w:spacing w:line="360" w:lineRule="auto"/>
        <w:rPr>
          <w:rFonts w:ascii="Times New Roman" w:hAnsi="Times New Roman" w:cs="Times New Roman"/>
          <w:i/>
          <w:iCs/>
          <w:sz w:val="24"/>
          <w:szCs w:val="24"/>
        </w:rPr>
      </w:pPr>
      <w:r w:rsidRPr="00886F72">
        <w:rPr>
          <w:rFonts w:ascii="Times New Roman" w:hAnsi="Times New Roman" w:cs="Times New Roman"/>
          <w:i/>
          <w:iCs/>
          <w:sz w:val="24"/>
          <w:szCs w:val="24"/>
        </w:rPr>
        <w:lastRenderedPageBreak/>
        <w:t>Actividades de esparcimiento, convivencia social y familiar</w:t>
      </w:r>
    </w:p>
    <w:p w14:paraId="05862B05" w14:textId="125B8368" w:rsidR="00551465" w:rsidRPr="00886F72" w:rsidRDefault="00551465" w:rsidP="00551465">
      <w:pPr>
        <w:spacing w:line="360" w:lineRule="auto"/>
        <w:ind w:firstLine="708"/>
        <w:rPr>
          <w:rFonts w:ascii="Times New Roman" w:hAnsi="Times New Roman" w:cs="Times New Roman"/>
          <w:sz w:val="24"/>
          <w:szCs w:val="24"/>
        </w:rPr>
      </w:pPr>
      <w:r w:rsidRPr="00886F72">
        <w:rPr>
          <w:rFonts w:ascii="Times New Roman" w:hAnsi="Times New Roman" w:cs="Times New Roman"/>
          <w:sz w:val="24"/>
          <w:szCs w:val="24"/>
        </w:rPr>
        <w:t>En la tabla 1 se muestran los resultados de las actividades de esparcimiento, convivencia social y familiar comparando los periodos de aplicación.</w:t>
      </w:r>
    </w:p>
    <w:p w14:paraId="41BEB463" w14:textId="77777777" w:rsidR="0069228B" w:rsidRPr="00CA7476" w:rsidRDefault="0069228B" w:rsidP="001A41B1">
      <w:pPr>
        <w:widowControl w:val="0"/>
        <w:autoSpaceDE w:val="0"/>
        <w:autoSpaceDN w:val="0"/>
        <w:adjustRightInd w:val="0"/>
        <w:spacing w:after="0" w:line="360" w:lineRule="auto"/>
        <w:ind w:right="18"/>
        <w:jc w:val="center"/>
        <w:rPr>
          <w:rFonts w:ascii="Times New Roman" w:hAnsi="Times New Roman" w:cs="Times New Roman"/>
          <w:b/>
          <w:bCs/>
          <w:position w:val="-1"/>
          <w:sz w:val="24"/>
          <w:szCs w:val="24"/>
        </w:rPr>
      </w:pPr>
      <w:r w:rsidRPr="00515134">
        <w:rPr>
          <w:rFonts w:ascii="Times New Roman" w:hAnsi="Times New Roman" w:cs="Times New Roman"/>
          <w:b/>
          <w:bCs/>
          <w:position w:val="-1"/>
          <w:sz w:val="24"/>
          <w:szCs w:val="24"/>
        </w:rPr>
        <w:t xml:space="preserve">Tabla 1. </w:t>
      </w:r>
      <w:r w:rsidRPr="00CA7476">
        <w:rPr>
          <w:rFonts w:ascii="Times New Roman" w:hAnsi="Times New Roman" w:cs="Times New Roman"/>
          <w:position w:val="-1"/>
          <w:sz w:val="24"/>
          <w:szCs w:val="24"/>
        </w:rPr>
        <w:t>Resultados de actividades de esparcimiento, convivencia social y familiar</w:t>
      </w:r>
    </w:p>
    <w:tbl>
      <w:tblPr>
        <w:tblStyle w:val="Tablanorm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976"/>
        <w:gridCol w:w="591"/>
        <w:gridCol w:w="566"/>
        <w:gridCol w:w="940"/>
        <w:gridCol w:w="613"/>
        <w:gridCol w:w="590"/>
        <w:gridCol w:w="229"/>
        <w:gridCol w:w="590"/>
        <w:gridCol w:w="590"/>
        <w:gridCol w:w="940"/>
        <w:gridCol w:w="613"/>
        <w:gridCol w:w="590"/>
      </w:tblGrid>
      <w:tr w:rsidR="0069228B" w:rsidRPr="001A41B1" w14:paraId="45D67761" w14:textId="77777777" w:rsidTr="001A41B1">
        <w:trPr>
          <w:cnfStyle w:val="100000000000" w:firstRow="1" w:lastRow="0" w:firstColumn="0" w:lastColumn="0" w:oddVBand="0" w:evenVBand="0" w:oddHBand="0" w:evenHBand="0" w:firstRowFirstColumn="0" w:firstRowLastColumn="0" w:lastRowFirstColumn="0" w:lastRowLastColumn="0"/>
        </w:trPr>
        <w:tc>
          <w:tcPr>
            <w:tcW w:w="0" w:type="auto"/>
            <w:gridSpan w:val="12"/>
            <w:tcBorders>
              <w:bottom w:val="none" w:sz="0" w:space="0" w:color="auto"/>
            </w:tcBorders>
          </w:tcPr>
          <w:p w14:paraId="4C1B13E1" w14:textId="77777777" w:rsidR="0069228B" w:rsidRPr="001A41B1" w:rsidRDefault="0069228B" w:rsidP="00AF4E8E">
            <w:pPr>
              <w:spacing w:line="360" w:lineRule="auto"/>
              <w:jc w:val="both"/>
              <w:rPr>
                <w:rFonts w:ascii="Times New Roman" w:hAnsi="Times New Roman" w:cs="Times New Roman"/>
                <w:b w:val="0"/>
                <w:bCs w:val="0"/>
                <w:sz w:val="24"/>
                <w:szCs w:val="24"/>
              </w:rPr>
            </w:pPr>
            <w:r w:rsidRPr="001A41B1">
              <w:rPr>
                <w:rFonts w:ascii="Times New Roman" w:hAnsi="Times New Roman" w:cs="Times New Roman"/>
                <w:b w:val="0"/>
                <w:bCs w:val="0"/>
                <w:sz w:val="24"/>
                <w:szCs w:val="24"/>
              </w:rPr>
              <w:t>Estrategias de convivencia y esparcimiento social y familiar en espacios públicos propuestas por estudiantes universitarios</w:t>
            </w:r>
          </w:p>
        </w:tc>
      </w:tr>
      <w:tr w:rsidR="0069228B" w:rsidRPr="001A41B1" w14:paraId="07AA1785" w14:textId="77777777" w:rsidTr="001A41B1">
        <w:tc>
          <w:tcPr>
            <w:tcW w:w="0" w:type="auto"/>
          </w:tcPr>
          <w:p w14:paraId="4FAE9982" w14:textId="77777777" w:rsidR="0069228B" w:rsidRPr="001A41B1" w:rsidRDefault="0069228B" w:rsidP="00AF4E8E">
            <w:pPr>
              <w:spacing w:line="360" w:lineRule="auto"/>
              <w:jc w:val="both"/>
              <w:rPr>
                <w:rFonts w:ascii="Times New Roman" w:hAnsi="Times New Roman" w:cs="Times New Roman"/>
                <w:sz w:val="24"/>
                <w:szCs w:val="24"/>
              </w:rPr>
            </w:pPr>
          </w:p>
        </w:tc>
        <w:tc>
          <w:tcPr>
            <w:tcW w:w="0" w:type="auto"/>
            <w:gridSpan w:val="5"/>
          </w:tcPr>
          <w:p w14:paraId="7843DED3"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2020-01</w:t>
            </w:r>
          </w:p>
        </w:tc>
        <w:tc>
          <w:tcPr>
            <w:tcW w:w="0" w:type="auto"/>
          </w:tcPr>
          <w:p w14:paraId="5EC8333F" w14:textId="77777777" w:rsidR="0069228B" w:rsidRPr="001A41B1" w:rsidRDefault="0069228B" w:rsidP="00AF4E8E">
            <w:pPr>
              <w:spacing w:line="360" w:lineRule="auto"/>
              <w:jc w:val="both"/>
              <w:rPr>
                <w:rFonts w:ascii="Times New Roman" w:hAnsi="Times New Roman" w:cs="Times New Roman"/>
                <w:sz w:val="24"/>
                <w:szCs w:val="24"/>
              </w:rPr>
            </w:pPr>
          </w:p>
        </w:tc>
        <w:tc>
          <w:tcPr>
            <w:tcW w:w="0" w:type="auto"/>
            <w:gridSpan w:val="5"/>
          </w:tcPr>
          <w:p w14:paraId="4162D59F"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2023-02</w:t>
            </w:r>
          </w:p>
        </w:tc>
      </w:tr>
      <w:tr w:rsidR="0069228B" w:rsidRPr="001A41B1" w14:paraId="68967F06" w14:textId="77777777" w:rsidTr="001A41B1">
        <w:tc>
          <w:tcPr>
            <w:tcW w:w="0" w:type="auto"/>
          </w:tcPr>
          <w:p w14:paraId="23550C3B" w14:textId="77777777" w:rsidR="0069228B" w:rsidRPr="001A41B1" w:rsidRDefault="0069228B" w:rsidP="00AF4E8E">
            <w:pPr>
              <w:spacing w:line="360" w:lineRule="auto"/>
              <w:jc w:val="both"/>
              <w:rPr>
                <w:rFonts w:ascii="Times New Roman" w:hAnsi="Times New Roman" w:cs="Times New Roman"/>
                <w:sz w:val="24"/>
                <w:szCs w:val="24"/>
              </w:rPr>
            </w:pPr>
          </w:p>
        </w:tc>
        <w:tc>
          <w:tcPr>
            <w:tcW w:w="0" w:type="auto"/>
          </w:tcPr>
          <w:p w14:paraId="10C2EEC8"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TD</w:t>
            </w:r>
          </w:p>
        </w:tc>
        <w:tc>
          <w:tcPr>
            <w:tcW w:w="0" w:type="auto"/>
          </w:tcPr>
          <w:p w14:paraId="214F1CBD"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ED</w:t>
            </w:r>
          </w:p>
        </w:tc>
        <w:tc>
          <w:tcPr>
            <w:tcW w:w="0" w:type="auto"/>
          </w:tcPr>
          <w:p w14:paraId="730E4D55"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NAND</w:t>
            </w:r>
          </w:p>
        </w:tc>
        <w:tc>
          <w:tcPr>
            <w:tcW w:w="0" w:type="auto"/>
          </w:tcPr>
          <w:p w14:paraId="06B9AB72"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DA</w:t>
            </w:r>
          </w:p>
        </w:tc>
        <w:tc>
          <w:tcPr>
            <w:tcW w:w="0" w:type="auto"/>
          </w:tcPr>
          <w:p w14:paraId="1BF2E7BE"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TA</w:t>
            </w:r>
          </w:p>
        </w:tc>
        <w:tc>
          <w:tcPr>
            <w:tcW w:w="0" w:type="auto"/>
          </w:tcPr>
          <w:p w14:paraId="50B127C2" w14:textId="77777777" w:rsidR="0069228B" w:rsidRPr="001A41B1" w:rsidRDefault="0069228B" w:rsidP="00AF4E8E">
            <w:pPr>
              <w:spacing w:line="360" w:lineRule="auto"/>
              <w:jc w:val="both"/>
              <w:rPr>
                <w:rFonts w:ascii="Times New Roman" w:hAnsi="Times New Roman" w:cs="Times New Roman"/>
                <w:sz w:val="24"/>
                <w:szCs w:val="24"/>
              </w:rPr>
            </w:pPr>
          </w:p>
        </w:tc>
        <w:tc>
          <w:tcPr>
            <w:tcW w:w="0" w:type="auto"/>
          </w:tcPr>
          <w:p w14:paraId="374F1F1C"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TD</w:t>
            </w:r>
          </w:p>
        </w:tc>
        <w:tc>
          <w:tcPr>
            <w:tcW w:w="0" w:type="auto"/>
          </w:tcPr>
          <w:p w14:paraId="716942A5"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ED</w:t>
            </w:r>
          </w:p>
        </w:tc>
        <w:tc>
          <w:tcPr>
            <w:tcW w:w="0" w:type="auto"/>
          </w:tcPr>
          <w:p w14:paraId="6E2EAD19"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NAND</w:t>
            </w:r>
          </w:p>
        </w:tc>
        <w:tc>
          <w:tcPr>
            <w:tcW w:w="0" w:type="auto"/>
          </w:tcPr>
          <w:p w14:paraId="0FB38D59"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DA</w:t>
            </w:r>
          </w:p>
        </w:tc>
        <w:tc>
          <w:tcPr>
            <w:tcW w:w="0" w:type="auto"/>
          </w:tcPr>
          <w:p w14:paraId="76424D25"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TA</w:t>
            </w:r>
          </w:p>
        </w:tc>
      </w:tr>
      <w:tr w:rsidR="0069228B" w:rsidRPr="001A41B1" w14:paraId="3E0F3F37" w14:textId="77777777" w:rsidTr="001A41B1">
        <w:tc>
          <w:tcPr>
            <w:tcW w:w="0" w:type="auto"/>
          </w:tcPr>
          <w:p w14:paraId="7093E94F"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Reuniones</w:t>
            </w:r>
          </w:p>
          <w:p w14:paraId="756A7D9F" w14:textId="77777777" w:rsidR="0069228B" w:rsidRPr="001A41B1" w:rsidRDefault="0069228B" w:rsidP="00AF4E8E">
            <w:pPr>
              <w:spacing w:line="360" w:lineRule="auto"/>
              <w:jc w:val="both"/>
              <w:rPr>
                <w:rFonts w:ascii="Times New Roman" w:hAnsi="Times New Roman" w:cs="Times New Roman"/>
                <w:sz w:val="24"/>
                <w:szCs w:val="24"/>
              </w:rPr>
            </w:pPr>
          </w:p>
        </w:tc>
        <w:tc>
          <w:tcPr>
            <w:tcW w:w="0" w:type="auto"/>
          </w:tcPr>
          <w:p w14:paraId="11623BC5"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13 %</w:t>
            </w:r>
          </w:p>
        </w:tc>
        <w:tc>
          <w:tcPr>
            <w:tcW w:w="0" w:type="auto"/>
          </w:tcPr>
          <w:p w14:paraId="009BA38D"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9 %</w:t>
            </w:r>
          </w:p>
        </w:tc>
        <w:tc>
          <w:tcPr>
            <w:tcW w:w="0" w:type="auto"/>
          </w:tcPr>
          <w:p w14:paraId="6DDE076D"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28 %</w:t>
            </w:r>
          </w:p>
        </w:tc>
        <w:tc>
          <w:tcPr>
            <w:tcW w:w="0" w:type="auto"/>
          </w:tcPr>
          <w:p w14:paraId="79CFCB12"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13 %</w:t>
            </w:r>
          </w:p>
        </w:tc>
        <w:tc>
          <w:tcPr>
            <w:tcW w:w="0" w:type="auto"/>
          </w:tcPr>
          <w:p w14:paraId="33AE5B44"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37 %</w:t>
            </w:r>
          </w:p>
        </w:tc>
        <w:tc>
          <w:tcPr>
            <w:tcW w:w="0" w:type="auto"/>
          </w:tcPr>
          <w:p w14:paraId="42EFFE91" w14:textId="77777777" w:rsidR="0069228B" w:rsidRPr="001A41B1" w:rsidRDefault="0069228B" w:rsidP="00AF4E8E">
            <w:pPr>
              <w:spacing w:line="360" w:lineRule="auto"/>
              <w:jc w:val="both"/>
              <w:rPr>
                <w:rFonts w:ascii="Times New Roman" w:hAnsi="Times New Roman" w:cs="Times New Roman"/>
                <w:sz w:val="24"/>
                <w:szCs w:val="24"/>
              </w:rPr>
            </w:pPr>
          </w:p>
        </w:tc>
        <w:tc>
          <w:tcPr>
            <w:tcW w:w="0" w:type="auto"/>
          </w:tcPr>
          <w:p w14:paraId="0C05E9BB"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13 %</w:t>
            </w:r>
          </w:p>
        </w:tc>
        <w:tc>
          <w:tcPr>
            <w:tcW w:w="0" w:type="auto"/>
          </w:tcPr>
          <w:p w14:paraId="59E4515F"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16 %</w:t>
            </w:r>
          </w:p>
        </w:tc>
        <w:tc>
          <w:tcPr>
            <w:tcW w:w="0" w:type="auto"/>
          </w:tcPr>
          <w:p w14:paraId="27128A52"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28 %</w:t>
            </w:r>
          </w:p>
        </w:tc>
        <w:tc>
          <w:tcPr>
            <w:tcW w:w="0" w:type="auto"/>
          </w:tcPr>
          <w:p w14:paraId="0D513958"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29 %</w:t>
            </w:r>
          </w:p>
        </w:tc>
        <w:tc>
          <w:tcPr>
            <w:tcW w:w="0" w:type="auto"/>
          </w:tcPr>
          <w:p w14:paraId="00119860"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14 %</w:t>
            </w:r>
          </w:p>
        </w:tc>
      </w:tr>
      <w:tr w:rsidR="0069228B" w:rsidRPr="001A41B1" w14:paraId="5675EBC3" w14:textId="77777777" w:rsidTr="001A41B1">
        <w:tc>
          <w:tcPr>
            <w:tcW w:w="0" w:type="auto"/>
          </w:tcPr>
          <w:p w14:paraId="69F8FE7D"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Saludos</w:t>
            </w:r>
          </w:p>
          <w:p w14:paraId="10480344" w14:textId="77777777" w:rsidR="0069228B" w:rsidRPr="001A41B1" w:rsidRDefault="0069228B" w:rsidP="00AF4E8E">
            <w:pPr>
              <w:spacing w:line="360" w:lineRule="auto"/>
              <w:jc w:val="both"/>
              <w:rPr>
                <w:rFonts w:ascii="Times New Roman" w:hAnsi="Times New Roman" w:cs="Times New Roman"/>
                <w:sz w:val="24"/>
                <w:szCs w:val="24"/>
              </w:rPr>
            </w:pPr>
          </w:p>
        </w:tc>
        <w:tc>
          <w:tcPr>
            <w:tcW w:w="0" w:type="auto"/>
          </w:tcPr>
          <w:p w14:paraId="35B1F2DD"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6 %</w:t>
            </w:r>
          </w:p>
        </w:tc>
        <w:tc>
          <w:tcPr>
            <w:tcW w:w="0" w:type="auto"/>
          </w:tcPr>
          <w:p w14:paraId="06BED3BE"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3 %</w:t>
            </w:r>
          </w:p>
        </w:tc>
        <w:tc>
          <w:tcPr>
            <w:tcW w:w="0" w:type="auto"/>
          </w:tcPr>
          <w:p w14:paraId="61CDD020"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15 %</w:t>
            </w:r>
          </w:p>
        </w:tc>
        <w:tc>
          <w:tcPr>
            <w:tcW w:w="0" w:type="auto"/>
          </w:tcPr>
          <w:p w14:paraId="2FB64CFE"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11 %</w:t>
            </w:r>
          </w:p>
        </w:tc>
        <w:tc>
          <w:tcPr>
            <w:tcW w:w="0" w:type="auto"/>
          </w:tcPr>
          <w:p w14:paraId="7FB47F4A"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65 %</w:t>
            </w:r>
          </w:p>
        </w:tc>
        <w:tc>
          <w:tcPr>
            <w:tcW w:w="0" w:type="auto"/>
          </w:tcPr>
          <w:p w14:paraId="4A8443FA" w14:textId="77777777" w:rsidR="0069228B" w:rsidRPr="001A41B1" w:rsidRDefault="0069228B" w:rsidP="00AF4E8E">
            <w:pPr>
              <w:spacing w:line="360" w:lineRule="auto"/>
              <w:jc w:val="both"/>
              <w:rPr>
                <w:rFonts w:ascii="Times New Roman" w:hAnsi="Times New Roman" w:cs="Times New Roman"/>
                <w:sz w:val="24"/>
                <w:szCs w:val="24"/>
              </w:rPr>
            </w:pPr>
          </w:p>
        </w:tc>
        <w:tc>
          <w:tcPr>
            <w:tcW w:w="0" w:type="auto"/>
          </w:tcPr>
          <w:p w14:paraId="4F309EAB"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16 %</w:t>
            </w:r>
          </w:p>
        </w:tc>
        <w:tc>
          <w:tcPr>
            <w:tcW w:w="0" w:type="auto"/>
          </w:tcPr>
          <w:p w14:paraId="1743DF97"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24 %</w:t>
            </w:r>
          </w:p>
        </w:tc>
        <w:tc>
          <w:tcPr>
            <w:tcW w:w="0" w:type="auto"/>
          </w:tcPr>
          <w:p w14:paraId="21E552B0"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23 %</w:t>
            </w:r>
          </w:p>
        </w:tc>
        <w:tc>
          <w:tcPr>
            <w:tcW w:w="0" w:type="auto"/>
          </w:tcPr>
          <w:p w14:paraId="75A1F191"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23 %</w:t>
            </w:r>
          </w:p>
        </w:tc>
        <w:tc>
          <w:tcPr>
            <w:tcW w:w="0" w:type="auto"/>
          </w:tcPr>
          <w:p w14:paraId="60BD3A64"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14 %</w:t>
            </w:r>
          </w:p>
        </w:tc>
      </w:tr>
      <w:tr w:rsidR="0069228B" w:rsidRPr="001A41B1" w14:paraId="1D0B08E4" w14:textId="77777777" w:rsidTr="001A41B1">
        <w:tc>
          <w:tcPr>
            <w:tcW w:w="0" w:type="auto"/>
          </w:tcPr>
          <w:p w14:paraId="04E28517"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Respeto a normas</w:t>
            </w:r>
          </w:p>
          <w:p w14:paraId="01187064" w14:textId="77777777" w:rsidR="0069228B" w:rsidRPr="001A41B1" w:rsidRDefault="0069228B" w:rsidP="00AF4E8E">
            <w:pPr>
              <w:spacing w:line="360" w:lineRule="auto"/>
              <w:jc w:val="both"/>
              <w:rPr>
                <w:rFonts w:ascii="Times New Roman" w:hAnsi="Times New Roman" w:cs="Times New Roman"/>
                <w:sz w:val="24"/>
                <w:szCs w:val="24"/>
              </w:rPr>
            </w:pPr>
          </w:p>
        </w:tc>
        <w:tc>
          <w:tcPr>
            <w:tcW w:w="0" w:type="auto"/>
          </w:tcPr>
          <w:p w14:paraId="219C662D"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10 %</w:t>
            </w:r>
          </w:p>
        </w:tc>
        <w:tc>
          <w:tcPr>
            <w:tcW w:w="0" w:type="auto"/>
          </w:tcPr>
          <w:p w14:paraId="08088885"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6 %</w:t>
            </w:r>
          </w:p>
        </w:tc>
        <w:tc>
          <w:tcPr>
            <w:tcW w:w="0" w:type="auto"/>
          </w:tcPr>
          <w:p w14:paraId="4A6A0FD3"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18 %</w:t>
            </w:r>
          </w:p>
        </w:tc>
        <w:tc>
          <w:tcPr>
            <w:tcW w:w="0" w:type="auto"/>
          </w:tcPr>
          <w:p w14:paraId="61EDE801"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13 %</w:t>
            </w:r>
          </w:p>
        </w:tc>
        <w:tc>
          <w:tcPr>
            <w:tcW w:w="0" w:type="auto"/>
          </w:tcPr>
          <w:p w14:paraId="7EEA687E"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53 %</w:t>
            </w:r>
          </w:p>
        </w:tc>
        <w:tc>
          <w:tcPr>
            <w:tcW w:w="0" w:type="auto"/>
          </w:tcPr>
          <w:p w14:paraId="01B7ACD4" w14:textId="77777777" w:rsidR="0069228B" w:rsidRPr="001A41B1" w:rsidRDefault="0069228B" w:rsidP="00AF4E8E">
            <w:pPr>
              <w:spacing w:line="360" w:lineRule="auto"/>
              <w:jc w:val="both"/>
              <w:rPr>
                <w:rFonts w:ascii="Times New Roman" w:hAnsi="Times New Roman" w:cs="Times New Roman"/>
                <w:sz w:val="24"/>
                <w:szCs w:val="24"/>
              </w:rPr>
            </w:pPr>
          </w:p>
        </w:tc>
        <w:tc>
          <w:tcPr>
            <w:tcW w:w="0" w:type="auto"/>
          </w:tcPr>
          <w:p w14:paraId="7E6DE8A6"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8 %</w:t>
            </w:r>
          </w:p>
        </w:tc>
        <w:tc>
          <w:tcPr>
            <w:tcW w:w="0" w:type="auto"/>
          </w:tcPr>
          <w:p w14:paraId="59832BE1"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15 %</w:t>
            </w:r>
          </w:p>
        </w:tc>
        <w:tc>
          <w:tcPr>
            <w:tcW w:w="0" w:type="auto"/>
          </w:tcPr>
          <w:p w14:paraId="18374629"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33 %</w:t>
            </w:r>
          </w:p>
        </w:tc>
        <w:tc>
          <w:tcPr>
            <w:tcW w:w="0" w:type="auto"/>
          </w:tcPr>
          <w:p w14:paraId="1B8B4A32"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34 %</w:t>
            </w:r>
          </w:p>
        </w:tc>
        <w:tc>
          <w:tcPr>
            <w:tcW w:w="0" w:type="auto"/>
          </w:tcPr>
          <w:p w14:paraId="49AA1596"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10 %</w:t>
            </w:r>
          </w:p>
        </w:tc>
      </w:tr>
      <w:tr w:rsidR="0069228B" w:rsidRPr="001A41B1" w14:paraId="0D0A7B73" w14:textId="77777777" w:rsidTr="001A41B1">
        <w:tc>
          <w:tcPr>
            <w:tcW w:w="0" w:type="auto"/>
          </w:tcPr>
          <w:p w14:paraId="4B60CDCC"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Cambios en eventos</w:t>
            </w:r>
          </w:p>
          <w:p w14:paraId="5BC3E313" w14:textId="77777777" w:rsidR="0069228B" w:rsidRPr="001A41B1" w:rsidRDefault="0069228B" w:rsidP="00AF4E8E">
            <w:pPr>
              <w:spacing w:line="360" w:lineRule="auto"/>
              <w:jc w:val="both"/>
              <w:rPr>
                <w:rFonts w:ascii="Times New Roman" w:hAnsi="Times New Roman" w:cs="Times New Roman"/>
                <w:sz w:val="24"/>
                <w:szCs w:val="24"/>
              </w:rPr>
            </w:pPr>
          </w:p>
        </w:tc>
        <w:tc>
          <w:tcPr>
            <w:tcW w:w="0" w:type="auto"/>
          </w:tcPr>
          <w:p w14:paraId="04EB3330"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18 %</w:t>
            </w:r>
          </w:p>
        </w:tc>
        <w:tc>
          <w:tcPr>
            <w:tcW w:w="0" w:type="auto"/>
          </w:tcPr>
          <w:p w14:paraId="4E175F66"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8 %</w:t>
            </w:r>
          </w:p>
        </w:tc>
        <w:tc>
          <w:tcPr>
            <w:tcW w:w="0" w:type="auto"/>
          </w:tcPr>
          <w:p w14:paraId="71B3B746"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24 %</w:t>
            </w:r>
          </w:p>
        </w:tc>
        <w:tc>
          <w:tcPr>
            <w:tcW w:w="0" w:type="auto"/>
          </w:tcPr>
          <w:p w14:paraId="168AF5DD"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13 %</w:t>
            </w:r>
          </w:p>
        </w:tc>
        <w:tc>
          <w:tcPr>
            <w:tcW w:w="0" w:type="auto"/>
          </w:tcPr>
          <w:p w14:paraId="6C06D575"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37 %</w:t>
            </w:r>
          </w:p>
        </w:tc>
        <w:tc>
          <w:tcPr>
            <w:tcW w:w="0" w:type="auto"/>
          </w:tcPr>
          <w:p w14:paraId="5D37CFDB" w14:textId="77777777" w:rsidR="0069228B" w:rsidRPr="001A41B1" w:rsidRDefault="0069228B" w:rsidP="00AF4E8E">
            <w:pPr>
              <w:spacing w:line="360" w:lineRule="auto"/>
              <w:jc w:val="both"/>
              <w:rPr>
                <w:rFonts w:ascii="Times New Roman" w:hAnsi="Times New Roman" w:cs="Times New Roman"/>
                <w:sz w:val="24"/>
                <w:szCs w:val="24"/>
              </w:rPr>
            </w:pPr>
          </w:p>
        </w:tc>
        <w:tc>
          <w:tcPr>
            <w:tcW w:w="0" w:type="auto"/>
          </w:tcPr>
          <w:p w14:paraId="412DE331"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21 %</w:t>
            </w:r>
          </w:p>
        </w:tc>
        <w:tc>
          <w:tcPr>
            <w:tcW w:w="0" w:type="auto"/>
          </w:tcPr>
          <w:p w14:paraId="1871B874"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29 %</w:t>
            </w:r>
          </w:p>
        </w:tc>
        <w:tc>
          <w:tcPr>
            <w:tcW w:w="0" w:type="auto"/>
          </w:tcPr>
          <w:p w14:paraId="5DBDF1F6"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22 %</w:t>
            </w:r>
          </w:p>
        </w:tc>
        <w:tc>
          <w:tcPr>
            <w:tcW w:w="0" w:type="auto"/>
          </w:tcPr>
          <w:p w14:paraId="5AF85091"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19 %</w:t>
            </w:r>
          </w:p>
        </w:tc>
        <w:tc>
          <w:tcPr>
            <w:tcW w:w="0" w:type="auto"/>
          </w:tcPr>
          <w:p w14:paraId="0337C197"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9 %</w:t>
            </w:r>
          </w:p>
        </w:tc>
      </w:tr>
      <w:tr w:rsidR="0069228B" w:rsidRPr="001A41B1" w14:paraId="5D942AE6" w14:textId="77777777" w:rsidTr="001A41B1">
        <w:tc>
          <w:tcPr>
            <w:tcW w:w="0" w:type="auto"/>
          </w:tcPr>
          <w:p w14:paraId="662EAA18"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Distanciamiento social</w:t>
            </w:r>
          </w:p>
        </w:tc>
        <w:tc>
          <w:tcPr>
            <w:tcW w:w="0" w:type="auto"/>
          </w:tcPr>
          <w:p w14:paraId="274037D9"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10 %</w:t>
            </w:r>
          </w:p>
        </w:tc>
        <w:tc>
          <w:tcPr>
            <w:tcW w:w="0" w:type="auto"/>
          </w:tcPr>
          <w:p w14:paraId="65AB41EB"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4 %</w:t>
            </w:r>
          </w:p>
        </w:tc>
        <w:tc>
          <w:tcPr>
            <w:tcW w:w="0" w:type="auto"/>
          </w:tcPr>
          <w:p w14:paraId="760CB626"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18 %</w:t>
            </w:r>
          </w:p>
        </w:tc>
        <w:tc>
          <w:tcPr>
            <w:tcW w:w="0" w:type="auto"/>
          </w:tcPr>
          <w:p w14:paraId="60B4D194"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15 %</w:t>
            </w:r>
          </w:p>
        </w:tc>
        <w:tc>
          <w:tcPr>
            <w:tcW w:w="0" w:type="auto"/>
          </w:tcPr>
          <w:p w14:paraId="13D90BB0"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54 %</w:t>
            </w:r>
          </w:p>
        </w:tc>
        <w:tc>
          <w:tcPr>
            <w:tcW w:w="0" w:type="auto"/>
          </w:tcPr>
          <w:p w14:paraId="08A20827" w14:textId="77777777" w:rsidR="0069228B" w:rsidRPr="001A41B1" w:rsidRDefault="0069228B" w:rsidP="00AF4E8E">
            <w:pPr>
              <w:spacing w:line="360" w:lineRule="auto"/>
              <w:jc w:val="both"/>
              <w:rPr>
                <w:rFonts w:ascii="Times New Roman" w:hAnsi="Times New Roman" w:cs="Times New Roman"/>
                <w:sz w:val="24"/>
                <w:szCs w:val="24"/>
              </w:rPr>
            </w:pPr>
          </w:p>
        </w:tc>
        <w:tc>
          <w:tcPr>
            <w:tcW w:w="0" w:type="auto"/>
          </w:tcPr>
          <w:p w14:paraId="4B1F6FE6"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26 %</w:t>
            </w:r>
          </w:p>
        </w:tc>
        <w:tc>
          <w:tcPr>
            <w:tcW w:w="0" w:type="auto"/>
          </w:tcPr>
          <w:p w14:paraId="10149915"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31 %</w:t>
            </w:r>
          </w:p>
        </w:tc>
        <w:tc>
          <w:tcPr>
            <w:tcW w:w="0" w:type="auto"/>
          </w:tcPr>
          <w:p w14:paraId="01417BE5"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18 %</w:t>
            </w:r>
          </w:p>
        </w:tc>
        <w:tc>
          <w:tcPr>
            <w:tcW w:w="0" w:type="auto"/>
          </w:tcPr>
          <w:p w14:paraId="483ABBAF"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19 %</w:t>
            </w:r>
          </w:p>
        </w:tc>
        <w:tc>
          <w:tcPr>
            <w:tcW w:w="0" w:type="auto"/>
          </w:tcPr>
          <w:p w14:paraId="103F0AF6" w14:textId="77777777" w:rsidR="0069228B" w:rsidRPr="001A41B1" w:rsidRDefault="0069228B" w:rsidP="00AF4E8E">
            <w:pPr>
              <w:spacing w:line="360" w:lineRule="auto"/>
              <w:jc w:val="both"/>
              <w:rPr>
                <w:rFonts w:ascii="Times New Roman" w:hAnsi="Times New Roman" w:cs="Times New Roman"/>
                <w:sz w:val="24"/>
                <w:szCs w:val="24"/>
              </w:rPr>
            </w:pPr>
            <w:r w:rsidRPr="001A41B1">
              <w:rPr>
                <w:rFonts w:ascii="Times New Roman" w:hAnsi="Times New Roman" w:cs="Times New Roman"/>
                <w:sz w:val="24"/>
                <w:szCs w:val="24"/>
              </w:rPr>
              <w:t>6 %</w:t>
            </w:r>
          </w:p>
        </w:tc>
      </w:tr>
    </w:tbl>
    <w:p w14:paraId="183EA7DA" w14:textId="77777777" w:rsidR="0069228B" w:rsidRPr="001A41B1" w:rsidRDefault="0069228B" w:rsidP="001A41B1">
      <w:pPr>
        <w:spacing w:after="0" w:line="360" w:lineRule="auto"/>
        <w:jc w:val="center"/>
        <w:rPr>
          <w:rFonts w:ascii="Times New Roman" w:hAnsi="Times New Roman" w:cs="Times New Roman"/>
          <w:sz w:val="24"/>
          <w:szCs w:val="24"/>
        </w:rPr>
      </w:pPr>
      <w:r w:rsidRPr="001A41B1">
        <w:rPr>
          <w:rFonts w:ascii="Times New Roman" w:hAnsi="Times New Roman" w:cs="Times New Roman"/>
          <w:sz w:val="24"/>
          <w:szCs w:val="24"/>
        </w:rPr>
        <w:t>Nota: (TD)= Totalmente en desacuerdo, (ED)= En desacuerdo, (NAND)= Ni de acuerdo ni en desacuerdo, (DA)= De acuerdo, (TA)= Totalmente de acuerdo</w:t>
      </w:r>
    </w:p>
    <w:p w14:paraId="1C39C454" w14:textId="77777777" w:rsidR="0069228B" w:rsidRPr="00515134" w:rsidRDefault="0069228B"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 xml:space="preserve">Para visualizar de mejor manera la información en la figura 1 se muestra el comparativo de resultados de ambas aplicaciones. </w:t>
      </w:r>
    </w:p>
    <w:p w14:paraId="6F2D8BED" w14:textId="77777777" w:rsidR="0069228B" w:rsidRDefault="0069228B" w:rsidP="001A41B1">
      <w:pPr>
        <w:spacing w:after="0" w:line="360" w:lineRule="auto"/>
        <w:jc w:val="both"/>
        <w:rPr>
          <w:rFonts w:ascii="Times New Roman" w:hAnsi="Times New Roman" w:cs="Times New Roman"/>
          <w:b/>
          <w:bCs/>
          <w:sz w:val="24"/>
          <w:szCs w:val="24"/>
        </w:rPr>
      </w:pPr>
    </w:p>
    <w:p w14:paraId="6BF27650" w14:textId="77777777" w:rsidR="00886F72" w:rsidRDefault="00886F72" w:rsidP="001A41B1">
      <w:pPr>
        <w:spacing w:after="0" w:line="360" w:lineRule="auto"/>
        <w:jc w:val="both"/>
        <w:rPr>
          <w:rFonts w:ascii="Times New Roman" w:hAnsi="Times New Roman" w:cs="Times New Roman"/>
          <w:b/>
          <w:bCs/>
          <w:sz w:val="24"/>
          <w:szCs w:val="24"/>
        </w:rPr>
      </w:pPr>
    </w:p>
    <w:p w14:paraId="7532B1A7" w14:textId="77777777" w:rsidR="00886F72" w:rsidRDefault="00886F72" w:rsidP="001A41B1">
      <w:pPr>
        <w:spacing w:after="0" w:line="360" w:lineRule="auto"/>
        <w:jc w:val="both"/>
        <w:rPr>
          <w:rFonts w:ascii="Times New Roman" w:hAnsi="Times New Roman" w:cs="Times New Roman"/>
          <w:b/>
          <w:bCs/>
          <w:sz w:val="24"/>
          <w:szCs w:val="24"/>
        </w:rPr>
      </w:pPr>
    </w:p>
    <w:p w14:paraId="1A4027A9" w14:textId="77777777" w:rsidR="00886F72" w:rsidRDefault="00886F72" w:rsidP="001A41B1">
      <w:pPr>
        <w:spacing w:after="0" w:line="360" w:lineRule="auto"/>
        <w:jc w:val="both"/>
        <w:rPr>
          <w:rFonts w:ascii="Times New Roman" w:hAnsi="Times New Roman" w:cs="Times New Roman"/>
          <w:b/>
          <w:bCs/>
          <w:sz w:val="24"/>
          <w:szCs w:val="24"/>
        </w:rPr>
      </w:pPr>
    </w:p>
    <w:p w14:paraId="2FAA2292" w14:textId="77777777" w:rsidR="00886F72" w:rsidRDefault="00886F72" w:rsidP="001A41B1">
      <w:pPr>
        <w:spacing w:after="0" w:line="360" w:lineRule="auto"/>
        <w:jc w:val="both"/>
        <w:rPr>
          <w:rFonts w:ascii="Times New Roman" w:hAnsi="Times New Roman" w:cs="Times New Roman"/>
          <w:b/>
          <w:bCs/>
          <w:sz w:val="24"/>
          <w:szCs w:val="24"/>
        </w:rPr>
      </w:pPr>
    </w:p>
    <w:p w14:paraId="048CA81D" w14:textId="77777777" w:rsidR="00886F72" w:rsidRDefault="00886F72" w:rsidP="001A41B1">
      <w:pPr>
        <w:spacing w:after="0" w:line="360" w:lineRule="auto"/>
        <w:jc w:val="both"/>
        <w:rPr>
          <w:rFonts w:ascii="Times New Roman" w:hAnsi="Times New Roman" w:cs="Times New Roman"/>
          <w:b/>
          <w:bCs/>
          <w:sz w:val="24"/>
          <w:szCs w:val="24"/>
        </w:rPr>
      </w:pPr>
    </w:p>
    <w:p w14:paraId="381A444F" w14:textId="77777777" w:rsidR="00886F72" w:rsidRDefault="00886F72" w:rsidP="001A41B1">
      <w:pPr>
        <w:spacing w:after="0" w:line="360" w:lineRule="auto"/>
        <w:jc w:val="both"/>
        <w:rPr>
          <w:rFonts w:ascii="Times New Roman" w:hAnsi="Times New Roman" w:cs="Times New Roman"/>
          <w:b/>
          <w:bCs/>
          <w:sz w:val="24"/>
          <w:szCs w:val="24"/>
        </w:rPr>
      </w:pPr>
    </w:p>
    <w:p w14:paraId="494C3C78" w14:textId="77777777" w:rsidR="00886F72" w:rsidRDefault="00886F72" w:rsidP="001A41B1">
      <w:pPr>
        <w:spacing w:after="0" w:line="360" w:lineRule="auto"/>
        <w:jc w:val="both"/>
        <w:rPr>
          <w:rFonts w:ascii="Times New Roman" w:hAnsi="Times New Roman" w:cs="Times New Roman"/>
          <w:b/>
          <w:bCs/>
          <w:sz w:val="24"/>
          <w:szCs w:val="24"/>
        </w:rPr>
      </w:pPr>
    </w:p>
    <w:p w14:paraId="232704B6" w14:textId="77777777" w:rsidR="00886F72" w:rsidRDefault="00886F72" w:rsidP="001A41B1">
      <w:pPr>
        <w:spacing w:after="0" w:line="360" w:lineRule="auto"/>
        <w:jc w:val="both"/>
        <w:rPr>
          <w:rFonts w:ascii="Times New Roman" w:hAnsi="Times New Roman" w:cs="Times New Roman"/>
          <w:b/>
          <w:bCs/>
          <w:sz w:val="24"/>
          <w:szCs w:val="24"/>
        </w:rPr>
      </w:pPr>
    </w:p>
    <w:p w14:paraId="4FB5DE08" w14:textId="77777777" w:rsidR="00886F72" w:rsidRDefault="00886F72" w:rsidP="001A41B1">
      <w:pPr>
        <w:spacing w:after="0" w:line="360" w:lineRule="auto"/>
        <w:jc w:val="both"/>
        <w:rPr>
          <w:rFonts w:ascii="Times New Roman" w:hAnsi="Times New Roman" w:cs="Times New Roman"/>
          <w:b/>
          <w:bCs/>
          <w:sz w:val="24"/>
          <w:szCs w:val="24"/>
        </w:rPr>
      </w:pPr>
    </w:p>
    <w:p w14:paraId="415DF2E4" w14:textId="77777777" w:rsidR="0069228B" w:rsidRPr="00515134" w:rsidRDefault="0069228B" w:rsidP="0069228B">
      <w:pPr>
        <w:spacing w:line="360" w:lineRule="auto"/>
        <w:jc w:val="center"/>
        <w:rPr>
          <w:rFonts w:ascii="Times New Roman" w:hAnsi="Times New Roman" w:cs="Times New Roman"/>
          <w:b/>
          <w:bCs/>
          <w:sz w:val="24"/>
          <w:szCs w:val="24"/>
        </w:rPr>
      </w:pPr>
      <w:r w:rsidRPr="00515134">
        <w:rPr>
          <w:rFonts w:ascii="Times New Roman" w:hAnsi="Times New Roman" w:cs="Times New Roman"/>
          <w:b/>
          <w:bCs/>
          <w:sz w:val="24"/>
          <w:szCs w:val="24"/>
        </w:rPr>
        <w:lastRenderedPageBreak/>
        <w:t xml:space="preserve">Figura 1. </w:t>
      </w:r>
      <w:r w:rsidRPr="00515134">
        <w:rPr>
          <w:rFonts w:ascii="Times New Roman" w:hAnsi="Times New Roman" w:cs="Times New Roman"/>
          <w:sz w:val="24"/>
          <w:szCs w:val="24"/>
        </w:rPr>
        <w:t>Comparación de resultados</w:t>
      </w:r>
    </w:p>
    <w:p w14:paraId="4C3BEEF7" w14:textId="77777777" w:rsidR="0069228B" w:rsidRPr="00515134" w:rsidRDefault="0069228B" w:rsidP="0069228B">
      <w:pPr>
        <w:spacing w:after="0" w:line="360" w:lineRule="auto"/>
        <w:jc w:val="both"/>
        <w:rPr>
          <w:rFonts w:ascii="Times New Roman" w:hAnsi="Times New Roman" w:cs="Times New Roman"/>
          <w:sz w:val="24"/>
          <w:szCs w:val="24"/>
        </w:rPr>
      </w:pPr>
      <w:r w:rsidRPr="00515134">
        <w:rPr>
          <w:rFonts w:ascii="Times New Roman" w:hAnsi="Times New Roman" w:cs="Times New Roman"/>
          <w:noProof/>
          <w:sz w:val="24"/>
          <w:szCs w:val="24"/>
        </w:rPr>
        <w:drawing>
          <wp:inline distT="0" distB="0" distL="0" distR="0" wp14:anchorId="7271AD76" wp14:editId="0E1888D2">
            <wp:extent cx="5612130" cy="3364865"/>
            <wp:effectExtent l="0" t="0" r="7620" b="6985"/>
            <wp:docPr id="20155609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3364865"/>
                    </a:xfrm>
                    <a:prstGeom prst="rect">
                      <a:avLst/>
                    </a:prstGeom>
                    <a:noFill/>
                    <a:ln>
                      <a:noFill/>
                    </a:ln>
                  </pic:spPr>
                </pic:pic>
              </a:graphicData>
            </a:graphic>
          </wp:inline>
        </w:drawing>
      </w:r>
    </w:p>
    <w:p w14:paraId="11C5D7B4" w14:textId="51021DD9" w:rsidR="0069228B" w:rsidRPr="00515134" w:rsidRDefault="0069228B" w:rsidP="001A41B1">
      <w:pPr>
        <w:spacing w:after="0" w:line="360" w:lineRule="auto"/>
        <w:jc w:val="center"/>
        <w:rPr>
          <w:rFonts w:ascii="Times New Roman" w:hAnsi="Times New Roman" w:cs="Times New Roman"/>
          <w:sz w:val="24"/>
          <w:szCs w:val="24"/>
        </w:rPr>
      </w:pPr>
      <w:r w:rsidRPr="00515134">
        <w:rPr>
          <w:rFonts w:ascii="Times New Roman" w:hAnsi="Times New Roman" w:cs="Times New Roman"/>
          <w:sz w:val="24"/>
          <w:szCs w:val="24"/>
        </w:rPr>
        <w:t>Fuente: Elaboración propia</w:t>
      </w:r>
    </w:p>
    <w:p w14:paraId="6DF0BDC0" w14:textId="77777777" w:rsidR="0069228B" w:rsidRPr="00515134" w:rsidRDefault="0069228B"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La comparación de los resultados obtenidos en 2020 con los resultados actuales de 2023 respecto a las estrategias de convivencia y esparcimiento social y familiar en espacios públicos revela algunas tendencias interesantes y cambios en las opiniones de los estudiantes universitarios. A continuación, se presenta un análisis y discusión de estos cambios:</w:t>
      </w:r>
    </w:p>
    <w:p w14:paraId="47AC52C7" w14:textId="77777777" w:rsidR="0069228B" w:rsidRDefault="0069228B" w:rsidP="001A41B1">
      <w:pPr>
        <w:pStyle w:val="Prrafodelista"/>
        <w:numPr>
          <w:ilvl w:val="0"/>
          <w:numId w:val="11"/>
        </w:numPr>
        <w:spacing w:after="0" w:line="360" w:lineRule="auto"/>
        <w:rPr>
          <w:rFonts w:ascii="Times New Roman" w:hAnsi="Times New Roman" w:cs="Times New Roman"/>
          <w:sz w:val="24"/>
          <w:szCs w:val="24"/>
        </w:rPr>
      </w:pPr>
      <w:r w:rsidRPr="00CA7476">
        <w:rPr>
          <w:rFonts w:ascii="Times New Roman" w:hAnsi="Times New Roman" w:cs="Times New Roman"/>
          <w:sz w:val="24"/>
          <w:szCs w:val="24"/>
        </w:rPr>
        <w:t>Estoy dispuesto(a) a tener reuniones con amigos y familiares con un máximo de 15 personas después del covid-19. En la aplicación del cuestionario en 2020, se registró una notable cantidad de respuestas en la categoría “</w:t>
      </w:r>
      <w:r>
        <w:rPr>
          <w:rFonts w:ascii="Times New Roman" w:hAnsi="Times New Roman" w:cs="Times New Roman"/>
          <w:sz w:val="24"/>
          <w:szCs w:val="24"/>
        </w:rPr>
        <w:t>t</w:t>
      </w:r>
      <w:r w:rsidRPr="00CA7476">
        <w:rPr>
          <w:rFonts w:ascii="Times New Roman" w:hAnsi="Times New Roman" w:cs="Times New Roman"/>
          <w:sz w:val="24"/>
          <w:szCs w:val="24"/>
        </w:rPr>
        <w:t>otalmente de acuerdo” (TA)</w:t>
      </w:r>
      <w:r>
        <w:rPr>
          <w:rFonts w:ascii="Times New Roman" w:hAnsi="Times New Roman" w:cs="Times New Roman"/>
          <w:sz w:val="24"/>
          <w:szCs w:val="24"/>
        </w:rPr>
        <w:t xml:space="preserve"> (</w:t>
      </w:r>
      <w:r w:rsidRPr="00CA7476">
        <w:rPr>
          <w:rFonts w:ascii="Times New Roman" w:hAnsi="Times New Roman" w:cs="Times New Roman"/>
          <w:sz w:val="24"/>
          <w:szCs w:val="24"/>
        </w:rPr>
        <w:t>37</w:t>
      </w:r>
      <w:r>
        <w:rPr>
          <w:rFonts w:ascii="Times New Roman" w:hAnsi="Times New Roman" w:cs="Times New Roman"/>
          <w:sz w:val="24"/>
          <w:szCs w:val="24"/>
        </w:rPr>
        <w:t> </w:t>
      </w:r>
      <w:r w:rsidRPr="00CA7476">
        <w:rPr>
          <w:rFonts w:ascii="Times New Roman" w:hAnsi="Times New Roman" w:cs="Times New Roman"/>
          <w:sz w:val="24"/>
          <w:szCs w:val="24"/>
        </w:rPr>
        <w:t>%</w:t>
      </w:r>
      <w:r>
        <w:rPr>
          <w:rFonts w:ascii="Times New Roman" w:hAnsi="Times New Roman" w:cs="Times New Roman"/>
          <w:sz w:val="24"/>
          <w:szCs w:val="24"/>
        </w:rPr>
        <w:t>)</w:t>
      </w:r>
      <w:r w:rsidRPr="00CA7476">
        <w:rPr>
          <w:rFonts w:ascii="Times New Roman" w:hAnsi="Times New Roman" w:cs="Times New Roman"/>
          <w:sz w:val="24"/>
          <w:szCs w:val="24"/>
        </w:rPr>
        <w:t>, lo que indica un amplio respaldo a las estrategias de convivencia y esparcimiento social y familiar, concretamente en relación con la disposición a tener reuniones con amigos y familiares con un máximo de 15 personas después del covid-19. No obstante, se observó un 28 % de respuestas en la categoría “</w:t>
      </w:r>
      <w:r>
        <w:rPr>
          <w:rFonts w:ascii="Times New Roman" w:hAnsi="Times New Roman" w:cs="Times New Roman"/>
          <w:sz w:val="24"/>
          <w:szCs w:val="24"/>
        </w:rPr>
        <w:t>n</w:t>
      </w:r>
      <w:r w:rsidRPr="00CA7476">
        <w:rPr>
          <w:rFonts w:ascii="Times New Roman" w:hAnsi="Times New Roman" w:cs="Times New Roman"/>
          <w:sz w:val="24"/>
          <w:szCs w:val="24"/>
        </w:rPr>
        <w:t>i de acuerdo ni en desacuerdo” (NAND).</w:t>
      </w:r>
    </w:p>
    <w:p w14:paraId="38F08904" w14:textId="77777777" w:rsidR="0069228B" w:rsidRDefault="0069228B" w:rsidP="001A41B1">
      <w:pPr>
        <w:pStyle w:val="Prrafodelista"/>
        <w:spacing w:after="0" w:line="360" w:lineRule="auto"/>
        <w:rPr>
          <w:rFonts w:ascii="Times New Roman" w:hAnsi="Times New Roman" w:cs="Times New Roman"/>
          <w:sz w:val="24"/>
          <w:szCs w:val="24"/>
        </w:rPr>
      </w:pPr>
      <w:r w:rsidRPr="00CA7476">
        <w:rPr>
          <w:rFonts w:ascii="Times New Roman" w:hAnsi="Times New Roman" w:cs="Times New Roman"/>
          <w:sz w:val="24"/>
          <w:szCs w:val="24"/>
        </w:rPr>
        <w:t xml:space="preserve">En </w:t>
      </w:r>
      <w:r>
        <w:rPr>
          <w:rFonts w:ascii="Times New Roman" w:hAnsi="Times New Roman" w:cs="Times New Roman"/>
          <w:sz w:val="24"/>
          <w:szCs w:val="24"/>
        </w:rPr>
        <w:t>cambio</w:t>
      </w:r>
      <w:r w:rsidRPr="00CA7476">
        <w:rPr>
          <w:rFonts w:ascii="Times New Roman" w:hAnsi="Times New Roman" w:cs="Times New Roman"/>
          <w:sz w:val="24"/>
          <w:szCs w:val="24"/>
        </w:rPr>
        <w:t>, los resultados de 2023 indican una mayor diversidad de opiniones sobre las reuniones en espacios públicos. Aproximadamente el 43 % de los encuestados (DA + TA) se manifiesta a favor de estas reuniones, mientras que el 28 % aún permanece en la categoría “</w:t>
      </w:r>
      <w:r>
        <w:rPr>
          <w:rFonts w:ascii="Times New Roman" w:hAnsi="Times New Roman" w:cs="Times New Roman"/>
          <w:sz w:val="24"/>
          <w:szCs w:val="24"/>
        </w:rPr>
        <w:t>n</w:t>
      </w:r>
      <w:r w:rsidRPr="00CA7476">
        <w:rPr>
          <w:rFonts w:ascii="Times New Roman" w:hAnsi="Times New Roman" w:cs="Times New Roman"/>
          <w:sz w:val="24"/>
          <w:szCs w:val="24"/>
        </w:rPr>
        <w:t>i de acuerdo ni en desacuerdo” (NAND). Además, se observa una disminución en el porcentaje de respuestas en la categoría “</w:t>
      </w:r>
      <w:r>
        <w:rPr>
          <w:rFonts w:ascii="Times New Roman" w:hAnsi="Times New Roman" w:cs="Times New Roman"/>
          <w:sz w:val="24"/>
          <w:szCs w:val="24"/>
        </w:rPr>
        <w:t>t</w:t>
      </w:r>
      <w:r w:rsidRPr="00CA7476">
        <w:rPr>
          <w:rFonts w:ascii="Times New Roman" w:hAnsi="Times New Roman" w:cs="Times New Roman"/>
          <w:sz w:val="24"/>
          <w:szCs w:val="24"/>
        </w:rPr>
        <w:t xml:space="preserve">otalmente de acuerdo” (TA) en comparación con 2020. Este cambio podría ser indicativo de la </w:t>
      </w:r>
      <w:r w:rsidRPr="00CA7476">
        <w:rPr>
          <w:rFonts w:ascii="Times New Roman" w:hAnsi="Times New Roman" w:cs="Times New Roman"/>
          <w:sz w:val="24"/>
          <w:szCs w:val="24"/>
        </w:rPr>
        <w:lastRenderedPageBreak/>
        <w:t>influencia de eventos recientes o de cambios en la percepción de la seguridad de las reuniones en espacios públicos, como consecuencia directa de la pandemia de covid-19.</w:t>
      </w:r>
    </w:p>
    <w:p w14:paraId="7EC5276E" w14:textId="05003B52" w:rsidR="0069228B" w:rsidRDefault="0069228B" w:rsidP="001A41B1">
      <w:pPr>
        <w:pStyle w:val="Prrafodelista"/>
        <w:spacing w:after="0" w:line="360" w:lineRule="auto"/>
        <w:rPr>
          <w:rFonts w:ascii="Times New Roman" w:hAnsi="Times New Roman" w:cs="Times New Roman"/>
          <w:sz w:val="24"/>
          <w:szCs w:val="24"/>
        </w:rPr>
      </w:pPr>
      <w:r w:rsidRPr="00515134">
        <w:rPr>
          <w:rFonts w:ascii="Times New Roman" w:hAnsi="Times New Roman" w:cs="Times New Roman"/>
          <w:sz w:val="24"/>
          <w:szCs w:val="24"/>
        </w:rPr>
        <w:t>Durante y después de la pandemia, surgieron diversas actividades de ocio asociadas a la convivencia familiar. Por ejemplo, Junco (</w:t>
      </w:r>
      <w:r w:rsidR="00767EF9" w:rsidRPr="00FC3B07">
        <w:rPr>
          <w:rFonts w:ascii="Times New Roman" w:hAnsi="Times New Roman" w:cs="Times New Roman"/>
          <w:sz w:val="24"/>
          <w:szCs w:val="24"/>
        </w:rPr>
        <w:t xml:space="preserve">13 de julio de </w:t>
      </w:r>
      <w:r w:rsidRPr="00515134">
        <w:rPr>
          <w:rFonts w:ascii="Times New Roman" w:hAnsi="Times New Roman" w:cs="Times New Roman"/>
          <w:sz w:val="24"/>
          <w:szCs w:val="24"/>
        </w:rPr>
        <w:t xml:space="preserve">2020) sugirió la inclusión de tareas como la organización de álbumes de fotografías familiares o la reconstrucción de la historia familiar mediante diálogos interactivos. Además, propuso la opción de ver películas o programas de televisión en compañía de la familia o amigos de manera virtual. Asimismo, hizo hincapié en la importancia de actividades grupales que promuevan la colaboración, la creatividad y la comunicación, tales como la reparación, construcción y ensamblaje de objetos en el hogar, la participación en juegos de mesa, actividades de conocimiento y juegos de cartas compartidos en el entorno familiar. Estas actividades pueden haber contribuido a la evolución de las percepciones y actitudes de los estudiantes universitarios hacia las reuniones en espacios públicos, </w:t>
      </w:r>
      <w:r>
        <w:rPr>
          <w:rFonts w:ascii="Times New Roman" w:hAnsi="Times New Roman" w:cs="Times New Roman"/>
          <w:sz w:val="24"/>
          <w:szCs w:val="24"/>
        </w:rPr>
        <w:t>lo que demuestra</w:t>
      </w:r>
      <w:r w:rsidRPr="00515134">
        <w:rPr>
          <w:rFonts w:ascii="Times New Roman" w:hAnsi="Times New Roman" w:cs="Times New Roman"/>
          <w:sz w:val="24"/>
          <w:szCs w:val="24"/>
        </w:rPr>
        <w:t xml:space="preserve"> una mayor consideración por la seguridad y el bienestar colectivo.</w:t>
      </w:r>
    </w:p>
    <w:p w14:paraId="6C86A404" w14:textId="77777777" w:rsidR="0069228B" w:rsidRDefault="0069228B" w:rsidP="001A41B1">
      <w:pPr>
        <w:pStyle w:val="Prrafodelista"/>
        <w:numPr>
          <w:ilvl w:val="0"/>
          <w:numId w:val="11"/>
        </w:numPr>
        <w:spacing w:after="0" w:line="360" w:lineRule="auto"/>
        <w:rPr>
          <w:rFonts w:ascii="Times New Roman" w:hAnsi="Times New Roman" w:cs="Times New Roman"/>
          <w:sz w:val="24"/>
          <w:szCs w:val="24"/>
        </w:rPr>
      </w:pPr>
      <w:r w:rsidRPr="00CA7476">
        <w:rPr>
          <w:rFonts w:ascii="Times New Roman" w:hAnsi="Times New Roman" w:cs="Times New Roman"/>
          <w:sz w:val="24"/>
          <w:szCs w:val="24"/>
        </w:rPr>
        <w:t xml:space="preserve">Con respecto a la segunda pregunta </w:t>
      </w:r>
      <w:r>
        <w:rPr>
          <w:rFonts w:ascii="Times New Roman" w:hAnsi="Times New Roman" w:cs="Times New Roman"/>
          <w:sz w:val="24"/>
          <w:szCs w:val="24"/>
        </w:rPr>
        <w:t>—E</w:t>
      </w:r>
      <w:r w:rsidRPr="00CA7476">
        <w:rPr>
          <w:rFonts w:ascii="Times New Roman" w:hAnsi="Times New Roman" w:cs="Times New Roman"/>
          <w:sz w:val="24"/>
          <w:szCs w:val="24"/>
        </w:rPr>
        <w:t>stoy dispuesto(a) a modificar mis prácticas de saludar de mano, abrazo y beso a las personas</w:t>
      </w:r>
      <w:r>
        <w:rPr>
          <w:rFonts w:ascii="Times New Roman" w:hAnsi="Times New Roman" w:cs="Times New Roman"/>
          <w:sz w:val="24"/>
          <w:szCs w:val="24"/>
        </w:rPr>
        <w:t>—</w:t>
      </w:r>
      <w:r w:rsidRPr="00CA7476">
        <w:rPr>
          <w:rFonts w:ascii="Times New Roman" w:hAnsi="Times New Roman" w:cs="Times New Roman"/>
          <w:sz w:val="24"/>
          <w:szCs w:val="24"/>
        </w:rPr>
        <w:t xml:space="preserve">, </w:t>
      </w:r>
      <w:r>
        <w:rPr>
          <w:rFonts w:ascii="Times New Roman" w:hAnsi="Times New Roman" w:cs="Times New Roman"/>
          <w:sz w:val="24"/>
          <w:szCs w:val="24"/>
        </w:rPr>
        <w:t>e</w:t>
      </w:r>
      <w:r w:rsidRPr="00CA7476">
        <w:rPr>
          <w:rFonts w:ascii="Times New Roman" w:hAnsi="Times New Roman" w:cs="Times New Roman"/>
          <w:sz w:val="24"/>
          <w:szCs w:val="24"/>
        </w:rPr>
        <w:t xml:space="preserve">n 2020, la mayoría de los estudiantes mostraron disposición a modificar sus prácticas de saludo tradicionales, con </w:t>
      </w:r>
      <w:r>
        <w:rPr>
          <w:rFonts w:ascii="Times New Roman" w:hAnsi="Times New Roman" w:cs="Times New Roman"/>
          <w:sz w:val="24"/>
          <w:szCs w:val="24"/>
        </w:rPr>
        <w:t>el</w:t>
      </w:r>
      <w:r w:rsidRPr="00CA7476">
        <w:rPr>
          <w:rFonts w:ascii="Times New Roman" w:hAnsi="Times New Roman" w:cs="Times New Roman"/>
          <w:sz w:val="24"/>
          <w:szCs w:val="24"/>
        </w:rPr>
        <w:t xml:space="preserve"> 65 % de respuestas </w:t>
      </w:r>
      <w:r>
        <w:rPr>
          <w:rFonts w:ascii="Times New Roman" w:hAnsi="Times New Roman" w:cs="Times New Roman"/>
          <w:sz w:val="24"/>
          <w:szCs w:val="24"/>
        </w:rPr>
        <w:t xml:space="preserve">en la categoría </w:t>
      </w:r>
      <w:r w:rsidRPr="00CA7476">
        <w:rPr>
          <w:rFonts w:ascii="Times New Roman" w:hAnsi="Times New Roman" w:cs="Times New Roman"/>
          <w:sz w:val="24"/>
          <w:szCs w:val="24"/>
        </w:rPr>
        <w:t>“</w:t>
      </w:r>
      <w:r>
        <w:rPr>
          <w:rFonts w:ascii="Times New Roman" w:hAnsi="Times New Roman" w:cs="Times New Roman"/>
          <w:sz w:val="24"/>
          <w:szCs w:val="24"/>
        </w:rPr>
        <w:t>t</w:t>
      </w:r>
      <w:r w:rsidRPr="00CA7476">
        <w:rPr>
          <w:rFonts w:ascii="Times New Roman" w:hAnsi="Times New Roman" w:cs="Times New Roman"/>
          <w:sz w:val="24"/>
          <w:szCs w:val="24"/>
        </w:rPr>
        <w:t>otalmente de acuerdo” (TA) a favor de adoptar cambios en los saludos. Sin embargo, con los datos de 2023, aproximadamente el 40 % de los encuestados aún se muestra reacio a saludar en espacios públicos, mientras que el 37 % considera que modificar estas prácticas es importante. Se observa una disminución en la proporción de respuestas “</w:t>
      </w:r>
      <w:r>
        <w:rPr>
          <w:rFonts w:ascii="Times New Roman" w:hAnsi="Times New Roman" w:cs="Times New Roman"/>
          <w:sz w:val="24"/>
          <w:szCs w:val="24"/>
        </w:rPr>
        <w:t>t</w:t>
      </w:r>
      <w:r w:rsidRPr="00CA7476">
        <w:rPr>
          <w:rFonts w:ascii="Times New Roman" w:hAnsi="Times New Roman" w:cs="Times New Roman"/>
          <w:sz w:val="24"/>
          <w:szCs w:val="24"/>
        </w:rPr>
        <w:t>otalmente de acuerdo” (TA) en comparación con 2020, lo que sugiere una estabilización en las opiniones sobre el saludo en espacios públicos y una menor disposición a modificar las prácticas tradicionales.</w:t>
      </w:r>
    </w:p>
    <w:p w14:paraId="044F0D71" w14:textId="77777777" w:rsidR="0069228B" w:rsidRDefault="0069228B" w:rsidP="001A41B1">
      <w:pPr>
        <w:pStyle w:val="Prrafodelista"/>
        <w:spacing w:after="0" w:line="360" w:lineRule="auto"/>
        <w:rPr>
          <w:rFonts w:ascii="Times New Roman" w:hAnsi="Times New Roman" w:cs="Times New Roman"/>
          <w:sz w:val="24"/>
          <w:szCs w:val="24"/>
        </w:rPr>
      </w:pPr>
      <w:r w:rsidRPr="00CA7476">
        <w:rPr>
          <w:rFonts w:ascii="Times New Roman" w:hAnsi="Times New Roman" w:cs="Times New Roman"/>
          <w:sz w:val="24"/>
          <w:szCs w:val="24"/>
        </w:rPr>
        <w:t>Ante esta situación, el Gobierno de México (2020) propuso la adopción de formas alternativas y corteses de saludar, con el objetivo de reducir el contacto físico y prevenir la propagación de enfermedades contagiosas. Entre estas alternativas se encuentran el saludo de corazón, propuesto por el actual presidente de México, que implica llevar una o ambas manos al pecho o a la altura del corazón</w:t>
      </w:r>
      <w:r>
        <w:rPr>
          <w:rFonts w:ascii="Times New Roman" w:hAnsi="Times New Roman" w:cs="Times New Roman"/>
          <w:sz w:val="24"/>
          <w:szCs w:val="24"/>
        </w:rPr>
        <w:t>.</w:t>
      </w:r>
      <w:r w:rsidRPr="00CA7476">
        <w:rPr>
          <w:rFonts w:ascii="Times New Roman" w:hAnsi="Times New Roman" w:cs="Times New Roman"/>
          <w:sz w:val="24"/>
          <w:szCs w:val="24"/>
        </w:rPr>
        <w:t xml:space="preserve"> </w:t>
      </w:r>
      <w:r>
        <w:rPr>
          <w:rFonts w:ascii="Times New Roman" w:hAnsi="Times New Roman" w:cs="Times New Roman"/>
          <w:sz w:val="24"/>
          <w:szCs w:val="24"/>
        </w:rPr>
        <w:t xml:space="preserve">Asimismo, </w:t>
      </w:r>
      <w:r w:rsidRPr="00CA7476">
        <w:rPr>
          <w:rFonts w:ascii="Times New Roman" w:hAnsi="Times New Roman" w:cs="Times New Roman"/>
          <w:sz w:val="24"/>
          <w:szCs w:val="24"/>
        </w:rPr>
        <w:t xml:space="preserve">el saludo de Wuhan, originado en China y popularizado en redes sociales, que consiste en juntar las palmas de las manos o hacer contacto con la punta de un pie con el pie </w:t>
      </w:r>
      <w:r w:rsidRPr="00CA7476">
        <w:rPr>
          <w:rFonts w:ascii="Times New Roman" w:hAnsi="Times New Roman" w:cs="Times New Roman"/>
          <w:sz w:val="24"/>
          <w:szCs w:val="24"/>
        </w:rPr>
        <w:lastRenderedPageBreak/>
        <w:t>opuesto de la otra persona; y el Namasté, un saludo proveniente de la India que ha sido adoptado por muchos países durante la pandemia, que implica unir las manos y realizar una leve reverencia. Estas alternativas ofrecen formas respetuosas de saludar que reducen el riesgo de propagación de enfermedades sin comprometer la cortesía y el respeto interpersonal.</w:t>
      </w:r>
    </w:p>
    <w:p w14:paraId="67C34F63" w14:textId="07831DC0" w:rsidR="0069228B" w:rsidRDefault="0069228B" w:rsidP="001A41B1">
      <w:pPr>
        <w:pStyle w:val="Prrafodelista"/>
        <w:spacing w:after="0" w:line="360" w:lineRule="auto"/>
        <w:rPr>
          <w:rFonts w:ascii="Times New Roman" w:hAnsi="Times New Roman" w:cs="Times New Roman"/>
          <w:sz w:val="24"/>
          <w:szCs w:val="24"/>
        </w:rPr>
      </w:pPr>
      <w:r w:rsidRPr="00515134">
        <w:rPr>
          <w:rFonts w:ascii="Times New Roman" w:hAnsi="Times New Roman" w:cs="Times New Roman"/>
          <w:sz w:val="24"/>
          <w:szCs w:val="24"/>
        </w:rPr>
        <w:t>En España, durante la pandemia, surgieron nuevas formas de saludo como los besos al aire, el choque de codos y el dar pie con pie, lo que implicó un cambio en algunas de las costumbres tradicionales de saludo. Según Díaz (</w:t>
      </w:r>
      <w:r w:rsidR="00767EF9" w:rsidRPr="00FC3B07">
        <w:rPr>
          <w:rFonts w:ascii="Times New Roman" w:hAnsi="Times New Roman" w:cs="Times New Roman"/>
          <w:sz w:val="24"/>
          <w:szCs w:val="24"/>
        </w:rPr>
        <w:t xml:space="preserve">18 de abril de </w:t>
      </w:r>
      <w:r w:rsidRPr="00515134">
        <w:rPr>
          <w:rFonts w:ascii="Times New Roman" w:hAnsi="Times New Roman" w:cs="Times New Roman"/>
          <w:sz w:val="24"/>
          <w:szCs w:val="24"/>
        </w:rPr>
        <w:t>2020), en este país las personas suelen saludarse con frecuencia, lo que puede interpretarse como una expresión de afecto y cercanía</w:t>
      </w:r>
      <w:r>
        <w:rPr>
          <w:rFonts w:ascii="Times New Roman" w:hAnsi="Times New Roman" w:cs="Times New Roman"/>
          <w:sz w:val="24"/>
          <w:szCs w:val="24"/>
        </w:rPr>
        <w:t xml:space="preserve"> que refleja</w:t>
      </w:r>
      <w:r w:rsidRPr="00515134">
        <w:rPr>
          <w:rFonts w:ascii="Times New Roman" w:hAnsi="Times New Roman" w:cs="Times New Roman"/>
          <w:sz w:val="24"/>
          <w:szCs w:val="24"/>
        </w:rPr>
        <w:t xml:space="preserve"> la cultura sociable y alegre de la región.</w:t>
      </w:r>
    </w:p>
    <w:p w14:paraId="4AC970AA" w14:textId="77777777" w:rsidR="0069228B" w:rsidRPr="00515134" w:rsidRDefault="0069228B" w:rsidP="001A41B1">
      <w:pPr>
        <w:pStyle w:val="Prrafodelista"/>
        <w:spacing w:after="0" w:line="360" w:lineRule="auto"/>
        <w:rPr>
          <w:rFonts w:ascii="Times New Roman" w:hAnsi="Times New Roman" w:cs="Times New Roman"/>
          <w:sz w:val="24"/>
          <w:szCs w:val="24"/>
        </w:rPr>
      </w:pPr>
      <w:r w:rsidRPr="00515134">
        <w:rPr>
          <w:rFonts w:ascii="Times New Roman" w:hAnsi="Times New Roman" w:cs="Times New Roman"/>
          <w:sz w:val="24"/>
          <w:szCs w:val="24"/>
        </w:rPr>
        <w:t>Es importante destacar que cada país tiene sus propias formas de saludar, y aunque algunas pueden parecer similares, sus diferencias radican en las influencias culturales que las hacen distintas. Incluso si el gesto es idéntico, algunos saludos pueden ser más expresivos, mientras que otros se centran en demostrar respeto. Además, el saludo puede variar según la persona que lo realiza. Sin embargo, al final, es posible identificar patrones comunes y tradiciones arraigadas en los diferentes métodos de saludo en todo el mundo.</w:t>
      </w:r>
    </w:p>
    <w:p w14:paraId="2CF41295" w14:textId="77777777" w:rsidR="0069228B" w:rsidRDefault="0069228B" w:rsidP="001A41B1">
      <w:pPr>
        <w:pStyle w:val="Prrafodelista"/>
        <w:spacing w:after="0" w:line="360" w:lineRule="auto"/>
        <w:rPr>
          <w:rFonts w:ascii="Times New Roman" w:hAnsi="Times New Roman" w:cs="Times New Roman"/>
          <w:sz w:val="24"/>
          <w:szCs w:val="24"/>
        </w:rPr>
      </w:pPr>
      <w:r>
        <w:rPr>
          <w:rFonts w:ascii="Times New Roman" w:hAnsi="Times New Roman" w:cs="Times New Roman"/>
          <w:sz w:val="24"/>
          <w:szCs w:val="24"/>
        </w:rPr>
        <w:t>Por ejemplo, en el caso de</w:t>
      </w:r>
      <w:r w:rsidRPr="00515134">
        <w:rPr>
          <w:rFonts w:ascii="Times New Roman" w:hAnsi="Times New Roman" w:cs="Times New Roman"/>
          <w:sz w:val="24"/>
          <w:szCs w:val="24"/>
        </w:rPr>
        <w:t xml:space="preserve"> la población mexicana</w:t>
      </w:r>
      <w:r>
        <w:rPr>
          <w:rFonts w:ascii="Times New Roman" w:hAnsi="Times New Roman" w:cs="Times New Roman"/>
          <w:sz w:val="24"/>
          <w:szCs w:val="24"/>
        </w:rPr>
        <w:t>,</w:t>
      </w:r>
      <w:r w:rsidRPr="00515134">
        <w:rPr>
          <w:rFonts w:ascii="Times New Roman" w:hAnsi="Times New Roman" w:cs="Times New Roman"/>
          <w:sz w:val="24"/>
          <w:szCs w:val="24"/>
        </w:rPr>
        <w:t xml:space="preserve"> </w:t>
      </w:r>
      <w:r>
        <w:rPr>
          <w:rFonts w:ascii="Times New Roman" w:hAnsi="Times New Roman" w:cs="Times New Roman"/>
          <w:sz w:val="24"/>
          <w:szCs w:val="24"/>
        </w:rPr>
        <w:t>a</w:t>
      </w:r>
      <w:r w:rsidRPr="00515134">
        <w:rPr>
          <w:rFonts w:ascii="Times New Roman" w:hAnsi="Times New Roman" w:cs="Times New Roman"/>
          <w:sz w:val="24"/>
          <w:szCs w:val="24"/>
        </w:rPr>
        <w:t xml:space="preserve">ntes de la pandemia el saludo más común era el apretón de manos, seguido de un beso en la mejilla entre personas de confianza. Sin embargo, con la llegada de la pandemia, estas prácticas cambiaron cuando el Instituto Nacional de Salud Pública (2020) comunicó la prohibición de los saludos de mano y brazo. En respuesta, surgieron nuevas formas de saludo como levantar la mano, juntar las palmas, hacer una reverencia, chocar los pies o simplemente decir </w:t>
      </w:r>
      <w:r>
        <w:rPr>
          <w:rFonts w:ascii="Times New Roman" w:hAnsi="Times New Roman" w:cs="Times New Roman"/>
          <w:sz w:val="24"/>
          <w:szCs w:val="24"/>
        </w:rPr>
        <w:t>“</w:t>
      </w:r>
      <w:r w:rsidRPr="00515134">
        <w:rPr>
          <w:rFonts w:ascii="Times New Roman" w:hAnsi="Times New Roman" w:cs="Times New Roman"/>
          <w:sz w:val="24"/>
          <w:szCs w:val="24"/>
        </w:rPr>
        <w:t>¡Hola!</w:t>
      </w:r>
      <w:r>
        <w:rPr>
          <w:rFonts w:ascii="Times New Roman" w:hAnsi="Times New Roman" w:cs="Times New Roman"/>
          <w:sz w:val="24"/>
          <w:szCs w:val="24"/>
        </w:rPr>
        <w:t>”</w:t>
      </w:r>
      <w:r w:rsidRPr="00515134">
        <w:rPr>
          <w:rFonts w:ascii="Times New Roman" w:hAnsi="Times New Roman" w:cs="Times New Roman"/>
          <w:sz w:val="24"/>
          <w:szCs w:val="24"/>
        </w:rPr>
        <w:t xml:space="preserve">. Estos cambios en las formas de saludo evidenciaron la adaptabilidad y el compromiso de la sociedad mexicana para enfrentar los desafíos de la pandemia y proteger la salud pública. Posteriormente, algunas de estas nuevas formas de saludo continuaron </w:t>
      </w:r>
      <w:r>
        <w:rPr>
          <w:rFonts w:ascii="Times New Roman" w:hAnsi="Times New Roman" w:cs="Times New Roman"/>
          <w:sz w:val="24"/>
          <w:szCs w:val="24"/>
        </w:rPr>
        <w:t>siendo</w:t>
      </w:r>
      <w:r w:rsidRPr="00515134">
        <w:rPr>
          <w:rFonts w:ascii="Times New Roman" w:hAnsi="Times New Roman" w:cs="Times New Roman"/>
          <w:sz w:val="24"/>
          <w:szCs w:val="24"/>
        </w:rPr>
        <w:t xml:space="preserve"> parte de la cotidianidad en la cultura mexicana.</w:t>
      </w:r>
    </w:p>
    <w:p w14:paraId="2A79BC64" w14:textId="77777777" w:rsidR="0069228B" w:rsidRDefault="0069228B" w:rsidP="001A41B1">
      <w:pPr>
        <w:pStyle w:val="Prrafodelista"/>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En cuanto</w:t>
      </w:r>
      <w:r w:rsidRPr="00515134">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515134">
        <w:rPr>
          <w:rFonts w:ascii="Times New Roman" w:hAnsi="Times New Roman" w:cs="Times New Roman"/>
          <w:sz w:val="24"/>
          <w:szCs w:val="24"/>
        </w:rPr>
        <w:t>la tercera pregunta, que indag</w:t>
      </w:r>
      <w:r>
        <w:rPr>
          <w:rFonts w:ascii="Times New Roman" w:hAnsi="Times New Roman" w:cs="Times New Roman"/>
          <w:sz w:val="24"/>
          <w:szCs w:val="24"/>
        </w:rPr>
        <w:t>ó</w:t>
      </w:r>
      <w:r w:rsidRPr="00515134">
        <w:rPr>
          <w:rFonts w:ascii="Times New Roman" w:hAnsi="Times New Roman" w:cs="Times New Roman"/>
          <w:sz w:val="24"/>
          <w:szCs w:val="24"/>
        </w:rPr>
        <w:t xml:space="preserve"> sobre la disposición para participar en actividades de esparcimiento respetando las normas establecidas por las autoridades, se observa que la mayoría de los estudiantes (34</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en total entre las categorías </w:t>
      </w:r>
      <w:r>
        <w:rPr>
          <w:rFonts w:ascii="Times New Roman" w:hAnsi="Times New Roman" w:cs="Times New Roman"/>
          <w:sz w:val="24"/>
          <w:szCs w:val="24"/>
        </w:rPr>
        <w:t>“d</w:t>
      </w:r>
      <w:r w:rsidRPr="00515134">
        <w:rPr>
          <w:rFonts w:ascii="Times New Roman" w:hAnsi="Times New Roman" w:cs="Times New Roman"/>
          <w:sz w:val="24"/>
          <w:szCs w:val="24"/>
        </w:rPr>
        <w:t>e acuerdo</w:t>
      </w:r>
      <w:r>
        <w:rPr>
          <w:rFonts w:ascii="Times New Roman" w:hAnsi="Times New Roman" w:cs="Times New Roman"/>
          <w:sz w:val="24"/>
          <w:szCs w:val="24"/>
        </w:rPr>
        <w:t>”</w:t>
      </w:r>
      <w:r w:rsidRPr="00515134">
        <w:rPr>
          <w:rFonts w:ascii="Times New Roman" w:hAnsi="Times New Roman" w:cs="Times New Roman"/>
          <w:sz w:val="24"/>
          <w:szCs w:val="24"/>
        </w:rPr>
        <w:t xml:space="preserve"> y </w:t>
      </w:r>
      <w:r>
        <w:rPr>
          <w:rFonts w:ascii="Times New Roman" w:hAnsi="Times New Roman" w:cs="Times New Roman"/>
          <w:sz w:val="24"/>
          <w:szCs w:val="24"/>
        </w:rPr>
        <w:t>“t</w:t>
      </w:r>
      <w:r w:rsidRPr="00515134">
        <w:rPr>
          <w:rFonts w:ascii="Times New Roman" w:hAnsi="Times New Roman" w:cs="Times New Roman"/>
          <w:sz w:val="24"/>
          <w:szCs w:val="24"/>
        </w:rPr>
        <w:t>otalmente de acuerdo</w:t>
      </w:r>
      <w:r>
        <w:rPr>
          <w:rFonts w:ascii="Times New Roman" w:hAnsi="Times New Roman" w:cs="Times New Roman"/>
          <w:sz w:val="24"/>
          <w:szCs w:val="24"/>
        </w:rPr>
        <w:t>”</w:t>
      </w:r>
      <w:r w:rsidRPr="00515134">
        <w:rPr>
          <w:rFonts w:ascii="Times New Roman" w:hAnsi="Times New Roman" w:cs="Times New Roman"/>
          <w:sz w:val="24"/>
          <w:szCs w:val="24"/>
        </w:rPr>
        <w:t xml:space="preserve">) aún respalda el cumplimiento de dichas normas. Sin embargo, se evidencia una disminución en la proporción de respuestas </w:t>
      </w:r>
      <w:r>
        <w:rPr>
          <w:rFonts w:ascii="Times New Roman" w:hAnsi="Times New Roman" w:cs="Times New Roman"/>
          <w:sz w:val="24"/>
          <w:szCs w:val="24"/>
        </w:rPr>
        <w:t>“t</w:t>
      </w:r>
      <w:r w:rsidRPr="00515134">
        <w:rPr>
          <w:rFonts w:ascii="Times New Roman" w:hAnsi="Times New Roman" w:cs="Times New Roman"/>
          <w:sz w:val="24"/>
          <w:szCs w:val="24"/>
        </w:rPr>
        <w:t>otalmente de acuerdo</w:t>
      </w:r>
      <w:r>
        <w:rPr>
          <w:rFonts w:ascii="Times New Roman" w:hAnsi="Times New Roman" w:cs="Times New Roman"/>
          <w:sz w:val="24"/>
          <w:szCs w:val="24"/>
        </w:rPr>
        <w:t>”</w:t>
      </w:r>
      <w:r w:rsidRPr="00515134">
        <w:rPr>
          <w:rFonts w:ascii="Times New Roman" w:hAnsi="Times New Roman" w:cs="Times New Roman"/>
          <w:sz w:val="24"/>
          <w:szCs w:val="24"/>
        </w:rPr>
        <w:t xml:space="preserve"> (TA) en comparación con el año 2020, cuando el 53</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de los estudiantes expresaron estar </w:t>
      </w:r>
      <w:r>
        <w:rPr>
          <w:rFonts w:ascii="Times New Roman" w:hAnsi="Times New Roman" w:cs="Times New Roman"/>
          <w:sz w:val="24"/>
          <w:szCs w:val="24"/>
        </w:rPr>
        <w:t>“t</w:t>
      </w:r>
      <w:r w:rsidRPr="00515134">
        <w:rPr>
          <w:rFonts w:ascii="Times New Roman" w:hAnsi="Times New Roman" w:cs="Times New Roman"/>
          <w:sz w:val="24"/>
          <w:szCs w:val="24"/>
        </w:rPr>
        <w:t>otalmente de acuerdo</w:t>
      </w:r>
      <w:r>
        <w:rPr>
          <w:rFonts w:ascii="Times New Roman" w:hAnsi="Times New Roman" w:cs="Times New Roman"/>
          <w:sz w:val="24"/>
          <w:szCs w:val="24"/>
        </w:rPr>
        <w:t>”</w:t>
      </w:r>
      <w:r w:rsidRPr="00515134">
        <w:rPr>
          <w:rFonts w:ascii="Times New Roman" w:hAnsi="Times New Roman" w:cs="Times New Roman"/>
          <w:sz w:val="24"/>
          <w:szCs w:val="24"/>
        </w:rPr>
        <w:t xml:space="preserve"> (TA) con las estrategias </w:t>
      </w:r>
      <w:r w:rsidRPr="00515134">
        <w:rPr>
          <w:rFonts w:ascii="Times New Roman" w:hAnsi="Times New Roman" w:cs="Times New Roman"/>
          <w:sz w:val="24"/>
          <w:szCs w:val="24"/>
        </w:rPr>
        <w:lastRenderedPageBreak/>
        <w:t xml:space="preserve">propuestas para respetar las normas en espacios públicos. A pesar de esta reducción en el porcentaje de respuestas </w:t>
      </w:r>
      <w:r>
        <w:rPr>
          <w:rFonts w:ascii="Times New Roman" w:hAnsi="Times New Roman" w:cs="Times New Roman"/>
          <w:sz w:val="24"/>
          <w:szCs w:val="24"/>
        </w:rPr>
        <w:t>“t</w:t>
      </w:r>
      <w:r w:rsidRPr="00515134">
        <w:rPr>
          <w:rFonts w:ascii="Times New Roman" w:hAnsi="Times New Roman" w:cs="Times New Roman"/>
          <w:sz w:val="24"/>
          <w:szCs w:val="24"/>
        </w:rPr>
        <w:t>otalmente de acuerdo</w:t>
      </w:r>
      <w:r>
        <w:rPr>
          <w:rFonts w:ascii="Times New Roman" w:hAnsi="Times New Roman" w:cs="Times New Roman"/>
          <w:sz w:val="24"/>
          <w:szCs w:val="24"/>
        </w:rPr>
        <w:t>”</w:t>
      </w:r>
      <w:r w:rsidRPr="00515134">
        <w:rPr>
          <w:rFonts w:ascii="Times New Roman" w:hAnsi="Times New Roman" w:cs="Times New Roman"/>
          <w:sz w:val="24"/>
          <w:szCs w:val="24"/>
        </w:rPr>
        <w:t xml:space="preserve"> (TA) en 2023, el respaldo general al cumplimiento de las normas sigue siendo significativo. Este cambio podría reflejar una mayor conciencia y valoración de la importancia de estas normas en los espacios públicos.</w:t>
      </w:r>
    </w:p>
    <w:p w14:paraId="1B3D0F23" w14:textId="77777777" w:rsidR="0069228B" w:rsidRDefault="0069228B" w:rsidP="001A41B1">
      <w:pPr>
        <w:pStyle w:val="Prrafodelista"/>
        <w:spacing w:after="0" w:line="360" w:lineRule="auto"/>
        <w:rPr>
          <w:rFonts w:ascii="Times New Roman" w:hAnsi="Times New Roman" w:cs="Times New Roman"/>
          <w:sz w:val="24"/>
          <w:szCs w:val="24"/>
        </w:rPr>
      </w:pPr>
      <w:r w:rsidRPr="009A1260">
        <w:rPr>
          <w:rFonts w:ascii="Times New Roman" w:hAnsi="Times New Roman" w:cs="Times New Roman"/>
          <w:sz w:val="24"/>
          <w:szCs w:val="24"/>
        </w:rPr>
        <w:t>Durante el per</w:t>
      </w:r>
      <w:r>
        <w:rPr>
          <w:rFonts w:ascii="Times New Roman" w:hAnsi="Times New Roman" w:cs="Times New Roman"/>
          <w:sz w:val="24"/>
          <w:szCs w:val="24"/>
        </w:rPr>
        <w:t>i</w:t>
      </w:r>
      <w:r w:rsidRPr="009A1260">
        <w:rPr>
          <w:rFonts w:ascii="Times New Roman" w:hAnsi="Times New Roman" w:cs="Times New Roman"/>
          <w:sz w:val="24"/>
          <w:szCs w:val="24"/>
        </w:rPr>
        <w:t>odo de confinamiento, la sociedad se vio afectada por los impactos de la pandemia, ya que el distanciamiento social provocó cambios en las rutinas diarias, la separación de amigos y la postergación de actividades recreativas, así como de compromisos sociales, personales y académicos.</w:t>
      </w:r>
    </w:p>
    <w:p w14:paraId="107A7E25" w14:textId="77777777" w:rsidR="0069228B" w:rsidRPr="00515134" w:rsidRDefault="0069228B" w:rsidP="001A41B1">
      <w:pPr>
        <w:pStyle w:val="Prrafodelista"/>
        <w:spacing w:after="0" w:line="360" w:lineRule="auto"/>
        <w:rPr>
          <w:rFonts w:ascii="Times New Roman" w:hAnsi="Times New Roman" w:cs="Times New Roman"/>
          <w:sz w:val="24"/>
          <w:szCs w:val="24"/>
        </w:rPr>
      </w:pPr>
      <w:r>
        <w:rPr>
          <w:rFonts w:ascii="Times New Roman" w:hAnsi="Times New Roman" w:cs="Times New Roman"/>
          <w:sz w:val="24"/>
          <w:szCs w:val="24"/>
        </w:rPr>
        <w:t>De acuerdo con</w:t>
      </w:r>
      <w:r w:rsidRPr="00515134">
        <w:rPr>
          <w:rFonts w:ascii="Times New Roman" w:hAnsi="Times New Roman" w:cs="Times New Roman"/>
          <w:sz w:val="24"/>
          <w:szCs w:val="24"/>
        </w:rPr>
        <w:t xml:space="preserve"> Contreras (2022), el prolongado per</w:t>
      </w:r>
      <w:r>
        <w:rPr>
          <w:rFonts w:ascii="Times New Roman" w:hAnsi="Times New Roman" w:cs="Times New Roman"/>
          <w:sz w:val="24"/>
          <w:szCs w:val="24"/>
        </w:rPr>
        <w:t>i</w:t>
      </w:r>
      <w:r w:rsidRPr="00515134">
        <w:rPr>
          <w:rFonts w:ascii="Times New Roman" w:hAnsi="Times New Roman" w:cs="Times New Roman"/>
          <w:sz w:val="24"/>
          <w:szCs w:val="24"/>
        </w:rPr>
        <w:t>odo de confinamiento conllevó diversas consecuencias, entre las que se destacan el aburrimiento debido a la permanencia constante en el hogar, la repetitiva rutina, la limitación del espacio, la incapacidad para socializar con compañeros de escuela, la ansiedad causada por contagios entre conocidos o seres queridos, y la dificultad para afrontar pérdidas, que en ocasiones han ocurrido a distancia debido a las restricciones sanitarias. El exceso de tiempo libre en un espacio reducido, la ociosidad y la convivencia forzada impuesta por las medidas de confinamiento influyeron, en varios casos, en la generación de un sentimiento paradójico de soledad en el propio hogar.</w:t>
      </w:r>
    </w:p>
    <w:p w14:paraId="46460F68" w14:textId="77777777" w:rsidR="0069228B" w:rsidRDefault="0069228B" w:rsidP="001A41B1">
      <w:pPr>
        <w:pStyle w:val="Prrafodelista"/>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Respecto</w:t>
      </w:r>
      <w:r w:rsidRPr="00515134">
        <w:rPr>
          <w:rFonts w:ascii="Times New Roman" w:hAnsi="Times New Roman" w:cs="Times New Roman"/>
          <w:sz w:val="24"/>
          <w:szCs w:val="24"/>
        </w:rPr>
        <w:t xml:space="preserve"> a la cuarta pregunta sobre la preocupación por la modificación o eliminación de representaciones culturales, religiosas y deportivas propias de la comunidad o el entorno (ferias, fiestas patronales, actividades culturales, torneos, maratones), en 2020 se observó una diversidad de respuestas, con una proporción media tanto en la categoría </w:t>
      </w:r>
      <w:r>
        <w:rPr>
          <w:rFonts w:ascii="Times New Roman" w:hAnsi="Times New Roman" w:cs="Times New Roman"/>
          <w:sz w:val="24"/>
          <w:szCs w:val="24"/>
        </w:rPr>
        <w:t>“t</w:t>
      </w:r>
      <w:r w:rsidRPr="00515134">
        <w:rPr>
          <w:rFonts w:ascii="Times New Roman" w:hAnsi="Times New Roman" w:cs="Times New Roman"/>
          <w:sz w:val="24"/>
          <w:szCs w:val="24"/>
        </w:rPr>
        <w:t>otalmente de acuerdo</w:t>
      </w:r>
      <w:r>
        <w:rPr>
          <w:rFonts w:ascii="Times New Roman" w:hAnsi="Times New Roman" w:cs="Times New Roman"/>
          <w:sz w:val="24"/>
          <w:szCs w:val="24"/>
        </w:rPr>
        <w:t>”</w:t>
      </w:r>
      <w:r w:rsidRPr="00515134">
        <w:rPr>
          <w:rFonts w:ascii="Times New Roman" w:hAnsi="Times New Roman" w:cs="Times New Roman"/>
          <w:sz w:val="24"/>
          <w:szCs w:val="24"/>
        </w:rPr>
        <w:t xml:space="preserve"> (TA) como en </w:t>
      </w:r>
      <w:r>
        <w:rPr>
          <w:rFonts w:ascii="Times New Roman" w:hAnsi="Times New Roman" w:cs="Times New Roman"/>
          <w:sz w:val="24"/>
          <w:szCs w:val="24"/>
        </w:rPr>
        <w:t>“t</w:t>
      </w:r>
      <w:r w:rsidRPr="00515134">
        <w:rPr>
          <w:rFonts w:ascii="Times New Roman" w:hAnsi="Times New Roman" w:cs="Times New Roman"/>
          <w:sz w:val="24"/>
          <w:szCs w:val="24"/>
        </w:rPr>
        <w:t>otalmente en desacuerdo</w:t>
      </w:r>
      <w:r>
        <w:rPr>
          <w:rFonts w:ascii="Times New Roman" w:hAnsi="Times New Roman" w:cs="Times New Roman"/>
          <w:sz w:val="24"/>
          <w:szCs w:val="24"/>
        </w:rPr>
        <w:t>”</w:t>
      </w:r>
      <w:r w:rsidRPr="00515134">
        <w:rPr>
          <w:rFonts w:ascii="Times New Roman" w:hAnsi="Times New Roman" w:cs="Times New Roman"/>
          <w:sz w:val="24"/>
          <w:szCs w:val="24"/>
        </w:rPr>
        <w:t xml:space="preserve"> (TD). </w:t>
      </w:r>
      <w:r>
        <w:rPr>
          <w:rFonts w:ascii="Times New Roman" w:hAnsi="Times New Roman" w:cs="Times New Roman"/>
          <w:sz w:val="24"/>
          <w:szCs w:val="24"/>
        </w:rPr>
        <w:t>Empero</w:t>
      </w:r>
      <w:r w:rsidRPr="00515134">
        <w:rPr>
          <w:rFonts w:ascii="Times New Roman" w:hAnsi="Times New Roman" w:cs="Times New Roman"/>
          <w:sz w:val="24"/>
          <w:szCs w:val="24"/>
        </w:rPr>
        <w:t>, en 2023, la mitad de los estudiantes (50</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en total entre TD y ED) no están a favor de realizar </w:t>
      </w:r>
      <w:r>
        <w:rPr>
          <w:rFonts w:ascii="Times New Roman" w:hAnsi="Times New Roman" w:cs="Times New Roman"/>
          <w:sz w:val="24"/>
          <w:szCs w:val="24"/>
        </w:rPr>
        <w:t>modificaciones</w:t>
      </w:r>
      <w:r w:rsidRPr="00515134">
        <w:rPr>
          <w:rFonts w:ascii="Times New Roman" w:hAnsi="Times New Roman" w:cs="Times New Roman"/>
          <w:sz w:val="24"/>
          <w:szCs w:val="24"/>
        </w:rPr>
        <w:t xml:space="preserve"> en eventos en espacios públicos</w:t>
      </w:r>
      <w:r>
        <w:rPr>
          <w:rFonts w:ascii="Times New Roman" w:hAnsi="Times New Roman" w:cs="Times New Roman"/>
          <w:sz w:val="24"/>
          <w:szCs w:val="24"/>
        </w:rPr>
        <w:t xml:space="preserve">, lo que demuestra </w:t>
      </w:r>
      <w:r w:rsidRPr="00515134">
        <w:rPr>
          <w:rFonts w:ascii="Times New Roman" w:hAnsi="Times New Roman" w:cs="Times New Roman"/>
          <w:sz w:val="24"/>
          <w:szCs w:val="24"/>
        </w:rPr>
        <w:t>una mayor resistencia al cambio con el tiempo y sugiere que las actitudes hacia la modificación de eventos en espacios públicos se han vuelto menos favorables.</w:t>
      </w:r>
    </w:p>
    <w:p w14:paraId="08C9EAF1" w14:textId="77777777" w:rsidR="0069228B" w:rsidRDefault="0069228B" w:rsidP="001A41B1">
      <w:pPr>
        <w:pStyle w:val="Prrafodelista"/>
        <w:spacing w:after="0" w:line="360" w:lineRule="auto"/>
        <w:rPr>
          <w:rFonts w:ascii="Times New Roman" w:hAnsi="Times New Roman" w:cs="Times New Roman"/>
          <w:sz w:val="24"/>
          <w:szCs w:val="24"/>
        </w:rPr>
      </w:pPr>
      <w:r w:rsidRPr="009A1260">
        <w:rPr>
          <w:rFonts w:ascii="Times New Roman" w:hAnsi="Times New Roman" w:cs="Times New Roman"/>
          <w:sz w:val="24"/>
          <w:szCs w:val="24"/>
        </w:rPr>
        <w:t>El distanciamiento social fue una medida crucial durante los años de pandemia, marcados por desafíos sin precedentes. Durante est</w:t>
      </w:r>
      <w:r>
        <w:rPr>
          <w:rFonts w:ascii="Times New Roman" w:hAnsi="Times New Roman" w:cs="Times New Roman"/>
          <w:sz w:val="24"/>
          <w:szCs w:val="24"/>
        </w:rPr>
        <w:t>a época</w:t>
      </w:r>
      <w:r w:rsidRPr="009A1260">
        <w:rPr>
          <w:rFonts w:ascii="Times New Roman" w:hAnsi="Times New Roman" w:cs="Times New Roman"/>
          <w:sz w:val="24"/>
          <w:szCs w:val="24"/>
        </w:rPr>
        <w:t xml:space="preserve">, se vieron afectadas y canceladas diversas celebraciones de gran importancia, como las festividades de Semana Santa, el Día de la Madre, la celebración de la independencia, el Día de Muertos y las conmemoraciones relacionadas con el Día de la Virgen de Guadalupe. A nivel internacional, eventos y competencias deportivas como los Juegos Olímpicos </w:t>
      </w:r>
      <w:r w:rsidRPr="009A1260">
        <w:rPr>
          <w:rFonts w:ascii="Times New Roman" w:hAnsi="Times New Roman" w:cs="Times New Roman"/>
          <w:sz w:val="24"/>
          <w:szCs w:val="24"/>
        </w:rPr>
        <w:lastRenderedPageBreak/>
        <w:t xml:space="preserve">Tokio 2020 también </w:t>
      </w:r>
      <w:r>
        <w:rPr>
          <w:rFonts w:ascii="Times New Roman" w:hAnsi="Times New Roman" w:cs="Times New Roman"/>
          <w:sz w:val="24"/>
          <w:szCs w:val="24"/>
        </w:rPr>
        <w:t>fueron suspendidos</w:t>
      </w:r>
      <w:r w:rsidRPr="009A1260">
        <w:rPr>
          <w:rFonts w:ascii="Times New Roman" w:hAnsi="Times New Roman" w:cs="Times New Roman"/>
          <w:sz w:val="24"/>
          <w:szCs w:val="24"/>
        </w:rPr>
        <w:t xml:space="preserve"> por la pandemia y las medidas de prevención implementadas.</w:t>
      </w:r>
    </w:p>
    <w:p w14:paraId="4546D114" w14:textId="1DF84A32" w:rsidR="0069228B" w:rsidRDefault="0069228B" w:rsidP="001A41B1">
      <w:pPr>
        <w:pStyle w:val="Prrafodelista"/>
        <w:spacing w:after="0" w:line="360" w:lineRule="auto"/>
        <w:rPr>
          <w:rFonts w:ascii="Times New Roman" w:hAnsi="Times New Roman" w:cs="Times New Roman"/>
          <w:sz w:val="24"/>
          <w:szCs w:val="24"/>
        </w:rPr>
      </w:pPr>
      <w:r w:rsidRPr="00515134">
        <w:rPr>
          <w:rFonts w:ascii="Times New Roman" w:hAnsi="Times New Roman" w:cs="Times New Roman"/>
          <w:sz w:val="24"/>
          <w:szCs w:val="24"/>
        </w:rPr>
        <w:t xml:space="preserve">Durante la pandemia, </w:t>
      </w:r>
      <w:r w:rsidRPr="00886F72">
        <w:rPr>
          <w:rFonts w:ascii="Times New Roman" w:hAnsi="Times New Roman" w:cs="Times New Roman"/>
          <w:sz w:val="24"/>
          <w:szCs w:val="24"/>
        </w:rPr>
        <w:t xml:space="preserve">la </w:t>
      </w:r>
      <w:r w:rsidR="00D72076" w:rsidRPr="00886F72">
        <w:rPr>
          <w:rFonts w:ascii="Times New Roman" w:hAnsi="Times New Roman" w:cs="Times New Roman"/>
          <w:sz w:val="24"/>
          <w:szCs w:val="24"/>
        </w:rPr>
        <w:t xml:space="preserve">Organización Mundial de la Salud </w:t>
      </w:r>
      <w:r w:rsidR="00D72076" w:rsidRPr="00886F72">
        <w:rPr>
          <w:rFonts w:ascii="Calibri" w:hAnsi="Calibri" w:cs="Calibri"/>
          <w:sz w:val="24"/>
          <w:szCs w:val="24"/>
        </w:rPr>
        <w:t>[</w:t>
      </w:r>
      <w:r w:rsidRPr="00886F72">
        <w:rPr>
          <w:rFonts w:ascii="Times New Roman" w:hAnsi="Times New Roman" w:cs="Times New Roman"/>
          <w:sz w:val="24"/>
          <w:szCs w:val="24"/>
        </w:rPr>
        <w:t>OMS</w:t>
      </w:r>
      <w:r w:rsidR="00D72076" w:rsidRPr="00886F72">
        <w:rPr>
          <w:rFonts w:ascii="Times New Roman" w:hAnsi="Times New Roman" w:cs="Times New Roman"/>
          <w:sz w:val="24"/>
          <w:szCs w:val="24"/>
        </w:rPr>
        <w:t xml:space="preserve">] (2020) </w:t>
      </w:r>
      <w:r w:rsidRPr="00886F72">
        <w:rPr>
          <w:rFonts w:ascii="Times New Roman" w:hAnsi="Times New Roman" w:cs="Times New Roman"/>
          <w:sz w:val="24"/>
          <w:szCs w:val="24"/>
        </w:rPr>
        <w:t xml:space="preserve">emitió un llamado a la población en el que instó a evitar las </w:t>
      </w:r>
      <w:r w:rsidRPr="00515134">
        <w:rPr>
          <w:rFonts w:ascii="Times New Roman" w:hAnsi="Times New Roman" w:cs="Times New Roman"/>
          <w:sz w:val="24"/>
          <w:szCs w:val="24"/>
        </w:rPr>
        <w:t>reuniones con amigos y familiares durante las festividades navideñas</w:t>
      </w:r>
      <w:r>
        <w:rPr>
          <w:rFonts w:ascii="Times New Roman" w:hAnsi="Times New Roman" w:cs="Times New Roman"/>
          <w:sz w:val="24"/>
          <w:szCs w:val="24"/>
        </w:rPr>
        <w:t xml:space="preserve"> debido a que </w:t>
      </w:r>
      <w:r w:rsidRPr="00515134">
        <w:rPr>
          <w:rFonts w:ascii="Times New Roman" w:hAnsi="Times New Roman" w:cs="Times New Roman"/>
          <w:sz w:val="24"/>
          <w:szCs w:val="24"/>
        </w:rPr>
        <w:t xml:space="preserve">dichas reuniones </w:t>
      </w:r>
      <w:r>
        <w:rPr>
          <w:rFonts w:ascii="Times New Roman" w:hAnsi="Times New Roman" w:cs="Times New Roman"/>
          <w:sz w:val="24"/>
          <w:szCs w:val="24"/>
        </w:rPr>
        <w:t>implicaban</w:t>
      </w:r>
      <w:r w:rsidRPr="00515134">
        <w:rPr>
          <w:rFonts w:ascii="Times New Roman" w:hAnsi="Times New Roman" w:cs="Times New Roman"/>
          <w:sz w:val="24"/>
          <w:szCs w:val="24"/>
        </w:rPr>
        <w:t xml:space="preserve"> riesgos significativos para la salud pública.</w:t>
      </w:r>
    </w:p>
    <w:p w14:paraId="48CFC894" w14:textId="77777777" w:rsidR="0069228B" w:rsidRPr="00515134" w:rsidRDefault="0069228B" w:rsidP="001A41B1">
      <w:pPr>
        <w:pStyle w:val="Prrafodelista"/>
        <w:numPr>
          <w:ilvl w:val="0"/>
          <w:numId w:val="11"/>
        </w:numPr>
        <w:spacing w:after="0" w:line="360" w:lineRule="auto"/>
        <w:rPr>
          <w:rFonts w:ascii="Times New Roman" w:hAnsi="Times New Roman" w:cs="Times New Roman"/>
          <w:sz w:val="24"/>
          <w:szCs w:val="24"/>
        </w:rPr>
      </w:pPr>
      <w:r>
        <w:rPr>
          <w:rFonts w:ascii="Times New Roman" w:hAnsi="Times New Roman" w:cs="Times New Roman"/>
          <w:sz w:val="24"/>
          <w:szCs w:val="24"/>
        </w:rPr>
        <w:t>E</w:t>
      </w:r>
      <w:r w:rsidRPr="00515134">
        <w:rPr>
          <w:rFonts w:ascii="Times New Roman" w:hAnsi="Times New Roman" w:cs="Times New Roman"/>
          <w:sz w:val="24"/>
          <w:szCs w:val="24"/>
        </w:rPr>
        <w:t xml:space="preserve">n cuanto a la última pregunta </w:t>
      </w:r>
      <w:r>
        <w:rPr>
          <w:rFonts w:ascii="Times New Roman" w:hAnsi="Times New Roman" w:cs="Times New Roman"/>
          <w:sz w:val="24"/>
          <w:szCs w:val="24"/>
        </w:rPr>
        <w:t>“M</w:t>
      </w:r>
      <w:r w:rsidRPr="00515134">
        <w:rPr>
          <w:rFonts w:ascii="Times New Roman" w:hAnsi="Times New Roman" w:cs="Times New Roman"/>
          <w:sz w:val="24"/>
          <w:szCs w:val="24"/>
        </w:rPr>
        <w:t xml:space="preserve">e preocupa </w:t>
      </w:r>
      <w:r>
        <w:rPr>
          <w:rFonts w:ascii="Times New Roman" w:hAnsi="Times New Roman" w:cs="Times New Roman"/>
          <w:sz w:val="24"/>
          <w:szCs w:val="24"/>
        </w:rPr>
        <w:t xml:space="preserve">que </w:t>
      </w:r>
      <w:r w:rsidRPr="00515134">
        <w:rPr>
          <w:rFonts w:ascii="Times New Roman" w:hAnsi="Times New Roman" w:cs="Times New Roman"/>
          <w:sz w:val="24"/>
          <w:szCs w:val="24"/>
        </w:rPr>
        <w:t>se prolongue más el distanciamiento social y no poder ver a mi familia por tiempo indefinido</w:t>
      </w:r>
      <w:r>
        <w:rPr>
          <w:rFonts w:ascii="Times New Roman" w:hAnsi="Times New Roman" w:cs="Times New Roman"/>
          <w:sz w:val="24"/>
          <w:szCs w:val="24"/>
        </w:rPr>
        <w:t>”</w:t>
      </w:r>
      <w:r w:rsidRPr="00515134">
        <w:rPr>
          <w:rFonts w:ascii="Times New Roman" w:hAnsi="Times New Roman" w:cs="Times New Roman"/>
          <w:sz w:val="24"/>
          <w:szCs w:val="24"/>
        </w:rPr>
        <w:t xml:space="preserve">, </w:t>
      </w:r>
      <w:r>
        <w:rPr>
          <w:rFonts w:ascii="Times New Roman" w:hAnsi="Times New Roman" w:cs="Times New Roman"/>
          <w:sz w:val="24"/>
          <w:szCs w:val="24"/>
        </w:rPr>
        <w:t>l</w:t>
      </w:r>
      <w:r w:rsidRPr="00515134">
        <w:rPr>
          <w:rFonts w:ascii="Times New Roman" w:hAnsi="Times New Roman" w:cs="Times New Roman"/>
          <w:sz w:val="24"/>
          <w:szCs w:val="24"/>
        </w:rPr>
        <w:t>os resultados del cuestionario en 2020 mostraron que la mayoría de los encuestados estaban preocupados</w:t>
      </w:r>
      <w:r>
        <w:rPr>
          <w:rFonts w:ascii="Times New Roman" w:hAnsi="Times New Roman" w:cs="Times New Roman"/>
          <w:sz w:val="24"/>
          <w:szCs w:val="24"/>
        </w:rPr>
        <w:t>,</w:t>
      </w:r>
      <w:r w:rsidRPr="00515134">
        <w:rPr>
          <w:rFonts w:ascii="Times New Roman" w:hAnsi="Times New Roman" w:cs="Times New Roman"/>
          <w:sz w:val="24"/>
          <w:szCs w:val="24"/>
        </w:rPr>
        <w:t xml:space="preserve"> con </w:t>
      </w:r>
      <w:r>
        <w:rPr>
          <w:rFonts w:ascii="Times New Roman" w:hAnsi="Times New Roman" w:cs="Times New Roman"/>
          <w:sz w:val="24"/>
          <w:szCs w:val="24"/>
        </w:rPr>
        <w:t>el</w:t>
      </w:r>
      <w:r w:rsidRPr="00515134">
        <w:rPr>
          <w:rFonts w:ascii="Times New Roman" w:hAnsi="Times New Roman" w:cs="Times New Roman"/>
          <w:sz w:val="24"/>
          <w:szCs w:val="24"/>
        </w:rPr>
        <w:t xml:space="preserve"> 69</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en total entre aquellos que estaban </w:t>
      </w:r>
      <w:r>
        <w:rPr>
          <w:rFonts w:ascii="Times New Roman" w:hAnsi="Times New Roman" w:cs="Times New Roman"/>
          <w:sz w:val="24"/>
          <w:szCs w:val="24"/>
        </w:rPr>
        <w:t>“d</w:t>
      </w:r>
      <w:r w:rsidRPr="00515134">
        <w:rPr>
          <w:rFonts w:ascii="Times New Roman" w:hAnsi="Times New Roman" w:cs="Times New Roman"/>
          <w:sz w:val="24"/>
          <w:szCs w:val="24"/>
        </w:rPr>
        <w:t>e acuerdo</w:t>
      </w:r>
      <w:r>
        <w:rPr>
          <w:rFonts w:ascii="Times New Roman" w:hAnsi="Times New Roman" w:cs="Times New Roman"/>
          <w:sz w:val="24"/>
          <w:szCs w:val="24"/>
        </w:rPr>
        <w:t>”</w:t>
      </w:r>
      <w:r w:rsidRPr="00515134">
        <w:rPr>
          <w:rFonts w:ascii="Times New Roman" w:hAnsi="Times New Roman" w:cs="Times New Roman"/>
          <w:sz w:val="24"/>
          <w:szCs w:val="24"/>
        </w:rPr>
        <w:t xml:space="preserve"> y </w:t>
      </w:r>
      <w:r>
        <w:rPr>
          <w:rFonts w:ascii="Times New Roman" w:hAnsi="Times New Roman" w:cs="Times New Roman"/>
          <w:sz w:val="24"/>
          <w:szCs w:val="24"/>
        </w:rPr>
        <w:t>“t</w:t>
      </w:r>
      <w:r w:rsidRPr="00515134">
        <w:rPr>
          <w:rFonts w:ascii="Times New Roman" w:hAnsi="Times New Roman" w:cs="Times New Roman"/>
          <w:sz w:val="24"/>
          <w:szCs w:val="24"/>
        </w:rPr>
        <w:t>otalmente de acuerdo</w:t>
      </w:r>
      <w:r>
        <w:rPr>
          <w:rFonts w:ascii="Times New Roman" w:hAnsi="Times New Roman" w:cs="Times New Roman"/>
          <w:sz w:val="24"/>
          <w:szCs w:val="24"/>
        </w:rPr>
        <w:t>”</w:t>
      </w:r>
      <w:r w:rsidRPr="00515134">
        <w:rPr>
          <w:rFonts w:ascii="Times New Roman" w:hAnsi="Times New Roman" w:cs="Times New Roman"/>
          <w:sz w:val="24"/>
          <w:szCs w:val="24"/>
        </w:rPr>
        <w:t xml:space="preserve">. En la actualidad, sigue habiendo una clara división de opiniones, con </w:t>
      </w:r>
      <w:r>
        <w:rPr>
          <w:rFonts w:ascii="Times New Roman" w:hAnsi="Times New Roman" w:cs="Times New Roman"/>
          <w:sz w:val="24"/>
          <w:szCs w:val="24"/>
        </w:rPr>
        <w:t>el</w:t>
      </w:r>
      <w:r w:rsidRPr="00515134">
        <w:rPr>
          <w:rFonts w:ascii="Times New Roman" w:hAnsi="Times New Roman" w:cs="Times New Roman"/>
          <w:sz w:val="24"/>
          <w:szCs w:val="24"/>
        </w:rPr>
        <w:t xml:space="preserve"> 57</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en total entre aquellos que están </w:t>
      </w:r>
      <w:r>
        <w:rPr>
          <w:rFonts w:ascii="Times New Roman" w:hAnsi="Times New Roman" w:cs="Times New Roman"/>
          <w:sz w:val="24"/>
          <w:szCs w:val="24"/>
        </w:rPr>
        <w:t>“t</w:t>
      </w:r>
      <w:r w:rsidRPr="00515134">
        <w:rPr>
          <w:rFonts w:ascii="Times New Roman" w:hAnsi="Times New Roman" w:cs="Times New Roman"/>
          <w:sz w:val="24"/>
          <w:szCs w:val="24"/>
        </w:rPr>
        <w:t>otalmente en desacuerdo</w:t>
      </w:r>
      <w:r>
        <w:rPr>
          <w:rFonts w:ascii="Times New Roman" w:hAnsi="Times New Roman" w:cs="Times New Roman"/>
          <w:sz w:val="24"/>
          <w:szCs w:val="24"/>
        </w:rPr>
        <w:t>”</w:t>
      </w:r>
      <w:r w:rsidRPr="00515134">
        <w:rPr>
          <w:rFonts w:ascii="Times New Roman" w:hAnsi="Times New Roman" w:cs="Times New Roman"/>
          <w:sz w:val="24"/>
          <w:szCs w:val="24"/>
        </w:rPr>
        <w:t xml:space="preserve"> y </w:t>
      </w:r>
      <w:r>
        <w:rPr>
          <w:rFonts w:ascii="Times New Roman" w:hAnsi="Times New Roman" w:cs="Times New Roman"/>
          <w:sz w:val="24"/>
          <w:szCs w:val="24"/>
        </w:rPr>
        <w:t>“e</w:t>
      </w:r>
      <w:r w:rsidRPr="00515134">
        <w:rPr>
          <w:rFonts w:ascii="Times New Roman" w:hAnsi="Times New Roman" w:cs="Times New Roman"/>
          <w:sz w:val="24"/>
          <w:szCs w:val="24"/>
        </w:rPr>
        <w:t>n desacuerdo</w:t>
      </w:r>
      <w:r>
        <w:rPr>
          <w:rFonts w:ascii="Times New Roman" w:hAnsi="Times New Roman" w:cs="Times New Roman"/>
          <w:sz w:val="24"/>
          <w:szCs w:val="24"/>
        </w:rPr>
        <w:t>”</w:t>
      </w:r>
      <w:r w:rsidRPr="00515134">
        <w:rPr>
          <w:rFonts w:ascii="Times New Roman" w:hAnsi="Times New Roman" w:cs="Times New Roman"/>
          <w:sz w:val="24"/>
          <w:szCs w:val="24"/>
        </w:rPr>
        <w:t xml:space="preserve"> con el distanciamiento social. Además, la proporción de respuestas </w:t>
      </w:r>
      <w:r>
        <w:rPr>
          <w:rFonts w:ascii="Times New Roman" w:hAnsi="Times New Roman" w:cs="Times New Roman"/>
          <w:sz w:val="24"/>
          <w:szCs w:val="24"/>
        </w:rPr>
        <w:t>“t</w:t>
      </w:r>
      <w:r w:rsidRPr="00515134">
        <w:rPr>
          <w:rFonts w:ascii="Times New Roman" w:hAnsi="Times New Roman" w:cs="Times New Roman"/>
          <w:sz w:val="24"/>
          <w:szCs w:val="24"/>
        </w:rPr>
        <w:t>otalmente de acuerdo</w:t>
      </w:r>
      <w:r>
        <w:rPr>
          <w:rFonts w:ascii="Times New Roman" w:hAnsi="Times New Roman" w:cs="Times New Roman"/>
          <w:sz w:val="24"/>
          <w:szCs w:val="24"/>
        </w:rPr>
        <w:t>”</w:t>
      </w:r>
      <w:r w:rsidRPr="00515134">
        <w:rPr>
          <w:rFonts w:ascii="Times New Roman" w:hAnsi="Times New Roman" w:cs="Times New Roman"/>
          <w:sz w:val="24"/>
          <w:szCs w:val="24"/>
        </w:rPr>
        <w:t xml:space="preserve"> ha disminuido significativamente en </w:t>
      </w:r>
      <w:r>
        <w:rPr>
          <w:rFonts w:ascii="Times New Roman" w:hAnsi="Times New Roman" w:cs="Times New Roman"/>
          <w:sz w:val="24"/>
          <w:szCs w:val="24"/>
        </w:rPr>
        <w:t>el</w:t>
      </w:r>
      <w:r w:rsidRPr="00515134">
        <w:rPr>
          <w:rFonts w:ascii="Times New Roman" w:hAnsi="Times New Roman" w:cs="Times New Roman"/>
          <w:sz w:val="24"/>
          <w:szCs w:val="24"/>
        </w:rPr>
        <w:t xml:space="preserve"> 6</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Estos </w:t>
      </w:r>
      <w:r>
        <w:rPr>
          <w:rFonts w:ascii="Times New Roman" w:hAnsi="Times New Roman" w:cs="Times New Roman"/>
          <w:sz w:val="24"/>
          <w:szCs w:val="24"/>
        </w:rPr>
        <w:t>datos</w:t>
      </w:r>
      <w:r w:rsidRPr="00515134">
        <w:rPr>
          <w:rFonts w:ascii="Times New Roman" w:hAnsi="Times New Roman" w:cs="Times New Roman"/>
          <w:sz w:val="24"/>
          <w:szCs w:val="24"/>
        </w:rPr>
        <w:t xml:space="preserve"> indican que, aunque la preocupación por el distanciamiento social ha disminuido en comparación con 2020, todavía existe una división en las opiniones sobre esta estrategia en espacios públicos.</w:t>
      </w:r>
    </w:p>
    <w:p w14:paraId="664EA736" w14:textId="7C223219" w:rsidR="0069228B" w:rsidRDefault="0069228B"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Finalmente, se puede indicar que d</w:t>
      </w:r>
      <w:r w:rsidRPr="00515134">
        <w:rPr>
          <w:rFonts w:ascii="Times New Roman" w:hAnsi="Times New Roman" w:cs="Times New Roman"/>
          <w:sz w:val="24"/>
          <w:szCs w:val="24"/>
        </w:rPr>
        <w:t>urante la pandemia la Encuesta de Seguimiento de los Efectos del covid-19 en el Bienestar de los Hogares Mexicanos (ENCOVID-19), realizada por el Instituto de Investigaciones para el Desarrollo con Equidad (EQUIDE) de la Universidad Iberoamericana (2020), destacó que los síntomas de ansiedad y depresión fueron más prominentes en la población con menores recursos económicos. Según los hallazgos, el 34</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de las personas pertenecientes al estrato socioeconómico más bajo manifestaban síntomas severos de ansiedad, en comparación con el 23</w:t>
      </w:r>
      <w:r>
        <w:rPr>
          <w:rFonts w:ascii="Times New Roman" w:hAnsi="Times New Roman" w:cs="Times New Roman"/>
          <w:sz w:val="24"/>
          <w:szCs w:val="24"/>
        </w:rPr>
        <w:t xml:space="preserve"> %</w:t>
      </w:r>
      <w:r w:rsidRPr="00515134">
        <w:rPr>
          <w:rFonts w:ascii="Times New Roman" w:hAnsi="Times New Roman" w:cs="Times New Roman"/>
          <w:sz w:val="24"/>
          <w:szCs w:val="24"/>
        </w:rPr>
        <w:t xml:space="preserve"> de aquellos que se encontraban en el nivel socioeconómico más alto. </w:t>
      </w:r>
    </w:p>
    <w:p w14:paraId="4FF70270" w14:textId="77777777" w:rsidR="0069228B" w:rsidRDefault="0069228B" w:rsidP="001A41B1">
      <w:pPr>
        <w:spacing w:after="0" w:line="360" w:lineRule="auto"/>
        <w:jc w:val="center"/>
        <w:rPr>
          <w:rFonts w:ascii="Times New Roman" w:hAnsi="Times New Roman" w:cs="Times New Roman"/>
          <w:b/>
          <w:bCs/>
          <w:color w:val="000000" w:themeColor="text1"/>
          <w:position w:val="-1"/>
          <w:sz w:val="28"/>
          <w:szCs w:val="28"/>
        </w:rPr>
      </w:pPr>
    </w:p>
    <w:p w14:paraId="013BC0E2" w14:textId="77777777" w:rsidR="00886F72" w:rsidRDefault="00886F72" w:rsidP="001A41B1">
      <w:pPr>
        <w:spacing w:after="0" w:line="360" w:lineRule="auto"/>
        <w:jc w:val="center"/>
        <w:rPr>
          <w:rFonts w:ascii="Times New Roman" w:hAnsi="Times New Roman" w:cs="Times New Roman"/>
          <w:b/>
          <w:bCs/>
          <w:color w:val="000000" w:themeColor="text1"/>
          <w:position w:val="-1"/>
          <w:sz w:val="28"/>
          <w:szCs w:val="28"/>
        </w:rPr>
      </w:pPr>
    </w:p>
    <w:p w14:paraId="3837D835" w14:textId="77777777" w:rsidR="00886F72" w:rsidRDefault="00886F72" w:rsidP="001A41B1">
      <w:pPr>
        <w:spacing w:after="0" w:line="360" w:lineRule="auto"/>
        <w:jc w:val="center"/>
        <w:rPr>
          <w:rFonts w:ascii="Times New Roman" w:hAnsi="Times New Roman" w:cs="Times New Roman"/>
          <w:b/>
          <w:bCs/>
          <w:color w:val="000000" w:themeColor="text1"/>
          <w:position w:val="-1"/>
          <w:sz w:val="28"/>
          <w:szCs w:val="28"/>
        </w:rPr>
      </w:pPr>
    </w:p>
    <w:p w14:paraId="0E727CFF" w14:textId="77777777" w:rsidR="00886F72" w:rsidRDefault="00886F72" w:rsidP="001A41B1">
      <w:pPr>
        <w:spacing w:after="0" w:line="360" w:lineRule="auto"/>
        <w:jc w:val="center"/>
        <w:rPr>
          <w:rFonts w:ascii="Times New Roman" w:hAnsi="Times New Roman" w:cs="Times New Roman"/>
          <w:b/>
          <w:bCs/>
          <w:color w:val="000000" w:themeColor="text1"/>
          <w:position w:val="-1"/>
          <w:sz w:val="28"/>
          <w:szCs w:val="28"/>
        </w:rPr>
      </w:pPr>
    </w:p>
    <w:p w14:paraId="6EA9F1F6" w14:textId="77777777" w:rsidR="00886F72" w:rsidRDefault="00886F72" w:rsidP="001A41B1">
      <w:pPr>
        <w:spacing w:after="0" w:line="360" w:lineRule="auto"/>
        <w:jc w:val="center"/>
        <w:rPr>
          <w:rFonts w:ascii="Times New Roman" w:hAnsi="Times New Roman" w:cs="Times New Roman"/>
          <w:b/>
          <w:bCs/>
          <w:color w:val="000000" w:themeColor="text1"/>
          <w:position w:val="-1"/>
          <w:sz w:val="28"/>
          <w:szCs w:val="28"/>
        </w:rPr>
      </w:pPr>
    </w:p>
    <w:p w14:paraId="099A951F" w14:textId="77777777" w:rsidR="00886F72" w:rsidRDefault="00886F72" w:rsidP="001A41B1">
      <w:pPr>
        <w:spacing w:after="0" w:line="360" w:lineRule="auto"/>
        <w:jc w:val="center"/>
        <w:rPr>
          <w:rFonts w:ascii="Times New Roman" w:hAnsi="Times New Roman" w:cs="Times New Roman"/>
          <w:b/>
          <w:bCs/>
          <w:color w:val="000000" w:themeColor="text1"/>
          <w:position w:val="-1"/>
          <w:sz w:val="28"/>
          <w:szCs w:val="28"/>
        </w:rPr>
      </w:pPr>
    </w:p>
    <w:p w14:paraId="590B77A6" w14:textId="77777777" w:rsidR="00886F72" w:rsidRDefault="00886F72" w:rsidP="001A41B1">
      <w:pPr>
        <w:spacing w:after="0" w:line="360" w:lineRule="auto"/>
        <w:jc w:val="center"/>
        <w:rPr>
          <w:rFonts w:ascii="Times New Roman" w:hAnsi="Times New Roman" w:cs="Times New Roman"/>
          <w:b/>
          <w:bCs/>
          <w:color w:val="000000" w:themeColor="text1"/>
          <w:position w:val="-1"/>
          <w:sz w:val="28"/>
          <w:szCs w:val="28"/>
        </w:rPr>
      </w:pPr>
    </w:p>
    <w:p w14:paraId="41125F4F" w14:textId="27C51D05" w:rsidR="00DA16FF" w:rsidRPr="001A41B1" w:rsidRDefault="00DA16FF" w:rsidP="001A41B1">
      <w:pPr>
        <w:spacing w:after="0" w:line="360" w:lineRule="auto"/>
        <w:jc w:val="center"/>
        <w:rPr>
          <w:rFonts w:ascii="Times New Roman" w:hAnsi="Times New Roman" w:cs="Times New Roman"/>
          <w:b/>
          <w:bCs/>
          <w:color w:val="000000" w:themeColor="text1"/>
          <w:position w:val="-1"/>
          <w:sz w:val="28"/>
          <w:szCs w:val="28"/>
        </w:rPr>
      </w:pPr>
      <w:r w:rsidRPr="001A41B1">
        <w:rPr>
          <w:rFonts w:ascii="Times New Roman" w:hAnsi="Times New Roman" w:cs="Times New Roman"/>
          <w:b/>
          <w:bCs/>
          <w:color w:val="000000" w:themeColor="text1"/>
          <w:position w:val="-1"/>
          <w:sz w:val="32"/>
          <w:szCs w:val="32"/>
        </w:rPr>
        <w:lastRenderedPageBreak/>
        <w:t>Discusión</w:t>
      </w:r>
    </w:p>
    <w:p w14:paraId="5CA08068" w14:textId="77777777" w:rsidR="0069228B" w:rsidRDefault="0069228B" w:rsidP="001A41B1">
      <w:pPr>
        <w:spacing w:after="0" w:line="360" w:lineRule="auto"/>
        <w:ind w:firstLine="708"/>
        <w:jc w:val="both"/>
        <w:rPr>
          <w:rFonts w:ascii="Times New Roman" w:hAnsi="Times New Roman" w:cs="Times New Roman"/>
          <w:sz w:val="24"/>
          <w:szCs w:val="24"/>
        </w:rPr>
      </w:pPr>
      <w:bookmarkStart w:id="6" w:name="_Hlk159615846"/>
      <w:bookmarkEnd w:id="5"/>
      <w:r w:rsidRPr="00515134">
        <w:rPr>
          <w:rFonts w:ascii="Times New Roman" w:hAnsi="Times New Roman" w:cs="Times New Roman"/>
          <w:sz w:val="24"/>
          <w:szCs w:val="24"/>
        </w:rPr>
        <w:t>Este estudio examinó la percepción de los estudiantes universitarios respecto a los cambios en la convivencia y el esparcimiento en el contexto pospandemia, así como las estrategias implementadas para mantener una convivencia saludable y segura en el campus universitario. Los resultados obtenidos revelan la disposición de los estudiantes a adaptar sus prácticas sociales ante las nuevas circunstancias generadas por la pandemia. Además, muestran que han tomado medidas para garantizar una convivencia segura y saludable en el entorno universitario, como la organización de actividades al aire libre, la implementación de protocolos de higiene y distanciamiento social, y la promoción de la comunicación y el diálogo entre los estudiantes.</w:t>
      </w:r>
    </w:p>
    <w:p w14:paraId="146B0833" w14:textId="77777777" w:rsidR="0069228B" w:rsidRDefault="0069228B"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Sobre</w:t>
      </w:r>
      <w:r w:rsidRPr="00515134">
        <w:rPr>
          <w:rFonts w:ascii="Times New Roman" w:hAnsi="Times New Roman" w:cs="Times New Roman"/>
          <w:sz w:val="24"/>
          <w:szCs w:val="24"/>
        </w:rPr>
        <w:t xml:space="preserve"> la adopción de estrategias, una investigación realizada en Italia por Nizzolino y Canals (2023) resalta los cambios en las percepciones y comportamientos de los estudiantes universitarios italianos durante la pandemia. </w:t>
      </w:r>
      <w:r>
        <w:rPr>
          <w:rFonts w:ascii="Times New Roman" w:hAnsi="Times New Roman" w:cs="Times New Roman"/>
          <w:sz w:val="24"/>
          <w:szCs w:val="24"/>
        </w:rPr>
        <w:t>En esta s</w:t>
      </w:r>
      <w:r w:rsidRPr="00515134">
        <w:rPr>
          <w:rFonts w:ascii="Times New Roman" w:hAnsi="Times New Roman" w:cs="Times New Roman"/>
          <w:sz w:val="24"/>
          <w:szCs w:val="24"/>
        </w:rPr>
        <w:t xml:space="preserve">e observó una disminución en las expectativas sociales y un aumento en la autoadministración, especialmente en un entorno de aprendizaje remoto. </w:t>
      </w:r>
    </w:p>
    <w:p w14:paraId="69264E03" w14:textId="77777777" w:rsidR="0069228B" w:rsidRDefault="0069228B"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Ahora bien,</w:t>
      </w:r>
      <w:r w:rsidRPr="00515134">
        <w:rPr>
          <w:rFonts w:ascii="Times New Roman" w:hAnsi="Times New Roman" w:cs="Times New Roman"/>
          <w:sz w:val="24"/>
          <w:szCs w:val="24"/>
        </w:rPr>
        <w:t xml:space="preserve"> </w:t>
      </w:r>
      <w:r>
        <w:rPr>
          <w:rFonts w:ascii="Times New Roman" w:hAnsi="Times New Roman" w:cs="Times New Roman"/>
          <w:sz w:val="24"/>
          <w:szCs w:val="24"/>
        </w:rPr>
        <w:t xml:space="preserve">cabe mencionar </w:t>
      </w:r>
      <w:r w:rsidRPr="00515134">
        <w:rPr>
          <w:rFonts w:ascii="Times New Roman" w:hAnsi="Times New Roman" w:cs="Times New Roman"/>
          <w:sz w:val="24"/>
          <w:szCs w:val="24"/>
        </w:rPr>
        <w:t xml:space="preserve">que este estudio </w:t>
      </w:r>
      <w:r>
        <w:rPr>
          <w:rFonts w:ascii="Times New Roman" w:hAnsi="Times New Roman" w:cs="Times New Roman"/>
          <w:sz w:val="24"/>
          <w:szCs w:val="24"/>
        </w:rPr>
        <w:t xml:space="preserve">solo </w:t>
      </w:r>
      <w:r w:rsidRPr="00515134">
        <w:rPr>
          <w:rFonts w:ascii="Times New Roman" w:hAnsi="Times New Roman" w:cs="Times New Roman"/>
          <w:sz w:val="24"/>
          <w:szCs w:val="24"/>
        </w:rPr>
        <w:t>se enfocó en estudiantes de instituciones de educación superior en el estado de Tabasco</w:t>
      </w:r>
      <w:r>
        <w:rPr>
          <w:rFonts w:ascii="Times New Roman" w:hAnsi="Times New Roman" w:cs="Times New Roman"/>
          <w:sz w:val="24"/>
          <w:szCs w:val="24"/>
        </w:rPr>
        <w:t>, por lo que s</w:t>
      </w:r>
      <w:r w:rsidRPr="00515134">
        <w:rPr>
          <w:rFonts w:ascii="Times New Roman" w:hAnsi="Times New Roman" w:cs="Times New Roman"/>
          <w:sz w:val="24"/>
          <w:szCs w:val="24"/>
        </w:rPr>
        <w:t xml:space="preserve">ería enriquecedor llevar a cabo investigaciones similares en otros niveles educativos y en distintas áreas geográficas o contextos. </w:t>
      </w:r>
      <w:r>
        <w:rPr>
          <w:rFonts w:ascii="Times New Roman" w:hAnsi="Times New Roman" w:cs="Times New Roman"/>
          <w:sz w:val="24"/>
          <w:szCs w:val="24"/>
        </w:rPr>
        <w:t>Aun así</w:t>
      </w:r>
      <w:r w:rsidRPr="00515134">
        <w:rPr>
          <w:rFonts w:ascii="Times New Roman" w:hAnsi="Times New Roman" w:cs="Times New Roman"/>
          <w:sz w:val="24"/>
          <w:szCs w:val="24"/>
        </w:rPr>
        <w:t xml:space="preserve">, </w:t>
      </w:r>
      <w:r>
        <w:rPr>
          <w:rFonts w:ascii="Times New Roman" w:hAnsi="Times New Roman" w:cs="Times New Roman"/>
          <w:sz w:val="24"/>
          <w:szCs w:val="24"/>
        </w:rPr>
        <w:t xml:space="preserve">también se debe señalar que </w:t>
      </w:r>
      <w:r w:rsidRPr="00515134">
        <w:rPr>
          <w:rFonts w:ascii="Times New Roman" w:hAnsi="Times New Roman" w:cs="Times New Roman"/>
          <w:sz w:val="24"/>
          <w:szCs w:val="24"/>
        </w:rPr>
        <w:t xml:space="preserve">los resultados obtenidos en este trabajo coinciden con hallazgos de otras investigaciones sobre la adaptación de los estudiantes universitarios a la pandemia de covid-19. Por ejemplo, el estudio realizado por Rendón </w:t>
      </w:r>
      <w:r w:rsidRPr="006160B0">
        <w:rPr>
          <w:rFonts w:ascii="Times New Roman" w:hAnsi="Times New Roman" w:cs="Times New Roman"/>
          <w:i/>
          <w:sz w:val="24"/>
          <w:szCs w:val="24"/>
        </w:rPr>
        <w:t>et al</w:t>
      </w:r>
      <w:r w:rsidRPr="00515134">
        <w:rPr>
          <w:rFonts w:ascii="Times New Roman" w:hAnsi="Times New Roman" w:cs="Times New Roman"/>
          <w:sz w:val="24"/>
          <w:szCs w:val="24"/>
        </w:rPr>
        <w:t>. (2023) muestra que los estudiantes han implementado medidas de higiene y distanciamiento social para garantizar la seguridad en el campus universitario.</w:t>
      </w:r>
    </w:p>
    <w:p w14:paraId="7D8BBFD9" w14:textId="77777777" w:rsidR="0069228B" w:rsidRDefault="0069228B"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Pr="00515134">
        <w:rPr>
          <w:rFonts w:ascii="Times New Roman" w:hAnsi="Times New Roman" w:cs="Times New Roman"/>
          <w:sz w:val="24"/>
          <w:szCs w:val="24"/>
        </w:rPr>
        <w:t>tros resultados similares fueron analizados por Da Rosa</w:t>
      </w:r>
      <w:r>
        <w:rPr>
          <w:rFonts w:ascii="Times New Roman" w:hAnsi="Times New Roman" w:cs="Times New Roman"/>
          <w:sz w:val="24"/>
          <w:szCs w:val="24"/>
        </w:rPr>
        <w:t xml:space="preserve"> </w:t>
      </w:r>
      <w:r w:rsidRPr="00BE1A09">
        <w:rPr>
          <w:rFonts w:ascii="Times New Roman" w:hAnsi="Times New Roman" w:cs="Times New Roman"/>
          <w:i/>
          <w:iCs/>
          <w:sz w:val="24"/>
          <w:szCs w:val="24"/>
        </w:rPr>
        <w:t>et al.</w:t>
      </w:r>
      <w:r w:rsidRPr="00515134">
        <w:rPr>
          <w:rFonts w:ascii="Times New Roman" w:hAnsi="Times New Roman" w:cs="Times New Roman"/>
          <w:sz w:val="24"/>
          <w:szCs w:val="24"/>
        </w:rPr>
        <w:t xml:space="preserve"> (2023) en el contexto universitario brasileño. En su investigación, se evidencia un impacto significativo en la salud mental de los estudiantes debido a los cambios ocasionados por las estrategias para enfrentar la pandemia, exacerbando dificultades preexistentes. A pesar de que existe un optimismo en cuanto a la reanudación de actividades presenciales, los estudiantes también expresaron preocupación acerca del futuro</w:t>
      </w:r>
      <w:r>
        <w:rPr>
          <w:rFonts w:ascii="Times New Roman" w:hAnsi="Times New Roman" w:cs="Times New Roman"/>
          <w:sz w:val="24"/>
          <w:szCs w:val="24"/>
        </w:rPr>
        <w:t xml:space="preserve">, por lo que </w:t>
      </w:r>
      <w:r w:rsidRPr="00515134">
        <w:rPr>
          <w:rFonts w:ascii="Times New Roman" w:hAnsi="Times New Roman" w:cs="Times New Roman"/>
          <w:sz w:val="24"/>
          <w:szCs w:val="24"/>
        </w:rPr>
        <w:t xml:space="preserve">las instituciones de educación superior </w:t>
      </w:r>
      <w:r>
        <w:rPr>
          <w:rFonts w:ascii="Times New Roman" w:hAnsi="Times New Roman" w:cs="Times New Roman"/>
          <w:sz w:val="24"/>
          <w:szCs w:val="24"/>
        </w:rPr>
        <w:t xml:space="preserve">deben </w:t>
      </w:r>
      <w:r w:rsidRPr="00515134">
        <w:rPr>
          <w:rFonts w:ascii="Times New Roman" w:hAnsi="Times New Roman" w:cs="Times New Roman"/>
          <w:sz w:val="24"/>
          <w:szCs w:val="24"/>
        </w:rPr>
        <w:t>proporcion</w:t>
      </w:r>
      <w:r>
        <w:rPr>
          <w:rFonts w:ascii="Times New Roman" w:hAnsi="Times New Roman" w:cs="Times New Roman"/>
          <w:sz w:val="24"/>
          <w:szCs w:val="24"/>
        </w:rPr>
        <w:t>ar</w:t>
      </w:r>
      <w:r w:rsidRPr="00515134">
        <w:rPr>
          <w:rFonts w:ascii="Times New Roman" w:hAnsi="Times New Roman" w:cs="Times New Roman"/>
          <w:sz w:val="24"/>
          <w:szCs w:val="24"/>
        </w:rPr>
        <w:t xml:space="preserve"> recursos para prevenir el sufrimiento psicológico</w:t>
      </w:r>
      <w:r>
        <w:rPr>
          <w:rFonts w:ascii="Times New Roman" w:hAnsi="Times New Roman" w:cs="Times New Roman"/>
          <w:sz w:val="24"/>
          <w:szCs w:val="24"/>
        </w:rPr>
        <w:t xml:space="preserve"> y potenciar el</w:t>
      </w:r>
      <w:r w:rsidRPr="00515134">
        <w:rPr>
          <w:rFonts w:ascii="Times New Roman" w:hAnsi="Times New Roman" w:cs="Times New Roman"/>
          <w:sz w:val="24"/>
          <w:szCs w:val="24"/>
        </w:rPr>
        <w:t xml:space="preserve"> éxito </w:t>
      </w:r>
      <w:r>
        <w:rPr>
          <w:rFonts w:ascii="Times New Roman" w:hAnsi="Times New Roman" w:cs="Times New Roman"/>
          <w:sz w:val="24"/>
          <w:szCs w:val="24"/>
        </w:rPr>
        <w:t>académico</w:t>
      </w:r>
      <w:r w:rsidRPr="00515134">
        <w:rPr>
          <w:rFonts w:ascii="Times New Roman" w:hAnsi="Times New Roman" w:cs="Times New Roman"/>
          <w:sz w:val="24"/>
          <w:szCs w:val="24"/>
        </w:rPr>
        <w:t>.</w:t>
      </w:r>
      <w:r>
        <w:rPr>
          <w:rFonts w:ascii="Times New Roman" w:hAnsi="Times New Roman" w:cs="Times New Roman"/>
          <w:sz w:val="24"/>
          <w:szCs w:val="24"/>
        </w:rPr>
        <w:t xml:space="preserve"> Además, se debe trabajar en fomentar </w:t>
      </w:r>
      <w:r w:rsidRPr="00515134">
        <w:rPr>
          <w:rFonts w:ascii="Times New Roman" w:hAnsi="Times New Roman" w:cs="Times New Roman"/>
          <w:sz w:val="24"/>
          <w:szCs w:val="24"/>
        </w:rPr>
        <w:t>la comunicación y el diálogo entre los estudiantes como elementos fundamentales para mantener una convivencia saludable en el contexto pospandemia</w:t>
      </w:r>
      <w:r>
        <w:rPr>
          <w:rFonts w:ascii="Times New Roman" w:hAnsi="Times New Roman" w:cs="Times New Roman"/>
          <w:sz w:val="24"/>
          <w:szCs w:val="24"/>
        </w:rPr>
        <w:t xml:space="preserve"> (</w:t>
      </w:r>
      <w:r w:rsidRPr="00515134">
        <w:rPr>
          <w:rFonts w:ascii="Times New Roman" w:hAnsi="Times New Roman" w:cs="Times New Roman"/>
          <w:sz w:val="24"/>
          <w:szCs w:val="24"/>
        </w:rPr>
        <w:t>Velasco</w:t>
      </w:r>
      <w:r>
        <w:rPr>
          <w:rFonts w:ascii="Times New Roman" w:hAnsi="Times New Roman" w:cs="Times New Roman"/>
          <w:sz w:val="24"/>
          <w:szCs w:val="24"/>
        </w:rPr>
        <w:t>,</w:t>
      </w:r>
      <w:r w:rsidRPr="00515134">
        <w:rPr>
          <w:rFonts w:ascii="Times New Roman" w:hAnsi="Times New Roman" w:cs="Times New Roman"/>
          <w:sz w:val="24"/>
          <w:szCs w:val="24"/>
        </w:rPr>
        <w:t xml:space="preserve"> 2020</w:t>
      </w:r>
      <w:r>
        <w:rPr>
          <w:rFonts w:ascii="Times New Roman" w:hAnsi="Times New Roman" w:cs="Times New Roman"/>
          <w:sz w:val="24"/>
          <w:szCs w:val="24"/>
        </w:rPr>
        <w:t>)</w:t>
      </w:r>
      <w:r w:rsidRPr="00515134">
        <w:rPr>
          <w:rFonts w:ascii="Times New Roman" w:hAnsi="Times New Roman" w:cs="Times New Roman"/>
          <w:sz w:val="24"/>
          <w:szCs w:val="24"/>
        </w:rPr>
        <w:t>.</w:t>
      </w:r>
    </w:p>
    <w:p w14:paraId="7739FFF9" w14:textId="215F8671" w:rsidR="00A859BD" w:rsidRPr="001A41B1" w:rsidRDefault="00A859BD" w:rsidP="001A41B1">
      <w:pPr>
        <w:spacing w:after="0" w:line="360" w:lineRule="auto"/>
        <w:jc w:val="center"/>
        <w:rPr>
          <w:rFonts w:ascii="Times New Roman" w:hAnsi="Times New Roman" w:cs="Times New Roman"/>
          <w:sz w:val="28"/>
          <w:szCs w:val="28"/>
        </w:rPr>
      </w:pPr>
      <w:r w:rsidRPr="001A41B1">
        <w:rPr>
          <w:rFonts w:ascii="Times New Roman" w:hAnsi="Times New Roman" w:cs="Times New Roman"/>
          <w:b/>
          <w:bCs/>
          <w:color w:val="000000" w:themeColor="text1"/>
          <w:position w:val="-1"/>
          <w:sz w:val="32"/>
          <w:szCs w:val="32"/>
        </w:rPr>
        <w:lastRenderedPageBreak/>
        <w:t>Conclusión</w:t>
      </w:r>
    </w:p>
    <w:bookmarkEnd w:id="6"/>
    <w:p w14:paraId="182F16F5" w14:textId="3A52D8E7" w:rsidR="0069228B" w:rsidRDefault="0069228B"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 xml:space="preserve">En respuesta a la pregunta de investigación de este estudio, se </w:t>
      </w:r>
      <w:r w:rsidR="0039278A">
        <w:rPr>
          <w:rFonts w:ascii="Times New Roman" w:hAnsi="Times New Roman" w:cs="Times New Roman"/>
          <w:sz w:val="24"/>
          <w:szCs w:val="24"/>
        </w:rPr>
        <w:t>puede indicar</w:t>
      </w:r>
      <w:r w:rsidRPr="00515134">
        <w:rPr>
          <w:rFonts w:ascii="Times New Roman" w:hAnsi="Times New Roman" w:cs="Times New Roman"/>
          <w:sz w:val="24"/>
          <w:szCs w:val="24"/>
        </w:rPr>
        <w:t xml:space="preserve"> que si bien ha habido una cierta adaptación y estabilización de las opiniones en torno a las estrategias de convivencia en espacios públicos, todavía persiste una diversidad de perspectivas. La pandemia de covid-19 ha tenido un impacto significativo en la forma en que las personas perciben y practican las interacciones sociales y las estrategias de convivencia. </w:t>
      </w:r>
      <w:r>
        <w:rPr>
          <w:rFonts w:ascii="Times New Roman" w:hAnsi="Times New Roman" w:cs="Times New Roman"/>
          <w:sz w:val="24"/>
          <w:szCs w:val="24"/>
        </w:rPr>
        <w:t>De hecho, s</w:t>
      </w:r>
      <w:r w:rsidRPr="00515134">
        <w:rPr>
          <w:rFonts w:ascii="Times New Roman" w:hAnsi="Times New Roman" w:cs="Times New Roman"/>
          <w:sz w:val="24"/>
          <w:szCs w:val="24"/>
        </w:rPr>
        <w:t>e ha observado un cambio en la disposición para modificar las prácticas sociales aprendidas, aunque est</w:t>
      </w:r>
      <w:r>
        <w:rPr>
          <w:rFonts w:ascii="Times New Roman" w:hAnsi="Times New Roman" w:cs="Times New Roman"/>
          <w:sz w:val="24"/>
          <w:szCs w:val="24"/>
        </w:rPr>
        <w:t>a realidad</w:t>
      </w:r>
      <w:r w:rsidRPr="00515134">
        <w:rPr>
          <w:rFonts w:ascii="Times New Roman" w:hAnsi="Times New Roman" w:cs="Times New Roman"/>
          <w:sz w:val="24"/>
          <w:szCs w:val="24"/>
        </w:rPr>
        <w:t xml:space="preserve"> no es uniforme y varía según la estrategia en cuestión</w:t>
      </w:r>
      <w:r>
        <w:rPr>
          <w:rFonts w:ascii="Times New Roman" w:hAnsi="Times New Roman" w:cs="Times New Roman"/>
          <w:sz w:val="24"/>
          <w:szCs w:val="24"/>
        </w:rPr>
        <w:t>, ya que l</w:t>
      </w:r>
      <w:r w:rsidRPr="00515134">
        <w:rPr>
          <w:rFonts w:ascii="Times New Roman" w:hAnsi="Times New Roman" w:cs="Times New Roman"/>
          <w:sz w:val="24"/>
          <w:szCs w:val="24"/>
        </w:rPr>
        <w:t>a influencia de la cultura y la percepción de la seguridad son factores importantes en estas actitudes.</w:t>
      </w:r>
    </w:p>
    <w:p w14:paraId="619064A8" w14:textId="77777777" w:rsidR="0069228B" w:rsidRDefault="0069228B"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 xml:space="preserve">Además, </w:t>
      </w:r>
      <w:r>
        <w:rPr>
          <w:rFonts w:ascii="Times New Roman" w:hAnsi="Times New Roman" w:cs="Times New Roman"/>
          <w:sz w:val="24"/>
          <w:szCs w:val="24"/>
        </w:rPr>
        <w:t xml:space="preserve">se deben reconocer no solo </w:t>
      </w:r>
      <w:r w:rsidRPr="00515134">
        <w:rPr>
          <w:rFonts w:ascii="Times New Roman" w:hAnsi="Times New Roman" w:cs="Times New Roman"/>
          <w:sz w:val="24"/>
          <w:szCs w:val="24"/>
        </w:rPr>
        <w:t xml:space="preserve">las recomendaciones </w:t>
      </w:r>
      <w:r>
        <w:rPr>
          <w:rFonts w:ascii="Times New Roman" w:hAnsi="Times New Roman" w:cs="Times New Roman"/>
          <w:sz w:val="24"/>
          <w:szCs w:val="24"/>
        </w:rPr>
        <w:t>emitidas por los</w:t>
      </w:r>
      <w:r w:rsidRPr="00515134">
        <w:rPr>
          <w:rFonts w:ascii="Times New Roman" w:hAnsi="Times New Roman" w:cs="Times New Roman"/>
          <w:sz w:val="24"/>
          <w:szCs w:val="24"/>
        </w:rPr>
        <w:t xml:space="preserve"> organismos de salud y </w:t>
      </w:r>
      <w:r>
        <w:rPr>
          <w:rFonts w:ascii="Times New Roman" w:hAnsi="Times New Roman" w:cs="Times New Roman"/>
          <w:sz w:val="24"/>
          <w:szCs w:val="24"/>
        </w:rPr>
        <w:t>entes de</w:t>
      </w:r>
      <w:r w:rsidRPr="00515134">
        <w:rPr>
          <w:rFonts w:ascii="Times New Roman" w:hAnsi="Times New Roman" w:cs="Times New Roman"/>
          <w:sz w:val="24"/>
          <w:szCs w:val="24"/>
        </w:rPr>
        <w:t xml:space="preserve"> gobiernos</w:t>
      </w:r>
      <w:r>
        <w:rPr>
          <w:rFonts w:ascii="Times New Roman" w:hAnsi="Times New Roman" w:cs="Times New Roman"/>
          <w:sz w:val="24"/>
          <w:szCs w:val="24"/>
        </w:rPr>
        <w:t xml:space="preserve">, sino también </w:t>
      </w:r>
      <w:r w:rsidRPr="00515134">
        <w:rPr>
          <w:rFonts w:ascii="Times New Roman" w:hAnsi="Times New Roman" w:cs="Times New Roman"/>
          <w:sz w:val="24"/>
          <w:szCs w:val="24"/>
        </w:rPr>
        <w:t xml:space="preserve">la adaptabilidad de las personas y su disposición para modificar las prácticas sociales </w:t>
      </w:r>
      <w:r>
        <w:rPr>
          <w:rFonts w:ascii="Times New Roman" w:hAnsi="Times New Roman" w:cs="Times New Roman"/>
          <w:sz w:val="24"/>
          <w:szCs w:val="24"/>
        </w:rPr>
        <w:t>para prevenir la propagación de</w:t>
      </w:r>
      <w:r w:rsidRPr="00515134">
        <w:rPr>
          <w:rFonts w:ascii="Times New Roman" w:hAnsi="Times New Roman" w:cs="Times New Roman"/>
          <w:sz w:val="24"/>
          <w:szCs w:val="24"/>
        </w:rPr>
        <w:t xml:space="preserve"> enfermedades contagiosas.</w:t>
      </w:r>
      <w:r>
        <w:rPr>
          <w:rFonts w:ascii="Times New Roman" w:hAnsi="Times New Roman" w:cs="Times New Roman"/>
          <w:sz w:val="24"/>
          <w:szCs w:val="24"/>
        </w:rPr>
        <w:t xml:space="preserve"> </w:t>
      </w:r>
    </w:p>
    <w:p w14:paraId="7B726EF3" w14:textId="77777777" w:rsidR="0069228B" w:rsidRDefault="0069228B" w:rsidP="001A41B1">
      <w:pPr>
        <w:spacing w:after="0" w:line="360" w:lineRule="auto"/>
        <w:ind w:firstLine="708"/>
        <w:jc w:val="both"/>
        <w:rPr>
          <w:rFonts w:ascii="Times New Roman" w:hAnsi="Times New Roman" w:cs="Times New Roman"/>
          <w:sz w:val="24"/>
          <w:szCs w:val="24"/>
        </w:rPr>
      </w:pPr>
      <w:r w:rsidRPr="00515134">
        <w:rPr>
          <w:rFonts w:ascii="Times New Roman" w:hAnsi="Times New Roman" w:cs="Times New Roman"/>
          <w:sz w:val="24"/>
          <w:szCs w:val="24"/>
        </w:rPr>
        <w:t xml:space="preserve">En resumen, los estudiantes demuestran una disposición significativa para </w:t>
      </w:r>
      <w:r>
        <w:rPr>
          <w:rFonts w:ascii="Times New Roman" w:hAnsi="Times New Roman" w:cs="Times New Roman"/>
          <w:sz w:val="24"/>
          <w:szCs w:val="24"/>
        </w:rPr>
        <w:t>cambiar</w:t>
      </w:r>
      <w:r w:rsidRPr="00515134">
        <w:rPr>
          <w:rFonts w:ascii="Times New Roman" w:hAnsi="Times New Roman" w:cs="Times New Roman"/>
          <w:sz w:val="24"/>
          <w:szCs w:val="24"/>
        </w:rPr>
        <w:t xml:space="preserve"> las prácticas sociales aprendidas durante la pandemia y en el per</w:t>
      </w:r>
      <w:r>
        <w:rPr>
          <w:rFonts w:ascii="Times New Roman" w:hAnsi="Times New Roman" w:cs="Times New Roman"/>
          <w:sz w:val="24"/>
          <w:szCs w:val="24"/>
        </w:rPr>
        <w:t>i</w:t>
      </w:r>
      <w:r w:rsidRPr="00515134">
        <w:rPr>
          <w:rFonts w:ascii="Times New Roman" w:hAnsi="Times New Roman" w:cs="Times New Roman"/>
          <w:sz w:val="24"/>
          <w:szCs w:val="24"/>
        </w:rPr>
        <w:t xml:space="preserve">odo de recuperación posterior a esta. Esta disposición se caracteriza por un mayor énfasis en la familia, la valoración de las relaciones interpersonales, la participación activa en actividades de esparcimiento y la </w:t>
      </w:r>
      <w:r>
        <w:rPr>
          <w:rFonts w:ascii="Times New Roman" w:hAnsi="Times New Roman" w:cs="Times New Roman"/>
          <w:sz w:val="24"/>
          <w:szCs w:val="24"/>
        </w:rPr>
        <w:t xml:space="preserve">adaptación </w:t>
      </w:r>
      <w:r w:rsidRPr="00515134">
        <w:rPr>
          <w:rFonts w:ascii="Times New Roman" w:hAnsi="Times New Roman" w:cs="Times New Roman"/>
          <w:sz w:val="24"/>
          <w:szCs w:val="24"/>
        </w:rPr>
        <w:t xml:space="preserve">a las circunstancias cambiantes. Estos hallazgos pueden ser de gran utilidad para las autoridades universitarias y para nuevas líneas de investigación, así como para otros </w:t>
      </w:r>
      <w:r>
        <w:rPr>
          <w:rFonts w:ascii="Times New Roman" w:hAnsi="Times New Roman" w:cs="Times New Roman"/>
          <w:sz w:val="24"/>
          <w:szCs w:val="24"/>
        </w:rPr>
        <w:t>autores</w:t>
      </w:r>
      <w:r w:rsidRPr="00515134">
        <w:rPr>
          <w:rFonts w:ascii="Times New Roman" w:hAnsi="Times New Roman" w:cs="Times New Roman"/>
          <w:sz w:val="24"/>
          <w:szCs w:val="24"/>
        </w:rPr>
        <w:t xml:space="preserve"> interesados en el tema, ya que proporcionan información valiosa sobre las dinámicas de convivencia y esparcimiento adoptadas por los estudiantes universitarios en el contexto pospandemia.</w:t>
      </w:r>
    </w:p>
    <w:p w14:paraId="587B5959" w14:textId="65841BE5" w:rsidR="00A859BD" w:rsidRDefault="00A859BD" w:rsidP="001A41B1">
      <w:pPr>
        <w:spacing w:after="0" w:line="360" w:lineRule="auto"/>
        <w:ind w:firstLine="709"/>
        <w:jc w:val="both"/>
        <w:rPr>
          <w:rFonts w:ascii="Times New Roman" w:hAnsi="Times New Roman" w:cs="Times New Roman"/>
          <w:sz w:val="24"/>
          <w:szCs w:val="24"/>
        </w:rPr>
      </w:pPr>
    </w:p>
    <w:p w14:paraId="2EEF62F1" w14:textId="6E28BAEB" w:rsidR="000A63E1" w:rsidRPr="00203646" w:rsidRDefault="000A63E1" w:rsidP="001A41B1">
      <w:pPr>
        <w:spacing w:after="0" w:line="360" w:lineRule="auto"/>
        <w:jc w:val="center"/>
        <w:rPr>
          <w:rFonts w:ascii="Times New Roman" w:hAnsi="Times New Roman" w:cs="Times New Roman"/>
          <w:sz w:val="24"/>
          <w:szCs w:val="24"/>
        </w:rPr>
      </w:pPr>
      <w:bookmarkStart w:id="7" w:name="_Hlk159615890"/>
      <w:r>
        <w:rPr>
          <w:rFonts w:ascii="Times New Roman" w:hAnsi="Times New Roman" w:cs="Times New Roman"/>
          <w:b/>
          <w:bCs/>
          <w:color w:val="000000" w:themeColor="text1"/>
          <w:position w:val="-1"/>
          <w:sz w:val="28"/>
          <w:szCs w:val="28"/>
        </w:rPr>
        <w:t xml:space="preserve">Futuras líneas de investigación </w:t>
      </w:r>
    </w:p>
    <w:p w14:paraId="2F15A624" w14:textId="77777777" w:rsidR="0069228B" w:rsidRPr="00515134" w:rsidRDefault="0069228B" w:rsidP="001A41B1">
      <w:pPr>
        <w:spacing w:after="0" w:line="360" w:lineRule="auto"/>
        <w:ind w:firstLine="708"/>
        <w:jc w:val="both"/>
        <w:rPr>
          <w:rFonts w:ascii="Times New Roman" w:hAnsi="Times New Roman" w:cs="Times New Roman"/>
          <w:sz w:val="24"/>
          <w:szCs w:val="24"/>
        </w:rPr>
      </w:pPr>
      <w:bookmarkStart w:id="8" w:name="_Hlk145244461"/>
      <w:bookmarkEnd w:id="7"/>
      <w:r>
        <w:rPr>
          <w:rFonts w:ascii="Times New Roman" w:hAnsi="Times New Roman" w:cs="Times New Roman"/>
          <w:sz w:val="24"/>
          <w:szCs w:val="24"/>
        </w:rPr>
        <w:t>Con base</w:t>
      </w:r>
      <w:r w:rsidRPr="00515134">
        <w:rPr>
          <w:rFonts w:ascii="Times New Roman" w:hAnsi="Times New Roman" w:cs="Times New Roman"/>
          <w:sz w:val="24"/>
          <w:szCs w:val="24"/>
        </w:rPr>
        <w:t xml:space="preserve"> en los resultados y limitaciones de este estudio, se pueden proponer varias líneas de investigación futura para profundizar en el tema de la adaptación de los estudiantes universitarios a la pandemia de covid-19. Algunas de estas líneas pueden ser las siguientes:</w:t>
      </w:r>
    </w:p>
    <w:p w14:paraId="6C936E92" w14:textId="77777777" w:rsidR="0069228B" w:rsidRPr="00FC3B07" w:rsidRDefault="0069228B" w:rsidP="001A41B1">
      <w:pPr>
        <w:pStyle w:val="Prrafodelista"/>
        <w:numPr>
          <w:ilvl w:val="0"/>
          <w:numId w:val="12"/>
        </w:numPr>
        <w:spacing w:after="0" w:line="360" w:lineRule="auto"/>
        <w:rPr>
          <w:rFonts w:ascii="Times New Roman" w:hAnsi="Times New Roman" w:cs="Times New Roman"/>
          <w:sz w:val="24"/>
          <w:szCs w:val="24"/>
        </w:rPr>
      </w:pPr>
      <w:r w:rsidRPr="00FC3B07">
        <w:rPr>
          <w:rFonts w:ascii="Times New Roman" w:hAnsi="Times New Roman" w:cs="Times New Roman"/>
          <w:sz w:val="24"/>
          <w:szCs w:val="24"/>
        </w:rPr>
        <w:t>Investigar las experiencias de los estudiantes universitarios en relación con la convivencia y el esparcimiento en el contexto pospandemia. Para esto, se pueden emplear métodos cualitativos para comprender mejor las percepciones, emociones y actitudes de los estudiantes hacia las medidas de distanciamiento social, la comunicación y el diálogo, así como hacia las actividades al aire libre.</w:t>
      </w:r>
    </w:p>
    <w:p w14:paraId="6F05B96B" w14:textId="77777777" w:rsidR="0069228B" w:rsidRPr="00FC3B07" w:rsidRDefault="0069228B" w:rsidP="001A41B1">
      <w:pPr>
        <w:pStyle w:val="Prrafodelista"/>
        <w:numPr>
          <w:ilvl w:val="0"/>
          <w:numId w:val="12"/>
        </w:numPr>
        <w:spacing w:after="0" w:line="360" w:lineRule="auto"/>
        <w:rPr>
          <w:rFonts w:ascii="Times New Roman" w:hAnsi="Times New Roman" w:cs="Times New Roman"/>
          <w:sz w:val="24"/>
          <w:szCs w:val="24"/>
        </w:rPr>
      </w:pPr>
      <w:r w:rsidRPr="00FC3B07">
        <w:rPr>
          <w:rFonts w:ascii="Times New Roman" w:hAnsi="Times New Roman" w:cs="Times New Roman"/>
          <w:sz w:val="24"/>
          <w:szCs w:val="24"/>
        </w:rPr>
        <w:lastRenderedPageBreak/>
        <w:t>Explorar las diferencias regionales y contextuales en la adaptación de los estudiantes universitarios a la pandemia de covid-19. Para eso, se pueden comparar los resultados de este estudio con los de otras regiones o contextos para identificar similitudes y diferencias en las estrategias de convivencia y esparcimiento adoptadas por los estudiantes.</w:t>
      </w:r>
    </w:p>
    <w:p w14:paraId="49A72ABE" w14:textId="77777777" w:rsidR="0069228B" w:rsidRPr="00515134" w:rsidRDefault="0069228B" w:rsidP="001A41B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Pr="00515134">
        <w:rPr>
          <w:rFonts w:ascii="Times New Roman" w:hAnsi="Times New Roman" w:cs="Times New Roman"/>
          <w:sz w:val="24"/>
          <w:szCs w:val="24"/>
        </w:rPr>
        <w:t xml:space="preserve">stas líneas de investigación </w:t>
      </w:r>
      <w:r>
        <w:rPr>
          <w:rFonts w:ascii="Times New Roman" w:hAnsi="Times New Roman" w:cs="Times New Roman"/>
          <w:sz w:val="24"/>
          <w:szCs w:val="24"/>
        </w:rPr>
        <w:t>servirían para</w:t>
      </w:r>
      <w:r w:rsidRPr="00515134">
        <w:rPr>
          <w:rFonts w:ascii="Times New Roman" w:hAnsi="Times New Roman" w:cs="Times New Roman"/>
          <w:sz w:val="24"/>
          <w:szCs w:val="24"/>
        </w:rPr>
        <w:t xml:space="preserve"> </w:t>
      </w:r>
      <w:r>
        <w:rPr>
          <w:rFonts w:ascii="Times New Roman" w:hAnsi="Times New Roman" w:cs="Times New Roman"/>
          <w:sz w:val="24"/>
          <w:szCs w:val="24"/>
        </w:rPr>
        <w:t>ofrecer</w:t>
      </w:r>
      <w:r w:rsidRPr="00515134">
        <w:rPr>
          <w:rFonts w:ascii="Times New Roman" w:hAnsi="Times New Roman" w:cs="Times New Roman"/>
          <w:sz w:val="24"/>
          <w:szCs w:val="24"/>
        </w:rPr>
        <w:t xml:space="preserve"> una comprensión más completa de la adaptación de los estudiantes universitarios a la pandemia de covid-19 y a la identificación de estrategias efectivas para mantener una convivencia y esparcimiento saludables en el campus universitario.</w:t>
      </w:r>
    </w:p>
    <w:p w14:paraId="4183CB2D" w14:textId="77777777" w:rsidR="0069228B" w:rsidRDefault="0069228B" w:rsidP="00D977C9">
      <w:pPr>
        <w:spacing w:line="360" w:lineRule="auto"/>
        <w:jc w:val="center"/>
        <w:rPr>
          <w:rFonts w:ascii="Times New Roman" w:hAnsi="Times New Roman" w:cs="Times New Roman"/>
          <w:b/>
          <w:color w:val="000000" w:themeColor="text1"/>
          <w:spacing w:val="3"/>
          <w:sz w:val="28"/>
          <w:szCs w:val="28"/>
        </w:rPr>
      </w:pPr>
    </w:p>
    <w:p w14:paraId="47B1F5BE" w14:textId="66576327" w:rsidR="00A859BD" w:rsidRPr="001A41B1" w:rsidRDefault="00A859BD" w:rsidP="001A41B1">
      <w:pPr>
        <w:spacing w:after="0" w:line="360" w:lineRule="auto"/>
        <w:rPr>
          <w:rFonts w:cstheme="minorHAnsi"/>
          <w:b/>
          <w:color w:val="000000" w:themeColor="text1"/>
          <w:spacing w:val="3"/>
          <w:sz w:val="28"/>
          <w:szCs w:val="28"/>
        </w:rPr>
      </w:pPr>
      <w:r w:rsidRPr="001A41B1">
        <w:rPr>
          <w:rFonts w:cstheme="minorHAnsi"/>
          <w:b/>
          <w:color w:val="000000" w:themeColor="text1"/>
          <w:spacing w:val="3"/>
          <w:sz w:val="28"/>
          <w:szCs w:val="28"/>
        </w:rPr>
        <w:t>Referencias</w:t>
      </w:r>
    </w:p>
    <w:bookmarkEnd w:id="8"/>
    <w:p w14:paraId="4D35AEB8"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color w:val="467886"/>
          <w:sz w:val="24"/>
          <w:szCs w:val="24"/>
          <w:u w:val="single"/>
        </w:rPr>
      </w:pPr>
      <w:r w:rsidRPr="00223720">
        <w:rPr>
          <w:rFonts w:ascii="Times New Roman" w:eastAsia="Times New Roman" w:hAnsi="Times New Roman" w:cs="Times New Roman"/>
          <w:sz w:val="24"/>
          <w:szCs w:val="24"/>
        </w:rPr>
        <w:t xml:space="preserve">Askarizad, R. and He, J. (2022). Post-pandemic urban design: The equilibrium between social distancing and social interactions within the built environment. </w:t>
      </w:r>
      <w:r w:rsidRPr="00223720">
        <w:rPr>
          <w:rFonts w:ascii="Times New Roman" w:eastAsia="Times New Roman" w:hAnsi="Times New Roman" w:cs="Times New Roman"/>
          <w:i/>
          <w:sz w:val="24"/>
          <w:szCs w:val="24"/>
        </w:rPr>
        <w:t>Cities, 124</w:t>
      </w:r>
      <w:r w:rsidRPr="00223720">
        <w:rPr>
          <w:rFonts w:ascii="Times New Roman" w:eastAsia="Times New Roman" w:hAnsi="Times New Roman" w:cs="Times New Roman"/>
          <w:sz w:val="24"/>
          <w:szCs w:val="24"/>
        </w:rPr>
        <w:t xml:space="preserve">, 1-5. </w:t>
      </w:r>
      <w:hyperlink r:id="rId8">
        <w:r w:rsidRPr="00223720">
          <w:rPr>
            <w:rFonts w:ascii="Times New Roman" w:eastAsia="Times New Roman" w:hAnsi="Times New Roman" w:cs="Times New Roman"/>
            <w:color w:val="467886"/>
            <w:sz w:val="24"/>
            <w:szCs w:val="24"/>
            <w:u w:val="single"/>
          </w:rPr>
          <w:t>https://www.sciencedirect.com/science/article/pii/S0264275122000579?via%3Dihub</w:t>
        </w:r>
      </w:hyperlink>
      <w:r w:rsidRPr="00223720">
        <w:rPr>
          <w:rFonts w:ascii="Times New Roman" w:eastAsia="Times New Roman" w:hAnsi="Times New Roman" w:cs="Times New Roman"/>
          <w:sz w:val="24"/>
          <w:szCs w:val="24"/>
        </w:rPr>
        <w:t xml:space="preserve"> </w:t>
      </w:r>
    </w:p>
    <w:p w14:paraId="1F7CB4AB"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Bayón, M. y Saraví, A. (2019). Desigualdades: subjetividad, otredad y convivencia social en Latinoamérica. </w:t>
      </w:r>
      <w:r w:rsidRPr="00223720">
        <w:rPr>
          <w:rFonts w:ascii="Times New Roman" w:eastAsia="Times New Roman" w:hAnsi="Times New Roman" w:cs="Times New Roman"/>
          <w:i/>
          <w:sz w:val="24"/>
          <w:szCs w:val="24"/>
        </w:rPr>
        <w:t>Desacatos,</w:t>
      </w:r>
      <w:r w:rsidRPr="00223720">
        <w:rPr>
          <w:rFonts w:ascii="Times New Roman" w:eastAsia="Times New Roman" w:hAnsi="Times New Roman" w:cs="Times New Roman"/>
          <w:sz w:val="24"/>
          <w:szCs w:val="24"/>
        </w:rPr>
        <w:t xml:space="preserve"> (59), 8-15. </w:t>
      </w:r>
      <w:hyperlink r:id="rId9">
        <w:r w:rsidRPr="00223720">
          <w:rPr>
            <w:rFonts w:ascii="Times New Roman" w:eastAsia="Times New Roman" w:hAnsi="Times New Roman" w:cs="Times New Roman"/>
            <w:color w:val="467886"/>
            <w:sz w:val="24"/>
            <w:szCs w:val="24"/>
            <w:u w:val="single"/>
          </w:rPr>
          <w:t>https://www.scielo.org.mx/pdf/desacatos/n59/2448-5144-desacatos-59-8.pdf</w:t>
        </w:r>
      </w:hyperlink>
      <w:r w:rsidRPr="00223720">
        <w:rPr>
          <w:rFonts w:ascii="Times New Roman" w:eastAsia="Times New Roman" w:hAnsi="Times New Roman" w:cs="Times New Roman"/>
          <w:sz w:val="24"/>
          <w:szCs w:val="24"/>
        </w:rPr>
        <w:t xml:space="preserve"> </w:t>
      </w:r>
    </w:p>
    <w:p w14:paraId="0E2BC636"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Chaparro, A., Caso, J., Fierro, M. C. y Díaz, C. (2015). Desarrollo de un instrumento de evaluación basado en indicadores de convivencia escolar democrática, inclusiva y pacífica. </w:t>
      </w:r>
      <w:r w:rsidRPr="00223720">
        <w:rPr>
          <w:rFonts w:ascii="Times New Roman" w:eastAsia="Times New Roman" w:hAnsi="Times New Roman" w:cs="Times New Roman"/>
          <w:i/>
          <w:sz w:val="24"/>
          <w:szCs w:val="24"/>
        </w:rPr>
        <w:t>Perfiles Educativos, 37</w:t>
      </w:r>
      <w:r w:rsidRPr="00223720">
        <w:rPr>
          <w:rFonts w:ascii="Times New Roman" w:eastAsia="Times New Roman" w:hAnsi="Times New Roman" w:cs="Times New Roman"/>
          <w:sz w:val="24"/>
          <w:szCs w:val="24"/>
        </w:rPr>
        <w:t xml:space="preserve">(149), 20-41. </w:t>
      </w:r>
      <w:hyperlink r:id="rId10">
        <w:r w:rsidRPr="00223720">
          <w:rPr>
            <w:rFonts w:ascii="Times New Roman" w:eastAsia="Times New Roman" w:hAnsi="Times New Roman" w:cs="Times New Roman"/>
            <w:color w:val="467886"/>
            <w:sz w:val="24"/>
            <w:szCs w:val="24"/>
            <w:u w:val="single"/>
          </w:rPr>
          <w:t>http://doi.org/10.22201/iisue.24486167e.2015.149.53118</w:t>
        </w:r>
      </w:hyperlink>
      <w:r w:rsidRPr="00223720">
        <w:rPr>
          <w:rFonts w:ascii="Times New Roman" w:eastAsia="Times New Roman" w:hAnsi="Times New Roman" w:cs="Times New Roman"/>
          <w:sz w:val="24"/>
          <w:szCs w:val="24"/>
        </w:rPr>
        <w:t xml:space="preserve"> </w:t>
      </w:r>
    </w:p>
    <w:p w14:paraId="405FC109"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Contreras, J. (2022). La soledad de la pandemia. En S. Castiello-Gutiérrez., M. Pantoja y C. E. Gutiérrez (coords.). </w:t>
      </w:r>
      <w:r w:rsidRPr="00223720">
        <w:rPr>
          <w:rFonts w:ascii="Times New Roman" w:eastAsia="Times New Roman" w:hAnsi="Times New Roman" w:cs="Times New Roman"/>
          <w:i/>
          <w:sz w:val="24"/>
          <w:szCs w:val="24"/>
        </w:rPr>
        <w:t>Internalización de la educación superior después de la covid-19: reflexiones y nuevas prácticas para tiempos distintos</w:t>
      </w:r>
      <w:r w:rsidRPr="00223720">
        <w:rPr>
          <w:rFonts w:ascii="Times New Roman" w:eastAsia="Times New Roman" w:hAnsi="Times New Roman" w:cs="Times New Roman"/>
          <w:sz w:val="24"/>
          <w:szCs w:val="24"/>
        </w:rPr>
        <w:t xml:space="preserve"> (pp. 17-31). UPAEP.</w:t>
      </w:r>
    </w:p>
    <w:p w14:paraId="347D51AF"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Da Rosa, J., Nascimento, F.</w:t>
      </w:r>
      <w:r w:rsidRPr="00223720">
        <w:rPr>
          <w:rFonts w:ascii="Times New Roman" w:eastAsia="Times New Roman" w:hAnsi="Times New Roman" w:cs="Times New Roman"/>
          <w:color w:val="FF0000"/>
          <w:sz w:val="24"/>
          <w:szCs w:val="24"/>
        </w:rPr>
        <w:t xml:space="preserve"> </w:t>
      </w:r>
      <w:r w:rsidRPr="00707A86">
        <w:rPr>
          <w:rFonts w:ascii="Times New Roman" w:eastAsia="Times New Roman" w:hAnsi="Times New Roman" w:cs="Times New Roman"/>
          <w:color w:val="4472C4" w:themeColor="accent1"/>
          <w:sz w:val="24"/>
          <w:szCs w:val="24"/>
        </w:rPr>
        <w:t>&amp;</w:t>
      </w:r>
      <w:r w:rsidRPr="00223720">
        <w:rPr>
          <w:rFonts w:ascii="Times New Roman" w:eastAsia="Times New Roman" w:hAnsi="Times New Roman" w:cs="Times New Roman"/>
          <w:color w:val="FF0000"/>
          <w:sz w:val="24"/>
          <w:szCs w:val="24"/>
        </w:rPr>
        <w:t xml:space="preserve"> </w:t>
      </w:r>
      <w:r w:rsidRPr="00223720">
        <w:rPr>
          <w:rFonts w:ascii="Times New Roman" w:eastAsia="Times New Roman" w:hAnsi="Times New Roman" w:cs="Times New Roman"/>
          <w:sz w:val="24"/>
          <w:szCs w:val="24"/>
        </w:rPr>
        <w:t xml:space="preserve">Gonçalves, J. (2023). Experiences of being university student in times of pandemic: changes, adjustments and shared perspectives. </w:t>
      </w:r>
      <w:r w:rsidRPr="00223720">
        <w:rPr>
          <w:rFonts w:ascii="Times New Roman" w:eastAsia="Times New Roman" w:hAnsi="Times New Roman" w:cs="Times New Roman"/>
          <w:i/>
          <w:sz w:val="24"/>
          <w:szCs w:val="24"/>
        </w:rPr>
        <w:t>Educação e Pesquisa, 49</w:t>
      </w:r>
      <w:r w:rsidRPr="00223720">
        <w:rPr>
          <w:rFonts w:ascii="Times New Roman" w:eastAsia="Times New Roman" w:hAnsi="Times New Roman" w:cs="Times New Roman"/>
          <w:sz w:val="24"/>
          <w:szCs w:val="24"/>
        </w:rPr>
        <w:t xml:space="preserve">(5), 1-16. </w:t>
      </w:r>
      <w:hyperlink r:id="rId11">
        <w:r w:rsidRPr="00223720">
          <w:rPr>
            <w:rFonts w:ascii="Times New Roman" w:eastAsia="Times New Roman" w:hAnsi="Times New Roman" w:cs="Times New Roman"/>
            <w:color w:val="467886"/>
            <w:sz w:val="24"/>
            <w:szCs w:val="24"/>
            <w:u w:val="single"/>
          </w:rPr>
          <w:t>https://doi.org/10.1590/S1678-4634202349267797en</w:t>
        </w:r>
      </w:hyperlink>
      <w:r w:rsidRPr="00223720">
        <w:rPr>
          <w:rFonts w:ascii="Times New Roman" w:eastAsia="Times New Roman" w:hAnsi="Times New Roman" w:cs="Times New Roman"/>
          <w:sz w:val="24"/>
          <w:szCs w:val="24"/>
        </w:rPr>
        <w:t xml:space="preserve"> </w:t>
      </w:r>
    </w:p>
    <w:p w14:paraId="46B37121"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Daks, J. S., Peltz, J. S. </w:t>
      </w:r>
      <w:r w:rsidRPr="00707A86">
        <w:rPr>
          <w:rFonts w:ascii="Times New Roman" w:eastAsia="Times New Roman" w:hAnsi="Times New Roman" w:cs="Times New Roman"/>
          <w:color w:val="4472C4" w:themeColor="accent1"/>
          <w:sz w:val="24"/>
          <w:szCs w:val="24"/>
        </w:rPr>
        <w:t>&amp;</w:t>
      </w:r>
      <w:r w:rsidRPr="00223720">
        <w:rPr>
          <w:rFonts w:ascii="Times New Roman" w:eastAsia="Times New Roman" w:hAnsi="Times New Roman" w:cs="Times New Roman"/>
          <w:color w:val="FF0000"/>
          <w:sz w:val="24"/>
          <w:szCs w:val="24"/>
        </w:rPr>
        <w:t xml:space="preserve"> </w:t>
      </w:r>
      <w:r w:rsidRPr="00223720">
        <w:rPr>
          <w:rFonts w:ascii="Times New Roman" w:eastAsia="Times New Roman" w:hAnsi="Times New Roman" w:cs="Times New Roman"/>
          <w:sz w:val="24"/>
          <w:szCs w:val="24"/>
        </w:rPr>
        <w:t xml:space="preserve">Rogge, R. D. (2022). The impact of psychological flexibility on family dynamics amidst the COVID-19 pandemic: a longitudinal perspective. </w:t>
      </w:r>
      <w:r w:rsidRPr="00223720">
        <w:rPr>
          <w:rFonts w:ascii="Times New Roman" w:eastAsia="Times New Roman" w:hAnsi="Times New Roman" w:cs="Times New Roman"/>
          <w:i/>
          <w:sz w:val="24"/>
          <w:szCs w:val="24"/>
        </w:rPr>
        <w:t>Journal of Contextual Behavioral Science, 26</w:t>
      </w:r>
      <w:r w:rsidRPr="00223720">
        <w:rPr>
          <w:rFonts w:ascii="Times New Roman" w:eastAsia="Times New Roman" w:hAnsi="Times New Roman" w:cs="Times New Roman"/>
          <w:sz w:val="24"/>
          <w:szCs w:val="24"/>
        </w:rPr>
        <w:t xml:space="preserve">, 97–113. </w:t>
      </w:r>
      <w:hyperlink r:id="rId12">
        <w:r w:rsidRPr="00223720">
          <w:rPr>
            <w:rFonts w:ascii="Times New Roman" w:eastAsia="Times New Roman" w:hAnsi="Times New Roman" w:cs="Times New Roman"/>
            <w:color w:val="467886"/>
            <w:sz w:val="24"/>
            <w:szCs w:val="24"/>
            <w:u w:val="single"/>
          </w:rPr>
          <w:t>https://www.ncbi.nlm.nih.gov/pmc/articles/PMC9461241</w:t>
        </w:r>
      </w:hyperlink>
      <w:hyperlink r:id="rId13">
        <w:r w:rsidRPr="00223720">
          <w:rPr>
            <w:rFonts w:ascii="Times New Roman" w:eastAsia="Times New Roman" w:hAnsi="Times New Roman" w:cs="Times New Roman"/>
            <w:color w:val="467886"/>
            <w:sz w:val="24"/>
            <w:szCs w:val="24"/>
            <w:u w:val="single"/>
          </w:rPr>
          <w:t>/</w:t>
        </w:r>
      </w:hyperlink>
      <w:r w:rsidRPr="00223720">
        <w:rPr>
          <w:rFonts w:ascii="Times New Roman" w:eastAsia="Times New Roman" w:hAnsi="Times New Roman" w:cs="Times New Roman"/>
          <w:sz w:val="24"/>
          <w:szCs w:val="24"/>
        </w:rPr>
        <w:t xml:space="preserve"> </w:t>
      </w:r>
    </w:p>
    <w:p w14:paraId="6D07CE8F"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lastRenderedPageBreak/>
        <w:t xml:space="preserve">Del Villar, O. L. (2008) La interacción según Goffman. Implicaciones educativas. </w:t>
      </w:r>
      <w:r w:rsidRPr="00223720">
        <w:rPr>
          <w:rFonts w:ascii="Times New Roman" w:eastAsia="Times New Roman" w:hAnsi="Times New Roman" w:cs="Times New Roman"/>
          <w:i/>
          <w:sz w:val="24"/>
          <w:szCs w:val="24"/>
        </w:rPr>
        <w:t>Revista Electrónica Diálogos Educativos</w:t>
      </w:r>
      <w:r w:rsidRPr="00223720">
        <w:rPr>
          <w:rFonts w:ascii="Times New Roman" w:eastAsia="Times New Roman" w:hAnsi="Times New Roman" w:cs="Times New Roman"/>
          <w:sz w:val="24"/>
          <w:szCs w:val="24"/>
        </w:rPr>
        <w:t>,</w:t>
      </w:r>
      <w:r w:rsidRPr="00223720">
        <w:rPr>
          <w:rFonts w:ascii="Times New Roman" w:eastAsia="Times New Roman" w:hAnsi="Times New Roman" w:cs="Times New Roman"/>
          <w:i/>
          <w:sz w:val="24"/>
          <w:szCs w:val="24"/>
        </w:rPr>
        <w:t xml:space="preserve"> </w:t>
      </w:r>
      <w:r w:rsidRPr="00223720">
        <w:rPr>
          <w:rFonts w:ascii="Times New Roman" w:eastAsia="Times New Roman" w:hAnsi="Times New Roman" w:cs="Times New Roman"/>
          <w:sz w:val="24"/>
          <w:szCs w:val="24"/>
        </w:rPr>
        <w:t xml:space="preserve">8(15), 39-61. </w:t>
      </w:r>
      <w:hyperlink r:id="rId14">
        <w:r w:rsidRPr="00223720">
          <w:rPr>
            <w:rFonts w:ascii="Times New Roman" w:eastAsia="Times New Roman" w:hAnsi="Times New Roman" w:cs="Times New Roman"/>
            <w:color w:val="467886"/>
            <w:sz w:val="24"/>
            <w:szCs w:val="24"/>
            <w:u w:val="single"/>
          </w:rPr>
          <w:t>http://revistas.umce.cl/index.php/dialogoseducativos/article/view/1149/2734</w:t>
        </w:r>
      </w:hyperlink>
      <w:r w:rsidRPr="00223720">
        <w:rPr>
          <w:rFonts w:ascii="Times New Roman" w:eastAsia="Times New Roman" w:hAnsi="Times New Roman" w:cs="Times New Roman"/>
          <w:sz w:val="24"/>
          <w:szCs w:val="24"/>
        </w:rPr>
        <w:t xml:space="preserve"> </w:t>
      </w:r>
    </w:p>
    <w:p w14:paraId="5F8C4067"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Di Napoli, P. N. (2020). La convivencia virtualizada entre la escuela y el hogar en tiempos de pandemia: una reflexión socio-pedagógica. </w:t>
      </w:r>
      <w:r w:rsidRPr="00223720">
        <w:rPr>
          <w:rFonts w:ascii="Times New Roman" w:eastAsia="Times New Roman" w:hAnsi="Times New Roman" w:cs="Times New Roman"/>
          <w:i/>
          <w:sz w:val="24"/>
          <w:szCs w:val="24"/>
        </w:rPr>
        <w:t>Olhar del Profesor</w:t>
      </w:r>
      <w:r w:rsidRPr="00223720">
        <w:rPr>
          <w:rFonts w:ascii="Times New Roman" w:eastAsia="Times New Roman" w:hAnsi="Times New Roman" w:cs="Times New Roman"/>
          <w:sz w:val="24"/>
          <w:szCs w:val="24"/>
        </w:rPr>
        <w:t>,</w:t>
      </w:r>
      <w:r w:rsidRPr="00223720">
        <w:rPr>
          <w:rFonts w:ascii="Times New Roman" w:eastAsia="Times New Roman" w:hAnsi="Times New Roman" w:cs="Times New Roman"/>
          <w:i/>
          <w:sz w:val="24"/>
          <w:szCs w:val="24"/>
        </w:rPr>
        <w:t xml:space="preserve"> 23</w:t>
      </w:r>
      <w:r w:rsidRPr="00223720">
        <w:rPr>
          <w:rFonts w:ascii="Times New Roman" w:eastAsia="Times New Roman" w:hAnsi="Times New Roman" w:cs="Times New Roman"/>
          <w:sz w:val="24"/>
          <w:szCs w:val="24"/>
        </w:rPr>
        <w:t xml:space="preserve">, 1-6. </w:t>
      </w:r>
      <w:hyperlink r:id="rId15">
        <w:r w:rsidRPr="00223720">
          <w:rPr>
            <w:rFonts w:ascii="Times New Roman" w:eastAsia="Times New Roman" w:hAnsi="Times New Roman" w:cs="Times New Roman"/>
            <w:color w:val="467886"/>
            <w:sz w:val="24"/>
            <w:szCs w:val="24"/>
            <w:u w:val="single"/>
          </w:rPr>
          <w:t>https://ri.conicet.gov.ar/handle/11336/117191</w:t>
        </w:r>
      </w:hyperlink>
      <w:r w:rsidRPr="00223720">
        <w:rPr>
          <w:rFonts w:ascii="Times New Roman" w:eastAsia="Times New Roman" w:hAnsi="Times New Roman" w:cs="Times New Roman"/>
          <w:sz w:val="24"/>
          <w:szCs w:val="24"/>
        </w:rPr>
        <w:t xml:space="preserve"> </w:t>
      </w:r>
    </w:p>
    <w:p w14:paraId="228FA462"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bookmarkStart w:id="9" w:name="_30j0zll" w:colFirst="0" w:colLast="0"/>
      <w:bookmarkEnd w:id="9"/>
      <w:r w:rsidRPr="00223720">
        <w:rPr>
          <w:rFonts w:ascii="Times New Roman" w:eastAsia="Times New Roman" w:hAnsi="Times New Roman" w:cs="Times New Roman"/>
          <w:sz w:val="24"/>
          <w:szCs w:val="24"/>
        </w:rPr>
        <w:t>Díaz, G. (18 de abril de 2020). El coronavirus revolucionara hasta el saludo</w:t>
      </w:r>
      <w:r w:rsidRPr="00223720">
        <w:rPr>
          <w:rFonts w:ascii="Times New Roman" w:eastAsia="Times New Roman" w:hAnsi="Times New Roman" w:cs="Times New Roman"/>
          <w:i/>
          <w:sz w:val="24"/>
          <w:szCs w:val="24"/>
        </w:rPr>
        <w:t>.</w:t>
      </w:r>
      <w:r w:rsidRPr="00223720">
        <w:rPr>
          <w:rFonts w:ascii="Times New Roman" w:eastAsia="Times New Roman" w:hAnsi="Times New Roman" w:cs="Times New Roman"/>
          <w:sz w:val="24"/>
          <w:szCs w:val="24"/>
        </w:rPr>
        <w:t xml:space="preserve"> </w:t>
      </w:r>
      <w:r w:rsidRPr="00223720">
        <w:rPr>
          <w:rFonts w:ascii="Times New Roman" w:eastAsia="Times New Roman" w:hAnsi="Times New Roman" w:cs="Times New Roman"/>
          <w:i/>
          <w:sz w:val="24"/>
          <w:szCs w:val="24"/>
        </w:rPr>
        <w:t>The conversation</w:t>
      </w:r>
      <w:r w:rsidRPr="00223720">
        <w:rPr>
          <w:rFonts w:ascii="Times New Roman" w:eastAsia="Times New Roman" w:hAnsi="Times New Roman" w:cs="Times New Roman"/>
          <w:sz w:val="24"/>
          <w:szCs w:val="24"/>
        </w:rPr>
        <w:t xml:space="preserve">. </w:t>
      </w:r>
      <w:hyperlink r:id="rId16">
        <w:r w:rsidRPr="00223720">
          <w:rPr>
            <w:rFonts w:ascii="Times New Roman" w:eastAsia="Times New Roman" w:hAnsi="Times New Roman" w:cs="Times New Roman"/>
            <w:color w:val="467886"/>
            <w:sz w:val="24"/>
            <w:szCs w:val="24"/>
            <w:u w:val="single"/>
          </w:rPr>
          <w:t>https://theconversation.com/el-coronavirus-revolucionara-hasta-el-saludo-134431</w:t>
        </w:r>
      </w:hyperlink>
      <w:r w:rsidRPr="00223720">
        <w:rPr>
          <w:rFonts w:ascii="Times New Roman" w:eastAsia="Times New Roman" w:hAnsi="Times New Roman" w:cs="Times New Roman"/>
          <w:sz w:val="24"/>
          <w:szCs w:val="24"/>
        </w:rPr>
        <w:t xml:space="preserve"> </w:t>
      </w:r>
    </w:p>
    <w:p w14:paraId="7BA20BD4"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bookmarkStart w:id="10" w:name="_1fob9te" w:colFirst="0" w:colLast="0"/>
      <w:bookmarkEnd w:id="10"/>
      <w:r w:rsidRPr="00223720">
        <w:rPr>
          <w:rFonts w:ascii="Times New Roman" w:eastAsia="Times New Roman" w:hAnsi="Times New Roman" w:cs="Times New Roman"/>
          <w:sz w:val="24"/>
          <w:szCs w:val="24"/>
        </w:rPr>
        <w:t xml:space="preserve">Domínguez, A. (14 de octubre de 2020). ¿Cómo somos los mexicanos? </w:t>
      </w:r>
      <w:r w:rsidRPr="00223720">
        <w:rPr>
          <w:rFonts w:ascii="Times New Roman" w:eastAsia="Times New Roman" w:hAnsi="Times New Roman" w:cs="Times New Roman"/>
          <w:i/>
          <w:sz w:val="24"/>
          <w:szCs w:val="24"/>
        </w:rPr>
        <w:t>ANÁHUAC</w:t>
      </w:r>
      <w:r w:rsidRPr="00223720">
        <w:rPr>
          <w:rFonts w:ascii="Times New Roman" w:eastAsia="Times New Roman" w:hAnsi="Times New Roman" w:cs="Times New Roman"/>
          <w:sz w:val="24"/>
          <w:szCs w:val="24"/>
        </w:rPr>
        <w:t xml:space="preserve">. </w:t>
      </w:r>
      <w:hyperlink r:id="rId17">
        <w:r w:rsidRPr="00223720">
          <w:rPr>
            <w:rFonts w:ascii="Times New Roman" w:eastAsia="Times New Roman" w:hAnsi="Times New Roman" w:cs="Times New Roman"/>
            <w:color w:val="467886"/>
            <w:sz w:val="24"/>
            <w:szCs w:val="24"/>
            <w:u w:val="single"/>
          </w:rPr>
          <w:t>https://anahuacqro.edu.mx/escuelacomunicacion/como-somos-los-mexicanos/</w:t>
        </w:r>
      </w:hyperlink>
      <w:r w:rsidRPr="00223720">
        <w:rPr>
          <w:rFonts w:ascii="Times New Roman" w:eastAsia="Times New Roman" w:hAnsi="Times New Roman" w:cs="Times New Roman"/>
          <w:sz w:val="24"/>
          <w:szCs w:val="24"/>
        </w:rPr>
        <w:t xml:space="preserve"> </w:t>
      </w:r>
    </w:p>
    <w:p w14:paraId="12ACC81E"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bookmarkStart w:id="11" w:name="_3znysh7" w:colFirst="0" w:colLast="0"/>
      <w:bookmarkEnd w:id="11"/>
      <w:r w:rsidRPr="00223720">
        <w:rPr>
          <w:rFonts w:ascii="Times New Roman" w:eastAsia="Times New Roman" w:hAnsi="Times New Roman" w:cs="Times New Roman"/>
          <w:sz w:val="24"/>
          <w:szCs w:val="24"/>
        </w:rPr>
        <w:t>Espinoza, A. (21 de septiembre de 2020).</w:t>
      </w:r>
      <w:r w:rsidRPr="00223720">
        <w:rPr>
          <w:rFonts w:ascii="Times New Roman" w:eastAsia="Times New Roman" w:hAnsi="Times New Roman" w:cs="Times New Roman"/>
          <w:i/>
          <w:sz w:val="24"/>
          <w:szCs w:val="24"/>
        </w:rPr>
        <w:t xml:space="preserve"> </w:t>
      </w:r>
      <w:r w:rsidRPr="00223720">
        <w:rPr>
          <w:rFonts w:ascii="Times New Roman" w:eastAsia="Times New Roman" w:hAnsi="Times New Roman" w:cs="Times New Roman"/>
          <w:sz w:val="24"/>
          <w:szCs w:val="24"/>
        </w:rPr>
        <w:t xml:space="preserve">Algunas características del carácter del mexicano. </w:t>
      </w:r>
      <w:r w:rsidRPr="00223720">
        <w:rPr>
          <w:rFonts w:ascii="Times New Roman" w:eastAsia="Times New Roman" w:hAnsi="Times New Roman" w:cs="Times New Roman"/>
          <w:i/>
          <w:sz w:val="24"/>
          <w:szCs w:val="24"/>
        </w:rPr>
        <w:t>Somos hermanos</w:t>
      </w:r>
      <w:r w:rsidRPr="00223720">
        <w:rPr>
          <w:rFonts w:ascii="Times New Roman" w:eastAsia="Times New Roman" w:hAnsi="Times New Roman" w:cs="Times New Roman"/>
          <w:sz w:val="24"/>
          <w:szCs w:val="24"/>
        </w:rPr>
        <w:t xml:space="preserve">. </w:t>
      </w:r>
      <w:hyperlink r:id="rId18">
        <w:r w:rsidRPr="00223720">
          <w:rPr>
            <w:rFonts w:ascii="Times New Roman" w:eastAsia="Times New Roman" w:hAnsi="Times New Roman" w:cs="Times New Roman"/>
            <w:color w:val="467886"/>
            <w:sz w:val="24"/>
            <w:szCs w:val="24"/>
            <w:u w:val="single"/>
          </w:rPr>
          <w:t>https://www.somoshermanos.mx/algunas-caracteristicas-del-caracter-del-mexicano/</w:t>
        </w:r>
      </w:hyperlink>
      <w:r w:rsidRPr="00223720">
        <w:rPr>
          <w:rFonts w:ascii="Times New Roman" w:eastAsia="Times New Roman" w:hAnsi="Times New Roman" w:cs="Times New Roman"/>
          <w:sz w:val="24"/>
          <w:szCs w:val="24"/>
        </w:rPr>
        <w:t xml:space="preserve"> </w:t>
      </w:r>
    </w:p>
    <w:p w14:paraId="0985E35F"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Fierro-Evans, C. y Carbajal-Padilla, P. (2019). Convivencia escolar: una revisión del concepto. </w:t>
      </w:r>
      <w:r w:rsidRPr="00223720">
        <w:rPr>
          <w:rFonts w:ascii="Times New Roman" w:eastAsia="Times New Roman" w:hAnsi="Times New Roman" w:cs="Times New Roman"/>
          <w:i/>
          <w:sz w:val="24"/>
          <w:szCs w:val="24"/>
        </w:rPr>
        <w:t>Psicoperspectivas. Individuo y Sociedad,</w:t>
      </w:r>
      <w:r w:rsidRPr="00223720">
        <w:rPr>
          <w:rFonts w:ascii="Times New Roman" w:eastAsia="Times New Roman" w:hAnsi="Times New Roman" w:cs="Times New Roman"/>
          <w:sz w:val="24"/>
          <w:szCs w:val="24"/>
        </w:rPr>
        <w:t xml:space="preserve"> </w:t>
      </w:r>
      <w:r w:rsidRPr="00223720">
        <w:rPr>
          <w:rFonts w:ascii="Times New Roman" w:eastAsia="Times New Roman" w:hAnsi="Times New Roman" w:cs="Times New Roman"/>
          <w:i/>
          <w:sz w:val="24"/>
          <w:szCs w:val="24"/>
        </w:rPr>
        <w:t>18</w:t>
      </w:r>
      <w:r w:rsidRPr="00223720">
        <w:rPr>
          <w:rFonts w:ascii="Times New Roman" w:eastAsia="Times New Roman" w:hAnsi="Times New Roman" w:cs="Times New Roman"/>
          <w:sz w:val="24"/>
          <w:szCs w:val="24"/>
        </w:rPr>
        <w:t xml:space="preserve">(1), 1-14. </w:t>
      </w:r>
      <w:hyperlink r:id="rId19">
        <w:r w:rsidRPr="00223720">
          <w:rPr>
            <w:rFonts w:ascii="Times New Roman" w:eastAsia="Times New Roman" w:hAnsi="Times New Roman" w:cs="Times New Roman"/>
            <w:color w:val="467886"/>
            <w:sz w:val="24"/>
            <w:szCs w:val="24"/>
            <w:u w:val="single"/>
          </w:rPr>
          <w:t>https://www.psicoperspectivas.cl/index.php/psicoperspectivas/article/viewFile/1486/980</w:t>
        </w:r>
      </w:hyperlink>
      <w:r w:rsidRPr="00223720">
        <w:rPr>
          <w:rFonts w:ascii="Times New Roman" w:eastAsia="Times New Roman" w:hAnsi="Times New Roman" w:cs="Times New Roman"/>
          <w:sz w:val="24"/>
          <w:szCs w:val="24"/>
        </w:rPr>
        <w:t xml:space="preserve"> </w:t>
      </w:r>
    </w:p>
    <w:p w14:paraId="70705706"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Gobierno de México (2020). </w:t>
      </w:r>
      <w:r w:rsidRPr="00223720">
        <w:rPr>
          <w:rFonts w:ascii="Times New Roman" w:eastAsia="Times New Roman" w:hAnsi="Times New Roman" w:cs="Times New Roman"/>
          <w:i/>
          <w:sz w:val="24"/>
          <w:szCs w:val="24"/>
        </w:rPr>
        <w:t xml:space="preserve">¡Adoptemos nuevas maneras de saludar! </w:t>
      </w:r>
      <w:hyperlink r:id="rId20">
        <w:r w:rsidRPr="00223720">
          <w:rPr>
            <w:rFonts w:ascii="Times New Roman" w:eastAsia="Times New Roman" w:hAnsi="Times New Roman" w:cs="Times New Roman"/>
            <w:color w:val="467886"/>
            <w:sz w:val="24"/>
            <w:szCs w:val="24"/>
            <w:u w:val="single"/>
          </w:rPr>
          <w:t>https://www.gob.mx/issste/articulos/adoptemos-nuevas-maneras-de-saludar</w:t>
        </w:r>
      </w:hyperlink>
      <w:r w:rsidRPr="00223720">
        <w:rPr>
          <w:rFonts w:ascii="Times New Roman" w:eastAsia="Times New Roman" w:hAnsi="Times New Roman" w:cs="Times New Roman"/>
          <w:sz w:val="24"/>
          <w:szCs w:val="24"/>
        </w:rPr>
        <w:t xml:space="preserve"> </w:t>
      </w:r>
    </w:p>
    <w:p w14:paraId="20C78521" w14:textId="77777777" w:rsidR="00BF20EA" w:rsidRPr="00223720" w:rsidRDefault="00BF20EA" w:rsidP="00BF20EA">
      <w:pPr>
        <w:spacing w:after="0" w:line="360" w:lineRule="auto"/>
        <w:ind w:left="709"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Universidad Iberoamericana (2020). </w:t>
      </w:r>
      <w:r w:rsidRPr="00223720">
        <w:rPr>
          <w:rFonts w:ascii="Times New Roman" w:eastAsia="Times New Roman" w:hAnsi="Times New Roman" w:cs="Times New Roman"/>
          <w:i/>
          <w:sz w:val="24"/>
          <w:szCs w:val="24"/>
        </w:rPr>
        <w:t xml:space="preserve">Siguiendo los efectos de la covid-19 en el bienestar de los hogares mexicanos. </w:t>
      </w:r>
      <w:r w:rsidRPr="00223720">
        <w:rPr>
          <w:rFonts w:ascii="Times New Roman" w:eastAsia="Times New Roman" w:hAnsi="Times New Roman" w:cs="Times New Roman"/>
          <w:sz w:val="24"/>
          <w:szCs w:val="24"/>
        </w:rPr>
        <w:t xml:space="preserve">ENCOVID-19 </w:t>
      </w:r>
      <w:hyperlink r:id="rId21">
        <w:r w:rsidRPr="00223720">
          <w:rPr>
            <w:rFonts w:ascii="Times New Roman" w:eastAsia="Times New Roman" w:hAnsi="Times New Roman" w:cs="Times New Roman"/>
            <w:color w:val="467886"/>
            <w:sz w:val="24"/>
            <w:szCs w:val="24"/>
            <w:u w:val="single"/>
          </w:rPr>
          <w:t>https://ibero.mx/sites/default/files/pp_encovid19_marzo_2021.pdf</w:t>
        </w:r>
      </w:hyperlink>
      <w:r w:rsidRPr="00223720">
        <w:rPr>
          <w:rFonts w:ascii="Times New Roman" w:eastAsia="Times New Roman" w:hAnsi="Times New Roman" w:cs="Times New Roman"/>
          <w:sz w:val="24"/>
          <w:szCs w:val="24"/>
        </w:rPr>
        <w:t xml:space="preserve"> </w:t>
      </w:r>
    </w:p>
    <w:p w14:paraId="214B17E2"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Instituto Nacional de Salud Pública (2020). </w:t>
      </w:r>
      <w:r w:rsidRPr="00223720">
        <w:rPr>
          <w:rFonts w:ascii="Times New Roman" w:eastAsia="Times New Roman" w:hAnsi="Times New Roman" w:cs="Times New Roman"/>
          <w:i/>
          <w:sz w:val="24"/>
          <w:szCs w:val="24"/>
        </w:rPr>
        <w:t xml:space="preserve">El saludo en tiempos de covid-19. </w:t>
      </w:r>
      <w:hyperlink r:id="rId22">
        <w:r w:rsidRPr="00223720">
          <w:rPr>
            <w:rFonts w:ascii="Times New Roman" w:eastAsia="Times New Roman" w:hAnsi="Times New Roman" w:cs="Times New Roman"/>
            <w:color w:val="467886"/>
            <w:sz w:val="24"/>
            <w:szCs w:val="24"/>
            <w:u w:val="single"/>
          </w:rPr>
          <w:t>https://www.insp.mx/infografias/saludo-tiempos-covid-19.html</w:t>
        </w:r>
      </w:hyperlink>
      <w:r w:rsidRPr="00223720">
        <w:rPr>
          <w:rFonts w:ascii="Times New Roman" w:eastAsia="Times New Roman" w:hAnsi="Times New Roman" w:cs="Times New Roman"/>
          <w:sz w:val="24"/>
          <w:szCs w:val="24"/>
        </w:rPr>
        <w:t xml:space="preserve"> </w:t>
      </w:r>
    </w:p>
    <w:p w14:paraId="58E00B39"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bookmarkStart w:id="12" w:name="_2et92p0" w:colFirst="0" w:colLast="0"/>
      <w:bookmarkEnd w:id="12"/>
      <w:r w:rsidRPr="00223720">
        <w:rPr>
          <w:rFonts w:ascii="Times New Roman" w:eastAsia="Times New Roman" w:hAnsi="Times New Roman" w:cs="Times New Roman"/>
          <w:sz w:val="24"/>
          <w:szCs w:val="24"/>
        </w:rPr>
        <w:t xml:space="preserve">Junco, J. (13 de julio de 2020). Ocupación del tiempo libre en tiempos de pandemia. </w:t>
      </w:r>
      <w:r w:rsidRPr="00223720">
        <w:rPr>
          <w:rFonts w:ascii="Times New Roman" w:eastAsia="Times New Roman" w:hAnsi="Times New Roman" w:cs="Times New Roman"/>
          <w:i/>
          <w:sz w:val="24"/>
          <w:szCs w:val="24"/>
        </w:rPr>
        <w:t>Gaceta Iztacala UNAM</w:t>
      </w:r>
      <w:r w:rsidRPr="00223720">
        <w:rPr>
          <w:rFonts w:ascii="Times New Roman" w:eastAsia="Times New Roman" w:hAnsi="Times New Roman" w:cs="Times New Roman"/>
          <w:sz w:val="24"/>
          <w:szCs w:val="24"/>
        </w:rPr>
        <w:t xml:space="preserve">. </w:t>
      </w:r>
      <w:hyperlink r:id="rId23">
        <w:r w:rsidRPr="00223720">
          <w:rPr>
            <w:rFonts w:ascii="Times New Roman" w:eastAsia="Times New Roman" w:hAnsi="Times New Roman" w:cs="Times New Roman"/>
            <w:color w:val="467886"/>
            <w:sz w:val="24"/>
            <w:szCs w:val="24"/>
            <w:u w:val="single"/>
          </w:rPr>
          <w:t>https://fenix.iztacala.unam.mx/?p=28661</w:t>
        </w:r>
      </w:hyperlink>
      <w:r w:rsidRPr="00223720">
        <w:rPr>
          <w:rFonts w:ascii="Times New Roman" w:eastAsia="Times New Roman" w:hAnsi="Times New Roman" w:cs="Times New Roman"/>
          <w:sz w:val="24"/>
          <w:szCs w:val="24"/>
        </w:rPr>
        <w:t xml:space="preserve"> </w:t>
      </w:r>
    </w:p>
    <w:p w14:paraId="261B668C"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Kelly, J. (2000). Issues at the millennium: A global perspective. In M. Cuenca (ed.). </w:t>
      </w:r>
      <w:r w:rsidRPr="00223720">
        <w:rPr>
          <w:rFonts w:ascii="Times New Roman" w:eastAsia="Times New Roman" w:hAnsi="Times New Roman" w:cs="Times New Roman"/>
          <w:i/>
          <w:sz w:val="24"/>
          <w:szCs w:val="24"/>
        </w:rPr>
        <w:t xml:space="preserve">Leisure and human development. Proposals for the 6th World Leisure Congress </w:t>
      </w:r>
      <w:r w:rsidRPr="00223720">
        <w:rPr>
          <w:rFonts w:ascii="Times New Roman" w:eastAsia="Times New Roman" w:hAnsi="Times New Roman" w:cs="Times New Roman"/>
          <w:sz w:val="24"/>
          <w:szCs w:val="24"/>
        </w:rPr>
        <w:t>(pp. 51-57). University of Deusto.</w:t>
      </w:r>
    </w:p>
    <w:p w14:paraId="0439BE5D"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u w:val="single"/>
        </w:rPr>
      </w:pPr>
      <w:r w:rsidRPr="00223720">
        <w:rPr>
          <w:rFonts w:ascii="Times New Roman" w:eastAsia="Times New Roman" w:hAnsi="Times New Roman" w:cs="Times New Roman"/>
          <w:sz w:val="24"/>
          <w:szCs w:val="24"/>
        </w:rPr>
        <w:t xml:space="preserve">Martínez, B. (2008). El aprendizaje de la cultura y la cultura de aprender. </w:t>
      </w:r>
      <w:r w:rsidRPr="00223720">
        <w:rPr>
          <w:rFonts w:ascii="Times New Roman" w:eastAsia="Times New Roman" w:hAnsi="Times New Roman" w:cs="Times New Roman"/>
          <w:i/>
          <w:sz w:val="24"/>
          <w:szCs w:val="24"/>
        </w:rPr>
        <w:t>Convergencia, 15</w:t>
      </w:r>
      <w:r w:rsidRPr="00223720">
        <w:rPr>
          <w:rFonts w:ascii="Times New Roman" w:eastAsia="Times New Roman" w:hAnsi="Times New Roman" w:cs="Times New Roman"/>
          <w:sz w:val="24"/>
          <w:szCs w:val="24"/>
        </w:rPr>
        <w:t xml:space="preserve">(48), 287-307. </w:t>
      </w:r>
      <w:hyperlink r:id="rId24">
        <w:r w:rsidRPr="00223720">
          <w:rPr>
            <w:rFonts w:ascii="Times New Roman" w:eastAsia="Times New Roman" w:hAnsi="Times New Roman" w:cs="Times New Roman"/>
            <w:color w:val="467886"/>
            <w:sz w:val="24"/>
            <w:szCs w:val="24"/>
            <w:u w:val="single"/>
          </w:rPr>
          <w:t>http://www.scielo.org.mx/scielo.php?script=sci_arttext&amp;pid=S140514352008000300011</w:t>
        </w:r>
      </w:hyperlink>
    </w:p>
    <w:p w14:paraId="1ACC1573"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lastRenderedPageBreak/>
        <w:t xml:space="preserve">Morales, C. y Portilla, M. (2020). La emergencia cultural en México y el covid-19; Desafíos presentes y futuros. En J. Gasca. y H. Hoffmann (coords.). </w:t>
      </w:r>
      <w:r w:rsidRPr="00223720">
        <w:rPr>
          <w:rFonts w:ascii="Times New Roman" w:eastAsia="Times New Roman" w:hAnsi="Times New Roman" w:cs="Times New Roman"/>
          <w:i/>
          <w:sz w:val="24"/>
          <w:szCs w:val="24"/>
        </w:rPr>
        <w:t xml:space="preserve">Factores críticos y estratégicos en la interacción territorial desafíos actuales y escenarios futuros </w:t>
      </w:r>
      <w:r w:rsidRPr="00223720">
        <w:rPr>
          <w:rFonts w:ascii="Times New Roman" w:eastAsia="Times New Roman" w:hAnsi="Times New Roman" w:cs="Times New Roman"/>
          <w:sz w:val="24"/>
          <w:szCs w:val="24"/>
        </w:rPr>
        <w:t xml:space="preserve">(pp. 401-414). UNAM. </w:t>
      </w:r>
    </w:p>
    <w:p w14:paraId="225F8EC2"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Nivón, E. (2020). El efecto pandemia: continuidades y rupturas en las prácticas culturales. En J. Volpi (coord.). </w:t>
      </w:r>
      <w:r w:rsidRPr="00223720">
        <w:rPr>
          <w:rFonts w:ascii="Times New Roman" w:eastAsia="Times New Roman" w:hAnsi="Times New Roman" w:cs="Times New Roman"/>
          <w:i/>
          <w:sz w:val="24"/>
          <w:szCs w:val="24"/>
        </w:rPr>
        <w:t>Encuesta Nacional Sobre Hábitos y Consumo Cultural 2020</w:t>
      </w:r>
      <w:r w:rsidRPr="00223720">
        <w:rPr>
          <w:rFonts w:ascii="Times New Roman" w:eastAsia="Times New Roman" w:hAnsi="Times New Roman" w:cs="Times New Roman"/>
          <w:sz w:val="24"/>
          <w:szCs w:val="24"/>
        </w:rPr>
        <w:t xml:space="preserve"> (pp.12-57). UNAM. </w:t>
      </w:r>
    </w:p>
    <w:p w14:paraId="46F461DF"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Nizzolino, S. </w:t>
      </w:r>
      <w:r w:rsidRPr="00FD09C0">
        <w:rPr>
          <w:rFonts w:ascii="Times New Roman" w:eastAsia="Times New Roman" w:hAnsi="Times New Roman" w:cs="Times New Roman"/>
          <w:color w:val="4472C4" w:themeColor="accent1"/>
          <w:sz w:val="24"/>
          <w:szCs w:val="24"/>
        </w:rPr>
        <w:t xml:space="preserve">&amp; </w:t>
      </w:r>
      <w:r w:rsidRPr="00223720">
        <w:rPr>
          <w:rFonts w:ascii="Times New Roman" w:eastAsia="Times New Roman" w:hAnsi="Times New Roman" w:cs="Times New Roman"/>
          <w:sz w:val="24"/>
          <w:szCs w:val="24"/>
        </w:rPr>
        <w:t xml:space="preserve">Canals, A. (2023). Pandemic and Post-Pandemic Effects on University Students' Behavioral Traits: How Community of Inquiry Can Support Instructional Design During Times of Changing Cognitive Habits. </w:t>
      </w:r>
      <w:r w:rsidRPr="00223720">
        <w:rPr>
          <w:rFonts w:ascii="Times New Roman" w:eastAsia="Times New Roman" w:hAnsi="Times New Roman" w:cs="Times New Roman"/>
          <w:i/>
          <w:sz w:val="24"/>
          <w:szCs w:val="24"/>
        </w:rPr>
        <w:t>International Journal of e-Collaboration, 19</w:t>
      </w:r>
      <w:r w:rsidRPr="00223720">
        <w:rPr>
          <w:rFonts w:ascii="Times New Roman" w:eastAsia="Times New Roman" w:hAnsi="Times New Roman" w:cs="Times New Roman"/>
          <w:sz w:val="24"/>
          <w:szCs w:val="24"/>
        </w:rPr>
        <w:t xml:space="preserve">(1), 1-19. </w:t>
      </w:r>
      <w:hyperlink r:id="rId25">
        <w:r w:rsidRPr="00223720">
          <w:rPr>
            <w:rFonts w:ascii="Times New Roman" w:eastAsia="Times New Roman" w:hAnsi="Times New Roman" w:cs="Times New Roman"/>
            <w:color w:val="467886"/>
            <w:sz w:val="24"/>
            <w:szCs w:val="24"/>
            <w:u w:val="single"/>
          </w:rPr>
          <w:t>https://www.igi-global.com/gateway/article/full-text-pdf/315783</w:t>
        </w:r>
      </w:hyperlink>
      <w:r w:rsidRPr="00223720">
        <w:rPr>
          <w:rFonts w:ascii="Times New Roman" w:eastAsia="Times New Roman" w:hAnsi="Times New Roman" w:cs="Times New Roman"/>
          <w:sz w:val="24"/>
          <w:szCs w:val="24"/>
        </w:rPr>
        <w:t xml:space="preserve"> </w:t>
      </w:r>
    </w:p>
    <w:p w14:paraId="285B8719"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Ochoa A. y Salinas, J. (2019). </w:t>
      </w:r>
      <w:r w:rsidRPr="00223720">
        <w:rPr>
          <w:rFonts w:ascii="Times New Roman" w:eastAsia="Times New Roman" w:hAnsi="Times New Roman" w:cs="Times New Roman"/>
          <w:i/>
          <w:sz w:val="24"/>
          <w:szCs w:val="24"/>
        </w:rPr>
        <w:t>La convivencia escolar base para el aprendizaje y el desarrollo.</w:t>
      </w:r>
      <w:r w:rsidRPr="00223720">
        <w:rPr>
          <w:rFonts w:ascii="Times New Roman" w:eastAsia="Times New Roman" w:hAnsi="Times New Roman" w:cs="Times New Roman"/>
          <w:sz w:val="24"/>
          <w:szCs w:val="24"/>
        </w:rPr>
        <w:t xml:space="preserve"> Universidad Autónoma de Querétaro. </w:t>
      </w:r>
      <w:hyperlink r:id="rId26">
        <w:r w:rsidRPr="00223720">
          <w:rPr>
            <w:rFonts w:ascii="Times New Roman" w:eastAsia="Times New Roman" w:hAnsi="Times New Roman" w:cs="Times New Roman"/>
            <w:color w:val="467886"/>
            <w:sz w:val="24"/>
            <w:szCs w:val="24"/>
            <w:u w:val="single"/>
          </w:rPr>
          <w:t>http://oce.uaq.mx/docs/Investigacion/ConvivenciaEscolar/Libro_La_convivencia_escolar_base_para_el_aprendizaje_y_desarrollo.pdf</w:t>
        </w:r>
      </w:hyperlink>
      <w:r w:rsidRPr="00223720">
        <w:rPr>
          <w:rFonts w:ascii="Times New Roman" w:eastAsia="Times New Roman" w:hAnsi="Times New Roman" w:cs="Times New Roman"/>
          <w:sz w:val="24"/>
          <w:szCs w:val="24"/>
        </w:rPr>
        <w:t xml:space="preserve"> </w:t>
      </w:r>
    </w:p>
    <w:p w14:paraId="5A5A90D0"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Organización Mundial de la Salud (OMS) (2020). </w:t>
      </w:r>
      <w:r w:rsidRPr="00223720">
        <w:rPr>
          <w:rFonts w:ascii="Times New Roman" w:eastAsia="Times New Roman" w:hAnsi="Times New Roman" w:cs="Times New Roman"/>
          <w:i/>
          <w:sz w:val="24"/>
          <w:szCs w:val="24"/>
        </w:rPr>
        <w:t>Recomendaciones sobre el uso de mascarillas en el contexto de la COVID-19</w:t>
      </w:r>
      <w:r w:rsidRPr="00223720">
        <w:rPr>
          <w:rFonts w:ascii="Times New Roman" w:eastAsia="Times New Roman" w:hAnsi="Times New Roman" w:cs="Times New Roman"/>
          <w:sz w:val="24"/>
          <w:szCs w:val="24"/>
        </w:rPr>
        <w:t xml:space="preserve">. </w:t>
      </w:r>
      <w:hyperlink r:id="rId27">
        <w:r w:rsidRPr="00223720">
          <w:rPr>
            <w:rFonts w:ascii="Times New Roman" w:eastAsia="Times New Roman" w:hAnsi="Times New Roman" w:cs="Times New Roman"/>
            <w:color w:val="467886"/>
            <w:sz w:val="24"/>
            <w:szCs w:val="24"/>
            <w:u w:val="single"/>
          </w:rPr>
          <w:t>https://apps.who.int/iris/bitstream/handle/10665/332657/WHO-2019-nCov-IPC_Masks-2020.4-spa.pdf</w:t>
        </w:r>
      </w:hyperlink>
      <w:r w:rsidRPr="00223720">
        <w:rPr>
          <w:rFonts w:ascii="Times New Roman" w:eastAsia="Times New Roman" w:hAnsi="Times New Roman" w:cs="Times New Roman"/>
          <w:sz w:val="24"/>
          <w:szCs w:val="24"/>
        </w:rPr>
        <w:t xml:space="preserve"> </w:t>
      </w:r>
    </w:p>
    <w:p w14:paraId="5F726762"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Rendón, V., Hernández, M., Gutiérrez, M., Benavides, M. y Pompa M. (2023). </w:t>
      </w:r>
      <w:r w:rsidRPr="00223720">
        <w:rPr>
          <w:rFonts w:ascii="Times New Roman" w:eastAsia="Times New Roman" w:hAnsi="Times New Roman" w:cs="Times New Roman"/>
          <w:i/>
          <w:sz w:val="24"/>
          <w:szCs w:val="24"/>
        </w:rPr>
        <w:t>Narrativas de estudiantes de la UNAM sobre el regreso a las clases presenciales. Expectativas y prospectivas para el postconfinamiento.</w:t>
      </w:r>
      <w:r w:rsidRPr="00223720">
        <w:rPr>
          <w:rFonts w:ascii="Times New Roman" w:eastAsia="Times New Roman" w:hAnsi="Times New Roman" w:cs="Times New Roman"/>
          <w:sz w:val="24"/>
          <w:szCs w:val="24"/>
        </w:rPr>
        <w:t xml:space="preserve"> Universidad Nacional Autónoma de México. </w:t>
      </w:r>
      <w:hyperlink r:id="rId28">
        <w:r w:rsidRPr="00223720">
          <w:rPr>
            <w:rFonts w:ascii="Times New Roman" w:eastAsia="Times New Roman" w:hAnsi="Times New Roman" w:cs="Times New Roman"/>
            <w:color w:val="467886"/>
            <w:sz w:val="24"/>
            <w:szCs w:val="24"/>
            <w:u w:val="single"/>
          </w:rPr>
          <w:t>https://cuaieed.unam.mx/descargas/Narrativas_estudiantes_UNAM.pdf</w:t>
        </w:r>
      </w:hyperlink>
      <w:r w:rsidRPr="00223720">
        <w:rPr>
          <w:rFonts w:ascii="Times New Roman" w:eastAsia="Times New Roman" w:hAnsi="Times New Roman" w:cs="Times New Roman"/>
          <w:sz w:val="24"/>
          <w:szCs w:val="24"/>
        </w:rPr>
        <w:t xml:space="preserve"> </w:t>
      </w:r>
    </w:p>
    <w:p w14:paraId="42F5030D"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Unesco (2012). Cultura y nuestros derechos culturales. Guía 1, programa conjunto creatividad e identidad cultural para el desarrollo local. </w:t>
      </w:r>
      <w:hyperlink r:id="rId29">
        <w:r w:rsidRPr="00223720">
          <w:rPr>
            <w:rFonts w:ascii="Times New Roman" w:eastAsia="Times New Roman" w:hAnsi="Times New Roman" w:cs="Times New Roman"/>
            <w:color w:val="467886"/>
            <w:sz w:val="24"/>
            <w:szCs w:val="24"/>
            <w:u w:val="single"/>
          </w:rPr>
          <w:t>https://unesdoc.unesco.org/ark:/48223/pf0000228345</w:t>
        </w:r>
      </w:hyperlink>
      <w:r w:rsidRPr="00223720">
        <w:rPr>
          <w:rFonts w:ascii="Times New Roman" w:eastAsia="Times New Roman" w:hAnsi="Times New Roman" w:cs="Times New Roman"/>
          <w:sz w:val="24"/>
          <w:szCs w:val="24"/>
        </w:rPr>
        <w:t xml:space="preserve"> </w:t>
      </w:r>
    </w:p>
    <w:p w14:paraId="4C82EB81"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Velasco, E. (2020). Robótica pedagógica móvil y pensamiento computacional. Una propuesta de actividad lúdica. En H. Casanova (coord.), </w:t>
      </w:r>
      <w:r w:rsidRPr="00223720">
        <w:rPr>
          <w:rFonts w:ascii="Times New Roman" w:eastAsia="Times New Roman" w:hAnsi="Times New Roman" w:cs="Times New Roman"/>
          <w:i/>
          <w:sz w:val="24"/>
          <w:szCs w:val="24"/>
        </w:rPr>
        <w:t>Educación y pandemia una visión académica</w:t>
      </w:r>
      <w:r w:rsidRPr="00223720">
        <w:rPr>
          <w:rFonts w:ascii="Times New Roman" w:eastAsia="Times New Roman" w:hAnsi="Times New Roman" w:cs="Times New Roman"/>
          <w:sz w:val="24"/>
          <w:szCs w:val="24"/>
        </w:rPr>
        <w:t xml:space="preserve"> (pp. 130-137). ISSUE.</w:t>
      </w:r>
    </w:p>
    <w:p w14:paraId="55918F46" w14:textId="77777777" w:rsidR="00BF20EA" w:rsidRPr="00223720" w:rsidRDefault="00BF20EA" w:rsidP="00BF20EA">
      <w:pPr>
        <w:widowControl w:val="0"/>
        <w:spacing w:after="0" w:line="360" w:lineRule="auto"/>
        <w:ind w:left="709" w:right="51" w:hanging="709"/>
        <w:jc w:val="both"/>
        <w:rPr>
          <w:rFonts w:ascii="Times New Roman" w:eastAsia="Times New Roman" w:hAnsi="Times New Roman" w:cs="Times New Roman"/>
          <w:sz w:val="24"/>
          <w:szCs w:val="24"/>
        </w:rPr>
      </w:pPr>
      <w:r w:rsidRPr="00223720">
        <w:rPr>
          <w:rFonts w:ascii="Times New Roman" w:eastAsia="Times New Roman" w:hAnsi="Times New Roman" w:cs="Times New Roman"/>
          <w:sz w:val="24"/>
          <w:szCs w:val="24"/>
        </w:rPr>
        <w:t xml:space="preserve">Watkins, M. </w:t>
      </w:r>
      <w:r w:rsidRPr="00223720">
        <w:rPr>
          <w:rFonts w:ascii="Times New Roman" w:eastAsia="Times New Roman" w:hAnsi="Times New Roman" w:cs="Times New Roman"/>
          <w:color w:val="FF0000"/>
          <w:sz w:val="24"/>
          <w:szCs w:val="24"/>
        </w:rPr>
        <w:t>&amp;</w:t>
      </w:r>
      <w:r w:rsidRPr="00223720">
        <w:rPr>
          <w:rFonts w:ascii="Times New Roman" w:eastAsia="Times New Roman" w:hAnsi="Times New Roman" w:cs="Times New Roman"/>
          <w:sz w:val="24"/>
          <w:szCs w:val="24"/>
        </w:rPr>
        <w:t xml:space="preserve"> Bond, C. (2007). Ways of experiencing leisure</w:t>
      </w:r>
      <w:r w:rsidRPr="00223720">
        <w:rPr>
          <w:rFonts w:ascii="Times New Roman" w:eastAsia="Times New Roman" w:hAnsi="Times New Roman" w:cs="Times New Roman"/>
          <w:i/>
          <w:sz w:val="24"/>
          <w:szCs w:val="24"/>
        </w:rPr>
        <w:t>. Leisure Sciences</w:t>
      </w:r>
      <w:r w:rsidRPr="00223720">
        <w:rPr>
          <w:rFonts w:ascii="Times New Roman" w:eastAsia="Times New Roman" w:hAnsi="Times New Roman" w:cs="Times New Roman"/>
          <w:sz w:val="24"/>
          <w:szCs w:val="24"/>
        </w:rPr>
        <w:t xml:space="preserve">, </w:t>
      </w:r>
      <w:r w:rsidRPr="00223720">
        <w:rPr>
          <w:rFonts w:ascii="Times New Roman" w:eastAsia="Times New Roman" w:hAnsi="Times New Roman" w:cs="Times New Roman"/>
          <w:i/>
          <w:sz w:val="24"/>
          <w:szCs w:val="24"/>
        </w:rPr>
        <w:t>29</w:t>
      </w:r>
      <w:r w:rsidRPr="00223720">
        <w:rPr>
          <w:rFonts w:ascii="Times New Roman" w:eastAsia="Times New Roman" w:hAnsi="Times New Roman" w:cs="Times New Roman"/>
          <w:sz w:val="24"/>
          <w:szCs w:val="24"/>
        </w:rPr>
        <w:t>(3), 287-307.</w:t>
      </w:r>
    </w:p>
    <w:p w14:paraId="4C326159" w14:textId="77777777" w:rsidR="00BF20EA" w:rsidRPr="00223720" w:rsidRDefault="00BF20EA" w:rsidP="001575B0">
      <w:pPr>
        <w:widowControl w:val="0"/>
        <w:spacing w:after="0" w:line="360" w:lineRule="auto"/>
        <w:ind w:left="709" w:right="51" w:hanging="709"/>
        <w:jc w:val="both"/>
        <w:rPr>
          <w:rFonts w:ascii="Times New Roman" w:eastAsia="Times New Roman" w:hAnsi="Times New Roman" w:cs="Times New Roman"/>
          <w:color w:val="467886"/>
          <w:sz w:val="24"/>
          <w:szCs w:val="24"/>
          <w:u w:val="single"/>
        </w:rPr>
      </w:pPr>
      <w:bookmarkStart w:id="13" w:name="_gjdgxs" w:colFirst="0" w:colLast="0"/>
      <w:bookmarkEnd w:id="13"/>
      <w:r w:rsidRPr="00223720">
        <w:rPr>
          <w:rFonts w:ascii="Times New Roman" w:eastAsia="Times New Roman" w:hAnsi="Times New Roman" w:cs="Times New Roman"/>
          <w:sz w:val="24"/>
          <w:szCs w:val="24"/>
        </w:rPr>
        <w:t xml:space="preserve">World Resources Institute (2018). Agenda 2025 Para el espacio público y la vida pública en México: un llamado colectivo a la acción. </w:t>
      </w:r>
      <w:hyperlink r:id="rId30">
        <w:r w:rsidRPr="00223720">
          <w:rPr>
            <w:rFonts w:ascii="Times New Roman" w:eastAsia="Times New Roman" w:hAnsi="Times New Roman" w:cs="Times New Roman"/>
            <w:color w:val="467886"/>
            <w:sz w:val="24"/>
            <w:szCs w:val="24"/>
            <w:u w:val="single"/>
          </w:rPr>
          <w:t>https://anpr.org.mx/wp-</w:t>
        </w:r>
        <w:r w:rsidRPr="00223720">
          <w:rPr>
            <w:rFonts w:ascii="Times New Roman" w:eastAsia="Times New Roman" w:hAnsi="Times New Roman" w:cs="Times New Roman"/>
            <w:color w:val="467886"/>
            <w:sz w:val="24"/>
            <w:szCs w:val="24"/>
            <w:u w:val="single"/>
          </w:rPr>
          <w:lastRenderedPageBreak/>
          <w:t>content/uploads/2019/07/AGENDA2025.pdf</w:t>
        </w:r>
      </w:hyperlink>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6950"/>
      </w:tblGrid>
      <w:tr w:rsidR="00D95157" w:rsidRPr="00D95157" w14:paraId="7CAD059F" w14:textId="77777777" w:rsidTr="00D95157">
        <w:trPr>
          <w:jc w:val="center"/>
        </w:trPr>
        <w:tc>
          <w:tcPr>
            <w:tcW w:w="2410" w:type="dxa"/>
            <w:shd w:val="clear" w:color="auto" w:fill="auto"/>
            <w:tcMar>
              <w:top w:w="100" w:type="dxa"/>
              <w:left w:w="100" w:type="dxa"/>
              <w:bottom w:w="100" w:type="dxa"/>
              <w:right w:w="100" w:type="dxa"/>
            </w:tcMar>
          </w:tcPr>
          <w:p w14:paraId="693E70C1" w14:textId="77777777" w:rsidR="00D95157" w:rsidRPr="00D95157" w:rsidRDefault="00D95157" w:rsidP="00FC75B2">
            <w:pPr>
              <w:pStyle w:val="Ttulo3"/>
              <w:widowControl w:val="0"/>
              <w:spacing w:before="0" w:after="0" w:line="240" w:lineRule="auto"/>
              <w:rPr>
                <w:rFonts w:ascii="Times New Roman" w:hAnsi="Times New Roman" w:cs="Times New Roman"/>
                <w:color w:val="auto"/>
                <w:sz w:val="24"/>
                <w:szCs w:val="24"/>
              </w:rPr>
            </w:pPr>
            <w:r w:rsidRPr="00D95157">
              <w:rPr>
                <w:rFonts w:ascii="Times New Roman" w:hAnsi="Times New Roman" w:cs="Times New Roman"/>
                <w:color w:val="auto"/>
                <w:sz w:val="24"/>
                <w:szCs w:val="24"/>
              </w:rPr>
              <w:t>Rol de Contribución</w:t>
            </w:r>
          </w:p>
        </w:tc>
        <w:tc>
          <w:tcPr>
            <w:tcW w:w="6950" w:type="dxa"/>
            <w:shd w:val="clear" w:color="auto" w:fill="auto"/>
            <w:tcMar>
              <w:top w:w="100" w:type="dxa"/>
              <w:left w:w="100" w:type="dxa"/>
              <w:bottom w:w="100" w:type="dxa"/>
              <w:right w:w="100" w:type="dxa"/>
            </w:tcMar>
          </w:tcPr>
          <w:p w14:paraId="1B7899B2" w14:textId="1AB1CC2E" w:rsidR="00D95157" w:rsidRPr="00D95157" w:rsidRDefault="00D95157" w:rsidP="00FC75B2">
            <w:pPr>
              <w:pStyle w:val="Ttulo3"/>
              <w:widowControl w:val="0"/>
              <w:spacing w:before="0" w:after="0" w:line="240" w:lineRule="auto"/>
              <w:rPr>
                <w:rFonts w:ascii="Times New Roman" w:hAnsi="Times New Roman" w:cs="Times New Roman"/>
                <w:color w:val="auto"/>
                <w:sz w:val="24"/>
                <w:szCs w:val="24"/>
              </w:rPr>
            </w:pPr>
            <w:bookmarkStart w:id="14" w:name="_btsjgdfgjwkr" w:colFirst="0" w:colLast="0"/>
            <w:bookmarkEnd w:id="14"/>
            <w:r>
              <w:rPr>
                <w:rFonts w:ascii="Times New Roman" w:hAnsi="Times New Roman" w:cs="Times New Roman"/>
                <w:color w:val="auto"/>
                <w:sz w:val="24"/>
                <w:szCs w:val="24"/>
              </w:rPr>
              <w:t>Autor (es)</w:t>
            </w:r>
          </w:p>
        </w:tc>
      </w:tr>
      <w:tr w:rsidR="00D95157" w:rsidRPr="00D95157" w14:paraId="7758D1A6" w14:textId="77777777" w:rsidTr="00D95157">
        <w:trPr>
          <w:jc w:val="center"/>
        </w:trPr>
        <w:tc>
          <w:tcPr>
            <w:tcW w:w="2410" w:type="dxa"/>
            <w:shd w:val="clear" w:color="auto" w:fill="auto"/>
            <w:tcMar>
              <w:top w:w="100" w:type="dxa"/>
              <w:left w:w="100" w:type="dxa"/>
              <w:bottom w:w="100" w:type="dxa"/>
              <w:right w:w="100" w:type="dxa"/>
            </w:tcMar>
          </w:tcPr>
          <w:p w14:paraId="14BD9B4D"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Conceptualización</w:t>
            </w:r>
          </w:p>
        </w:tc>
        <w:tc>
          <w:tcPr>
            <w:tcW w:w="6950" w:type="dxa"/>
            <w:shd w:val="clear" w:color="auto" w:fill="auto"/>
            <w:tcMar>
              <w:top w:w="100" w:type="dxa"/>
              <w:left w:w="100" w:type="dxa"/>
              <w:bottom w:w="100" w:type="dxa"/>
              <w:right w:w="100" w:type="dxa"/>
            </w:tcMar>
          </w:tcPr>
          <w:p w14:paraId="48FB9A3C"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Kassandra Johanna García Hernández (apoyo), Guadalupe Palmeros y Avila (principal), Irma Alejandra Coeto Calcáneo (apoyo)</w:t>
            </w:r>
          </w:p>
        </w:tc>
      </w:tr>
      <w:tr w:rsidR="00D95157" w:rsidRPr="00D95157" w14:paraId="3EB1E95A" w14:textId="77777777" w:rsidTr="00D95157">
        <w:trPr>
          <w:jc w:val="center"/>
        </w:trPr>
        <w:tc>
          <w:tcPr>
            <w:tcW w:w="2410" w:type="dxa"/>
            <w:shd w:val="clear" w:color="auto" w:fill="auto"/>
            <w:tcMar>
              <w:top w:w="100" w:type="dxa"/>
              <w:left w:w="100" w:type="dxa"/>
              <w:bottom w:w="100" w:type="dxa"/>
              <w:right w:w="100" w:type="dxa"/>
            </w:tcMar>
          </w:tcPr>
          <w:p w14:paraId="256FD60D"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Metodología</w:t>
            </w:r>
          </w:p>
        </w:tc>
        <w:tc>
          <w:tcPr>
            <w:tcW w:w="6950" w:type="dxa"/>
            <w:shd w:val="clear" w:color="auto" w:fill="auto"/>
            <w:tcMar>
              <w:top w:w="100" w:type="dxa"/>
              <w:left w:w="100" w:type="dxa"/>
              <w:bottom w:w="100" w:type="dxa"/>
              <w:right w:w="100" w:type="dxa"/>
            </w:tcMar>
          </w:tcPr>
          <w:p w14:paraId="4E73773B"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Guadalupe Palmeros y Avila (igual), Irma Alejandra Coeto Calcáneo (igual)</w:t>
            </w:r>
          </w:p>
        </w:tc>
      </w:tr>
      <w:tr w:rsidR="00D95157" w:rsidRPr="00D95157" w14:paraId="154F5110" w14:textId="77777777" w:rsidTr="00D95157">
        <w:trPr>
          <w:jc w:val="center"/>
        </w:trPr>
        <w:tc>
          <w:tcPr>
            <w:tcW w:w="2410" w:type="dxa"/>
            <w:shd w:val="clear" w:color="auto" w:fill="auto"/>
            <w:tcMar>
              <w:top w:w="100" w:type="dxa"/>
              <w:left w:w="100" w:type="dxa"/>
              <w:bottom w:w="100" w:type="dxa"/>
              <w:right w:w="100" w:type="dxa"/>
            </w:tcMar>
          </w:tcPr>
          <w:p w14:paraId="4A51F025"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Software</w:t>
            </w:r>
          </w:p>
        </w:tc>
        <w:tc>
          <w:tcPr>
            <w:tcW w:w="6950" w:type="dxa"/>
            <w:shd w:val="clear" w:color="auto" w:fill="auto"/>
            <w:tcMar>
              <w:top w:w="100" w:type="dxa"/>
              <w:left w:w="100" w:type="dxa"/>
              <w:bottom w:w="100" w:type="dxa"/>
              <w:right w:w="100" w:type="dxa"/>
            </w:tcMar>
          </w:tcPr>
          <w:p w14:paraId="44769C19" w14:textId="55C92C03" w:rsidR="00D95157" w:rsidRPr="00D95157" w:rsidRDefault="00D95157" w:rsidP="00FC75B2">
            <w:pPr>
              <w:widowControl w:val="0"/>
              <w:spacing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D95157" w:rsidRPr="00D95157" w14:paraId="2360B50F" w14:textId="77777777" w:rsidTr="00D95157">
        <w:trPr>
          <w:jc w:val="center"/>
        </w:trPr>
        <w:tc>
          <w:tcPr>
            <w:tcW w:w="2410" w:type="dxa"/>
            <w:shd w:val="clear" w:color="auto" w:fill="auto"/>
            <w:tcMar>
              <w:top w:w="100" w:type="dxa"/>
              <w:left w:w="100" w:type="dxa"/>
              <w:bottom w:w="100" w:type="dxa"/>
              <w:right w:w="100" w:type="dxa"/>
            </w:tcMar>
          </w:tcPr>
          <w:p w14:paraId="1EE58E75"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Validación</w:t>
            </w:r>
          </w:p>
        </w:tc>
        <w:tc>
          <w:tcPr>
            <w:tcW w:w="6950" w:type="dxa"/>
            <w:shd w:val="clear" w:color="auto" w:fill="auto"/>
            <w:tcMar>
              <w:top w:w="100" w:type="dxa"/>
              <w:left w:w="100" w:type="dxa"/>
              <w:bottom w:w="100" w:type="dxa"/>
              <w:right w:w="100" w:type="dxa"/>
            </w:tcMar>
          </w:tcPr>
          <w:p w14:paraId="6796E875" w14:textId="1D2CBF17" w:rsidR="00D95157" w:rsidRPr="00D95157" w:rsidRDefault="00D95157" w:rsidP="00FC75B2">
            <w:pPr>
              <w:widowControl w:val="0"/>
              <w:spacing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D95157" w:rsidRPr="00D95157" w14:paraId="6A4E1C50" w14:textId="77777777" w:rsidTr="00D95157">
        <w:trPr>
          <w:jc w:val="center"/>
        </w:trPr>
        <w:tc>
          <w:tcPr>
            <w:tcW w:w="2410" w:type="dxa"/>
            <w:shd w:val="clear" w:color="auto" w:fill="auto"/>
            <w:tcMar>
              <w:top w:w="100" w:type="dxa"/>
              <w:left w:w="100" w:type="dxa"/>
              <w:bottom w:w="100" w:type="dxa"/>
              <w:right w:w="100" w:type="dxa"/>
            </w:tcMar>
          </w:tcPr>
          <w:p w14:paraId="500ED125"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Análisis Formal</w:t>
            </w:r>
          </w:p>
        </w:tc>
        <w:tc>
          <w:tcPr>
            <w:tcW w:w="6950" w:type="dxa"/>
            <w:shd w:val="clear" w:color="auto" w:fill="auto"/>
            <w:tcMar>
              <w:top w:w="100" w:type="dxa"/>
              <w:left w:w="100" w:type="dxa"/>
              <w:bottom w:w="100" w:type="dxa"/>
              <w:right w:w="100" w:type="dxa"/>
            </w:tcMar>
          </w:tcPr>
          <w:p w14:paraId="637A6A55"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Irma Alejandra Coeto Calcáneo (igual), Guadalupe Palmeros y Avila (igual)</w:t>
            </w:r>
          </w:p>
        </w:tc>
      </w:tr>
      <w:tr w:rsidR="00D95157" w:rsidRPr="00D95157" w14:paraId="0AFA80EE" w14:textId="77777777" w:rsidTr="00D95157">
        <w:trPr>
          <w:jc w:val="center"/>
        </w:trPr>
        <w:tc>
          <w:tcPr>
            <w:tcW w:w="2410" w:type="dxa"/>
            <w:shd w:val="clear" w:color="auto" w:fill="auto"/>
            <w:tcMar>
              <w:top w:w="100" w:type="dxa"/>
              <w:left w:w="100" w:type="dxa"/>
              <w:bottom w:w="100" w:type="dxa"/>
              <w:right w:w="100" w:type="dxa"/>
            </w:tcMar>
          </w:tcPr>
          <w:p w14:paraId="51A1164F"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Investigación</w:t>
            </w:r>
          </w:p>
        </w:tc>
        <w:tc>
          <w:tcPr>
            <w:tcW w:w="6950" w:type="dxa"/>
            <w:shd w:val="clear" w:color="auto" w:fill="auto"/>
            <w:tcMar>
              <w:top w:w="100" w:type="dxa"/>
              <w:left w:w="100" w:type="dxa"/>
              <w:bottom w:w="100" w:type="dxa"/>
              <w:right w:w="100" w:type="dxa"/>
            </w:tcMar>
          </w:tcPr>
          <w:p w14:paraId="2BE1A819"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Kassandra Johanna García Hernández (principal), Guadalupe Palmeros y Avila (apoyo)</w:t>
            </w:r>
          </w:p>
        </w:tc>
      </w:tr>
      <w:tr w:rsidR="00D95157" w:rsidRPr="00D95157" w14:paraId="0D04F9A2" w14:textId="77777777" w:rsidTr="00D95157">
        <w:trPr>
          <w:jc w:val="center"/>
        </w:trPr>
        <w:tc>
          <w:tcPr>
            <w:tcW w:w="2410" w:type="dxa"/>
            <w:shd w:val="clear" w:color="auto" w:fill="auto"/>
            <w:tcMar>
              <w:top w:w="100" w:type="dxa"/>
              <w:left w:w="100" w:type="dxa"/>
              <w:bottom w:w="100" w:type="dxa"/>
              <w:right w:w="100" w:type="dxa"/>
            </w:tcMar>
          </w:tcPr>
          <w:p w14:paraId="4730E6A1"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Recursos</w:t>
            </w:r>
          </w:p>
        </w:tc>
        <w:tc>
          <w:tcPr>
            <w:tcW w:w="6950" w:type="dxa"/>
            <w:shd w:val="clear" w:color="auto" w:fill="auto"/>
            <w:tcMar>
              <w:top w:w="100" w:type="dxa"/>
              <w:left w:w="100" w:type="dxa"/>
              <w:bottom w:w="100" w:type="dxa"/>
              <w:right w:w="100" w:type="dxa"/>
            </w:tcMar>
          </w:tcPr>
          <w:p w14:paraId="3A0C82DC" w14:textId="2273DDF4" w:rsidR="00D95157" w:rsidRPr="00D95157" w:rsidRDefault="00D95157" w:rsidP="00FC75B2">
            <w:pPr>
              <w:widowControl w:val="0"/>
              <w:spacing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D95157" w:rsidRPr="00D95157" w14:paraId="400BFD57" w14:textId="77777777" w:rsidTr="00D95157">
        <w:trPr>
          <w:jc w:val="center"/>
        </w:trPr>
        <w:tc>
          <w:tcPr>
            <w:tcW w:w="2410" w:type="dxa"/>
            <w:shd w:val="clear" w:color="auto" w:fill="auto"/>
            <w:tcMar>
              <w:top w:w="100" w:type="dxa"/>
              <w:left w:w="100" w:type="dxa"/>
              <w:bottom w:w="100" w:type="dxa"/>
              <w:right w:w="100" w:type="dxa"/>
            </w:tcMar>
          </w:tcPr>
          <w:p w14:paraId="12E968D0"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Curación de datos</w:t>
            </w:r>
          </w:p>
        </w:tc>
        <w:tc>
          <w:tcPr>
            <w:tcW w:w="6950" w:type="dxa"/>
            <w:shd w:val="clear" w:color="auto" w:fill="auto"/>
            <w:tcMar>
              <w:top w:w="100" w:type="dxa"/>
              <w:left w:w="100" w:type="dxa"/>
              <w:bottom w:w="100" w:type="dxa"/>
              <w:right w:w="100" w:type="dxa"/>
            </w:tcMar>
          </w:tcPr>
          <w:p w14:paraId="1F66A671" w14:textId="1CF51AE8" w:rsidR="00D95157" w:rsidRPr="00D95157" w:rsidRDefault="00D95157" w:rsidP="00FC75B2">
            <w:pPr>
              <w:widowControl w:val="0"/>
              <w:spacing w:line="240" w:lineRule="auto"/>
              <w:rPr>
                <w:rFonts w:ascii="Times New Roman" w:hAnsi="Times New Roman" w:cs="Times New Roman"/>
                <w:sz w:val="24"/>
                <w:szCs w:val="24"/>
              </w:rPr>
            </w:pPr>
            <w:r>
              <w:rPr>
                <w:rFonts w:ascii="Times New Roman" w:hAnsi="Times New Roman" w:cs="Times New Roman"/>
                <w:sz w:val="24"/>
                <w:szCs w:val="24"/>
              </w:rPr>
              <w:t>NO APLICA</w:t>
            </w:r>
          </w:p>
        </w:tc>
      </w:tr>
      <w:tr w:rsidR="00D95157" w:rsidRPr="00D95157" w14:paraId="3190F8E9" w14:textId="77777777" w:rsidTr="00D95157">
        <w:trPr>
          <w:jc w:val="center"/>
        </w:trPr>
        <w:tc>
          <w:tcPr>
            <w:tcW w:w="2410" w:type="dxa"/>
            <w:shd w:val="clear" w:color="auto" w:fill="auto"/>
            <w:tcMar>
              <w:top w:w="100" w:type="dxa"/>
              <w:left w:w="100" w:type="dxa"/>
              <w:bottom w:w="100" w:type="dxa"/>
              <w:right w:w="100" w:type="dxa"/>
            </w:tcMar>
          </w:tcPr>
          <w:p w14:paraId="2702C69A"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Escritura - Preparación del borrador original</w:t>
            </w:r>
          </w:p>
        </w:tc>
        <w:tc>
          <w:tcPr>
            <w:tcW w:w="6950" w:type="dxa"/>
            <w:shd w:val="clear" w:color="auto" w:fill="auto"/>
            <w:tcMar>
              <w:top w:w="100" w:type="dxa"/>
              <w:left w:w="100" w:type="dxa"/>
              <w:bottom w:w="100" w:type="dxa"/>
              <w:right w:w="100" w:type="dxa"/>
            </w:tcMar>
          </w:tcPr>
          <w:p w14:paraId="3089CD2D"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Kassandra Johanna García Hernández (principal), Guadalupe Palmeros y Avila (apoyo) Irma Alejandra Coeto Calcáneo (apoyo)</w:t>
            </w:r>
          </w:p>
        </w:tc>
      </w:tr>
      <w:tr w:rsidR="00D95157" w:rsidRPr="00D95157" w14:paraId="616A8FD7" w14:textId="77777777" w:rsidTr="00D95157">
        <w:trPr>
          <w:jc w:val="center"/>
        </w:trPr>
        <w:tc>
          <w:tcPr>
            <w:tcW w:w="2410" w:type="dxa"/>
            <w:shd w:val="clear" w:color="auto" w:fill="auto"/>
            <w:tcMar>
              <w:top w:w="100" w:type="dxa"/>
              <w:left w:w="100" w:type="dxa"/>
              <w:bottom w:w="100" w:type="dxa"/>
              <w:right w:w="100" w:type="dxa"/>
            </w:tcMar>
          </w:tcPr>
          <w:p w14:paraId="21A9DA03"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Escritura - Revisión y edición</w:t>
            </w:r>
          </w:p>
        </w:tc>
        <w:tc>
          <w:tcPr>
            <w:tcW w:w="6950" w:type="dxa"/>
            <w:shd w:val="clear" w:color="auto" w:fill="auto"/>
            <w:tcMar>
              <w:top w:w="100" w:type="dxa"/>
              <w:left w:w="100" w:type="dxa"/>
              <w:bottom w:w="100" w:type="dxa"/>
              <w:right w:w="100" w:type="dxa"/>
            </w:tcMar>
          </w:tcPr>
          <w:p w14:paraId="0C1D76FD"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Kassandra Johanna García Hernández (apoyo), Guadalupe Palmeros y Avila (igual), Irma Alejandra Coeto Calcáneo (igual)</w:t>
            </w:r>
          </w:p>
        </w:tc>
      </w:tr>
      <w:tr w:rsidR="00D95157" w:rsidRPr="00D95157" w14:paraId="48A183E4" w14:textId="77777777" w:rsidTr="00D95157">
        <w:trPr>
          <w:jc w:val="center"/>
        </w:trPr>
        <w:tc>
          <w:tcPr>
            <w:tcW w:w="2410" w:type="dxa"/>
            <w:shd w:val="clear" w:color="auto" w:fill="auto"/>
            <w:tcMar>
              <w:top w:w="100" w:type="dxa"/>
              <w:left w:w="100" w:type="dxa"/>
              <w:bottom w:w="100" w:type="dxa"/>
              <w:right w:w="100" w:type="dxa"/>
            </w:tcMar>
          </w:tcPr>
          <w:p w14:paraId="501D1354"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Visualización</w:t>
            </w:r>
          </w:p>
        </w:tc>
        <w:tc>
          <w:tcPr>
            <w:tcW w:w="6950" w:type="dxa"/>
            <w:shd w:val="clear" w:color="auto" w:fill="auto"/>
            <w:tcMar>
              <w:top w:w="100" w:type="dxa"/>
              <w:left w:w="100" w:type="dxa"/>
              <w:bottom w:w="100" w:type="dxa"/>
              <w:right w:w="100" w:type="dxa"/>
            </w:tcMar>
          </w:tcPr>
          <w:p w14:paraId="067B70C2"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Kassandra Johanna García Hernández (apoyo), Guadalupe Palmeros y Avila (igual), Irma Alejandra Coeto Calcáneo (igual)</w:t>
            </w:r>
          </w:p>
        </w:tc>
      </w:tr>
      <w:tr w:rsidR="00D95157" w:rsidRPr="00D95157" w14:paraId="73096F27" w14:textId="77777777" w:rsidTr="00D95157">
        <w:trPr>
          <w:jc w:val="center"/>
        </w:trPr>
        <w:tc>
          <w:tcPr>
            <w:tcW w:w="2410" w:type="dxa"/>
            <w:shd w:val="clear" w:color="auto" w:fill="auto"/>
            <w:tcMar>
              <w:top w:w="100" w:type="dxa"/>
              <w:left w:w="100" w:type="dxa"/>
              <w:bottom w:w="100" w:type="dxa"/>
              <w:right w:w="100" w:type="dxa"/>
            </w:tcMar>
          </w:tcPr>
          <w:p w14:paraId="774D8B41"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Supervisión</w:t>
            </w:r>
          </w:p>
        </w:tc>
        <w:tc>
          <w:tcPr>
            <w:tcW w:w="6950" w:type="dxa"/>
            <w:shd w:val="clear" w:color="auto" w:fill="auto"/>
            <w:tcMar>
              <w:top w:w="100" w:type="dxa"/>
              <w:left w:w="100" w:type="dxa"/>
              <w:bottom w:w="100" w:type="dxa"/>
              <w:right w:w="100" w:type="dxa"/>
            </w:tcMar>
          </w:tcPr>
          <w:p w14:paraId="74E43D1D"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Guadalupe Palmeros y Avila (principal), Irma Alejandra Coeto Calcáneo (apoyo)</w:t>
            </w:r>
          </w:p>
        </w:tc>
      </w:tr>
      <w:tr w:rsidR="00D95157" w:rsidRPr="00D95157" w14:paraId="09DB03C5" w14:textId="77777777" w:rsidTr="00D95157">
        <w:trPr>
          <w:jc w:val="center"/>
        </w:trPr>
        <w:tc>
          <w:tcPr>
            <w:tcW w:w="2410" w:type="dxa"/>
            <w:shd w:val="clear" w:color="auto" w:fill="auto"/>
            <w:tcMar>
              <w:top w:w="100" w:type="dxa"/>
              <w:left w:w="100" w:type="dxa"/>
              <w:bottom w:w="100" w:type="dxa"/>
              <w:right w:w="100" w:type="dxa"/>
            </w:tcMar>
          </w:tcPr>
          <w:p w14:paraId="4BFA217B"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Administración de Proyectos</w:t>
            </w:r>
          </w:p>
        </w:tc>
        <w:tc>
          <w:tcPr>
            <w:tcW w:w="6950" w:type="dxa"/>
            <w:shd w:val="clear" w:color="auto" w:fill="auto"/>
            <w:tcMar>
              <w:top w:w="100" w:type="dxa"/>
              <w:left w:w="100" w:type="dxa"/>
              <w:bottom w:w="100" w:type="dxa"/>
              <w:right w:w="100" w:type="dxa"/>
            </w:tcMar>
          </w:tcPr>
          <w:p w14:paraId="55E33E54"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Guadalupe Palmeros y Avila (igual), Irma Alejandra Coeto Calcáneo (igual).</w:t>
            </w:r>
          </w:p>
        </w:tc>
      </w:tr>
      <w:tr w:rsidR="00D95157" w:rsidRPr="00D95157" w14:paraId="374837AC" w14:textId="77777777" w:rsidTr="00D95157">
        <w:trPr>
          <w:jc w:val="center"/>
        </w:trPr>
        <w:tc>
          <w:tcPr>
            <w:tcW w:w="2410" w:type="dxa"/>
            <w:shd w:val="clear" w:color="auto" w:fill="auto"/>
            <w:tcMar>
              <w:top w:w="100" w:type="dxa"/>
              <w:left w:w="100" w:type="dxa"/>
              <w:bottom w:w="100" w:type="dxa"/>
              <w:right w:w="100" w:type="dxa"/>
            </w:tcMar>
          </w:tcPr>
          <w:p w14:paraId="322C5B95" w14:textId="77777777" w:rsidR="00D95157" w:rsidRPr="00D95157" w:rsidRDefault="00D95157" w:rsidP="00FC75B2">
            <w:pPr>
              <w:widowControl w:val="0"/>
              <w:spacing w:line="240" w:lineRule="auto"/>
              <w:rPr>
                <w:rFonts w:ascii="Times New Roman" w:hAnsi="Times New Roman" w:cs="Times New Roman"/>
                <w:sz w:val="24"/>
                <w:szCs w:val="24"/>
              </w:rPr>
            </w:pPr>
            <w:r w:rsidRPr="00D95157">
              <w:rPr>
                <w:rFonts w:ascii="Times New Roman" w:hAnsi="Times New Roman" w:cs="Times New Roman"/>
                <w:sz w:val="24"/>
                <w:szCs w:val="24"/>
              </w:rPr>
              <w:t>Adquisición de fondos</w:t>
            </w:r>
          </w:p>
        </w:tc>
        <w:tc>
          <w:tcPr>
            <w:tcW w:w="6950" w:type="dxa"/>
            <w:shd w:val="clear" w:color="auto" w:fill="auto"/>
            <w:tcMar>
              <w:top w:w="100" w:type="dxa"/>
              <w:left w:w="100" w:type="dxa"/>
              <w:bottom w:w="100" w:type="dxa"/>
              <w:right w:w="100" w:type="dxa"/>
            </w:tcMar>
          </w:tcPr>
          <w:p w14:paraId="6AC233C0" w14:textId="3DEF36A8" w:rsidR="00D95157" w:rsidRPr="00D95157" w:rsidRDefault="00D95157" w:rsidP="00FC75B2">
            <w:pPr>
              <w:widowControl w:val="0"/>
              <w:spacing w:line="240" w:lineRule="auto"/>
              <w:rPr>
                <w:rFonts w:ascii="Times New Roman" w:hAnsi="Times New Roman" w:cs="Times New Roman"/>
                <w:sz w:val="24"/>
                <w:szCs w:val="24"/>
              </w:rPr>
            </w:pPr>
            <w:r>
              <w:rPr>
                <w:rFonts w:ascii="Times New Roman" w:hAnsi="Times New Roman" w:cs="Times New Roman"/>
                <w:sz w:val="24"/>
                <w:szCs w:val="24"/>
              </w:rPr>
              <w:t>NO APLICA</w:t>
            </w:r>
          </w:p>
        </w:tc>
      </w:tr>
    </w:tbl>
    <w:p w14:paraId="398B9C6E" w14:textId="77777777" w:rsidR="00D95157" w:rsidRPr="00203646" w:rsidRDefault="00D95157" w:rsidP="00BF20EA">
      <w:pPr>
        <w:spacing w:line="360" w:lineRule="auto"/>
        <w:rPr>
          <w:rFonts w:ascii="Times New Roman" w:hAnsi="Times New Roman" w:cs="Times New Roman"/>
          <w:color w:val="000000" w:themeColor="text1"/>
          <w:spacing w:val="3"/>
          <w:sz w:val="28"/>
          <w:szCs w:val="28"/>
        </w:rPr>
      </w:pPr>
    </w:p>
    <w:sectPr w:rsidR="00D95157" w:rsidRPr="00203646" w:rsidSect="00850740">
      <w:headerReference w:type="default" r:id="rId31"/>
      <w:footerReference w:type="default" r:id="rId32"/>
      <w:pgSz w:w="12240" w:h="15840"/>
      <w:pgMar w:top="1135" w:right="1701" w:bottom="709"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746F4" w14:textId="77777777" w:rsidR="00850740" w:rsidRDefault="00850740" w:rsidP="001A41B1">
      <w:pPr>
        <w:spacing w:after="0" w:line="240" w:lineRule="auto"/>
      </w:pPr>
      <w:r>
        <w:separator/>
      </w:r>
    </w:p>
  </w:endnote>
  <w:endnote w:type="continuationSeparator" w:id="0">
    <w:p w14:paraId="0653F795" w14:textId="77777777" w:rsidR="00850740" w:rsidRDefault="00850740" w:rsidP="001A4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EAD5" w14:textId="6EF1AF2F" w:rsidR="001A41B1" w:rsidRDefault="001A41B1">
    <w:pPr>
      <w:pStyle w:val="Piedepgina"/>
    </w:pPr>
    <w:r>
      <w:t xml:space="preserve">                </w:t>
    </w:r>
    <w:r w:rsidRPr="002A3D98">
      <w:rPr>
        <w:noProof/>
        <w:lang w:eastAsia="es-MX"/>
      </w:rPr>
      <w:drawing>
        <wp:inline distT="0" distB="0" distL="0" distR="0" wp14:anchorId="77C2B30F" wp14:editId="035C3A24">
          <wp:extent cx="1600200" cy="419100"/>
          <wp:effectExtent l="0" t="0" r="0" b="0"/>
          <wp:docPr id="81123697" name="Imagen 8112369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C225C">
      <w:rPr>
        <w:rFonts w:cstheme="minorHAnsi"/>
        <w:b/>
        <w:szCs w:val="14"/>
      </w:rPr>
      <w:t>Vol. 14, Núm. 2</w:t>
    </w:r>
    <w:r>
      <w:rPr>
        <w:rFonts w:cstheme="minorHAnsi"/>
        <w:b/>
        <w:szCs w:val="14"/>
      </w:rPr>
      <w:t>8</w:t>
    </w:r>
    <w:r w:rsidRPr="004C225C">
      <w:rPr>
        <w:rFonts w:cstheme="minorHAnsi"/>
        <w:b/>
        <w:szCs w:val="14"/>
      </w:rPr>
      <w:t xml:space="preserve"> </w:t>
    </w:r>
    <w:r>
      <w:rPr>
        <w:rFonts w:cstheme="minorHAnsi"/>
        <w:b/>
        <w:szCs w:val="14"/>
      </w:rPr>
      <w:t>Enero – Junio 2024</w:t>
    </w:r>
    <w:r w:rsidRPr="004C225C">
      <w:rPr>
        <w:rFonts w:cstheme="minorHAnsi"/>
        <w:b/>
        <w:szCs w:val="14"/>
      </w:rPr>
      <w:t>, e</w:t>
    </w:r>
    <w:r w:rsidR="00886F72">
      <w:rPr>
        <w:rFonts w:cstheme="minorHAnsi"/>
        <w:b/>
        <w:szCs w:val="14"/>
      </w:rPr>
      <w:t>634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1D23A" w14:textId="77777777" w:rsidR="00850740" w:rsidRDefault="00850740" w:rsidP="001A41B1">
      <w:pPr>
        <w:spacing w:after="0" w:line="240" w:lineRule="auto"/>
      </w:pPr>
      <w:r>
        <w:separator/>
      </w:r>
    </w:p>
  </w:footnote>
  <w:footnote w:type="continuationSeparator" w:id="0">
    <w:p w14:paraId="47385AD0" w14:textId="77777777" w:rsidR="00850740" w:rsidRDefault="00850740" w:rsidP="001A41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EF60" w14:textId="05D59F6F" w:rsidR="001A41B1" w:rsidRDefault="001A41B1" w:rsidP="001A41B1">
    <w:pPr>
      <w:pStyle w:val="Encabezado"/>
      <w:jc w:val="center"/>
    </w:pPr>
    <w:r w:rsidRPr="002A3D98">
      <w:rPr>
        <w:noProof/>
        <w:lang w:eastAsia="es-MX"/>
      </w:rPr>
      <w:drawing>
        <wp:inline distT="0" distB="0" distL="0" distR="0" wp14:anchorId="6F522B4E" wp14:editId="3E544234">
          <wp:extent cx="5397500" cy="635000"/>
          <wp:effectExtent l="0" t="0" r="0" b="0"/>
          <wp:docPr id="181369240" name="Imagen 1813692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4919"/>
    <w:multiLevelType w:val="hybridMultilevel"/>
    <w:tmpl w:val="06D0961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4CC0926"/>
    <w:multiLevelType w:val="hybridMultilevel"/>
    <w:tmpl w:val="9CC6E70C"/>
    <w:lvl w:ilvl="0" w:tplc="08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B40A1B"/>
    <w:multiLevelType w:val="hybridMultilevel"/>
    <w:tmpl w:val="2926EAB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49F02B4"/>
    <w:multiLevelType w:val="hybridMultilevel"/>
    <w:tmpl w:val="0E60ED12"/>
    <w:lvl w:ilvl="0" w:tplc="FFFFFFFF">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9769B2"/>
    <w:multiLevelType w:val="hybridMultilevel"/>
    <w:tmpl w:val="50DC9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E5250D"/>
    <w:multiLevelType w:val="hybridMultilevel"/>
    <w:tmpl w:val="2774072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6" w15:restartNumberingAfterBreak="0">
    <w:nsid w:val="5A0545AA"/>
    <w:multiLevelType w:val="hybridMultilevel"/>
    <w:tmpl w:val="EB4EC954"/>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6BA14E36"/>
    <w:multiLevelType w:val="hybridMultilevel"/>
    <w:tmpl w:val="3ACAE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E155A72"/>
    <w:multiLevelType w:val="hybridMultilevel"/>
    <w:tmpl w:val="D08AFD62"/>
    <w:lvl w:ilvl="0" w:tplc="200A0001">
      <w:start w:val="1"/>
      <w:numFmt w:val="bullet"/>
      <w:lvlText w:val=""/>
      <w:lvlJc w:val="left"/>
      <w:pPr>
        <w:ind w:left="720" w:hanging="360"/>
      </w:pPr>
      <w:rPr>
        <w:rFonts w:ascii="Symbol" w:hAnsi="Symbol"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15:restartNumberingAfterBreak="0">
    <w:nsid w:val="6E9E6590"/>
    <w:multiLevelType w:val="hybridMultilevel"/>
    <w:tmpl w:val="C71AD6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2F20DC7"/>
    <w:multiLevelType w:val="hybridMultilevel"/>
    <w:tmpl w:val="A4862940"/>
    <w:lvl w:ilvl="0" w:tplc="FFFFFFFF">
      <w:start w:val="1"/>
      <w:numFmt w:val="lowerLetter"/>
      <w:lvlText w:val="%1)"/>
      <w:lvlJc w:val="left"/>
      <w:pPr>
        <w:ind w:left="720" w:hanging="360"/>
      </w:pPr>
    </w:lvl>
    <w:lvl w:ilvl="1" w:tplc="DF66E216">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1E2736"/>
    <w:multiLevelType w:val="hybridMultilevel"/>
    <w:tmpl w:val="06D096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256837209">
    <w:abstractNumId w:val="1"/>
  </w:num>
  <w:num w:numId="2" w16cid:durableId="728115342">
    <w:abstractNumId w:val="2"/>
  </w:num>
  <w:num w:numId="3" w16cid:durableId="897060352">
    <w:abstractNumId w:val="3"/>
  </w:num>
  <w:num w:numId="4" w16cid:durableId="1837106586">
    <w:abstractNumId w:val="11"/>
  </w:num>
  <w:num w:numId="5" w16cid:durableId="131993433">
    <w:abstractNumId w:val="0"/>
  </w:num>
  <w:num w:numId="6" w16cid:durableId="2138139485">
    <w:abstractNumId w:val="7"/>
  </w:num>
  <w:num w:numId="7" w16cid:durableId="1776711610">
    <w:abstractNumId w:val="9"/>
  </w:num>
  <w:num w:numId="8" w16cid:durableId="1935355268">
    <w:abstractNumId w:val="4"/>
  </w:num>
  <w:num w:numId="9" w16cid:durableId="1267155560">
    <w:abstractNumId w:val="10"/>
  </w:num>
  <w:num w:numId="10" w16cid:durableId="1054161225">
    <w:abstractNumId w:val="5"/>
  </w:num>
  <w:num w:numId="11" w16cid:durableId="1303392261">
    <w:abstractNumId w:val="8"/>
  </w:num>
  <w:num w:numId="12" w16cid:durableId="19477323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9BD"/>
    <w:rsid w:val="0003087E"/>
    <w:rsid w:val="000474AB"/>
    <w:rsid w:val="0005365C"/>
    <w:rsid w:val="00065CD6"/>
    <w:rsid w:val="00085200"/>
    <w:rsid w:val="00087B23"/>
    <w:rsid w:val="000A2EA1"/>
    <w:rsid w:val="000A63E1"/>
    <w:rsid w:val="00143B96"/>
    <w:rsid w:val="001515D5"/>
    <w:rsid w:val="001575B0"/>
    <w:rsid w:val="00157C5F"/>
    <w:rsid w:val="00187B22"/>
    <w:rsid w:val="001A41B1"/>
    <w:rsid w:val="00203646"/>
    <w:rsid w:val="002259D3"/>
    <w:rsid w:val="002B5680"/>
    <w:rsid w:val="002E5BDA"/>
    <w:rsid w:val="003030F2"/>
    <w:rsid w:val="00317D01"/>
    <w:rsid w:val="00340BB6"/>
    <w:rsid w:val="0039278A"/>
    <w:rsid w:val="003B12A7"/>
    <w:rsid w:val="00436F3A"/>
    <w:rsid w:val="004C03D3"/>
    <w:rsid w:val="0050320D"/>
    <w:rsid w:val="00505515"/>
    <w:rsid w:val="00551465"/>
    <w:rsid w:val="00594A7D"/>
    <w:rsid w:val="00657503"/>
    <w:rsid w:val="0069228B"/>
    <w:rsid w:val="00697654"/>
    <w:rsid w:val="006F581A"/>
    <w:rsid w:val="00707A86"/>
    <w:rsid w:val="00733C5F"/>
    <w:rsid w:val="00737CB5"/>
    <w:rsid w:val="00767EF9"/>
    <w:rsid w:val="00773794"/>
    <w:rsid w:val="007F1415"/>
    <w:rsid w:val="007F1DB5"/>
    <w:rsid w:val="00850740"/>
    <w:rsid w:val="00886F72"/>
    <w:rsid w:val="008C3F3E"/>
    <w:rsid w:val="008D60DF"/>
    <w:rsid w:val="0092208E"/>
    <w:rsid w:val="00930C4D"/>
    <w:rsid w:val="00951DEE"/>
    <w:rsid w:val="00954C20"/>
    <w:rsid w:val="009A4A1B"/>
    <w:rsid w:val="009B2B4C"/>
    <w:rsid w:val="00A859BD"/>
    <w:rsid w:val="00AA182F"/>
    <w:rsid w:val="00AA6A03"/>
    <w:rsid w:val="00AA701F"/>
    <w:rsid w:val="00AE3D85"/>
    <w:rsid w:val="00B03916"/>
    <w:rsid w:val="00B048A4"/>
    <w:rsid w:val="00B50343"/>
    <w:rsid w:val="00B63BA2"/>
    <w:rsid w:val="00B75F74"/>
    <w:rsid w:val="00B97198"/>
    <w:rsid w:val="00BF20EA"/>
    <w:rsid w:val="00C22A3A"/>
    <w:rsid w:val="00C744C1"/>
    <w:rsid w:val="00C92F60"/>
    <w:rsid w:val="00CB5D72"/>
    <w:rsid w:val="00CC6524"/>
    <w:rsid w:val="00CC78B6"/>
    <w:rsid w:val="00D656CF"/>
    <w:rsid w:val="00D72076"/>
    <w:rsid w:val="00D95157"/>
    <w:rsid w:val="00D977C9"/>
    <w:rsid w:val="00DA16FF"/>
    <w:rsid w:val="00DA37E3"/>
    <w:rsid w:val="00DE055E"/>
    <w:rsid w:val="00E42D6D"/>
    <w:rsid w:val="00E53C2F"/>
    <w:rsid w:val="00E637E9"/>
    <w:rsid w:val="00E909E6"/>
    <w:rsid w:val="00E948AE"/>
    <w:rsid w:val="00EC5270"/>
    <w:rsid w:val="00F266C2"/>
    <w:rsid w:val="00F2690B"/>
    <w:rsid w:val="00F32691"/>
    <w:rsid w:val="00F36386"/>
    <w:rsid w:val="00F36CD1"/>
    <w:rsid w:val="00F41245"/>
    <w:rsid w:val="00F91253"/>
    <w:rsid w:val="00FD09C0"/>
    <w:rsid w:val="00FE7B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57EB5"/>
  <w15:docId w15:val="{0A94FA88-ABD6-4627-94AA-73E7725E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9BD"/>
  </w:style>
  <w:style w:type="paragraph" w:styleId="Ttulo3">
    <w:name w:val="heading 3"/>
    <w:basedOn w:val="Normal"/>
    <w:next w:val="Normal"/>
    <w:link w:val="Ttulo3Car"/>
    <w:unhideWhenUsed/>
    <w:qFormat/>
    <w:rsid w:val="00D95157"/>
    <w:pPr>
      <w:keepNext/>
      <w:keepLines/>
      <w:spacing w:before="160" w:after="80"/>
      <w:outlineLvl w:val="2"/>
    </w:pPr>
    <w:rPr>
      <w:rFonts w:eastAsiaTheme="majorEastAsia" w:cstheme="majorBidi"/>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59BD"/>
    <w:pPr>
      <w:spacing w:after="120"/>
      <w:ind w:left="720"/>
      <w:contextualSpacing/>
      <w:jc w:val="both"/>
    </w:pPr>
    <w:rPr>
      <w:lang w:val="es-PA"/>
    </w:rPr>
  </w:style>
  <w:style w:type="character" w:styleId="Hipervnculo">
    <w:name w:val="Hyperlink"/>
    <w:basedOn w:val="Fuentedeprrafopredeter"/>
    <w:uiPriority w:val="99"/>
    <w:unhideWhenUsed/>
    <w:rsid w:val="00A859BD"/>
    <w:rPr>
      <w:color w:val="0563C1" w:themeColor="hyperlink"/>
      <w:u w:val="single"/>
    </w:rPr>
  </w:style>
  <w:style w:type="character" w:styleId="Refdecomentario">
    <w:name w:val="annotation reference"/>
    <w:basedOn w:val="Fuentedeprrafopredeter"/>
    <w:uiPriority w:val="99"/>
    <w:semiHidden/>
    <w:unhideWhenUsed/>
    <w:rsid w:val="00A859BD"/>
    <w:rPr>
      <w:sz w:val="16"/>
      <w:szCs w:val="16"/>
    </w:rPr>
  </w:style>
  <w:style w:type="paragraph" w:styleId="Textocomentario">
    <w:name w:val="annotation text"/>
    <w:basedOn w:val="Normal"/>
    <w:link w:val="TextocomentarioCar"/>
    <w:uiPriority w:val="99"/>
    <w:unhideWhenUsed/>
    <w:rsid w:val="00A859BD"/>
    <w:pPr>
      <w:spacing w:line="240" w:lineRule="auto"/>
    </w:pPr>
    <w:rPr>
      <w:sz w:val="20"/>
      <w:szCs w:val="20"/>
    </w:rPr>
  </w:style>
  <w:style w:type="character" w:customStyle="1" w:styleId="TextocomentarioCar">
    <w:name w:val="Texto comentario Car"/>
    <w:basedOn w:val="Fuentedeprrafopredeter"/>
    <w:link w:val="Textocomentario"/>
    <w:uiPriority w:val="99"/>
    <w:rsid w:val="00A859BD"/>
    <w:rPr>
      <w:sz w:val="20"/>
      <w:szCs w:val="20"/>
    </w:rPr>
  </w:style>
  <w:style w:type="table" w:styleId="Tablanormal2">
    <w:name w:val="Plain Table 2"/>
    <w:basedOn w:val="Tablanormal"/>
    <w:uiPriority w:val="42"/>
    <w:rsid w:val="00A859BD"/>
    <w:pPr>
      <w:spacing w:after="0" w:line="240" w:lineRule="auto"/>
    </w:pPr>
    <w:rPr>
      <w:lang w:val="es-P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suntodelcomentario">
    <w:name w:val="annotation subject"/>
    <w:basedOn w:val="Textocomentario"/>
    <w:next w:val="Textocomentario"/>
    <w:link w:val="AsuntodelcomentarioCar"/>
    <w:uiPriority w:val="99"/>
    <w:semiHidden/>
    <w:unhideWhenUsed/>
    <w:rsid w:val="00505515"/>
    <w:rPr>
      <w:b/>
      <w:bCs/>
    </w:rPr>
  </w:style>
  <w:style w:type="character" w:customStyle="1" w:styleId="AsuntodelcomentarioCar">
    <w:name w:val="Asunto del comentario Car"/>
    <w:basedOn w:val="TextocomentarioCar"/>
    <w:link w:val="Asuntodelcomentario"/>
    <w:uiPriority w:val="99"/>
    <w:semiHidden/>
    <w:rsid w:val="00505515"/>
    <w:rPr>
      <w:b/>
      <w:bCs/>
      <w:sz w:val="20"/>
      <w:szCs w:val="20"/>
    </w:rPr>
  </w:style>
  <w:style w:type="character" w:styleId="Mencinsinresolver">
    <w:name w:val="Unresolved Mention"/>
    <w:basedOn w:val="Fuentedeprrafopredeter"/>
    <w:uiPriority w:val="99"/>
    <w:semiHidden/>
    <w:unhideWhenUsed/>
    <w:rsid w:val="00E948AE"/>
    <w:rPr>
      <w:color w:val="605E5C"/>
      <w:shd w:val="clear" w:color="auto" w:fill="E1DFDD"/>
    </w:rPr>
  </w:style>
  <w:style w:type="character" w:styleId="Hipervnculovisitado">
    <w:name w:val="FollowedHyperlink"/>
    <w:basedOn w:val="Fuentedeprrafopredeter"/>
    <w:uiPriority w:val="99"/>
    <w:semiHidden/>
    <w:unhideWhenUsed/>
    <w:rsid w:val="00F266C2"/>
    <w:rPr>
      <w:color w:val="954F72" w:themeColor="followedHyperlink"/>
      <w:u w:val="single"/>
    </w:rPr>
  </w:style>
  <w:style w:type="paragraph" w:styleId="Sinespaciado">
    <w:name w:val="No Spacing"/>
    <w:uiPriority w:val="1"/>
    <w:qFormat/>
    <w:rsid w:val="000474AB"/>
    <w:pPr>
      <w:spacing w:after="0" w:line="240" w:lineRule="auto"/>
    </w:pPr>
  </w:style>
  <w:style w:type="paragraph" w:styleId="Encabezado">
    <w:name w:val="header"/>
    <w:basedOn w:val="Normal"/>
    <w:link w:val="EncabezadoCar"/>
    <w:uiPriority w:val="99"/>
    <w:unhideWhenUsed/>
    <w:rsid w:val="001A41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41B1"/>
  </w:style>
  <w:style w:type="paragraph" w:styleId="Piedepgina">
    <w:name w:val="footer"/>
    <w:basedOn w:val="Normal"/>
    <w:link w:val="PiedepginaCar"/>
    <w:uiPriority w:val="99"/>
    <w:unhideWhenUsed/>
    <w:rsid w:val="001A41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41B1"/>
  </w:style>
  <w:style w:type="paragraph" w:styleId="HTMLconformatoprevio">
    <w:name w:val="HTML Preformatted"/>
    <w:basedOn w:val="Normal"/>
    <w:link w:val="HTMLconformatoprevioCar"/>
    <w:uiPriority w:val="99"/>
    <w:unhideWhenUsed/>
    <w:rsid w:val="001A4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1A41B1"/>
    <w:rPr>
      <w:rFonts w:ascii="Courier New" w:eastAsia="Times New Roman" w:hAnsi="Courier New" w:cs="Courier New"/>
      <w:sz w:val="20"/>
      <w:szCs w:val="20"/>
      <w:lang w:eastAsia="es-MX"/>
    </w:rPr>
  </w:style>
  <w:style w:type="character" w:customStyle="1" w:styleId="Ttulo3Car">
    <w:name w:val="Título 3 Car"/>
    <w:basedOn w:val="Fuentedeprrafopredeter"/>
    <w:link w:val="Ttulo3"/>
    <w:rsid w:val="00D95157"/>
    <w:rPr>
      <w:rFonts w:eastAsiaTheme="majorEastAsia" w:cstheme="majorBidi"/>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121311">
      <w:bodyDiv w:val="1"/>
      <w:marLeft w:val="0"/>
      <w:marRight w:val="0"/>
      <w:marTop w:val="0"/>
      <w:marBottom w:val="0"/>
      <w:divBdr>
        <w:top w:val="none" w:sz="0" w:space="0" w:color="auto"/>
        <w:left w:val="none" w:sz="0" w:space="0" w:color="auto"/>
        <w:bottom w:val="none" w:sz="0" w:space="0" w:color="auto"/>
        <w:right w:val="none" w:sz="0" w:space="0" w:color="auto"/>
      </w:divBdr>
      <w:divsChild>
        <w:div w:id="1205673787">
          <w:marLeft w:val="0"/>
          <w:marRight w:val="0"/>
          <w:marTop w:val="0"/>
          <w:marBottom w:val="0"/>
          <w:divBdr>
            <w:top w:val="none" w:sz="0" w:space="0" w:color="auto"/>
            <w:left w:val="none" w:sz="0" w:space="0" w:color="auto"/>
            <w:bottom w:val="none" w:sz="0" w:space="0" w:color="auto"/>
            <w:right w:val="none" w:sz="0" w:space="0" w:color="auto"/>
          </w:divBdr>
          <w:divsChild>
            <w:div w:id="405764373">
              <w:marLeft w:val="0"/>
              <w:marRight w:val="0"/>
              <w:marTop w:val="0"/>
              <w:marBottom w:val="0"/>
              <w:divBdr>
                <w:top w:val="none" w:sz="0" w:space="0" w:color="auto"/>
                <w:left w:val="none" w:sz="0" w:space="0" w:color="auto"/>
                <w:bottom w:val="none" w:sz="0" w:space="0" w:color="auto"/>
                <w:right w:val="none" w:sz="0" w:space="0" w:color="auto"/>
              </w:divBdr>
              <w:divsChild>
                <w:div w:id="889996730">
                  <w:marLeft w:val="0"/>
                  <w:marRight w:val="0"/>
                  <w:marTop w:val="0"/>
                  <w:marBottom w:val="0"/>
                  <w:divBdr>
                    <w:top w:val="none" w:sz="0" w:space="0" w:color="auto"/>
                    <w:left w:val="none" w:sz="0" w:space="0" w:color="auto"/>
                    <w:bottom w:val="none" w:sz="0" w:space="0" w:color="auto"/>
                    <w:right w:val="none" w:sz="0" w:space="0" w:color="auto"/>
                  </w:divBdr>
                  <w:divsChild>
                    <w:div w:id="609748874">
                      <w:marLeft w:val="0"/>
                      <w:marRight w:val="0"/>
                      <w:marTop w:val="0"/>
                      <w:marBottom w:val="0"/>
                      <w:divBdr>
                        <w:top w:val="none" w:sz="0" w:space="0" w:color="auto"/>
                        <w:left w:val="none" w:sz="0" w:space="0" w:color="auto"/>
                        <w:bottom w:val="none" w:sz="0" w:space="0" w:color="auto"/>
                        <w:right w:val="none" w:sz="0" w:space="0" w:color="auto"/>
                      </w:divBdr>
                      <w:divsChild>
                        <w:div w:id="2108648710">
                          <w:marLeft w:val="0"/>
                          <w:marRight w:val="0"/>
                          <w:marTop w:val="0"/>
                          <w:marBottom w:val="0"/>
                          <w:divBdr>
                            <w:top w:val="none" w:sz="0" w:space="0" w:color="auto"/>
                            <w:left w:val="none" w:sz="0" w:space="0" w:color="auto"/>
                            <w:bottom w:val="none" w:sz="0" w:space="0" w:color="auto"/>
                            <w:right w:val="none" w:sz="0" w:space="0" w:color="auto"/>
                          </w:divBdr>
                          <w:divsChild>
                            <w:div w:id="1960335109">
                              <w:marLeft w:val="0"/>
                              <w:marRight w:val="0"/>
                              <w:marTop w:val="0"/>
                              <w:marBottom w:val="0"/>
                              <w:divBdr>
                                <w:top w:val="none" w:sz="0" w:space="0" w:color="auto"/>
                                <w:left w:val="none" w:sz="0" w:space="0" w:color="auto"/>
                                <w:bottom w:val="none" w:sz="0" w:space="0" w:color="auto"/>
                                <w:right w:val="none" w:sz="0" w:space="0" w:color="auto"/>
                              </w:divBdr>
                              <w:divsChild>
                                <w:div w:id="101673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bi.nlm.nih.gov/pmc/articles/PMC9461241/" TargetMode="External"/><Relationship Id="rId18" Type="http://schemas.openxmlformats.org/officeDocument/2006/relationships/hyperlink" Target="https://www.somoshermanos.mx/algunas-caracteristicas-del-caracter-del-mexicano/" TargetMode="External"/><Relationship Id="rId26" Type="http://schemas.openxmlformats.org/officeDocument/2006/relationships/hyperlink" Target="http://oce.uaq.mx/docs/Investigacion/ConvivenciaEscolar/Libro_La_convivencia_escolar_base_para_el_aprendizaje_y_desarrollo.pdf" TargetMode="External"/><Relationship Id="rId3" Type="http://schemas.openxmlformats.org/officeDocument/2006/relationships/settings" Target="settings.xml"/><Relationship Id="rId21" Type="http://schemas.openxmlformats.org/officeDocument/2006/relationships/hyperlink" Target="https://ibero.mx/sites/default/files/pp_encovid19_marzo_2021.pdf"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ncbi.nlm.nih.gov/pmc/articles/PMC9461241/" TargetMode="External"/><Relationship Id="rId17" Type="http://schemas.openxmlformats.org/officeDocument/2006/relationships/hyperlink" Target="https://anahuacqro.edu.mx/escuelacomunicacion/como-somos-los-mexicanos/" TargetMode="External"/><Relationship Id="rId25" Type="http://schemas.openxmlformats.org/officeDocument/2006/relationships/hyperlink" Target="https://www.igi-global.com/gateway/article/full-text-pdf/31578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theconversation.com/el-coronavirus-revolucionara-hasta-el-saludo-134431" TargetMode="External"/><Relationship Id="rId20" Type="http://schemas.openxmlformats.org/officeDocument/2006/relationships/hyperlink" Target="https://www.gob.mx/issste/articulos/adoptemos-nuevas-maneras-de-saludar" TargetMode="External"/><Relationship Id="rId29" Type="http://schemas.openxmlformats.org/officeDocument/2006/relationships/hyperlink" Target="https://unesdoc.unesco.org/ark:/48223/pf00002283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90/S1678-4634202349267797en" TargetMode="External"/><Relationship Id="rId24" Type="http://schemas.openxmlformats.org/officeDocument/2006/relationships/hyperlink" Target="http://www.scielo.org.mx/scielo.php?script=sci_arttext&amp;pid=S14051435200800030001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ri.conicet.gov.ar/handle/11336/117191" TargetMode="External"/><Relationship Id="rId23" Type="http://schemas.openxmlformats.org/officeDocument/2006/relationships/hyperlink" Target="https://fenix.iztacala.unam.mx/?p=28661" TargetMode="External"/><Relationship Id="rId28" Type="http://schemas.openxmlformats.org/officeDocument/2006/relationships/hyperlink" Target="https://cuaieed.unam.mx/descargas/Narrativas_estudiantes_UNAM.pdf" TargetMode="External"/><Relationship Id="rId10" Type="http://schemas.openxmlformats.org/officeDocument/2006/relationships/hyperlink" Target="http://doi.org/10.22201/iisue.24486167e.2015.149.53118" TargetMode="External"/><Relationship Id="rId19" Type="http://schemas.openxmlformats.org/officeDocument/2006/relationships/hyperlink" Target="https://www.psicoperspectivas.cl/index.php/psicoperspectivas/article/viewFile/1486/980"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lo.org.mx/pdf/desacatos/n59/2448-5144-desacatos-59-8.pdf" TargetMode="External"/><Relationship Id="rId14" Type="http://schemas.openxmlformats.org/officeDocument/2006/relationships/hyperlink" Target="http://revistas.umce.cl/index.php/dialogoseducativos/article/view/1149/2734" TargetMode="External"/><Relationship Id="rId22" Type="http://schemas.openxmlformats.org/officeDocument/2006/relationships/hyperlink" Target="https://www.insp.mx/infografias/saludo-tiempos-covid-19.html" TargetMode="External"/><Relationship Id="rId27" Type="http://schemas.openxmlformats.org/officeDocument/2006/relationships/hyperlink" Target="https://apps.who.int/iris/bitstream/handle/10665/332657/WHO-2019-nCov-IPC_Masks-2020.4-spa.pdf" TargetMode="External"/><Relationship Id="rId30" Type="http://schemas.openxmlformats.org/officeDocument/2006/relationships/hyperlink" Target="https://anpr.org.mx/wp-content/uploads/2019/07/AGENDA2025.pdf" TargetMode="External"/><Relationship Id="rId8" Type="http://schemas.openxmlformats.org/officeDocument/2006/relationships/hyperlink" Target="https://www.sciencedirect.com/science/article/pii/S0264275122000579?via%3Dihub"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21</Pages>
  <Words>7530</Words>
  <Characters>41416</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Evaluación 2023</dc:creator>
  <cp:keywords/>
  <dc:description/>
  <cp:lastModifiedBy>Gustavo Toledo</cp:lastModifiedBy>
  <cp:revision>10</cp:revision>
  <cp:lastPrinted>2023-11-16T17:19:00Z</cp:lastPrinted>
  <dcterms:created xsi:type="dcterms:W3CDTF">2024-03-06T04:06:00Z</dcterms:created>
  <dcterms:modified xsi:type="dcterms:W3CDTF">2024-03-18T23:24:00Z</dcterms:modified>
</cp:coreProperties>
</file>