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7AA4" w14:textId="56D2D5A2" w:rsidR="00425128" w:rsidRPr="00BE2FEC" w:rsidRDefault="00BE2FEC" w:rsidP="00425128">
      <w:pPr>
        <w:jc w:val="right"/>
        <w:rPr>
          <w:rFonts w:cs="Times New Roman"/>
          <w:b/>
          <w:bCs/>
          <w:i/>
          <w:iCs/>
          <w:color w:val="000000" w:themeColor="text1"/>
          <w:szCs w:val="24"/>
        </w:rPr>
      </w:pPr>
      <w:bookmarkStart w:id="0" w:name="_Hlk152518045"/>
      <w:r w:rsidRPr="00BE2FEC">
        <w:rPr>
          <w:rFonts w:cs="Times New Roman"/>
          <w:b/>
          <w:bCs/>
          <w:i/>
          <w:iCs/>
          <w:color w:val="000000" w:themeColor="text1"/>
          <w:szCs w:val="24"/>
        </w:rPr>
        <w:t>https://doi.org/10.23913/ride.v14i28.1841</w:t>
      </w:r>
    </w:p>
    <w:p w14:paraId="6A234813" w14:textId="478771CF" w:rsidR="00425128" w:rsidRDefault="00425128" w:rsidP="00BE2FEC">
      <w:pPr>
        <w:jc w:val="right"/>
        <w:rPr>
          <w:rFonts w:cs="Times New Roman"/>
          <w:b/>
          <w:sz w:val="32"/>
          <w:szCs w:val="32"/>
        </w:rPr>
      </w:pPr>
      <w:r w:rsidRPr="0004454B">
        <w:rPr>
          <w:rFonts w:cs="Times New Roman"/>
          <w:b/>
          <w:bCs/>
          <w:i/>
          <w:iCs/>
          <w:color w:val="000000" w:themeColor="text1"/>
          <w:szCs w:val="24"/>
        </w:rPr>
        <w:t>Artículos científicos</w:t>
      </w:r>
    </w:p>
    <w:p w14:paraId="576A6706" w14:textId="66B5DE6F" w:rsidR="00A12178" w:rsidRPr="00425128" w:rsidRDefault="000A577C" w:rsidP="00425128">
      <w:pPr>
        <w:spacing w:before="0" w:after="0" w:line="276" w:lineRule="auto"/>
        <w:jc w:val="right"/>
        <w:rPr>
          <w:rFonts w:ascii="Calibri" w:eastAsia="Times New Roman" w:hAnsi="Calibri" w:cs="Calibri"/>
          <w:b/>
          <w:color w:val="000000"/>
          <w:sz w:val="32"/>
          <w:szCs w:val="32"/>
          <w:lang w:eastAsia="es-MX"/>
        </w:rPr>
      </w:pPr>
      <w:r w:rsidRPr="00425128">
        <w:rPr>
          <w:rFonts w:ascii="Calibri" w:eastAsia="Times New Roman" w:hAnsi="Calibri" w:cs="Calibri"/>
          <w:b/>
          <w:color w:val="000000"/>
          <w:sz w:val="32"/>
          <w:szCs w:val="32"/>
          <w:lang w:eastAsia="es-MX"/>
        </w:rPr>
        <w:t>Propuestas para el d</w:t>
      </w:r>
      <w:r w:rsidR="007829D6" w:rsidRPr="00425128">
        <w:rPr>
          <w:rFonts w:ascii="Calibri" w:eastAsia="Times New Roman" w:hAnsi="Calibri" w:cs="Calibri"/>
          <w:b/>
          <w:color w:val="000000"/>
          <w:sz w:val="32"/>
          <w:szCs w:val="32"/>
          <w:lang w:eastAsia="es-MX"/>
        </w:rPr>
        <w:t>iseñ</w:t>
      </w:r>
      <w:r w:rsidRPr="00425128">
        <w:rPr>
          <w:rFonts w:ascii="Calibri" w:eastAsia="Times New Roman" w:hAnsi="Calibri" w:cs="Calibri"/>
          <w:b/>
          <w:color w:val="000000"/>
          <w:sz w:val="32"/>
          <w:szCs w:val="32"/>
          <w:lang w:eastAsia="es-MX"/>
        </w:rPr>
        <w:t>o de</w:t>
      </w:r>
      <w:r w:rsidR="007829D6" w:rsidRPr="00425128">
        <w:rPr>
          <w:rFonts w:ascii="Calibri" w:eastAsia="Times New Roman" w:hAnsi="Calibri" w:cs="Calibri"/>
          <w:b/>
          <w:color w:val="000000"/>
          <w:sz w:val="32"/>
          <w:szCs w:val="32"/>
          <w:lang w:eastAsia="es-MX"/>
        </w:rPr>
        <w:t xml:space="preserve"> estrategias didácticas </w:t>
      </w:r>
      <w:r w:rsidRPr="00425128">
        <w:rPr>
          <w:rFonts w:ascii="Calibri" w:eastAsia="Times New Roman" w:hAnsi="Calibri" w:cs="Calibri"/>
          <w:b/>
          <w:color w:val="000000"/>
          <w:sz w:val="32"/>
          <w:szCs w:val="32"/>
          <w:lang w:eastAsia="es-MX"/>
        </w:rPr>
        <w:t>en</w:t>
      </w:r>
      <w:r w:rsidR="00296681" w:rsidRPr="00425128">
        <w:rPr>
          <w:rFonts w:ascii="Calibri" w:eastAsia="Times New Roman" w:hAnsi="Calibri" w:cs="Calibri"/>
          <w:b/>
          <w:color w:val="000000"/>
          <w:sz w:val="32"/>
          <w:szCs w:val="32"/>
          <w:lang w:eastAsia="es-MX"/>
        </w:rPr>
        <w:t xml:space="preserve"> entornos digitales</w:t>
      </w:r>
      <w:r w:rsidRPr="00425128">
        <w:rPr>
          <w:rFonts w:ascii="Calibri" w:eastAsia="Times New Roman" w:hAnsi="Calibri" w:cs="Calibri"/>
          <w:b/>
          <w:color w:val="000000"/>
          <w:sz w:val="32"/>
          <w:szCs w:val="32"/>
          <w:lang w:eastAsia="es-MX"/>
        </w:rPr>
        <w:t xml:space="preserve"> a partir de la teoría de autodeterminación y la gamificación</w:t>
      </w:r>
      <w:bookmarkEnd w:id="0"/>
    </w:p>
    <w:p w14:paraId="08F1ECDF" w14:textId="77777777" w:rsidR="00425128" w:rsidRPr="00135A11" w:rsidRDefault="00425128" w:rsidP="00425128">
      <w:pPr>
        <w:spacing w:line="276" w:lineRule="auto"/>
        <w:jc w:val="right"/>
        <w:rPr>
          <w:rFonts w:ascii="Calibri" w:eastAsia="Times New Roman" w:hAnsi="Calibri" w:cs="Calibri"/>
          <w:b/>
          <w:i/>
          <w:iCs/>
          <w:color w:val="000000"/>
          <w:sz w:val="28"/>
          <w:szCs w:val="28"/>
          <w:lang w:val="en-US" w:eastAsia="es-MX"/>
        </w:rPr>
      </w:pPr>
      <w:r w:rsidRPr="00135A11">
        <w:rPr>
          <w:rFonts w:ascii="Calibri" w:eastAsia="Times New Roman" w:hAnsi="Calibri" w:cs="Calibri"/>
          <w:b/>
          <w:i/>
          <w:iCs/>
          <w:color w:val="000000"/>
          <w:sz w:val="28"/>
          <w:szCs w:val="28"/>
          <w:lang w:val="en-US" w:eastAsia="es-MX"/>
        </w:rPr>
        <w:t>Proposals for designing didactic strategies at digital environments based on Self-Determination Theory and Gamification</w:t>
      </w:r>
    </w:p>
    <w:p w14:paraId="608271E6" w14:textId="66DBFB53" w:rsidR="00425128" w:rsidRPr="00135A11" w:rsidRDefault="00425128" w:rsidP="00425128">
      <w:pPr>
        <w:spacing w:line="276" w:lineRule="auto"/>
        <w:jc w:val="right"/>
        <w:rPr>
          <w:rFonts w:ascii="Calibri" w:eastAsia="Times New Roman" w:hAnsi="Calibri" w:cs="Calibri"/>
          <w:b/>
          <w:i/>
          <w:iCs/>
          <w:color w:val="000000"/>
          <w:sz w:val="28"/>
          <w:szCs w:val="28"/>
          <w:lang w:val="pt-BR" w:eastAsia="es-MX"/>
        </w:rPr>
      </w:pPr>
      <w:r w:rsidRPr="00135A11">
        <w:rPr>
          <w:rFonts w:ascii="Calibri" w:eastAsia="Times New Roman" w:hAnsi="Calibri" w:cs="Calibri"/>
          <w:b/>
          <w:i/>
          <w:iCs/>
          <w:color w:val="000000"/>
          <w:sz w:val="28"/>
          <w:szCs w:val="28"/>
          <w:lang w:val="pt-BR" w:eastAsia="es-MX"/>
        </w:rPr>
        <w:t>Propostas para o desenho de estratégias de ensino em ambientes digitais baseadas na teoria da autodeterminação e na gamificação</w:t>
      </w:r>
    </w:p>
    <w:p w14:paraId="1DBADB01" w14:textId="71D57597" w:rsidR="008C61E0" w:rsidRPr="00425128" w:rsidRDefault="008C61E0" w:rsidP="00425128">
      <w:pPr>
        <w:spacing w:before="0" w:after="0" w:line="276" w:lineRule="auto"/>
        <w:jc w:val="right"/>
        <w:rPr>
          <w:rFonts w:asciiTheme="minorHAnsi" w:hAnsiTheme="minorHAnsi" w:cstheme="minorHAnsi"/>
          <w:b/>
          <w:bCs/>
          <w:szCs w:val="24"/>
        </w:rPr>
      </w:pPr>
      <w:r w:rsidRPr="00425128">
        <w:rPr>
          <w:rFonts w:asciiTheme="minorHAnsi" w:hAnsiTheme="minorHAnsi" w:cstheme="minorHAnsi"/>
          <w:b/>
          <w:bCs/>
          <w:szCs w:val="24"/>
        </w:rPr>
        <w:t>Mariana García de la Torre*</w:t>
      </w:r>
    </w:p>
    <w:p w14:paraId="52E0345B" w14:textId="047A9C42" w:rsidR="008C61E0" w:rsidRDefault="008C61E0" w:rsidP="00425128">
      <w:pPr>
        <w:spacing w:before="0" w:after="0" w:line="276" w:lineRule="auto"/>
        <w:jc w:val="right"/>
        <w:rPr>
          <w:rFonts w:ascii="Times" w:hAnsi="Times" w:cs="Times"/>
        </w:rPr>
      </w:pPr>
      <w:r w:rsidRPr="00DE1DDE">
        <w:rPr>
          <w:rFonts w:ascii="Times" w:hAnsi="Times" w:cs="Times"/>
        </w:rPr>
        <w:t>Universidad Autónoma de San Luis Potosí</w:t>
      </w:r>
      <w:r w:rsidR="00BE2FEC">
        <w:rPr>
          <w:rFonts w:ascii="Times" w:hAnsi="Times" w:cs="Times"/>
        </w:rPr>
        <w:t>, México</w:t>
      </w:r>
    </w:p>
    <w:p w14:paraId="35728131" w14:textId="717B1BA2" w:rsidR="008C61E0" w:rsidRPr="00425128" w:rsidRDefault="008C61E0" w:rsidP="00425128">
      <w:pPr>
        <w:spacing w:before="0" w:after="0" w:line="276" w:lineRule="auto"/>
        <w:jc w:val="right"/>
        <w:rPr>
          <w:rStyle w:val="Hipervnculo"/>
          <w:rFonts w:asciiTheme="minorHAnsi" w:hAnsiTheme="minorHAnsi" w:cstheme="minorHAnsi"/>
        </w:rPr>
      </w:pPr>
      <w:r w:rsidRPr="00425128">
        <w:rPr>
          <w:rFonts w:asciiTheme="minorHAnsi" w:hAnsiTheme="minorHAnsi" w:cstheme="minorHAnsi"/>
          <w:color w:val="FF0000"/>
        </w:rPr>
        <w:t>mariana.garcia@uaslp.mx</w:t>
      </w:r>
    </w:p>
    <w:p w14:paraId="60C16EBA" w14:textId="6E73C260" w:rsidR="005928B1" w:rsidRDefault="005928B1" w:rsidP="00425128">
      <w:pPr>
        <w:spacing w:before="0" w:after="0" w:line="276" w:lineRule="auto"/>
        <w:jc w:val="right"/>
        <w:rPr>
          <w:rFonts w:ascii="Times" w:hAnsi="Times" w:cs="Times"/>
          <w:szCs w:val="24"/>
        </w:rPr>
      </w:pPr>
      <w:r w:rsidRPr="00AA6F2C">
        <w:rPr>
          <w:rFonts w:ascii="Times" w:hAnsi="Times" w:cs="Times"/>
          <w:szCs w:val="24"/>
        </w:rPr>
        <w:t>https://orcid.org/</w:t>
      </w:r>
      <w:hyperlink r:id="rId8" w:history="1">
        <w:r w:rsidRPr="00AA6F2C">
          <w:rPr>
            <w:rFonts w:ascii="Times" w:hAnsi="Times" w:cs="Times"/>
            <w:szCs w:val="24"/>
          </w:rPr>
          <w:t>0000-0002-9890-7123</w:t>
        </w:r>
      </w:hyperlink>
    </w:p>
    <w:p w14:paraId="0F3D806A" w14:textId="77777777" w:rsidR="008C61E0" w:rsidRDefault="008C61E0" w:rsidP="00425128">
      <w:pPr>
        <w:spacing w:before="0" w:after="0" w:line="276" w:lineRule="auto"/>
        <w:jc w:val="right"/>
        <w:rPr>
          <w:rFonts w:ascii="Times" w:hAnsi="Times" w:cs="Times"/>
          <w:szCs w:val="24"/>
        </w:rPr>
      </w:pPr>
    </w:p>
    <w:p w14:paraId="06EEE302" w14:textId="038E902B" w:rsidR="008C61E0" w:rsidRPr="00425128" w:rsidRDefault="008C61E0" w:rsidP="00425128">
      <w:pPr>
        <w:spacing w:before="0" w:after="0" w:line="276" w:lineRule="auto"/>
        <w:jc w:val="right"/>
        <w:rPr>
          <w:rFonts w:asciiTheme="minorHAnsi" w:hAnsiTheme="minorHAnsi" w:cstheme="minorHAnsi"/>
          <w:b/>
          <w:bCs/>
          <w:szCs w:val="24"/>
        </w:rPr>
      </w:pPr>
      <w:r w:rsidRPr="00425128">
        <w:rPr>
          <w:rFonts w:asciiTheme="minorHAnsi" w:hAnsiTheme="minorHAnsi" w:cstheme="minorHAnsi"/>
          <w:b/>
          <w:bCs/>
          <w:szCs w:val="24"/>
        </w:rPr>
        <w:t>Silvia Romero Contreras</w:t>
      </w:r>
    </w:p>
    <w:p w14:paraId="5AEFA473" w14:textId="52F28F49" w:rsidR="008C61E0" w:rsidRPr="008C61E0" w:rsidRDefault="008C61E0" w:rsidP="00425128">
      <w:pPr>
        <w:spacing w:before="0" w:after="0" w:line="276" w:lineRule="auto"/>
        <w:jc w:val="right"/>
        <w:rPr>
          <w:rFonts w:ascii="Times" w:hAnsi="Times" w:cs="Times"/>
          <w:bCs/>
          <w:szCs w:val="24"/>
        </w:rPr>
      </w:pPr>
      <w:r w:rsidRPr="008C61E0">
        <w:rPr>
          <w:rFonts w:ascii="Times" w:hAnsi="Times" w:cs="Times"/>
          <w:bCs/>
          <w:szCs w:val="24"/>
        </w:rPr>
        <w:t>Universidad Autónoma de San Luis Potosí</w:t>
      </w:r>
      <w:r w:rsidR="00BE2FEC">
        <w:rPr>
          <w:rFonts w:ascii="Times" w:hAnsi="Times" w:cs="Times"/>
          <w:bCs/>
          <w:szCs w:val="24"/>
        </w:rPr>
        <w:t>, México</w:t>
      </w:r>
    </w:p>
    <w:p w14:paraId="1FC28A34" w14:textId="4A1A3ADF" w:rsidR="008C61E0" w:rsidRPr="00425128" w:rsidRDefault="00000000" w:rsidP="00425128">
      <w:pPr>
        <w:spacing w:before="0" w:after="0" w:line="276" w:lineRule="auto"/>
        <w:jc w:val="right"/>
        <w:rPr>
          <w:rFonts w:asciiTheme="minorHAnsi" w:hAnsiTheme="minorHAnsi" w:cstheme="minorHAnsi"/>
          <w:color w:val="FF0000"/>
        </w:rPr>
      </w:pPr>
      <w:hyperlink r:id="rId9" w:history="1">
        <w:r w:rsidR="008C61E0" w:rsidRPr="00425128">
          <w:rPr>
            <w:rFonts w:asciiTheme="minorHAnsi" w:hAnsiTheme="minorHAnsi" w:cstheme="minorHAnsi"/>
            <w:color w:val="FF0000"/>
          </w:rPr>
          <w:t>silvia.romero@uaslp.mx</w:t>
        </w:r>
      </w:hyperlink>
      <w:r w:rsidR="001B19B0" w:rsidRPr="00425128">
        <w:rPr>
          <w:rFonts w:asciiTheme="minorHAnsi" w:hAnsiTheme="minorHAnsi" w:cstheme="minorHAnsi"/>
          <w:color w:val="FF0000"/>
        </w:rPr>
        <w:t xml:space="preserve"> </w:t>
      </w:r>
    </w:p>
    <w:p w14:paraId="6E6E3AFA" w14:textId="20DF66BE" w:rsidR="008C61E0" w:rsidRPr="008C61E0" w:rsidRDefault="008C61E0" w:rsidP="00425128">
      <w:pPr>
        <w:spacing w:before="0" w:after="0" w:line="276" w:lineRule="auto"/>
        <w:jc w:val="right"/>
        <w:rPr>
          <w:rFonts w:ascii="Times" w:hAnsi="Times" w:cs="Times"/>
          <w:bCs/>
          <w:szCs w:val="24"/>
        </w:rPr>
      </w:pPr>
      <w:r w:rsidRPr="00AA6F2C">
        <w:rPr>
          <w:rFonts w:ascii="Times" w:hAnsi="Times" w:cs="Times"/>
          <w:bCs/>
          <w:szCs w:val="24"/>
        </w:rPr>
        <w:t>https://orcid.org/</w:t>
      </w:r>
      <w:hyperlink r:id="rId10" w:tgtFrame="_blank" w:history="1">
        <w:r w:rsidRPr="00AA6F2C">
          <w:rPr>
            <w:rFonts w:ascii="Times" w:hAnsi="Times" w:cs="Times"/>
            <w:bCs/>
            <w:szCs w:val="24"/>
          </w:rPr>
          <w:t>0000-0002-7726-6195</w:t>
        </w:r>
      </w:hyperlink>
    </w:p>
    <w:p w14:paraId="01A94E25" w14:textId="77777777" w:rsidR="008C61E0" w:rsidRDefault="008C61E0" w:rsidP="00425128">
      <w:pPr>
        <w:spacing w:before="0" w:after="0" w:line="276" w:lineRule="auto"/>
        <w:jc w:val="right"/>
        <w:rPr>
          <w:rFonts w:ascii="Times" w:hAnsi="Times" w:cs="Times"/>
          <w:szCs w:val="24"/>
        </w:rPr>
      </w:pPr>
    </w:p>
    <w:p w14:paraId="1F97D279" w14:textId="783AC520" w:rsidR="008C61E0" w:rsidRPr="00425128" w:rsidRDefault="008C61E0" w:rsidP="00425128">
      <w:pPr>
        <w:spacing w:before="0" w:after="0" w:line="276" w:lineRule="auto"/>
        <w:jc w:val="right"/>
        <w:rPr>
          <w:rFonts w:asciiTheme="minorHAnsi" w:hAnsiTheme="minorHAnsi" w:cstheme="minorHAnsi"/>
          <w:b/>
          <w:bCs/>
          <w:szCs w:val="24"/>
        </w:rPr>
      </w:pPr>
      <w:r w:rsidRPr="00425128">
        <w:rPr>
          <w:rFonts w:asciiTheme="minorHAnsi" w:hAnsiTheme="minorHAnsi" w:cstheme="minorHAnsi"/>
          <w:b/>
          <w:bCs/>
          <w:szCs w:val="24"/>
        </w:rPr>
        <w:t xml:space="preserve">Guillermo Javier Castro Larragoitia </w:t>
      </w:r>
    </w:p>
    <w:p w14:paraId="33C4BC38" w14:textId="61B9077D" w:rsidR="008C61E0" w:rsidRDefault="008C61E0" w:rsidP="00425128">
      <w:pPr>
        <w:spacing w:before="0" w:after="0" w:line="276" w:lineRule="auto"/>
        <w:jc w:val="right"/>
        <w:rPr>
          <w:rFonts w:ascii="Times" w:hAnsi="Times" w:cs="Times"/>
        </w:rPr>
      </w:pPr>
      <w:r w:rsidRPr="00DE1DDE">
        <w:rPr>
          <w:rFonts w:ascii="Times" w:hAnsi="Times" w:cs="Times"/>
        </w:rPr>
        <w:t>Universidad Autónoma de San Luis Potosí</w:t>
      </w:r>
      <w:r w:rsidR="00BE2FEC">
        <w:rPr>
          <w:rFonts w:ascii="Times" w:hAnsi="Times" w:cs="Times"/>
        </w:rPr>
        <w:t>, México</w:t>
      </w:r>
    </w:p>
    <w:p w14:paraId="2AD923D7" w14:textId="1E5AFF0C" w:rsidR="008C61E0" w:rsidRPr="00425128" w:rsidRDefault="008C61E0" w:rsidP="00425128">
      <w:pPr>
        <w:spacing w:before="0" w:after="0" w:line="276" w:lineRule="auto"/>
        <w:jc w:val="right"/>
        <w:rPr>
          <w:rFonts w:asciiTheme="minorHAnsi" w:hAnsiTheme="minorHAnsi" w:cstheme="minorHAnsi"/>
          <w:color w:val="FF0000"/>
        </w:rPr>
      </w:pPr>
      <w:r w:rsidRPr="00425128">
        <w:rPr>
          <w:rFonts w:asciiTheme="minorHAnsi" w:hAnsiTheme="minorHAnsi" w:cstheme="minorHAnsi"/>
          <w:color w:val="FF0000"/>
        </w:rPr>
        <w:t>gcastro@uaslp.mx</w:t>
      </w:r>
      <w:r w:rsidRPr="00425128">
        <w:rPr>
          <w:rFonts w:asciiTheme="minorHAnsi" w:hAnsiTheme="minorHAnsi" w:cstheme="minorHAnsi"/>
          <w:color w:val="FF0000"/>
        </w:rPr>
        <w:t> </w:t>
      </w:r>
    </w:p>
    <w:p w14:paraId="43D63585" w14:textId="4793AFDA" w:rsidR="005928B1" w:rsidRPr="005928B1" w:rsidRDefault="005928B1" w:rsidP="00425128">
      <w:pPr>
        <w:spacing w:before="0" w:after="0" w:line="276" w:lineRule="auto"/>
        <w:jc w:val="right"/>
        <w:rPr>
          <w:rFonts w:ascii="Times" w:hAnsi="Times" w:cs="Times"/>
          <w:szCs w:val="24"/>
        </w:rPr>
      </w:pPr>
      <w:r w:rsidRPr="005928B1">
        <w:rPr>
          <w:rFonts w:ascii="Times" w:hAnsi="Times" w:cs="Times"/>
          <w:szCs w:val="24"/>
        </w:rPr>
        <w:t>https://orcid.org/</w:t>
      </w:r>
      <w:hyperlink r:id="rId11" w:history="1">
        <w:r w:rsidRPr="00AA6F2C">
          <w:rPr>
            <w:rFonts w:ascii="Times" w:hAnsi="Times" w:cs="Times"/>
            <w:szCs w:val="24"/>
          </w:rPr>
          <w:t>0000-0003-3756-454X</w:t>
        </w:r>
      </w:hyperlink>
    </w:p>
    <w:p w14:paraId="726B1034" w14:textId="77777777" w:rsidR="008C61E0" w:rsidRDefault="008C61E0" w:rsidP="00425128">
      <w:pPr>
        <w:spacing w:before="0" w:after="0" w:line="276" w:lineRule="auto"/>
        <w:jc w:val="right"/>
        <w:rPr>
          <w:rFonts w:ascii="Times" w:hAnsi="Times" w:cs="Times"/>
          <w:szCs w:val="24"/>
        </w:rPr>
      </w:pPr>
    </w:p>
    <w:p w14:paraId="3A48E2AA" w14:textId="1CC2A61B" w:rsidR="008C61E0" w:rsidRPr="00425128" w:rsidRDefault="008C61E0" w:rsidP="00425128">
      <w:pPr>
        <w:spacing w:before="0" w:after="0" w:line="276" w:lineRule="auto"/>
        <w:jc w:val="right"/>
        <w:rPr>
          <w:rFonts w:asciiTheme="minorHAnsi" w:hAnsiTheme="minorHAnsi" w:cstheme="minorHAnsi"/>
          <w:b/>
          <w:bCs/>
          <w:szCs w:val="24"/>
        </w:rPr>
      </w:pPr>
      <w:r w:rsidRPr="00425128">
        <w:rPr>
          <w:rFonts w:asciiTheme="minorHAnsi" w:hAnsiTheme="minorHAnsi" w:cstheme="minorHAnsi"/>
          <w:b/>
          <w:bCs/>
          <w:szCs w:val="24"/>
        </w:rPr>
        <w:t>Mariana Buendía-Oliva</w:t>
      </w:r>
    </w:p>
    <w:p w14:paraId="6DA3AAEC" w14:textId="6E91E99B" w:rsidR="008C61E0" w:rsidRDefault="008C61E0" w:rsidP="00425128">
      <w:pPr>
        <w:spacing w:before="0" w:after="0" w:line="276" w:lineRule="auto"/>
        <w:jc w:val="right"/>
        <w:rPr>
          <w:rFonts w:ascii="Times" w:hAnsi="Times" w:cs="Times"/>
        </w:rPr>
      </w:pPr>
      <w:r w:rsidRPr="00DE1DDE">
        <w:rPr>
          <w:rFonts w:ascii="Times" w:hAnsi="Times" w:cs="Times"/>
        </w:rPr>
        <w:t>Universidad Autónoma de San Luis Potosí</w:t>
      </w:r>
      <w:r w:rsidR="00BE2FEC">
        <w:rPr>
          <w:rFonts w:ascii="Times" w:hAnsi="Times" w:cs="Times"/>
        </w:rPr>
        <w:t>, México</w:t>
      </w:r>
    </w:p>
    <w:p w14:paraId="30EF687F" w14:textId="19D8A07B" w:rsidR="008C61E0" w:rsidRPr="00425128" w:rsidRDefault="005928B1" w:rsidP="00425128">
      <w:pPr>
        <w:spacing w:before="0" w:after="0" w:line="276" w:lineRule="auto"/>
        <w:jc w:val="right"/>
        <w:rPr>
          <w:rFonts w:asciiTheme="minorHAnsi" w:hAnsiTheme="minorHAnsi" w:cstheme="minorHAnsi"/>
          <w:color w:val="FF0000"/>
        </w:rPr>
      </w:pPr>
      <w:r w:rsidRPr="00425128">
        <w:rPr>
          <w:rFonts w:asciiTheme="minorHAnsi" w:hAnsiTheme="minorHAnsi" w:cstheme="minorHAnsi"/>
          <w:color w:val="FF0000"/>
        </w:rPr>
        <w:t>mariana.buendia@uaslp.mx</w:t>
      </w:r>
    </w:p>
    <w:p w14:paraId="55C500C1" w14:textId="205485FC" w:rsidR="005928B1" w:rsidRDefault="005928B1" w:rsidP="00425128">
      <w:pPr>
        <w:spacing w:before="0" w:after="0" w:line="276" w:lineRule="auto"/>
        <w:jc w:val="right"/>
        <w:rPr>
          <w:rFonts w:ascii="Times" w:hAnsi="Times" w:cs="Times"/>
          <w:szCs w:val="24"/>
        </w:rPr>
      </w:pPr>
      <w:r w:rsidRPr="00B4027C">
        <w:rPr>
          <w:rFonts w:ascii="Times" w:hAnsi="Times" w:cs="Times"/>
          <w:bCs/>
          <w:szCs w:val="24"/>
        </w:rPr>
        <w:t>https://orcid.org/</w:t>
      </w:r>
      <w:r w:rsidRPr="005928B1">
        <w:rPr>
          <w:rFonts w:ascii="Times" w:hAnsi="Times" w:cs="Times"/>
          <w:szCs w:val="24"/>
        </w:rPr>
        <w:t>0000-0002-8830-5954</w:t>
      </w:r>
    </w:p>
    <w:p w14:paraId="3DF794A7" w14:textId="77777777" w:rsidR="008C61E0" w:rsidRDefault="008C61E0" w:rsidP="00AA6F2C">
      <w:pPr>
        <w:spacing w:before="0" w:after="0"/>
        <w:jc w:val="right"/>
        <w:rPr>
          <w:rFonts w:ascii="Times" w:hAnsi="Times" w:cs="Times"/>
          <w:szCs w:val="24"/>
        </w:rPr>
      </w:pPr>
    </w:p>
    <w:p w14:paraId="39091722" w14:textId="2CC93A89" w:rsidR="00BE2FEC" w:rsidRDefault="008C61E0" w:rsidP="00BE2FEC">
      <w:pPr>
        <w:spacing w:before="0" w:after="0"/>
        <w:jc w:val="right"/>
        <w:rPr>
          <w:rFonts w:ascii="Times" w:hAnsi="Times" w:cs="Times"/>
          <w:szCs w:val="24"/>
          <w:vertAlign w:val="superscript"/>
        </w:rPr>
      </w:pPr>
      <w:r>
        <w:rPr>
          <w:rFonts w:ascii="Times" w:hAnsi="Times" w:cs="Times"/>
          <w:szCs w:val="24"/>
        </w:rPr>
        <w:t xml:space="preserve">*Autor de correspondencia </w:t>
      </w:r>
    </w:p>
    <w:p w14:paraId="67F15692" w14:textId="77777777" w:rsidR="00BE2FEC" w:rsidRDefault="00BE2FEC" w:rsidP="00BE2FEC">
      <w:pPr>
        <w:spacing w:before="0" w:after="0"/>
        <w:jc w:val="right"/>
        <w:rPr>
          <w:rFonts w:asciiTheme="minorHAnsi" w:hAnsiTheme="minorHAnsi" w:cstheme="minorHAnsi"/>
          <w:sz w:val="28"/>
          <w:szCs w:val="28"/>
        </w:rPr>
      </w:pPr>
    </w:p>
    <w:p w14:paraId="74F0F27B" w14:textId="684BA515" w:rsidR="007F15E1" w:rsidRPr="00425128" w:rsidRDefault="007F15E1" w:rsidP="00425128">
      <w:pPr>
        <w:pStyle w:val="Ttulo1"/>
        <w:spacing w:before="0"/>
        <w:jc w:val="both"/>
        <w:rPr>
          <w:rFonts w:asciiTheme="minorHAnsi" w:hAnsiTheme="minorHAnsi" w:cstheme="minorHAnsi"/>
        </w:rPr>
      </w:pPr>
      <w:r w:rsidRPr="00425128">
        <w:rPr>
          <w:rFonts w:asciiTheme="minorHAnsi" w:hAnsiTheme="minorHAnsi" w:cstheme="minorHAnsi"/>
          <w:sz w:val="28"/>
          <w:szCs w:val="28"/>
        </w:rPr>
        <w:lastRenderedPageBreak/>
        <w:t>Resumen</w:t>
      </w:r>
    </w:p>
    <w:p w14:paraId="190730DE" w14:textId="77777777" w:rsidR="001B19B0" w:rsidRPr="00796673" w:rsidRDefault="001B19B0" w:rsidP="00425128">
      <w:pPr>
        <w:spacing w:before="0" w:after="0"/>
        <w:rPr>
          <w:rFonts w:cs="Times New Roman"/>
          <w:szCs w:val="24"/>
        </w:rPr>
      </w:pPr>
      <w:bookmarkStart w:id="1" w:name="_Hlk99053258"/>
      <w:r w:rsidRPr="00796673">
        <w:rPr>
          <w:rFonts w:cs="Times New Roman"/>
          <w:szCs w:val="24"/>
        </w:rPr>
        <w:t>Después de la crisis provocada por la pandemia de covid-19, millones de estudiantes han migrado a entornos digitales para continuar con su educación. Esta transición no solo responde a la emergencia sanitaria, sino también a la dinámica que promueven los dispositivos de comunicación y el mercado laboral, lo que ha generado transformaciones significativas en la educación.</w:t>
      </w:r>
      <w:r>
        <w:rPr>
          <w:rFonts w:cs="Times New Roman"/>
          <w:szCs w:val="24"/>
        </w:rPr>
        <w:t xml:space="preserve"> </w:t>
      </w:r>
      <w:r w:rsidRPr="00796673">
        <w:rPr>
          <w:rFonts w:cs="Times New Roman"/>
          <w:szCs w:val="24"/>
        </w:rPr>
        <w:t xml:space="preserve">En este contexto de transformación acelerada y </w:t>
      </w:r>
      <w:r>
        <w:rPr>
          <w:rFonts w:cs="Times New Roman"/>
          <w:szCs w:val="24"/>
        </w:rPr>
        <w:t xml:space="preserve">empleo de </w:t>
      </w:r>
      <w:r w:rsidRPr="00796673">
        <w:rPr>
          <w:rFonts w:cs="Times New Roman"/>
          <w:szCs w:val="24"/>
        </w:rPr>
        <w:t xml:space="preserve">prácticas educativas digitales, el objetivo de este estudio fue proponer elementos para el diseño de estrategias didácticas mediadas en entornos digitales. Esto se basó en la identificación de tendencias relacionadas con las motivaciones y preferencias de los alumnos de nivel superior al invertir su tiempo en juegos digitales, </w:t>
      </w:r>
      <w:r>
        <w:rPr>
          <w:rFonts w:cs="Times New Roman"/>
          <w:szCs w:val="24"/>
        </w:rPr>
        <w:t>para lo cual se usó</w:t>
      </w:r>
      <w:r w:rsidRPr="00796673">
        <w:rPr>
          <w:rFonts w:cs="Times New Roman"/>
          <w:szCs w:val="24"/>
        </w:rPr>
        <w:t xml:space="preserve"> como marco teórico la teoría de la autodeterminación y sus constructos principales: autonomía, competencia y vinculación.</w:t>
      </w:r>
      <w:r>
        <w:rPr>
          <w:rFonts w:cs="Times New Roman"/>
          <w:szCs w:val="24"/>
        </w:rPr>
        <w:t xml:space="preserve"> En concreto, l</w:t>
      </w:r>
      <w:r w:rsidRPr="00796673">
        <w:rPr>
          <w:rFonts w:cs="Times New Roman"/>
          <w:szCs w:val="24"/>
        </w:rPr>
        <w:t xml:space="preserve">a investigación adoptó una metodología mixta, </w:t>
      </w:r>
      <w:r>
        <w:rPr>
          <w:rFonts w:cs="Times New Roman"/>
          <w:szCs w:val="24"/>
        </w:rPr>
        <w:t xml:space="preserve">ya que combinó </w:t>
      </w:r>
      <w:r w:rsidRPr="00796673">
        <w:rPr>
          <w:rFonts w:cs="Times New Roman"/>
          <w:szCs w:val="24"/>
        </w:rPr>
        <w:t xml:space="preserve">enfoques cualitativos y cuantitativos en igual medida, </w:t>
      </w:r>
      <w:r>
        <w:rPr>
          <w:rFonts w:cs="Times New Roman"/>
          <w:szCs w:val="24"/>
        </w:rPr>
        <w:t xml:space="preserve">lo cual fue </w:t>
      </w:r>
      <w:r w:rsidRPr="00796673">
        <w:rPr>
          <w:rFonts w:cs="Times New Roman"/>
          <w:szCs w:val="24"/>
        </w:rPr>
        <w:t>complementad</w:t>
      </w:r>
      <w:r>
        <w:rPr>
          <w:rFonts w:cs="Times New Roman"/>
          <w:szCs w:val="24"/>
        </w:rPr>
        <w:t>o</w:t>
      </w:r>
      <w:r w:rsidRPr="00796673">
        <w:rPr>
          <w:rFonts w:cs="Times New Roman"/>
          <w:szCs w:val="24"/>
        </w:rPr>
        <w:t xml:space="preserve"> con análisis documental. </w:t>
      </w:r>
      <w:r>
        <w:rPr>
          <w:rFonts w:cs="Times New Roman"/>
          <w:szCs w:val="24"/>
        </w:rPr>
        <w:t>Asimismo, s</w:t>
      </w:r>
      <w:r w:rsidRPr="00796673">
        <w:rPr>
          <w:rFonts w:cs="Times New Roman"/>
          <w:szCs w:val="24"/>
        </w:rPr>
        <w:t xml:space="preserve">e llevó a cabo un diagnóstico situacional exploratorio mediante un formulario digital como herramienta de investigación. Para recopilar datos, se diseñó el instrumento </w:t>
      </w:r>
      <w:proofErr w:type="spellStart"/>
      <w:r w:rsidRPr="00796673">
        <w:rPr>
          <w:rFonts w:cs="Times New Roman"/>
          <w:szCs w:val="24"/>
        </w:rPr>
        <w:t>Eddreg</w:t>
      </w:r>
      <w:proofErr w:type="spellEnd"/>
      <w:r w:rsidRPr="00796673">
        <w:rPr>
          <w:rFonts w:cs="Times New Roman"/>
          <w:szCs w:val="24"/>
        </w:rPr>
        <w:t xml:space="preserve"> (Encuesta para el Diseño Digital de un Recurso Educativo </w:t>
      </w:r>
      <w:proofErr w:type="spellStart"/>
      <w:r w:rsidRPr="00796673">
        <w:rPr>
          <w:rFonts w:cs="Times New Roman"/>
          <w:szCs w:val="24"/>
        </w:rPr>
        <w:t>Gamificado</w:t>
      </w:r>
      <w:proofErr w:type="spellEnd"/>
      <w:r w:rsidRPr="00796673">
        <w:rPr>
          <w:rFonts w:cs="Times New Roman"/>
          <w:szCs w:val="24"/>
        </w:rPr>
        <w:t>), el cual fue administrado a estudiantes universitarios</w:t>
      </w:r>
      <w:r>
        <w:rPr>
          <w:rFonts w:cs="Times New Roman"/>
          <w:szCs w:val="24"/>
        </w:rPr>
        <w:t>, mientras que</w:t>
      </w:r>
      <w:r w:rsidRPr="00796673">
        <w:rPr>
          <w:rFonts w:cs="Times New Roman"/>
          <w:szCs w:val="24"/>
        </w:rPr>
        <w:t xml:space="preserve"> </w:t>
      </w:r>
      <w:r>
        <w:rPr>
          <w:rFonts w:cs="Times New Roman"/>
          <w:szCs w:val="24"/>
        </w:rPr>
        <w:t>e</w:t>
      </w:r>
      <w:r w:rsidRPr="00796673">
        <w:rPr>
          <w:rFonts w:cs="Times New Roman"/>
          <w:szCs w:val="24"/>
        </w:rPr>
        <w:t>l análisis de datos se realizó utilizando estadística descriptiva.</w:t>
      </w:r>
      <w:r>
        <w:rPr>
          <w:rFonts w:cs="Times New Roman"/>
          <w:szCs w:val="24"/>
        </w:rPr>
        <w:t xml:space="preserve"> </w:t>
      </w:r>
      <w:r w:rsidRPr="00796673">
        <w:rPr>
          <w:rFonts w:cs="Times New Roman"/>
          <w:szCs w:val="24"/>
        </w:rPr>
        <w:t xml:space="preserve">Los resultados indican que ciertas cualidades de los juegos en entornos digitales satisfacen necesidades psicológicas específicas de los estudiantes. </w:t>
      </w:r>
      <w:r>
        <w:rPr>
          <w:rFonts w:cs="Times New Roman"/>
          <w:szCs w:val="24"/>
        </w:rPr>
        <w:t>Además, s</w:t>
      </w:r>
      <w:r w:rsidRPr="00796673">
        <w:rPr>
          <w:rFonts w:cs="Times New Roman"/>
          <w:szCs w:val="24"/>
        </w:rPr>
        <w:t>e observó un impacto positivo especialmente notable en los constructos de autonomía, competencia y autoestima, aunque menos significativo en el de vinculación. A partir de estos hallazgos, se proponen diversas estrategias didácticas con el fin de fomentar el aprendizaje efectivo en entornos digitales.</w:t>
      </w:r>
    </w:p>
    <w:p w14:paraId="2ED661F4" w14:textId="6784C503" w:rsidR="00104723" w:rsidRDefault="00851EDD" w:rsidP="00425128">
      <w:pPr>
        <w:spacing w:before="0" w:after="0"/>
        <w:rPr>
          <w:rFonts w:ascii="Times" w:hAnsi="Times" w:cs="Times"/>
          <w:bCs/>
          <w:szCs w:val="24"/>
        </w:rPr>
      </w:pPr>
      <w:r w:rsidRPr="00425128">
        <w:rPr>
          <w:rFonts w:asciiTheme="minorHAnsi" w:eastAsiaTheme="majorEastAsia" w:hAnsiTheme="minorHAnsi" w:cstheme="minorHAnsi"/>
          <w:b/>
          <w:sz w:val="28"/>
          <w:szCs w:val="28"/>
        </w:rPr>
        <w:t>Palabras clave:</w:t>
      </w:r>
      <w:r w:rsidRPr="00DE1DDE">
        <w:rPr>
          <w:rFonts w:ascii="Times" w:hAnsi="Times" w:cs="Times"/>
          <w:bCs/>
          <w:szCs w:val="24"/>
        </w:rPr>
        <w:t xml:space="preserve"> </w:t>
      </w:r>
      <w:r w:rsidR="00CC7E21">
        <w:rPr>
          <w:rFonts w:ascii="Times" w:hAnsi="Times" w:cs="Times"/>
          <w:bCs/>
          <w:szCs w:val="24"/>
        </w:rPr>
        <w:t>autodeterminación, diseño</w:t>
      </w:r>
      <w:r w:rsidRPr="00DE1DDE">
        <w:rPr>
          <w:rFonts w:ascii="Times" w:hAnsi="Times" w:cs="Times"/>
          <w:bCs/>
          <w:szCs w:val="24"/>
        </w:rPr>
        <w:t xml:space="preserve"> educativo digital, educación superior</w:t>
      </w:r>
      <w:r w:rsidR="00B72B62">
        <w:rPr>
          <w:rFonts w:ascii="Times" w:hAnsi="Times" w:cs="Times"/>
          <w:bCs/>
          <w:szCs w:val="24"/>
        </w:rPr>
        <w:t>, gamificación.</w:t>
      </w:r>
    </w:p>
    <w:p w14:paraId="325B49D9" w14:textId="77777777" w:rsidR="00425128" w:rsidRPr="00425128" w:rsidRDefault="00425128" w:rsidP="00425128">
      <w:pPr>
        <w:spacing w:before="0" w:after="0"/>
        <w:rPr>
          <w:rFonts w:ascii="Times" w:hAnsi="Times" w:cs="Times"/>
          <w:bCs/>
          <w:szCs w:val="24"/>
        </w:rPr>
      </w:pPr>
    </w:p>
    <w:p w14:paraId="598CA74D" w14:textId="236EF6FC" w:rsidR="000A314E" w:rsidRPr="00135A11" w:rsidRDefault="00851EDD" w:rsidP="00425128">
      <w:pPr>
        <w:pStyle w:val="Ttulo1"/>
        <w:spacing w:before="0"/>
        <w:jc w:val="both"/>
        <w:rPr>
          <w:rFonts w:asciiTheme="minorHAnsi" w:hAnsiTheme="minorHAnsi" w:cstheme="minorHAnsi"/>
          <w:sz w:val="28"/>
          <w:szCs w:val="28"/>
          <w:lang w:val="en-US"/>
        </w:rPr>
      </w:pPr>
      <w:r w:rsidRPr="00135A11">
        <w:rPr>
          <w:rFonts w:asciiTheme="minorHAnsi" w:hAnsiTheme="minorHAnsi" w:cstheme="minorHAnsi"/>
          <w:sz w:val="28"/>
          <w:szCs w:val="28"/>
          <w:lang w:val="en-US"/>
        </w:rPr>
        <w:t>Abstract</w:t>
      </w:r>
      <w:r w:rsidR="001B19B0" w:rsidRPr="00135A11">
        <w:rPr>
          <w:rFonts w:asciiTheme="minorHAnsi" w:hAnsiTheme="minorHAnsi" w:cstheme="minorHAnsi"/>
          <w:sz w:val="28"/>
          <w:szCs w:val="28"/>
          <w:lang w:val="en-US"/>
        </w:rPr>
        <w:t xml:space="preserve"> </w:t>
      </w:r>
    </w:p>
    <w:bookmarkEnd w:id="1"/>
    <w:p w14:paraId="5DCDEAE7" w14:textId="76CD4B0A" w:rsidR="00337549" w:rsidRDefault="00337549" w:rsidP="00425128">
      <w:pPr>
        <w:spacing w:before="0" w:after="0"/>
        <w:rPr>
          <w:rFonts w:ascii="Times" w:hAnsi="Times" w:cs="Times"/>
          <w:bCs/>
          <w:szCs w:val="24"/>
          <w:lang w:val="en-US"/>
        </w:rPr>
      </w:pPr>
      <w:r w:rsidRPr="00337549">
        <w:rPr>
          <w:rFonts w:ascii="Times" w:hAnsi="Times" w:cs="Times"/>
          <w:bCs/>
          <w:szCs w:val="24"/>
          <w:lang w:val="en-US"/>
        </w:rPr>
        <w:t xml:space="preserve">After the crisis triggered by the COVID-19 pandemic, millions of students migrated to digital educational environments. </w:t>
      </w:r>
      <w:r w:rsidR="003205BC" w:rsidRPr="003205BC">
        <w:rPr>
          <w:rFonts w:ascii="Times" w:hAnsi="Times" w:cs="Times"/>
          <w:bCs/>
          <w:szCs w:val="24"/>
          <w:lang w:val="en-US"/>
        </w:rPr>
        <w:t xml:space="preserve">Beyond the health crisis, the dynamics promoted by communication devices and the job market have led to transformations in education. In a context of accelerated transformation and migration of educational practices to digital </w:t>
      </w:r>
      <w:r w:rsidR="003205BC">
        <w:rPr>
          <w:rFonts w:ascii="Times" w:hAnsi="Times" w:cs="Times"/>
          <w:bCs/>
          <w:szCs w:val="24"/>
          <w:lang w:val="en-US"/>
        </w:rPr>
        <w:t>environments</w:t>
      </w:r>
      <w:r w:rsidR="003205BC" w:rsidRPr="003205BC">
        <w:rPr>
          <w:rFonts w:ascii="Times" w:hAnsi="Times" w:cs="Times"/>
          <w:bCs/>
          <w:szCs w:val="24"/>
          <w:lang w:val="en-US"/>
        </w:rPr>
        <w:t xml:space="preserve">, the objective of this study was to propose elements for designing instructional strategies mediated in digital environments. This was achieved through the identification of trends regarding motivations and preferences of higher education students when investing their time in playing in digital environments, framed within the self-determination theory and its constructs: autonomy, </w:t>
      </w:r>
      <w:r w:rsidR="003205BC" w:rsidRPr="003205BC">
        <w:rPr>
          <w:rFonts w:ascii="Times" w:hAnsi="Times" w:cs="Times"/>
          <w:bCs/>
          <w:szCs w:val="24"/>
          <w:lang w:val="en-US"/>
        </w:rPr>
        <w:lastRenderedPageBreak/>
        <w:t>competence, and relatedness.</w:t>
      </w:r>
      <w:r w:rsidR="003205BC">
        <w:rPr>
          <w:rFonts w:ascii="Times" w:hAnsi="Times" w:cs="Times"/>
          <w:bCs/>
          <w:szCs w:val="24"/>
          <w:lang w:val="en-US"/>
        </w:rPr>
        <w:t xml:space="preserve"> </w:t>
      </w:r>
      <w:r w:rsidR="003205BC" w:rsidRPr="003205BC">
        <w:rPr>
          <w:rFonts w:ascii="Times" w:hAnsi="Times" w:cs="Times"/>
          <w:bCs/>
          <w:szCs w:val="24"/>
          <w:lang w:val="en-US"/>
        </w:rPr>
        <w:t xml:space="preserve">The research employed a mixed-methods approach with equal status, complemented by </w:t>
      </w:r>
      <w:r w:rsidR="003205BC">
        <w:rPr>
          <w:rFonts w:ascii="Times" w:hAnsi="Times" w:cs="Times"/>
          <w:bCs/>
          <w:szCs w:val="24"/>
          <w:lang w:val="en-US"/>
        </w:rPr>
        <w:t>literature</w:t>
      </w:r>
      <w:r w:rsidR="003205BC" w:rsidRPr="003205BC">
        <w:rPr>
          <w:rFonts w:ascii="Times" w:hAnsi="Times" w:cs="Times"/>
          <w:bCs/>
          <w:szCs w:val="24"/>
          <w:lang w:val="en-US"/>
        </w:rPr>
        <w:t xml:space="preserve"> analysis. The research tool was an exploratory situational diagnosis conducted through a digital form. </w:t>
      </w:r>
      <w:r w:rsidR="003205BC">
        <w:rPr>
          <w:rFonts w:ascii="Times" w:hAnsi="Times" w:cs="Times"/>
          <w:bCs/>
          <w:szCs w:val="24"/>
          <w:lang w:val="en-US"/>
        </w:rPr>
        <w:t>A</w:t>
      </w:r>
      <w:r w:rsidR="003205BC" w:rsidRPr="003205BC">
        <w:rPr>
          <w:rFonts w:ascii="Times" w:hAnsi="Times" w:cs="Times"/>
          <w:bCs/>
          <w:szCs w:val="24"/>
          <w:lang w:val="en-US"/>
        </w:rPr>
        <w:t xml:space="preserve"> data collection instrument</w:t>
      </w:r>
      <w:r w:rsidR="003205BC">
        <w:rPr>
          <w:rFonts w:ascii="Times" w:hAnsi="Times" w:cs="Times"/>
          <w:bCs/>
          <w:szCs w:val="24"/>
          <w:lang w:val="en-US"/>
        </w:rPr>
        <w:t xml:space="preserve"> was created</w:t>
      </w:r>
      <w:r w:rsidR="003205BC" w:rsidRPr="003205BC">
        <w:rPr>
          <w:rFonts w:ascii="Times" w:hAnsi="Times" w:cs="Times"/>
          <w:bCs/>
          <w:szCs w:val="24"/>
          <w:lang w:val="en-US"/>
        </w:rPr>
        <w:t xml:space="preserve">, named Eddreg (Survey for the Digital Design of a Gamified Educational Resource), </w:t>
      </w:r>
      <w:r w:rsidR="003205BC">
        <w:rPr>
          <w:rFonts w:ascii="Times" w:hAnsi="Times" w:cs="Times"/>
          <w:bCs/>
          <w:szCs w:val="24"/>
          <w:lang w:val="en-US"/>
        </w:rPr>
        <w:t xml:space="preserve">and used to </w:t>
      </w:r>
      <w:r w:rsidR="003205BC" w:rsidRPr="003205BC">
        <w:rPr>
          <w:rFonts w:ascii="Times" w:hAnsi="Times" w:cs="Times"/>
          <w:bCs/>
          <w:szCs w:val="24"/>
          <w:lang w:val="en-US"/>
        </w:rPr>
        <w:t>survey university students. Data analysis was conducted using descriptive statistics. Results suggest that certain qualities of games in digital environments meet psychological needs of students. The positive impact is more noticeable in the constructs of autonomy, competence, and self-esteem than in relatedness. Based on the findings, proposals are made for designing instructional strategies to promote learning.</w:t>
      </w:r>
    </w:p>
    <w:p w14:paraId="457F139D" w14:textId="5A35BDE2" w:rsidR="002F7682" w:rsidRDefault="00851EDD" w:rsidP="00425128">
      <w:pPr>
        <w:spacing w:before="0" w:after="0"/>
        <w:ind w:left="708" w:hanging="708"/>
        <w:rPr>
          <w:rFonts w:ascii="Times" w:hAnsi="Times" w:cs="Times"/>
          <w:bCs/>
          <w:szCs w:val="24"/>
          <w:lang w:val="en-US"/>
        </w:rPr>
      </w:pPr>
      <w:r w:rsidRPr="00135A11">
        <w:rPr>
          <w:rFonts w:asciiTheme="minorHAnsi" w:eastAsiaTheme="majorEastAsia" w:hAnsiTheme="minorHAnsi" w:cstheme="minorHAnsi"/>
          <w:b/>
          <w:sz w:val="28"/>
          <w:szCs w:val="28"/>
          <w:lang w:val="en-US"/>
        </w:rPr>
        <w:t>Keywords:</w:t>
      </w:r>
      <w:r w:rsidR="00A107E2" w:rsidRPr="00DE1DDE">
        <w:rPr>
          <w:rFonts w:ascii="Times" w:hAnsi="Times" w:cs="Times"/>
          <w:bCs/>
          <w:szCs w:val="24"/>
          <w:lang w:val="en-US"/>
        </w:rPr>
        <w:t xml:space="preserve"> </w:t>
      </w:r>
      <w:r w:rsidR="0052243C" w:rsidRPr="0052243C">
        <w:rPr>
          <w:rFonts w:ascii="Times" w:hAnsi="Times" w:cs="Times"/>
          <w:bCs/>
          <w:szCs w:val="24"/>
          <w:lang w:val="en-US"/>
        </w:rPr>
        <w:t>self</w:t>
      </w:r>
      <w:r w:rsidR="00666CF6">
        <w:rPr>
          <w:rFonts w:ascii="Times" w:hAnsi="Times" w:cs="Times"/>
          <w:bCs/>
          <w:szCs w:val="24"/>
          <w:lang w:val="en-US"/>
        </w:rPr>
        <w:t>–</w:t>
      </w:r>
      <w:r w:rsidR="0052243C" w:rsidRPr="0052243C">
        <w:rPr>
          <w:rFonts w:ascii="Times" w:hAnsi="Times" w:cs="Times"/>
          <w:bCs/>
          <w:szCs w:val="24"/>
          <w:lang w:val="en-US"/>
        </w:rPr>
        <w:t>determination, digital educational design, higher education</w:t>
      </w:r>
      <w:r w:rsidR="00B72B62">
        <w:rPr>
          <w:rFonts w:ascii="Times" w:hAnsi="Times" w:cs="Times"/>
          <w:bCs/>
          <w:szCs w:val="24"/>
          <w:lang w:val="en-US"/>
        </w:rPr>
        <w:t xml:space="preserve">, </w:t>
      </w:r>
      <w:r w:rsidR="00B72B62" w:rsidRPr="0052243C">
        <w:rPr>
          <w:rFonts w:ascii="Times" w:hAnsi="Times" w:cs="Times"/>
          <w:bCs/>
          <w:szCs w:val="24"/>
          <w:lang w:val="en-US"/>
        </w:rPr>
        <w:t>gamification</w:t>
      </w:r>
      <w:r w:rsidR="00B72B62">
        <w:rPr>
          <w:rFonts w:ascii="Times" w:hAnsi="Times" w:cs="Times"/>
          <w:bCs/>
          <w:szCs w:val="24"/>
          <w:lang w:val="en-US"/>
        </w:rPr>
        <w:t>.</w:t>
      </w:r>
    </w:p>
    <w:p w14:paraId="1751E463" w14:textId="77777777" w:rsidR="00425128" w:rsidRDefault="00425128" w:rsidP="00425128">
      <w:pPr>
        <w:spacing w:before="0" w:after="0"/>
        <w:ind w:left="708" w:hanging="708"/>
        <w:rPr>
          <w:rFonts w:ascii="Times" w:hAnsi="Times" w:cs="Times"/>
          <w:bCs/>
          <w:szCs w:val="24"/>
          <w:lang w:val="en-US"/>
        </w:rPr>
      </w:pPr>
    </w:p>
    <w:p w14:paraId="708352E6" w14:textId="0148286F" w:rsidR="00425128" w:rsidRPr="00135A11" w:rsidRDefault="00425128" w:rsidP="00425128">
      <w:pPr>
        <w:spacing w:before="0" w:after="0"/>
        <w:ind w:left="708" w:hanging="708"/>
        <w:rPr>
          <w:rFonts w:ascii="Times" w:hAnsi="Times" w:cs="Times"/>
          <w:bCs/>
          <w:szCs w:val="24"/>
          <w:lang w:val="pt-BR"/>
        </w:rPr>
      </w:pPr>
      <w:r w:rsidRPr="00135A11">
        <w:rPr>
          <w:rFonts w:asciiTheme="minorHAnsi" w:eastAsiaTheme="majorEastAsia" w:hAnsiTheme="minorHAnsi" w:cstheme="minorHAnsi"/>
          <w:b/>
          <w:sz w:val="28"/>
          <w:szCs w:val="28"/>
          <w:lang w:val="pt-BR"/>
        </w:rPr>
        <w:t>Resumo</w:t>
      </w:r>
    </w:p>
    <w:p w14:paraId="5F5ABDF8" w14:textId="77777777" w:rsidR="00425128" w:rsidRPr="00135A11" w:rsidRDefault="00425128" w:rsidP="00425128">
      <w:pPr>
        <w:spacing w:before="0" w:after="0"/>
        <w:rPr>
          <w:rFonts w:ascii="Times" w:hAnsi="Times" w:cs="Times"/>
          <w:bCs/>
          <w:szCs w:val="24"/>
          <w:lang w:val="pt-BR"/>
        </w:rPr>
      </w:pPr>
      <w:r w:rsidRPr="00135A11">
        <w:rPr>
          <w:rFonts w:ascii="Times" w:hAnsi="Times" w:cs="Times"/>
          <w:bCs/>
          <w:szCs w:val="24"/>
          <w:lang w:val="pt-BR"/>
        </w:rPr>
        <w:t xml:space="preserve">Após a crise provocada pela pandemia de covid-19, milhões de estudantes migraram para ambientes digitais para continuarem os seus estudos. Esta transição não responde apenas à emergência sanitária, mas também à dinâmica promovida pelos dispositivos de comunicação e pelo mercado de trabalho, que gerou transformações significativas na educação. Neste contexto de transformação acelerada e utilização de práticas educativas digitais, o objetivo deste estudo foi propor elementos para o desenho de estratégias didáticas mediadas em ambientes digitais. Isto se baseou na identificação de tendências relacionadas às motivações e preferências dos estudantes de nível superior ao investirem seu tempo em jogos digitais, para os quais foi utilizado como referencial teórico a teoria da autodeterminação e seus principais construtos: autonomia, competência e vínculo. Especificamente, a pesquisa adotou uma metodologia mista, pois combinou em igual medida abordagens qualitativas e quantitativas, que foi complementada com análise documental. Da mesma forma, foi realizado um diagnóstico situacional exploratório utilizando um formulário digital como ferramenta de pesquisa. Para a coleta de dados foi elaborado o instrumento </w:t>
      </w:r>
      <w:proofErr w:type="spellStart"/>
      <w:r w:rsidRPr="00135A11">
        <w:rPr>
          <w:rFonts w:ascii="Times" w:hAnsi="Times" w:cs="Times"/>
          <w:bCs/>
          <w:szCs w:val="24"/>
          <w:lang w:val="pt-BR"/>
        </w:rPr>
        <w:t>Eddreg</w:t>
      </w:r>
      <w:proofErr w:type="spellEnd"/>
      <w:r w:rsidRPr="00135A11">
        <w:rPr>
          <w:rFonts w:ascii="Times" w:hAnsi="Times" w:cs="Times"/>
          <w:bCs/>
          <w:szCs w:val="24"/>
          <w:lang w:val="pt-BR"/>
        </w:rPr>
        <w:t xml:space="preserve"> (Pesquisa para o Design Digital de um Recurso Educacional </w:t>
      </w:r>
      <w:proofErr w:type="spellStart"/>
      <w:r w:rsidRPr="00135A11">
        <w:rPr>
          <w:rFonts w:ascii="Times" w:hAnsi="Times" w:cs="Times"/>
          <w:bCs/>
          <w:szCs w:val="24"/>
          <w:lang w:val="pt-BR"/>
        </w:rPr>
        <w:t>Gamificado</w:t>
      </w:r>
      <w:proofErr w:type="spellEnd"/>
      <w:r w:rsidRPr="00135A11">
        <w:rPr>
          <w:rFonts w:ascii="Times" w:hAnsi="Times" w:cs="Times"/>
          <w:bCs/>
          <w:szCs w:val="24"/>
          <w:lang w:val="pt-BR"/>
        </w:rPr>
        <w:t>), que foi aplicado a estudantes universitários, enquanto a análise dos dados foi realizada por meio de estatística descritiva. Os resultados indicam que certas qualidades dos jogos em ambientes digitais satisfazem necessidades psicológicas específicas dos alunos. Além disso, observou-se um impacto positivo particularmente notável nos construtos autonomia, competência e autoestima, embora menos significativo no vínculo. Com base nessas descobertas, diversas estratégias de ensino são propostas para promover uma aprendizagem eficaz em ambientes digitais.</w:t>
      </w:r>
    </w:p>
    <w:p w14:paraId="4670C7EB" w14:textId="3736CD27" w:rsidR="0065450B" w:rsidRPr="00135A11" w:rsidRDefault="00425128" w:rsidP="00425128">
      <w:pPr>
        <w:spacing w:before="0"/>
        <w:ind w:left="708" w:hanging="708"/>
        <w:rPr>
          <w:rFonts w:ascii="Times" w:hAnsi="Times" w:cs="Times"/>
          <w:bCs/>
          <w:szCs w:val="24"/>
          <w:lang w:val="pt-BR"/>
        </w:rPr>
      </w:pPr>
      <w:r w:rsidRPr="00135A11">
        <w:rPr>
          <w:rFonts w:asciiTheme="minorHAnsi" w:eastAsiaTheme="majorEastAsia" w:hAnsiTheme="minorHAnsi" w:cstheme="minorHAnsi"/>
          <w:b/>
          <w:sz w:val="28"/>
          <w:szCs w:val="28"/>
          <w:lang w:val="pt-BR"/>
        </w:rPr>
        <w:t>Palavras-chave:</w:t>
      </w:r>
      <w:r w:rsidRPr="00135A11">
        <w:rPr>
          <w:rFonts w:ascii="Times" w:hAnsi="Times" w:cs="Times"/>
          <w:bCs/>
          <w:szCs w:val="24"/>
          <w:lang w:val="pt-BR"/>
        </w:rPr>
        <w:t xml:space="preserve"> autodeterminação, design educacional digital, ensino superior, gamificação.</w:t>
      </w:r>
    </w:p>
    <w:p w14:paraId="757A15A3" w14:textId="28CB035E" w:rsidR="00425128" w:rsidRPr="004334EF" w:rsidRDefault="00425128" w:rsidP="0042512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37363296" w14:textId="679CF1F1" w:rsidR="00425128" w:rsidRDefault="00000000" w:rsidP="00425128">
      <w:pPr>
        <w:spacing w:before="0" w:after="0"/>
        <w:ind w:left="708" w:hanging="708"/>
        <w:rPr>
          <w:rFonts w:ascii="Times" w:hAnsi="Times" w:cs="Times"/>
          <w:bCs/>
          <w:szCs w:val="24"/>
          <w:lang w:val="en-US"/>
        </w:rPr>
      </w:pPr>
      <w:r>
        <w:rPr>
          <w:noProof/>
        </w:rPr>
        <w:pict w14:anchorId="23F12736">
          <v:rect id="_x0000_i1025" style="width:441.9pt;height:.05pt" o:hralign="center" o:hrstd="t" o:hr="t" fillcolor="#a0a0a0" stroked="f"/>
        </w:pict>
      </w:r>
    </w:p>
    <w:p w14:paraId="199D1C51" w14:textId="3B541077" w:rsidR="00B26EE5" w:rsidRDefault="007F15E1" w:rsidP="00B26EE5">
      <w:pPr>
        <w:pStyle w:val="Ttulo1"/>
        <w:spacing w:before="0"/>
        <w:rPr>
          <w:rFonts w:ascii="Times" w:hAnsi="Times" w:cs="Times"/>
          <w:szCs w:val="24"/>
        </w:rPr>
      </w:pPr>
      <w:r w:rsidRPr="00DE1DDE">
        <w:rPr>
          <w:rFonts w:ascii="Times" w:hAnsi="Times" w:cs="Times"/>
          <w:szCs w:val="24"/>
        </w:rPr>
        <w:t>Introducción</w:t>
      </w:r>
      <w:r w:rsidR="00434FBA" w:rsidRPr="00DE1DDE">
        <w:rPr>
          <w:rFonts w:ascii="Times" w:hAnsi="Times" w:cs="Times"/>
          <w:szCs w:val="24"/>
        </w:rPr>
        <w:t xml:space="preserve"> </w:t>
      </w:r>
    </w:p>
    <w:p w14:paraId="1BF53B37" w14:textId="032AEC7D" w:rsidR="0064409B" w:rsidRDefault="0064409B" w:rsidP="00425128">
      <w:pPr>
        <w:spacing w:before="0" w:after="0"/>
        <w:ind w:firstLine="708"/>
        <w:rPr>
          <w:rFonts w:cs="Times New Roman"/>
          <w:szCs w:val="24"/>
        </w:rPr>
      </w:pPr>
      <w:bookmarkStart w:id="2" w:name="_Hlk160305716"/>
      <w:r w:rsidRPr="00796673">
        <w:rPr>
          <w:rFonts w:cs="Times New Roman"/>
          <w:szCs w:val="24"/>
        </w:rPr>
        <w:t>De manera formal o informal, institucional o personal, la tecnología ha invadido las aulas (Apolo</w:t>
      </w:r>
      <w:r w:rsidR="00E70CB2">
        <w:rPr>
          <w:rFonts w:cs="Times New Roman"/>
          <w:szCs w:val="24"/>
        </w:rPr>
        <w:t xml:space="preserve"> </w:t>
      </w:r>
      <w:r w:rsidR="00E70CB2" w:rsidRPr="00E70CB2">
        <w:rPr>
          <w:rFonts w:cs="Times New Roman"/>
          <w:i/>
          <w:iCs/>
          <w:szCs w:val="24"/>
        </w:rPr>
        <w:t>et al.</w:t>
      </w:r>
      <w:r w:rsidRPr="00796673">
        <w:rPr>
          <w:rFonts w:cs="Times New Roman"/>
          <w:szCs w:val="24"/>
        </w:rPr>
        <w:t>, 2016). Más allá de la adaptación educativa impulsada por la crisis sanitaria ocasionada por la llegada del covid</w:t>
      </w:r>
      <w:r>
        <w:rPr>
          <w:rFonts w:cs="Times New Roman"/>
          <w:szCs w:val="24"/>
        </w:rPr>
        <w:t>-</w:t>
      </w:r>
      <w:r w:rsidRPr="00796673">
        <w:rPr>
          <w:rFonts w:cs="Times New Roman"/>
          <w:szCs w:val="24"/>
        </w:rPr>
        <w:t>19 a escala mundial, la dinámica que promueven los dispositivos de comunicación y el mercado laboral ha derivado en constantes transformaciones de la educación (</w:t>
      </w:r>
      <w:proofErr w:type="spellStart"/>
      <w:r w:rsidRPr="00796673">
        <w:rPr>
          <w:rFonts w:cs="Times New Roman"/>
          <w:szCs w:val="24"/>
        </w:rPr>
        <w:t>Donath</w:t>
      </w:r>
      <w:proofErr w:type="spellEnd"/>
      <w:r w:rsidR="000D6D3A">
        <w:rPr>
          <w:rFonts w:cs="Times New Roman"/>
          <w:szCs w:val="24"/>
        </w:rPr>
        <w:t xml:space="preserve"> </w:t>
      </w:r>
      <w:r w:rsidR="000D6D3A" w:rsidRPr="000D6D3A">
        <w:rPr>
          <w:rFonts w:cs="Times New Roman"/>
          <w:i/>
          <w:iCs/>
          <w:szCs w:val="24"/>
        </w:rPr>
        <w:t>et al.</w:t>
      </w:r>
      <w:r w:rsidRPr="00796673">
        <w:rPr>
          <w:rFonts w:cs="Times New Roman"/>
          <w:szCs w:val="24"/>
        </w:rPr>
        <w:t xml:space="preserve">, 2020). </w:t>
      </w:r>
    </w:p>
    <w:p w14:paraId="29ED6C39" w14:textId="77777777" w:rsidR="0064409B" w:rsidRDefault="0064409B" w:rsidP="00425128">
      <w:pPr>
        <w:spacing w:before="0" w:after="0"/>
        <w:ind w:firstLine="708"/>
        <w:rPr>
          <w:rFonts w:cs="Times New Roman"/>
          <w:szCs w:val="24"/>
        </w:rPr>
      </w:pPr>
      <w:r w:rsidRPr="00796673">
        <w:rPr>
          <w:rFonts w:cs="Times New Roman"/>
          <w:szCs w:val="24"/>
        </w:rPr>
        <w:t>En este contexto emergente, el campo de la educación ha tenido que adelantar la marcha de su proceso de fortificación y consolidación en entornos digitales, por lo que su desarrollo ha seguido un ritmo desigual en cada país. En varios lugares, la forma de enfrentar la imposibilidad de regresar a los espacios áulicos puso en evidencia la falta de infraestructura tecnológica, la escasa pericia en pedagogía digital de los docentes y la necesidad de incrementar los repositorios y recursos de aprendizaje disponibles para los estudiantes (</w:t>
      </w:r>
      <w:proofErr w:type="spellStart"/>
      <w:r w:rsidRPr="00796673">
        <w:rPr>
          <w:rFonts w:cs="Times New Roman"/>
          <w:szCs w:val="24"/>
        </w:rPr>
        <w:t>Chiu</w:t>
      </w:r>
      <w:proofErr w:type="spellEnd"/>
      <w:r w:rsidRPr="00796673">
        <w:rPr>
          <w:rFonts w:cs="Times New Roman"/>
          <w:szCs w:val="24"/>
        </w:rPr>
        <w:t xml:space="preserve"> </w:t>
      </w:r>
      <w:r w:rsidRPr="00796673">
        <w:rPr>
          <w:rFonts w:cs="Times New Roman"/>
          <w:i/>
          <w:szCs w:val="24"/>
        </w:rPr>
        <w:t>et al</w:t>
      </w:r>
      <w:r w:rsidRPr="00796673">
        <w:rPr>
          <w:rFonts w:cs="Times New Roman"/>
          <w:szCs w:val="24"/>
        </w:rPr>
        <w:t xml:space="preserve">., 2021). </w:t>
      </w:r>
    </w:p>
    <w:p w14:paraId="145D85E0" w14:textId="77777777" w:rsidR="0064409B" w:rsidRDefault="0064409B" w:rsidP="00425128">
      <w:pPr>
        <w:spacing w:before="0" w:after="0"/>
        <w:ind w:firstLine="708"/>
        <w:rPr>
          <w:rFonts w:cs="Times New Roman"/>
          <w:szCs w:val="24"/>
        </w:rPr>
      </w:pPr>
      <w:r>
        <w:rPr>
          <w:rFonts w:cs="Times New Roman"/>
          <w:szCs w:val="24"/>
        </w:rPr>
        <w:t>Estas realidades abren</w:t>
      </w:r>
      <w:r w:rsidRPr="00796673">
        <w:rPr>
          <w:rFonts w:cs="Times New Roman"/>
          <w:szCs w:val="24"/>
        </w:rPr>
        <w:t xml:space="preserve"> las oportunidades </w:t>
      </w:r>
      <w:r>
        <w:rPr>
          <w:rFonts w:cs="Times New Roman"/>
          <w:szCs w:val="24"/>
        </w:rPr>
        <w:t xml:space="preserve">para </w:t>
      </w:r>
      <w:r w:rsidRPr="00796673">
        <w:rPr>
          <w:rFonts w:cs="Times New Roman"/>
          <w:szCs w:val="24"/>
        </w:rPr>
        <w:t xml:space="preserve">abrir diálogos y reflexionar </w:t>
      </w:r>
      <w:r>
        <w:rPr>
          <w:rFonts w:cs="Times New Roman"/>
          <w:szCs w:val="24"/>
        </w:rPr>
        <w:t>en torno a variables como</w:t>
      </w:r>
      <w:r w:rsidRPr="00796673">
        <w:rPr>
          <w:rFonts w:cs="Times New Roman"/>
          <w:szCs w:val="24"/>
        </w:rPr>
        <w:t xml:space="preserve"> a) comprender el proceso motivacional de los estudiantes, b) promover la competencia digital de los maestros, y c) considerar las necesidades psicológicas de los educandos en los diseños de aprendizaje electrónico (</w:t>
      </w:r>
      <w:proofErr w:type="spellStart"/>
      <w:r w:rsidRPr="00796673">
        <w:rPr>
          <w:rFonts w:cs="Times New Roman"/>
          <w:szCs w:val="24"/>
        </w:rPr>
        <w:t>Chiu</w:t>
      </w:r>
      <w:proofErr w:type="spellEnd"/>
      <w:r w:rsidRPr="00796673">
        <w:rPr>
          <w:rFonts w:cs="Times New Roman"/>
          <w:szCs w:val="24"/>
        </w:rPr>
        <w:t xml:space="preserve"> </w:t>
      </w:r>
      <w:r w:rsidRPr="00796673">
        <w:rPr>
          <w:rFonts w:cs="Times New Roman"/>
          <w:i/>
          <w:szCs w:val="24"/>
        </w:rPr>
        <w:t>et al</w:t>
      </w:r>
      <w:r w:rsidRPr="00796673">
        <w:rPr>
          <w:rFonts w:cs="Times New Roman"/>
          <w:szCs w:val="24"/>
        </w:rPr>
        <w:t>., 2021</w:t>
      </w:r>
      <w:r>
        <w:rPr>
          <w:rFonts w:cs="Times New Roman"/>
          <w:szCs w:val="24"/>
        </w:rPr>
        <w:t xml:space="preserve">; </w:t>
      </w:r>
      <w:r w:rsidRPr="00796673">
        <w:rPr>
          <w:rFonts w:cs="Times New Roman"/>
          <w:szCs w:val="24"/>
        </w:rPr>
        <w:t>Blume, 2020).</w:t>
      </w:r>
      <w:r>
        <w:rPr>
          <w:rFonts w:cs="Times New Roman"/>
          <w:szCs w:val="24"/>
        </w:rPr>
        <w:t xml:space="preserve"> De hecho, d</w:t>
      </w:r>
      <w:r w:rsidRPr="00796673">
        <w:rPr>
          <w:rFonts w:cs="Times New Roman"/>
          <w:szCs w:val="24"/>
        </w:rPr>
        <w:t>urante e</w:t>
      </w:r>
      <w:r>
        <w:rPr>
          <w:rFonts w:cs="Times New Roman"/>
          <w:szCs w:val="24"/>
        </w:rPr>
        <w:t>se</w:t>
      </w:r>
      <w:r w:rsidRPr="00796673">
        <w:rPr>
          <w:rFonts w:cs="Times New Roman"/>
          <w:szCs w:val="24"/>
        </w:rPr>
        <w:t xml:space="preserve"> proceso de reflexión, puede ser pertinente </w:t>
      </w:r>
      <w:r>
        <w:rPr>
          <w:rFonts w:cs="Times New Roman"/>
          <w:szCs w:val="24"/>
        </w:rPr>
        <w:t xml:space="preserve">plantearse interrogantes como las siguientes: </w:t>
      </w:r>
      <w:r w:rsidRPr="00796673">
        <w:rPr>
          <w:rFonts w:cs="Times New Roman"/>
          <w:szCs w:val="24"/>
        </w:rPr>
        <w:t>¿qué es lo que motiva a los estudiantes a utilizar entornos digitales?, ¿qué puede hacer más eficaz a la educación mediada por el uso de tecnologías?</w:t>
      </w:r>
    </w:p>
    <w:p w14:paraId="62E59A92" w14:textId="77777777" w:rsidR="0064409B" w:rsidRDefault="0064409B" w:rsidP="00425128">
      <w:pPr>
        <w:spacing w:before="0" w:after="0"/>
        <w:ind w:firstLine="708"/>
        <w:rPr>
          <w:rFonts w:cs="Times New Roman"/>
          <w:szCs w:val="24"/>
        </w:rPr>
      </w:pPr>
      <w:r w:rsidRPr="00796673">
        <w:rPr>
          <w:rFonts w:cs="Times New Roman"/>
          <w:szCs w:val="24"/>
        </w:rPr>
        <w:t>Desde la teoría de la autodeterminación se podrían plantear algunas respuestas, ya que, desde su concepción como una teoría de la motivación humana, su objetivo consiste en lograr una comprensión de los comportamientos que resulte generalizable a todos los contextos en que puedan desenvolverse los individuos (</w:t>
      </w:r>
      <w:proofErr w:type="spellStart"/>
      <w:r w:rsidRPr="00796673">
        <w:rPr>
          <w:rFonts w:cs="Times New Roman"/>
          <w:szCs w:val="24"/>
        </w:rPr>
        <w:t>Deci</w:t>
      </w:r>
      <w:proofErr w:type="spellEnd"/>
      <w:r w:rsidRPr="00796673">
        <w:rPr>
          <w:rFonts w:cs="Times New Roman"/>
          <w:szCs w:val="24"/>
        </w:rPr>
        <w:t xml:space="preserve"> </w:t>
      </w:r>
      <w:r>
        <w:rPr>
          <w:rFonts w:cs="Times New Roman"/>
          <w:szCs w:val="24"/>
        </w:rPr>
        <w:t>y</w:t>
      </w:r>
      <w:r w:rsidRPr="00796673">
        <w:rPr>
          <w:rFonts w:cs="Times New Roman"/>
          <w:szCs w:val="24"/>
        </w:rPr>
        <w:t xml:space="preserve"> </w:t>
      </w:r>
      <w:proofErr w:type="spellStart"/>
      <w:r w:rsidRPr="00796673">
        <w:rPr>
          <w:rFonts w:cs="Times New Roman"/>
          <w:szCs w:val="24"/>
        </w:rPr>
        <w:t>Flaste</w:t>
      </w:r>
      <w:proofErr w:type="spellEnd"/>
      <w:r w:rsidRPr="00796673">
        <w:rPr>
          <w:rFonts w:cs="Times New Roman"/>
          <w:szCs w:val="24"/>
        </w:rPr>
        <w:t>, 1996). Según esta teoría, los factores sociales influyen en la motivación a través de intermediarios constituidos por las necesidades psicológicas humanas básicas de autonomía, competencia y vinculación (</w:t>
      </w:r>
      <w:proofErr w:type="spellStart"/>
      <w:r w:rsidRPr="00796673">
        <w:rPr>
          <w:rFonts w:cs="Times New Roman"/>
          <w:szCs w:val="24"/>
        </w:rPr>
        <w:t>Deci</w:t>
      </w:r>
      <w:proofErr w:type="spellEnd"/>
      <w:r w:rsidRPr="00796673">
        <w:rPr>
          <w:rFonts w:cs="Times New Roman"/>
          <w:szCs w:val="24"/>
        </w:rPr>
        <w:t xml:space="preserve"> </w:t>
      </w:r>
      <w:r>
        <w:rPr>
          <w:rFonts w:cs="Times New Roman"/>
          <w:szCs w:val="24"/>
        </w:rPr>
        <w:t>y</w:t>
      </w:r>
      <w:r w:rsidRPr="00796673">
        <w:rPr>
          <w:rFonts w:cs="Times New Roman"/>
          <w:szCs w:val="24"/>
        </w:rPr>
        <w:t xml:space="preserve"> Ryan, 2000).</w:t>
      </w:r>
    </w:p>
    <w:p w14:paraId="1D67B5B9" w14:textId="77777777" w:rsidR="0064409B" w:rsidRDefault="0064409B" w:rsidP="00425128">
      <w:pPr>
        <w:spacing w:before="0" w:after="0"/>
        <w:ind w:firstLine="708"/>
        <w:rPr>
          <w:rFonts w:cs="Times New Roman"/>
          <w:szCs w:val="24"/>
        </w:rPr>
      </w:pPr>
      <w:r>
        <w:rPr>
          <w:rFonts w:cs="Times New Roman"/>
          <w:szCs w:val="24"/>
        </w:rPr>
        <w:t>L</w:t>
      </w:r>
      <w:r w:rsidRPr="00796673">
        <w:rPr>
          <w:rFonts w:cs="Times New Roman"/>
          <w:szCs w:val="24"/>
        </w:rPr>
        <w:t>a autonomía se define como la manifestación de la voluntad de un individuo que atiende una actividad por deseo propio (</w:t>
      </w:r>
      <w:proofErr w:type="spellStart"/>
      <w:r w:rsidRPr="00796673">
        <w:rPr>
          <w:rFonts w:cs="Times New Roman"/>
          <w:szCs w:val="24"/>
        </w:rPr>
        <w:t>Deci</w:t>
      </w:r>
      <w:proofErr w:type="spellEnd"/>
      <w:r w:rsidRPr="00796673">
        <w:rPr>
          <w:rFonts w:cs="Times New Roman"/>
          <w:szCs w:val="24"/>
        </w:rPr>
        <w:t xml:space="preserve"> </w:t>
      </w:r>
      <w:r>
        <w:rPr>
          <w:rFonts w:cs="Times New Roman"/>
          <w:szCs w:val="24"/>
        </w:rPr>
        <w:t>y</w:t>
      </w:r>
      <w:r w:rsidRPr="00796673">
        <w:rPr>
          <w:rFonts w:cs="Times New Roman"/>
          <w:szCs w:val="24"/>
        </w:rPr>
        <w:t xml:space="preserve"> Ryan, 2000)</w:t>
      </w:r>
      <w:r>
        <w:rPr>
          <w:rFonts w:cs="Times New Roman"/>
          <w:szCs w:val="24"/>
        </w:rPr>
        <w:t>, por lo que s</w:t>
      </w:r>
      <w:r w:rsidRPr="00796673">
        <w:rPr>
          <w:rFonts w:cs="Times New Roman"/>
          <w:szCs w:val="24"/>
        </w:rPr>
        <w:t xml:space="preserve">e le asocia con una experiencia de integración y libertad, elemento indispensable </w:t>
      </w:r>
      <w:r>
        <w:rPr>
          <w:rFonts w:cs="Times New Roman"/>
          <w:szCs w:val="24"/>
        </w:rPr>
        <w:t>para el</w:t>
      </w:r>
      <w:r w:rsidRPr="00796673">
        <w:rPr>
          <w:rFonts w:cs="Times New Roman"/>
          <w:szCs w:val="24"/>
        </w:rPr>
        <w:t xml:space="preserve"> funcionamiento saludable del individuo. Este es uno de los dos elementos centrales del aprendizaje en entornos digitales, ya que se considera clave cuando los estudiantes pueden seleccionar el lugar y tiempo de aprendizaje (Coll, 2016).</w:t>
      </w:r>
    </w:p>
    <w:p w14:paraId="2EB33627" w14:textId="05A6A091" w:rsidR="0064409B" w:rsidRDefault="0064409B" w:rsidP="00425128">
      <w:pPr>
        <w:spacing w:before="0" w:after="0"/>
        <w:ind w:firstLine="708"/>
        <w:rPr>
          <w:rFonts w:cs="Times New Roman"/>
          <w:szCs w:val="24"/>
        </w:rPr>
      </w:pPr>
      <w:r w:rsidRPr="00796673">
        <w:rPr>
          <w:rFonts w:cs="Times New Roman"/>
          <w:szCs w:val="24"/>
        </w:rPr>
        <w:lastRenderedPageBreak/>
        <w:t xml:space="preserve">Por otra parte, a mediados del siglo XX, el concepto </w:t>
      </w:r>
      <w:r w:rsidRPr="007F4131">
        <w:rPr>
          <w:rFonts w:cs="Times New Roman"/>
          <w:i/>
          <w:iCs/>
          <w:szCs w:val="24"/>
        </w:rPr>
        <w:t>competencia</w:t>
      </w:r>
      <w:r w:rsidRPr="00796673">
        <w:rPr>
          <w:rFonts w:cs="Times New Roman"/>
          <w:szCs w:val="24"/>
        </w:rPr>
        <w:t xml:space="preserve"> se definió en el campo de la psicología como la capacidad de un organismo para interactuar efectivamente con el ambiente (White, 1959). Años más tarde, en el campo de la educación y con un enfoque relacional, se planteó como el elemento vinculante de los atributos de los individuos: conocimientos, habilidades, disposiciones, valores y las demandas provenientes de las tareas y actividades que realizan en sus vidas (</w:t>
      </w:r>
      <w:proofErr w:type="spellStart"/>
      <w:r w:rsidRPr="00796673">
        <w:rPr>
          <w:rFonts w:cs="Times New Roman"/>
          <w:szCs w:val="24"/>
        </w:rPr>
        <w:t>Gonzci</w:t>
      </w:r>
      <w:proofErr w:type="spellEnd"/>
      <w:r w:rsidRPr="00796673">
        <w:rPr>
          <w:rFonts w:cs="Times New Roman"/>
          <w:szCs w:val="24"/>
        </w:rPr>
        <w:t xml:space="preserve">, 2003; </w:t>
      </w:r>
      <w:proofErr w:type="spellStart"/>
      <w:r w:rsidR="006B2A08">
        <w:t>Kirschner</w:t>
      </w:r>
      <w:proofErr w:type="spellEnd"/>
      <w:r w:rsidR="006B2A08" w:rsidRPr="00796673">
        <w:rPr>
          <w:rFonts w:cs="Times New Roman"/>
          <w:szCs w:val="24"/>
        </w:rPr>
        <w:t xml:space="preserve"> </w:t>
      </w:r>
      <w:r w:rsidR="006B2A08">
        <w:rPr>
          <w:rFonts w:cs="Times New Roman"/>
          <w:szCs w:val="24"/>
        </w:rPr>
        <w:t xml:space="preserve">y </w:t>
      </w:r>
      <w:proofErr w:type="spellStart"/>
      <w:r w:rsidRPr="00796673">
        <w:rPr>
          <w:rFonts w:cs="Times New Roman"/>
          <w:szCs w:val="24"/>
        </w:rPr>
        <w:t>Merriënboer</w:t>
      </w:r>
      <w:proofErr w:type="spellEnd"/>
      <w:r w:rsidRPr="00796673">
        <w:rPr>
          <w:rFonts w:cs="Times New Roman"/>
          <w:szCs w:val="24"/>
        </w:rPr>
        <w:t>, 2018</w:t>
      </w:r>
      <w:r>
        <w:rPr>
          <w:rFonts w:cs="Times New Roman"/>
          <w:szCs w:val="24"/>
        </w:rPr>
        <w:t>;</w:t>
      </w:r>
      <w:r w:rsidRPr="007F4131">
        <w:rPr>
          <w:rFonts w:cs="Times New Roman"/>
          <w:szCs w:val="24"/>
        </w:rPr>
        <w:t xml:space="preserve"> </w:t>
      </w:r>
      <w:proofErr w:type="spellStart"/>
      <w:r w:rsidRPr="00796673">
        <w:rPr>
          <w:rFonts w:cs="Times New Roman"/>
          <w:szCs w:val="24"/>
        </w:rPr>
        <w:t>Wiek</w:t>
      </w:r>
      <w:proofErr w:type="spellEnd"/>
      <w:r w:rsidRPr="00796673">
        <w:rPr>
          <w:rFonts w:cs="Times New Roman"/>
          <w:szCs w:val="24"/>
        </w:rPr>
        <w:t xml:space="preserve"> </w:t>
      </w:r>
      <w:r w:rsidRPr="00796673">
        <w:rPr>
          <w:rFonts w:cs="Times New Roman"/>
          <w:i/>
          <w:szCs w:val="24"/>
        </w:rPr>
        <w:t>et al</w:t>
      </w:r>
      <w:r w:rsidRPr="00796673">
        <w:rPr>
          <w:rFonts w:cs="Times New Roman"/>
          <w:szCs w:val="24"/>
        </w:rPr>
        <w:t xml:space="preserve">., 2011). Las competencias </w:t>
      </w:r>
      <w:r>
        <w:rPr>
          <w:rFonts w:cs="Times New Roman"/>
          <w:szCs w:val="24"/>
        </w:rPr>
        <w:t>—</w:t>
      </w:r>
      <w:r w:rsidRPr="00796673">
        <w:rPr>
          <w:rFonts w:cs="Times New Roman"/>
          <w:szCs w:val="24"/>
        </w:rPr>
        <w:t xml:space="preserve">según </w:t>
      </w:r>
      <w:proofErr w:type="spellStart"/>
      <w:r w:rsidRPr="00796673">
        <w:rPr>
          <w:rFonts w:cs="Times New Roman"/>
          <w:szCs w:val="24"/>
        </w:rPr>
        <w:t>Beneitone</w:t>
      </w:r>
      <w:proofErr w:type="spellEnd"/>
      <w:r w:rsidRPr="00796673">
        <w:rPr>
          <w:rFonts w:cs="Times New Roman"/>
          <w:szCs w:val="24"/>
        </w:rPr>
        <w:t xml:space="preserve"> </w:t>
      </w:r>
      <w:r w:rsidRPr="00796673">
        <w:rPr>
          <w:rFonts w:cs="Times New Roman"/>
          <w:i/>
          <w:szCs w:val="24"/>
        </w:rPr>
        <w:t>et al</w:t>
      </w:r>
      <w:r w:rsidRPr="00796673">
        <w:rPr>
          <w:rFonts w:cs="Times New Roman"/>
          <w:szCs w:val="24"/>
        </w:rPr>
        <w:t>. (2007)</w:t>
      </w:r>
      <w:r>
        <w:rPr>
          <w:rFonts w:cs="Times New Roman"/>
          <w:szCs w:val="24"/>
        </w:rPr>
        <w:t>—</w:t>
      </w:r>
      <w:r w:rsidRPr="00796673">
        <w:rPr>
          <w:rFonts w:cs="Times New Roman"/>
          <w:szCs w:val="24"/>
        </w:rPr>
        <w:t xml:space="preserve"> son una combinación de atributos con respecto al conocer y comprender (conocimiento teórico de un campo académico); el saber cómo actuar (la aplicación práctica y operativa con base en el conocimiento); y al saber cómo ser (valores como parte integrante de la forma de percibir a los otros y vivir en un contexto).</w:t>
      </w:r>
    </w:p>
    <w:p w14:paraId="2C3135A2" w14:textId="77777777" w:rsidR="0064409B" w:rsidRDefault="0064409B" w:rsidP="00425128">
      <w:pPr>
        <w:spacing w:before="0" w:after="0"/>
        <w:ind w:firstLine="708"/>
        <w:rPr>
          <w:rFonts w:cs="Times New Roman"/>
          <w:szCs w:val="24"/>
        </w:rPr>
      </w:pPr>
      <w:r w:rsidRPr="00796673">
        <w:rPr>
          <w:rFonts w:cs="Times New Roman"/>
          <w:szCs w:val="24"/>
        </w:rPr>
        <w:t>En la teoría de la autodeterminación, la competencia se refiere a los sentimientos de efectividad que se generan cuando la persona asume desafíos óptimos</w:t>
      </w:r>
      <w:r>
        <w:rPr>
          <w:rFonts w:cs="Times New Roman"/>
          <w:szCs w:val="24"/>
        </w:rPr>
        <w:t xml:space="preserve"> y es </w:t>
      </w:r>
      <w:r w:rsidRPr="00796673">
        <w:rPr>
          <w:rFonts w:cs="Times New Roman"/>
          <w:szCs w:val="24"/>
        </w:rPr>
        <w:t>hábil dentro del ambiente en el que se desenvuelve. Por otro lado, el atributo de vinculación se presenta como la sensación que experimenta el individuo sobre su conexión con otros mientras participa en cierta actividad (</w:t>
      </w:r>
      <w:proofErr w:type="spellStart"/>
      <w:r w:rsidRPr="00796673">
        <w:rPr>
          <w:rFonts w:cs="Times New Roman"/>
          <w:szCs w:val="24"/>
        </w:rPr>
        <w:t>Deci</w:t>
      </w:r>
      <w:proofErr w:type="spellEnd"/>
      <w:r w:rsidRPr="00796673">
        <w:rPr>
          <w:rFonts w:cs="Times New Roman"/>
          <w:szCs w:val="24"/>
        </w:rPr>
        <w:t xml:space="preserve"> </w:t>
      </w:r>
      <w:r>
        <w:rPr>
          <w:rFonts w:cs="Times New Roman"/>
          <w:szCs w:val="24"/>
        </w:rPr>
        <w:t>y</w:t>
      </w:r>
      <w:r w:rsidRPr="00796673">
        <w:rPr>
          <w:rFonts w:cs="Times New Roman"/>
          <w:szCs w:val="24"/>
        </w:rPr>
        <w:t xml:space="preserve"> Ryan, 2000). Esta vinculación representa la experiencia de relaciones sociales saludables, donde los individuos necesitan experimentar que están involucrados en interacciones con otros, </w:t>
      </w:r>
      <w:r>
        <w:rPr>
          <w:rFonts w:cs="Times New Roman"/>
          <w:szCs w:val="24"/>
        </w:rPr>
        <w:t>mediante lazos</w:t>
      </w:r>
      <w:r w:rsidRPr="00796673">
        <w:rPr>
          <w:rFonts w:cs="Times New Roman"/>
          <w:szCs w:val="24"/>
        </w:rPr>
        <w:t xml:space="preserve"> de cuidado y de cariño mutuos (</w:t>
      </w:r>
      <w:proofErr w:type="spellStart"/>
      <w:r w:rsidRPr="00796673">
        <w:rPr>
          <w:rFonts w:cs="Times New Roman"/>
          <w:szCs w:val="24"/>
        </w:rPr>
        <w:t>Faye</w:t>
      </w:r>
      <w:proofErr w:type="spellEnd"/>
      <w:r w:rsidRPr="00796673">
        <w:rPr>
          <w:rFonts w:cs="Times New Roman"/>
          <w:szCs w:val="24"/>
        </w:rPr>
        <w:t xml:space="preserve"> </w:t>
      </w:r>
      <w:r>
        <w:rPr>
          <w:rFonts w:cs="Times New Roman"/>
          <w:szCs w:val="24"/>
        </w:rPr>
        <w:t>y</w:t>
      </w:r>
      <w:r w:rsidRPr="00796673">
        <w:rPr>
          <w:rFonts w:cs="Times New Roman"/>
          <w:szCs w:val="24"/>
        </w:rPr>
        <w:t xml:space="preserve"> Sharpe, 2008).</w:t>
      </w:r>
    </w:p>
    <w:p w14:paraId="76E35BEB" w14:textId="23C128C0" w:rsidR="0064409B" w:rsidRDefault="0064409B" w:rsidP="00425128">
      <w:pPr>
        <w:spacing w:before="0" w:after="0"/>
        <w:ind w:firstLine="708"/>
        <w:rPr>
          <w:rFonts w:cs="Times New Roman"/>
          <w:szCs w:val="24"/>
        </w:rPr>
      </w:pPr>
      <w:r w:rsidRPr="00796673">
        <w:rPr>
          <w:rFonts w:cs="Times New Roman"/>
          <w:szCs w:val="24"/>
        </w:rPr>
        <w:t>El factor de la vinculación se ha documentado como una de las principales razones por las que los estudiantes deciden practicar el aprendizaje en entornos digitales (Park, 2009) o jugar en ellos (</w:t>
      </w:r>
      <w:proofErr w:type="spellStart"/>
      <w:r w:rsidRPr="00796673">
        <w:rPr>
          <w:rFonts w:cs="Times New Roman"/>
          <w:szCs w:val="24"/>
        </w:rPr>
        <w:t>Çirak</w:t>
      </w:r>
      <w:proofErr w:type="spellEnd"/>
      <w:r w:rsidRPr="00796673">
        <w:rPr>
          <w:rFonts w:cs="Times New Roman"/>
          <w:szCs w:val="24"/>
        </w:rPr>
        <w:t>, 2020</w:t>
      </w:r>
      <w:r>
        <w:rPr>
          <w:rFonts w:cs="Times New Roman"/>
          <w:szCs w:val="24"/>
        </w:rPr>
        <w:t xml:space="preserve">; </w:t>
      </w:r>
      <w:r w:rsidRPr="00796673">
        <w:rPr>
          <w:rFonts w:cs="Times New Roman"/>
          <w:szCs w:val="24"/>
        </w:rPr>
        <w:t>Ingram</w:t>
      </w:r>
      <w:r w:rsidR="000D6D3A">
        <w:rPr>
          <w:rFonts w:cs="Times New Roman"/>
          <w:szCs w:val="24"/>
        </w:rPr>
        <w:t xml:space="preserve"> y </w:t>
      </w:r>
      <w:proofErr w:type="spellStart"/>
      <w:r w:rsidR="000D6D3A" w:rsidRPr="00135A11">
        <w:rPr>
          <w:rFonts w:ascii="Times" w:hAnsi="Times" w:cs="Times"/>
          <w:szCs w:val="24"/>
          <w:lang w:val="es-ES"/>
        </w:rPr>
        <w:t>Cangemi</w:t>
      </w:r>
      <w:proofErr w:type="spellEnd"/>
      <w:r w:rsidRPr="00796673">
        <w:rPr>
          <w:rFonts w:cs="Times New Roman"/>
          <w:szCs w:val="24"/>
        </w:rPr>
        <w:t>, 2011). Esta conexión social y la sensación de pertenencia son elementos importantes que influyen en la motivación y el compromiso de los estudiantes en entornos digitales.</w:t>
      </w:r>
    </w:p>
    <w:p w14:paraId="0B4A3EEF" w14:textId="1B6E8CFB" w:rsidR="0064409B" w:rsidRDefault="0064409B" w:rsidP="00425128">
      <w:pPr>
        <w:spacing w:before="0" w:after="0"/>
        <w:ind w:firstLine="708"/>
        <w:rPr>
          <w:rFonts w:cs="Times New Roman"/>
          <w:szCs w:val="24"/>
        </w:rPr>
      </w:pPr>
      <w:r w:rsidRPr="00796673">
        <w:rPr>
          <w:rFonts w:cs="Times New Roman"/>
          <w:szCs w:val="24"/>
        </w:rPr>
        <w:t xml:space="preserve">La autonomía, competencia y vinculación </w:t>
      </w:r>
      <w:r>
        <w:rPr>
          <w:rFonts w:cs="Times New Roman"/>
          <w:szCs w:val="24"/>
        </w:rPr>
        <w:t>—</w:t>
      </w:r>
      <w:r w:rsidRPr="00796673">
        <w:rPr>
          <w:rFonts w:cs="Times New Roman"/>
          <w:szCs w:val="24"/>
        </w:rPr>
        <w:t>como necesidades psicológicas</w:t>
      </w:r>
      <w:r>
        <w:rPr>
          <w:rFonts w:cs="Times New Roman"/>
          <w:szCs w:val="24"/>
        </w:rPr>
        <w:t>—</w:t>
      </w:r>
      <w:r w:rsidRPr="00796673">
        <w:rPr>
          <w:rFonts w:cs="Times New Roman"/>
          <w:szCs w:val="24"/>
        </w:rPr>
        <w:t xml:space="preserve"> se pueden satisfacer total o parcialmente al jugar en entornos digitales (</w:t>
      </w:r>
      <w:proofErr w:type="spellStart"/>
      <w:r w:rsidRPr="00796673">
        <w:rPr>
          <w:rFonts w:cs="Times New Roman"/>
          <w:szCs w:val="24"/>
        </w:rPr>
        <w:t>Çirak</w:t>
      </w:r>
      <w:proofErr w:type="spellEnd"/>
      <w:r w:rsidR="004A5D61">
        <w:rPr>
          <w:rFonts w:cs="Times New Roman"/>
          <w:szCs w:val="24"/>
        </w:rPr>
        <w:t xml:space="preserve"> y </w:t>
      </w:r>
      <w:proofErr w:type="spellStart"/>
      <w:r w:rsidR="004A5D61" w:rsidRPr="00135A11">
        <w:rPr>
          <w:rFonts w:ascii="Times" w:hAnsi="Times" w:cs="Times"/>
          <w:szCs w:val="24"/>
          <w:lang w:val="es-ES"/>
        </w:rPr>
        <w:t>Erol</w:t>
      </w:r>
      <w:proofErr w:type="spellEnd"/>
      <w:r w:rsidRPr="00796673">
        <w:rPr>
          <w:rFonts w:cs="Times New Roman"/>
          <w:szCs w:val="24"/>
        </w:rPr>
        <w:t>, 2020</w:t>
      </w:r>
      <w:r>
        <w:rPr>
          <w:rFonts w:cs="Times New Roman"/>
          <w:szCs w:val="24"/>
        </w:rPr>
        <w:t xml:space="preserve">; </w:t>
      </w:r>
      <w:proofErr w:type="spellStart"/>
      <w:r w:rsidRPr="00796673">
        <w:rPr>
          <w:rFonts w:cs="Times New Roman"/>
          <w:szCs w:val="24"/>
        </w:rPr>
        <w:t>Gainsbury</w:t>
      </w:r>
      <w:proofErr w:type="spellEnd"/>
      <w:r w:rsidRPr="00796673">
        <w:rPr>
          <w:rFonts w:cs="Times New Roman"/>
          <w:szCs w:val="24"/>
        </w:rPr>
        <w:t>, 2016; Ingram</w:t>
      </w:r>
      <w:r w:rsidR="000D6D3A">
        <w:rPr>
          <w:rFonts w:cs="Times New Roman"/>
          <w:szCs w:val="24"/>
        </w:rPr>
        <w:t xml:space="preserve"> y </w:t>
      </w:r>
      <w:proofErr w:type="spellStart"/>
      <w:r w:rsidR="000D6D3A" w:rsidRPr="00135A11">
        <w:rPr>
          <w:rFonts w:ascii="Times" w:hAnsi="Times" w:cs="Times"/>
          <w:szCs w:val="24"/>
          <w:lang w:val="es-ES"/>
        </w:rPr>
        <w:t>Cangemi</w:t>
      </w:r>
      <w:proofErr w:type="spellEnd"/>
      <w:r w:rsidRPr="00796673">
        <w:rPr>
          <w:rFonts w:cs="Times New Roman"/>
          <w:szCs w:val="24"/>
        </w:rPr>
        <w:t>, 2011; Park, 2009). De forma explícita, se señala que la autonomía se manifiesta al controlar el juego, la competencia se manifiesta en el nivel de desempeño que se logra al jugar y finalmente, la vinculación alude a las interacciones que emergen dentro del juego (</w:t>
      </w:r>
      <w:proofErr w:type="spellStart"/>
      <w:r w:rsidRPr="00796673">
        <w:rPr>
          <w:rFonts w:cs="Times New Roman"/>
          <w:szCs w:val="24"/>
        </w:rPr>
        <w:t>Çirak</w:t>
      </w:r>
      <w:proofErr w:type="spellEnd"/>
      <w:r w:rsidR="004A5D61">
        <w:rPr>
          <w:rFonts w:cs="Times New Roman"/>
          <w:szCs w:val="24"/>
        </w:rPr>
        <w:t xml:space="preserve"> y </w:t>
      </w:r>
      <w:proofErr w:type="spellStart"/>
      <w:r w:rsidR="004A5D61" w:rsidRPr="00135A11">
        <w:rPr>
          <w:rFonts w:ascii="Times" w:hAnsi="Times" w:cs="Times"/>
          <w:szCs w:val="24"/>
          <w:lang w:val="es-ES"/>
        </w:rPr>
        <w:t>Erol</w:t>
      </w:r>
      <w:proofErr w:type="spellEnd"/>
      <w:r w:rsidRPr="00796673">
        <w:rPr>
          <w:rFonts w:cs="Times New Roman"/>
          <w:szCs w:val="24"/>
        </w:rPr>
        <w:t>, 2020).</w:t>
      </w:r>
      <w:r>
        <w:rPr>
          <w:rFonts w:cs="Times New Roman"/>
          <w:szCs w:val="24"/>
        </w:rPr>
        <w:t xml:space="preserve"> </w:t>
      </w:r>
      <w:r w:rsidRPr="00796673">
        <w:rPr>
          <w:rFonts w:cs="Times New Roman"/>
          <w:szCs w:val="24"/>
        </w:rPr>
        <w:t>Si se vinculan estas tres necesidades con el proceso de aprendizaje, la autonomía se concibe como la capacidad que desarrolla el alumno para organizar su propio proceso de aprendizaje. Esta autonomía es intencional, consciente, explícita y analítica</w:t>
      </w:r>
      <w:r>
        <w:rPr>
          <w:rFonts w:cs="Times New Roman"/>
          <w:szCs w:val="24"/>
        </w:rPr>
        <w:t>, y s</w:t>
      </w:r>
      <w:r w:rsidRPr="00796673">
        <w:rPr>
          <w:rFonts w:cs="Times New Roman"/>
          <w:szCs w:val="24"/>
        </w:rPr>
        <w:t xml:space="preserve">u práctica requiere la determinación del sujeto de aprendizaje de ser responsable y de tomar decisiones personales sobre su propio proceso, así como la voluntad de vincularse con sus compañeros y el docente, en la negociación de los siguientes aspectos: la identificación de las propias necesidades y objetivos de aprendizaje; la </w:t>
      </w:r>
      <w:r w:rsidRPr="00796673">
        <w:rPr>
          <w:rFonts w:cs="Times New Roman"/>
          <w:szCs w:val="24"/>
        </w:rPr>
        <w:lastRenderedPageBreak/>
        <w:t>planificación y organización de los momentos de aprendizaje; la selección y elección de los contenidos y su secuencia; la selección de los recursos educativos; el entrenamiento en el uso de métodos y técnicas, especialmente las de aprendizaje y las metacognitivas; y, finalmente, la autoevaluación de sus logros (Knowles, 1990).</w:t>
      </w:r>
    </w:p>
    <w:p w14:paraId="3A5D1457" w14:textId="17882490" w:rsidR="0064409B" w:rsidRDefault="0064409B" w:rsidP="00425128">
      <w:pPr>
        <w:spacing w:before="0" w:after="0"/>
        <w:ind w:firstLine="708"/>
        <w:rPr>
          <w:rFonts w:cs="Times New Roman"/>
          <w:szCs w:val="24"/>
        </w:rPr>
      </w:pPr>
      <w:r w:rsidRPr="00796673">
        <w:rPr>
          <w:rFonts w:cs="Times New Roman"/>
          <w:szCs w:val="24"/>
        </w:rPr>
        <w:t>De manera complementaria, y siguiendo la línea de satisfacción de necesidades psicológicas de los individuos, se ha reconocido que jugar en entornos virtuales tiene impactos positivos en la autoestima, definida a partir del valor y el respeto que se asigna el ser a sí mismo (</w:t>
      </w:r>
      <w:proofErr w:type="spellStart"/>
      <w:r w:rsidRPr="00796673">
        <w:rPr>
          <w:rFonts w:cs="Times New Roman"/>
          <w:szCs w:val="24"/>
        </w:rPr>
        <w:t>Dang</w:t>
      </w:r>
      <w:proofErr w:type="spellEnd"/>
      <w:r w:rsidRPr="00796673">
        <w:rPr>
          <w:rFonts w:cs="Times New Roman"/>
          <w:szCs w:val="24"/>
        </w:rPr>
        <w:t>, 2019</w:t>
      </w:r>
      <w:r>
        <w:rPr>
          <w:rFonts w:cs="Times New Roman"/>
          <w:szCs w:val="24"/>
        </w:rPr>
        <w:t xml:space="preserve">; </w:t>
      </w:r>
      <w:r w:rsidRPr="00796673">
        <w:rPr>
          <w:rFonts w:cs="Times New Roman"/>
          <w:szCs w:val="24"/>
        </w:rPr>
        <w:t>Ingram</w:t>
      </w:r>
      <w:r w:rsidR="000D6D3A" w:rsidRPr="000D6D3A">
        <w:rPr>
          <w:rFonts w:cs="Times New Roman"/>
          <w:szCs w:val="24"/>
        </w:rPr>
        <w:t xml:space="preserve"> </w:t>
      </w:r>
      <w:r w:rsidR="000D6D3A">
        <w:rPr>
          <w:rFonts w:cs="Times New Roman"/>
          <w:szCs w:val="24"/>
        </w:rPr>
        <w:t xml:space="preserve">y </w:t>
      </w:r>
      <w:proofErr w:type="spellStart"/>
      <w:r w:rsidR="000D6D3A" w:rsidRPr="00135A11">
        <w:rPr>
          <w:rFonts w:ascii="Times" w:hAnsi="Times" w:cs="Times"/>
          <w:szCs w:val="24"/>
          <w:lang w:val="es-ES"/>
        </w:rPr>
        <w:t>Cangemi</w:t>
      </w:r>
      <w:proofErr w:type="spellEnd"/>
      <w:r w:rsidRPr="00796673">
        <w:rPr>
          <w:rFonts w:cs="Times New Roman"/>
          <w:szCs w:val="24"/>
        </w:rPr>
        <w:t>, 2011</w:t>
      </w:r>
      <w:r>
        <w:rPr>
          <w:rFonts w:cs="Times New Roman"/>
          <w:szCs w:val="24"/>
        </w:rPr>
        <w:t>;</w:t>
      </w:r>
      <w:r w:rsidRPr="007F4131">
        <w:rPr>
          <w:rFonts w:cs="Times New Roman"/>
          <w:szCs w:val="24"/>
        </w:rPr>
        <w:t xml:space="preserve"> </w:t>
      </w:r>
      <w:r w:rsidRPr="00796673">
        <w:rPr>
          <w:rFonts w:cs="Times New Roman"/>
          <w:szCs w:val="24"/>
        </w:rPr>
        <w:t xml:space="preserve">Park, 2009). En palabras de Monteiro </w:t>
      </w:r>
      <w:r w:rsidR="000D6D3A" w:rsidRPr="000D6D3A">
        <w:rPr>
          <w:rFonts w:cs="Times New Roman"/>
          <w:i/>
          <w:iCs/>
          <w:szCs w:val="24"/>
        </w:rPr>
        <w:t>et al.</w:t>
      </w:r>
      <w:r w:rsidR="000D6D3A">
        <w:rPr>
          <w:rFonts w:cs="Times New Roman"/>
          <w:szCs w:val="24"/>
        </w:rPr>
        <w:t xml:space="preserve"> </w:t>
      </w:r>
      <w:r w:rsidRPr="00796673">
        <w:rPr>
          <w:rFonts w:cs="Times New Roman"/>
          <w:szCs w:val="24"/>
        </w:rPr>
        <w:t>(2021), es un elemento clave para comprender el bienestar y el éxito de las personas. Un buen nivel de autoestima es favorable también para construir aprendizajes y articular conocimientos, ya que los individuos con baja y mala autopercepción son propensos a tener altos grados de inconsistencia e inestabilidad que se ven reflejados en su desempeño académico (Ingram</w:t>
      </w:r>
      <w:r w:rsidR="000D6D3A">
        <w:rPr>
          <w:rFonts w:cs="Times New Roman"/>
          <w:szCs w:val="24"/>
        </w:rPr>
        <w:t xml:space="preserve"> y </w:t>
      </w:r>
      <w:proofErr w:type="spellStart"/>
      <w:r w:rsidR="000D6D3A" w:rsidRPr="00135A11">
        <w:rPr>
          <w:rFonts w:ascii="Times" w:hAnsi="Times" w:cs="Times"/>
          <w:szCs w:val="24"/>
          <w:lang w:val="es-ES"/>
        </w:rPr>
        <w:t>Cangemi</w:t>
      </w:r>
      <w:proofErr w:type="spellEnd"/>
      <w:r w:rsidRPr="00796673">
        <w:rPr>
          <w:rFonts w:cs="Times New Roman"/>
          <w:szCs w:val="24"/>
        </w:rPr>
        <w:t>, 2011).</w:t>
      </w:r>
    </w:p>
    <w:p w14:paraId="1FE22C51" w14:textId="77777777" w:rsidR="0064409B" w:rsidRDefault="0064409B" w:rsidP="00425128">
      <w:pPr>
        <w:spacing w:before="0" w:after="0"/>
        <w:ind w:firstLine="708"/>
        <w:rPr>
          <w:rFonts w:cs="Times New Roman"/>
          <w:szCs w:val="24"/>
        </w:rPr>
      </w:pPr>
      <w:r>
        <w:rPr>
          <w:rFonts w:cs="Times New Roman"/>
          <w:szCs w:val="24"/>
        </w:rPr>
        <w:t>Ahora bien, a</w:t>
      </w:r>
      <w:r w:rsidRPr="00796673">
        <w:rPr>
          <w:rFonts w:cs="Times New Roman"/>
          <w:szCs w:val="24"/>
        </w:rPr>
        <w:t xml:space="preserve"> nivel global, se </w:t>
      </w:r>
      <w:r>
        <w:rPr>
          <w:rFonts w:cs="Times New Roman"/>
          <w:szCs w:val="24"/>
        </w:rPr>
        <w:t>estima</w:t>
      </w:r>
      <w:r w:rsidRPr="00796673">
        <w:rPr>
          <w:rFonts w:cs="Times New Roman"/>
          <w:szCs w:val="24"/>
        </w:rPr>
        <w:t xml:space="preserve"> que el tiempo promedio que pasan las personas en Internet es de </w:t>
      </w:r>
      <w:r>
        <w:rPr>
          <w:rFonts w:cs="Times New Roman"/>
          <w:szCs w:val="24"/>
        </w:rPr>
        <w:t>casi</w:t>
      </w:r>
      <w:r w:rsidRPr="00796673">
        <w:rPr>
          <w:rFonts w:cs="Times New Roman"/>
          <w:szCs w:val="24"/>
        </w:rPr>
        <w:t xml:space="preserve"> siete horas al día (Kemp, 2022). En la misma escala, los juegos virtuales son el foco de atención para cerca de 880 millones de usuarios de la red. En la región norteamericana </w:t>
      </w:r>
      <w:r>
        <w:rPr>
          <w:rFonts w:cs="Times New Roman"/>
          <w:szCs w:val="24"/>
        </w:rPr>
        <w:t>—</w:t>
      </w:r>
      <w:r w:rsidRPr="00796673">
        <w:rPr>
          <w:rFonts w:cs="Times New Roman"/>
          <w:szCs w:val="24"/>
        </w:rPr>
        <w:t>que incluye Canadá, Estados Unidos y México</w:t>
      </w:r>
      <w:r>
        <w:rPr>
          <w:rFonts w:cs="Times New Roman"/>
          <w:szCs w:val="24"/>
        </w:rPr>
        <w:t>—</w:t>
      </w:r>
      <w:r w:rsidRPr="00796673">
        <w:rPr>
          <w:rFonts w:cs="Times New Roman"/>
          <w:szCs w:val="24"/>
        </w:rPr>
        <w:t xml:space="preserve"> se registró un total de 87.3 millones de usuarios de juegos virtuales en 2020 (Statista, 2020). Solo en México, se encontró que durante el mismo año hubo 17.4 millones de usuari</w:t>
      </w:r>
      <w:r>
        <w:rPr>
          <w:rFonts w:cs="Times New Roman"/>
          <w:szCs w:val="24"/>
        </w:rPr>
        <w:t>o</w:t>
      </w:r>
      <w:r w:rsidRPr="00796673">
        <w:rPr>
          <w:rFonts w:cs="Times New Roman"/>
          <w:szCs w:val="24"/>
        </w:rPr>
        <w:t>s de juegos virtuales</w:t>
      </w:r>
      <w:r>
        <w:rPr>
          <w:rFonts w:cs="Times New Roman"/>
          <w:szCs w:val="24"/>
        </w:rPr>
        <w:t>, y d</w:t>
      </w:r>
      <w:r w:rsidRPr="00796673">
        <w:rPr>
          <w:rFonts w:cs="Times New Roman"/>
          <w:szCs w:val="24"/>
        </w:rPr>
        <w:t>e este total el 31</w:t>
      </w:r>
      <w:r>
        <w:rPr>
          <w:rFonts w:cs="Times New Roman"/>
          <w:szCs w:val="24"/>
        </w:rPr>
        <w:t xml:space="preserve"> %</w:t>
      </w:r>
      <w:r w:rsidRPr="00796673">
        <w:rPr>
          <w:rFonts w:cs="Times New Roman"/>
          <w:szCs w:val="24"/>
        </w:rPr>
        <w:t xml:space="preserve"> se encontraba en el intervalo de edad entre los 18 y 24 años (Statista, 2020).</w:t>
      </w:r>
    </w:p>
    <w:p w14:paraId="42CAE9AE" w14:textId="67E5CBEE" w:rsidR="0064409B" w:rsidRDefault="0064409B" w:rsidP="00425128">
      <w:pPr>
        <w:spacing w:before="0" w:after="0"/>
        <w:ind w:firstLine="708"/>
        <w:rPr>
          <w:rFonts w:cs="Times New Roman"/>
          <w:szCs w:val="24"/>
        </w:rPr>
      </w:pPr>
      <w:r w:rsidRPr="00796673">
        <w:rPr>
          <w:rFonts w:cs="Times New Roman"/>
          <w:szCs w:val="24"/>
        </w:rPr>
        <w:t>Es importante señalar que en ese mismo intervalo de edad también pertenecían al menos el 77</w:t>
      </w:r>
      <w:r>
        <w:rPr>
          <w:rFonts w:cs="Times New Roman"/>
          <w:szCs w:val="24"/>
        </w:rPr>
        <w:t xml:space="preserve"> %</w:t>
      </w:r>
      <w:r w:rsidRPr="00796673">
        <w:rPr>
          <w:rFonts w:cs="Times New Roman"/>
          <w:szCs w:val="24"/>
        </w:rPr>
        <w:t xml:space="preserve"> de la matrícula total de la población escolar en educación superior en México (Asociación Nacional de Universidades e Instituciones de Educación Superior [ANUIES], 2022). Por lo tanto, se puede inferir que en México </w:t>
      </w:r>
      <w:r>
        <w:rPr>
          <w:rFonts w:cs="Times New Roman"/>
          <w:szCs w:val="24"/>
        </w:rPr>
        <w:t>las personas</w:t>
      </w:r>
      <w:r w:rsidRPr="00796673">
        <w:rPr>
          <w:rFonts w:cs="Times New Roman"/>
          <w:szCs w:val="24"/>
        </w:rPr>
        <w:t xml:space="preserve"> de entre 18 y 24 años, además de ser estudiantes de educación superior, también podrían ser parte de la población usuaria de juegos virtuales.</w:t>
      </w:r>
      <w:r>
        <w:rPr>
          <w:rFonts w:cs="Times New Roman"/>
          <w:szCs w:val="24"/>
        </w:rPr>
        <w:t xml:space="preserve"> Otro</w:t>
      </w:r>
      <w:r w:rsidRPr="00796673">
        <w:rPr>
          <w:rFonts w:cs="Times New Roman"/>
          <w:szCs w:val="24"/>
        </w:rPr>
        <w:t xml:space="preserve"> ejemplo relevante</w:t>
      </w:r>
      <w:r>
        <w:rPr>
          <w:rFonts w:cs="Times New Roman"/>
          <w:szCs w:val="24"/>
        </w:rPr>
        <w:t xml:space="preserve"> es el caso de</w:t>
      </w:r>
      <w:r w:rsidRPr="00796673">
        <w:rPr>
          <w:rFonts w:cs="Times New Roman"/>
          <w:szCs w:val="24"/>
        </w:rPr>
        <w:t xml:space="preserve"> Estados Unidos </w:t>
      </w:r>
      <w:r>
        <w:rPr>
          <w:rFonts w:cs="Times New Roman"/>
          <w:szCs w:val="24"/>
        </w:rPr>
        <w:t xml:space="preserve">donde, </w:t>
      </w:r>
      <w:r w:rsidRPr="00796673">
        <w:rPr>
          <w:rFonts w:cs="Times New Roman"/>
          <w:szCs w:val="24"/>
        </w:rPr>
        <w:t>dentro del mismo intervalo de edad, aproximadamente el 97</w:t>
      </w:r>
      <w:r>
        <w:rPr>
          <w:rFonts w:cs="Times New Roman"/>
          <w:szCs w:val="24"/>
        </w:rPr>
        <w:t xml:space="preserve"> %</w:t>
      </w:r>
      <w:r w:rsidRPr="00796673">
        <w:rPr>
          <w:rFonts w:cs="Times New Roman"/>
          <w:szCs w:val="24"/>
        </w:rPr>
        <w:t xml:space="preserve"> de estudiantes del género masculino y el 80</w:t>
      </w:r>
      <w:r>
        <w:rPr>
          <w:rFonts w:cs="Times New Roman"/>
          <w:szCs w:val="24"/>
        </w:rPr>
        <w:t xml:space="preserve"> %</w:t>
      </w:r>
      <w:r w:rsidRPr="00796673">
        <w:rPr>
          <w:rFonts w:cs="Times New Roman"/>
          <w:szCs w:val="24"/>
        </w:rPr>
        <w:t xml:space="preserve"> del género femenino juega en entornos virtuales regularmente (Ingram</w:t>
      </w:r>
      <w:r w:rsidR="000D6D3A" w:rsidRPr="000D6D3A">
        <w:rPr>
          <w:rFonts w:cs="Times New Roman"/>
          <w:szCs w:val="24"/>
        </w:rPr>
        <w:t xml:space="preserve"> </w:t>
      </w:r>
      <w:r w:rsidR="000D6D3A">
        <w:rPr>
          <w:rFonts w:cs="Times New Roman"/>
          <w:szCs w:val="24"/>
        </w:rPr>
        <w:t xml:space="preserve">y </w:t>
      </w:r>
      <w:proofErr w:type="spellStart"/>
      <w:r w:rsidR="000D6D3A" w:rsidRPr="00135A11">
        <w:rPr>
          <w:rFonts w:ascii="Times" w:hAnsi="Times" w:cs="Times"/>
          <w:szCs w:val="24"/>
          <w:lang w:val="es-ES"/>
        </w:rPr>
        <w:t>Cangemi</w:t>
      </w:r>
      <w:proofErr w:type="spellEnd"/>
      <w:r w:rsidRPr="00796673">
        <w:rPr>
          <w:rFonts w:cs="Times New Roman"/>
          <w:szCs w:val="24"/>
        </w:rPr>
        <w:t xml:space="preserve">, 2019). </w:t>
      </w:r>
    </w:p>
    <w:p w14:paraId="7D739245" w14:textId="40801AD1" w:rsidR="0064409B" w:rsidRDefault="0064409B" w:rsidP="00425128">
      <w:pPr>
        <w:spacing w:before="0" w:after="0"/>
        <w:ind w:firstLine="708"/>
        <w:rPr>
          <w:rFonts w:cs="Times New Roman"/>
          <w:szCs w:val="24"/>
        </w:rPr>
      </w:pPr>
      <w:r>
        <w:rPr>
          <w:rFonts w:cs="Times New Roman"/>
          <w:szCs w:val="24"/>
        </w:rPr>
        <w:t>Tomando como base esta realidad descrita</w:t>
      </w:r>
      <w:r w:rsidRPr="00796673">
        <w:rPr>
          <w:rFonts w:cs="Times New Roman"/>
          <w:szCs w:val="24"/>
        </w:rPr>
        <w:t xml:space="preserve">, el objetivo de este estudio fue </w:t>
      </w:r>
      <w:r>
        <w:rPr>
          <w:rFonts w:cs="Times New Roman"/>
          <w:szCs w:val="24"/>
        </w:rPr>
        <w:t xml:space="preserve">(con base en </w:t>
      </w:r>
      <w:r w:rsidRPr="00796673">
        <w:rPr>
          <w:rFonts w:cs="Times New Roman"/>
          <w:szCs w:val="24"/>
        </w:rPr>
        <w:t>la teoría de la autodeterminación</w:t>
      </w:r>
      <w:r>
        <w:rPr>
          <w:rFonts w:cs="Times New Roman"/>
          <w:szCs w:val="24"/>
        </w:rPr>
        <w:t>)</w:t>
      </w:r>
      <w:r w:rsidRPr="00796673">
        <w:rPr>
          <w:rFonts w:cs="Times New Roman"/>
          <w:szCs w:val="24"/>
        </w:rPr>
        <w:t xml:space="preserve"> proponer elementos para el diseño de estrategias didácticas mediadas en entornos digitales, a partir de la identificación de tendencias respecto a las motivaciones y preferencias de los alumnos de nivel superior cuando invierten su tiempo en jugar en entornos digitales. Para lograr este objetivo, en la primera parte del texto se llevó a cabo un </w:t>
      </w:r>
      <w:r w:rsidRPr="00796673">
        <w:rPr>
          <w:rFonts w:cs="Times New Roman"/>
          <w:szCs w:val="24"/>
        </w:rPr>
        <w:lastRenderedPageBreak/>
        <w:t>análisis de algunas cualidades de la gamificación</w:t>
      </w:r>
      <w:r w:rsidR="00B61872">
        <w:rPr>
          <w:rStyle w:val="Refdenotaalpie"/>
          <w:rFonts w:cs="Times New Roman"/>
          <w:szCs w:val="24"/>
        </w:rPr>
        <w:footnoteReference w:id="1"/>
      </w:r>
      <w:r w:rsidRPr="00796673">
        <w:rPr>
          <w:rFonts w:cs="Times New Roman"/>
          <w:szCs w:val="24"/>
        </w:rPr>
        <w:t xml:space="preserve"> con el fin de ofrecer pistas sobre los elementos clave para que esta estrategia pueda ser aprovechada como una herramienta pedagógica efectiva.</w:t>
      </w:r>
      <w:r>
        <w:rPr>
          <w:rFonts w:cs="Times New Roman"/>
          <w:szCs w:val="24"/>
        </w:rPr>
        <w:t xml:space="preserve"> </w:t>
      </w:r>
    </w:p>
    <w:p w14:paraId="55BF6E01" w14:textId="77777777" w:rsidR="0064409B" w:rsidRDefault="0064409B" w:rsidP="00425128">
      <w:pPr>
        <w:spacing w:before="0" w:after="0"/>
        <w:ind w:firstLine="708"/>
        <w:rPr>
          <w:rFonts w:cs="Times New Roman"/>
          <w:szCs w:val="24"/>
        </w:rPr>
      </w:pPr>
      <w:r w:rsidRPr="00796673">
        <w:rPr>
          <w:rFonts w:cs="Times New Roman"/>
          <w:szCs w:val="24"/>
        </w:rPr>
        <w:t xml:space="preserve">Posteriormente, se hizo referencia a la necesidad de recurrir a prácticas que fomenten el aprendizaje activo de los estudiantes, especialmente en áreas de aprendizaje complejas como el campo de la sostenibilidad. En un siguiente apartado, se describieron los métodos y técnicas utilizados para recopilar datos y generar resultados, seguido de un contraste de la información obtenida con lo descrito en la literatura relevante. Finalmente, se propusieron atributos </w:t>
      </w:r>
      <w:r>
        <w:rPr>
          <w:rFonts w:cs="Times New Roman"/>
          <w:szCs w:val="24"/>
        </w:rPr>
        <w:t>para</w:t>
      </w:r>
      <w:r w:rsidRPr="00796673">
        <w:rPr>
          <w:rFonts w:cs="Times New Roman"/>
          <w:szCs w:val="24"/>
        </w:rPr>
        <w:t xml:space="preserve"> considerar al crear estrategias didácticas para entornos de aprendizaje digitales con el objetivo de optimizar la experiencia de aprendizaje de los estudiantes de nivel superior en dichos entornos.</w:t>
      </w:r>
    </w:p>
    <w:p w14:paraId="2BEC0FD4" w14:textId="77777777" w:rsidR="0064409B" w:rsidRDefault="0064409B" w:rsidP="00425128">
      <w:pPr>
        <w:spacing w:before="0" w:after="0"/>
        <w:ind w:firstLine="708"/>
        <w:rPr>
          <w:rFonts w:cs="Times New Roman"/>
          <w:szCs w:val="24"/>
        </w:rPr>
      </w:pPr>
      <w:r w:rsidRPr="00796673">
        <w:rPr>
          <w:rFonts w:cs="Times New Roman"/>
          <w:szCs w:val="24"/>
        </w:rPr>
        <w:t>Es importante tener en cuenta que el proceso de aprendizaje no puede ser reemplazado por juegos</w:t>
      </w:r>
      <w:r>
        <w:rPr>
          <w:rFonts w:cs="Times New Roman"/>
          <w:szCs w:val="24"/>
        </w:rPr>
        <w:t>, ya que l</w:t>
      </w:r>
      <w:r w:rsidRPr="00796673">
        <w:rPr>
          <w:rFonts w:cs="Times New Roman"/>
          <w:szCs w:val="24"/>
        </w:rPr>
        <w:t xml:space="preserve">a labor docente no consiste en hacer que la educación sea meramente divertida, sino </w:t>
      </w:r>
      <w:r>
        <w:rPr>
          <w:rFonts w:cs="Times New Roman"/>
          <w:szCs w:val="24"/>
        </w:rPr>
        <w:t xml:space="preserve">que también se debe enfocar </w:t>
      </w:r>
      <w:r w:rsidRPr="00796673">
        <w:rPr>
          <w:rFonts w:cs="Times New Roman"/>
          <w:szCs w:val="24"/>
        </w:rPr>
        <w:t>en provocar que los estudiantes piensen (Spector, 2016; Díaz</w:t>
      </w:r>
      <w:r>
        <w:rPr>
          <w:rFonts w:cs="Times New Roman"/>
          <w:szCs w:val="24"/>
        </w:rPr>
        <w:t>-</w:t>
      </w:r>
      <w:r w:rsidRPr="00796673">
        <w:rPr>
          <w:rFonts w:cs="Times New Roman"/>
          <w:szCs w:val="24"/>
        </w:rPr>
        <w:t>Barriga, 2021)</w:t>
      </w:r>
      <w:r>
        <w:rPr>
          <w:rFonts w:cs="Times New Roman"/>
          <w:szCs w:val="24"/>
        </w:rPr>
        <w:t xml:space="preserve">, lo cual demanda </w:t>
      </w:r>
      <w:r w:rsidRPr="00796673">
        <w:rPr>
          <w:rFonts w:cs="Times New Roman"/>
          <w:szCs w:val="24"/>
        </w:rPr>
        <w:t>metodologías activas y participativas donde los estudiantes adquieren un rol dinámico en su aprendizaje.</w:t>
      </w:r>
    </w:p>
    <w:p w14:paraId="1A280E56" w14:textId="7ADB8FA2" w:rsidR="0064409B" w:rsidRDefault="0064409B" w:rsidP="00425128">
      <w:pPr>
        <w:spacing w:before="0" w:after="0"/>
        <w:ind w:firstLine="708"/>
        <w:rPr>
          <w:rFonts w:cs="Times New Roman"/>
          <w:szCs w:val="24"/>
        </w:rPr>
      </w:pPr>
      <w:r w:rsidRPr="00796673">
        <w:rPr>
          <w:rFonts w:cs="Times New Roman"/>
          <w:szCs w:val="24"/>
        </w:rPr>
        <w:t>En este sentido, la gamificación puede aprovecharse tanto en contextos digitales como presenciales</w:t>
      </w:r>
      <w:r>
        <w:rPr>
          <w:rFonts w:cs="Times New Roman"/>
          <w:szCs w:val="24"/>
        </w:rPr>
        <w:t xml:space="preserve"> </w:t>
      </w:r>
      <w:r w:rsidRPr="00796673">
        <w:rPr>
          <w:rFonts w:cs="Times New Roman"/>
          <w:szCs w:val="24"/>
        </w:rPr>
        <w:t>como elemento para enriquecer la práctica educativa. Concretamente, su propuesta es incorporar elementos lúdicos a los procesos de aprendizaje que se dan en contextos que no son juegos y no tienen como único objetivo el entretenimiento (Fischer</w:t>
      </w:r>
      <w:r w:rsidR="000D6D3A">
        <w:rPr>
          <w:rFonts w:cs="Times New Roman"/>
          <w:szCs w:val="24"/>
        </w:rPr>
        <w:t xml:space="preserve"> y</w:t>
      </w:r>
      <w:r w:rsidR="000D6D3A" w:rsidRPr="00135A11">
        <w:rPr>
          <w:rFonts w:ascii="Times" w:hAnsi="Times" w:cs="Times"/>
          <w:szCs w:val="24"/>
          <w:lang w:val="es-ES"/>
        </w:rPr>
        <w:t xml:space="preserve"> </w:t>
      </w:r>
      <w:proofErr w:type="spellStart"/>
      <w:r w:rsidR="000D6D3A" w:rsidRPr="00135A11">
        <w:rPr>
          <w:rFonts w:ascii="Times" w:hAnsi="Times" w:cs="Times"/>
          <w:szCs w:val="24"/>
          <w:lang w:val="es-ES"/>
        </w:rPr>
        <w:t>Barabasch</w:t>
      </w:r>
      <w:proofErr w:type="spellEnd"/>
      <w:r w:rsidRPr="00796673">
        <w:rPr>
          <w:rFonts w:cs="Times New Roman"/>
          <w:szCs w:val="24"/>
        </w:rPr>
        <w:t>, 2020).</w:t>
      </w:r>
      <w:r>
        <w:rPr>
          <w:rFonts w:cs="Times New Roman"/>
          <w:szCs w:val="24"/>
        </w:rPr>
        <w:t xml:space="preserve"> De hecho, s</w:t>
      </w:r>
      <w:r w:rsidRPr="00796673">
        <w:rPr>
          <w:rFonts w:cs="Times New Roman"/>
          <w:szCs w:val="24"/>
        </w:rPr>
        <w:t xml:space="preserve">e ha demostrado que la gamificación es una estrategia útil para motivar el aprendizaje y estimular el uso de entornos virtuales. </w:t>
      </w:r>
      <w:r>
        <w:rPr>
          <w:rFonts w:cs="Times New Roman"/>
          <w:szCs w:val="24"/>
        </w:rPr>
        <w:t>Asimismo, s</w:t>
      </w:r>
      <w:r w:rsidRPr="00796673">
        <w:rPr>
          <w:rFonts w:cs="Times New Roman"/>
          <w:szCs w:val="24"/>
        </w:rPr>
        <w:t>e ha encontrado que mejora los desempeños en términos de eficiencia y eficacia de la relación humano</w:t>
      </w:r>
      <w:r>
        <w:rPr>
          <w:rFonts w:cs="Times New Roman"/>
          <w:szCs w:val="24"/>
        </w:rPr>
        <w:t>-</w:t>
      </w:r>
      <w:r w:rsidRPr="00796673">
        <w:rPr>
          <w:rFonts w:cs="Times New Roman"/>
          <w:szCs w:val="24"/>
        </w:rPr>
        <w:t>computadora, especialmente en lo que respecta a cambios de actitud, conducta y nivel de conocimiento (</w:t>
      </w:r>
      <w:proofErr w:type="spellStart"/>
      <w:r w:rsidRPr="00796673">
        <w:rPr>
          <w:rFonts w:cs="Times New Roman"/>
          <w:szCs w:val="24"/>
        </w:rPr>
        <w:t>Khakpour</w:t>
      </w:r>
      <w:proofErr w:type="spellEnd"/>
      <w:r w:rsidR="00E70CB2">
        <w:rPr>
          <w:rFonts w:cs="Times New Roman"/>
          <w:szCs w:val="24"/>
        </w:rPr>
        <w:t xml:space="preserve"> y </w:t>
      </w:r>
      <w:r w:rsidR="00E70CB2" w:rsidRPr="00135A11">
        <w:rPr>
          <w:rFonts w:ascii="Times" w:hAnsi="Times" w:cs="Times"/>
          <w:szCs w:val="24"/>
          <w:lang w:val="es-ES"/>
        </w:rPr>
        <w:t>Colomo</w:t>
      </w:r>
      <w:r w:rsidRPr="00796673">
        <w:rPr>
          <w:rFonts w:cs="Times New Roman"/>
          <w:szCs w:val="24"/>
        </w:rPr>
        <w:t>, 2020).</w:t>
      </w:r>
    </w:p>
    <w:p w14:paraId="0DBAB650" w14:textId="7AD89112" w:rsidR="0064409B" w:rsidRDefault="0064409B" w:rsidP="00425128">
      <w:pPr>
        <w:spacing w:before="0" w:after="0"/>
        <w:ind w:firstLine="708"/>
        <w:rPr>
          <w:rFonts w:cs="Times New Roman"/>
          <w:szCs w:val="24"/>
        </w:rPr>
      </w:pPr>
      <w:r w:rsidRPr="00796673">
        <w:rPr>
          <w:rFonts w:cs="Times New Roman"/>
          <w:szCs w:val="24"/>
        </w:rPr>
        <w:t xml:space="preserve">En la práctica de la educación digital, el estudiante es el protagonista y el docente actúa como acompañante. </w:t>
      </w:r>
      <w:r>
        <w:rPr>
          <w:rFonts w:cs="Times New Roman"/>
          <w:szCs w:val="24"/>
        </w:rPr>
        <w:t>Lógicamente, c</w:t>
      </w:r>
      <w:r w:rsidRPr="00796673">
        <w:rPr>
          <w:rFonts w:cs="Times New Roman"/>
          <w:szCs w:val="24"/>
        </w:rPr>
        <w:t>omo en cualquier práctica educativa, esto requiere que el diseño y la planificación se conviertan en un compromiso reflexivo para que puedan alcanzarse los objetivos de aprendizaje (Cá</w:t>
      </w:r>
      <w:r w:rsidR="00050D20">
        <w:rPr>
          <w:rFonts w:cs="Times New Roman"/>
          <w:szCs w:val="24"/>
        </w:rPr>
        <w:t>r</w:t>
      </w:r>
      <w:r w:rsidRPr="00796673">
        <w:rPr>
          <w:rFonts w:cs="Times New Roman"/>
          <w:szCs w:val="24"/>
        </w:rPr>
        <w:t xml:space="preserve">denas y Paredes, 2015). </w:t>
      </w:r>
      <w:r>
        <w:rPr>
          <w:rFonts w:cs="Times New Roman"/>
          <w:szCs w:val="24"/>
        </w:rPr>
        <w:t>Por eso, s</w:t>
      </w:r>
      <w:r w:rsidRPr="00796673">
        <w:rPr>
          <w:rFonts w:cs="Times New Roman"/>
          <w:szCs w:val="24"/>
        </w:rPr>
        <w:t>e destaca la importancia de que los juegos se diseñen para atraer la atención de los estudiantes, sean equilibrados en cuanto a los niveles de dificultad que proponen, y sean considerados como relevantes por parte del facilitador del aprendizaje (</w:t>
      </w:r>
      <w:proofErr w:type="spellStart"/>
      <w:r w:rsidRPr="00796673">
        <w:rPr>
          <w:rFonts w:cs="Times New Roman"/>
          <w:szCs w:val="24"/>
        </w:rPr>
        <w:t>Galbis</w:t>
      </w:r>
      <w:proofErr w:type="spellEnd"/>
      <w:r>
        <w:rPr>
          <w:rFonts w:cs="Times New Roman"/>
          <w:szCs w:val="24"/>
        </w:rPr>
        <w:t>-</w:t>
      </w:r>
      <w:r w:rsidRPr="00796673">
        <w:rPr>
          <w:rFonts w:cs="Times New Roman"/>
          <w:szCs w:val="24"/>
        </w:rPr>
        <w:t>Córdova</w:t>
      </w:r>
      <w:r w:rsidR="000D6D3A">
        <w:rPr>
          <w:rFonts w:cs="Times New Roman"/>
          <w:szCs w:val="24"/>
        </w:rPr>
        <w:t xml:space="preserve"> </w:t>
      </w:r>
      <w:r w:rsidR="000D6D3A" w:rsidRPr="000D6D3A">
        <w:rPr>
          <w:rFonts w:cs="Times New Roman"/>
          <w:i/>
          <w:iCs/>
          <w:szCs w:val="24"/>
        </w:rPr>
        <w:t>et al.</w:t>
      </w:r>
      <w:r w:rsidRPr="00796673">
        <w:rPr>
          <w:rFonts w:cs="Times New Roman"/>
          <w:szCs w:val="24"/>
        </w:rPr>
        <w:t>, 2017).</w:t>
      </w:r>
      <w:r>
        <w:rPr>
          <w:rFonts w:cs="Times New Roman"/>
          <w:szCs w:val="24"/>
        </w:rPr>
        <w:t xml:space="preserve"> En pocas palabras, e</w:t>
      </w:r>
      <w:r w:rsidRPr="00796673">
        <w:rPr>
          <w:rFonts w:cs="Times New Roman"/>
          <w:szCs w:val="24"/>
        </w:rPr>
        <w:t xml:space="preserve">n el </w:t>
      </w:r>
      <w:r>
        <w:rPr>
          <w:rFonts w:cs="Times New Roman"/>
          <w:szCs w:val="24"/>
        </w:rPr>
        <w:t>marco</w:t>
      </w:r>
      <w:r w:rsidRPr="00796673">
        <w:rPr>
          <w:rFonts w:cs="Times New Roman"/>
          <w:szCs w:val="24"/>
        </w:rPr>
        <w:t xml:space="preserve"> del aprendizaje, los juegos se integran como una estrategia pedagógica para comprender fenómenos y procesos complejos (</w:t>
      </w:r>
      <w:proofErr w:type="spellStart"/>
      <w:r w:rsidR="006B2A08">
        <w:t>Kirschner</w:t>
      </w:r>
      <w:proofErr w:type="spellEnd"/>
      <w:r w:rsidR="006B2A08" w:rsidRPr="00796673">
        <w:rPr>
          <w:rFonts w:cs="Times New Roman"/>
          <w:szCs w:val="24"/>
        </w:rPr>
        <w:t xml:space="preserve"> </w:t>
      </w:r>
      <w:r w:rsidR="006B2A08">
        <w:rPr>
          <w:rFonts w:cs="Times New Roman"/>
          <w:szCs w:val="24"/>
        </w:rPr>
        <w:t xml:space="preserve">y </w:t>
      </w:r>
      <w:proofErr w:type="spellStart"/>
      <w:r w:rsidRPr="00796673">
        <w:rPr>
          <w:rFonts w:cs="Times New Roman"/>
          <w:szCs w:val="24"/>
        </w:rPr>
        <w:t>Merriënboer</w:t>
      </w:r>
      <w:proofErr w:type="spellEnd"/>
      <w:r w:rsidRPr="00796673">
        <w:rPr>
          <w:rFonts w:cs="Times New Roman"/>
          <w:szCs w:val="24"/>
        </w:rPr>
        <w:t xml:space="preserve">, 2018). </w:t>
      </w:r>
    </w:p>
    <w:p w14:paraId="4EF0CFF6" w14:textId="509BAAD2" w:rsidR="0064409B" w:rsidRDefault="0064409B" w:rsidP="00425128">
      <w:pPr>
        <w:spacing w:before="0" w:after="0"/>
        <w:ind w:firstLine="708"/>
        <w:rPr>
          <w:rFonts w:cs="Times New Roman"/>
          <w:szCs w:val="24"/>
        </w:rPr>
      </w:pPr>
      <w:r w:rsidRPr="00796673">
        <w:rPr>
          <w:rFonts w:cs="Times New Roman"/>
          <w:szCs w:val="24"/>
        </w:rPr>
        <w:lastRenderedPageBreak/>
        <w:t xml:space="preserve">Por ejemplo, se han utilizado juegos para facilitar el aprendizaje significativo de temas relacionados con la sostenibilidad. </w:t>
      </w:r>
      <w:r>
        <w:rPr>
          <w:rFonts w:cs="Times New Roman"/>
          <w:szCs w:val="24"/>
        </w:rPr>
        <w:t>Asimismo, e</w:t>
      </w:r>
      <w:r w:rsidRPr="00796673">
        <w:rPr>
          <w:rFonts w:cs="Times New Roman"/>
          <w:szCs w:val="24"/>
        </w:rPr>
        <w:t>l aprendizaje complejo es fundamental para formar profesionales en ese campo, ya que, además del conocimiento disciplinario, los estudiantes también necesitan habilidades, disposiciones, valores y conocimientos, incluso en relación con otras disciplinas (</w:t>
      </w:r>
      <w:proofErr w:type="spellStart"/>
      <w:r w:rsidRPr="00796673">
        <w:rPr>
          <w:rFonts w:cs="Times New Roman"/>
          <w:szCs w:val="24"/>
        </w:rPr>
        <w:t>Bring</w:t>
      </w:r>
      <w:proofErr w:type="spellEnd"/>
      <w:r w:rsidR="000D6D3A">
        <w:rPr>
          <w:rFonts w:cs="Times New Roman"/>
          <w:szCs w:val="24"/>
        </w:rPr>
        <w:t xml:space="preserve"> y </w:t>
      </w:r>
      <w:r w:rsidR="000D6D3A" w:rsidRPr="00135A11">
        <w:rPr>
          <w:rFonts w:ascii="Times" w:hAnsi="Times" w:cs="Times"/>
          <w:szCs w:val="24"/>
          <w:lang w:val="es-ES"/>
        </w:rPr>
        <w:t>Lyon</w:t>
      </w:r>
      <w:r w:rsidRPr="00796673">
        <w:rPr>
          <w:rFonts w:cs="Times New Roman"/>
          <w:szCs w:val="24"/>
        </w:rPr>
        <w:t>, 2019).</w:t>
      </w:r>
      <w:r>
        <w:rPr>
          <w:rFonts w:cs="Times New Roman"/>
          <w:szCs w:val="24"/>
        </w:rPr>
        <w:t xml:space="preserve"> En efecto, e</w:t>
      </w:r>
      <w:r w:rsidRPr="00796673">
        <w:rPr>
          <w:rFonts w:cs="Times New Roman"/>
          <w:szCs w:val="24"/>
        </w:rPr>
        <w:t xml:space="preserve">n la educación </w:t>
      </w:r>
      <w:r>
        <w:rPr>
          <w:rFonts w:cs="Times New Roman"/>
          <w:szCs w:val="24"/>
        </w:rPr>
        <w:t xml:space="preserve">centrada en </w:t>
      </w:r>
      <w:r w:rsidRPr="00796673">
        <w:rPr>
          <w:rFonts w:cs="Times New Roman"/>
          <w:szCs w:val="24"/>
        </w:rPr>
        <w:t>el desarrollo de competencias, los juegos forman parte de su conjunto de estrategias didácticas activas (Nieto</w:t>
      </w:r>
      <w:r>
        <w:rPr>
          <w:rFonts w:cs="Times New Roman"/>
          <w:szCs w:val="24"/>
        </w:rPr>
        <w:t>-</w:t>
      </w:r>
      <w:r w:rsidRPr="00796673">
        <w:rPr>
          <w:rFonts w:cs="Times New Roman"/>
          <w:szCs w:val="24"/>
        </w:rPr>
        <w:t>Caraveo, 2020)</w:t>
      </w:r>
      <w:r>
        <w:rPr>
          <w:rFonts w:cs="Times New Roman"/>
          <w:szCs w:val="24"/>
        </w:rPr>
        <w:t xml:space="preserve"> que s</w:t>
      </w:r>
      <w:r w:rsidRPr="00796673">
        <w:rPr>
          <w:rFonts w:cs="Times New Roman"/>
          <w:szCs w:val="24"/>
        </w:rPr>
        <w:t xml:space="preserve">e </w:t>
      </w:r>
      <w:r>
        <w:rPr>
          <w:rFonts w:cs="Times New Roman"/>
          <w:szCs w:val="24"/>
        </w:rPr>
        <w:t>consideran</w:t>
      </w:r>
      <w:r w:rsidRPr="00796673">
        <w:rPr>
          <w:rFonts w:cs="Times New Roman"/>
          <w:szCs w:val="24"/>
        </w:rPr>
        <w:t xml:space="preserve"> efectiv</w:t>
      </w:r>
      <w:r>
        <w:rPr>
          <w:rFonts w:cs="Times New Roman"/>
          <w:szCs w:val="24"/>
        </w:rPr>
        <w:t>a</w:t>
      </w:r>
      <w:r w:rsidRPr="00796673">
        <w:rPr>
          <w:rFonts w:cs="Times New Roman"/>
          <w:szCs w:val="24"/>
        </w:rPr>
        <w:t>s para desarrollar competencias transferibles y replicables (</w:t>
      </w:r>
      <w:proofErr w:type="spellStart"/>
      <w:r w:rsidRPr="00796673">
        <w:rPr>
          <w:rFonts w:cs="Times New Roman"/>
          <w:szCs w:val="24"/>
        </w:rPr>
        <w:t>Allal</w:t>
      </w:r>
      <w:r>
        <w:rPr>
          <w:rFonts w:cs="Times New Roman"/>
          <w:szCs w:val="24"/>
        </w:rPr>
        <w:t>-</w:t>
      </w:r>
      <w:r w:rsidRPr="00796673">
        <w:rPr>
          <w:rFonts w:cs="Times New Roman"/>
          <w:szCs w:val="24"/>
        </w:rPr>
        <w:t>Chérif</w:t>
      </w:r>
      <w:proofErr w:type="spellEnd"/>
      <w:r w:rsidRPr="00796673">
        <w:rPr>
          <w:rFonts w:cs="Times New Roman"/>
          <w:szCs w:val="24"/>
        </w:rPr>
        <w:t xml:space="preserve"> </w:t>
      </w:r>
      <w:r w:rsidRPr="00796673">
        <w:rPr>
          <w:rFonts w:cs="Times New Roman"/>
          <w:i/>
          <w:szCs w:val="24"/>
        </w:rPr>
        <w:t>et al</w:t>
      </w:r>
      <w:r w:rsidRPr="00796673">
        <w:rPr>
          <w:rFonts w:cs="Times New Roman"/>
          <w:szCs w:val="24"/>
        </w:rPr>
        <w:t>., 2016).</w:t>
      </w:r>
    </w:p>
    <w:p w14:paraId="0766F35A" w14:textId="39DE6EB9" w:rsidR="0064409B" w:rsidRDefault="0064409B" w:rsidP="00425128">
      <w:pPr>
        <w:spacing w:before="0" w:after="0"/>
        <w:ind w:firstLine="708"/>
        <w:rPr>
          <w:rFonts w:cs="Times New Roman"/>
          <w:szCs w:val="24"/>
        </w:rPr>
      </w:pPr>
      <w:r w:rsidRPr="00796673">
        <w:rPr>
          <w:rFonts w:cs="Times New Roman"/>
          <w:szCs w:val="24"/>
        </w:rPr>
        <w:t xml:space="preserve">En lo que respecta a los juegos en línea, para satisfacer las preferencias de la población de usuarios de juegos virtuales, el mercado ofrece una amplia gama de características. El presente estudio se ha centrado en investigar algunas de ellas, sobre las cuales ya existía investigación previa. Por ejemplo, en cuanto al dispositivo y la conectividad a Internet, se ha demostrado que el teléfono móvil es el dispositivo preferido y que aquellos que utilizan </w:t>
      </w:r>
      <w:r>
        <w:rPr>
          <w:rFonts w:cs="Times New Roman"/>
          <w:szCs w:val="24"/>
        </w:rPr>
        <w:t>la Web</w:t>
      </w:r>
      <w:r w:rsidRPr="00796673">
        <w:rPr>
          <w:rFonts w:cs="Times New Roman"/>
          <w:szCs w:val="24"/>
        </w:rPr>
        <w:t xml:space="preserve"> para jugar </w:t>
      </w:r>
      <w:r>
        <w:rPr>
          <w:rFonts w:cs="Times New Roman"/>
          <w:szCs w:val="24"/>
        </w:rPr>
        <w:t>incrementan su</w:t>
      </w:r>
      <w:r w:rsidRPr="00796673">
        <w:rPr>
          <w:rFonts w:cs="Times New Roman"/>
          <w:szCs w:val="24"/>
        </w:rPr>
        <w:t xml:space="preserve"> motivación (</w:t>
      </w:r>
      <w:proofErr w:type="spellStart"/>
      <w:r w:rsidRPr="00796673">
        <w:rPr>
          <w:rFonts w:cs="Times New Roman"/>
          <w:szCs w:val="24"/>
        </w:rPr>
        <w:t>Çirak</w:t>
      </w:r>
      <w:proofErr w:type="spellEnd"/>
      <w:r w:rsidR="00050D20">
        <w:rPr>
          <w:rFonts w:cs="Times New Roman"/>
          <w:szCs w:val="24"/>
        </w:rPr>
        <w:t xml:space="preserve"> y </w:t>
      </w:r>
      <w:proofErr w:type="spellStart"/>
      <w:r w:rsidR="00050D20">
        <w:rPr>
          <w:rFonts w:cs="Times New Roman"/>
          <w:szCs w:val="24"/>
        </w:rPr>
        <w:t>Erol</w:t>
      </w:r>
      <w:proofErr w:type="spellEnd"/>
      <w:r w:rsidRPr="00796673">
        <w:rPr>
          <w:rFonts w:cs="Times New Roman"/>
          <w:szCs w:val="24"/>
        </w:rPr>
        <w:t>, 2020).</w:t>
      </w:r>
    </w:p>
    <w:p w14:paraId="13927527" w14:textId="66960443" w:rsidR="0064409B" w:rsidRDefault="0064409B" w:rsidP="00425128">
      <w:pPr>
        <w:spacing w:before="0" w:after="0"/>
        <w:ind w:firstLine="708"/>
        <w:rPr>
          <w:rFonts w:cs="Times New Roman"/>
          <w:szCs w:val="24"/>
        </w:rPr>
      </w:pPr>
      <w:r w:rsidRPr="00796673">
        <w:rPr>
          <w:rFonts w:cs="Times New Roman"/>
          <w:szCs w:val="24"/>
        </w:rPr>
        <w:t xml:space="preserve">En lo </w:t>
      </w:r>
      <w:r>
        <w:rPr>
          <w:rFonts w:cs="Times New Roman"/>
          <w:szCs w:val="24"/>
        </w:rPr>
        <w:t xml:space="preserve">concerniente </w:t>
      </w:r>
      <w:r w:rsidRPr="00796673">
        <w:rPr>
          <w:rFonts w:cs="Times New Roman"/>
          <w:szCs w:val="24"/>
        </w:rPr>
        <w:t>al tiempo invertido en jugar, se ha observado una diferencia significativa en función del género del jugador (Park, 2009)</w:t>
      </w:r>
      <w:r>
        <w:rPr>
          <w:rFonts w:cs="Times New Roman"/>
          <w:szCs w:val="24"/>
        </w:rPr>
        <w:t xml:space="preserve">, ya que la mayoría de las mujeres </w:t>
      </w:r>
      <w:r w:rsidRPr="00796673">
        <w:rPr>
          <w:rFonts w:cs="Times New Roman"/>
          <w:szCs w:val="24"/>
        </w:rPr>
        <w:t xml:space="preserve">juega dos o menos horas diarias, mientras que </w:t>
      </w:r>
      <w:r>
        <w:rPr>
          <w:rFonts w:cs="Times New Roman"/>
          <w:szCs w:val="24"/>
        </w:rPr>
        <w:t>los hombres</w:t>
      </w:r>
      <w:r w:rsidRPr="00796673">
        <w:rPr>
          <w:rFonts w:cs="Times New Roman"/>
          <w:szCs w:val="24"/>
        </w:rPr>
        <w:t xml:space="preserve"> </w:t>
      </w:r>
      <w:r>
        <w:rPr>
          <w:rFonts w:cs="Times New Roman"/>
          <w:szCs w:val="24"/>
        </w:rPr>
        <w:t xml:space="preserve">lo hacen </w:t>
      </w:r>
      <w:r w:rsidRPr="00796673">
        <w:rPr>
          <w:rFonts w:cs="Times New Roman"/>
          <w:szCs w:val="24"/>
        </w:rPr>
        <w:t>entre tres y seis horas al día (</w:t>
      </w:r>
      <w:proofErr w:type="spellStart"/>
      <w:r w:rsidRPr="00796673">
        <w:rPr>
          <w:rFonts w:cs="Times New Roman"/>
          <w:szCs w:val="24"/>
        </w:rPr>
        <w:t>Çirak</w:t>
      </w:r>
      <w:proofErr w:type="spellEnd"/>
      <w:r w:rsidR="00050D20">
        <w:rPr>
          <w:rFonts w:cs="Times New Roman"/>
          <w:szCs w:val="24"/>
        </w:rPr>
        <w:t xml:space="preserve"> y </w:t>
      </w:r>
      <w:proofErr w:type="spellStart"/>
      <w:r w:rsidR="00050D20">
        <w:rPr>
          <w:rFonts w:cs="Times New Roman"/>
          <w:szCs w:val="24"/>
        </w:rPr>
        <w:t>Erol</w:t>
      </w:r>
      <w:proofErr w:type="spellEnd"/>
      <w:r w:rsidRPr="00796673">
        <w:rPr>
          <w:rFonts w:cs="Times New Roman"/>
          <w:szCs w:val="24"/>
        </w:rPr>
        <w:t xml:space="preserve">, 2020). </w:t>
      </w:r>
      <w:r>
        <w:rPr>
          <w:rFonts w:cs="Times New Roman"/>
          <w:szCs w:val="24"/>
        </w:rPr>
        <w:t>Por ende, e</w:t>
      </w:r>
      <w:r w:rsidRPr="00796673">
        <w:rPr>
          <w:rFonts w:cs="Times New Roman"/>
          <w:szCs w:val="24"/>
        </w:rPr>
        <w:t>l género también ha resultado ser un factor determinante en la selección del tipo de juego (</w:t>
      </w:r>
      <w:proofErr w:type="spellStart"/>
      <w:r w:rsidRPr="00796673">
        <w:rPr>
          <w:rFonts w:cs="Times New Roman"/>
          <w:szCs w:val="24"/>
        </w:rPr>
        <w:t>Dang</w:t>
      </w:r>
      <w:proofErr w:type="spellEnd"/>
      <w:r w:rsidRPr="00796673">
        <w:rPr>
          <w:rFonts w:cs="Times New Roman"/>
          <w:szCs w:val="24"/>
        </w:rPr>
        <w:t>, 2019).</w:t>
      </w:r>
    </w:p>
    <w:p w14:paraId="74A50825" w14:textId="5F39F65F" w:rsidR="0064409B" w:rsidRDefault="0064409B" w:rsidP="00425128">
      <w:pPr>
        <w:spacing w:before="0" w:after="0"/>
        <w:ind w:firstLine="708"/>
        <w:rPr>
          <w:rFonts w:cs="Times New Roman"/>
          <w:szCs w:val="24"/>
        </w:rPr>
      </w:pPr>
      <w:r w:rsidRPr="00796673">
        <w:rPr>
          <w:rFonts w:cs="Times New Roman"/>
          <w:szCs w:val="24"/>
        </w:rPr>
        <w:t>Entre las razones que tienen las personas para elegir un juego se incluyen el contexto de competencia, el desafío, la comunicación social, el efecto rejuvenecedor y los mundos de fantasía (Sherry</w:t>
      </w:r>
      <w:r w:rsidR="006B2A08">
        <w:rPr>
          <w:rFonts w:cs="Times New Roman"/>
          <w:szCs w:val="24"/>
        </w:rPr>
        <w:t xml:space="preserve"> </w:t>
      </w:r>
      <w:r w:rsidR="006B2A08" w:rsidRPr="006B2A08">
        <w:rPr>
          <w:rFonts w:cs="Times New Roman"/>
          <w:i/>
          <w:iCs/>
          <w:szCs w:val="24"/>
        </w:rPr>
        <w:t>et al.</w:t>
      </w:r>
      <w:r w:rsidRPr="00796673">
        <w:rPr>
          <w:rFonts w:cs="Times New Roman"/>
          <w:szCs w:val="24"/>
        </w:rPr>
        <w:t xml:space="preserve">, 2006). </w:t>
      </w:r>
      <w:r>
        <w:rPr>
          <w:rFonts w:cs="Times New Roman"/>
          <w:szCs w:val="24"/>
        </w:rPr>
        <w:t>De hecho, t</w:t>
      </w:r>
      <w:r w:rsidRPr="00796673">
        <w:rPr>
          <w:rFonts w:cs="Times New Roman"/>
          <w:szCs w:val="24"/>
        </w:rPr>
        <w:t xml:space="preserve">ambién se ha postulado como importante promover la vinculación entre los jugadores y el juego, para lo cual se propone que los usuarios puedan identificarse con los personajes que </w:t>
      </w:r>
      <w:r>
        <w:rPr>
          <w:rFonts w:cs="Times New Roman"/>
          <w:szCs w:val="24"/>
        </w:rPr>
        <w:t xml:space="preserve">lo </w:t>
      </w:r>
      <w:r w:rsidRPr="00796673">
        <w:rPr>
          <w:rFonts w:cs="Times New Roman"/>
          <w:szCs w:val="24"/>
        </w:rPr>
        <w:t>protagonizan. Por ejemplo, en el campo de la educación para la sostenibilidad, se presentan múltiples escenarios y actores que requieren encontrar consensos al desarrollar, implementar y revisar políticas ambientales</w:t>
      </w:r>
      <w:r>
        <w:rPr>
          <w:rFonts w:cs="Times New Roman"/>
          <w:szCs w:val="24"/>
        </w:rPr>
        <w:t>,</w:t>
      </w:r>
      <w:r w:rsidRPr="00796673">
        <w:rPr>
          <w:rFonts w:cs="Times New Roman"/>
          <w:szCs w:val="24"/>
        </w:rPr>
        <w:t xml:space="preserve"> roles </w:t>
      </w:r>
      <w:r>
        <w:rPr>
          <w:rFonts w:cs="Times New Roman"/>
          <w:szCs w:val="24"/>
        </w:rPr>
        <w:t xml:space="preserve">que </w:t>
      </w:r>
      <w:r w:rsidRPr="00796673">
        <w:rPr>
          <w:rFonts w:cs="Times New Roman"/>
          <w:szCs w:val="24"/>
        </w:rPr>
        <w:t>pueden emularse al diseñar experiencias educativas.</w:t>
      </w:r>
      <w:r>
        <w:rPr>
          <w:rFonts w:cs="Times New Roman"/>
          <w:szCs w:val="24"/>
        </w:rPr>
        <w:t xml:space="preserve"> </w:t>
      </w:r>
      <w:r w:rsidRPr="00796673">
        <w:rPr>
          <w:rFonts w:cs="Times New Roman"/>
          <w:szCs w:val="24"/>
        </w:rPr>
        <w:t>Finalmente, se recomienda que el nivel de dificultad del juego pueda ser jerárquico y seleccionable, de manera que no resulte ni aburrido ni abrumador (Bryant, 2011).</w:t>
      </w:r>
    </w:p>
    <w:p w14:paraId="3B9DBE8A" w14:textId="77777777" w:rsidR="0064409B" w:rsidRDefault="0064409B" w:rsidP="00425128">
      <w:pPr>
        <w:pStyle w:val="Ttulo1"/>
        <w:spacing w:before="0"/>
      </w:pPr>
    </w:p>
    <w:p w14:paraId="12E98FD3" w14:textId="77777777" w:rsidR="00BE2FEC" w:rsidRDefault="00BE2FEC" w:rsidP="00BE2FEC"/>
    <w:p w14:paraId="29D71332" w14:textId="77777777" w:rsidR="00BE2FEC" w:rsidRPr="00BE2FEC" w:rsidRDefault="00BE2FEC" w:rsidP="00BE2FEC"/>
    <w:p w14:paraId="27CE2C16" w14:textId="4AA54403" w:rsidR="004F4E16" w:rsidRPr="009D405A" w:rsidRDefault="004F4E16" w:rsidP="00425128">
      <w:pPr>
        <w:pStyle w:val="Ttulo1"/>
        <w:spacing w:before="0"/>
      </w:pPr>
      <w:r w:rsidRPr="009D405A">
        <w:lastRenderedPageBreak/>
        <w:t xml:space="preserve">Materiales y </w:t>
      </w:r>
      <w:r w:rsidR="0064409B">
        <w:t>m</w:t>
      </w:r>
      <w:r w:rsidRPr="009D405A">
        <w:t xml:space="preserve">étodos </w:t>
      </w:r>
    </w:p>
    <w:p w14:paraId="0CACB681" w14:textId="77777777" w:rsidR="0064409B" w:rsidRDefault="0064409B" w:rsidP="00425128">
      <w:pPr>
        <w:spacing w:before="0" w:after="0"/>
        <w:ind w:firstLine="708"/>
        <w:rPr>
          <w:rFonts w:cs="Times New Roman"/>
          <w:szCs w:val="24"/>
        </w:rPr>
      </w:pPr>
      <w:bookmarkStart w:id="3" w:name="_Hlk160305763"/>
      <w:bookmarkEnd w:id="2"/>
      <w:r w:rsidRPr="00796673">
        <w:rPr>
          <w:rFonts w:cs="Times New Roman"/>
          <w:szCs w:val="24"/>
        </w:rPr>
        <w:t xml:space="preserve">La metodología de investigación empleada en este estudio fue documental y mixta, </w:t>
      </w:r>
      <w:r>
        <w:rPr>
          <w:rFonts w:cs="Times New Roman"/>
          <w:szCs w:val="24"/>
        </w:rPr>
        <w:t xml:space="preserve">ya que se combinaron </w:t>
      </w:r>
      <w:r w:rsidRPr="00796673">
        <w:rPr>
          <w:rFonts w:cs="Times New Roman"/>
          <w:szCs w:val="24"/>
        </w:rPr>
        <w:t xml:space="preserve">enfoques cualitativos y cuantitativos con igual relevancia. </w:t>
      </w:r>
      <w:r>
        <w:rPr>
          <w:rFonts w:cs="Times New Roman"/>
          <w:szCs w:val="24"/>
        </w:rPr>
        <w:t>En concreto, s</w:t>
      </w:r>
      <w:r w:rsidRPr="00796673">
        <w:rPr>
          <w:rFonts w:cs="Times New Roman"/>
          <w:szCs w:val="24"/>
        </w:rPr>
        <w:t xml:space="preserve">e utilizó un diseño </w:t>
      </w:r>
      <w:proofErr w:type="spellStart"/>
      <w:r w:rsidRPr="00796673">
        <w:rPr>
          <w:rFonts w:cs="Times New Roman"/>
          <w:szCs w:val="24"/>
        </w:rPr>
        <w:t>cualicuantitativo</w:t>
      </w:r>
      <w:proofErr w:type="spellEnd"/>
      <w:r w:rsidRPr="00796673">
        <w:rPr>
          <w:rFonts w:cs="Times New Roman"/>
          <w:szCs w:val="24"/>
        </w:rPr>
        <w:t xml:space="preserve"> para garantizar un análisis completo y equilibrado de los datos recopilados. La herramienta de investigación principal fue un diagnóstico situacional exploratorio, implementado a través de un formulario digital.</w:t>
      </w:r>
    </w:p>
    <w:p w14:paraId="58E2364C" w14:textId="77777777" w:rsidR="0064409B" w:rsidRDefault="0064409B" w:rsidP="00425128">
      <w:pPr>
        <w:spacing w:before="0" w:after="0"/>
        <w:ind w:firstLine="708"/>
        <w:rPr>
          <w:rFonts w:cs="Times New Roman"/>
          <w:szCs w:val="24"/>
        </w:rPr>
      </w:pPr>
      <w:r w:rsidRPr="00796673">
        <w:rPr>
          <w:rFonts w:cs="Times New Roman"/>
          <w:szCs w:val="24"/>
        </w:rPr>
        <w:t xml:space="preserve">El objetivo inicial del estudio fue proponer elementos para el diseño de estrategias didácticas mediadas en entornos digitales, </w:t>
      </w:r>
      <w:r>
        <w:rPr>
          <w:rFonts w:cs="Times New Roman"/>
          <w:szCs w:val="24"/>
        </w:rPr>
        <w:t>con base</w:t>
      </w:r>
      <w:r w:rsidRPr="00796673">
        <w:rPr>
          <w:rFonts w:cs="Times New Roman"/>
          <w:szCs w:val="24"/>
        </w:rPr>
        <w:t xml:space="preserve"> en la identificación de tendencias relacionadas con las motivaciones y preferencias de los estudiantes de nivel superior al invertir su tiempo en juegos en entornos digitales, todo ello enmarcado en la teoría de la autodeterminación.</w:t>
      </w:r>
    </w:p>
    <w:p w14:paraId="7949EDBA" w14:textId="77777777" w:rsidR="0064409B" w:rsidRDefault="0064409B" w:rsidP="00425128">
      <w:pPr>
        <w:spacing w:before="0" w:after="0"/>
        <w:ind w:firstLine="708"/>
        <w:rPr>
          <w:rFonts w:cs="Times New Roman"/>
          <w:szCs w:val="24"/>
        </w:rPr>
      </w:pPr>
      <w:r w:rsidRPr="00796673">
        <w:rPr>
          <w:rFonts w:cs="Times New Roman"/>
          <w:szCs w:val="24"/>
        </w:rPr>
        <w:t xml:space="preserve">Para recopilar datos e identificar tendencias, se utilizaron dos instrumentos principales: el cuestionario estandarizado </w:t>
      </w:r>
      <w:proofErr w:type="spellStart"/>
      <w:r w:rsidRPr="00796673">
        <w:rPr>
          <w:rFonts w:cs="Times New Roman"/>
          <w:szCs w:val="24"/>
        </w:rPr>
        <w:t>Amai</w:t>
      </w:r>
      <w:proofErr w:type="spellEnd"/>
      <w:r w:rsidRPr="00796673">
        <w:rPr>
          <w:rFonts w:cs="Times New Roman"/>
          <w:szCs w:val="24"/>
        </w:rPr>
        <w:t xml:space="preserve"> </w:t>
      </w:r>
      <w:r>
        <w:rPr>
          <w:rFonts w:cs="Times New Roman"/>
          <w:szCs w:val="24"/>
        </w:rPr>
        <w:t>(</w:t>
      </w:r>
      <w:r w:rsidRPr="00796673">
        <w:rPr>
          <w:rFonts w:cs="Times New Roman"/>
          <w:szCs w:val="24"/>
        </w:rPr>
        <w:t>utilizado para clasificar la muestra según su situación socioeconómica</w:t>
      </w:r>
      <w:r>
        <w:rPr>
          <w:rFonts w:cs="Times New Roman"/>
          <w:szCs w:val="24"/>
        </w:rPr>
        <w:t>)</w:t>
      </w:r>
      <w:r w:rsidRPr="00796673">
        <w:rPr>
          <w:rFonts w:cs="Times New Roman"/>
          <w:szCs w:val="24"/>
        </w:rPr>
        <w:t xml:space="preserve"> y la encuesta para el diseño digital de un recurso educativo </w:t>
      </w:r>
      <w:proofErr w:type="spellStart"/>
      <w:r w:rsidRPr="00796673">
        <w:rPr>
          <w:rFonts w:cs="Times New Roman"/>
          <w:szCs w:val="24"/>
        </w:rPr>
        <w:t>gamificado</w:t>
      </w:r>
      <w:proofErr w:type="spellEnd"/>
      <w:r w:rsidRPr="00796673">
        <w:rPr>
          <w:rFonts w:cs="Times New Roman"/>
          <w:szCs w:val="24"/>
        </w:rPr>
        <w:t xml:space="preserve"> (</w:t>
      </w:r>
      <w:proofErr w:type="spellStart"/>
      <w:r w:rsidRPr="00796673">
        <w:rPr>
          <w:rFonts w:cs="Times New Roman"/>
          <w:szCs w:val="24"/>
        </w:rPr>
        <w:t>Eddreg</w:t>
      </w:r>
      <w:proofErr w:type="spellEnd"/>
      <w:r w:rsidRPr="00796673">
        <w:rPr>
          <w:rFonts w:cs="Times New Roman"/>
          <w:szCs w:val="24"/>
        </w:rPr>
        <w:t xml:space="preserve">), diseñada específicamente para este estudio. La estructura y características de </w:t>
      </w:r>
      <w:proofErr w:type="spellStart"/>
      <w:r w:rsidRPr="00796673">
        <w:rPr>
          <w:rFonts w:cs="Times New Roman"/>
          <w:szCs w:val="24"/>
        </w:rPr>
        <w:t>Eddreg</w:t>
      </w:r>
      <w:proofErr w:type="spellEnd"/>
      <w:r w:rsidRPr="00796673">
        <w:rPr>
          <w:rFonts w:cs="Times New Roman"/>
          <w:szCs w:val="24"/>
        </w:rPr>
        <w:t xml:space="preserve"> se describen con más detalle posteriormente en el documento.</w:t>
      </w:r>
    </w:p>
    <w:p w14:paraId="2431FCE5" w14:textId="77777777" w:rsidR="0064409B" w:rsidRDefault="0064409B" w:rsidP="00425128">
      <w:pPr>
        <w:spacing w:before="0" w:after="0"/>
        <w:ind w:firstLine="708"/>
        <w:rPr>
          <w:rFonts w:cs="Times New Roman"/>
          <w:szCs w:val="24"/>
        </w:rPr>
      </w:pPr>
      <w:r w:rsidRPr="00796673">
        <w:rPr>
          <w:rFonts w:cs="Times New Roman"/>
          <w:szCs w:val="24"/>
        </w:rPr>
        <w:t>En cuanto a la selección de la muestra, se establecieron como criterios principales que los participantes fueran estudiantes universitarios y estuvieran inscritos en programas con una vinculación explícita al concepto de sostenibilidad.</w:t>
      </w:r>
    </w:p>
    <w:p w14:paraId="2CBFAEA4" w14:textId="77777777" w:rsidR="0064409B" w:rsidRDefault="0064409B" w:rsidP="00425128">
      <w:pPr>
        <w:spacing w:before="0" w:after="0"/>
        <w:ind w:firstLine="708"/>
        <w:rPr>
          <w:rFonts w:cs="Times New Roman"/>
          <w:szCs w:val="24"/>
        </w:rPr>
      </w:pPr>
      <w:r w:rsidRPr="00796673">
        <w:rPr>
          <w:rFonts w:cs="Times New Roman"/>
          <w:szCs w:val="24"/>
        </w:rPr>
        <w:t>Para la aplicación de los instrumentos, se compartió junto con la convocatoria un enlace al formulario digital mencionado. Las respuestas constituyeron la fuente de información para la investigación.</w:t>
      </w:r>
      <w:r>
        <w:rPr>
          <w:rFonts w:cs="Times New Roman"/>
          <w:szCs w:val="24"/>
        </w:rPr>
        <w:t xml:space="preserve"> </w:t>
      </w:r>
    </w:p>
    <w:p w14:paraId="509B8E10" w14:textId="77777777" w:rsidR="0064409B" w:rsidRPr="00796673" w:rsidRDefault="0064409B" w:rsidP="00425128">
      <w:pPr>
        <w:spacing w:before="0" w:after="0"/>
        <w:ind w:firstLine="708"/>
        <w:rPr>
          <w:rFonts w:cs="Times New Roman"/>
          <w:szCs w:val="24"/>
        </w:rPr>
      </w:pPr>
      <w:r w:rsidRPr="00796673">
        <w:rPr>
          <w:rFonts w:cs="Times New Roman"/>
          <w:szCs w:val="24"/>
        </w:rPr>
        <w:t>Durante el procesamiento de los datos, en primer lugar, se descartaron las respuestas que no provenían de estudiantes de licenciatura. Posteriormente, se agruparon las respuestas en función de la correspondencia que tenían los ítems con las categorías de análisis: descripción de la muestra, motivaciones, preferencias y pertinencia. Una vez agrupadas, se utilizó estadística descriptiva y análisis interpretativo de los datos para elaborar los resultados.</w:t>
      </w:r>
    </w:p>
    <w:p w14:paraId="48B864CC" w14:textId="77777777" w:rsidR="00CF7621" w:rsidRPr="00CF7621" w:rsidRDefault="00CF7621" w:rsidP="00425128">
      <w:pPr>
        <w:spacing w:before="0" w:after="0"/>
        <w:rPr>
          <w:rFonts w:ascii="Times" w:hAnsi="Times" w:cs="Times"/>
          <w:szCs w:val="24"/>
        </w:rPr>
      </w:pPr>
    </w:p>
    <w:p w14:paraId="6CC9009C" w14:textId="164DC7C2" w:rsidR="008361A1" w:rsidRDefault="004C76D5" w:rsidP="00425128">
      <w:pPr>
        <w:spacing w:before="0" w:after="0"/>
        <w:jc w:val="center"/>
        <w:rPr>
          <w:rFonts w:ascii="Times" w:hAnsi="Times" w:cs="Times"/>
          <w:b/>
          <w:sz w:val="28"/>
          <w:szCs w:val="28"/>
        </w:rPr>
      </w:pPr>
      <w:r w:rsidRPr="00366A81">
        <w:rPr>
          <w:rFonts w:ascii="Times" w:hAnsi="Times" w:cs="Times"/>
          <w:b/>
          <w:sz w:val="28"/>
          <w:szCs w:val="28"/>
        </w:rPr>
        <w:t>D</w:t>
      </w:r>
      <w:r w:rsidR="00DD0025" w:rsidRPr="00366A81">
        <w:rPr>
          <w:rFonts w:ascii="Times" w:hAnsi="Times" w:cs="Times"/>
          <w:b/>
          <w:sz w:val="28"/>
          <w:szCs w:val="28"/>
        </w:rPr>
        <w:t>efi</w:t>
      </w:r>
      <w:r w:rsidR="00DD0025" w:rsidRPr="00CF7621">
        <w:rPr>
          <w:rFonts w:ascii="Times" w:hAnsi="Times" w:cs="Times"/>
          <w:b/>
          <w:sz w:val="28"/>
          <w:szCs w:val="28"/>
        </w:rPr>
        <w:t>nición y c</w:t>
      </w:r>
      <w:r w:rsidR="000A2546" w:rsidRPr="00CF7621">
        <w:rPr>
          <w:rFonts w:ascii="Times" w:hAnsi="Times" w:cs="Times"/>
          <w:b/>
          <w:sz w:val="28"/>
          <w:szCs w:val="28"/>
        </w:rPr>
        <w:t xml:space="preserve">aracterización del </w:t>
      </w:r>
      <w:r w:rsidR="00DD0025" w:rsidRPr="00CF7621">
        <w:rPr>
          <w:rFonts w:ascii="Times" w:hAnsi="Times" w:cs="Times"/>
          <w:b/>
          <w:sz w:val="28"/>
          <w:szCs w:val="28"/>
        </w:rPr>
        <w:t>público objetivo</w:t>
      </w:r>
    </w:p>
    <w:bookmarkEnd w:id="3"/>
    <w:p w14:paraId="1D94B9DE" w14:textId="77777777" w:rsidR="007D6C5A" w:rsidRDefault="007D6C5A" w:rsidP="00425128">
      <w:pPr>
        <w:spacing w:before="0" w:after="0"/>
        <w:ind w:firstLine="708"/>
        <w:rPr>
          <w:rFonts w:cs="Times New Roman"/>
          <w:szCs w:val="24"/>
        </w:rPr>
      </w:pPr>
      <w:r w:rsidRPr="00796673">
        <w:rPr>
          <w:rFonts w:cs="Times New Roman"/>
          <w:szCs w:val="24"/>
        </w:rPr>
        <w:t>La investigación se llevó a cabo con alumnos de la Universidad Autónoma de San Luis Potosí (UASLP), institución de educación superior fundada en 1851 y reconocida nacional e internacionalmente. La UASLP cuenta con más de 33</w:t>
      </w:r>
      <w:r>
        <w:rPr>
          <w:rFonts w:cs="Times New Roman"/>
          <w:szCs w:val="24"/>
        </w:rPr>
        <w:t> </w:t>
      </w:r>
      <w:r w:rsidRPr="00796673">
        <w:rPr>
          <w:rFonts w:cs="Times New Roman"/>
          <w:szCs w:val="24"/>
        </w:rPr>
        <w:t>000 estudiantes distribuidos en siete campus en todo el estado de San Luis Potosí</w:t>
      </w:r>
      <w:r>
        <w:rPr>
          <w:rFonts w:cs="Times New Roman"/>
          <w:szCs w:val="24"/>
        </w:rPr>
        <w:t>, y</w:t>
      </w:r>
      <w:r w:rsidRPr="00796673">
        <w:rPr>
          <w:rFonts w:cs="Times New Roman"/>
          <w:szCs w:val="24"/>
        </w:rPr>
        <w:t xml:space="preserve"> </w:t>
      </w:r>
      <w:r>
        <w:rPr>
          <w:rFonts w:cs="Times New Roman"/>
          <w:szCs w:val="24"/>
        </w:rPr>
        <w:t>o</w:t>
      </w:r>
      <w:r w:rsidRPr="00796673">
        <w:rPr>
          <w:rFonts w:cs="Times New Roman"/>
          <w:szCs w:val="24"/>
        </w:rPr>
        <w:t>frece una amplia oferta educativa compuesta por 102 programas de licenciatura y 105 programas de posgrado.</w:t>
      </w:r>
    </w:p>
    <w:p w14:paraId="6DAB4B8B" w14:textId="4C5E3545" w:rsidR="007D6C5A" w:rsidRDefault="007D6C5A" w:rsidP="00425128">
      <w:pPr>
        <w:spacing w:before="0" w:after="0"/>
        <w:ind w:firstLine="708"/>
        <w:rPr>
          <w:rFonts w:cs="Times New Roman"/>
          <w:szCs w:val="24"/>
        </w:rPr>
      </w:pPr>
      <w:r w:rsidRPr="00796673">
        <w:rPr>
          <w:rFonts w:cs="Times New Roman"/>
          <w:szCs w:val="24"/>
        </w:rPr>
        <w:lastRenderedPageBreak/>
        <w:t xml:space="preserve">Específicamente para este proyecto, se seleccionaron los campus de la Unidad Académica Multidisciplinaria Zona Huasteca en Cd. Valles y la Coordinación Académica Región Altiplano (OESTE) en el municipio de Salinas. Se decidió trabajar con tres programas de licenciatura: (1) </w:t>
      </w:r>
      <w:r>
        <w:rPr>
          <w:rFonts w:cs="Times New Roman"/>
          <w:szCs w:val="24"/>
        </w:rPr>
        <w:t>l</w:t>
      </w:r>
      <w:r w:rsidRPr="00796673">
        <w:rPr>
          <w:rFonts w:cs="Times New Roman"/>
          <w:szCs w:val="24"/>
        </w:rPr>
        <w:t xml:space="preserve">icenciatura en Gestión y Políticas Públicas, (2) </w:t>
      </w:r>
      <w:r>
        <w:rPr>
          <w:rFonts w:cs="Times New Roman"/>
          <w:szCs w:val="24"/>
        </w:rPr>
        <w:t>l</w:t>
      </w:r>
      <w:r w:rsidRPr="00796673">
        <w:rPr>
          <w:rFonts w:cs="Times New Roman"/>
          <w:szCs w:val="24"/>
        </w:rPr>
        <w:t xml:space="preserve">icenciatura en Turismo Sustentable y (3) </w:t>
      </w:r>
      <w:r>
        <w:rPr>
          <w:rFonts w:cs="Times New Roman"/>
          <w:szCs w:val="24"/>
        </w:rPr>
        <w:t>l</w:t>
      </w:r>
      <w:r w:rsidRPr="00796673">
        <w:rPr>
          <w:rFonts w:cs="Times New Roman"/>
          <w:szCs w:val="24"/>
        </w:rPr>
        <w:t xml:space="preserve">icenciatura en Ingeniería Agroindustrial. El principal criterio de selección de los programas fue la compatibilidad y vinculación entre su oferta educativa y el concepto </w:t>
      </w:r>
      <w:r w:rsidRPr="007D6C5A">
        <w:rPr>
          <w:rFonts w:cs="Times New Roman"/>
          <w:i/>
          <w:iCs/>
          <w:szCs w:val="24"/>
        </w:rPr>
        <w:t>sostenibilidad</w:t>
      </w:r>
      <w:r w:rsidRPr="00796673">
        <w:rPr>
          <w:rFonts w:cs="Times New Roman"/>
          <w:szCs w:val="24"/>
        </w:rPr>
        <w:t>.</w:t>
      </w:r>
    </w:p>
    <w:p w14:paraId="4EE942D7" w14:textId="77777777" w:rsidR="00CF7621" w:rsidRPr="00DE1DDE" w:rsidRDefault="00CF7621" w:rsidP="00425128">
      <w:pPr>
        <w:pStyle w:val="Default"/>
        <w:spacing w:line="360" w:lineRule="auto"/>
        <w:jc w:val="both"/>
        <w:rPr>
          <w:rFonts w:ascii="Times" w:hAnsi="Times" w:cs="Times"/>
          <w:bCs/>
          <w:color w:val="auto"/>
        </w:rPr>
      </w:pPr>
    </w:p>
    <w:p w14:paraId="76294B71" w14:textId="77777777" w:rsidR="008361A1" w:rsidRDefault="008361A1" w:rsidP="00425128">
      <w:pPr>
        <w:pStyle w:val="Default"/>
        <w:spacing w:line="360" w:lineRule="auto"/>
        <w:jc w:val="center"/>
        <w:rPr>
          <w:rFonts w:ascii="Times" w:hAnsi="Times" w:cs="Times"/>
          <w:b/>
          <w:iCs/>
          <w:color w:val="auto"/>
          <w:sz w:val="28"/>
          <w:szCs w:val="28"/>
          <w:lang w:val="es-ES"/>
        </w:rPr>
      </w:pPr>
      <w:bookmarkStart w:id="4" w:name="_Hlk160305782"/>
      <w:r w:rsidRPr="00CF7621">
        <w:rPr>
          <w:rFonts w:ascii="Times" w:hAnsi="Times" w:cs="Times"/>
          <w:b/>
          <w:iCs/>
          <w:color w:val="auto"/>
          <w:sz w:val="28"/>
          <w:szCs w:val="28"/>
          <w:lang w:val="es-ES"/>
        </w:rPr>
        <w:t>Métodos y técnicas para la recolección de información</w:t>
      </w:r>
    </w:p>
    <w:p w14:paraId="117FA7F1" w14:textId="0BB84956" w:rsidR="007D6C5A" w:rsidRDefault="007D6C5A" w:rsidP="00425128">
      <w:pPr>
        <w:spacing w:before="0" w:after="0"/>
        <w:ind w:firstLine="708"/>
        <w:rPr>
          <w:rFonts w:cs="Times New Roman"/>
          <w:szCs w:val="24"/>
        </w:rPr>
      </w:pPr>
      <w:r w:rsidRPr="00796673">
        <w:rPr>
          <w:rFonts w:cs="Times New Roman"/>
          <w:szCs w:val="24"/>
        </w:rPr>
        <w:t xml:space="preserve">En primer lugar, se seleccionó el marco </w:t>
      </w:r>
      <w:proofErr w:type="spellStart"/>
      <w:r w:rsidRPr="00796673">
        <w:rPr>
          <w:rFonts w:cs="Times New Roman"/>
          <w:szCs w:val="24"/>
        </w:rPr>
        <w:t>Amai</w:t>
      </w:r>
      <w:proofErr w:type="spellEnd"/>
      <w:r w:rsidRPr="00796673">
        <w:rPr>
          <w:rFonts w:cs="Times New Roman"/>
          <w:szCs w:val="24"/>
        </w:rPr>
        <w:t xml:space="preserve"> </w:t>
      </w:r>
      <w:r w:rsidRPr="00135A11">
        <w:rPr>
          <w:rFonts w:cs="Times New Roman"/>
          <w:szCs w:val="24"/>
        </w:rPr>
        <w:t>(Asociación Mexicana de Agencias de Inteligencia de Mercado y Opinión</w:t>
      </w:r>
      <w:r w:rsidR="00135A11" w:rsidRPr="00135A11">
        <w:rPr>
          <w:rFonts w:cs="Times New Roman"/>
          <w:szCs w:val="24"/>
        </w:rPr>
        <w:t xml:space="preserve"> [AMAI]</w:t>
      </w:r>
      <w:r w:rsidRPr="00135A11">
        <w:rPr>
          <w:rFonts w:cs="Times New Roman"/>
          <w:szCs w:val="24"/>
        </w:rPr>
        <w:t>, 2018)</w:t>
      </w:r>
      <w:r w:rsidRPr="00796673">
        <w:rPr>
          <w:rFonts w:cs="Times New Roman"/>
          <w:szCs w:val="24"/>
        </w:rPr>
        <w:t xml:space="preserve"> como instrumento para la clasificación socioeconómica de la muestra.</w:t>
      </w:r>
      <w:r>
        <w:rPr>
          <w:rFonts w:cs="Times New Roman"/>
          <w:szCs w:val="24"/>
        </w:rPr>
        <w:t xml:space="preserve"> </w:t>
      </w:r>
      <w:r w:rsidRPr="00796673">
        <w:rPr>
          <w:rFonts w:cs="Times New Roman"/>
          <w:szCs w:val="24"/>
        </w:rPr>
        <w:t xml:space="preserve">Simultáneamente, se diseñó y construyó el instrumento tipo encuesta para el diseño digital de un recurso educativo </w:t>
      </w:r>
      <w:proofErr w:type="spellStart"/>
      <w:r w:rsidRPr="00796673">
        <w:rPr>
          <w:rFonts w:cs="Times New Roman"/>
          <w:szCs w:val="24"/>
        </w:rPr>
        <w:t>gamificado</w:t>
      </w:r>
      <w:proofErr w:type="spellEnd"/>
      <w:r w:rsidRPr="00796673">
        <w:rPr>
          <w:rFonts w:cs="Times New Roman"/>
          <w:szCs w:val="24"/>
        </w:rPr>
        <w:t xml:space="preserve"> (</w:t>
      </w:r>
      <w:proofErr w:type="spellStart"/>
      <w:r w:rsidRPr="00796673">
        <w:rPr>
          <w:rFonts w:cs="Times New Roman"/>
          <w:szCs w:val="24"/>
        </w:rPr>
        <w:t>Eddreg</w:t>
      </w:r>
      <w:proofErr w:type="spellEnd"/>
      <w:r w:rsidRPr="00796673">
        <w:rPr>
          <w:rFonts w:cs="Times New Roman"/>
          <w:szCs w:val="24"/>
        </w:rPr>
        <w:t xml:space="preserve">) con el fin de caracterizar a los estudiantes de educación superior. Este instrumento consideró tres categorías emergentes basadas en la teoría de la autodeterminación y la exploración de la factibilidad: preferencias, motivaciones y pertinencia, cada una con sus respectivos constructos y </w:t>
      </w:r>
      <w:proofErr w:type="spellStart"/>
      <w:r w:rsidRPr="00796673">
        <w:rPr>
          <w:rFonts w:cs="Times New Roman"/>
          <w:szCs w:val="24"/>
        </w:rPr>
        <w:t>subconstructos</w:t>
      </w:r>
      <w:proofErr w:type="spellEnd"/>
      <w:r w:rsidRPr="00796673">
        <w:rPr>
          <w:rFonts w:cs="Times New Roman"/>
          <w:szCs w:val="24"/>
        </w:rPr>
        <w:t xml:space="preserve"> según el marco conceptual de la investigación.</w:t>
      </w:r>
    </w:p>
    <w:p w14:paraId="695A8A09" w14:textId="77777777" w:rsidR="007D6C5A" w:rsidRPr="00796673" w:rsidRDefault="007D6C5A" w:rsidP="00425128">
      <w:pPr>
        <w:spacing w:before="0" w:after="0"/>
        <w:ind w:firstLine="708"/>
        <w:rPr>
          <w:rFonts w:cs="Times New Roman"/>
          <w:szCs w:val="24"/>
        </w:rPr>
      </w:pPr>
      <w:r>
        <w:rPr>
          <w:rFonts w:cs="Times New Roman"/>
          <w:szCs w:val="24"/>
        </w:rPr>
        <w:t>Luego</w:t>
      </w:r>
      <w:r w:rsidRPr="00796673">
        <w:rPr>
          <w:rFonts w:cs="Times New Roman"/>
          <w:szCs w:val="24"/>
        </w:rPr>
        <w:t xml:space="preserve">, se realizó una exploración documental centrada en cada uno de los constructos y </w:t>
      </w:r>
      <w:proofErr w:type="spellStart"/>
      <w:r w:rsidRPr="00796673">
        <w:rPr>
          <w:rFonts w:cs="Times New Roman"/>
          <w:szCs w:val="24"/>
        </w:rPr>
        <w:t>subconstructos</w:t>
      </w:r>
      <w:proofErr w:type="spellEnd"/>
      <w:r w:rsidRPr="00796673">
        <w:rPr>
          <w:rFonts w:cs="Times New Roman"/>
          <w:szCs w:val="24"/>
        </w:rPr>
        <w:t xml:space="preserve"> integrados al instrumento. A partir de la definición o descripción de cada </w:t>
      </w:r>
      <w:proofErr w:type="spellStart"/>
      <w:r w:rsidRPr="00796673">
        <w:rPr>
          <w:rFonts w:cs="Times New Roman"/>
          <w:szCs w:val="24"/>
        </w:rPr>
        <w:t>subconstructo</w:t>
      </w:r>
      <w:proofErr w:type="spellEnd"/>
      <w:r w:rsidRPr="00796673">
        <w:rPr>
          <w:rFonts w:cs="Times New Roman"/>
          <w:szCs w:val="24"/>
        </w:rPr>
        <w:t>, se crearon los ítems de la encuesta. Los pasos para la creación de los ítems siguieron la siguiente lógica:</w:t>
      </w:r>
    </w:p>
    <w:p w14:paraId="516E7208" w14:textId="77777777" w:rsidR="007D6C5A" w:rsidRPr="009E79C1" w:rsidRDefault="007D6C5A" w:rsidP="00425128">
      <w:pPr>
        <w:pStyle w:val="Prrafodelista"/>
        <w:numPr>
          <w:ilvl w:val="0"/>
          <w:numId w:val="7"/>
        </w:numPr>
        <w:spacing w:before="0" w:after="0"/>
        <w:rPr>
          <w:rFonts w:cs="Times New Roman"/>
          <w:szCs w:val="24"/>
        </w:rPr>
      </w:pPr>
      <w:r w:rsidRPr="009E79C1">
        <w:rPr>
          <w:rFonts w:cs="Times New Roman"/>
          <w:szCs w:val="24"/>
        </w:rPr>
        <w:t xml:space="preserve">Se identificaron los constructos que representaran cualidades para el aprendizaje digital o la popularidad de los juegos digitales. Por ejemplo, el </w:t>
      </w:r>
      <w:proofErr w:type="spellStart"/>
      <w:r w:rsidRPr="009E79C1">
        <w:rPr>
          <w:rFonts w:cs="Times New Roman"/>
          <w:szCs w:val="24"/>
        </w:rPr>
        <w:t>subconstructo</w:t>
      </w:r>
      <w:proofErr w:type="spellEnd"/>
      <w:r w:rsidRPr="009E79C1">
        <w:rPr>
          <w:rFonts w:cs="Times New Roman"/>
          <w:szCs w:val="24"/>
        </w:rPr>
        <w:t xml:space="preserve"> </w:t>
      </w:r>
      <w:r w:rsidRPr="009E79C1">
        <w:rPr>
          <w:rFonts w:cs="Times New Roman"/>
          <w:i/>
          <w:iCs/>
          <w:szCs w:val="24"/>
        </w:rPr>
        <w:t>autonomía</w:t>
      </w:r>
      <w:r w:rsidRPr="009E79C1">
        <w:rPr>
          <w:rFonts w:cs="Times New Roman"/>
          <w:szCs w:val="24"/>
        </w:rPr>
        <w:t xml:space="preserve"> es mencionado por Coll (2016) como una cualidad central para el aprendizaje digital.</w:t>
      </w:r>
    </w:p>
    <w:p w14:paraId="151972ED" w14:textId="77777777" w:rsidR="007D6C5A" w:rsidRPr="009E79C1" w:rsidRDefault="007D6C5A" w:rsidP="00425128">
      <w:pPr>
        <w:pStyle w:val="Prrafodelista"/>
        <w:numPr>
          <w:ilvl w:val="0"/>
          <w:numId w:val="7"/>
        </w:numPr>
        <w:spacing w:before="0" w:after="0"/>
        <w:rPr>
          <w:rFonts w:cs="Times New Roman"/>
          <w:szCs w:val="24"/>
        </w:rPr>
      </w:pPr>
      <w:r w:rsidRPr="009E79C1">
        <w:rPr>
          <w:rFonts w:cs="Times New Roman"/>
          <w:szCs w:val="24"/>
        </w:rPr>
        <w:t>Se definió o describió cada constructo. Por ejemplo, la autonomía se caracteriza como la capacidad de cada persona para darse reglas a sí misma o para tomar decisiones sin intervención ni influencias externas.</w:t>
      </w:r>
    </w:p>
    <w:p w14:paraId="0C5AB5A8" w14:textId="77777777" w:rsidR="007D6C5A" w:rsidRPr="009E79C1" w:rsidRDefault="007D6C5A" w:rsidP="00425128">
      <w:pPr>
        <w:pStyle w:val="Prrafodelista"/>
        <w:numPr>
          <w:ilvl w:val="0"/>
          <w:numId w:val="7"/>
        </w:numPr>
        <w:spacing w:before="0" w:after="0"/>
        <w:rPr>
          <w:rFonts w:cs="Times New Roman"/>
          <w:szCs w:val="24"/>
        </w:rPr>
      </w:pPr>
      <w:r w:rsidRPr="009E79C1">
        <w:rPr>
          <w:rFonts w:cs="Times New Roman"/>
          <w:szCs w:val="24"/>
        </w:rPr>
        <w:t>Se crearon o adaptaron los reactivos para cada constructo de otros instrumentos. Por ejemplo, se diseñó el reactivo tipo Likert escala de frecuencia: “Juego por mi propia voluntad”, con opciones de respuesta que incluyen nunca, rara vez, a veces, casi siempre, y siempre.</w:t>
      </w:r>
    </w:p>
    <w:p w14:paraId="0EF7B36B" w14:textId="77777777" w:rsidR="007D6C5A" w:rsidRDefault="007D6C5A" w:rsidP="00425128">
      <w:pPr>
        <w:spacing w:before="0" w:after="0"/>
        <w:ind w:firstLine="708"/>
        <w:rPr>
          <w:rFonts w:cs="Times New Roman"/>
          <w:szCs w:val="24"/>
        </w:rPr>
      </w:pPr>
      <w:r w:rsidRPr="00796673">
        <w:rPr>
          <w:rFonts w:cs="Times New Roman"/>
          <w:szCs w:val="24"/>
        </w:rPr>
        <w:t xml:space="preserve">Tanto los reactivos de </w:t>
      </w:r>
      <w:proofErr w:type="spellStart"/>
      <w:r w:rsidRPr="00796673">
        <w:rPr>
          <w:rFonts w:cs="Times New Roman"/>
          <w:szCs w:val="24"/>
        </w:rPr>
        <w:t>Amai</w:t>
      </w:r>
      <w:proofErr w:type="spellEnd"/>
      <w:r w:rsidRPr="00796673">
        <w:rPr>
          <w:rFonts w:cs="Times New Roman"/>
          <w:szCs w:val="24"/>
        </w:rPr>
        <w:t xml:space="preserve"> como los de la </w:t>
      </w:r>
      <w:proofErr w:type="spellStart"/>
      <w:r w:rsidRPr="00796673">
        <w:rPr>
          <w:rFonts w:cs="Times New Roman"/>
          <w:szCs w:val="24"/>
        </w:rPr>
        <w:t>Eddreg</w:t>
      </w:r>
      <w:proofErr w:type="spellEnd"/>
      <w:r w:rsidRPr="00796673">
        <w:rPr>
          <w:rFonts w:cs="Times New Roman"/>
          <w:szCs w:val="24"/>
        </w:rPr>
        <w:t xml:space="preserve"> se introdujeron en un instrumento tipo formulario digital con el propósito de ser aplicados simultáneamente. La configuración y los fundamentos del instrumento se detallan en la tabla 1.</w:t>
      </w:r>
      <w:r>
        <w:rPr>
          <w:rFonts w:cs="Times New Roman"/>
          <w:szCs w:val="24"/>
        </w:rPr>
        <w:t xml:space="preserve"> </w:t>
      </w:r>
      <w:r w:rsidRPr="00796673">
        <w:rPr>
          <w:rFonts w:cs="Times New Roman"/>
          <w:szCs w:val="24"/>
        </w:rPr>
        <w:t xml:space="preserve">Posteriormente, se conformó la muestra </w:t>
      </w:r>
      <w:r w:rsidRPr="00796673">
        <w:rPr>
          <w:rFonts w:cs="Times New Roman"/>
          <w:szCs w:val="24"/>
        </w:rPr>
        <w:lastRenderedPageBreak/>
        <w:t xml:space="preserve">utilizando un método de conveniencia y </w:t>
      </w:r>
      <w:proofErr w:type="spellStart"/>
      <w:r w:rsidRPr="00796673">
        <w:rPr>
          <w:rFonts w:cs="Times New Roman"/>
          <w:szCs w:val="24"/>
        </w:rPr>
        <w:t>autonominación</w:t>
      </w:r>
      <w:proofErr w:type="spellEnd"/>
      <w:r w:rsidRPr="00796673">
        <w:rPr>
          <w:rFonts w:cs="Times New Roman"/>
          <w:szCs w:val="24"/>
        </w:rPr>
        <w:t>, y se administró el instrumento compuesto a la muestra. La convocatoria para participar se difundió a través de correos electrónicos enviados a los estudiantes por parte de las coordinaciones académicas de cada programa, así como mediante mensajes instantáneos enviados a través de redes sociales. El periodo de recepción de respuestas estuvo disponible durante trece días.</w:t>
      </w:r>
    </w:p>
    <w:p w14:paraId="4FAACAFD" w14:textId="2880E00E" w:rsidR="007D6C5A" w:rsidRPr="00796673" w:rsidRDefault="007D6C5A" w:rsidP="00425128">
      <w:pPr>
        <w:spacing w:before="0" w:after="0"/>
        <w:ind w:firstLine="708"/>
        <w:rPr>
          <w:rFonts w:cs="Times New Roman"/>
          <w:szCs w:val="24"/>
        </w:rPr>
      </w:pPr>
      <w:r w:rsidRPr="00796673">
        <w:rPr>
          <w:rFonts w:cs="Times New Roman"/>
          <w:szCs w:val="24"/>
        </w:rPr>
        <w:t xml:space="preserve">El análisis de las respuestas obtenidas se llevó a cabo mediante un enfoque analítico mixto. </w:t>
      </w:r>
      <w:r>
        <w:rPr>
          <w:rFonts w:cs="Times New Roman"/>
          <w:szCs w:val="24"/>
        </w:rPr>
        <w:t>En concreto, s</w:t>
      </w:r>
      <w:r w:rsidRPr="00796673">
        <w:rPr>
          <w:rFonts w:cs="Times New Roman"/>
          <w:szCs w:val="24"/>
        </w:rPr>
        <w:t>e utilizó estadística descriptiva para analizar los datos cuantitativos, mientras que se empleó la interpretación por categorías para sintetizar los datos cualitativos.</w:t>
      </w:r>
    </w:p>
    <w:p w14:paraId="663A31D0" w14:textId="77777777" w:rsidR="007D6C5A" w:rsidRDefault="007D6C5A" w:rsidP="007D6C5A">
      <w:pPr>
        <w:rPr>
          <w:rFonts w:cs="Times New Roman"/>
          <w:szCs w:val="24"/>
        </w:rPr>
      </w:pPr>
    </w:p>
    <w:p w14:paraId="45CAA205" w14:textId="77777777" w:rsidR="00BE2FEC" w:rsidRDefault="00BE2FEC" w:rsidP="007D6C5A">
      <w:pPr>
        <w:rPr>
          <w:rFonts w:cs="Times New Roman"/>
          <w:szCs w:val="24"/>
        </w:rPr>
      </w:pPr>
    </w:p>
    <w:p w14:paraId="364953AC" w14:textId="77777777" w:rsidR="00BE2FEC" w:rsidRDefault="00BE2FEC" w:rsidP="007D6C5A">
      <w:pPr>
        <w:rPr>
          <w:rFonts w:cs="Times New Roman"/>
          <w:szCs w:val="24"/>
        </w:rPr>
      </w:pPr>
    </w:p>
    <w:p w14:paraId="605EE7FB" w14:textId="77777777" w:rsidR="00BE2FEC" w:rsidRDefault="00BE2FEC" w:rsidP="007D6C5A">
      <w:pPr>
        <w:rPr>
          <w:rFonts w:cs="Times New Roman"/>
          <w:szCs w:val="24"/>
        </w:rPr>
      </w:pPr>
    </w:p>
    <w:p w14:paraId="11402DA5" w14:textId="77777777" w:rsidR="00BE2FEC" w:rsidRDefault="00BE2FEC" w:rsidP="007D6C5A">
      <w:pPr>
        <w:rPr>
          <w:rFonts w:cs="Times New Roman"/>
          <w:szCs w:val="24"/>
        </w:rPr>
      </w:pPr>
    </w:p>
    <w:p w14:paraId="04FB8E7F" w14:textId="77777777" w:rsidR="00BE2FEC" w:rsidRDefault="00BE2FEC" w:rsidP="007D6C5A">
      <w:pPr>
        <w:rPr>
          <w:rFonts w:cs="Times New Roman"/>
          <w:szCs w:val="24"/>
        </w:rPr>
      </w:pPr>
    </w:p>
    <w:p w14:paraId="3E5E4A5D" w14:textId="77777777" w:rsidR="00BE2FEC" w:rsidRDefault="00BE2FEC" w:rsidP="007D6C5A">
      <w:pPr>
        <w:rPr>
          <w:rFonts w:cs="Times New Roman"/>
          <w:szCs w:val="24"/>
        </w:rPr>
      </w:pPr>
    </w:p>
    <w:p w14:paraId="378B345E" w14:textId="77777777" w:rsidR="00BE2FEC" w:rsidRDefault="00BE2FEC" w:rsidP="007D6C5A">
      <w:pPr>
        <w:rPr>
          <w:rFonts w:cs="Times New Roman"/>
          <w:szCs w:val="24"/>
        </w:rPr>
      </w:pPr>
    </w:p>
    <w:p w14:paraId="20C966B9" w14:textId="77777777" w:rsidR="00BE2FEC" w:rsidRDefault="00BE2FEC" w:rsidP="007D6C5A">
      <w:pPr>
        <w:rPr>
          <w:rFonts w:cs="Times New Roman"/>
          <w:szCs w:val="24"/>
        </w:rPr>
      </w:pPr>
    </w:p>
    <w:p w14:paraId="03C5C0CC" w14:textId="77777777" w:rsidR="00BE2FEC" w:rsidRDefault="00BE2FEC" w:rsidP="007D6C5A">
      <w:pPr>
        <w:rPr>
          <w:rFonts w:cs="Times New Roman"/>
          <w:szCs w:val="24"/>
        </w:rPr>
      </w:pPr>
    </w:p>
    <w:p w14:paraId="1D2845A1" w14:textId="77777777" w:rsidR="00BE2FEC" w:rsidRDefault="00BE2FEC" w:rsidP="007D6C5A">
      <w:pPr>
        <w:rPr>
          <w:rFonts w:cs="Times New Roman"/>
          <w:szCs w:val="24"/>
        </w:rPr>
      </w:pPr>
    </w:p>
    <w:p w14:paraId="0BF78C70" w14:textId="77777777" w:rsidR="00BE2FEC" w:rsidRDefault="00BE2FEC" w:rsidP="007D6C5A">
      <w:pPr>
        <w:rPr>
          <w:rFonts w:cs="Times New Roman"/>
          <w:szCs w:val="24"/>
        </w:rPr>
      </w:pPr>
    </w:p>
    <w:p w14:paraId="1BE0BC54" w14:textId="77777777" w:rsidR="00BE2FEC" w:rsidRPr="00796673" w:rsidRDefault="00BE2FEC" w:rsidP="007D6C5A">
      <w:pPr>
        <w:rPr>
          <w:rFonts w:cs="Times New Roman"/>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04"/>
      </w:tblGrid>
      <w:tr w:rsidR="007D6C5A" w:rsidRPr="009E79C1" w14:paraId="16DB2EAE" w14:textId="77777777" w:rsidTr="00734262">
        <w:trPr>
          <w:trHeight w:val="20"/>
        </w:trPr>
        <w:tc>
          <w:tcPr>
            <w:tcW w:w="9404" w:type="dxa"/>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023"/>
              <w:gridCol w:w="1558"/>
              <w:gridCol w:w="993"/>
              <w:gridCol w:w="1410"/>
              <w:gridCol w:w="1417"/>
              <w:gridCol w:w="2777"/>
            </w:tblGrid>
            <w:tr w:rsidR="007D6C5A" w:rsidRPr="00425128" w14:paraId="4BE38905" w14:textId="77777777" w:rsidTr="00425128">
              <w:trPr>
                <w:cantSplit/>
                <w:trHeight w:val="48"/>
                <w:jc w:val="center"/>
              </w:trPr>
              <w:tc>
                <w:tcPr>
                  <w:tcW w:w="5000" w:type="pct"/>
                  <w:gridSpan w:val="6"/>
                  <w:shd w:val="clear" w:color="auto" w:fill="auto"/>
                  <w:tcMar>
                    <w:top w:w="72" w:type="dxa"/>
                    <w:left w:w="144" w:type="dxa"/>
                    <w:bottom w:w="72" w:type="dxa"/>
                    <w:right w:w="144" w:type="dxa"/>
                  </w:tcMar>
                  <w:vAlign w:val="center"/>
                </w:tcPr>
                <w:p w14:paraId="6195D399" w14:textId="77777777" w:rsidR="007D6C5A" w:rsidRPr="00425128" w:rsidRDefault="007D6C5A" w:rsidP="00734262">
                  <w:pPr>
                    <w:spacing w:before="0" w:after="0" w:line="240" w:lineRule="auto"/>
                    <w:rPr>
                      <w:rFonts w:cs="Times New Roman"/>
                      <w:szCs w:val="24"/>
                    </w:rPr>
                  </w:pPr>
                  <w:r w:rsidRPr="00425128">
                    <w:rPr>
                      <w:rFonts w:cs="Times New Roman"/>
                      <w:szCs w:val="24"/>
                    </w:rPr>
                    <w:lastRenderedPageBreak/>
                    <w:t xml:space="preserve">Tabla 1. Características y constructos integrados al instrumento </w:t>
                  </w:r>
                  <w:proofErr w:type="spellStart"/>
                  <w:r w:rsidRPr="00425128">
                    <w:rPr>
                      <w:rFonts w:cs="Times New Roman"/>
                      <w:szCs w:val="24"/>
                    </w:rPr>
                    <w:t>Eddreg</w:t>
                  </w:r>
                  <w:proofErr w:type="spellEnd"/>
                  <w:r w:rsidRPr="00425128">
                    <w:rPr>
                      <w:rFonts w:cs="Times New Roman"/>
                      <w:szCs w:val="24"/>
                    </w:rPr>
                    <w:t xml:space="preserve"> para caracterización</w:t>
                  </w:r>
                </w:p>
              </w:tc>
            </w:tr>
            <w:tr w:rsidR="007D6C5A" w:rsidRPr="00425128" w14:paraId="3E24D2DB" w14:textId="77777777" w:rsidTr="00425128">
              <w:trPr>
                <w:cantSplit/>
                <w:trHeight w:val="48"/>
                <w:jc w:val="center"/>
              </w:trPr>
              <w:tc>
                <w:tcPr>
                  <w:tcW w:w="5000" w:type="pct"/>
                  <w:gridSpan w:val="6"/>
                  <w:shd w:val="clear" w:color="auto" w:fill="auto"/>
                  <w:tcMar>
                    <w:top w:w="72" w:type="dxa"/>
                    <w:left w:w="144" w:type="dxa"/>
                    <w:bottom w:w="72" w:type="dxa"/>
                    <w:right w:w="144" w:type="dxa"/>
                  </w:tcMar>
                  <w:vAlign w:val="center"/>
                </w:tcPr>
                <w:p w14:paraId="730C68FE" w14:textId="77777777" w:rsidR="007D6C5A" w:rsidRPr="00425128" w:rsidRDefault="007D6C5A" w:rsidP="00734262">
                  <w:pPr>
                    <w:spacing w:before="0" w:after="0" w:line="240" w:lineRule="auto"/>
                    <w:rPr>
                      <w:rFonts w:cs="Times New Roman"/>
                      <w:szCs w:val="24"/>
                    </w:rPr>
                  </w:pPr>
                </w:p>
              </w:tc>
            </w:tr>
            <w:tr w:rsidR="007D6C5A" w:rsidRPr="00425128" w14:paraId="21ED948E" w14:textId="77777777" w:rsidTr="00425128">
              <w:trPr>
                <w:cantSplit/>
                <w:trHeight w:val="48"/>
                <w:jc w:val="center"/>
              </w:trPr>
              <w:tc>
                <w:tcPr>
                  <w:tcW w:w="557" w:type="pct"/>
                  <w:shd w:val="clear" w:color="auto" w:fill="auto"/>
                  <w:tcMar>
                    <w:top w:w="72" w:type="dxa"/>
                    <w:left w:w="144" w:type="dxa"/>
                    <w:bottom w:w="72" w:type="dxa"/>
                    <w:right w:w="144" w:type="dxa"/>
                  </w:tcMar>
                  <w:vAlign w:val="center"/>
                  <w:hideMark/>
                </w:tcPr>
                <w:p w14:paraId="25B9FBB2" w14:textId="77777777" w:rsidR="007D6C5A" w:rsidRPr="00425128" w:rsidRDefault="007D6C5A" w:rsidP="00734262">
                  <w:pPr>
                    <w:spacing w:before="0" w:after="0" w:line="240" w:lineRule="auto"/>
                    <w:rPr>
                      <w:rFonts w:cs="Times New Roman"/>
                      <w:szCs w:val="24"/>
                    </w:rPr>
                  </w:pPr>
                  <w:r w:rsidRPr="00425128">
                    <w:rPr>
                      <w:rFonts w:cs="Times New Roman"/>
                      <w:szCs w:val="24"/>
                    </w:rPr>
                    <w:t>Categoría</w:t>
                  </w:r>
                </w:p>
              </w:tc>
              <w:tc>
                <w:tcPr>
                  <w:tcW w:w="849" w:type="pct"/>
                  <w:shd w:val="clear" w:color="auto" w:fill="auto"/>
                  <w:tcMar>
                    <w:top w:w="72" w:type="dxa"/>
                    <w:left w:w="144" w:type="dxa"/>
                    <w:bottom w:w="72" w:type="dxa"/>
                    <w:right w:w="144" w:type="dxa"/>
                  </w:tcMar>
                  <w:vAlign w:val="center"/>
                  <w:hideMark/>
                </w:tcPr>
                <w:p w14:paraId="6AF990DC" w14:textId="77777777" w:rsidR="007D6C5A" w:rsidRPr="00425128" w:rsidRDefault="007D6C5A" w:rsidP="00734262">
                  <w:pPr>
                    <w:spacing w:before="0" w:after="0" w:line="240" w:lineRule="auto"/>
                    <w:rPr>
                      <w:rFonts w:cs="Times New Roman"/>
                      <w:szCs w:val="24"/>
                    </w:rPr>
                  </w:pPr>
                  <w:r w:rsidRPr="00425128">
                    <w:rPr>
                      <w:rFonts w:cs="Times New Roman"/>
                      <w:szCs w:val="24"/>
                    </w:rPr>
                    <w:t>Constructo</w:t>
                  </w:r>
                </w:p>
              </w:tc>
              <w:tc>
                <w:tcPr>
                  <w:tcW w:w="541" w:type="pct"/>
                  <w:shd w:val="clear" w:color="auto" w:fill="auto"/>
                  <w:tcMar>
                    <w:top w:w="72" w:type="dxa"/>
                    <w:left w:w="144" w:type="dxa"/>
                    <w:bottom w:w="72" w:type="dxa"/>
                    <w:right w:w="144" w:type="dxa"/>
                  </w:tcMar>
                  <w:vAlign w:val="center"/>
                  <w:hideMark/>
                </w:tcPr>
                <w:p w14:paraId="033746C8" w14:textId="77777777" w:rsidR="007D6C5A" w:rsidRPr="00425128" w:rsidRDefault="007D6C5A" w:rsidP="00734262">
                  <w:pPr>
                    <w:spacing w:before="0" w:after="0" w:line="240" w:lineRule="auto"/>
                    <w:rPr>
                      <w:rFonts w:cs="Times New Roman"/>
                      <w:szCs w:val="24"/>
                    </w:rPr>
                  </w:pPr>
                  <w:proofErr w:type="spellStart"/>
                  <w:r w:rsidRPr="00425128">
                    <w:rPr>
                      <w:rFonts w:cs="Times New Roman"/>
                      <w:szCs w:val="24"/>
                    </w:rPr>
                    <w:t>Subconstructos</w:t>
                  </w:r>
                  <w:proofErr w:type="spellEnd"/>
                </w:p>
              </w:tc>
              <w:tc>
                <w:tcPr>
                  <w:tcW w:w="768" w:type="pct"/>
                  <w:shd w:val="clear" w:color="auto" w:fill="auto"/>
                  <w:tcMar>
                    <w:top w:w="72" w:type="dxa"/>
                    <w:left w:w="144" w:type="dxa"/>
                    <w:bottom w:w="72" w:type="dxa"/>
                    <w:right w:w="144" w:type="dxa"/>
                  </w:tcMar>
                  <w:vAlign w:val="center"/>
                  <w:hideMark/>
                </w:tcPr>
                <w:p w14:paraId="7AA307B2" w14:textId="77777777" w:rsidR="007D6C5A" w:rsidRPr="00425128" w:rsidRDefault="007D6C5A" w:rsidP="00734262">
                  <w:pPr>
                    <w:spacing w:before="0" w:after="0" w:line="240" w:lineRule="auto"/>
                    <w:rPr>
                      <w:rFonts w:cs="Times New Roman"/>
                      <w:szCs w:val="24"/>
                    </w:rPr>
                  </w:pPr>
                  <w:r w:rsidRPr="00425128">
                    <w:rPr>
                      <w:rFonts w:cs="Times New Roman"/>
                      <w:szCs w:val="24"/>
                    </w:rPr>
                    <w:t>Fuentes</w:t>
                  </w:r>
                </w:p>
              </w:tc>
              <w:tc>
                <w:tcPr>
                  <w:tcW w:w="772" w:type="pct"/>
                  <w:shd w:val="clear" w:color="auto" w:fill="auto"/>
                  <w:tcMar>
                    <w:top w:w="72" w:type="dxa"/>
                    <w:left w:w="144" w:type="dxa"/>
                    <w:bottom w:w="72" w:type="dxa"/>
                    <w:right w:w="144" w:type="dxa"/>
                  </w:tcMar>
                  <w:vAlign w:val="center"/>
                  <w:hideMark/>
                </w:tcPr>
                <w:p w14:paraId="5B6B3BD7" w14:textId="77777777" w:rsidR="007D6C5A" w:rsidRPr="00425128" w:rsidRDefault="007D6C5A" w:rsidP="00734262">
                  <w:pPr>
                    <w:spacing w:before="0" w:after="0" w:line="240" w:lineRule="auto"/>
                    <w:rPr>
                      <w:rFonts w:cs="Times New Roman"/>
                      <w:szCs w:val="24"/>
                    </w:rPr>
                  </w:pPr>
                  <w:r w:rsidRPr="00425128">
                    <w:rPr>
                      <w:rFonts w:cs="Times New Roman"/>
                      <w:szCs w:val="24"/>
                    </w:rPr>
                    <w:t>Tipo de pregunta</w:t>
                  </w:r>
                </w:p>
              </w:tc>
              <w:tc>
                <w:tcPr>
                  <w:tcW w:w="1512" w:type="pct"/>
                  <w:shd w:val="clear" w:color="auto" w:fill="auto"/>
                  <w:tcMar>
                    <w:top w:w="72" w:type="dxa"/>
                    <w:left w:w="144" w:type="dxa"/>
                    <w:bottom w:w="72" w:type="dxa"/>
                    <w:right w:w="144" w:type="dxa"/>
                  </w:tcMar>
                  <w:vAlign w:val="center"/>
                  <w:hideMark/>
                </w:tcPr>
                <w:p w14:paraId="3BE3818B" w14:textId="77777777" w:rsidR="007D6C5A" w:rsidRPr="00425128" w:rsidRDefault="007D6C5A" w:rsidP="00734262">
                  <w:pPr>
                    <w:spacing w:before="0" w:after="0" w:line="240" w:lineRule="auto"/>
                    <w:rPr>
                      <w:rFonts w:cs="Times New Roman"/>
                      <w:szCs w:val="24"/>
                    </w:rPr>
                  </w:pPr>
                  <w:r w:rsidRPr="00425128">
                    <w:rPr>
                      <w:rFonts w:cs="Times New Roman"/>
                      <w:szCs w:val="24"/>
                    </w:rPr>
                    <w:t>Ejemplo de reactivo</w:t>
                  </w:r>
                </w:p>
              </w:tc>
            </w:tr>
            <w:tr w:rsidR="007D6C5A" w:rsidRPr="00425128" w14:paraId="48293603" w14:textId="77777777" w:rsidTr="00425128">
              <w:trPr>
                <w:cantSplit/>
                <w:trHeight w:val="1360"/>
                <w:jc w:val="center"/>
              </w:trPr>
              <w:tc>
                <w:tcPr>
                  <w:tcW w:w="557" w:type="pct"/>
                  <w:vMerge w:val="restart"/>
                  <w:shd w:val="clear" w:color="auto" w:fill="auto"/>
                  <w:tcMar>
                    <w:top w:w="72" w:type="dxa"/>
                    <w:left w:w="144" w:type="dxa"/>
                    <w:bottom w:w="72" w:type="dxa"/>
                    <w:right w:w="144" w:type="dxa"/>
                  </w:tcMar>
                  <w:textDirection w:val="btLr"/>
                  <w:hideMark/>
                </w:tcPr>
                <w:p w14:paraId="3268C402"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Motivaciones</w:t>
                  </w:r>
                </w:p>
              </w:tc>
              <w:tc>
                <w:tcPr>
                  <w:tcW w:w="849" w:type="pct"/>
                  <w:vMerge w:val="restart"/>
                  <w:shd w:val="clear" w:color="auto" w:fill="auto"/>
                  <w:tcMar>
                    <w:top w:w="72" w:type="dxa"/>
                    <w:left w:w="144" w:type="dxa"/>
                    <w:bottom w:w="72" w:type="dxa"/>
                    <w:right w:w="144" w:type="dxa"/>
                  </w:tcMar>
                  <w:textDirection w:val="btLr"/>
                  <w:vAlign w:val="center"/>
                  <w:hideMark/>
                </w:tcPr>
                <w:p w14:paraId="783451F2"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Autodeterminación</w:t>
                  </w:r>
                </w:p>
              </w:tc>
              <w:tc>
                <w:tcPr>
                  <w:tcW w:w="541" w:type="pct"/>
                  <w:shd w:val="clear" w:color="auto" w:fill="auto"/>
                  <w:tcMar>
                    <w:top w:w="72" w:type="dxa"/>
                    <w:left w:w="144" w:type="dxa"/>
                    <w:bottom w:w="72" w:type="dxa"/>
                    <w:right w:w="144" w:type="dxa"/>
                  </w:tcMar>
                  <w:textDirection w:val="btLr"/>
                  <w:vAlign w:val="center"/>
                  <w:hideMark/>
                </w:tcPr>
                <w:p w14:paraId="0A38AD39"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Autonomía</w:t>
                  </w:r>
                </w:p>
              </w:tc>
              <w:tc>
                <w:tcPr>
                  <w:tcW w:w="768" w:type="pct"/>
                  <w:shd w:val="clear" w:color="auto" w:fill="auto"/>
                  <w:tcMar>
                    <w:top w:w="72" w:type="dxa"/>
                    <w:left w:w="144" w:type="dxa"/>
                    <w:bottom w:w="72" w:type="dxa"/>
                    <w:right w:w="144" w:type="dxa"/>
                  </w:tcMar>
                  <w:vAlign w:val="center"/>
                  <w:hideMark/>
                </w:tcPr>
                <w:p w14:paraId="3B5A245F" w14:textId="77777777" w:rsidR="007D6C5A" w:rsidRPr="00425128" w:rsidRDefault="007D6C5A" w:rsidP="00734262">
                  <w:pPr>
                    <w:spacing w:before="0" w:after="0" w:line="240" w:lineRule="auto"/>
                    <w:rPr>
                      <w:rFonts w:cs="Times New Roman"/>
                      <w:szCs w:val="24"/>
                    </w:rPr>
                  </w:pPr>
                  <w:proofErr w:type="spellStart"/>
                  <w:r w:rsidRPr="00425128">
                    <w:rPr>
                      <w:rFonts w:cs="Times New Roman"/>
                      <w:szCs w:val="24"/>
                    </w:rPr>
                    <w:t>Deci</w:t>
                  </w:r>
                  <w:proofErr w:type="spellEnd"/>
                  <w:r w:rsidRPr="00425128">
                    <w:rPr>
                      <w:rFonts w:cs="Times New Roman"/>
                      <w:szCs w:val="24"/>
                    </w:rPr>
                    <w:t xml:space="preserve"> y Ryan,</w:t>
                  </w:r>
                </w:p>
                <w:p w14:paraId="0C3220FD" w14:textId="77777777" w:rsidR="007D6C5A" w:rsidRPr="00425128" w:rsidRDefault="007D6C5A" w:rsidP="00734262">
                  <w:pPr>
                    <w:spacing w:before="0" w:after="0" w:line="240" w:lineRule="auto"/>
                    <w:rPr>
                      <w:rFonts w:cs="Times New Roman"/>
                      <w:szCs w:val="24"/>
                    </w:rPr>
                  </w:pPr>
                  <w:r w:rsidRPr="00425128">
                    <w:rPr>
                      <w:rFonts w:cs="Times New Roman"/>
                      <w:szCs w:val="24"/>
                    </w:rPr>
                    <w:t>2000; Coll, 2016</w:t>
                  </w:r>
                </w:p>
              </w:tc>
              <w:tc>
                <w:tcPr>
                  <w:tcW w:w="772" w:type="pct"/>
                  <w:shd w:val="clear" w:color="auto" w:fill="auto"/>
                  <w:tcMar>
                    <w:top w:w="72" w:type="dxa"/>
                    <w:left w:w="144" w:type="dxa"/>
                    <w:bottom w:w="72" w:type="dxa"/>
                    <w:right w:w="144" w:type="dxa"/>
                  </w:tcMar>
                  <w:vAlign w:val="center"/>
                  <w:hideMark/>
                </w:tcPr>
                <w:p w14:paraId="7A284088"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frecuencia</w:t>
                  </w:r>
                </w:p>
              </w:tc>
              <w:tc>
                <w:tcPr>
                  <w:tcW w:w="1512" w:type="pct"/>
                  <w:shd w:val="clear" w:color="auto" w:fill="auto"/>
                  <w:tcMar>
                    <w:top w:w="72" w:type="dxa"/>
                    <w:left w:w="144" w:type="dxa"/>
                    <w:bottom w:w="72" w:type="dxa"/>
                    <w:right w:w="144" w:type="dxa"/>
                  </w:tcMar>
                  <w:vAlign w:val="center"/>
                  <w:hideMark/>
                </w:tcPr>
                <w:p w14:paraId="75408B34" w14:textId="77777777" w:rsidR="007D6C5A" w:rsidRPr="00425128" w:rsidRDefault="007D6C5A" w:rsidP="00734262">
                  <w:pPr>
                    <w:spacing w:before="0" w:after="0" w:line="240" w:lineRule="auto"/>
                    <w:rPr>
                      <w:rFonts w:cs="Times New Roman"/>
                      <w:szCs w:val="24"/>
                    </w:rPr>
                  </w:pPr>
                  <w:r w:rsidRPr="00425128">
                    <w:rPr>
                      <w:rFonts w:cs="Times New Roman"/>
                      <w:szCs w:val="24"/>
                    </w:rPr>
                    <w:t>Juego por mi propia voluntad</w:t>
                  </w:r>
                </w:p>
              </w:tc>
            </w:tr>
            <w:tr w:rsidR="007D6C5A" w:rsidRPr="00425128" w14:paraId="2B7A3E70" w14:textId="77777777" w:rsidTr="00425128">
              <w:trPr>
                <w:cantSplit/>
                <w:trHeight w:val="1134"/>
                <w:jc w:val="center"/>
              </w:trPr>
              <w:tc>
                <w:tcPr>
                  <w:tcW w:w="557" w:type="pct"/>
                  <w:vMerge/>
                  <w:shd w:val="clear" w:color="auto" w:fill="auto"/>
                  <w:vAlign w:val="center"/>
                  <w:hideMark/>
                </w:tcPr>
                <w:p w14:paraId="7009EF1F" w14:textId="77777777" w:rsidR="007D6C5A" w:rsidRPr="00425128" w:rsidRDefault="007D6C5A" w:rsidP="00734262">
                  <w:pPr>
                    <w:spacing w:before="0" w:after="0" w:line="240" w:lineRule="auto"/>
                    <w:rPr>
                      <w:rFonts w:cs="Times New Roman"/>
                      <w:szCs w:val="24"/>
                    </w:rPr>
                  </w:pPr>
                </w:p>
              </w:tc>
              <w:tc>
                <w:tcPr>
                  <w:tcW w:w="849" w:type="pct"/>
                  <w:vMerge/>
                  <w:shd w:val="clear" w:color="auto" w:fill="auto"/>
                  <w:vAlign w:val="center"/>
                  <w:hideMark/>
                </w:tcPr>
                <w:p w14:paraId="482776E4" w14:textId="77777777" w:rsidR="007D6C5A" w:rsidRPr="00425128" w:rsidRDefault="007D6C5A" w:rsidP="00734262">
                  <w:pPr>
                    <w:spacing w:before="0" w:after="0" w:line="240" w:lineRule="auto"/>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2D08E1C5"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Competencia</w:t>
                  </w:r>
                </w:p>
              </w:tc>
              <w:tc>
                <w:tcPr>
                  <w:tcW w:w="768" w:type="pct"/>
                  <w:shd w:val="clear" w:color="auto" w:fill="auto"/>
                  <w:tcMar>
                    <w:top w:w="72" w:type="dxa"/>
                    <w:left w:w="144" w:type="dxa"/>
                    <w:bottom w:w="72" w:type="dxa"/>
                    <w:right w:w="144" w:type="dxa"/>
                  </w:tcMar>
                  <w:vAlign w:val="center"/>
                  <w:hideMark/>
                </w:tcPr>
                <w:p w14:paraId="48CA0D58" w14:textId="77777777" w:rsidR="007D6C5A" w:rsidRPr="00425128" w:rsidRDefault="007D6C5A" w:rsidP="00734262">
                  <w:pPr>
                    <w:spacing w:before="0" w:after="0" w:line="240" w:lineRule="auto"/>
                    <w:rPr>
                      <w:rFonts w:cs="Times New Roman"/>
                      <w:szCs w:val="24"/>
                      <w:lang w:val="en-AU"/>
                    </w:rPr>
                  </w:pPr>
                  <w:r w:rsidRPr="00425128">
                    <w:rPr>
                      <w:rFonts w:cs="Times New Roman"/>
                      <w:szCs w:val="24"/>
                      <w:lang w:val="en-AU"/>
                    </w:rPr>
                    <w:t xml:space="preserve">White, 1959; </w:t>
                  </w:r>
                  <w:proofErr w:type="spellStart"/>
                  <w:r w:rsidRPr="00425128">
                    <w:rPr>
                      <w:rFonts w:cs="Times New Roman"/>
                      <w:szCs w:val="24"/>
                      <w:lang w:val="en-AU"/>
                    </w:rPr>
                    <w:t>Gonzci</w:t>
                  </w:r>
                  <w:proofErr w:type="spellEnd"/>
                  <w:r w:rsidRPr="00425128">
                    <w:rPr>
                      <w:rFonts w:cs="Times New Roman"/>
                      <w:szCs w:val="24"/>
                      <w:lang w:val="en-AU"/>
                    </w:rPr>
                    <w:t>, 2003;</w:t>
                  </w:r>
                </w:p>
                <w:p w14:paraId="0A6ECD74" w14:textId="77777777" w:rsidR="007D6C5A" w:rsidRPr="00425128" w:rsidRDefault="007D6C5A" w:rsidP="00734262">
                  <w:pPr>
                    <w:spacing w:before="0" w:after="0" w:line="240" w:lineRule="auto"/>
                    <w:rPr>
                      <w:rFonts w:cs="Times New Roman"/>
                      <w:szCs w:val="24"/>
                      <w:lang w:val="en-AU"/>
                    </w:rPr>
                  </w:pPr>
                  <w:r w:rsidRPr="00425128">
                    <w:rPr>
                      <w:rFonts w:cs="Times New Roman"/>
                      <w:szCs w:val="24"/>
                      <w:lang w:val="en-AU"/>
                    </w:rPr>
                    <w:t>Bryant, 2011</w:t>
                  </w:r>
                </w:p>
              </w:tc>
              <w:tc>
                <w:tcPr>
                  <w:tcW w:w="772" w:type="pct"/>
                  <w:shd w:val="clear" w:color="auto" w:fill="auto"/>
                  <w:tcMar>
                    <w:top w:w="72" w:type="dxa"/>
                    <w:left w:w="144" w:type="dxa"/>
                    <w:bottom w:w="72" w:type="dxa"/>
                    <w:right w:w="144" w:type="dxa"/>
                  </w:tcMar>
                  <w:vAlign w:val="center"/>
                  <w:hideMark/>
                </w:tcPr>
                <w:p w14:paraId="57CC7E81"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frecuencia</w:t>
                  </w:r>
                </w:p>
              </w:tc>
              <w:tc>
                <w:tcPr>
                  <w:tcW w:w="1512" w:type="pct"/>
                  <w:shd w:val="clear" w:color="auto" w:fill="auto"/>
                  <w:tcMar>
                    <w:top w:w="72" w:type="dxa"/>
                    <w:left w:w="144" w:type="dxa"/>
                    <w:bottom w:w="72" w:type="dxa"/>
                    <w:right w:w="144" w:type="dxa"/>
                  </w:tcMar>
                  <w:vAlign w:val="center"/>
                  <w:hideMark/>
                </w:tcPr>
                <w:p w14:paraId="5B1E10E0" w14:textId="77777777" w:rsidR="007D6C5A" w:rsidRPr="00425128" w:rsidRDefault="007D6C5A" w:rsidP="00734262">
                  <w:pPr>
                    <w:spacing w:before="0" w:after="0" w:line="240" w:lineRule="auto"/>
                    <w:rPr>
                      <w:rFonts w:cs="Times New Roman"/>
                      <w:szCs w:val="24"/>
                    </w:rPr>
                  </w:pPr>
                  <w:r w:rsidRPr="00425128">
                    <w:rPr>
                      <w:rFonts w:cs="Times New Roman"/>
                      <w:szCs w:val="24"/>
                    </w:rPr>
                    <w:t>En general, me siento capaz de lograr los retos que me plantean los videojuegos</w:t>
                  </w:r>
                </w:p>
              </w:tc>
            </w:tr>
            <w:tr w:rsidR="007D6C5A" w:rsidRPr="00425128" w14:paraId="453ADAB1" w14:textId="77777777" w:rsidTr="00425128">
              <w:trPr>
                <w:cantSplit/>
                <w:trHeight w:val="1848"/>
                <w:jc w:val="center"/>
              </w:trPr>
              <w:tc>
                <w:tcPr>
                  <w:tcW w:w="557" w:type="pct"/>
                  <w:vMerge/>
                  <w:shd w:val="clear" w:color="auto" w:fill="auto"/>
                  <w:vAlign w:val="center"/>
                  <w:hideMark/>
                </w:tcPr>
                <w:p w14:paraId="0BBA1918" w14:textId="77777777" w:rsidR="007D6C5A" w:rsidRPr="00425128" w:rsidRDefault="007D6C5A" w:rsidP="00734262">
                  <w:pPr>
                    <w:spacing w:before="0" w:after="0" w:line="240" w:lineRule="auto"/>
                    <w:rPr>
                      <w:rFonts w:cs="Times New Roman"/>
                      <w:szCs w:val="24"/>
                    </w:rPr>
                  </w:pPr>
                </w:p>
              </w:tc>
              <w:tc>
                <w:tcPr>
                  <w:tcW w:w="849" w:type="pct"/>
                  <w:vMerge/>
                  <w:shd w:val="clear" w:color="auto" w:fill="auto"/>
                  <w:vAlign w:val="center"/>
                  <w:hideMark/>
                </w:tcPr>
                <w:p w14:paraId="7D616F5A" w14:textId="77777777" w:rsidR="007D6C5A" w:rsidRPr="00425128" w:rsidRDefault="007D6C5A" w:rsidP="00734262">
                  <w:pPr>
                    <w:spacing w:before="0" w:after="0" w:line="240" w:lineRule="auto"/>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1DF9D465"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Vinculación</w:t>
                  </w:r>
                </w:p>
              </w:tc>
              <w:tc>
                <w:tcPr>
                  <w:tcW w:w="768" w:type="pct"/>
                  <w:shd w:val="clear" w:color="auto" w:fill="auto"/>
                  <w:tcMar>
                    <w:top w:w="72" w:type="dxa"/>
                    <w:left w:w="144" w:type="dxa"/>
                    <w:bottom w:w="72" w:type="dxa"/>
                    <w:right w:w="144" w:type="dxa"/>
                  </w:tcMar>
                  <w:vAlign w:val="center"/>
                  <w:hideMark/>
                </w:tcPr>
                <w:p w14:paraId="1455F48B" w14:textId="5006A7C4" w:rsidR="007D6C5A" w:rsidRPr="00EB219B" w:rsidRDefault="007D6C5A" w:rsidP="00734262">
                  <w:pPr>
                    <w:spacing w:before="0" w:after="0" w:line="240" w:lineRule="auto"/>
                    <w:rPr>
                      <w:rFonts w:cs="Times New Roman"/>
                      <w:szCs w:val="24"/>
                      <w:lang w:val="es-ES"/>
                    </w:rPr>
                  </w:pPr>
                  <w:proofErr w:type="spellStart"/>
                  <w:r w:rsidRPr="00EB219B">
                    <w:rPr>
                      <w:rFonts w:cs="Times New Roman"/>
                      <w:szCs w:val="24"/>
                      <w:lang w:val="es-ES"/>
                    </w:rPr>
                    <w:t>Deci</w:t>
                  </w:r>
                  <w:proofErr w:type="spellEnd"/>
                  <w:r w:rsidRPr="00EB219B">
                    <w:rPr>
                      <w:rFonts w:cs="Times New Roman"/>
                      <w:szCs w:val="24"/>
                      <w:lang w:val="es-ES"/>
                    </w:rPr>
                    <w:t xml:space="preserve"> y Ryan, 2000; Bryant, 2011</w:t>
                  </w:r>
                  <w:r w:rsidR="00EB219B" w:rsidRPr="00EB219B">
                    <w:rPr>
                      <w:rFonts w:cs="Times New Roman"/>
                      <w:szCs w:val="24"/>
                      <w:lang w:val="es-ES"/>
                    </w:rPr>
                    <w:t xml:space="preserve">, </w:t>
                  </w:r>
                  <w:r w:rsidR="00EB219B" w:rsidRPr="00032C11">
                    <w:rPr>
                      <w:rFonts w:cs="Times New Roman"/>
                      <w:szCs w:val="24"/>
                      <w:lang w:val="es-ES"/>
                    </w:rPr>
                    <w:t>Kim, H. S., 2017</w:t>
                  </w:r>
                </w:p>
              </w:tc>
              <w:tc>
                <w:tcPr>
                  <w:tcW w:w="772" w:type="pct"/>
                  <w:shd w:val="clear" w:color="auto" w:fill="auto"/>
                  <w:tcMar>
                    <w:top w:w="72" w:type="dxa"/>
                    <w:left w:w="144" w:type="dxa"/>
                    <w:bottom w:w="72" w:type="dxa"/>
                    <w:right w:w="144" w:type="dxa"/>
                  </w:tcMar>
                  <w:vAlign w:val="center"/>
                  <w:hideMark/>
                </w:tcPr>
                <w:p w14:paraId="409347C5"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frecuencia</w:t>
                  </w:r>
                </w:p>
                <w:p w14:paraId="6D353126"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tc>
              <w:tc>
                <w:tcPr>
                  <w:tcW w:w="1512" w:type="pct"/>
                  <w:shd w:val="clear" w:color="auto" w:fill="auto"/>
                  <w:tcMar>
                    <w:top w:w="72" w:type="dxa"/>
                    <w:left w:w="144" w:type="dxa"/>
                    <w:bottom w:w="72" w:type="dxa"/>
                    <w:right w:w="144" w:type="dxa"/>
                  </w:tcMar>
                  <w:vAlign w:val="center"/>
                  <w:hideMark/>
                </w:tcPr>
                <w:p w14:paraId="2CAB5DD1" w14:textId="77777777" w:rsidR="007D6C5A" w:rsidRPr="00425128" w:rsidRDefault="007D6C5A" w:rsidP="00734262">
                  <w:pPr>
                    <w:spacing w:before="0" w:after="0" w:line="240" w:lineRule="auto"/>
                    <w:rPr>
                      <w:rFonts w:cs="Times New Roman"/>
                      <w:szCs w:val="24"/>
                    </w:rPr>
                  </w:pPr>
                  <w:r w:rsidRPr="00425128">
                    <w:rPr>
                      <w:rFonts w:cs="Times New Roman"/>
                      <w:szCs w:val="24"/>
                    </w:rPr>
                    <w:t>Tengo amistades dentro del mundo de los juegos virtuales</w:t>
                  </w:r>
                </w:p>
              </w:tc>
            </w:tr>
            <w:tr w:rsidR="007D6C5A" w:rsidRPr="00425128" w14:paraId="7CA0839C" w14:textId="77777777" w:rsidTr="00425128">
              <w:trPr>
                <w:cantSplit/>
                <w:trHeight w:val="1455"/>
                <w:jc w:val="center"/>
              </w:trPr>
              <w:tc>
                <w:tcPr>
                  <w:tcW w:w="557" w:type="pct"/>
                  <w:vMerge/>
                  <w:shd w:val="clear" w:color="auto" w:fill="auto"/>
                  <w:vAlign w:val="center"/>
                  <w:hideMark/>
                </w:tcPr>
                <w:p w14:paraId="7DE481E0" w14:textId="77777777" w:rsidR="007D6C5A" w:rsidRPr="00425128" w:rsidRDefault="007D6C5A" w:rsidP="00734262">
                  <w:pPr>
                    <w:spacing w:before="0" w:after="0" w:line="240" w:lineRule="auto"/>
                    <w:rPr>
                      <w:rFonts w:cs="Times New Roman"/>
                      <w:szCs w:val="24"/>
                    </w:rPr>
                  </w:pPr>
                </w:p>
              </w:tc>
              <w:tc>
                <w:tcPr>
                  <w:tcW w:w="849" w:type="pct"/>
                  <w:shd w:val="clear" w:color="auto" w:fill="auto"/>
                  <w:tcMar>
                    <w:top w:w="72" w:type="dxa"/>
                    <w:left w:w="144" w:type="dxa"/>
                    <w:bottom w:w="72" w:type="dxa"/>
                    <w:right w:w="144" w:type="dxa"/>
                  </w:tcMar>
                  <w:textDirection w:val="btLr"/>
                  <w:vAlign w:val="center"/>
                  <w:hideMark/>
                </w:tcPr>
                <w:p w14:paraId="42577CD0"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Autoestima</w:t>
                  </w:r>
                </w:p>
              </w:tc>
              <w:tc>
                <w:tcPr>
                  <w:tcW w:w="541" w:type="pct"/>
                  <w:shd w:val="clear" w:color="auto" w:fill="auto"/>
                  <w:tcMar>
                    <w:top w:w="72" w:type="dxa"/>
                    <w:left w:w="144" w:type="dxa"/>
                    <w:bottom w:w="72" w:type="dxa"/>
                    <w:right w:w="144" w:type="dxa"/>
                  </w:tcMar>
                  <w:vAlign w:val="center"/>
                  <w:hideMark/>
                </w:tcPr>
                <w:p w14:paraId="315C1CF1" w14:textId="77777777" w:rsidR="007D6C5A" w:rsidRPr="00425128" w:rsidRDefault="007D6C5A" w:rsidP="00734262">
                  <w:pPr>
                    <w:spacing w:before="0" w:after="0" w:line="240" w:lineRule="auto"/>
                    <w:rPr>
                      <w:rFonts w:cs="Times New Roman"/>
                      <w:szCs w:val="24"/>
                    </w:rPr>
                  </w:pPr>
                </w:p>
              </w:tc>
              <w:tc>
                <w:tcPr>
                  <w:tcW w:w="768" w:type="pct"/>
                  <w:shd w:val="clear" w:color="auto" w:fill="auto"/>
                  <w:tcMar>
                    <w:top w:w="72" w:type="dxa"/>
                    <w:left w:w="144" w:type="dxa"/>
                    <w:bottom w:w="72" w:type="dxa"/>
                    <w:right w:w="144" w:type="dxa"/>
                  </w:tcMar>
                  <w:vAlign w:val="center"/>
                  <w:hideMark/>
                </w:tcPr>
                <w:p w14:paraId="35CF1A2D" w14:textId="77777777" w:rsidR="007D6C5A" w:rsidRPr="00425128" w:rsidRDefault="007D6C5A" w:rsidP="00734262">
                  <w:pPr>
                    <w:spacing w:before="0" w:after="0" w:line="240" w:lineRule="auto"/>
                    <w:rPr>
                      <w:rFonts w:cs="Times New Roman"/>
                      <w:szCs w:val="24"/>
                    </w:rPr>
                  </w:pPr>
                  <w:bookmarkStart w:id="5" w:name="_Hlk128344640"/>
                  <w:r w:rsidRPr="00425128">
                    <w:rPr>
                      <w:rFonts w:cs="Times New Roman"/>
                      <w:szCs w:val="24"/>
                    </w:rPr>
                    <w:t xml:space="preserve">Park, 2009; </w:t>
                  </w:r>
                  <w:proofErr w:type="spellStart"/>
                  <w:r w:rsidRPr="00425128">
                    <w:rPr>
                      <w:rFonts w:cs="Times New Roman"/>
                      <w:szCs w:val="24"/>
                    </w:rPr>
                    <w:t>Dang</w:t>
                  </w:r>
                  <w:proofErr w:type="spellEnd"/>
                  <w:r w:rsidRPr="00425128">
                    <w:rPr>
                      <w:rFonts w:cs="Times New Roman"/>
                      <w:szCs w:val="24"/>
                    </w:rPr>
                    <w:t>, 2019</w:t>
                  </w:r>
                  <w:bookmarkEnd w:id="5"/>
                </w:p>
              </w:tc>
              <w:tc>
                <w:tcPr>
                  <w:tcW w:w="772" w:type="pct"/>
                  <w:shd w:val="clear" w:color="auto" w:fill="auto"/>
                  <w:tcMar>
                    <w:top w:w="72" w:type="dxa"/>
                    <w:left w:w="144" w:type="dxa"/>
                    <w:bottom w:w="72" w:type="dxa"/>
                    <w:right w:w="144" w:type="dxa"/>
                  </w:tcMar>
                  <w:vAlign w:val="center"/>
                  <w:hideMark/>
                </w:tcPr>
                <w:p w14:paraId="652BF4E8"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acuerdo</w:t>
                  </w:r>
                </w:p>
              </w:tc>
              <w:tc>
                <w:tcPr>
                  <w:tcW w:w="1512" w:type="pct"/>
                  <w:shd w:val="clear" w:color="auto" w:fill="auto"/>
                  <w:tcMar>
                    <w:top w:w="72" w:type="dxa"/>
                    <w:left w:w="144" w:type="dxa"/>
                    <w:bottom w:w="72" w:type="dxa"/>
                    <w:right w:w="144" w:type="dxa"/>
                  </w:tcMar>
                  <w:vAlign w:val="center"/>
                  <w:hideMark/>
                </w:tcPr>
                <w:p w14:paraId="625F49D6" w14:textId="77777777" w:rsidR="007D6C5A" w:rsidRPr="00425128" w:rsidRDefault="007D6C5A" w:rsidP="00734262">
                  <w:pPr>
                    <w:spacing w:before="0" w:after="0" w:line="240" w:lineRule="auto"/>
                    <w:rPr>
                      <w:rFonts w:cs="Times New Roman"/>
                      <w:szCs w:val="24"/>
                    </w:rPr>
                  </w:pPr>
                  <w:r w:rsidRPr="00425128">
                    <w:rPr>
                      <w:rFonts w:cs="Times New Roman"/>
                      <w:szCs w:val="24"/>
                    </w:rPr>
                    <w:t>Mientras juego me inclino a pensar que soy un/a incompetente</w:t>
                  </w:r>
                </w:p>
              </w:tc>
            </w:tr>
            <w:tr w:rsidR="007D6C5A" w:rsidRPr="00425128" w14:paraId="3D7D9781" w14:textId="77777777" w:rsidTr="00425128">
              <w:trPr>
                <w:cantSplit/>
                <w:trHeight w:val="1590"/>
                <w:jc w:val="center"/>
              </w:trPr>
              <w:tc>
                <w:tcPr>
                  <w:tcW w:w="557" w:type="pct"/>
                  <w:vMerge w:val="restart"/>
                  <w:shd w:val="clear" w:color="auto" w:fill="auto"/>
                  <w:tcMar>
                    <w:top w:w="72" w:type="dxa"/>
                    <w:left w:w="144" w:type="dxa"/>
                    <w:bottom w:w="72" w:type="dxa"/>
                    <w:right w:w="144" w:type="dxa"/>
                  </w:tcMar>
                  <w:textDirection w:val="btLr"/>
                  <w:vAlign w:val="center"/>
                  <w:hideMark/>
                </w:tcPr>
                <w:p w14:paraId="34E5F4F4"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Preferencias</w:t>
                  </w:r>
                </w:p>
              </w:tc>
              <w:tc>
                <w:tcPr>
                  <w:tcW w:w="849" w:type="pct"/>
                  <w:vMerge w:val="restart"/>
                  <w:shd w:val="clear" w:color="auto" w:fill="auto"/>
                  <w:tcMar>
                    <w:top w:w="72" w:type="dxa"/>
                    <w:left w:w="144" w:type="dxa"/>
                    <w:bottom w:w="72" w:type="dxa"/>
                    <w:right w:w="144" w:type="dxa"/>
                  </w:tcMar>
                  <w:textDirection w:val="btLr"/>
                  <w:vAlign w:val="center"/>
                  <w:hideMark/>
                </w:tcPr>
                <w:p w14:paraId="74F30316"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Instrumental</w:t>
                  </w:r>
                </w:p>
              </w:tc>
              <w:tc>
                <w:tcPr>
                  <w:tcW w:w="541" w:type="pct"/>
                  <w:shd w:val="clear" w:color="auto" w:fill="auto"/>
                  <w:tcMar>
                    <w:top w:w="72" w:type="dxa"/>
                    <w:left w:w="144" w:type="dxa"/>
                    <w:bottom w:w="72" w:type="dxa"/>
                    <w:right w:w="144" w:type="dxa"/>
                  </w:tcMar>
                  <w:textDirection w:val="btLr"/>
                  <w:vAlign w:val="center"/>
                  <w:hideMark/>
                </w:tcPr>
                <w:p w14:paraId="29CA6A04"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Dispositivo</w:t>
                  </w:r>
                </w:p>
              </w:tc>
              <w:tc>
                <w:tcPr>
                  <w:tcW w:w="768" w:type="pct"/>
                  <w:shd w:val="clear" w:color="auto" w:fill="auto"/>
                  <w:tcMar>
                    <w:top w:w="72" w:type="dxa"/>
                    <w:left w:w="144" w:type="dxa"/>
                    <w:bottom w:w="72" w:type="dxa"/>
                    <w:right w:w="144" w:type="dxa"/>
                  </w:tcMar>
                  <w:vAlign w:val="center"/>
                  <w:hideMark/>
                </w:tcPr>
                <w:p w14:paraId="5551DB37" w14:textId="77777777" w:rsidR="007D6C5A" w:rsidRPr="00425128" w:rsidRDefault="007D6C5A" w:rsidP="00734262">
                  <w:pPr>
                    <w:spacing w:before="0" w:after="0" w:line="240" w:lineRule="auto"/>
                    <w:rPr>
                      <w:rFonts w:cs="Times New Roman"/>
                      <w:szCs w:val="24"/>
                    </w:rPr>
                  </w:pPr>
                  <w:proofErr w:type="spellStart"/>
                  <w:r w:rsidRPr="00425128">
                    <w:rPr>
                      <w:rFonts w:cs="Times New Roman"/>
                      <w:szCs w:val="24"/>
                    </w:rPr>
                    <w:t>Çirak</w:t>
                  </w:r>
                  <w:proofErr w:type="spellEnd"/>
                  <w:r w:rsidRPr="00425128">
                    <w:rPr>
                      <w:rFonts w:cs="Times New Roman"/>
                      <w:szCs w:val="24"/>
                    </w:rPr>
                    <w:t>, 2020</w:t>
                  </w:r>
                </w:p>
              </w:tc>
              <w:tc>
                <w:tcPr>
                  <w:tcW w:w="772" w:type="pct"/>
                  <w:shd w:val="clear" w:color="auto" w:fill="auto"/>
                  <w:tcMar>
                    <w:top w:w="72" w:type="dxa"/>
                    <w:left w:w="144" w:type="dxa"/>
                    <w:bottom w:w="72" w:type="dxa"/>
                    <w:right w:w="144" w:type="dxa"/>
                  </w:tcMar>
                  <w:vAlign w:val="center"/>
                  <w:hideMark/>
                </w:tcPr>
                <w:p w14:paraId="4053BCEC"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tc>
              <w:tc>
                <w:tcPr>
                  <w:tcW w:w="1512" w:type="pct"/>
                  <w:shd w:val="clear" w:color="auto" w:fill="auto"/>
                  <w:tcMar>
                    <w:top w:w="72" w:type="dxa"/>
                    <w:left w:w="144" w:type="dxa"/>
                    <w:bottom w:w="72" w:type="dxa"/>
                    <w:right w:w="144" w:type="dxa"/>
                  </w:tcMar>
                  <w:vAlign w:val="center"/>
                  <w:hideMark/>
                </w:tcPr>
                <w:p w14:paraId="678391CF" w14:textId="77777777" w:rsidR="007D6C5A" w:rsidRPr="00425128" w:rsidRDefault="007D6C5A" w:rsidP="00734262">
                  <w:pPr>
                    <w:spacing w:before="0" w:after="0" w:line="240" w:lineRule="auto"/>
                    <w:rPr>
                      <w:rFonts w:cs="Times New Roman"/>
                      <w:szCs w:val="24"/>
                    </w:rPr>
                  </w:pPr>
                  <w:r w:rsidRPr="00425128">
                    <w:rPr>
                      <w:rFonts w:cs="Times New Roman"/>
                      <w:szCs w:val="24"/>
                    </w:rPr>
                    <w:t>¿Con qué dispositivos accedes a los juegos virtuales?</w:t>
                  </w:r>
                </w:p>
              </w:tc>
            </w:tr>
            <w:tr w:rsidR="007D6C5A" w:rsidRPr="00425128" w14:paraId="1ED2199D" w14:textId="77777777" w:rsidTr="00425128">
              <w:trPr>
                <w:cantSplit/>
                <w:trHeight w:val="1134"/>
                <w:jc w:val="center"/>
              </w:trPr>
              <w:tc>
                <w:tcPr>
                  <w:tcW w:w="557" w:type="pct"/>
                  <w:vMerge/>
                  <w:shd w:val="clear" w:color="auto" w:fill="auto"/>
                  <w:vAlign w:val="center"/>
                  <w:hideMark/>
                </w:tcPr>
                <w:p w14:paraId="1629F985" w14:textId="77777777" w:rsidR="007D6C5A" w:rsidRPr="00425128" w:rsidRDefault="007D6C5A" w:rsidP="00734262">
                  <w:pPr>
                    <w:spacing w:before="0" w:after="0" w:line="240" w:lineRule="auto"/>
                    <w:rPr>
                      <w:rFonts w:cs="Times New Roman"/>
                      <w:szCs w:val="24"/>
                    </w:rPr>
                  </w:pPr>
                </w:p>
              </w:tc>
              <w:tc>
                <w:tcPr>
                  <w:tcW w:w="849" w:type="pct"/>
                  <w:vMerge/>
                  <w:shd w:val="clear" w:color="auto" w:fill="auto"/>
                  <w:textDirection w:val="tbRl"/>
                  <w:vAlign w:val="center"/>
                  <w:hideMark/>
                </w:tcPr>
                <w:p w14:paraId="63562BFF" w14:textId="77777777" w:rsidR="007D6C5A" w:rsidRPr="00425128" w:rsidRDefault="007D6C5A" w:rsidP="00734262">
                  <w:pPr>
                    <w:spacing w:before="0" w:after="0" w:line="240" w:lineRule="auto"/>
                    <w:ind w:left="113" w:right="113"/>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7BE2B6D1" w14:textId="77777777" w:rsidR="007D6C5A" w:rsidRPr="00425128" w:rsidRDefault="007D6C5A" w:rsidP="00734262">
                  <w:pPr>
                    <w:spacing w:before="0" w:after="0" w:line="240" w:lineRule="auto"/>
                    <w:ind w:left="113" w:right="113"/>
                    <w:rPr>
                      <w:rFonts w:cs="Times New Roman"/>
                      <w:szCs w:val="24"/>
                    </w:rPr>
                  </w:pPr>
                  <w:proofErr w:type="spellStart"/>
                  <w:r w:rsidRPr="00425128">
                    <w:rPr>
                      <w:rFonts w:cs="Times New Roman"/>
                      <w:szCs w:val="24"/>
                    </w:rPr>
                    <w:t>Conectivi</w:t>
                  </w:r>
                  <w:proofErr w:type="spellEnd"/>
                  <w:r w:rsidRPr="00425128">
                    <w:rPr>
                      <w:rFonts w:cs="Times New Roman"/>
                      <w:szCs w:val="24"/>
                    </w:rPr>
                    <w:t>-dad</w:t>
                  </w:r>
                </w:p>
              </w:tc>
              <w:tc>
                <w:tcPr>
                  <w:tcW w:w="768" w:type="pct"/>
                  <w:shd w:val="clear" w:color="auto" w:fill="auto"/>
                  <w:tcMar>
                    <w:top w:w="72" w:type="dxa"/>
                    <w:left w:w="144" w:type="dxa"/>
                    <w:bottom w:w="72" w:type="dxa"/>
                    <w:right w:w="144" w:type="dxa"/>
                  </w:tcMar>
                  <w:vAlign w:val="center"/>
                  <w:hideMark/>
                </w:tcPr>
                <w:p w14:paraId="438C6051" w14:textId="77777777" w:rsidR="007D6C5A" w:rsidRPr="00425128" w:rsidRDefault="007D6C5A" w:rsidP="00734262">
                  <w:pPr>
                    <w:spacing w:before="0" w:after="0" w:line="240" w:lineRule="auto"/>
                    <w:rPr>
                      <w:rFonts w:cs="Times New Roman"/>
                      <w:szCs w:val="24"/>
                    </w:rPr>
                  </w:pPr>
                  <w:proofErr w:type="spellStart"/>
                  <w:r w:rsidRPr="00425128">
                    <w:rPr>
                      <w:rFonts w:cs="Times New Roman"/>
                      <w:szCs w:val="24"/>
                    </w:rPr>
                    <w:t>Çirak</w:t>
                  </w:r>
                  <w:proofErr w:type="spellEnd"/>
                  <w:r w:rsidRPr="00425128">
                    <w:rPr>
                      <w:rFonts w:cs="Times New Roman"/>
                      <w:szCs w:val="24"/>
                    </w:rPr>
                    <w:t>, 2020</w:t>
                  </w:r>
                </w:p>
              </w:tc>
              <w:tc>
                <w:tcPr>
                  <w:tcW w:w="772" w:type="pct"/>
                  <w:shd w:val="clear" w:color="auto" w:fill="auto"/>
                  <w:tcMar>
                    <w:top w:w="72" w:type="dxa"/>
                    <w:left w:w="144" w:type="dxa"/>
                    <w:bottom w:w="72" w:type="dxa"/>
                    <w:right w:w="144" w:type="dxa"/>
                  </w:tcMar>
                  <w:vAlign w:val="center"/>
                  <w:hideMark/>
                </w:tcPr>
                <w:p w14:paraId="7B57EEF2"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frecuencia</w:t>
                  </w:r>
                </w:p>
              </w:tc>
              <w:tc>
                <w:tcPr>
                  <w:tcW w:w="1512" w:type="pct"/>
                  <w:shd w:val="clear" w:color="auto" w:fill="auto"/>
                  <w:tcMar>
                    <w:top w:w="72" w:type="dxa"/>
                    <w:left w:w="144" w:type="dxa"/>
                    <w:bottom w:w="72" w:type="dxa"/>
                    <w:right w:w="144" w:type="dxa"/>
                  </w:tcMar>
                  <w:vAlign w:val="center"/>
                  <w:hideMark/>
                </w:tcPr>
                <w:p w14:paraId="7776ACDA" w14:textId="77777777" w:rsidR="007D6C5A" w:rsidRPr="00425128" w:rsidRDefault="007D6C5A" w:rsidP="00734262">
                  <w:pPr>
                    <w:spacing w:before="0" w:after="0" w:line="240" w:lineRule="auto"/>
                    <w:rPr>
                      <w:rFonts w:cs="Times New Roman"/>
                      <w:szCs w:val="24"/>
                    </w:rPr>
                  </w:pPr>
                  <w:r w:rsidRPr="00425128">
                    <w:rPr>
                      <w:rFonts w:cs="Times New Roman"/>
                      <w:szCs w:val="24"/>
                    </w:rPr>
                    <w:t>Utilizo Internet para jugar</w:t>
                  </w:r>
                </w:p>
              </w:tc>
            </w:tr>
            <w:tr w:rsidR="007D6C5A" w:rsidRPr="00425128" w14:paraId="35F4DB99" w14:textId="77777777" w:rsidTr="00425128">
              <w:trPr>
                <w:cantSplit/>
                <w:trHeight w:val="1134"/>
                <w:jc w:val="center"/>
              </w:trPr>
              <w:tc>
                <w:tcPr>
                  <w:tcW w:w="557" w:type="pct"/>
                  <w:vMerge/>
                  <w:shd w:val="clear" w:color="auto" w:fill="auto"/>
                  <w:vAlign w:val="center"/>
                  <w:hideMark/>
                </w:tcPr>
                <w:p w14:paraId="7D2D5D98" w14:textId="77777777" w:rsidR="007D6C5A" w:rsidRPr="00425128" w:rsidRDefault="007D6C5A" w:rsidP="00734262">
                  <w:pPr>
                    <w:spacing w:before="0" w:after="0" w:line="240" w:lineRule="auto"/>
                    <w:rPr>
                      <w:rFonts w:cs="Times New Roman"/>
                      <w:szCs w:val="24"/>
                    </w:rPr>
                  </w:pPr>
                </w:p>
              </w:tc>
              <w:tc>
                <w:tcPr>
                  <w:tcW w:w="849" w:type="pct"/>
                  <w:vMerge/>
                  <w:shd w:val="clear" w:color="auto" w:fill="auto"/>
                  <w:textDirection w:val="tbRl"/>
                  <w:vAlign w:val="center"/>
                  <w:hideMark/>
                </w:tcPr>
                <w:p w14:paraId="506C8DF3" w14:textId="77777777" w:rsidR="007D6C5A" w:rsidRPr="00425128" w:rsidRDefault="007D6C5A" w:rsidP="00734262">
                  <w:pPr>
                    <w:spacing w:before="0" w:after="0" w:line="240" w:lineRule="auto"/>
                    <w:ind w:left="113" w:right="113"/>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6F8E7552"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Tiempo</w:t>
                  </w:r>
                </w:p>
              </w:tc>
              <w:tc>
                <w:tcPr>
                  <w:tcW w:w="768" w:type="pct"/>
                  <w:shd w:val="clear" w:color="auto" w:fill="auto"/>
                  <w:tcMar>
                    <w:top w:w="72" w:type="dxa"/>
                    <w:left w:w="144" w:type="dxa"/>
                    <w:bottom w:w="72" w:type="dxa"/>
                    <w:right w:w="144" w:type="dxa"/>
                  </w:tcMar>
                  <w:vAlign w:val="center"/>
                  <w:hideMark/>
                </w:tcPr>
                <w:p w14:paraId="4737C705" w14:textId="77777777" w:rsidR="007D6C5A" w:rsidRPr="00425128" w:rsidRDefault="007D6C5A" w:rsidP="00734262">
                  <w:pPr>
                    <w:spacing w:before="0" w:after="0" w:line="240" w:lineRule="auto"/>
                    <w:rPr>
                      <w:rFonts w:cs="Times New Roman"/>
                      <w:szCs w:val="24"/>
                    </w:rPr>
                  </w:pPr>
                  <w:r w:rsidRPr="00425128">
                    <w:rPr>
                      <w:rFonts w:cs="Times New Roman"/>
                      <w:szCs w:val="24"/>
                    </w:rPr>
                    <w:t xml:space="preserve">Park, 2009; </w:t>
                  </w:r>
                  <w:proofErr w:type="spellStart"/>
                  <w:r w:rsidRPr="00425128">
                    <w:rPr>
                      <w:rFonts w:cs="Times New Roman"/>
                      <w:szCs w:val="24"/>
                    </w:rPr>
                    <w:t>Çirak</w:t>
                  </w:r>
                  <w:proofErr w:type="spellEnd"/>
                  <w:r w:rsidRPr="00425128">
                    <w:rPr>
                      <w:rFonts w:cs="Times New Roman"/>
                      <w:szCs w:val="24"/>
                    </w:rPr>
                    <w:t>, 2020</w:t>
                  </w:r>
                </w:p>
              </w:tc>
              <w:tc>
                <w:tcPr>
                  <w:tcW w:w="772" w:type="pct"/>
                  <w:shd w:val="clear" w:color="auto" w:fill="auto"/>
                  <w:tcMar>
                    <w:top w:w="72" w:type="dxa"/>
                    <w:left w:w="144" w:type="dxa"/>
                    <w:bottom w:w="72" w:type="dxa"/>
                    <w:right w:w="144" w:type="dxa"/>
                  </w:tcMar>
                  <w:vAlign w:val="center"/>
                  <w:hideMark/>
                </w:tcPr>
                <w:p w14:paraId="41DAEAF3"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tc>
              <w:tc>
                <w:tcPr>
                  <w:tcW w:w="1512" w:type="pct"/>
                  <w:shd w:val="clear" w:color="auto" w:fill="auto"/>
                  <w:tcMar>
                    <w:top w:w="72" w:type="dxa"/>
                    <w:left w:w="144" w:type="dxa"/>
                    <w:bottom w:w="72" w:type="dxa"/>
                    <w:right w:w="144" w:type="dxa"/>
                  </w:tcMar>
                  <w:vAlign w:val="center"/>
                  <w:hideMark/>
                </w:tcPr>
                <w:p w14:paraId="067447D8" w14:textId="77777777" w:rsidR="007D6C5A" w:rsidRPr="00425128" w:rsidRDefault="007D6C5A" w:rsidP="00734262">
                  <w:pPr>
                    <w:spacing w:before="0" w:after="0" w:line="240" w:lineRule="auto"/>
                    <w:rPr>
                      <w:rFonts w:cs="Times New Roman"/>
                      <w:szCs w:val="24"/>
                    </w:rPr>
                  </w:pPr>
                  <w:r w:rsidRPr="00425128">
                    <w:rPr>
                      <w:rFonts w:cs="Times New Roman"/>
                      <w:szCs w:val="24"/>
                    </w:rPr>
                    <w:t>En promedio, ¿cuántas horas juegas por semana?</w:t>
                  </w:r>
                </w:p>
              </w:tc>
            </w:tr>
            <w:tr w:rsidR="007D6C5A" w:rsidRPr="00425128" w14:paraId="4B1AE9A5" w14:textId="77777777" w:rsidTr="00425128">
              <w:trPr>
                <w:cantSplit/>
                <w:trHeight w:val="1134"/>
                <w:jc w:val="center"/>
              </w:trPr>
              <w:tc>
                <w:tcPr>
                  <w:tcW w:w="557" w:type="pct"/>
                  <w:vMerge/>
                  <w:shd w:val="clear" w:color="auto" w:fill="auto"/>
                  <w:vAlign w:val="center"/>
                  <w:hideMark/>
                </w:tcPr>
                <w:p w14:paraId="0D9943EB" w14:textId="77777777" w:rsidR="007D6C5A" w:rsidRPr="00425128" w:rsidRDefault="007D6C5A" w:rsidP="00734262">
                  <w:pPr>
                    <w:spacing w:before="0" w:after="0" w:line="240" w:lineRule="auto"/>
                    <w:rPr>
                      <w:rFonts w:cs="Times New Roman"/>
                      <w:szCs w:val="24"/>
                    </w:rPr>
                  </w:pPr>
                </w:p>
              </w:tc>
              <w:tc>
                <w:tcPr>
                  <w:tcW w:w="849" w:type="pct"/>
                  <w:vMerge w:val="restart"/>
                  <w:shd w:val="clear" w:color="auto" w:fill="auto"/>
                  <w:tcMar>
                    <w:top w:w="72" w:type="dxa"/>
                    <w:left w:w="144" w:type="dxa"/>
                    <w:bottom w:w="72" w:type="dxa"/>
                    <w:right w:w="144" w:type="dxa"/>
                  </w:tcMar>
                  <w:textDirection w:val="btLr"/>
                  <w:vAlign w:val="center"/>
                  <w:hideMark/>
                </w:tcPr>
                <w:p w14:paraId="4BCF3ED9"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Particulares del juego</w:t>
                  </w:r>
                </w:p>
              </w:tc>
              <w:tc>
                <w:tcPr>
                  <w:tcW w:w="541" w:type="pct"/>
                  <w:shd w:val="clear" w:color="auto" w:fill="auto"/>
                  <w:tcMar>
                    <w:top w:w="72" w:type="dxa"/>
                    <w:left w:w="144" w:type="dxa"/>
                    <w:bottom w:w="72" w:type="dxa"/>
                    <w:right w:w="144" w:type="dxa"/>
                  </w:tcMar>
                  <w:textDirection w:val="btLr"/>
                  <w:vAlign w:val="center"/>
                  <w:hideMark/>
                </w:tcPr>
                <w:p w14:paraId="68AAF8AD"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Tipo</w:t>
                  </w:r>
                </w:p>
              </w:tc>
              <w:tc>
                <w:tcPr>
                  <w:tcW w:w="768" w:type="pct"/>
                  <w:shd w:val="clear" w:color="auto" w:fill="auto"/>
                  <w:tcMar>
                    <w:top w:w="72" w:type="dxa"/>
                    <w:left w:w="144" w:type="dxa"/>
                    <w:bottom w:w="72" w:type="dxa"/>
                    <w:right w:w="144" w:type="dxa"/>
                  </w:tcMar>
                  <w:vAlign w:val="center"/>
                  <w:hideMark/>
                </w:tcPr>
                <w:p w14:paraId="0212E9A1" w14:textId="77777777" w:rsidR="007D6C5A" w:rsidRPr="00425128" w:rsidRDefault="007D6C5A" w:rsidP="00734262">
                  <w:pPr>
                    <w:spacing w:before="0" w:after="0" w:line="240" w:lineRule="auto"/>
                    <w:rPr>
                      <w:rFonts w:cs="Times New Roman"/>
                      <w:szCs w:val="24"/>
                    </w:rPr>
                  </w:pPr>
                  <w:proofErr w:type="spellStart"/>
                  <w:r w:rsidRPr="00425128">
                    <w:rPr>
                      <w:rFonts w:cs="Times New Roman"/>
                      <w:szCs w:val="24"/>
                    </w:rPr>
                    <w:t>Dang</w:t>
                  </w:r>
                  <w:proofErr w:type="spellEnd"/>
                  <w:r w:rsidRPr="00425128">
                    <w:rPr>
                      <w:rFonts w:cs="Times New Roman"/>
                      <w:szCs w:val="24"/>
                    </w:rPr>
                    <w:t>, 2019</w:t>
                  </w:r>
                </w:p>
              </w:tc>
              <w:tc>
                <w:tcPr>
                  <w:tcW w:w="772" w:type="pct"/>
                  <w:shd w:val="clear" w:color="auto" w:fill="auto"/>
                  <w:tcMar>
                    <w:top w:w="72" w:type="dxa"/>
                    <w:left w:w="144" w:type="dxa"/>
                    <w:bottom w:w="72" w:type="dxa"/>
                    <w:right w:w="144" w:type="dxa"/>
                  </w:tcMar>
                  <w:vAlign w:val="center"/>
                  <w:hideMark/>
                </w:tcPr>
                <w:p w14:paraId="2A9984BB"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tc>
              <w:tc>
                <w:tcPr>
                  <w:tcW w:w="1512" w:type="pct"/>
                  <w:shd w:val="clear" w:color="auto" w:fill="auto"/>
                  <w:tcMar>
                    <w:top w:w="72" w:type="dxa"/>
                    <w:left w:w="144" w:type="dxa"/>
                    <w:bottom w:w="72" w:type="dxa"/>
                    <w:right w:w="144" w:type="dxa"/>
                  </w:tcMar>
                  <w:vAlign w:val="center"/>
                  <w:hideMark/>
                </w:tcPr>
                <w:p w14:paraId="5E85B919" w14:textId="77777777" w:rsidR="007D6C5A" w:rsidRPr="00425128" w:rsidRDefault="007D6C5A" w:rsidP="00734262">
                  <w:pPr>
                    <w:spacing w:before="0" w:after="0" w:line="240" w:lineRule="auto"/>
                    <w:rPr>
                      <w:rFonts w:cs="Times New Roman"/>
                      <w:szCs w:val="24"/>
                    </w:rPr>
                  </w:pPr>
                  <w:r w:rsidRPr="00425128">
                    <w:rPr>
                      <w:rFonts w:cs="Times New Roman"/>
                      <w:szCs w:val="24"/>
                    </w:rPr>
                    <w:t>Marca tus dos géneros de juegos favoritos</w:t>
                  </w:r>
                </w:p>
              </w:tc>
            </w:tr>
            <w:tr w:rsidR="007D6C5A" w:rsidRPr="00425128" w14:paraId="0756D351" w14:textId="77777777" w:rsidTr="00425128">
              <w:trPr>
                <w:cantSplit/>
                <w:trHeight w:val="1134"/>
                <w:jc w:val="center"/>
              </w:trPr>
              <w:tc>
                <w:tcPr>
                  <w:tcW w:w="557" w:type="pct"/>
                  <w:vMerge/>
                  <w:shd w:val="clear" w:color="auto" w:fill="auto"/>
                  <w:vAlign w:val="center"/>
                  <w:hideMark/>
                </w:tcPr>
                <w:p w14:paraId="6282388E" w14:textId="77777777" w:rsidR="007D6C5A" w:rsidRPr="00425128" w:rsidRDefault="007D6C5A" w:rsidP="00734262">
                  <w:pPr>
                    <w:spacing w:before="0" w:after="0" w:line="240" w:lineRule="auto"/>
                    <w:rPr>
                      <w:rFonts w:cs="Times New Roman"/>
                      <w:szCs w:val="24"/>
                    </w:rPr>
                  </w:pPr>
                </w:p>
              </w:tc>
              <w:tc>
                <w:tcPr>
                  <w:tcW w:w="849" w:type="pct"/>
                  <w:vMerge/>
                  <w:shd w:val="clear" w:color="auto" w:fill="auto"/>
                  <w:vAlign w:val="center"/>
                  <w:hideMark/>
                </w:tcPr>
                <w:p w14:paraId="38C082B8" w14:textId="77777777" w:rsidR="007D6C5A" w:rsidRPr="00425128" w:rsidRDefault="007D6C5A" w:rsidP="00734262">
                  <w:pPr>
                    <w:spacing w:before="0" w:after="0" w:line="240" w:lineRule="auto"/>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4C638C3C"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Escenario</w:t>
                  </w:r>
                </w:p>
              </w:tc>
              <w:tc>
                <w:tcPr>
                  <w:tcW w:w="768" w:type="pct"/>
                  <w:shd w:val="clear" w:color="auto" w:fill="auto"/>
                  <w:tcMar>
                    <w:top w:w="72" w:type="dxa"/>
                    <w:left w:w="144" w:type="dxa"/>
                    <w:bottom w:w="72" w:type="dxa"/>
                    <w:right w:w="144" w:type="dxa"/>
                  </w:tcMar>
                  <w:vAlign w:val="center"/>
                  <w:hideMark/>
                </w:tcPr>
                <w:p w14:paraId="2207A6E6" w14:textId="77777777" w:rsidR="007D6C5A" w:rsidRPr="00425128" w:rsidRDefault="007D6C5A" w:rsidP="00734262">
                  <w:pPr>
                    <w:spacing w:before="0" w:after="0" w:line="240" w:lineRule="auto"/>
                    <w:rPr>
                      <w:rFonts w:cs="Times New Roman"/>
                      <w:szCs w:val="24"/>
                    </w:rPr>
                  </w:pPr>
                  <w:r w:rsidRPr="00425128">
                    <w:rPr>
                      <w:rFonts w:cs="Times New Roman"/>
                      <w:szCs w:val="24"/>
                    </w:rPr>
                    <w:t>Sherry, 2006; Ingram, 2011</w:t>
                  </w:r>
                </w:p>
              </w:tc>
              <w:tc>
                <w:tcPr>
                  <w:tcW w:w="772" w:type="pct"/>
                  <w:shd w:val="clear" w:color="auto" w:fill="auto"/>
                  <w:tcMar>
                    <w:top w:w="72" w:type="dxa"/>
                    <w:left w:w="144" w:type="dxa"/>
                    <w:bottom w:w="72" w:type="dxa"/>
                    <w:right w:w="144" w:type="dxa"/>
                  </w:tcMar>
                  <w:vAlign w:val="center"/>
                  <w:hideMark/>
                </w:tcPr>
                <w:p w14:paraId="1A9A9BE0"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tc>
              <w:tc>
                <w:tcPr>
                  <w:tcW w:w="1512" w:type="pct"/>
                  <w:shd w:val="clear" w:color="auto" w:fill="auto"/>
                  <w:tcMar>
                    <w:top w:w="72" w:type="dxa"/>
                    <w:left w:w="144" w:type="dxa"/>
                    <w:bottom w:w="72" w:type="dxa"/>
                    <w:right w:w="144" w:type="dxa"/>
                  </w:tcMar>
                  <w:vAlign w:val="center"/>
                  <w:hideMark/>
                </w:tcPr>
                <w:p w14:paraId="385A9D71" w14:textId="77777777" w:rsidR="007D6C5A" w:rsidRPr="00425128" w:rsidRDefault="007D6C5A" w:rsidP="00734262">
                  <w:pPr>
                    <w:spacing w:before="0" w:after="0" w:line="240" w:lineRule="auto"/>
                    <w:rPr>
                      <w:rFonts w:cs="Times New Roman"/>
                      <w:szCs w:val="24"/>
                    </w:rPr>
                  </w:pPr>
                  <w:r w:rsidRPr="00425128">
                    <w:rPr>
                      <w:rFonts w:cs="Times New Roman"/>
                      <w:szCs w:val="24"/>
                    </w:rPr>
                    <w:t>¿Te gustan más los juegos planteados en mundos reales o fantásticos?</w:t>
                  </w:r>
                </w:p>
              </w:tc>
            </w:tr>
            <w:tr w:rsidR="007D6C5A" w:rsidRPr="00425128" w14:paraId="75A4A0F1" w14:textId="77777777" w:rsidTr="00425128">
              <w:trPr>
                <w:cantSplit/>
                <w:trHeight w:val="1340"/>
                <w:jc w:val="center"/>
              </w:trPr>
              <w:tc>
                <w:tcPr>
                  <w:tcW w:w="557" w:type="pct"/>
                  <w:vMerge/>
                  <w:shd w:val="clear" w:color="auto" w:fill="auto"/>
                  <w:vAlign w:val="center"/>
                  <w:hideMark/>
                </w:tcPr>
                <w:p w14:paraId="28F5870B" w14:textId="77777777" w:rsidR="007D6C5A" w:rsidRPr="00425128" w:rsidRDefault="007D6C5A" w:rsidP="00734262">
                  <w:pPr>
                    <w:spacing w:before="0" w:after="0" w:line="240" w:lineRule="auto"/>
                    <w:rPr>
                      <w:rFonts w:cs="Times New Roman"/>
                      <w:szCs w:val="24"/>
                    </w:rPr>
                  </w:pPr>
                </w:p>
              </w:tc>
              <w:tc>
                <w:tcPr>
                  <w:tcW w:w="849" w:type="pct"/>
                  <w:vMerge/>
                  <w:shd w:val="clear" w:color="auto" w:fill="auto"/>
                  <w:vAlign w:val="center"/>
                  <w:hideMark/>
                </w:tcPr>
                <w:p w14:paraId="6E4A88CF" w14:textId="77777777" w:rsidR="007D6C5A" w:rsidRPr="00425128" w:rsidRDefault="007D6C5A" w:rsidP="00734262">
                  <w:pPr>
                    <w:spacing w:before="0" w:after="0" w:line="240" w:lineRule="auto"/>
                    <w:rPr>
                      <w:rFonts w:cs="Times New Roman"/>
                      <w:szCs w:val="24"/>
                    </w:rPr>
                  </w:pPr>
                </w:p>
              </w:tc>
              <w:tc>
                <w:tcPr>
                  <w:tcW w:w="541" w:type="pct"/>
                  <w:shd w:val="clear" w:color="auto" w:fill="auto"/>
                  <w:tcMar>
                    <w:top w:w="72" w:type="dxa"/>
                    <w:left w:w="144" w:type="dxa"/>
                    <w:bottom w:w="72" w:type="dxa"/>
                    <w:right w:w="144" w:type="dxa"/>
                  </w:tcMar>
                  <w:textDirection w:val="btLr"/>
                  <w:vAlign w:val="center"/>
                  <w:hideMark/>
                </w:tcPr>
                <w:p w14:paraId="3C6F68E8" w14:textId="77777777" w:rsidR="007D6C5A" w:rsidRPr="00425128" w:rsidRDefault="007D6C5A" w:rsidP="00734262">
                  <w:pPr>
                    <w:spacing w:before="0" w:after="0" w:line="240" w:lineRule="auto"/>
                    <w:ind w:left="113" w:right="113"/>
                    <w:rPr>
                      <w:rFonts w:cs="Times New Roman"/>
                      <w:szCs w:val="24"/>
                    </w:rPr>
                  </w:pPr>
                  <w:proofErr w:type="spellStart"/>
                  <w:r w:rsidRPr="00425128">
                    <w:rPr>
                      <w:rFonts w:cs="Times New Roman"/>
                      <w:szCs w:val="24"/>
                    </w:rPr>
                    <w:t>Interactivi</w:t>
                  </w:r>
                  <w:proofErr w:type="spellEnd"/>
                  <w:r w:rsidRPr="00425128">
                    <w:rPr>
                      <w:rFonts w:cs="Times New Roman"/>
                      <w:szCs w:val="24"/>
                    </w:rPr>
                    <w:t>-</w:t>
                  </w:r>
                </w:p>
                <w:p w14:paraId="191861ED"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dad</w:t>
                  </w:r>
                </w:p>
              </w:tc>
              <w:tc>
                <w:tcPr>
                  <w:tcW w:w="768" w:type="pct"/>
                  <w:shd w:val="clear" w:color="auto" w:fill="auto"/>
                  <w:tcMar>
                    <w:top w:w="72" w:type="dxa"/>
                    <w:left w:w="144" w:type="dxa"/>
                    <w:bottom w:w="72" w:type="dxa"/>
                    <w:right w:w="144" w:type="dxa"/>
                  </w:tcMar>
                  <w:vAlign w:val="center"/>
                  <w:hideMark/>
                </w:tcPr>
                <w:p w14:paraId="57718C2D" w14:textId="77777777" w:rsidR="007D6C5A" w:rsidRPr="00425128" w:rsidRDefault="007D6C5A" w:rsidP="00734262">
                  <w:pPr>
                    <w:spacing w:before="0" w:after="0" w:line="240" w:lineRule="auto"/>
                    <w:rPr>
                      <w:rFonts w:cs="Times New Roman"/>
                      <w:szCs w:val="24"/>
                    </w:rPr>
                  </w:pPr>
                  <w:r w:rsidRPr="00425128">
                    <w:rPr>
                      <w:rFonts w:cs="Times New Roman"/>
                      <w:szCs w:val="24"/>
                    </w:rPr>
                    <w:t>Sherry, 2006; Ingram, 2011</w:t>
                  </w:r>
                </w:p>
              </w:tc>
              <w:tc>
                <w:tcPr>
                  <w:tcW w:w="772" w:type="pct"/>
                  <w:shd w:val="clear" w:color="auto" w:fill="auto"/>
                  <w:tcMar>
                    <w:top w:w="72" w:type="dxa"/>
                    <w:left w:w="144" w:type="dxa"/>
                    <w:bottom w:w="72" w:type="dxa"/>
                    <w:right w:w="144" w:type="dxa"/>
                  </w:tcMar>
                  <w:vAlign w:val="center"/>
                  <w:hideMark/>
                </w:tcPr>
                <w:p w14:paraId="3A1B7456" w14:textId="77777777" w:rsidR="007D6C5A" w:rsidRPr="00425128" w:rsidRDefault="007D6C5A" w:rsidP="00734262">
                  <w:pPr>
                    <w:spacing w:before="0" w:after="0" w:line="240" w:lineRule="auto"/>
                    <w:rPr>
                      <w:rFonts w:cs="Times New Roman"/>
                      <w:szCs w:val="24"/>
                    </w:rPr>
                  </w:pPr>
                  <w:r w:rsidRPr="00425128">
                    <w:rPr>
                      <w:rFonts w:cs="Times New Roman"/>
                      <w:szCs w:val="24"/>
                    </w:rPr>
                    <w:t>Escala Likert de frecuencia</w:t>
                  </w:r>
                </w:p>
                <w:p w14:paraId="4A4AE6DA" w14:textId="77777777" w:rsidR="007D6C5A" w:rsidRPr="00425128" w:rsidRDefault="007D6C5A" w:rsidP="00734262">
                  <w:pPr>
                    <w:spacing w:before="0" w:after="0" w:line="240" w:lineRule="auto"/>
                    <w:rPr>
                      <w:rFonts w:cs="Times New Roman"/>
                      <w:szCs w:val="24"/>
                    </w:rPr>
                  </w:pPr>
                </w:p>
              </w:tc>
              <w:tc>
                <w:tcPr>
                  <w:tcW w:w="1512" w:type="pct"/>
                  <w:shd w:val="clear" w:color="auto" w:fill="auto"/>
                  <w:tcMar>
                    <w:top w:w="72" w:type="dxa"/>
                    <w:left w:w="144" w:type="dxa"/>
                    <w:bottom w:w="72" w:type="dxa"/>
                    <w:right w:w="144" w:type="dxa"/>
                  </w:tcMar>
                  <w:vAlign w:val="center"/>
                  <w:hideMark/>
                </w:tcPr>
                <w:p w14:paraId="36870A58" w14:textId="77777777" w:rsidR="007D6C5A" w:rsidRPr="00425128" w:rsidRDefault="007D6C5A" w:rsidP="00734262">
                  <w:pPr>
                    <w:spacing w:before="0" w:after="0" w:line="240" w:lineRule="auto"/>
                    <w:rPr>
                      <w:rFonts w:cs="Times New Roman"/>
                      <w:szCs w:val="24"/>
                    </w:rPr>
                  </w:pPr>
                  <w:r w:rsidRPr="00425128">
                    <w:rPr>
                      <w:rFonts w:cs="Times New Roman"/>
                      <w:szCs w:val="24"/>
                    </w:rPr>
                    <w:t>Utilizo el tablero para comparar mi desempeño con el de otros jugadores</w:t>
                  </w:r>
                </w:p>
              </w:tc>
            </w:tr>
            <w:tr w:rsidR="007D6C5A" w:rsidRPr="00425128" w14:paraId="55FF1113" w14:textId="77777777" w:rsidTr="00425128">
              <w:trPr>
                <w:cantSplit/>
                <w:trHeight w:val="1134"/>
                <w:jc w:val="center"/>
              </w:trPr>
              <w:tc>
                <w:tcPr>
                  <w:tcW w:w="557" w:type="pct"/>
                  <w:vMerge w:val="restart"/>
                  <w:shd w:val="clear" w:color="auto" w:fill="auto"/>
                  <w:tcMar>
                    <w:top w:w="72" w:type="dxa"/>
                    <w:left w:w="144" w:type="dxa"/>
                    <w:bottom w:w="72" w:type="dxa"/>
                    <w:right w:w="144" w:type="dxa"/>
                  </w:tcMar>
                  <w:textDirection w:val="btLr"/>
                  <w:vAlign w:val="center"/>
                  <w:hideMark/>
                </w:tcPr>
                <w:p w14:paraId="47BF28A0"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Pertinencia</w:t>
                  </w:r>
                </w:p>
              </w:tc>
              <w:tc>
                <w:tcPr>
                  <w:tcW w:w="849" w:type="pct"/>
                  <w:shd w:val="clear" w:color="auto" w:fill="auto"/>
                  <w:tcMar>
                    <w:top w:w="72" w:type="dxa"/>
                    <w:left w:w="144" w:type="dxa"/>
                    <w:bottom w:w="72" w:type="dxa"/>
                    <w:right w:w="144" w:type="dxa"/>
                  </w:tcMar>
                  <w:textDirection w:val="btLr"/>
                  <w:vAlign w:val="center"/>
                  <w:hideMark/>
                </w:tcPr>
                <w:p w14:paraId="0B864B55"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Disposición personal</w:t>
                  </w:r>
                </w:p>
              </w:tc>
              <w:tc>
                <w:tcPr>
                  <w:tcW w:w="541" w:type="pct"/>
                  <w:shd w:val="clear" w:color="auto" w:fill="auto"/>
                  <w:tcMar>
                    <w:top w:w="72" w:type="dxa"/>
                    <w:left w:w="144" w:type="dxa"/>
                    <w:bottom w:w="72" w:type="dxa"/>
                    <w:right w:w="144" w:type="dxa"/>
                  </w:tcMar>
                  <w:vAlign w:val="center"/>
                  <w:hideMark/>
                </w:tcPr>
                <w:p w14:paraId="3A04C11D" w14:textId="77777777" w:rsidR="007D6C5A" w:rsidRPr="00425128" w:rsidRDefault="007D6C5A" w:rsidP="00734262">
                  <w:pPr>
                    <w:spacing w:before="0" w:after="0" w:line="240" w:lineRule="auto"/>
                    <w:rPr>
                      <w:rFonts w:cs="Times New Roman"/>
                      <w:szCs w:val="24"/>
                    </w:rPr>
                  </w:pPr>
                </w:p>
              </w:tc>
              <w:tc>
                <w:tcPr>
                  <w:tcW w:w="768" w:type="pct"/>
                  <w:shd w:val="clear" w:color="auto" w:fill="auto"/>
                  <w:tcMar>
                    <w:top w:w="72" w:type="dxa"/>
                    <w:left w:w="144" w:type="dxa"/>
                    <w:bottom w:w="72" w:type="dxa"/>
                    <w:right w:w="144" w:type="dxa"/>
                  </w:tcMar>
                  <w:vAlign w:val="center"/>
                  <w:hideMark/>
                </w:tcPr>
                <w:p w14:paraId="63714914" w14:textId="77777777" w:rsidR="007D6C5A" w:rsidRPr="00135A11" w:rsidRDefault="007D6C5A" w:rsidP="00734262">
                  <w:pPr>
                    <w:spacing w:before="0" w:after="0" w:line="240" w:lineRule="auto"/>
                    <w:rPr>
                      <w:rFonts w:cs="Times New Roman"/>
                      <w:szCs w:val="24"/>
                      <w:lang w:val="fr-FR"/>
                    </w:rPr>
                  </w:pPr>
                  <w:proofErr w:type="spellStart"/>
                  <w:r w:rsidRPr="00135A11">
                    <w:rPr>
                      <w:rFonts w:cs="Times New Roman"/>
                      <w:szCs w:val="24"/>
                      <w:lang w:val="fr-FR"/>
                    </w:rPr>
                    <w:t>Merriënboer</w:t>
                  </w:r>
                  <w:proofErr w:type="spellEnd"/>
                  <w:r w:rsidRPr="00135A11">
                    <w:rPr>
                      <w:rFonts w:cs="Times New Roman"/>
                      <w:szCs w:val="24"/>
                      <w:lang w:val="fr-FR"/>
                    </w:rPr>
                    <w:t xml:space="preserve">, </w:t>
                  </w:r>
                  <w:proofErr w:type="gramStart"/>
                  <w:r w:rsidRPr="00135A11">
                    <w:rPr>
                      <w:rFonts w:cs="Times New Roman"/>
                      <w:szCs w:val="24"/>
                      <w:lang w:val="fr-FR"/>
                    </w:rPr>
                    <w:t>2018;</w:t>
                  </w:r>
                  <w:proofErr w:type="gramEnd"/>
                  <w:r w:rsidRPr="00135A11">
                    <w:rPr>
                      <w:rFonts w:cs="Times New Roman"/>
                      <w:szCs w:val="24"/>
                      <w:lang w:val="fr-FR"/>
                    </w:rPr>
                    <w:t xml:space="preserve"> Allal-Chérif </w:t>
                  </w:r>
                  <w:r w:rsidRPr="00135A11">
                    <w:rPr>
                      <w:rFonts w:cs="Times New Roman"/>
                      <w:i/>
                      <w:szCs w:val="24"/>
                      <w:lang w:val="fr-FR"/>
                    </w:rPr>
                    <w:t>et al</w:t>
                  </w:r>
                  <w:r w:rsidRPr="00135A11">
                    <w:rPr>
                      <w:rFonts w:cs="Times New Roman"/>
                      <w:szCs w:val="24"/>
                      <w:lang w:val="fr-FR"/>
                    </w:rPr>
                    <w:t>., 2016</w:t>
                  </w:r>
                </w:p>
              </w:tc>
              <w:tc>
                <w:tcPr>
                  <w:tcW w:w="772" w:type="pct"/>
                  <w:shd w:val="clear" w:color="auto" w:fill="auto"/>
                  <w:tcMar>
                    <w:top w:w="72" w:type="dxa"/>
                    <w:left w:w="144" w:type="dxa"/>
                    <w:bottom w:w="72" w:type="dxa"/>
                    <w:right w:w="144" w:type="dxa"/>
                  </w:tcMar>
                  <w:vAlign w:val="center"/>
                  <w:hideMark/>
                </w:tcPr>
                <w:p w14:paraId="0C0D726A" w14:textId="77777777" w:rsidR="007D6C5A" w:rsidRPr="00425128" w:rsidRDefault="007D6C5A" w:rsidP="00734262">
                  <w:pPr>
                    <w:spacing w:before="0" w:after="0" w:line="240" w:lineRule="auto"/>
                    <w:rPr>
                      <w:rFonts w:cs="Times New Roman"/>
                      <w:szCs w:val="24"/>
                    </w:rPr>
                  </w:pPr>
                  <w:r w:rsidRPr="00425128">
                    <w:rPr>
                      <w:rFonts w:cs="Times New Roman"/>
                      <w:szCs w:val="24"/>
                    </w:rPr>
                    <w:t>Opción múltiple</w:t>
                  </w:r>
                </w:p>
                <w:p w14:paraId="7AEB006E" w14:textId="77777777" w:rsidR="007D6C5A" w:rsidRPr="00425128" w:rsidRDefault="007D6C5A" w:rsidP="00734262">
                  <w:pPr>
                    <w:spacing w:before="0" w:after="0" w:line="240" w:lineRule="auto"/>
                    <w:rPr>
                      <w:rFonts w:cs="Times New Roman"/>
                      <w:szCs w:val="24"/>
                    </w:rPr>
                  </w:pPr>
                </w:p>
              </w:tc>
              <w:tc>
                <w:tcPr>
                  <w:tcW w:w="1512" w:type="pct"/>
                  <w:shd w:val="clear" w:color="auto" w:fill="auto"/>
                  <w:tcMar>
                    <w:top w:w="72" w:type="dxa"/>
                    <w:left w:w="144" w:type="dxa"/>
                    <w:bottom w:w="72" w:type="dxa"/>
                    <w:right w:w="144" w:type="dxa"/>
                  </w:tcMar>
                  <w:vAlign w:val="center"/>
                  <w:hideMark/>
                </w:tcPr>
                <w:p w14:paraId="247C7772" w14:textId="77777777" w:rsidR="007D6C5A" w:rsidRPr="00425128" w:rsidRDefault="007D6C5A" w:rsidP="00734262">
                  <w:pPr>
                    <w:spacing w:before="0" w:after="0" w:line="240" w:lineRule="auto"/>
                    <w:rPr>
                      <w:rFonts w:cs="Times New Roman"/>
                      <w:szCs w:val="24"/>
                    </w:rPr>
                  </w:pPr>
                  <w:r w:rsidRPr="00425128">
                    <w:rPr>
                      <w:rFonts w:cs="Times New Roman"/>
                      <w:szCs w:val="24"/>
                    </w:rPr>
                    <w:t>Si pudieras acceder a un videojuego para desarrollar conocimientos, habilidades y valores ¿lo jugarías?</w:t>
                  </w:r>
                </w:p>
              </w:tc>
            </w:tr>
            <w:tr w:rsidR="007D6C5A" w:rsidRPr="00425128" w14:paraId="2AD5BD94" w14:textId="77777777" w:rsidTr="00425128">
              <w:trPr>
                <w:cantSplit/>
                <w:trHeight w:val="1134"/>
                <w:jc w:val="center"/>
              </w:trPr>
              <w:tc>
                <w:tcPr>
                  <w:tcW w:w="557" w:type="pct"/>
                  <w:vMerge/>
                  <w:shd w:val="clear" w:color="auto" w:fill="auto"/>
                  <w:vAlign w:val="center"/>
                  <w:hideMark/>
                </w:tcPr>
                <w:p w14:paraId="353EFCBD" w14:textId="77777777" w:rsidR="007D6C5A" w:rsidRPr="00425128" w:rsidRDefault="007D6C5A" w:rsidP="00734262">
                  <w:pPr>
                    <w:spacing w:before="0" w:after="0" w:line="240" w:lineRule="auto"/>
                    <w:rPr>
                      <w:rFonts w:cs="Times New Roman"/>
                      <w:szCs w:val="24"/>
                    </w:rPr>
                  </w:pPr>
                </w:p>
              </w:tc>
              <w:tc>
                <w:tcPr>
                  <w:tcW w:w="849" w:type="pct"/>
                  <w:shd w:val="clear" w:color="auto" w:fill="auto"/>
                  <w:tcMar>
                    <w:top w:w="72" w:type="dxa"/>
                    <w:left w:w="144" w:type="dxa"/>
                    <w:bottom w:w="72" w:type="dxa"/>
                    <w:right w:w="144" w:type="dxa"/>
                  </w:tcMar>
                  <w:textDirection w:val="btLr"/>
                  <w:vAlign w:val="center"/>
                  <w:hideMark/>
                </w:tcPr>
                <w:p w14:paraId="4C72BBA5" w14:textId="77777777" w:rsidR="007D6C5A" w:rsidRPr="00425128" w:rsidRDefault="007D6C5A" w:rsidP="00734262">
                  <w:pPr>
                    <w:spacing w:before="0" w:after="0" w:line="240" w:lineRule="auto"/>
                    <w:ind w:left="113" w:right="113"/>
                    <w:rPr>
                      <w:rFonts w:cs="Times New Roman"/>
                      <w:szCs w:val="24"/>
                    </w:rPr>
                  </w:pPr>
                  <w:r w:rsidRPr="00425128">
                    <w:rPr>
                      <w:rFonts w:cs="Times New Roman"/>
                      <w:szCs w:val="24"/>
                    </w:rPr>
                    <w:t>Condicionantes</w:t>
                  </w:r>
                </w:p>
              </w:tc>
              <w:tc>
                <w:tcPr>
                  <w:tcW w:w="541" w:type="pct"/>
                  <w:shd w:val="clear" w:color="auto" w:fill="auto"/>
                  <w:tcMar>
                    <w:top w:w="72" w:type="dxa"/>
                    <w:left w:w="144" w:type="dxa"/>
                    <w:bottom w:w="72" w:type="dxa"/>
                    <w:right w:w="144" w:type="dxa"/>
                  </w:tcMar>
                  <w:vAlign w:val="center"/>
                  <w:hideMark/>
                </w:tcPr>
                <w:p w14:paraId="689592BD" w14:textId="77777777" w:rsidR="007D6C5A" w:rsidRPr="00425128" w:rsidRDefault="007D6C5A" w:rsidP="00734262">
                  <w:pPr>
                    <w:spacing w:before="0" w:after="0" w:line="240" w:lineRule="auto"/>
                    <w:rPr>
                      <w:rFonts w:cs="Times New Roman"/>
                      <w:szCs w:val="24"/>
                    </w:rPr>
                  </w:pPr>
                </w:p>
              </w:tc>
              <w:tc>
                <w:tcPr>
                  <w:tcW w:w="768" w:type="pct"/>
                  <w:shd w:val="clear" w:color="auto" w:fill="auto"/>
                  <w:tcMar>
                    <w:top w:w="72" w:type="dxa"/>
                    <w:left w:w="144" w:type="dxa"/>
                    <w:bottom w:w="72" w:type="dxa"/>
                    <w:right w:w="144" w:type="dxa"/>
                  </w:tcMar>
                  <w:vAlign w:val="center"/>
                  <w:hideMark/>
                </w:tcPr>
                <w:p w14:paraId="4D2B48C8" w14:textId="77777777" w:rsidR="007D6C5A" w:rsidRPr="00425128" w:rsidRDefault="007D6C5A" w:rsidP="00734262">
                  <w:pPr>
                    <w:spacing w:before="0" w:after="0" w:line="240" w:lineRule="auto"/>
                    <w:rPr>
                      <w:rFonts w:cs="Times New Roman"/>
                      <w:szCs w:val="24"/>
                    </w:rPr>
                  </w:pPr>
                  <w:r w:rsidRPr="00425128">
                    <w:rPr>
                      <w:rFonts w:cs="Times New Roman"/>
                      <w:szCs w:val="24"/>
                    </w:rPr>
                    <w:t>Spector, 2016</w:t>
                  </w:r>
                </w:p>
              </w:tc>
              <w:tc>
                <w:tcPr>
                  <w:tcW w:w="772" w:type="pct"/>
                  <w:shd w:val="clear" w:color="auto" w:fill="auto"/>
                  <w:tcMar>
                    <w:top w:w="72" w:type="dxa"/>
                    <w:left w:w="144" w:type="dxa"/>
                    <w:bottom w:w="72" w:type="dxa"/>
                    <w:right w:w="144" w:type="dxa"/>
                  </w:tcMar>
                  <w:vAlign w:val="center"/>
                  <w:hideMark/>
                </w:tcPr>
                <w:p w14:paraId="1093FE9F" w14:textId="77777777" w:rsidR="007D6C5A" w:rsidRPr="00425128" w:rsidRDefault="007D6C5A" w:rsidP="00734262">
                  <w:pPr>
                    <w:spacing w:before="0" w:after="0" w:line="240" w:lineRule="auto"/>
                    <w:rPr>
                      <w:rFonts w:cs="Times New Roman"/>
                      <w:szCs w:val="24"/>
                    </w:rPr>
                  </w:pPr>
                  <w:r w:rsidRPr="00425128">
                    <w:rPr>
                      <w:rFonts w:cs="Times New Roman"/>
                      <w:szCs w:val="24"/>
                    </w:rPr>
                    <w:t>Respuesta abierta</w:t>
                  </w:r>
                </w:p>
              </w:tc>
              <w:tc>
                <w:tcPr>
                  <w:tcW w:w="1512" w:type="pct"/>
                  <w:shd w:val="clear" w:color="auto" w:fill="auto"/>
                  <w:tcMar>
                    <w:top w:w="72" w:type="dxa"/>
                    <w:left w:w="144" w:type="dxa"/>
                    <w:bottom w:w="72" w:type="dxa"/>
                    <w:right w:w="144" w:type="dxa"/>
                  </w:tcMar>
                  <w:vAlign w:val="center"/>
                  <w:hideMark/>
                </w:tcPr>
                <w:p w14:paraId="189BC4B3" w14:textId="77777777" w:rsidR="007D6C5A" w:rsidRPr="00425128" w:rsidRDefault="007D6C5A" w:rsidP="00734262">
                  <w:pPr>
                    <w:spacing w:before="0" w:after="0" w:line="240" w:lineRule="auto"/>
                    <w:rPr>
                      <w:rFonts w:cs="Times New Roman"/>
                      <w:szCs w:val="24"/>
                    </w:rPr>
                  </w:pPr>
                  <w:r w:rsidRPr="00425128">
                    <w:rPr>
                      <w:rFonts w:cs="Times New Roman"/>
                      <w:szCs w:val="24"/>
                    </w:rPr>
                    <w:t>¿Con qué condición/es te gustaría jugar juego digital que al mismo tiempo es un recurso educativo?</w:t>
                  </w:r>
                </w:p>
              </w:tc>
            </w:tr>
          </w:tbl>
          <w:p w14:paraId="64D6933B" w14:textId="77777777" w:rsidR="007D6C5A" w:rsidRPr="009E79C1" w:rsidRDefault="007D6C5A" w:rsidP="00734262">
            <w:pPr>
              <w:spacing w:before="0" w:after="0" w:line="240" w:lineRule="auto"/>
              <w:rPr>
                <w:rFonts w:cs="Times New Roman"/>
                <w:bCs/>
                <w:sz w:val="18"/>
                <w:szCs w:val="18"/>
              </w:rPr>
            </w:pPr>
          </w:p>
        </w:tc>
      </w:tr>
      <w:tr w:rsidR="007D6C5A" w:rsidRPr="009E79C1" w14:paraId="4F3DF724" w14:textId="77777777" w:rsidTr="00734262">
        <w:trPr>
          <w:trHeight w:val="20"/>
        </w:trPr>
        <w:tc>
          <w:tcPr>
            <w:tcW w:w="9404" w:type="dxa"/>
            <w:vAlign w:val="center"/>
          </w:tcPr>
          <w:p w14:paraId="719A806E" w14:textId="77777777" w:rsidR="007D6C5A" w:rsidRPr="009E79C1" w:rsidRDefault="007D6C5A" w:rsidP="00734262">
            <w:pPr>
              <w:spacing w:before="0" w:after="0" w:line="240" w:lineRule="auto"/>
              <w:jc w:val="center"/>
              <w:rPr>
                <w:rFonts w:cs="Times New Roman"/>
                <w:b/>
                <w:bCs/>
                <w:sz w:val="18"/>
                <w:szCs w:val="18"/>
              </w:rPr>
            </w:pPr>
            <w:r w:rsidRPr="00425128">
              <w:rPr>
                <w:rFonts w:cs="Times New Roman"/>
                <w:szCs w:val="24"/>
              </w:rPr>
              <w:lastRenderedPageBreak/>
              <w:t>Fuente:</w:t>
            </w:r>
            <w:r w:rsidRPr="00425128">
              <w:rPr>
                <w:rFonts w:cs="Times New Roman"/>
                <w:b/>
                <w:bCs/>
                <w:szCs w:val="24"/>
              </w:rPr>
              <w:t xml:space="preserve"> </w:t>
            </w:r>
            <w:r w:rsidRPr="00425128">
              <w:rPr>
                <w:rFonts w:cs="Times New Roman"/>
                <w:szCs w:val="24"/>
              </w:rPr>
              <w:t>Elaboración propia</w:t>
            </w:r>
          </w:p>
        </w:tc>
      </w:tr>
    </w:tbl>
    <w:p w14:paraId="173F1199" w14:textId="77777777" w:rsidR="007D6C5A" w:rsidRPr="009E79C1" w:rsidRDefault="007D6C5A" w:rsidP="007D6C5A">
      <w:pPr>
        <w:spacing w:before="0" w:after="0" w:line="240" w:lineRule="auto"/>
        <w:rPr>
          <w:rFonts w:cs="Times New Roman"/>
          <w:sz w:val="18"/>
          <w:szCs w:val="18"/>
        </w:rPr>
      </w:pPr>
    </w:p>
    <w:bookmarkEnd w:id="4"/>
    <w:p w14:paraId="12F81FF8" w14:textId="77777777" w:rsidR="00CF7621" w:rsidRPr="00CF7621" w:rsidRDefault="00CF7621" w:rsidP="00CF7621">
      <w:pPr>
        <w:pStyle w:val="Default"/>
        <w:spacing w:line="360" w:lineRule="auto"/>
        <w:jc w:val="center"/>
        <w:rPr>
          <w:rFonts w:ascii="Times" w:hAnsi="Times" w:cs="Times"/>
          <w:b/>
          <w:iCs/>
          <w:color w:val="auto"/>
          <w:sz w:val="28"/>
          <w:szCs w:val="28"/>
          <w:lang w:val="es-ES"/>
        </w:rPr>
      </w:pPr>
    </w:p>
    <w:p w14:paraId="2028EAC6" w14:textId="77777777" w:rsidR="00BF181F" w:rsidRPr="00DE1DDE" w:rsidRDefault="007F15E1" w:rsidP="00204FF1">
      <w:pPr>
        <w:pStyle w:val="Ttulo1"/>
        <w:spacing w:before="0"/>
        <w:rPr>
          <w:rFonts w:ascii="Times" w:hAnsi="Times" w:cs="Times"/>
          <w:szCs w:val="24"/>
        </w:rPr>
      </w:pPr>
      <w:bookmarkStart w:id="6" w:name="_Hlk160305852"/>
      <w:r w:rsidRPr="00DE1DDE">
        <w:rPr>
          <w:rFonts w:ascii="Times" w:hAnsi="Times" w:cs="Times"/>
          <w:szCs w:val="24"/>
        </w:rPr>
        <w:t>Resultados</w:t>
      </w:r>
    </w:p>
    <w:bookmarkEnd w:id="6"/>
    <w:p w14:paraId="0DDF6CBA" w14:textId="77777777" w:rsidR="007D6C5A" w:rsidRDefault="007D6C5A" w:rsidP="00425128">
      <w:pPr>
        <w:spacing w:before="0" w:after="0"/>
        <w:ind w:firstLine="708"/>
        <w:rPr>
          <w:rFonts w:cs="Times New Roman"/>
          <w:szCs w:val="24"/>
        </w:rPr>
      </w:pPr>
      <w:r w:rsidRPr="00796673">
        <w:rPr>
          <w:rFonts w:cs="Times New Roman"/>
          <w:szCs w:val="24"/>
        </w:rPr>
        <w:t>A partir de la distribución del formulario digital, se recibieron 137 respuestas. Del total, se invalidaron diez debido a que los respondientes indicaban no ser estudiantes de una licenciatura. Considerando que en las carreras había un total aproximado de 300 alumnos que podrían haber contestado el instrumento, la tasa de respuesta fue del 46</w:t>
      </w:r>
      <w:r>
        <w:rPr>
          <w:rFonts w:cs="Times New Roman"/>
          <w:szCs w:val="24"/>
        </w:rPr>
        <w:t xml:space="preserve"> %</w:t>
      </w:r>
      <w:r w:rsidRPr="00796673">
        <w:rPr>
          <w:rFonts w:cs="Times New Roman"/>
          <w:szCs w:val="24"/>
        </w:rPr>
        <w:t>.</w:t>
      </w:r>
    </w:p>
    <w:p w14:paraId="4F5ACA40" w14:textId="77777777" w:rsidR="007D6C5A" w:rsidRDefault="007D6C5A" w:rsidP="00425128">
      <w:pPr>
        <w:spacing w:before="0" w:after="0"/>
        <w:ind w:firstLine="708"/>
        <w:rPr>
          <w:rFonts w:cs="Times New Roman"/>
          <w:szCs w:val="24"/>
        </w:rPr>
      </w:pPr>
      <w:r w:rsidRPr="00796673">
        <w:rPr>
          <w:rFonts w:cs="Times New Roman"/>
          <w:szCs w:val="24"/>
        </w:rPr>
        <w:t>Los estudiantes que se consideraron para el estudio están inscritos en las carreras de Ingeniería Agroindustrial (37</w:t>
      </w:r>
      <w:r>
        <w:rPr>
          <w:rFonts w:cs="Times New Roman"/>
          <w:szCs w:val="24"/>
        </w:rPr>
        <w:t xml:space="preserve"> %</w:t>
      </w:r>
      <w:r w:rsidRPr="00796673">
        <w:rPr>
          <w:rFonts w:cs="Times New Roman"/>
          <w:szCs w:val="24"/>
        </w:rPr>
        <w:t xml:space="preserve">), </w:t>
      </w:r>
      <w:r>
        <w:rPr>
          <w:rFonts w:cs="Times New Roman"/>
          <w:szCs w:val="24"/>
        </w:rPr>
        <w:t>l</w:t>
      </w:r>
      <w:r w:rsidRPr="00796673">
        <w:rPr>
          <w:rFonts w:cs="Times New Roman"/>
          <w:szCs w:val="24"/>
        </w:rPr>
        <w:t>icenciatura en Gestión y Políticas Públicas (28</w:t>
      </w:r>
      <w:r>
        <w:rPr>
          <w:rFonts w:cs="Times New Roman"/>
          <w:szCs w:val="24"/>
        </w:rPr>
        <w:t xml:space="preserve"> %</w:t>
      </w:r>
      <w:r w:rsidRPr="00796673">
        <w:rPr>
          <w:rFonts w:cs="Times New Roman"/>
          <w:szCs w:val="24"/>
        </w:rPr>
        <w:t xml:space="preserve">), y </w:t>
      </w:r>
      <w:r>
        <w:rPr>
          <w:rFonts w:cs="Times New Roman"/>
          <w:szCs w:val="24"/>
        </w:rPr>
        <w:t>l</w:t>
      </w:r>
      <w:r w:rsidRPr="00796673">
        <w:rPr>
          <w:rFonts w:cs="Times New Roman"/>
          <w:szCs w:val="24"/>
        </w:rPr>
        <w:t>icenciatura en Turismo Sustentable (35</w:t>
      </w:r>
      <w:r>
        <w:rPr>
          <w:rFonts w:cs="Times New Roman"/>
          <w:szCs w:val="24"/>
        </w:rPr>
        <w:t xml:space="preserve"> %</w:t>
      </w:r>
      <w:r w:rsidRPr="00796673">
        <w:rPr>
          <w:rFonts w:cs="Times New Roman"/>
          <w:szCs w:val="24"/>
        </w:rPr>
        <w:t>), en todos los semestres con excepción del segundo.</w:t>
      </w:r>
      <w:r>
        <w:rPr>
          <w:rFonts w:cs="Times New Roman"/>
          <w:szCs w:val="24"/>
        </w:rPr>
        <w:t xml:space="preserve"> </w:t>
      </w:r>
    </w:p>
    <w:p w14:paraId="690DD94E" w14:textId="77777777" w:rsidR="007D6C5A" w:rsidRDefault="007D6C5A" w:rsidP="00425128">
      <w:pPr>
        <w:spacing w:before="0" w:after="0"/>
        <w:ind w:firstLine="708"/>
        <w:rPr>
          <w:rFonts w:cs="Times New Roman"/>
          <w:szCs w:val="24"/>
        </w:rPr>
      </w:pPr>
      <w:r w:rsidRPr="00796673">
        <w:rPr>
          <w:rFonts w:cs="Times New Roman"/>
          <w:szCs w:val="24"/>
        </w:rPr>
        <w:t xml:space="preserve">En cuanto al sexo de los </w:t>
      </w:r>
      <w:r>
        <w:rPr>
          <w:rFonts w:cs="Times New Roman"/>
          <w:szCs w:val="24"/>
        </w:rPr>
        <w:t>participantes</w:t>
      </w:r>
      <w:r w:rsidRPr="00796673">
        <w:rPr>
          <w:rFonts w:cs="Times New Roman"/>
          <w:szCs w:val="24"/>
        </w:rPr>
        <w:t>, el 43</w:t>
      </w:r>
      <w:r>
        <w:rPr>
          <w:rFonts w:cs="Times New Roman"/>
          <w:szCs w:val="24"/>
        </w:rPr>
        <w:t xml:space="preserve"> %</w:t>
      </w:r>
      <w:r w:rsidRPr="00796673">
        <w:rPr>
          <w:rFonts w:cs="Times New Roman"/>
          <w:szCs w:val="24"/>
        </w:rPr>
        <w:t xml:space="preserve"> es masculino, el 56</w:t>
      </w:r>
      <w:r>
        <w:rPr>
          <w:rFonts w:cs="Times New Roman"/>
          <w:szCs w:val="24"/>
        </w:rPr>
        <w:t xml:space="preserve"> %</w:t>
      </w:r>
      <w:r w:rsidRPr="00796673">
        <w:rPr>
          <w:rFonts w:cs="Times New Roman"/>
          <w:szCs w:val="24"/>
        </w:rPr>
        <w:t xml:space="preserve"> femenino, y el 1</w:t>
      </w:r>
      <w:r>
        <w:rPr>
          <w:rFonts w:cs="Times New Roman"/>
          <w:szCs w:val="24"/>
        </w:rPr>
        <w:t xml:space="preserve"> %</w:t>
      </w:r>
      <w:r w:rsidRPr="00796673">
        <w:rPr>
          <w:rFonts w:cs="Times New Roman"/>
          <w:szCs w:val="24"/>
        </w:rPr>
        <w:t xml:space="preserve"> prefirió no explicitarlo. Respecto a su edad al momento de la aplicación del instrumento, el 49</w:t>
      </w:r>
      <w:r>
        <w:rPr>
          <w:rFonts w:cs="Times New Roman"/>
          <w:szCs w:val="24"/>
        </w:rPr>
        <w:t xml:space="preserve"> %</w:t>
      </w:r>
      <w:r w:rsidRPr="00796673">
        <w:rPr>
          <w:rFonts w:cs="Times New Roman"/>
          <w:szCs w:val="24"/>
        </w:rPr>
        <w:t xml:space="preserve"> se encontraba en el intervalo de entre 17 y 20 años, el 48</w:t>
      </w:r>
      <w:r>
        <w:rPr>
          <w:rFonts w:cs="Times New Roman"/>
          <w:szCs w:val="24"/>
        </w:rPr>
        <w:t xml:space="preserve"> %</w:t>
      </w:r>
      <w:r w:rsidRPr="00796673">
        <w:rPr>
          <w:rFonts w:cs="Times New Roman"/>
          <w:szCs w:val="24"/>
        </w:rPr>
        <w:t xml:space="preserve"> en el intervalo de entre 21 y 24 años, y otro 3</w:t>
      </w:r>
      <w:r>
        <w:rPr>
          <w:rFonts w:cs="Times New Roman"/>
          <w:szCs w:val="24"/>
        </w:rPr>
        <w:t xml:space="preserve"> %</w:t>
      </w:r>
      <w:r w:rsidRPr="00796673">
        <w:rPr>
          <w:rFonts w:cs="Times New Roman"/>
          <w:szCs w:val="24"/>
        </w:rPr>
        <w:t xml:space="preserve"> era mayor de 24 años.</w:t>
      </w:r>
    </w:p>
    <w:p w14:paraId="5356804B" w14:textId="77777777" w:rsidR="007D6C5A" w:rsidRDefault="007D6C5A" w:rsidP="00425128">
      <w:pPr>
        <w:spacing w:before="0" w:after="0"/>
        <w:ind w:firstLine="708"/>
        <w:rPr>
          <w:rFonts w:cs="Times New Roman"/>
          <w:szCs w:val="24"/>
        </w:rPr>
      </w:pPr>
      <w:r w:rsidRPr="00796673">
        <w:rPr>
          <w:rFonts w:cs="Times New Roman"/>
          <w:szCs w:val="24"/>
        </w:rPr>
        <w:lastRenderedPageBreak/>
        <w:t>La distribución de la muestra por nivel socioeconómico se presenta en la figura 1. La mayoría (70</w:t>
      </w:r>
      <w:r>
        <w:rPr>
          <w:rFonts w:cs="Times New Roman"/>
          <w:szCs w:val="24"/>
        </w:rPr>
        <w:t xml:space="preserve"> %</w:t>
      </w:r>
      <w:r w:rsidRPr="00796673">
        <w:rPr>
          <w:rFonts w:cs="Times New Roman"/>
          <w:szCs w:val="24"/>
        </w:rPr>
        <w:t>) se ubica en los niveles C–, C y C+, considerados medios. La quinta parte de la muestra (18</w:t>
      </w:r>
      <w:r>
        <w:rPr>
          <w:rFonts w:cs="Times New Roman"/>
          <w:szCs w:val="24"/>
        </w:rPr>
        <w:t xml:space="preserve"> %</w:t>
      </w:r>
      <w:r w:rsidRPr="00796673">
        <w:rPr>
          <w:rFonts w:cs="Times New Roman"/>
          <w:szCs w:val="24"/>
        </w:rPr>
        <w:t>) se encuentra en los niveles D+, D y E, mientras que el 12</w:t>
      </w:r>
      <w:r>
        <w:rPr>
          <w:rFonts w:cs="Times New Roman"/>
          <w:szCs w:val="24"/>
        </w:rPr>
        <w:t xml:space="preserve"> %</w:t>
      </w:r>
      <w:r w:rsidRPr="00796673">
        <w:rPr>
          <w:rFonts w:cs="Times New Roman"/>
          <w:szCs w:val="24"/>
        </w:rPr>
        <w:t xml:space="preserve"> se ubica en el nivel A/B.</w:t>
      </w:r>
    </w:p>
    <w:p w14:paraId="388499DC" w14:textId="77777777" w:rsidR="007D6C5A" w:rsidRPr="00796673" w:rsidRDefault="007D6C5A" w:rsidP="00425128">
      <w:pPr>
        <w:spacing w:before="0" w:after="0"/>
        <w:ind w:firstLine="708"/>
        <w:rPr>
          <w:rFonts w:cs="Times New Roman"/>
          <w:szCs w:val="24"/>
        </w:rPr>
      </w:pPr>
    </w:p>
    <w:tbl>
      <w:tblPr>
        <w:tblStyle w:val="Tablaconcuadrcula"/>
        <w:tblW w:w="99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4"/>
      </w:tblGrid>
      <w:tr w:rsidR="007D6C5A" w:rsidRPr="00796673" w14:paraId="0FF6F689" w14:textId="77777777" w:rsidTr="00734262">
        <w:trPr>
          <w:trHeight w:val="2810"/>
          <w:jc w:val="center"/>
        </w:trPr>
        <w:tc>
          <w:tcPr>
            <w:tcW w:w="9904" w:type="dxa"/>
          </w:tcPr>
          <w:p w14:paraId="520F53E1" w14:textId="77777777" w:rsidR="007D6C5A" w:rsidRPr="00796673" w:rsidRDefault="007D6C5A" w:rsidP="00734262">
            <w:pPr>
              <w:pStyle w:val="Prrafodelista"/>
              <w:spacing w:before="0" w:after="0"/>
              <w:ind w:left="0"/>
              <w:jc w:val="center"/>
              <w:rPr>
                <w:rFonts w:cs="Times New Roman"/>
                <w:bCs/>
                <w:szCs w:val="24"/>
              </w:rPr>
            </w:pPr>
            <w:r w:rsidRPr="00796673">
              <w:rPr>
                <w:rFonts w:cs="Times New Roman"/>
                <w:b/>
                <w:szCs w:val="24"/>
              </w:rPr>
              <w:t>Figura 1.</w:t>
            </w:r>
            <w:r w:rsidRPr="00796673">
              <w:rPr>
                <w:rFonts w:cs="Times New Roman"/>
                <w:bCs/>
                <w:szCs w:val="24"/>
              </w:rPr>
              <w:t xml:space="preserve"> </w:t>
            </w:r>
            <w:r w:rsidRPr="00796673">
              <w:rPr>
                <w:rFonts w:cs="Times New Roman"/>
                <w:szCs w:val="24"/>
              </w:rPr>
              <w:t xml:space="preserve">  Distribución del nivel socioeconómico de los participantes con base en </w:t>
            </w:r>
            <w:proofErr w:type="spellStart"/>
            <w:r w:rsidRPr="00796673">
              <w:rPr>
                <w:rFonts w:cs="Times New Roman"/>
                <w:szCs w:val="24"/>
              </w:rPr>
              <w:t>Amai</w:t>
            </w:r>
            <w:proofErr w:type="spellEnd"/>
            <w:r w:rsidRPr="00796673">
              <w:rPr>
                <w:rFonts w:cs="Times New Roman"/>
                <w:szCs w:val="24"/>
              </w:rPr>
              <w:t xml:space="preserve"> </w:t>
            </w:r>
            <w:r w:rsidRPr="00796673">
              <w:rPr>
                <w:rFonts w:cs="Times New Roman"/>
                <w:bCs/>
                <w:szCs w:val="24"/>
              </w:rPr>
              <w:t>(Asociación Mexicana de Agencias de Inteligencia de Mercado y Opinión, 2018)</w:t>
            </w:r>
          </w:p>
          <w:p w14:paraId="3111B91A" w14:textId="77777777" w:rsidR="007D6C5A" w:rsidRPr="00796673" w:rsidRDefault="007D6C5A" w:rsidP="00734262">
            <w:pPr>
              <w:pStyle w:val="Prrafodelista"/>
              <w:spacing w:before="0" w:after="0"/>
              <w:ind w:left="0"/>
              <w:jc w:val="center"/>
              <w:rPr>
                <w:rFonts w:cs="Times New Roman"/>
                <w:bCs/>
                <w:szCs w:val="24"/>
              </w:rPr>
            </w:pPr>
            <w:r w:rsidRPr="00796673">
              <w:rPr>
                <w:rFonts w:cs="Times New Roman"/>
                <w:bCs/>
                <w:noProof/>
                <w:szCs w:val="24"/>
                <w:lang w:val="es-ES" w:eastAsia="es-ES"/>
              </w:rPr>
              <w:drawing>
                <wp:inline distT="0" distB="0" distL="0" distR="0" wp14:anchorId="3BF56F1C" wp14:editId="51B45A5D">
                  <wp:extent cx="4582274" cy="2829555"/>
                  <wp:effectExtent l="0" t="0" r="0" b="9525"/>
                  <wp:docPr id="13" name="Imagen 1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circular&#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456" cy="2854368"/>
                          </a:xfrm>
                          <a:prstGeom prst="rect">
                            <a:avLst/>
                          </a:prstGeom>
                          <a:noFill/>
                        </pic:spPr>
                      </pic:pic>
                    </a:graphicData>
                  </a:graphic>
                </wp:inline>
              </w:drawing>
            </w:r>
          </w:p>
        </w:tc>
      </w:tr>
      <w:tr w:rsidR="007D6C5A" w:rsidRPr="00796673" w14:paraId="4CCBA7E9" w14:textId="77777777" w:rsidTr="00734262">
        <w:trPr>
          <w:trHeight w:hRule="exact" w:val="751"/>
          <w:jc w:val="center"/>
        </w:trPr>
        <w:tc>
          <w:tcPr>
            <w:tcW w:w="9904" w:type="dxa"/>
          </w:tcPr>
          <w:p w14:paraId="105CA251" w14:textId="77777777" w:rsidR="007D6C5A" w:rsidRPr="00796673" w:rsidRDefault="007D6C5A" w:rsidP="00734262">
            <w:pPr>
              <w:pStyle w:val="Prrafodelista"/>
              <w:spacing w:before="0" w:after="0"/>
              <w:ind w:left="0"/>
              <w:jc w:val="center"/>
              <w:rPr>
                <w:rFonts w:cs="Times New Roman"/>
                <w:bCs/>
                <w:szCs w:val="24"/>
              </w:rPr>
            </w:pPr>
            <w:r w:rsidRPr="00796673">
              <w:rPr>
                <w:rFonts w:cs="Times New Roman"/>
                <w:szCs w:val="24"/>
              </w:rPr>
              <w:t>Fuente: Elaboración propia</w:t>
            </w:r>
          </w:p>
        </w:tc>
      </w:tr>
    </w:tbl>
    <w:p w14:paraId="12EB1E9A" w14:textId="77777777" w:rsidR="002D3E29" w:rsidRDefault="002D3E29" w:rsidP="00204FF1">
      <w:pPr>
        <w:spacing w:before="0" w:after="0"/>
        <w:rPr>
          <w:rFonts w:ascii="Times" w:hAnsi="Times" w:cs="Times"/>
          <w:b/>
          <w:i/>
          <w:iCs/>
          <w:szCs w:val="24"/>
        </w:rPr>
      </w:pPr>
    </w:p>
    <w:p w14:paraId="4B4C9A7C" w14:textId="5587DE55" w:rsidR="00307524" w:rsidRDefault="006E3F7F" w:rsidP="00CF7621">
      <w:pPr>
        <w:spacing w:before="0" w:after="0"/>
        <w:jc w:val="center"/>
        <w:rPr>
          <w:rFonts w:ascii="Times" w:hAnsi="Times" w:cs="Times"/>
          <w:b/>
          <w:bCs/>
          <w:sz w:val="28"/>
          <w:szCs w:val="28"/>
        </w:rPr>
      </w:pPr>
      <w:bookmarkStart w:id="7" w:name="_Hlk160305893"/>
      <w:r>
        <w:rPr>
          <w:rFonts w:ascii="Times" w:hAnsi="Times" w:cs="Times"/>
          <w:b/>
          <w:bCs/>
          <w:sz w:val="28"/>
          <w:szCs w:val="28"/>
        </w:rPr>
        <w:t>Vinculados a m</w:t>
      </w:r>
      <w:r w:rsidR="00FD7255" w:rsidRPr="00A13B3C">
        <w:rPr>
          <w:rFonts w:ascii="Times" w:hAnsi="Times" w:cs="Times"/>
          <w:b/>
          <w:bCs/>
          <w:sz w:val="28"/>
          <w:szCs w:val="28"/>
        </w:rPr>
        <w:t>otivaciones</w:t>
      </w:r>
    </w:p>
    <w:bookmarkEnd w:id="7"/>
    <w:p w14:paraId="555C0005" w14:textId="77777777" w:rsidR="006978F7" w:rsidRDefault="006978F7" w:rsidP="00425128">
      <w:pPr>
        <w:spacing w:before="0" w:after="0"/>
        <w:ind w:firstLine="708"/>
        <w:rPr>
          <w:rFonts w:cs="Times New Roman"/>
          <w:szCs w:val="24"/>
        </w:rPr>
      </w:pPr>
      <w:r w:rsidRPr="00796673">
        <w:rPr>
          <w:rFonts w:cs="Times New Roman"/>
          <w:szCs w:val="24"/>
        </w:rPr>
        <w:t>Sobre la utilización de juegos en entornos virtuales, el 100</w:t>
      </w:r>
      <w:r>
        <w:rPr>
          <w:rFonts w:cs="Times New Roman"/>
          <w:szCs w:val="24"/>
        </w:rPr>
        <w:t xml:space="preserve"> %</w:t>
      </w:r>
      <w:r w:rsidRPr="00796673">
        <w:rPr>
          <w:rFonts w:cs="Times New Roman"/>
          <w:szCs w:val="24"/>
        </w:rPr>
        <w:t xml:space="preserve"> de la muestra afirmó ser usuaria. Por otra parte, el 64</w:t>
      </w:r>
      <w:r>
        <w:rPr>
          <w:rFonts w:cs="Times New Roman"/>
          <w:szCs w:val="24"/>
        </w:rPr>
        <w:t xml:space="preserve"> %</w:t>
      </w:r>
      <w:r w:rsidRPr="00796673">
        <w:rPr>
          <w:rFonts w:cs="Times New Roman"/>
          <w:szCs w:val="24"/>
        </w:rPr>
        <w:t xml:space="preserve"> declaró que sí le gusta jugar en entornos virtuales, mientras que el 36</w:t>
      </w:r>
      <w:r>
        <w:rPr>
          <w:rFonts w:cs="Times New Roman"/>
          <w:szCs w:val="24"/>
        </w:rPr>
        <w:t xml:space="preserve"> %</w:t>
      </w:r>
      <w:r w:rsidRPr="00796673">
        <w:rPr>
          <w:rFonts w:cs="Times New Roman"/>
          <w:szCs w:val="24"/>
        </w:rPr>
        <w:t xml:space="preserve"> respondió que no le gusta.</w:t>
      </w:r>
    </w:p>
    <w:p w14:paraId="4579A14C" w14:textId="77777777" w:rsidR="006978F7" w:rsidRDefault="006978F7" w:rsidP="00425128">
      <w:pPr>
        <w:spacing w:before="0" w:after="0"/>
        <w:ind w:firstLine="708"/>
        <w:rPr>
          <w:rFonts w:cs="Times New Roman"/>
          <w:szCs w:val="24"/>
        </w:rPr>
      </w:pPr>
      <w:r w:rsidRPr="00796673">
        <w:rPr>
          <w:rFonts w:cs="Times New Roman"/>
          <w:szCs w:val="24"/>
        </w:rPr>
        <w:t xml:space="preserve">Los resultados respecto a las motivaciones de los estudiantes emergen de su percepción respecto a su autonomía, competencia, vinculación y autoestima, como se mencionó anteriormente. Los </w:t>
      </w:r>
      <w:r>
        <w:rPr>
          <w:rFonts w:cs="Times New Roman"/>
          <w:szCs w:val="24"/>
        </w:rPr>
        <w:t>datos</w:t>
      </w:r>
      <w:r w:rsidRPr="00796673">
        <w:rPr>
          <w:rFonts w:cs="Times New Roman"/>
          <w:szCs w:val="24"/>
        </w:rPr>
        <w:t xml:space="preserve"> correspondientes a los primeros tres se presentan en la tabla 2, y en la tabla 3 se </w:t>
      </w:r>
      <w:r>
        <w:rPr>
          <w:rFonts w:cs="Times New Roman"/>
          <w:szCs w:val="24"/>
        </w:rPr>
        <w:t>ofrecen</w:t>
      </w:r>
      <w:r w:rsidRPr="00796673">
        <w:rPr>
          <w:rFonts w:cs="Times New Roman"/>
          <w:szCs w:val="24"/>
        </w:rPr>
        <w:t xml:space="preserve"> aquellos relacionados con la autoestima. </w:t>
      </w:r>
    </w:p>
    <w:p w14:paraId="662DC683" w14:textId="77777777" w:rsidR="006978F7" w:rsidRPr="00796673" w:rsidRDefault="006978F7" w:rsidP="00425128">
      <w:pPr>
        <w:spacing w:before="0" w:after="0"/>
        <w:ind w:firstLine="708"/>
        <w:rPr>
          <w:rFonts w:cs="Times New Roman"/>
          <w:szCs w:val="24"/>
        </w:rPr>
      </w:pPr>
      <w:r w:rsidRPr="00796673">
        <w:rPr>
          <w:rFonts w:cs="Times New Roman"/>
          <w:szCs w:val="24"/>
        </w:rPr>
        <w:t xml:space="preserve">Para agilizar la lectura, las respuestas de la escala Likert de frecuencia que fueron aplicadas en una escala del uno al cinco se presentan compiladas en tres grupos. Las respuestas dadas como </w:t>
      </w:r>
      <w:r w:rsidRPr="009E79C1">
        <w:rPr>
          <w:rFonts w:cs="Times New Roman"/>
          <w:i/>
          <w:iCs/>
          <w:szCs w:val="24"/>
        </w:rPr>
        <w:t>siempre</w:t>
      </w:r>
      <w:r w:rsidRPr="00796673">
        <w:rPr>
          <w:rFonts w:cs="Times New Roman"/>
          <w:szCs w:val="24"/>
        </w:rPr>
        <w:t xml:space="preserve"> y </w:t>
      </w:r>
      <w:r w:rsidRPr="009E79C1">
        <w:rPr>
          <w:rFonts w:cs="Times New Roman"/>
          <w:i/>
          <w:iCs/>
          <w:szCs w:val="24"/>
        </w:rPr>
        <w:t>casi siempre</w:t>
      </w:r>
      <w:r w:rsidRPr="00796673">
        <w:rPr>
          <w:rFonts w:cs="Times New Roman"/>
          <w:szCs w:val="24"/>
        </w:rPr>
        <w:t xml:space="preserve"> se compilan en </w:t>
      </w:r>
      <w:r w:rsidRPr="009E79C1">
        <w:rPr>
          <w:rFonts w:cs="Times New Roman"/>
          <w:i/>
          <w:iCs/>
          <w:szCs w:val="24"/>
        </w:rPr>
        <w:t>Alta</w:t>
      </w:r>
      <w:r w:rsidRPr="00796673">
        <w:rPr>
          <w:rFonts w:cs="Times New Roman"/>
          <w:szCs w:val="24"/>
        </w:rPr>
        <w:t xml:space="preserve">; </w:t>
      </w:r>
      <w:r w:rsidRPr="009E79C1">
        <w:rPr>
          <w:rFonts w:cs="Times New Roman"/>
          <w:i/>
          <w:iCs/>
          <w:szCs w:val="24"/>
        </w:rPr>
        <w:t>a veces</w:t>
      </w:r>
      <w:r w:rsidRPr="00796673">
        <w:rPr>
          <w:rFonts w:cs="Times New Roman"/>
          <w:szCs w:val="24"/>
        </w:rPr>
        <w:t xml:space="preserve"> y </w:t>
      </w:r>
      <w:r w:rsidRPr="009E79C1">
        <w:rPr>
          <w:rFonts w:cs="Times New Roman"/>
          <w:i/>
          <w:iCs/>
          <w:szCs w:val="24"/>
        </w:rPr>
        <w:t>rara vez</w:t>
      </w:r>
      <w:r w:rsidRPr="00796673">
        <w:rPr>
          <w:rFonts w:cs="Times New Roman"/>
          <w:szCs w:val="24"/>
        </w:rPr>
        <w:t xml:space="preserve"> se presentan como </w:t>
      </w:r>
      <w:r w:rsidRPr="009E79C1">
        <w:rPr>
          <w:rFonts w:cs="Times New Roman"/>
          <w:i/>
          <w:iCs/>
          <w:szCs w:val="24"/>
        </w:rPr>
        <w:t>Media</w:t>
      </w:r>
      <w:r>
        <w:rPr>
          <w:rFonts w:cs="Times New Roman"/>
          <w:szCs w:val="24"/>
        </w:rPr>
        <w:t>,</w:t>
      </w:r>
      <w:r w:rsidRPr="00796673">
        <w:rPr>
          <w:rFonts w:cs="Times New Roman"/>
          <w:szCs w:val="24"/>
        </w:rPr>
        <w:t xml:space="preserve"> y </w:t>
      </w:r>
      <w:r w:rsidRPr="009E79C1">
        <w:rPr>
          <w:rFonts w:cs="Times New Roman"/>
          <w:i/>
          <w:iCs/>
          <w:szCs w:val="24"/>
        </w:rPr>
        <w:t>nunca</w:t>
      </w:r>
      <w:r w:rsidRPr="00796673">
        <w:rPr>
          <w:rFonts w:cs="Times New Roman"/>
          <w:szCs w:val="24"/>
        </w:rPr>
        <w:t xml:space="preserve"> se muestra como </w:t>
      </w:r>
      <w:r w:rsidRPr="009E79C1">
        <w:rPr>
          <w:rFonts w:cs="Times New Roman"/>
          <w:i/>
          <w:iCs/>
          <w:szCs w:val="24"/>
        </w:rPr>
        <w:t>Nula</w:t>
      </w:r>
      <w:r w:rsidRPr="00796673">
        <w:rPr>
          <w:rFonts w:cs="Times New Roman"/>
          <w:szCs w:val="24"/>
        </w:rPr>
        <w:t>.</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6978F7" w:rsidRPr="009E79C1" w14:paraId="049D6294" w14:textId="77777777" w:rsidTr="00734262">
        <w:trPr>
          <w:cantSplit/>
          <w:trHeight w:val="5229"/>
        </w:trPr>
        <w:tc>
          <w:tcPr>
            <w:tcW w:w="5000" w:type="pct"/>
            <w:tcBorders>
              <w:top w:val="nil"/>
            </w:tcBorders>
          </w:tcPr>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35"/>
              <w:gridCol w:w="2884"/>
              <w:gridCol w:w="2485"/>
              <w:gridCol w:w="652"/>
            </w:tblGrid>
            <w:tr w:rsidR="006978F7" w:rsidRPr="00BB6EAC" w14:paraId="3283287E" w14:textId="77777777" w:rsidTr="00BB6EAC">
              <w:trPr>
                <w:trHeight w:val="415"/>
                <w:jc w:val="center"/>
              </w:trPr>
              <w:tc>
                <w:tcPr>
                  <w:tcW w:w="5000" w:type="pct"/>
                  <w:gridSpan w:val="4"/>
                  <w:shd w:val="clear" w:color="auto" w:fill="auto"/>
                  <w:tcMar>
                    <w:top w:w="72" w:type="dxa"/>
                    <w:left w:w="144" w:type="dxa"/>
                    <w:bottom w:w="72" w:type="dxa"/>
                    <w:right w:w="144" w:type="dxa"/>
                  </w:tcMar>
                </w:tcPr>
                <w:p w14:paraId="07787091" w14:textId="77777777" w:rsidR="006978F7" w:rsidRPr="00BB6EAC" w:rsidRDefault="006978F7" w:rsidP="006978F7">
                  <w:pPr>
                    <w:spacing w:before="0" w:after="0" w:line="240" w:lineRule="auto"/>
                    <w:jc w:val="center"/>
                    <w:rPr>
                      <w:rFonts w:cs="Times New Roman"/>
                      <w:bCs/>
                      <w:szCs w:val="24"/>
                    </w:rPr>
                  </w:pPr>
                  <w:r w:rsidRPr="00BB6EAC">
                    <w:rPr>
                      <w:rFonts w:cs="Times New Roman"/>
                      <w:bCs/>
                      <w:szCs w:val="24"/>
                    </w:rPr>
                    <w:lastRenderedPageBreak/>
                    <w:t xml:space="preserve">Tabla 2. Resultados del instrumento </w:t>
                  </w:r>
                  <w:proofErr w:type="spellStart"/>
                  <w:r w:rsidRPr="00BB6EAC">
                    <w:rPr>
                      <w:rFonts w:cs="Times New Roman"/>
                      <w:bCs/>
                      <w:szCs w:val="24"/>
                    </w:rPr>
                    <w:t>Eddreg</w:t>
                  </w:r>
                  <w:proofErr w:type="spellEnd"/>
                  <w:r w:rsidRPr="00BB6EAC">
                    <w:rPr>
                      <w:rFonts w:cs="Times New Roman"/>
                      <w:bCs/>
                      <w:szCs w:val="24"/>
                    </w:rPr>
                    <w:t xml:space="preserve"> sobre autodeterminación (n = 127)</w:t>
                  </w:r>
                </w:p>
              </w:tc>
            </w:tr>
            <w:tr w:rsidR="006978F7" w:rsidRPr="00BB6EAC" w14:paraId="31989655" w14:textId="77777777" w:rsidTr="00BB6EAC">
              <w:trPr>
                <w:trHeight w:val="415"/>
                <w:jc w:val="center"/>
              </w:trPr>
              <w:tc>
                <w:tcPr>
                  <w:tcW w:w="1397" w:type="pct"/>
                  <w:shd w:val="clear" w:color="auto" w:fill="auto"/>
                  <w:tcMar>
                    <w:top w:w="72" w:type="dxa"/>
                    <w:left w:w="144" w:type="dxa"/>
                    <w:bottom w:w="72" w:type="dxa"/>
                    <w:right w:w="144" w:type="dxa"/>
                  </w:tcMar>
                  <w:vAlign w:val="center"/>
                  <w:hideMark/>
                </w:tcPr>
                <w:p w14:paraId="6CB53DFE" w14:textId="77777777" w:rsidR="006978F7" w:rsidRPr="00BB6EAC" w:rsidRDefault="006978F7" w:rsidP="00734262">
                  <w:pPr>
                    <w:spacing w:before="0" w:after="0" w:line="240" w:lineRule="auto"/>
                    <w:rPr>
                      <w:rFonts w:cs="Times New Roman"/>
                      <w:bCs/>
                      <w:szCs w:val="24"/>
                    </w:rPr>
                  </w:pPr>
                  <w:proofErr w:type="spellStart"/>
                  <w:r w:rsidRPr="00BB6EAC">
                    <w:rPr>
                      <w:rFonts w:cs="Times New Roman"/>
                      <w:bCs/>
                      <w:szCs w:val="24"/>
                    </w:rPr>
                    <w:t>Subconstructo</w:t>
                  </w:r>
                  <w:proofErr w:type="spellEnd"/>
                </w:p>
              </w:tc>
              <w:tc>
                <w:tcPr>
                  <w:tcW w:w="1726" w:type="pct"/>
                  <w:shd w:val="clear" w:color="auto" w:fill="auto"/>
                  <w:tcMar>
                    <w:top w:w="72" w:type="dxa"/>
                    <w:left w:w="144" w:type="dxa"/>
                    <w:bottom w:w="72" w:type="dxa"/>
                    <w:right w:w="144" w:type="dxa"/>
                  </w:tcMar>
                  <w:vAlign w:val="center"/>
                  <w:hideMark/>
                </w:tcPr>
                <w:p w14:paraId="00181969" w14:textId="77777777" w:rsidR="006978F7" w:rsidRPr="00BB6EAC" w:rsidRDefault="006978F7" w:rsidP="00734262">
                  <w:pPr>
                    <w:spacing w:before="0" w:after="0" w:line="240" w:lineRule="auto"/>
                    <w:rPr>
                      <w:rFonts w:cs="Times New Roman"/>
                      <w:bCs/>
                      <w:szCs w:val="24"/>
                    </w:rPr>
                  </w:pPr>
                  <w:r w:rsidRPr="00BB6EAC">
                    <w:rPr>
                      <w:rFonts w:cs="Times New Roman"/>
                      <w:bCs/>
                      <w:szCs w:val="24"/>
                    </w:rPr>
                    <w:t>Descripción</w:t>
                  </w:r>
                </w:p>
              </w:tc>
              <w:tc>
                <w:tcPr>
                  <w:tcW w:w="1877" w:type="pct"/>
                  <w:gridSpan w:val="2"/>
                  <w:shd w:val="clear" w:color="auto" w:fill="auto"/>
                  <w:tcMar>
                    <w:top w:w="72" w:type="dxa"/>
                    <w:left w:w="144" w:type="dxa"/>
                    <w:bottom w:w="72" w:type="dxa"/>
                    <w:right w:w="144" w:type="dxa"/>
                  </w:tcMar>
                  <w:vAlign w:val="center"/>
                  <w:hideMark/>
                </w:tcPr>
                <w:p w14:paraId="3793866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 xml:space="preserve">Resultados                            </w:t>
                  </w:r>
                  <w:proofErr w:type="gramStart"/>
                  <w:r w:rsidRPr="00BB6EAC">
                    <w:rPr>
                      <w:rFonts w:cs="Times New Roman"/>
                      <w:bCs/>
                      <w:szCs w:val="24"/>
                    </w:rPr>
                    <w:t xml:space="preserve">   [</w:t>
                  </w:r>
                  <w:proofErr w:type="gramEnd"/>
                  <w:r w:rsidRPr="00BB6EAC">
                    <w:rPr>
                      <w:rFonts w:cs="Times New Roman"/>
                      <w:bCs/>
                      <w:szCs w:val="24"/>
                    </w:rPr>
                    <w:t>%]</w:t>
                  </w:r>
                </w:p>
              </w:tc>
            </w:tr>
            <w:tr w:rsidR="006978F7" w:rsidRPr="00BB6EAC" w14:paraId="4FE24CA3" w14:textId="77777777" w:rsidTr="00BB6EAC">
              <w:trPr>
                <w:trHeight w:val="153"/>
                <w:jc w:val="center"/>
              </w:trPr>
              <w:tc>
                <w:tcPr>
                  <w:tcW w:w="1397" w:type="pct"/>
                  <w:vMerge w:val="restart"/>
                  <w:shd w:val="clear" w:color="auto" w:fill="auto"/>
                  <w:tcMar>
                    <w:top w:w="72" w:type="dxa"/>
                    <w:left w:w="144" w:type="dxa"/>
                    <w:bottom w:w="72" w:type="dxa"/>
                    <w:right w:w="144" w:type="dxa"/>
                  </w:tcMar>
                  <w:vAlign w:val="center"/>
                  <w:hideMark/>
                </w:tcPr>
                <w:p w14:paraId="45CC0BBA" w14:textId="77777777" w:rsidR="006978F7" w:rsidRPr="00BB6EAC" w:rsidRDefault="006978F7" w:rsidP="00734262">
                  <w:pPr>
                    <w:spacing w:before="0" w:after="0" w:line="240" w:lineRule="auto"/>
                    <w:rPr>
                      <w:rFonts w:cs="Times New Roman"/>
                      <w:bCs/>
                      <w:szCs w:val="24"/>
                    </w:rPr>
                  </w:pPr>
                  <w:r w:rsidRPr="00BB6EAC">
                    <w:rPr>
                      <w:rFonts w:cs="Times New Roman"/>
                      <w:bCs/>
                      <w:szCs w:val="24"/>
                    </w:rPr>
                    <w:t>Autonomía</w:t>
                  </w:r>
                </w:p>
              </w:tc>
              <w:tc>
                <w:tcPr>
                  <w:tcW w:w="1726" w:type="pct"/>
                  <w:vMerge w:val="restart"/>
                  <w:shd w:val="clear" w:color="auto" w:fill="auto"/>
                  <w:tcMar>
                    <w:top w:w="72" w:type="dxa"/>
                    <w:left w:w="144" w:type="dxa"/>
                    <w:bottom w:w="72" w:type="dxa"/>
                    <w:right w:w="144" w:type="dxa"/>
                  </w:tcMar>
                  <w:vAlign w:val="center"/>
                  <w:hideMark/>
                </w:tcPr>
                <w:p w14:paraId="3FEAB809" w14:textId="77777777" w:rsidR="006978F7" w:rsidRPr="00BB6EAC" w:rsidRDefault="006978F7" w:rsidP="00734262">
                  <w:pPr>
                    <w:spacing w:before="0" w:after="0" w:line="240" w:lineRule="auto"/>
                    <w:rPr>
                      <w:rFonts w:cs="Times New Roman"/>
                      <w:bCs/>
                      <w:szCs w:val="24"/>
                    </w:rPr>
                  </w:pPr>
                  <w:r w:rsidRPr="00BB6EAC">
                    <w:rPr>
                      <w:rFonts w:cs="Times New Roman"/>
                      <w:bCs/>
                      <w:szCs w:val="24"/>
                    </w:rPr>
                    <w:t>Juega por voluntad propia</w:t>
                  </w:r>
                </w:p>
              </w:tc>
              <w:tc>
                <w:tcPr>
                  <w:tcW w:w="1487" w:type="pct"/>
                  <w:shd w:val="clear" w:color="auto" w:fill="auto"/>
                  <w:tcMar>
                    <w:top w:w="72" w:type="dxa"/>
                    <w:left w:w="144" w:type="dxa"/>
                    <w:bottom w:w="72" w:type="dxa"/>
                    <w:right w:w="144" w:type="dxa"/>
                  </w:tcMar>
                  <w:vAlign w:val="center"/>
                  <w:hideMark/>
                </w:tcPr>
                <w:p w14:paraId="2AA30677" w14:textId="77777777" w:rsidR="006978F7" w:rsidRPr="00BB6EAC" w:rsidRDefault="006978F7" w:rsidP="00734262">
                  <w:pPr>
                    <w:spacing w:before="0" w:after="0" w:line="240" w:lineRule="auto"/>
                    <w:rPr>
                      <w:rFonts w:cs="Times New Roman"/>
                      <w:bCs/>
                      <w:szCs w:val="24"/>
                    </w:rPr>
                  </w:pPr>
                  <w:r w:rsidRPr="00BB6EAC">
                    <w:rPr>
                      <w:rFonts w:cs="Times New Roman"/>
                      <w:bCs/>
                      <w:szCs w:val="24"/>
                    </w:rPr>
                    <w:t>Alta</w:t>
                  </w:r>
                </w:p>
              </w:tc>
              <w:tc>
                <w:tcPr>
                  <w:tcW w:w="390" w:type="pct"/>
                  <w:shd w:val="clear" w:color="auto" w:fill="auto"/>
                  <w:tcMar>
                    <w:top w:w="72" w:type="dxa"/>
                    <w:left w:w="144" w:type="dxa"/>
                    <w:bottom w:w="72" w:type="dxa"/>
                    <w:right w:w="144" w:type="dxa"/>
                  </w:tcMar>
                  <w:vAlign w:val="center"/>
                  <w:hideMark/>
                </w:tcPr>
                <w:p w14:paraId="4B3BCADD" w14:textId="77777777" w:rsidR="006978F7" w:rsidRPr="00BB6EAC" w:rsidRDefault="006978F7" w:rsidP="00734262">
                  <w:pPr>
                    <w:spacing w:before="0" w:after="0" w:line="240" w:lineRule="auto"/>
                    <w:rPr>
                      <w:rFonts w:cs="Times New Roman"/>
                      <w:bCs/>
                      <w:szCs w:val="24"/>
                    </w:rPr>
                  </w:pPr>
                  <w:r w:rsidRPr="00BB6EAC">
                    <w:rPr>
                      <w:rFonts w:cs="Times New Roman"/>
                      <w:bCs/>
                      <w:szCs w:val="24"/>
                    </w:rPr>
                    <w:t>74</w:t>
                  </w:r>
                </w:p>
              </w:tc>
            </w:tr>
            <w:tr w:rsidR="006978F7" w:rsidRPr="00BB6EAC" w14:paraId="05F1D979" w14:textId="77777777" w:rsidTr="00BB6EAC">
              <w:trPr>
                <w:trHeight w:val="205"/>
                <w:jc w:val="center"/>
              </w:trPr>
              <w:tc>
                <w:tcPr>
                  <w:tcW w:w="1397" w:type="pct"/>
                  <w:vMerge/>
                  <w:shd w:val="clear" w:color="auto" w:fill="auto"/>
                  <w:vAlign w:val="center"/>
                  <w:hideMark/>
                </w:tcPr>
                <w:p w14:paraId="37A2E694"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7F747BAD"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32B999BA" w14:textId="77777777" w:rsidR="006978F7" w:rsidRPr="00BB6EAC" w:rsidRDefault="006978F7" w:rsidP="00734262">
                  <w:pPr>
                    <w:spacing w:before="0" w:after="0" w:line="240" w:lineRule="auto"/>
                    <w:rPr>
                      <w:rFonts w:cs="Times New Roman"/>
                      <w:bCs/>
                      <w:szCs w:val="24"/>
                    </w:rPr>
                  </w:pPr>
                  <w:r w:rsidRPr="00BB6EAC">
                    <w:rPr>
                      <w:rFonts w:cs="Times New Roman"/>
                      <w:bCs/>
                      <w:szCs w:val="24"/>
                    </w:rPr>
                    <w:t>Media</w:t>
                  </w:r>
                </w:p>
              </w:tc>
              <w:tc>
                <w:tcPr>
                  <w:tcW w:w="390" w:type="pct"/>
                  <w:shd w:val="clear" w:color="auto" w:fill="auto"/>
                  <w:tcMar>
                    <w:top w:w="72" w:type="dxa"/>
                    <w:left w:w="144" w:type="dxa"/>
                    <w:bottom w:w="72" w:type="dxa"/>
                    <w:right w:w="144" w:type="dxa"/>
                  </w:tcMar>
                  <w:vAlign w:val="center"/>
                  <w:hideMark/>
                </w:tcPr>
                <w:p w14:paraId="154B5468" w14:textId="77777777" w:rsidR="006978F7" w:rsidRPr="00BB6EAC" w:rsidRDefault="006978F7" w:rsidP="00734262">
                  <w:pPr>
                    <w:spacing w:before="0" w:after="0" w:line="240" w:lineRule="auto"/>
                    <w:rPr>
                      <w:rFonts w:cs="Times New Roman"/>
                      <w:bCs/>
                      <w:szCs w:val="24"/>
                    </w:rPr>
                  </w:pPr>
                  <w:r w:rsidRPr="00BB6EAC">
                    <w:rPr>
                      <w:rFonts w:cs="Times New Roman"/>
                      <w:bCs/>
                      <w:szCs w:val="24"/>
                    </w:rPr>
                    <w:t>17</w:t>
                  </w:r>
                </w:p>
              </w:tc>
            </w:tr>
            <w:tr w:rsidR="006978F7" w:rsidRPr="00BB6EAC" w14:paraId="4EEC0CDB" w14:textId="77777777" w:rsidTr="00BB6EAC">
              <w:trPr>
                <w:trHeight w:val="39"/>
                <w:jc w:val="center"/>
              </w:trPr>
              <w:tc>
                <w:tcPr>
                  <w:tcW w:w="1397" w:type="pct"/>
                  <w:vMerge/>
                  <w:shd w:val="clear" w:color="auto" w:fill="auto"/>
                  <w:vAlign w:val="center"/>
                  <w:hideMark/>
                </w:tcPr>
                <w:p w14:paraId="2A30B992"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2A4BDBE0"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3B3EDEF1" w14:textId="77777777" w:rsidR="006978F7" w:rsidRPr="00BB6EAC" w:rsidRDefault="006978F7" w:rsidP="00734262">
                  <w:pPr>
                    <w:spacing w:before="0" w:after="0" w:line="240" w:lineRule="auto"/>
                    <w:rPr>
                      <w:rFonts w:cs="Times New Roman"/>
                      <w:bCs/>
                      <w:szCs w:val="24"/>
                    </w:rPr>
                  </w:pPr>
                  <w:r w:rsidRPr="00BB6EAC">
                    <w:rPr>
                      <w:rFonts w:cs="Times New Roman"/>
                      <w:bCs/>
                      <w:szCs w:val="24"/>
                    </w:rPr>
                    <w:t>Nula</w:t>
                  </w:r>
                </w:p>
              </w:tc>
              <w:tc>
                <w:tcPr>
                  <w:tcW w:w="390" w:type="pct"/>
                  <w:shd w:val="clear" w:color="auto" w:fill="auto"/>
                  <w:tcMar>
                    <w:top w:w="72" w:type="dxa"/>
                    <w:left w:w="144" w:type="dxa"/>
                    <w:bottom w:w="72" w:type="dxa"/>
                    <w:right w:w="144" w:type="dxa"/>
                  </w:tcMar>
                  <w:vAlign w:val="center"/>
                  <w:hideMark/>
                </w:tcPr>
                <w:p w14:paraId="75FB90B9" w14:textId="77777777" w:rsidR="006978F7" w:rsidRPr="00BB6EAC" w:rsidRDefault="006978F7" w:rsidP="00734262">
                  <w:pPr>
                    <w:spacing w:before="0" w:after="0" w:line="240" w:lineRule="auto"/>
                    <w:rPr>
                      <w:rFonts w:cs="Times New Roman"/>
                      <w:bCs/>
                      <w:szCs w:val="24"/>
                    </w:rPr>
                  </w:pPr>
                  <w:r w:rsidRPr="00BB6EAC">
                    <w:rPr>
                      <w:rFonts w:cs="Times New Roman"/>
                      <w:bCs/>
                      <w:szCs w:val="24"/>
                    </w:rPr>
                    <w:t>9</w:t>
                  </w:r>
                </w:p>
              </w:tc>
            </w:tr>
            <w:tr w:rsidR="006978F7" w:rsidRPr="00BB6EAC" w14:paraId="5C2B8439" w14:textId="77777777" w:rsidTr="00BB6EAC">
              <w:trPr>
                <w:trHeight w:val="415"/>
                <w:jc w:val="center"/>
              </w:trPr>
              <w:tc>
                <w:tcPr>
                  <w:tcW w:w="1397" w:type="pct"/>
                  <w:vMerge w:val="restart"/>
                  <w:shd w:val="clear" w:color="auto" w:fill="auto"/>
                  <w:tcMar>
                    <w:top w:w="72" w:type="dxa"/>
                    <w:left w:w="144" w:type="dxa"/>
                    <w:bottom w:w="72" w:type="dxa"/>
                    <w:right w:w="144" w:type="dxa"/>
                  </w:tcMar>
                  <w:vAlign w:val="center"/>
                  <w:hideMark/>
                </w:tcPr>
                <w:p w14:paraId="50B60CF1" w14:textId="77777777" w:rsidR="006978F7" w:rsidRPr="00BB6EAC" w:rsidRDefault="006978F7" w:rsidP="00734262">
                  <w:pPr>
                    <w:spacing w:before="0" w:after="0" w:line="240" w:lineRule="auto"/>
                    <w:rPr>
                      <w:rFonts w:cs="Times New Roman"/>
                      <w:bCs/>
                      <w:szCs w:val="24"/>
                    </w:rPr>
                  </w:pPr>
                  <w:r w:rsidRPr="00BB6EAC">
                    <w:rPr>
                      <w:rFonts w:cs="Times New Roman"/>
                      <w:bCs/>
                      <w:szCs w:val="24"/>
                    </w:rPr>
                    <w:t>Competencia</w:t>
                  </w:r>
                </w:p>
              </w:tc>
              <w:tc>
                <w:tcPr>
                  <w:tcW w:w="1726" w:type="pct"/>
                  <w:vMerge w:val="restart"/>
                  <w:shd w:val="clear" w:color="auto" w:fill="auto"/>
                  <w:tcMar>
                    <w:top w:w="72" w:type="dxa"/>
                    <w:left w:w="144" w:type="dxa"/>
                    <w:bottom w:w="72" w:type="dxa"/>
                    <w:right w:w="144" w:type="dxa"/>
                  </w:tcMar>
                  <w:vAlign w:val="center"/>
                  <w:hideMark/>
                </w:tcPr>
                <w:p w14:paraId="731B5C27" w14:textId="77777777" w:rsidR="006978F7" w:rsidRPr="00BB6EAC" w:rsidRDefault="006978F7" w:rsidP="00734262">
                  <w:pPr>
                    <w:spacing w:before="0" w:after="0" w:line="240" w:lineRule="auto"/>
                    <w:rPr>
                      <w:rFonts w:cs="Times New Roman"/>
                      <w:bCs/>
                      <w:szCs w:val="24"/>
                    </w:rPr>
                  </w:pPr>
                  <w:r w:rsidRPr="00BB6EAC">
                    <w:rPr>
                      <w:rFonts w:cs="Times New Roman"/>
                      <w:bCs/>
                      <w:szCs w:val="24"/>
                    </w:rPr>
                    <w:t>Se siente capaz cuando juega</w:t>
                  </w:r>
                </w:p>
              </w:tc>
              <w:tc>
                <w:tcPr>
                  <w:tcW w:w="1487" w:type="pct"/>
                  <w:shd w:val="clear" w:color="auto" w:fill="auto"/>
                  <w:tcMar>
                    <w:top w:w="72" w:type="dxa"/>
                    <w:left w:w="144" w:type="dxa"/>
                    <w:bottom w:w="72" w:type="dxa"/>
                    <w:right w:w="144" w:type="dxa"/>
                  </w:tcMar>
                  <w:vAlign w:val="center"/>
                  <w:hideMark/>
                </w:tcPr>
                <w:p w14:paraId="7BAB45DE" w14:textId="77777777" w:rsidR="006978F7" w:rsidRPr="00BB6EAC" w:rsidRDefault="006978F7" w:rsidP="00734262">
                  <w:pPr>
                    <w:spacing w:before="0" w:after="0" w:line="240" w:lineRule="auto"/>
                    <w:rPr>
                      <w:rFonts w:cs="Times New Roman"/>
                      <w:bCs/>
                      <w:szCs w:val="24"/>
                    </w:rPr>
                  </w:pPr>
                  <w:r w:rsidRPr="00BB6EAC">
                    <w:rPr>
                      <w:rFonts w:cs="Times New Roman"/>
                      <w:bCs/>
                      <w:szCs w:val="24"/>
                    </w:rPr>
                    <w:t>Alta</w:t>
                  </w:r>
                </w:p>
              </w:tc>
              <w:tc>
                <w:tcPr>
                  <w:tcW w:w="390" w:type="pct"/>
                  <w:shd w:val="clear" w:color="auto" w:fill="auto"/>
                  <w:tcMar>
                    <w:top w:w="72" w:type="dxa"/>
                    <w:left w:w="144" w:type="dxa"/>
                    <w:bottom w:w="72" w:type="dxa"/>
                    <w:right w:w="144" w:type="dxa"/>
                  </w:tcMar>
                  <w:vAlign w:val="center"/>
                  <w:hideMark/>
                </w:tcPr>
                <w:p w14:paraId="74A43FA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63</w:t>
                  </w:r>
                </w:p>
              </w:tc>
            </w:tr>
            <w:tr w:rsidR="006978F7" w:rsidRPr="00BB6EAC" w14:paraId="66EB7717" w14:textId="77777777" w:rsidTr="00BB6EAC">
              <w:trPr>
                <w:trHeight w:val="415"/>
                <w:jc w:val="center"/>
              </w:trPr>
              <w:tc>
                <w:tcPr>
                  <w:tcW w:w="1397" w:type="pct"/>
                  <w:vMerge/>
                  <w:shd w:val="clear" w:color="auto" w:fill="auto"/>
                  <w:vAlign w:val="center"/>
                  <w:hideMark/>
                </w:tcPr>
                <w:p w14:paraId="0C7C575A"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192FC69A"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58E2D08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Media</w:t>
                  </w:r>
                </w:p>
              </w:tc>
              <w:tc>
                <w:tcPr>
                  <w:tcW w:w="390" w:type="pct"/>
                  <w:shd w:val="clear" w:color="auto" w:fill="auto"/>
                  <w:tcMar>
                    <w:top w:w="72" w:type="dxa"/>
                    <w:left w:w="144" w:type="dxa"/>
                    <w:bottom w:w="72" w:type="dxa"/>
                    <w:right w:w="144" w:type="dxa"/>
                  </w:tcMar>
                  <w:vAlign w:val="center"/>
                  <w:hideMark/>
                </w:tcPr>
                <w:p w14:paraId="10675318" w14:textId="77777777" w:rsidR="006978F7" w:rsidRPr="00BB6EAC" w:rsidRDefault="006978F7" w:rsidP="00734262">
                  <w:pPr>
                    <w:spacing w:before="0" w:after="0" w:line="240" w:lineRule="auto"/>
                    <w:rPr>
                      <w:rFonts w:cs="Times New Roman"/>
                      <w:bCs/>
                      <w:szCs w:val="24"/>
                    </w:rPr>
                  </w:pPr>
                  <w:r w:rsidRPr="00BB6EAC">
                    <w:rPr>
                      <w:rFonts w:cs="Times New Roman"/>
                      <w:bCs/>
                      <w:szCs w:val="24"/>
                    </w:rPr>
                    <w:t>29</w:t>
                  </w:r>
                </w:p>
              </w:tc>
            </w:tr>
            <w:tr w:rsidR="006978F7" w:rsidRPr="00BB6EAC" w14:paraId="2EF65352" w14:textId="77777777" w:rsidTr="00BB6EAC">
              <w:trPr>
                <w:trHeight w:val="415"/>
                <w:jc w:val="center"/>
              </w:trPr>
              <w:tc>
                <w:tcPr>
                  <w:tcW w:w="1397" w:type="pct"/>
                  <w:vMerge/>
                  <w:shd w:val="clear" w:color="auto" w:fill="auto"/>
                  <w:vAlign w:val="center"/>
                  <w:hideMark/>
                </w:tcPr>
                <w:p w14:paraId="7244901C"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4B596B72"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407BD632" w14:textId="77777777" w:rsidR="006978F7" w:rsidRPr="00BB6EAC" w:rsidRDefault="006978F7" w:rsidP="00734262">
                  <w:pPr>
                    <w:spacing w:before="0" w:after="0" w:line="240" w:lineRule="auto"/>
                    <w:rPr>
                      <w:rFonts w:cs="Times New Roman"/>
                      <w:bCs/>
                      <w:szCs w:val="24"/>
                    </w:rPr>
                  </w:pPr>
                  <w:r w:rsidRPr="00BB6EAC">
                    <w:rPr>
                      <w:rFonts w:cs="Times New Roman"/>
                      <w:bCs/>
                      <w:szCs w:val="24"/>
                    </w:rPr>
                    <w:t>Nula</w:t>
                  </w:r>
                </w:p>
              </w:tc>
              <w:tc>
                <w:tcPr>
                  <w:tcW w:w="390" w:type="pct"/>
                  <w:shd w:val="clear" w:color="auto" w:fill="auto"/>
                  <w:tcMar>
                    <w:top w:w="72" w:type="dxa"/>
                    <w:left w:w="144" w:type="dxa"/>
                    <w:bottom w:w="72" w:type="dxa"/>
                    <w:right w:w="144" w:type="dxa"/>
                  </w:tcMar>
                  <w:vAlign w:val="center"/>
                  <w:hideMark/>
                </w:tcPr>
                <w:p w14:paraId="69D51793" w14:textId="77777777" w:rsidR="006978F7" w:rsidRPr="00BB6EAC" w:rsidRDefault="006978F7" w:rsidP="00734262">
                  <w:pPr>
                    <w:spacing w:before="0" w:after="0" w:line="240" w:lineRule="auto"/>
                    <w:rPr>
                      <w:rFonts w:cs="Times New Roman"/>
                      <w:bCs/>
                      <w:szCs w:val="24"/>
                    </w:rPr>
                  </w:pPr>
                  <w:r w:rsidRPr="00BB6EAC">
                    <w:rPr>
                      <w:rFonts w:cs="Times New Roman"/>
                      <w:bCs/>
                      <w:szCs w:val="24"/>
                    </w:rPr>
                    <w:t>8</w:t>
                  </w:r>
                </w:p>
              </w:tc>
            </w:tr>
            <w:tr w:rsidR="006978F7" w:rsidRPr="00BB6EAC" w14:paraId="76BBC195" w14:textId="77777777" w:rsidTr="00BB6EAC">
              <w:trPr>
                <w:trHeight w:val="415"/>
                <w:jc w:val="center"/>
              </w:trPr>
              <w:tc>
                <w:tcPr>
                  <w:tcW w:w="1397" w:type="pct"/>
                  <w:vMerge/>
                  <w:shd w:val="clear" w:color="auto" w:fill="auto"/>
                  <w:vAlign w:val="center"/>
                  <w:hideMark/>
                </w:tcPr>
                <w:p w14:paraId="3AE7405D" w14:textId="77777777" w:rsidR="006978F7" w:rsidRPr="00BB6EAC" w:rsidRDefault="006978F7" w:rsidP="00734262">
                  <w:pPr>
                    <w:spacing w:before="0" w:after="0" w:line="240" w:lineRule="auto"/>
                    <w:rPr>
                      <w:rFonts w:cs="Times New Roman"/>
                      <w:bCs/>
                      <w:szCs w:val="24"/>
                    </w:rPr>
                  </w:pPr>
                </w:p>
              </w:tc>
              <w:tc>
                <w:tcPr>
                  <w:tcW w:w="1726" w:type="pct"/>
                  <w:vMerge w:val="restart"/>
                  <w:shd w:val="clear" w:color="auto" w:fill="auto"/>
                  <w:tcMar>
                    <w:top w:w="72" w:type="dxa"/>
                    <w:left w:w="144" w:type="dxa"/>
                    <w:bottom w:w="72" w:type="dxa"/>
                    <w:right w:w="144" w:type="dxa"/>
                  </w:tcMar>
                  <w:vAlign w:val="center"/>
                  <w:hideMark/>
                </w:tcPr>
                <w:p w14:paraId="549D05E0" w14:textId="77777777" w:rsidR="006978F7" w:rsidRPr="00BB6EAC" w:rsidRDefault="006978F7" w:rsidP="00734262">
                  <w:pPr>
                    <w:spacing w:before="0" w:after="0" w:line="240" w:lineRule="auto"/>
                    <w:rPr>
                      <w:rFonts w:cs="Times New Roman"/>
                      <w:bCs/>
                      <w:szCs w:val="24"/>
                    </w:rPr>
                  </w:pPr>
                  <w:r w:rsidRPr="00BB6EAC">
                    <w:rPr>
                      <w:rFonts w:cs="Times New Roman"/>
                      <w:bCs/>
                      <w:szCs w:val="24"/>
                    </w:rPr>
                    <w:t>El nivel de dificultad con el que prefiere jugar es</w:t>
                  </w:r>
                </w:p>
              </w:tc>
              <w:tc>
                <w:tcPr>
                  <w:tcW w:w="1487" w:type="pct"/>
                  <w:shd w:val="clear" w:color="auto" w:fill="auto"/>
                  <w:tcMar>
                    <w:top w:w="72" w:type="dxa"/>
                    <w:left w:w="144" w:type="dxa"/>
                    <w:bottom w:w="72" w:type="dxa"/>
                    <w:right w:w="144" w:type="dxa"/>
                  </w:tcMar>
                  <w:vAlign w:val="center"/>
                  <w:hideMark/>
                </w:tcPr>
                <w:p w14:paraId="26F75744" w14:textId="77777777" w:rsidR="006978F7" w:rsidRPr="00BB6EAC" w:rsidRDefault="006978F7" w:rsidP="00734262">
                  <w:pPr>
                    <w:spacing w:before="0" w:after="0" w:line="240" w:lineRule="auto"/>
                    <w:rPr>
                      <w:rFonts w:cs="Times New Roman"/>
                      <w:bCs/>
                      <w:szCs w:val="24"/>
                    </w:rPr>
                  </w:pPr>
                  <w:r w:rsidRPr="00BB6EAC">
                    <w:rPr>
                      <w:rFonts w:cs="Times New Roman"/>
                      <w:bCs/>
                      <w:szCs w:val="24"/>
                    </w:rPr>
                    <w:t>Muy difícil o difícil</w:t>
                  </w:r>
                </w:p>
              </w:tc>
              <w:tc>
                <w:tcPr>
                  <w:tcW w:w="390" w:type="pct"/>
                  <w:shd w:val="clear" w:color="auto" w:fill="auto"/>
                  <w:tcMar>
                    <w:top w:w="72" w:type="dxa"/>
                    <w:left w:w="144" w:type="dxa"/>
                    <w:bottom w:w="72" w:type="dxa"/>
                    <w:right w:w="144" w:type="dxa"/>
                  </w:tcMar>
                  <w:vAlign w:val="center"/>
                  <w:hideMark/>
                </w:tcPr>
                <w:p w14:paraId="79DB8CF6" w14:textId="77777777" w:rsidR="006978F7" w:rsidRPr="00BB6EAC" w:rsidRDefault="006978F7" w:rsidP="00734262">
                  <w:pPr>
                    <w:spacing w:before="0" w:after="0" w:line="240" w:lineRule="auto"/>
                    <w:rPr>
                      <w:rFonts w:cs="Times New Roman"/>
                      <w:bCs/>
                      <w:szCs w:val="24"/>
                    </w:rPr>
                  </w:pPr>
                  <w:r w:rsidRPr="00BB6EAC">
                    <w:rPr>
                      <w:rFonts w:cs="Times New Roman"/>
                      <w:bCs/>
                      <w:szCs w:val="24"/>
                    </w:rPr>
                    <w:t>39</w:t>
                  </w:r>
                </w:p>
              </w:tc>
            </w:tr>
            <w:tr w:rsidR="006978F7" w:rsidRPr="00BB6EAC" w14:paraId="2BF5EF1A" w14:textId="77777777" w:rsidTr="00BB6EAC">
              <w:trPr>
                <w:trHeight w:val="415"/>
                <w:jc w:val="center"/>
              </w:trPr>
              <w:tc>
                <w:tcPr>
                  <w:tcW w:w="1397" w:type="pct"/>
                  <w:vMerge/>
                  <w:shd w:val="clear" w:color="auto" w:fill="auto"/>
                  <w:vAlign w:val="center"/>
                  <w:hideMark/>
                </w:tcPr>
                <w:p w14:paraId="1BFE7A07"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0C9C0CA1"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599D24CC" w14:textId="77777777" w:rsidR="006978F7" w:rsidRPr="00BB6EAC" w:rsidRDefault="006978F7" w:rsidP="00734262">
                  <w:pPr>
                    <w:spacing w:before="0" w:after="0" w:line="240" w:lineRule="auto"/>
                    <w:rPr>
                      <w:rFonts w:cs="Times New Roman"/>
                      <w:bCs/>
                      <w:szCs w:val="24"/>
                    </w:rPr>
                  </w:pPr>
                  <w:r w:rsidRPr="00BB6EAC">
                    <w:rPr>
                      <w:rFonts w:cs="Times New Roman"/>
                      <w:bCs/>
                      <w:szCs w:val="24"/>
                    </w:rPr>
                    <w:t>Intermedio</w:t>
                  </w:r>
                </w:p>
              </w:tc>
              <w:tc>
                <w:tcPr>
                  <w:tcW w:w="390" w:type="pct"/>
                  <w:shd w:val="clear" w:color="auto" w:fill="auto"/>
                  <w:tcMar>
                    <w:top w:w="72" w:type="dxa"/>
                    <w:left w:w="144" w:type="dxa"/>
                    <w:bottom w:w="72" w:type="dxa"/>
                    <w:right w:w="144" w:type="dxa"/>
                  </w:tcMar>
                  <w:vAlign w:val="center"/>
                  <w:hideMark/>
                </w:tcPr>
                <w:p w14:paraId="7C999BA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47</w:t>
                  </w:r>
                </w:p>
              </w:tc>
            </w:tr>
            <w:tr w:rsidR="006978F7" w:rsidRPr="00BB6EAC" w14:paraId="1002B021" w14:textId="77777777" w:rsidTr="00BB6EAC">
              <w:trPr>
                <w:trHeight w:val="415"/>
                <w:jc w:val="center"/>
              </w:trPr>
              <w:tc>
                <w:tcPr>
                  <w:tcW w:w="1397" w:type="pct"/>
                  <w:vMerge/>
                  <w:shd w:val="clear" w:color="auto" w:fill="auto"/>
                  <w:vAlign w:val="center"/>
                  <w:hideMark/>
                </w:tcPr>
                <w:p w14:paraId="14E27537"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4EB77E5F"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7077CF9C" w14:textId="77777777" w:rsidR="006978F7" w:rsidRPr="00BB6EAC" w:rsidRDefault="006978F7" w:rsidP="00734262">
                  <w:pPr>
                    <w:spacing w:before="0" w:after="0" w:line="240" w:lineRule="auto"/>
                    <w:rPr>
                      <w:rFonts w:cs="Times New Roman"/>
                      <w:bCs/>
                      <w:szCs w:val="24"/>
                    </w:rPr>
                  </w:pPr>
                  <w:r w:rsidRPr="00BB6EAC">
                    <w:rPr>
                      <w:rFonts w:cs="Times New Roman"/>
                      <w:bCs/>
                      <w:szCs w:val="24"/>
                    </w:rPr>
                    <w:t>Fácil o muy fácil</w:t>
                  </w:r>
                </w:p>
              </w:tc>
              <w:tc>
                <w:tcPr>
                  <w:tcW w:w="390" w:type="pct"/>
                  <w:shd w:val="clear" w:color="auto" w:fill="auto"/>
                  <w:tcMar>
                    <w:top w:w="72" w:type="dxa"/>
                    <w:left w:w="144" w:type="dxa"/>
                    <w:bottom w:w="72" w:type="dxa"/>
                    <w:right w:w="144" w:type="dxa"/>
                  </w:tcMar>
                  <w:vAlign w:val="center"/>
                  <w:hideMark/>
                </w:tcPr>
                <w:p w14:paraId="3F64905A" w14:textId="77777777" w:rsidR="006978F7" w:rsidRPr="00BB6EAC" w:rsidRDefault="006978F7" w:rsidP="00734262">
                  <w:pPr>
                    <w:spacing w:before="0" w:after="0" w:line="240" w:lineRule="auto"/>
                    <w:rPr>
                      <w:rFonts w:cs="Times New Roman"/>
                      <w:bCs/>
                      <w:szCs w:val="24"/>
                    </w:rPr>
                  </w:pPr>
                  <w:r w:rsidRPr="00BB6EAC">
                    <w:rPr>
                      <w:rFonts w:cs="Times New Roman"/>
                      <w:bCs/>
                      <w:szCs w:val="24"/>
                    </w:rPr>
                    <w:t>14</w:t>
                  </w:r>
                </w:p>
              </w:tc>
            </w:tr>
            <w:tr w:rsidR="006978F7" w:rsidRPr="00BB6EAC" w14:paraId="4F5C31DC" w14:textId="77777777" w:rsidTr="00BB6EAC">
              <w:trPr>
                <w:trHeight w:val="415"/>
                <w:jc w:val="center"/>
              </w:trPr>
              <w:tc>
                <w:tcPr>
                  <w:tcW w:w="1397" w:type="pct"/>
                  <w:vMerge w:val="restart"/>
                  <w:shd w:val="clear" w:color="auto" w:fill="auto"/>
                  <w:tcMar>
                    <w:top w:w="72" w:type="dxa"/>
                    <w:left w:w="144" w:type="dxa"/>
                    <w:bottom w:w="72" w:type="dxa"/>
                    <w:right w:w="144" w:type="dxa"/>
                  </w:tcMar>
                  <w:vAlign w:val="center"/>
                  <w:hideMark/>
                </w:tcPr>
                <w:p w14:paraId="522B96E3" w14:textId="77777777" w:rsidR="006978F7" w:rsidRPr="00BB6EAC" w:rsidRDefault="006978F7" w:rsidP="00734262">
                  <w:pPr>
                    <w:spacing w:before="0" w:after="0" w:line="240" w:lineRule="auto"/>
                    <w:rPr>
                      <w:rFonts w:cs="Times New Roman"/>
                      <w:bCs/>
                      <w:szCs w:val="24"/>
                    </w:rPr>
                  </w:pPr>
                  <w:r w:rsidRPr="00BB6EAC">
                    <w:rPr>
                      <w:rFonts w:cs="Times New Roman"/>
                      <w:bCs/>
                      <w:szCs w:val="24"/>
                    </w:rPr>
                    <w:t>Vinculación</w:t>
                  </w:r>
                </w:p>
              </w:tc>
              <w:tc>
                <w:tcPr>
                  <w:tcW w:w="1726" w:type="pct"/>
                  <w:vMerge w:val="restart"/>
                  <w:shd w:val="clear" w:color="auto" w:fill="auto"/>
                  <w:tcMar>
                    <w:top w:w="72" w:type="dxa"/>
                    <w:left w:w="144" w:type="dxa"/>
                    <w:bottom w:w="72" w:type="dxa"/>
                    <w:right w:w="144" w:type="dxa"/>
                  </w:tcMar>
                  <w:vAlign w:val="center"/>
                  <w:hideMark/>
                </w:tcPr>
                <w:p w14:paraId="6D486571" w14:textId="77777777" w:rsidR="006978F7" w:rsidRPr="00BB6EAC" w:rsidRDefault="006978F7" w:rsidP="00734262">
                  <w:pPr>
                    <w:spacing w:before="0" w:after="0" w:line="240" w:lineRule="auto"/>
                    <w:rPr>
                      <w:rFonts w:cs="Times New Roman"/>
                      <w:bCs/>
                      <w:szCs w:val="24"/>
                    </w:rPr>
                  </w:pPr>
                  <w:r w:rsidRPr="00BB6EAC">
                    <w:rPr>
                      <w:rFonts w:cs="Times New Roman"/>
                      <w:bCs/>
                      <w:szCs w:val="24"/>
                    </w:rPr>
                    <w:t>Tiene amigos en el entorno del juego</w:t>
                  </w:r>
                </w:p>
              </w:tc>
              <w:tc>
                <w:tcPr>
                  <w:tcW w:w="1487" w:type="pct"/>
                  <w:shd w:val="clear" w:color="auto" w:fill="auto"/>
                  <w:tcMar>
                    <w:top w:w="72" w:type="dxa"/>
                    <w:left w:w="144" w:type="dxa"/>
                    <w:bottom w:w="72" w:type="dxa"/>
                    <w:right w:w="144" w:type="dxa"/>
                  </w:tcMar>
                  <w:vAlign w:val="center"/>
                  <w:hideMark/>
                </w:tcPr>
                <w:p w14:paraId="0D689E3C" w14:textId="77777777" w:rsidR="006978F7" w:rsidRPr="00BB6EAC" w:rsidRDefault="006978F7" w:rsidP="00734262">
                  <w:pPr>
                    <w:spacing w:before="0" w:after="0" w:line="240" w:lineRule="auto"/>
                    <w:rPr>
                      <w:rFonts w:cs="Times New Roman"/>
                      <w:bCs/>
                      <w:szCs w:val="24"/>
                    </w:rPr>
                  </w:pPr>
                  <w:r w:rsidRPr="00BB6EAC">
                    <w:rPr>
                      <w:rFonts w:cs="Times New Roman"/>
                      <w:bCs/>
                      <w:szCs w:val="24"/>
                    </w:rPr>
                    <w:t>Sí</w:t>
                  </w:r>
                </w:p>
              </w:tc>
              <w:tc>
                <w:tcPr>
                  <w:tcW w:w="390" w:type="pct"/>
                  <w:shd w:val="clear" w:color="auto" w:fill="auto"/>
                  <w:tcMar>
                    <w:top w:w="72" w:type="dxa"/>
                    <w:left w:w="144" w:type="dxa"/>
                    <w:bottom w:w="72" w:type="dxa"/>
                    <w:right w:w="144" w:type="dxa"/>
                  </w:tcMar>
                  <w:vAlign w:val="center"/>
                  <w:hideMark/>
                </w:tcPr>
                <w:p w14:paraId="018B12C8" w14:textId="77777777" w:rsidR="006978F7" w:rsidRPr="00BB6EAC" w:rsidRDefault="006978F7" w:rsidP="00734262">
                  <w:pPr>
                    <w:spacing w:before="0" w:after="0" w:line="240" w:lineRule="auto"/>
                    <w:rPr>
                      <w:rFonts w:cs="Times New Roman"/>
                      <w:bCs/>
                      <w:szCs w:val="24"/>
                    </w:rPr>
                  </w:pPr>
                  <w:r w:rsidRPr="00BB6EAC">
                    <w:rPr>
                      <w:rFonts w:cs="Times New Roman"/>
                      <w:bCs/>
                      <w:szCs w:val="24"/>
                    </w:rPr>
                    <w:t>48</w:t>
                  </w:r>
                </w:p>
              </w:tc>
            </w:tr>
            <w:tr w:rsidR="006978F7" w:rsidRPr="00BB6EAC" w14:paraId="546E13D6" w14:textId="77777777" w:rsidTr="00BB6EAC">
              <w:trPr>
                <w:trHeight w:val="415"/>
                <w:jc w:val="center"/>
              </w:trPr>
              <w:tc>
                <w:tcPr>
                  <w:tcW w:w="1397" w:type="pct"/>
                  <w:vMerge/>
                  <w:shd w:val="clear" w:color="auto" w:fill="auto"/>
                  <w:vAlign w:val="center"/>
                  <w:hideMark/>
                </w:tcPr>
                <w:p w14:paraId="1EF1AF66"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38E29F44"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6904CAE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No</w:t>
                  </w:r>
                </w:p>
              </w:tc>
              <w:tc>
                <w:tcPr>
                  <w:tcW w:w="390" w:type="pct"/>
                  <w:shd w:val="clear" w:color="auto" w:fill="auto"/>
                  <w:tcMar>
                    <w:top w:w="72" w:type="dxa"/>
                    <w:left w:w="144" w:type="dxa"/>
                    <w:bottom w:w="72" w:type="dxa"/>
                    <w:right w:w="144" w:type="dxa"/>
                  </w:tcMar>
                  <w:vAlign w:val="center"/>
                  <w:hideMark/>
                </w:tcPr>
                <w:p w14:paraId="77E983B1" w14:textId="77777777" w:rsidR="006978F7" w:rsidRPr="00BB6EAC" w:rsidRDefault="006978F7" w:rsidP="00734262">
                  <w:pPr>
                    <w:spacing w:before="0" w:after="0" w:line="240" w:lineRule="auto"/>
                    <w:rPr>
                      <w:rFonts w:cs="Times New Roman"/>
                      <w:bCs/>
                      <w:szCs w:val="24"/>
                    </w:rPr>
                  </w:pPr>
                  <w:r w:rsidRPr="00BB6EAC">
                    <w:rPr>
                      <w:rFonts w:cs="Times New Roman"/>
                      <w:bCs/>
                      <w:szCs w:val="24"/>
                    </w:rPr>
                    <w:t>52</w:t>
                  </w:r>
                </w:p>
              </w:tc>
            </w:tr>
            <w:tr w:rsidR="006978F7" w:rsidRPr="00BB6EAC" w14:paraId="455FF93D" w14:textId="77777777" w:rsidTr="00BB6EAC">
              <w:trPr>
                <w:trHeight w:val="415"/>
                <w:jc w:val="center"/>
              </w:trPr>
              <w:tc>
                <w:tcPr>
                  <w:tcW w:w="1397" w:type="pct"/>
                  <w:vMerge/>
                  <w:shd w:val="clear" w:color="auto" w:fill="auto"/>
                  <w:vAlign w:val="center"/>
                  <w:hideMark/>
                </w:tcPr>
                <w:p w14:paraId="1DFBE05F" w14:textId="77777777" w:rsidR="006978F7" w:rsidRPr="00BB6EAC" w:rsidRDefault="006978F7" w:rsidP="00734262">
                  <w:pPr>
                    <w:spacing w:before="0" w:after="0" w:line="240" w:lineRule="auto"/>
                    <w:rPr>
                      <w:rFonts w:cs="Times New Roman"/>
                      <w:bCs/>
                      <w:szCs w:val="24"/>
                    </w:rPr>
                  </w:pPr>
                </w:p>
              </w:tc>
              <w:tc>
                <w:tcPr>
                  <w:tcW w:w="1726" w:type="pct"/>
                  <w:vMerge w:val="restart"/>
                  <w:shd w:val="clear" w:color="auto" w:fill="auto"/>
                  <w:tcMar>
                    <w:top w:w="72" w:type="dxa"/>
                    <w:left w:w="144" w:type="dxa"/>
                    <w:bottom w:w="72" w:type="dxa"/>
                    <w:right w:w="144" w:type="dxa"/>
                  </w:tcMar>
                  <w:vAlign w:val="center"/>
                  <w:hideMark/>
                </w:tcPr>
                <w:p w14:paraId="62DB5801" w14:textId="77777777" w:rsidR="006978F7" w:rsidRPr="00BB6EAC" w:rsidRDefault="006978F7" w:rsidP="00734262">
                  <w:pPr>
                    <w:spacing w:before="0" w:after="0" w:line="240" w:lineRule="auto"/>
                    <w:rPr>
                      <w:rFonts w:cs="Times New Roman"/>
                      <w:bCs/>
                      <w:szCs w:val="24"/>
                    </w:rPr>
                  </w:pPr>
                  <w:r w:rsidRPr="00BB6EAC">
                    <w:rPr>
                      <w:rFonts w:cs="Times New Roman"/>
                      <w:bCs/>
                      <w:szCs w:val="24"/>
                    </w:rPr>
                    <w:t>Le resulta importante identificarse con los personajes del juego</w:t>
                  </w:r>
                </w:p>
              </w:tc>
              <w:tc>
                <w:tcPr>
                  <w:tcW w:w="1487" w:type="pct"/>
                  <w:shd w:val="clear" w:color="auto" w:fill="auto"/>
                  <w:tcMar>
                    <w:top w:w="72" w:type="dxa"/>
                    <w:left w:w="144" w:type="dxa"/>
                    <w:bottom w:w="72" w:type="dxa"/>
                    <w:right w:w="144" w:type="dxa"/>
                  </w:tcMar>
                  <w:vAlign w:val="center"/>
                  <w:hideMark/>
                </w:tcPr>
                <w:p w14:paraId="13CC00BF" w14:textId="77777777" w:rsidR="006978F7" w:rsidRPr="00BB6EAC" w:rsidRDefault="006978F7" w:rsidP="00734262">
                  <w:pPr>
                    <w:spacing w:before="0" w:after="0" w:line="240" w:lineRule="auto"/>
                    <w:rPr>
                      <w:rFonts w:cs="Times New Roman"/>
                      <w:bCs/>
                      <w:szCs w:val="24"/>
                    </w:rPr>
                  </w:pPr>
                  <w:r w:rsidRPr="00BB6EAC">
                    <w:rPr>
                      <w:rFonts w:cs="Times New Roman"/>
                      <w:bCs/>
                      <w:szCs w:val="24"/>
                    </w:rPr>
                    <w:t>Alta</w:t>
                  </w:r>
                </w:p>
              </w:tc>
              <w:tc>
                <w:tcPr>
                  <w:tcW w:w="390" w:type="pct"/>
                  <w:shd w:val="clear" w:color="auto" w:fill="auto"/>
                  <w:tcMar>
                    <w:top w:w="72" w:type="dxa"/>
                    <w:left w:w="144" w:type="dxa"/>
                    <w:bottom w:w="72" w:type="dxa"/>
                    <w:right w:w="144" w:type="dxa"/>
                  </w:tcMar>
                  <w:vAlign w:val="center"/>
                  <w:hideMark/>
                </w:tcPr>
                <w:p w14:paraId="144565D3" w14:textId="77777777" w:rsidR="006978F7" w:rsidRPr="00BB6EAC" w:rsidRDefault="006978F7" w:rsidP="00734262">
                  <w:pPr>
                    <w:spacing w:before="0" w:after="0" w:line="240" w:lineRule="auto"/>
                    <w:rPr>
                      <w:rFonts w:cs="Times New Roman"/>
                      <w:bCs/>
                      <w:szCs w:val="24"/>
                    </w:rPr>
                  </w:pPr>
                  <w:r w:rsidRPr="00BB6EAC">
                    <w:rPr>
                      <w:rFonts w:cs="Times New Roman"/>
                      <w:bCs/>
                      <w:szCs w:val="24"/>
                    </w:rPr>
                    <w:t>17</w:t>
                  </w:r>
                </w:p>
              </w:tc>
            </w:tr>
            <w:tr w:rsidR="006978F7" w:rsidRPr="00BB6EAC" w14:paraId="463E96E8" w14:textId="77777777" w:rsidTr="00BB6EAC">
              <w:trPr>
                <w:trHeight w:val="415"/>
                <w:jc w:val="center"/>
              </w:trPr>
              <w:tc>
                <w:tcPr>
                  <w:tcW w:w="1397" w:type="pct"/>
                  <w:vMerge/>
                  <w:shd w:val="clear" w:color="auto" w:fill="auto"/>
                  <w:vAlign w:val="center"/>
                  <w:hideMark/>
                </w:tcPr>
                <w:p w14:paraId="0DE96BBC"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4ED6C537"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2058B87B" w14:textId="77777777" w:rsidR="006978F7" w:rsidRPr="00BB6EAC" w:rsidRDefault="006978F7" w:rsidP="00734262">
                  <w:pPr>
                    <w:spacing w:before="0" w:after="0" w:line="240" w:lineRule="auto"/>
                    <w:rPr>
                      <w:rFonts w:cs="Times New Roman"/>
                      <w:bCs/>
                      <w:szCs w:val="24"/>
                    </w:rPr>
                  </w:pPr>
                  <w:r w:rsidRPr="00BB6EAC">
                    <w:rPr>
                      <w:rFonts w:cs="Times New Roman"/>
                      <w:bCs/>
                      <w:szCs w:val="24"/>
                    </w:rPr>
                    <w:t>Media</w:t>
                  </w:r>
                </w:p>
              </w:tc>
              <w:tc>
                <w:tcPr>
                  <w:tcW w:w="390" w:type="pct"/>
                  <w:shd w:val="clear" w:color="auto" w:fill="auto"/>
                  <w:tcMar>
                    <w:top w:w="72" w:type="dxa"/>
                    <w:left w:w="144" w:type="dxa"/>
                    <w:bottom w:w="72" w:type="dxa"/>
                    <w:right w:w="144" w:type="dxa"/>
                  </w:tcMar>
                  <w:vAlign w:val="center"/>
                  <w:hideMark/>
                </w:tcPr>
                <w:p w14:paraId="06AA16F0" w14:textId="77777777" w:rsidR="006978F7" w:rsidRPr="00BB6EAC" w:rsidRDefault="006978F7" w:rsidP="00734262">
                  <w:pPr>
                    <w:spacing w:before="0" w:after="0" w:line="240" w:lineRule="auto"/>
                    <w:rPr>
                      <w:rFonts w:cs="Times New Roman"/>
                      <w:bCs/>
                      <w:szCs w:val="24"/>
                    </w:rPr>
                  </w:pPr>
                  <w:r w:rsidRPr="00BB6EAC">
                    <w:rPr>
                      <w:rFonts w:cs="Times New Roman"/>
                      <w:bCs/>
                      <w:szCs w:val="24"/>
                    </w:rPr>
                    <w:t>48</w:t>
                  </w:r>
                </w:p>
              </w:tc>
            </w:tr>
            <w:tr w:rsidR="006978F7" w:rsidRPr="00BB6EAC" w14:paraId="301B0190" w14:textId="77777777" w:rsidTr="00BB6EAC">
              <w:trPr>
                <w:trHeight w:val="415"/>
                <w:jc w:val="center"/>
              </w:trPr>
              <w:tc>
                <w:tcPr>
                  <w:tcW w:w="1397" w:type="pct"/>
                  <w:vMerge/>
                  <w:shd w:val="clear" w:color="auto" w:fill="auto"/>
                  <w:vAlign w:val="center"/>
                  <w:hideMark/>
                </w:tcPr>
                <w:p w14:paraId="6A301214" w14:textId="77777777" w:rsidR="006978F7" w:rsidRPr="00BB6EAC" w:rsidRDefault="006978F7" w:rsidP="00734262">
                  <w:pPr>
                    <w:spacing w:before="0" w:after="0" w:line="240" w:lineRule="auto"/>
                    <w:rPr>
                      <w:rFonts w:cs="Times New Roman"/>
                      <w:bCs/>
                      <w:szCs w:val="24"/>
                    </w:rPr>
                  </w:pPr>
                </w:p>
              </w:tc>
              <w:tc>
                <w:tcPr>
                  <w:tcW w:w="1726" w:type="pct"/>
                  <w:vMerge/>
                  <w:shd w:val="clear" w:color="auto" w:fill="auto"/>
                  <w:vAlign w:val="center"/>
                  <w:hideMark/>
                </w:tcPr>
                <w:p w14:paraId="51327443" w14:textId="77777777" w:rsidR="006978F7" w:rsidRPr="00BB6EAC" w:rsidRDefault="006978F7" w:rsidP="00734262">
                  <w:pPr>
                    <w:spacing w:before="0" w:after="0" w:line="240" w:lineRule="auto"/>
                    <w:rPr>
                      <w:rFonts w:cs="Times New Roman"/>
                      <w:bCs/>
                      <w:szCs w:val="24"/>
                    </w:rPr>
                  </w:pPr>
                </w:p>
              </w:tc>
              <w:tc>
                <w:tcPr>
                  <w:tcW w:w="1487" w:type="pct"/>
                  <w:shd w:val="clear" w:color="auto" w:fill="auto"/>
                  <w:tcMar>
                    <w:top w:w="72" w:type="dxa"/>
                    <w:left w:w="144" w:type="dxa"/>
                    <w:bottom w:w="72" w:type="dxa"/>
                    <w:right w:w="144" w:type="dxa"/>
                  </w:tcMar>
                  <w:vAlign w:val="center"/>
                  <w:hideMark/>
                </w:tcPr>
                <w:p w14:paraId="17A316DE" w14:textId="77777777" w:rsidR="006978F7" w:rsidRPr="00BB6EAC" w:rsidRDefault="006978F7" w:rsidP="00734262">
                  <w:pPr>
                    <w:spacing w:before="0" w:after="0" w:line="240" w:lineRule="auto"/>
                    <w:rPr>
                      <w:rFonts w:cs="Times New Roman"/>
                      <w:bCs/>
                      <w:szCs w:val="24"/>
                    </w:rPr>
                  </w:pPr>
                  <w:r w:rsidRPr="00BB6EAC">
                    <w:rPr>
                      <w:rFonts w:cs="Times New Roman"/>
                      <w:bCs/>
                      <w:szCs w:val="24"/>
                    </w:rPr>
                    <w:t>Nula</w:t>
                  </w:r>
                </w:p>
              </w:tc>
              <w:tc>
                <w:tcPr>
                  <w:tcW w:w="390" w:type="pct"/>
                  <w:shd w:val="clear" w:color="auto" w:fill="auto"/>
                  <w:tcMar>
                    <w:top w:w="72" w:type="dxa"/>
                    <w:left w:w="144" w:type="dxa"/>
                    <w:bottom w:w="72" w:type="dxa"/>
                    <w:right w:w="144" w:type="dxa"/>
                  </w:tcMar>
                  <w:vAlign w:val="center"/>
                  <w:hideMark/>
                </w:tcPr>
                <w:p w14:paraId="66B10508" w14:textId="77777777" w:rsidR="006978F7" w:rsidRPr="00BB6EAC" w:rsidRDefault="006978F7" w:rsidP="00734262">
                  <w:pPr>
                    <w:spacing w:before="0" w:after="0" w:line="240" w:lineRule="auto"/>
                    <w:rPr>
                      <w:rFonts w:cs="Times New Roman"/>
                      <w:bCs/>
                      <w:szCs w:val="24"/>
                    </w:rPr>
                  </w:pPr>
                  <w:r w:rsidRPr="00BB6EAC">
                    <w:rPr>
                      <w:rFonts w:cs="Times New Roman"/>
                      <w:bCs/>
                      <w:szCs w:val="24"/>
                    </w:rPr>
                    <w:t>35</w:t>
                  </w:r>
                </w:p>
              </w:tc>
            </w:tr>
          </w:tbl>
          <w:p w14:paraId="1717BC3E" w14:textId="77777777" w:rsidR="006978F7" w:rsidRPr="009E79C1" w:rsidRDefault="006978F7" w:rsidP="00734262">
            <w:pPr>
              <w:spacing w:before="0" w:after="0" w:line="240" w:lineRule="auto"/>
              <w:rPr>
                <w:rFonts w:cs="Times New Roman"/>
                <w:bCs/>
                <w:sz w:val="18"/>
                <w:szCs w:val="18"/>
              </w:rPr>
            </w:pPr>
          </w:p>
        </w:tc>
      </w:tr>
    </w:tbl>
    <w:p w14:paraId="24DB8941" w14:textId="77777777" w:rsidR="006978F7" w:rsidRPr="00BB6EAC" w:rsidRDefault="006978F7" w:rsidP="006978F7">
      <w:pPr>
        <w:spacing w:before="0" w:after="0" w:line="240" w:lineRule="auto"/>
        <w:jc w:val="center"/>
        <w:rPr>
          <w:rFonts w:cs="Times New Roman"/>
          <w:szCs w:val="24"/>
        </w:rPr>
      </w:pPr>
      <w:r w:rsidRPr="00BB6EAC">
        <w:rPr>
          <w:rFonts w:cs="Times New Roman"/>
          <w:szCs w:val="24"/>
        </w:rPr>
        <w:t>Fuente: Elaboración propia</w:t>
      </w:r>
    </w:p>
    <w:p w14:paraId="06D6701D" w14:textId="77777777" w:rsidR="006978F7" w:rsidRPr="00796673" w:rsidRDefault="006978F7" w:rsidP="00BB6EAC">
      <w:pPr>
        <w:spacing w:before="0" w:after="0"/>
        <w:ind w:firstLine="708"/>
        <w:rPr>
          <w:rFonts w:cs="Times New Roman"/>
          <w:szCs w:val="24"/>
        </w:rPr>
      </w:pPr>
      <w:r w:rsidRPr="00796673">
        <w:rPr>
          <w:rFonts w:cs="Times New Roman"/>
          <w:szCs w:val="24"/>
        </w:rPr>
        <w:t xml:space="preserve">Las preguntas vinculadas con el </w:t>
      </w:r>
      <w:proofErr w:type="spellStart"/>
      <w:r w:rsidRPr="00796673">
        <w:rPr>
          <w:rFonts w:cs="Times New Roman"/>
          <w:szCs w:val="24"/>
        </w:rPr>
        <w:t>subconstructo</w:t>
      </w:r>
      <w:proofErr w:type="spellEnd"/>
      <w:r w:rsidRPr="00796673">
        <w:rPr>
          <w:rFonts w:cs="Times New Roman"/>
          <w:szCs w:val="24"/>
        </w:rPr>
        <w:t xml:space="preserve"> </w:t>
      </w:r>
      <w:r w:rsidRPr="00B27752">
        <w:rPr>
          <w:rFonts w:cs="Times New Roman"/>
          <w:i/>
          <w:iCs/>
          <w:szCs w:val="24"/>
        </w:rPr>
        <w:t>autoestima</w:t>
      </w:r>
      <w:r w:rsidRPr="00796673">
        <w:rPr>
          <w:rFonts w:cs="Times New Roman"/>
          <w:szCs w:val="24"/>
        </w:rPr>
        <w:t xml:space="preserve"> se formularon con base en la escala de autoestima de Rosenberg (Rojas-Barahona </w:t>
      </w:r>
      <w:r w:rsidRPr="00796673">
        <w:rPr>
          <w:rFonts w:cs="Times New Roman"/>
          <w:i/>
          <w:szCs w:val="24"/>
        </w:rPr>
        <w:t>et al</w:t>
      </w:r>
      <w:r w:rsidRPr="00796673">
        <w:rPr>
          <w:rFonts w:cs="Times New Roman"/>
          <w:szCs w:val="24"/>
        </w:rPr>
        <w:t xml:space="preserve">., 2009), donde se proponen cuatro enunciados: dos dirigidos positivamente y dos dirigidos negativamente. Para el caso de la tabla 3, en la que se muestra una sección de preguntas y respuestas tipo </w:t>
      </w:r>
      <w:r>
        <w:rPr>
          <w:rFonts w:cs="Times New Roman"/>
          <w:szCs w:val="24"/>
        </w:rPr>
        <w:t>e</w:t>
      </w:r>
      <w:r w:rsidRPr="00796673">
        <w:rPr>
          <w:rFonts w:cs="Times New Roman"/>
          <w:szCs w:val="24"/>
        </w:rPr>
        <w:t>scala Likert</w:t>
      </w:r>
      <w:r>
        <w:rPr>
          <w:rFonts w:cs="Times New Roman"/>
          <w:szCs w:val="24"/>
        </w:rPr>
        <w:t>,</w:t>
      </w:r>
      <w:r w:rsidRPr="00796673">
        <w:rPr>
          <w:rFonts w:cs="Times New Roman"/>
          <w:szCs w:val="24"/>
        </w:rPr>
        <w:t xml:space="preserve"> las respuestas dadas como </w:t>
      </w:r>
      <w:r>
        <w:rPr>
          <w:rFonts w:cs="Times New Roman"/>
          <w:i/>
          <w:iCs/>
          <w:szCs w:val="24"/>
        </w:rPr>
        <w:t>m</w:t>
      </w:r>
      <w:r w:rsidRPr="00B27752">
        <w:rPr>
          <w:rFonts w:cs="Times New Roman"/>
          <w:i/>
          <w:iCs/>
          <w:szCs w:val="24"/>
        </w:rPr>
        <w:t>uy de acuerdo</w:t>
      </w:r>
      <w:r w:rsidRPr="00796673">
        <w:rPr>
          <w:rFonts w:cs="Times New Roman"/>
          <w:szCs w:val="24"/>
        </w:rPr>
        <w:t xml:space="preserve"> y </w:t>
      </w:r>
      <w:r>
        <w:rPr>
          <w:rFonts w:cs="Times New Roman"/>
          <w:i/>
          <w:iCs/>
          <w:szCs w:val="24"/>
        </w:rPr>
        <w:t>d</w:t>
      </w:r>
      <w:r w:rsidRPr="00B27752">
        <w:rPr>
          <w:rFonts w:cs="Times New Roman"/>
          <w:i/>
          <w:iCs/>
          <w:szCs w:val="24"/>
        </w:rPr>
        <w:t>e acuerdo</w:t>
      </w:r>
      <w:r w:rsidRPr="00796673">
        <w:rPr>
          <w:rFonts w:cs="Times New Roman"/>
          <w:szCs w:val="24"/>
        </w:rPr>
        <w:t xml:space="preserve"> se compilan en </w:t>
      </w:r>
      <w:r w:rsidRPr="00B27752">
        <w:rPr>
          <w:rFonts w:cs="Times New Roman"/>
          <w:i/>
          <w:iCs/>
          <w:szCs w:val="24"/>
        </w:rPr>
        <w:t>De acuerdo</w:t>
      </w:r>
      <w:r w:rsidRPr="00796673">
        <w:rPr>
          <w:rFonts w:cs="Times New Roman"/>
          <w:szCs w:val="24"/>
        </w:rPr>
        <w:t xml:space="preserve">, y aquellas dadas como </w:t>
      </w:r>
      <w:r>
        <w:rPr>
          <w:rFonts w:cs="Times New Roman"/>
          <w:i/>
          <w:iCs/>
          <w:szCs w:val="24"/>
        </w:rPr>
        <w:t>e</w:t>
      </w:r>
      <w:r w:rsidRPr="00B27752">
        <w:rPr>
          <w:rFonts w:cs="Times New Roman"/>
          <w:i/>
          <w:iCs/>
          <w:szCs w:val="24"/>
        </w:rPr>
        <w:t>n desacuerdo</w:t>
      </w:r>
      <w:r w:rsidRPr="00796673">
        <w:rPr>
          <w:rFonts w:cs="Times New Roman"/>
          <w:szCs w:val="24"/>
        </w:rPr>
        <w:t xml:space="preserve"> o </w:t>
      </w:r>
      <w:r w:rsidRPr="00B27752">
        <w:rPr>
          <w:rFonts w:cs="Times New Roman"/>
          <w:i/>
          <w:iCs/>
          <w:szCs w:val="24"/>
        </w:rPr>
        <w:t>muy en desacuerdo</w:t>
      </w:r>
      <w:r w:rsidRPr="00796673">
        <w:rPr>
          <w:rFonts w:cs="Times New Roman"/>
          <w:szCs w:val="24"/>
        </w:rPr>
        <w:t xml:space="preserve"> se presentan como </w:t>
      </w:r>
      <w:r w:rsidRPr="00B27752">
        <w:rPr>
          <w:rFonts w:cs="Times New Roman"/>
          <w:i/>
          <w:iCs/>
          <w:szCs w:val="24"/>
        </w:rPr>
        <w:t>En desacuerdo</w:t>
      </w:r>
      <w:r w:rsidRPr="00796673">
        <w:rPr>
          <w:rFonts w:cs="Times New Roman"/>
          <w:szCs w:val="24"/>
        </w:rPr>
        <w:t>.</w:t>
      </w:r>
    </w:p>
    <w:p w14:paraId="6B97A9BA" w14:textId="77777777" w:rsidR="006978F7" w:rsidRDefault="006978F7" w:rsidP="00BB6EAC">
      <w:pPr>
        <w:spacing w:before="0" w:after="0"/>
        <w:rPr>
          <w:rFonts w:cs="Times New Roman"/>
          <w:szCs w:val="24"/>
        </w:rPr>
      </w:pPr>
    </w:p>
    <w:p w14:paraId="47A015A0" w14:textId="77777777" w:rsidR="00BE2FEC" w:rsidRDefault="00BE2FEC" w:rsidP="00BB6EAC">
      <w:pPr>
        <w:spacing w:before="0" w:after="0"/>
        <w:rPr>
          <w:rFonts w:cs="Times New Roman"/>
          <w:szCs w:val="24"/>
        </w:rPr>
      </w:pPr>
    </w:p>
    <w:p w14:paraId="05A5DE73" w14:textId="77777777" w:rsidR="00BE2FEC" w:rsidRDefault="00BE2FEC" w:rsidP="00BB6EAC">
      <w:pPr>
        <w:spacing w:before="0" w:after="0"/>
        <w:rPr>
          <w:rFonts w:cs="Times New Roman"/>
          <w:szCs w:val="24"/>
        </w:rPr>
      </w:pPr>
    </w:p>
    <w:p w14:paraId="6D974484" w14:textId="77777777" w:rsidR="00BE2FEC" w:rsidRDefault="00BE2FEC" w:rsidP="00BB6EAC">
      <w:pPr>
        <w:spacing w:before="0" w:after="0"/>
        <w:rPr>
          <w:rFonts w:cs="Times New Roman"/>
          <w:szCs w:val="24"/>
        </w:rPr>
      </w:pPr>
    </w:p>
    <w:p w14:paraId="441D7052" w14:textId="77777777" w:rsidR="00BE2FEC" w:rsidRPr="00796673" w:rsidRDefault="00BE2FEC" w:rsidP="00BB6EAC">
      <w:pPr>
        <w:spacing w:before="0" w:after="0"/>
        <w:rPr>
          <w:rFonts w:cs="Times New Roman"/>
          <w:szCs w:val="24"/>
        </w:rPr>
      </w:pPr>
    </w:p>
    <w:tbl>
      <w:tblPr>
        <w:tblStyle w:val="Tablaconcuadrcula"/>
        <w:tblpPr w:leftFromText="141" w:rightFromText="141"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6978F7" w:rsidRPr="00796673" w14:paraId="0FE57510" w14:textId="77777777" w:rsidTr="00734262">
        <w:trPr>
          <w:trHeight w:val="133"/>
        </w:trPr>
        <w:tc>
          <w:tcPr>
            <w:tcW w:w="9394" w:type="dxa"/>
            <w:vAlign w:val="center"/>
          </w:tcPr>
          <w:p w14:paraId="34573051" w14:textId="77777777" w:rsidR="006978F7" w:rsidRPr="00796673" w:rsidRDefault="006978F7" w:rsidP="00734262">
            <w:pPr>
              <w:pStyle w:val="Prrafodelista"/>
              <w:spacing w:before="0" w:after="0"/>
              <w:ind w:left="0"/>
              <w:jc w:val="center"/>
              <w:rPr>
                <w:rFonts w:cs="Times New Roman"/>
                <w:bCs/>
                <w:noProof/>
                <w:szCs w:val="24"/>
              </w:rPr>
            </w:pPr>
            <w:r w:rsidRPr="00B27752">
              <w:rPr>
                <w:rFonts w:cs="Times New Roman"/>
                <w:b/>
                <w:noProof/>
                <w:szCs w:val="24"/>
              </w:rPr>
              <w:lastRenderedPageBreak/>
              <w:t>Tabla 3.</w:t>
            </w:r>
            <w:r w:rsidRPr="00796673">
              <w:rPr>
                <w:rFonts w:cs="Times New Roman"/>
                <w:bCs/>
                <w:noProof/>
                <w:szCs w:val="24"/>
              </w:rPr>
              <w:t xml:space="preserve"> Resultados </w:t>
            </w:r>
            <w:r w:rsidRPr="00796673">
              <w:rPr>
                <w:rFonts w:cs="Times New Roman"/>
                <w:bCs/>
                <w:szCs w:val="24"/>
              </w:rPr>
              <w:t xml:space="preserve">del instrumento </w:t>
            </w:r>
            <w:proofErr w:type="spellStart"/>
            <w:r w:rsidRPr="00796673">
              <w:rPr>
                <w:rFonts w:cs="Times New Roman"/>
                <w:bCs/>
                <w:szCs w:val="24"/>
              </w:rPr>
              <w:t>Eddreg</w:t>
            </w:r>
            <w:proofErr w:type="spellEnd"/>
            <w:r w:rsidRPr="00796673">
              <w:rPr>
                <w:rFonts w:cs="Times New Roman"/>
                <w:bCs/>
                <w:noProof/>
                <w:szCs w:val="24"/>
              </w:rPr>
              <w:t xml:space="preserve"> en torno a la autoestima </w:t>
            </w:r>
            <w:r>
              <w:rPr>
                <w:rFonts w:cs="Times New Roman"/>
                <w:bCs/>
                <w:noProof/>
                <w:szCs w:val="24"/>
              </w:rPr>
              <w:t>(</w:t>
            </w:r>
            <w:r w:rsidRPr="00796673">
              <w:rPr>
                <w:rFonts w:cs="Times New Roman"/>
                <w:bCs/>
                <w:noProof/>
                <w:szCs w:val="24"/>
              </w:rPr>
              <w:t>n</w:t>
            </w:r>
            <w:r>
              <w:rPr>
                <w:rFonts w:cs="Times New Roman"/>
                <w:bCs/>
                <w:noProof/>
                <w:szCs w:val="24"/>
              </w:rPr>
              <w:t xml:space="preserve"> </w:t>
            </w:r>
            <w:r w:rsidRPr="00796673">
              <w:rPr>
                <w:rFonts w:cs="Times New Roman"/>
                <w:bCs/>
                <w:noProof/>
                <w:szCs w:val="24"/>
              </w:rPr>
              <w:t>=</w:t>
            </w:r>
            <w:r>
              <w:rPr>
                <w:rFonts w:cs="Times New Roman"/>
                <w:bCs/>
                <w:noProof/>
                <w:szCs w:val="24"/>
              </w:rPr>
              <w:t xml:space="preserve"> </w:t>
            </w:r>
            <w:r w:rsidRPr="00796673">
              <w:rPr>
                <w:rFonts w:cs="Times New Roman"/>
                <w:bCs/>
                <w:noProof/>
                <w:szCs w:val="24"/>
              </w:rPr>
              <w:t>127</w:t>
            </w:r>
            <w:r>
              <w:rPr>
                <w:rFonts w:cs="Times New Roman"/>
                <w:bCs/>
                <w:noProof/>
                <w:szCs w:val="24"/>
              </w:rPr>
              <w:t>)</w:t>
            </w:r>
          </w:p>
        </w:tc>
      </w:tr>
      <w:tr w:rsidR="006978F7" w:rsidRPr="00796673" w14:paraId="7D2748E9" w14:textId="77777777" w:rsidTr="00734262">
        <w:trPr>
          <w:trHeight w:val="92"/>
        </w:trPr>
        <w:tc>
          <w:tcPr>
            <w:tcW w:w="9394"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58"/>
              <w:gridCol w:w="1235"/>
              <w:gridCol w:w="3668"/>
              <w:gridCol w:w="1759"/>
              <w:gridCol w:w="648"/>
            </w:tblGrid>
            <w:tr w:rsidR="006978F7" w:rsidRPr="00BB6EAC" w14:paraId="1A105428" w14:textId="77777777" w:rsidTr="00BB6EAC">
              <w:trPr>
                <w:trHeight w:val="415"/>
              </w:trPr>
              <w:tc>
                <w:tcPr>
                  <w:tcW w:w="1033" w:type="pct"/>
                  <w:shd w:val="clear" w:color="auto" w:fill="auto"/>
                  <w:tcMar>
                    <w:top w:w="72" w:type="dxa"/>
                    <w:left w:w="144" w:type="dxa"/>
                    <w:bottom w:w="72" w:type="dxa"/>
                    <w:right w:w="144" w:type="dxa"/>
                  </w:tcMar>
                  <w:vAlign w:val="center"/>
                  <w:hideMark/>
                </w:tcPr>
                <w:p w14:paraId="70C88DEC" w14:textId="77777777" w:rsidR="006978F7" w:rsidRPr="00BB6EAC" w:rsidRDefault="006978F7" w:rsidP="00734262">
                  <w:pPr>
                    <w:framePr w:hSpace="141" w:wrap="around" w:vAnchor="text" w:hAnchor="margin" w:y="222"/>
                    <w:spacing w:after="0"/>
                    <w:rPr>
                      <w:rFonts w:eastAsia="Times New Roman" w:cs="Times New Roman"/>
                      <w:szCs w:val="24"/>
                      <w:lang w:eastAsia="es-MX"/>
                    </w:rPr>
                  </w:pPr>
                  <w:proofErr w:type="spellStart"/>
                  <w:r w:rsidRPr="00BB6EAC">
                    <w:rPr>
                      <w:rFonts w:eastAsia="Times New Roman" w:cs="Times New Roman"/>
                      <w:kern w:val="24"/>
                      <w:szCs w:val="24"/>
                      <w:lang w:eastAsia="es-MX"/>
                    </w:rPr>
                    <w:t>Subconstructo</w:t>
                  </w:r>
                  <w:proofErr w:type="spellEnd"/>
                </w:p>
              </w:tc>
              <w:tc>
                <w:tcPr>
                  <w:tcW w:w="609" w:type="pct"/>
                  <w:shd w:val="clear" w:color="auto" w:fill="auto"/>
                  <w:tcMar>
                    <w:top w:w="72" w:type="dxa"/>
                    <w:left w:w="144" w:type="dxa"/>
                    <w:bottom w:w="72" w:type="dxa"/>
                    <w:right w:w="144" w:type="dxa"/>
                  </w:tcMar>
                  <w:vAlign w:val="center"/>
                  <w:hideMark/>
                </w:tcPr>
                <w:p w14:paraId="58F98FE4"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Dirección</w:t>
                  </w:r>
                </w:p>
              </w:tc>
              <w:tc>
                <w:tcPr>
                  <w:tcW w:w="2020" w:type="pct"/>
                  <w:shd w:val="clear" w:color="auto" w:fill="auto"/>
                  <w:tcMar>
                    <w:top w:w="72" w:type="dxa"/>
                    <w:left w:w="144" w:type="dxa"/>
                    <w:bottom w:w="72" w:type="dxa"/>
                    <w:right w:w="144" w:type="dxa"/>
                  </w:tcMar>
                  <w:vAlign w:val="center"/>
                  <w:hideMark/>
                </w:tcPr>
                <w:p w14:paraId="79121316"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Enunciado</w:t>
                  </w:r>
                </w:p>
              </w:tc>
              <w:tc>
                <w:tcPr>
                  <w:tcW w:w="978" w:type="pct"/>
                  <w:shd w:val="clear" w:color="auto" w:fill="auto"/>
                  <w:tcMar>
                    <w:top w:w="72" w:type="dxa"/>
                    <w:left w:w="144" w:type="dxa"/>
                    <w:bottom w:w="72" w:type="dxa"/>
                    <w:right w:w="144" w:type="dxa"/>
                  </w:tcMar>
                  <w:vAlign w:val="center"/>
                  <w:hideMark/>
                </w:tcPr>
                <w:p w14:paraId="45733D76"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Resultados</w:t>
                  </w:r>
                </w:p>
              </w:tc>
              <w:tc>
                <w:tcPr>
                  <w:tcW w:w="360" w:type="pct"/>
                  <w:shd w:val="clear" w:color="auto" w:fill="auto"/>
                  <w:tcMar>
                    <w:top w:w="72" w:type="dxa"/>
                    <w:left w:w="144" w:type="dxa"/>
                    <w:bottom w:w="72" w:type="dxa"/>
                    <w:right w:w="144" w:type="dxa"/>
                  </w:tcMar>
                  <w:vAlign w:val="center"/>
                  <w:hideMark/>
                </w:tcPr>
                <w:p w14:paraId="7109A51E"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w:t>
                  </w:r>
                </w:p>
              </w:tc>
            </w:tr>
            <w:tr w:rsidR="006978F7" w:rsidRPr="00BB6EAC" w14:paraId="4A2E4764" w14:textId="77777777" w:rsidTr="00BB6EAC">
              <w:trPr>
                <w:trHeight w:val="448"/>
              </w:trPr>
              <w:tc>
                <w:tcPr>
                  <w:tcW w:w="1033" w:type="pct"/>
                  <w:vMerge w:val="restart"/>
                  <w:shd w:val="clear" w:color="auto" w:fill="auto"/>
                  <w:tcMar>
                    <w:top w:w="72" w:type="dxa"/>
                    <w:left w:w="144" w:type="dxa"/>
                    <w:bottom w:w="72" w:type="dxa"/>
                    <w:right w:w="144" w:type="dxa"/>
                  </w:tcMar>
                  <w:vAlign w:val="center"/>
                  <w:hideMark/>
                </w:tcPr>
                <w:p w14:paraId="7F793781"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 xml:space="preserve">Autoestima </w:t>
                  </w:r>
                </w:p>
              </w:tc>
              <w:tc>
                <w:tcPr>
                  <w:tcW w:w="609" w:type="pct"/>
                  <w:vMerge w:val="restart"/>
                  <w:shd w:val="clear" w:color="auto" w:fill="auto"/>
                  <w:tcMar>
                    <w:top w:w="72" w:type="dxa"/>
                    <w:left w:w="144" w:type="dxa"/>
                    <w:bottom w:w="72" w:type="dxa"/>
                    <w:right w:w="144" w:type="dxa"/>
                  </w:tcMar>
                  <w:vAlign w:val="center"/>
                  <w:hideMark/>
                </w:tcPr>
                <w:p w14:paraId="685339CF"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Positiva</w:t>
                  </w:r>
                </w:p>
              </w:tc>
              <w:tc>
                <w:tcPr>
                  <w:tcW w:w="2020" w:type="pct"/>
                  <w:vMerge w:val="restart"/>
                  <w:shd w:val="clear" w:color="auto" w:fill="auto"/>
                  <w:tcMar>
                    <w:top w:w="72" w:type="dxa"/>
                    <w:left w:w="144" w:type="dxa"/>
                    <w:bottom w:w="72" w:type="dxa"/>
                    <w:right w:w="144" w:type="dxa"/>
                  </w:tcMar>
                  <w:vAlign w:val="center"/>
                  <w:hideMark/>
                </w:tcPr>
                <w:p w14:paraId="5BDDB468"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“Mientras juego me siento capaz de hacer las cosas tan bien como la mayoría de la gente”</w:t>
                  </w:r>
                </w:p>
              </w:tc>
              <w:tc>
                <w:tcPr>
                  <w:tcW w:w="978" w:type="pct"/>
                  <w:shd w:val="clear" w:color="auto" w:fill="auto"/>
                  <w:tcMar>
                    <w:top w:w="72" w:type="dxa"/>
                    <w:left w:w="144" w:type="dxa"/>
                    <w:bottom w:w="72" w:type="dxa"/>
                    <w:right w:w="144" w:type="dxa"/>
                  </w:tcMar>
                  <w:vAlign w:val="center"/>
                  <w:hideMark/>
                </w:tcPr>
                <w:p w14:paraId="635EDD6F"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De acuerdo</w:t>
                  </w:r>
                </w:p>
              </w:tc>
              <w:tc>
                <w:tcPr>
                  <w:tcW w:w="360" w:type="pct"/>
                  <w:shd w:val="clear" w:color="auto" w:fill="auto"/>
                  <w:tcMar>
                    <w:top w:w="72" w:type="dxa"/>
                    <w:left w:w="144" w:type="dxa"/>
                    <w:bottom w:w="72" w:type="dxa"/>
                    <w:right w:w="144" w:type="dxa"/>
                  </w:tcMar>
                  <w:vAlign w:val="center"/>
                  <w:hideMark/>
                </w:tcPr>
                <w:p w14:paraId="4961DB7E"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76</w:t>
                  </w:r>
                </w:p>
              </w:tc>
            </w:tr>
            <w:tr w:rsidR="006978F7" w:rsidRPr="00BB6EAC" w14:paraId="2EEBA53C" w14:textId="77777777" w:rsidTr="00BB6EAC">
              <w:tc>
                <w:tcPr>
                  <w:tcW w:w="1033" w:type="pct"/>
                  <w:vMerge/>
                  <w:shd w:val="clear" w:color="auto" w:fill="auto"/>
                  <w:vAlign w:val="center"/>
                  <w:hideMark/>
                </w:tcPr>
                <w:p w14:paraId="6C75A044"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779241D7"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shd w:val="clear" w:color="auto" w:fill="auto"/>
                  <w:vAlign w:val="center"/>
                  <w:hideMark/>
                </w:tcPr>
                <w:p w14:paraId="40F4E019"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978" w:type="pct"/>
                  <w:shd w:val="clear" w:color="auto" w:fill="auto"/>
                  <w:tcMar>
                    <w:top w:w="72" w:type="dxa"/>
                    <w:left w:w="144" w:type="dxa"/>
                    <w:bottom w:w="72" w:type="dxa"/>
                    <w:right w:w="144" w:type="dxa"/>
                  </w:tcMar>
                  <w:vAlign w:val="center"/>
                  <w:hideMark/>
                </w:tcPr>
                <w:p w14:paraId="0D45F6D4"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En desacuerdo</w:t>
                  </w:r>
                </w:p>
              </w:tc>
              <w:tc>
                <w:tcPr>
                  <w:tcW w:w="360" w:type="pct"/>
                  <w:shd w:val="clear" w:color="auto" w:fill="auto"/>
                  <w:tcMar>
                    <w:top w:w="72" w:type="dxa"/>
                    <w:left w:w="144" w:type="dxa"/>
                    <w:bottom w:w="72" w:type="dxa"/>
                    <w:right w:w="144" w:type="dxa"/>
                  </w:tcMar>
                  <w:vAlign w:val="center"/>
                  <w:hideMark/>
                </w:tcPr>
                <w:p w14:paraId="501ACB07"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24</w:t>
                  </w:r>
                </w:p>
              </w:tc>
            </w:tr>
            <w:tr w:rsidR="006978F7" w:rsidRPr="00BB6EAC" w14:paraId="44F64E82" w14:textId="77777777" w:rsidTr="00BB6EAC">
              <w:trPr>
                <w:trHeight w:val="415"/>
              </w:trPr>
              <w:tc>
                <w:tcPr>
                  <w:tcW w:w="1033" w:type="pct"/>
                  <w:vMerge/>
                  <w:shd w:val="clear" w:color="auto" w:fill="auto"/>
                  <w:vAlign w:val="center"/>
                  <w:hideMark/>
                </w:tcPr>
                <w:p w14:paraId="212EB289"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1783ED0A"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val="restart"/>
                  <w:shd w:val="clear" w:color="auto" w:fill="auto"/>
                  <w:tcMar>
                    <w:top w:w="72" w:type="dxa"/>
                    <w:left w:w="144" w:type="dxa"/>
                    <w:bottom w:w="72" w:type="dxa"/>
                    <w:right w:w="144" w:type="dxa"/>
                  </w:tcMar>
                  <w:vAlign w:val="center"/>
                  <w:hideMark/>
                </w:tcPr>
                <w:p w14:paraId="3B29661C"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“Me siento satisfecho conmigo mismo/a cuando paso de nivel o resuelvo problemas planteados por el videojuego”</w:t>
                  </w:r>
                </w:p>
              </w:tc>
              <w:tc>
                <w:tcPr>
                  <w:tcW w:w="978" w:type="pct"/>
                  <w:shd w:val="clear" w:color="auto" w:fill="auto"/>
                  <w:tcMar>
                    <w:top w:w="72" w:type="dxa"/>
                    <w:left w:w="144" w:type="dxa"/>
                    <w:bottom w:w="72" w:type="dxa"/>
                    <w:right w:w="144" w:type="dxa"/>
                  </w:tcMar>
                  <w:vAlign w:val="center"/>
                  <w:hideMark/>
                </w:tcPr>
                <w:p w14:paraId="3E3F12F8"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De acuerdo</w:t>
                  </w:r>
                </w:p>
              </w:tc>
              <w:tc>
                <w:tcPr>
                  <w:tcW w:w="360" w:type="pct"/>
                  <w:shd w:val="clear" w:color="auto" w:fill="auto"/>
                  <w:tcMar>
                    <w:top w:w="72" w:type="dxa"/>
                    <w:left w:w="144" w:type="dxa"/>
                    <w:bottom w:w="72" w:type="dxa"/>
                    <w:right w:w="144" w:type="dxa"/>
                  </w:tcMar>
                  <w:vAlign w:val="center"/>
                  <w:hideMark/>
                </w:tcPr>
                <w:p w14:paraId="14C782EC"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88</w:t>
                  </w:r>
                </w:p>
              </w:tc>
            </w:tr>
            <w:tr w:rsidR="006978F7" w:rsidRPr="00BB6EAC" w14:paraId="479B4751" w14:textId="77777777" w:rsidTr="00BB6EAC">
              <w:trPr>
                <w:trHeight w:val="415"/>
              </w:trPr>
              <w:tc>
                <w:tcPr>
                  <w:tcW w:w="1033" w:type="pct"/>
                  <w:vMerge/>
                  <w:shd w:val="clear" w:color="auto" w:fill="auto"/>
                  <w:vAlign w:val="center"/>
                  <w:hideMark/>
                </w:tcPr>
                <w:p w14:paraId="382EA299"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7020AB75"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shd w:val="clear" w:color="auto" w:fill="auto"/>
                  <w:vAlign w:val="center"/>
                  <w:hideMark/>
                </w:tcPr>
                <w:p w14:paraId="305EAC94"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978" w:type="pct"/>
                  <w:shd w:val="clear" w:color="auto" w:fill="auto"/>
                  <w:tcMar>
                    <w:top w:w="72" w:type="dxa"/>
                    <w:left w:w="144" w:type="dxa"/>
                    <w:bottom w:w="72" w:type="dxa"/>
                    <w:right w:w="144" w:type="dxa"/>
                  </w:tcMar>
                  <w:vAlign w:val="center"/>
                  <w:hideMark/>
                </w:tcPr>
                <w:p w14:paraId="3B0F7405"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En desacuerdo</w:t>
                  </w:r>
                </w:p>
              </w:tc>
              <w:tc>
                <w:tcPr>
                  <w:tcW w:w="360" w:type="pct"/>
                  <w:shd w:val="clear" w:color="auto" w:fill="auto"/>
                  <w:tcMar>
                    <w:top w:w="72" w:type="dxa"/>
                    <w:left w:w="144" w:type="dxa"/>
                    <w:bottom w:w="72" w:type="dxa"/>
                    <w:right w:w="144" w:type="dxa"/>
                  </w:tcMar>
                  <w:vAlign w:val="center"/>
                  <w:hideMark/>
                </w:tcPr>
                <w:p w14:paraId="5AE2BDE1"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12</w:t>
                  </w:r>
                </w:p>
              </w:tc>
            </w:tr>
            <w:tr w:rsidR="006978F7" w:rsidRPr="00BB6EAC" w14:paraId="40CC6EE3" w14:textId="77777777" w:rsidTr="00BB6EAC">
              <w:trPr>
                <w:trHeight w:val="415"/>
              </w:trPr>
              <w:tc>
                <w:tcPr>
                  <w:tcW w:w="1033" w:type="pct"/>
                  <w:vMerge/>
                  <w:shd w:val="clear" w:color="auto" w:fill="auto"/>
                  <w:vAlign w:val="center"/>
                  <w:hideMark/>
                </w:tcPr>
                <w:p w14:paraId="2B0BBB74"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val="restart"/>
                  <w:shd w:val="clear" w:color="auto" w:fill="auto"/>
                  <w:tcMar>
                    <w:top w:w="72" w:type="dxa"/>
                    <w:left w:w="144" w:type="dxa"/>
                    <w:bottom w:w="72" w:type="dxa"/>
                    <w:right w:w="144" w:type="dxa"/>
                  </w:tcMar>
                  <w:vAlign w:val="center"/>
                  <w:hideMark/>
                </w:tcPr>
                <w:p w14:paraId="7C23207D"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Negativa</w:t>
                  </w:r>
                </w:p>
              </w:tc>
              <w:tc>
                <w:tcPr>
                  <w:tcW w:w="2020" w:type="pct"/>
                  <w:vMerge w:val="restart"/>
                  <w:shd w:val="clear" w:color="auto" w:fill="auto"/>
                  <w:tcMar>
                    <w:top w:w="72" w:type="dxa"/>
                    <w:left w:w="144" w:type="dxa"/>
                    <w:bottom w:w="72" w:type="dxa"/>
                    <w:right w:w="144" w:type="dxa"/>
                  </w:tcMar>
                  <w:vAlign w:val="center"/>
                  <w:hideMark/>
                </w:tcPr>
                <w:p w14:paraId="6AA242F5"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“Me siento verdaderamente inútil mientras juego videojuegos”</w:t>
                  </w:r>
                </w:p>
              </w:tc>
              <w:tc>
                <w:tcPr>
                  <w:tcW w:w="978" w:type="pct"/>
                  <w:shd w:val="clear" w:color="auto" w:fill="auto"/>
                  <w:tcMar>
                    <w:top w:w="72" w:type="dxa"/>
                    <w:left w:w="144" w:type="dxa"/>
                    <w:bottom w:w="72" w:type="dxa"/>
                    <w:right w:w="144" w:type="dxa"/>
                  </w:tcMar>
                  <w:vAlign w:val="center"/>
                  <w:hideMark/>
                </w:tcPr>
                <w:p w14:paraId="6DEFB267"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De acuerdo</w:t>
                  </w:r>
                </w:p>
              </w:tc>
              <w:tc>
                <w:tcPr>
                  <w:tcW w:w="360" w:type="pct"/>
                  <w:shd w:val="clear" w:color="auto" w:fill="auto"/>
                  <w:tcMar>
                    <w:top w:w="72" w:type="dxa"/>
                    <w:left w:w="144" w:type="dxa"/>
                    <w:bottom w:w="72" w:type="dxa"/>
                    <w:right w:w="144" w:type="dxa"/>
                  </w:tcMar>
                  <w:vAlign w:val="center"/>
                  <w:hideMark/>
                </w:tcPr>
                <w:p w14:paraId="1F9C0DDC"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25</w:t>
                  </w:r>
                </w:p>
              </w:tc>
            </w:tr>
            <w:tr w:rsidR="006978F7" w:rsidRPr="00BB6EAC" w14:paraId="54FF1C08" w14:textId="77777777" w:rsidTr="00BB6EAC">
              <w:trPr>
                <w:trHeight w:val="415"/>
              </w:trPr>
              <w:tc>
                <w:tcPr>
                  <w:tcW w:w="1033" w:type="pct"/>
                  <w:vMerge/>
                  <w:shd w:val="clear" w:color="auto" w:fill="auto"/>
                  <w:vAlign w:val="center"/>
                  <w:hideMark/>
                </w:tcPr>
                <w:p w14:paraId="7DC6DC9E"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510A97A7"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shd w:val="clear" w:color="auto" w:fill="auto"/>
                  <w:vAlign w:val="center"/>
                  <w:hideMark/>
                </w:tcPr>
                <w:p w14:paraId="1E68BE0F"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978" w:type="pct"/>
                  <w:shd w:val="clear" w:color="auto" w:fill="auto"/>
                  <w:tcMar>
                    <w:top w:w="72" w:type="dxa"/>
                    <w:left w:w="144" w:type="dxa"/>
                    <w:bottom w:w="72" w:type="dxa"/>
                    <w:right w:w="144" w:type="dxa"/>
                  </w:tcMar>
                  <w:vAlign w:val="center"/>
                  <w:hideMark/>
                </w:tcPr>
                <w:p w14:paraId="334FF781"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En desacuerdo</w:t>
                  </w:r>
                </w:p>
              </w:tc>
              <w:tc>
                <w:tcPr>
                  <w:tcW w:w="360" w:type="pct"/>
                  <w:shd w:val="clear" w:color="auto" w:fill="auto"/>
                  <w:tcMar>
                    <w:top w:w="72" w:type="dxa"/>
                    <w:left w:w="144" w:type="dxa"/>
                    <w:bottom w:w="72" w:type="dxa"/>
                    <w:right w:w="144" w:type="dxa"/>
                  </w:tcMar>
                  <w:vAlign w:val="center"/>
                  <w:hideMark/>
                </w:tcPr>
                <w:p w14:paraId="1DD6D03B"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75</w:t>
                  </w:r>
                </w:p>
              </w:tc>
            </w:tr>
            <w:tr w:rsidR="006978F7" w:rsidRPr="00BB6EAC" w14:paraId="0A24A536" w14:textId="77777777" w:rsidTr="00BB6EAC">
              <w:trPr>
                <w:trHeight w:val="415"/>
              </w:trPr>
              <w:tc>
                <w:tcPr>
                  <w:tcW w:w="1033" w:type="pct"/>
                  <w:vMerge/>
                  <w:shd w:val="clear" w:color="auto" w:fill="auto"/>
                  <w:vAlign w:val="center"/>
                  <w:hideMark/>
                </w:tcPr>
                <w:p w14:paraId="59E34C60"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7FF5E72C"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val="restart"/>
                  <w:shd w:val="clear" w:color="auto" w:fill="auto"/>
                  <w:tcMar>
                    <w:top w:w="72" w:type="dxa"/>
                    <w:left w:w="144" w:type="dxa"/>
                    <w:bottom w:w="72" w:type="dxa"/>
                    <w:right w:w="144" w:type="dxa"/>
                  </w:tcMar>
                  <w:vAlign w:val="center"/>
                  <w:hideMark/>
                </w:tcPr>
                <w:p w14:paraId="17B27D32"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“Mientras juego me inclino a pensar que soy un/a incompetente”</w:t>
                  </w:r>
                </w:p>
              </w:tc>
              <w:tc>
                <w:tcPr>
                  <w:tcW w:w="978" w:type="pct"/>
                  <w:shd w:val="clear" w:color="auto" w:fill="auto"/>
                  <w:tcMar>
                    <w:top w:w="72" w:type="dxa"/>
                    <w:left w:w="144" w:type="dxa"/>
                    <w:bottom w:w="72" w:type="dxa"/>
                    <w:right w:w="144" w:type="dxa"/>
                  </w:tcMar>
                  <w:vAlign w:val="center"/>
                  <w:hideMark/>
                </w:tcPr>
                <w:p w14:paraId="3579A488"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De acuerdo</w:t>
                  </w:r>
                </w:p>
              </w:tc>
              <w:tc>
                <w:tcPr>
                  <w:tcW w:w="360" w:type="pct"/>
                  <w:shd w:val="clear" w:color="auto" w:fill="auto"/>
                  <w:tcMar>
                    <w:top w:w="72" w:type="dxa"/>
                    <w:left w:w="144" w:type="dxa"/>
                    <w:bottom w:w="72" w:type="dxa"/>
                    <w:right w:w="144" w:type="dxa"/>
                  </w:tcMar>
                  <w:vAlign w:val="center"/>
                  <w:hideMark/>
                </w:tcPr>
                <w:p w14:paraId="16A9C62F"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13</w:t>
                  </w:r>
                </w:p>
              </w:tc>
            </w:tr>
            <w:tr w:rsidR="006978F7" w:rsidRPr="00BB6EAC" w14:paraId="58E9E2E1" w14:textId="77777777" w:rsidTr="00BB6EAC">
              <w:trPr>
                <w:trHeight w:val="415"/>
              </w:trPr>
              <w:tc>
                <w:tcPr>
                  <w:tcW w:w="1033" w:type="pct"/>
                  <w:vMerge/>
                  <w:shd w:val="clear" w:color="auto" w:fill="auto"/>
                  <w:vAlign w:val="center"/>
                  <w:hideMark/>
                </w:tcPr>
                <w:p w14:paraId="3AE2BB92"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609" w:type="pct"/>
                  <w:vMerge/>
                  <w:shd w:val="clear" w:color="auto" w:fill="auto"/>
                  <w:vAlign w:val="center"/>
                  <w:hideMark/>
                </w:tcPr>
                <w:p w14:paraId="2742974C"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2020" w:type="pct"/>
                  <w:vMerge/>
                  <w:shd w:val="clear" w:color="auto" w:fill="auto"/>
                  <w:vAlign w:val="center"/>
                  <w:hideMark/>
                </w:tcPr>
                <w:p w14:paraId="40B30E7C" w14:textId="77777777" w:rsidR="006978F7" w:rsidRPr="00BB6EAC" w:rsidRDefault="006978F7" w:rsidP="00734262">
                  <w:pPr>
                    <w:framePr w:hSpace="141" w:wrap="around" w:vAnchor="text" w:hAnchor="margin" w:y="222"/>
                    <w:spacing w:after="0"/>
                    <w:rPr>
                      <w:rFonts w:eastAsia="Times New Roman" w:cs="Times New Roman"/>
                      <w:szCs w:val="24"/>
                      <w:lang w:eastAsia="es-MX"/>
                    </w:rPr>
                  </w:pPr>
                </w:p>
              </w:tc>
              <w:tc>
                <w:tcPr>
                  <w:tcW w:w="978" w:type="pct"/>
                  <w:shd w:val="clear" w:color="auto" w:fill="auto"/>
                  <w:tcMar>
                    <w:top w:w="72" w:type="dxa"/>
                    <w:left w:w="144" w:type="dxa"/>
                    <w:bottom w:w="72" w:type="dxa"/>
                    <w:right w:w="144" w:type="dxa"/>
                  </w:tcMar>
                  <w:vAlign w:val="center"/>
                  <w:hideMark/>
                </w:tcPr>
                <w:p w14:paraId="303F76A7"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En desacuerdo</w:t>
                  </w:r>
                </w:p>
              </w:tc>
              <w:tc>
                <w:tcPr>
                  <w:tcW w:w="360" w:type="pct"/>
                  <w:shd w:val="clear" w:color="auto" w:fill="auto"/>
                  <w:tcMar>
                    <w:top w:w="72" w:type="dxa"/>
                    <w:left w:w="144" w:type="dxa"/>
                    <w:bottom w:w="72" w:type="dxa"/>
                    <w:right w:w="144" w:type="dxa"/>
                  </w:tcMar>
                  <w:vAlign w:val="center"/>
                  <w:hideMark/>
                </w:tcPr>
                <w:p w14:paraId="0DB7A2B6" w14:textId="77777777" w:rsidR="006978F7" w:rsidRPr="00BB6EAC" w:rsidRDefault="006978F7" w:rsidP="00734262">
                  <w:pPr>
                    <w:framePr w:hSpace="141" w:wrap="around" w:vAnchor="text" w:hAnchor="margin" w:y="222"/>
                    <w:spacing w:after="0"/>
                    <w:rPr>
                      <w:rFonts w:eastAsia="Times New Roman" w:cs="Times New Roman"/>
                      <w:szCs w:val="24"/>
                      <w:lang w:eastAsia="es-MX"/>
                    </w:rPr>
                  </w:pPr>
                  <w:r w:rsidRPr="00BB6EAC">
                    <w:rPr>
                      <w:rFonts w:eastAsia="Times New Roman" w:cs="Times New Roman"/>
                      <w:kern w:val="24"/>
                      <w:szCs w:val="24"/>
                      <w:lang w:eastAsia="es-MX"/>
                    </w:rPr>
                    <w:t>87</w:t>
                  </w:r>
                </w:p>
              </w:tc>
            </w:tr>
          </w:tbl>
          <w:p w14:paraId="1FB1A583" w14:textId="77777777" w:rsidR="006978F7" w:rsidRPr="00796673" w:rsidRDefault="006978F7" w:rsidP="00734262">
            <w:pPr>
              <w:pStyle w:val="Prrafodelista"/>
              <w:spacing w:before="0" w:after="0"/>
              <w:ind w:left="0"/>
              <w:rPr>
                <w:rFonts w:cs="Times New Roman"/>
                <w:bCs/>
                <w:noProof/>
                <w:szCs w:val="24"/>
              </w:rPr>
            </w:pPr>
          </w:p>
        </w:tc>
      </w:tr>
      <w:tr w:rsidR="006978F7" w:rsidRPr="00796673" w14:paraId="79155198" w14:textId="77777777" w:rsidTr="00734262">
        <w:trPr>
          <w:trHeight w:val="92"/>
        </w:trPr>
        <w:tc>
          <w:tcPr>
            <w:tcW w:w="9394" w:type="dxa"/>
            <w:vAlign w:val="center"/>
          </w:tcPr>
          <w:p w14:paraId="6F464E1E" w14:textId="77777777" w:rsidR="006978F7" w:rsidRDefault="006978F7" w:rsidP="00BB6EAC">
            <w:pPr>
              <w:spacing w:before="0" w:after="0" w:line="240" w:lineRule="auto"/>
              <w:jc w:val="center"/>
              <w:rPr>
                <w:rFonts w:cs="Times New Roman"/>
                <w:szCs w:val="24"/>
              </w:rPr>
            </w:pPr>
            <w:r w:rsidRPr="00BB6EAC">
              <w:rPr>
                <w:rFonts w:cs="Times New Roman"/>
                <w:szCs w:val="24"/>
              </w:rPr>
              <w:t>Fuente: Elaboración propia</w:t>
            </w:r>
          </w:p>
          <w:p w14:paraId="0005C9A4" w14:textId="23A5771E" w:rsidR="00BB6EAC" w:rsidRPr="00BB6EAC" w:rsidRDefault="00BB6EAC" w:rsidP="00BB6EAC">
            <w:pPr>
              <w:spacing w:before="0" w:after="0"/>
              <w:jc w:val="center"/>
              <w:rPr>
                <w:rFonts w:cs="Times New Roman"/>
                <w:szCs w:val="24"/>
              </w:rPr>
            </w:pPr>
          </w:p>
        </w:tc>
      </w:tr>
    </w:tbl>
    <w:p w14:paraId="4D535116" w14:textId="0288D257" w:rsidR="00AD2308" w:rsidRDefault="006E3F7F" w:rsidP="004C01A2">
      <w:pPr>
        <w:spacing w:before="0" w:after="0"/>
        <w:jc w:val="center"/>
        <w:rPr>
          <w:rFonts w:ascii="Times" w:hAnsi="Times" w:cs="Times"/>
          <w:b/>
          <w:bCs/>
          <w:sz w:val="28"/>
          <w:szCs w:val="28"/>
        </w:rPr>
      </w:pPr>
      <w:bookmarkStart w:id="8" w:name="_Hlk160305955"/>
      <w:r>
        <w:rPr>
          <w:rFonts w:ascii="Times" w:hAnsi="Times" w:cs="Times"/>
          <w:b/>
          <w:bCs/>
          <w:sz w:val="28"/>
          <w:szCs w:val="28"/>
        </w:rPr>
        <w:t>Respecto a p</w:t>
      </w:r>
      <w:r w:rsidR="009F6E06" w:rsidRPr="00A13B3C">
        <w:rPr>
          <w:rFonts w:ascii="Times" w:hAnsi="Times" w:cs="Times"/>
          <w:b/>
          <w:bCs/>
          <w:sz w:val="28"/>
          <w:szCs w:val="28"/>
        </w:rPr>
        <w:t>referencias</w:t>
      </w:r>
      <w:bookmarkEnd w:id="8"/>
    </w:p>
    <w:p w14:paraId="0E8E728D" w14:textId="77777777" w:rsidR="006978F7" w:rsidRDefault="006978F7" w:rsidP="00BB6EAC">
      <w:pPr>
        <w:spacing w:before="0" w:after="0"/>
        <w:ind w:firstLine="708"/>
        <w:rPr>
          <w:rFonts w:cs="Times New Roman"/>
          <w:szCs w:val="24"/>
        </w:rPr>
      </w:pPr>
      <w:r w:rsidRPr="00796673">
        <w:rPr>
          <w:rFonts w:cs="Times New Roman"/>
          <w:szCs w:val="24"/>
        </w:rPr>
        <w:t>Las preferencias de los estudiantes al jugar en entornos virtuales pueden ser instrumentales o particulares del juego. En las primeras, se integra el dispositivo que emplean, su utilización del Internet y el tiempo que invierten en la actividad. Las segundas son el tipo de juego, la ambientación del escenario en el que ocurre el juego, y las oportunidades de interactividad que el juego provee a los estudiantes. Las respuestas cuantitativas están compiladas en la tabla 4.</w:t>
      </w:r>
    </w:p>
    <w:p w14:paraId="76E0A6AA" w14:textId="77777777" w:rsidR="00BE2FEC" w:rsidRDefault="00BE2FEC" w:rsidP="00BB6EAC">
      <w:pPr>
        <w:spacing w:before="0" w:after="0"/>
        <w:ind w:firstLine="708"/>
        <w:rPr>
          <w:rFonts w:cs="Times New Roman"/>
          <w:szCs w:val="24"/>
        </w:rPr>
      </w:pPr>
    </w:p>
    <w:p w14:paraId="36ECF2BE" w14:textId="77777777" w:rsidR="00BE2FEC" w:rsidRDefault="00BE2FEC" w:rsidP="00BB6EAC">
      <w:pPr>
        <w:spacing w:before="0" w:after="0"/>
        <w:ind w:firstLine="708"/>
        <w:rPr>
          <w:rFonts w:cs="Times New Roman"/>
          <w:szCs w:val="24"/>
        </w:rPr>
      </w:pPr>
    </w:p>
    <w:p w14:paraId="35397CAD" w14:textId="77777777" w:rsidR="00BE2FEC" w:rsidRDefault="00BE2FEC" w:rsidP="00BB6EAC">
      <w:pPr>
        <w:spacing w:before="0" w:after="0"/>
        <w:ind w:firstLine="708"/>
        <w:rPr>
          <w:rFonts w:cs="Times New Roman"/>
          <w:szCs w:val="24"/>
        </w:rPr>
      </w:pPr>
    </w:p>
    <w:p w14:paraId="7943D09D" w14:textId="77777777" w:rsidR="00BE2FEC" w:rsidRPr="00796673" w:rsidRDefault="00BE2FEC" w:rsidP="00BB6EAC">
      <w:pPr>
        <w:spacing w:before="0" w:after="0"/>
        <w:ind w:firstLine="708"/>
        <w:rPr>
          <w:rFonts w:cs="Times New Roman"/>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6978F7" w:rsidRPr="00796673" w14:paraId="231BDCFE" w14:textId="77777777" w:rsidTr="00734262">
        <w:tc>
          <w:tcPr>
            <w:tcW w:w="8838" w:type="dxa"/>
          </w:tcPr>
          <w:p w14:paraId="09CD46A5" w14:textId="77777777" w:rsidR="006978F7" w:rsidRPr="00796673" w:rsidRDefault="006978F7" w:rsidP="00BB6EAC">
            <w:pPr>
              <w:spacing w:before="0" w:after="0"/>
              <w:jc w:val="center"/>
              <w:rPr>
                <w:rFonts w:cs="Times New Roman"/>
                <w:bCs/>
                <w:szCs w:val="24"/>
              </w:rPr>
            </w:pPr>
            <w:r w:rsidRPr="00B27752">
              <w:rPr>
                <w:rFonts w:cs="Times New Roman"/>
                <w:b/>
                <w:szCs w:val="24"/>
              </w:rPr>
              <w:lastRenderedPageBreak/>
              <w:t>Tabla 4.</w:t>
            </w:r>
            <w:r w:rsidRPr="00796673">
              <w:rPr>
                <w:rFonts w:cs="Times New Roman"/>
                <w:bCs/>
                <w:szCs w:val="24"/>
              </w:rPr>
              <w:t xml:space="preserve"> Resultados en torno a preferencias instrumentales y particulares del juego </w:t>
            </w:r>
            <w:r>
              <w:rPr>
                <w:rFonts w:cs="Times New Roman"/>
                <w:bCs/>
                <w:szCs w:val="24"/>
              </w:rPr>
              <w:t>(</w:t>
            </w:r>
            <w:r w:rsidRPr="00796673">
              <w:rPr>
                <w:rFonts w:cs="Times New Roman"/>
                <w:bCs/>
                <w:szCs w:val="24"/>
              </w:rPr>
              <w:t>n</w:t>
            </w:r>
            <w:r>
              <w:rPr>
                <w:rFonts w:cs="Times New Roman"/>
                <w:bCs/>
                <w:szCs w:val="24"/>
              </w:rPr>
              <w:t xml:space="preserve"> </w:t>
            </w:r>
            <w:r w:rsidRPr="00796673">
              <w:rPr>
                <w:rFonts w:cs="Times New Roman"/>
                <w:bCs/>
                <w:szCs w:val="24"/>
              </w:rPr>
              <w:t>=</w:t>
            </w:r>
            <w:r>
              <w:rPr>
                <w:rFonts w:cs="Times New Roman"/>
                <w:bCs/>
                <w:szCs w:val="24"/>
              </w:rPr>
              <w:t xml:space="preserve"> </w:t>
            </w:r>
            <w:r w:rsidRPr="00796673">
              <w:rPr>
                <w:rFonts w:cs="Times New Roman"/>
                <w:bCs/>
                <w:szCs w:val="24"/>
              </w:rPr>
              <w:t>127</w:t>
            </w:r>
            <w:r>
              <w:rPr>
                <w:rFonts w:cs="Times New Roman"/>
                <w:bCs/>
                <w:szCs w:val="24"/>
              </w:rPr>
              <w:t>)</w:t>
            </w:r>
          </w:p>
        </w:tc>
      </w:tr>
      <w:tr w:rsidR="006978F7" w:rsidRPr="00796673" w14:paraId="7EF78D73" w14:textId="77777777" w:rsidTr="00734262">
        <w:trPr>
          <w:trHeight w:val="2536"/>
        </w:trPr>
        <w:tc>
          <w:tcPr>
            <w:tcW w:w="8838" w:type="dxa"/>
          </w:tcPr>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80"/>
              <w:gridCol w:w="2980"/>
              <w:gridCol w:w="2560"/>
              <w:gridCol w:w="660"/>
            </w:tblGrid>
            <w:tr w:rsidR="006978F7" w:rsidRPr="00BB6EAC" w14:paraId="4F4D8297" w14:textId="77777777" w:rsidTr="00BB6EAC">
              <w:trPr>
                <w:trHeight w:val="19"/>
              </w:trPr>
              <w:tc>
                <w:tcPr>
                  <w:tcW w:w="8580" w:type="dxa"/>
                  <w:gridSpan w:val="4"/>
                  <w:shd w:val="clear" w:color="auto" w:fill="auto"/>
                  <w:tcMar>
                    <w:top w:w="72" w:type="dxa"/>
                    <w:left w:w="144" w:type="dxa"/>
                    <w:bottom w:w="72" w:type="dxa"/>
                    <w:right w:w="144" w:type="dxa"/>
                  </w:tcMar>
                  <w:vAlign w:val="center"/>
                  <w:hideMark/>
                </w:tcPr>
                <w:p w14:paraId="7EF9C6D3" w14:textId="77777777" w:rsidR="006978F7" w:rsidRPr="00BB6EAC" w:rsidRDefault="006978F7" w:rsidP="00734262">
                  <w:pPr>
                    <w:spacing w:after="0"/>
                    <w:rPr>
                      <w:rFonts w:cs="Times New Roman"/>
                      <w:szCs w:val="24"/>
                    </w:rPr>
                  </w:pPr>
                  <w:r w:rsidRPr="00BB6EAC">
                    <w:rPr>
                      <w:rFonts w:cs="Times New Roman"/>
                      <w:szCs w:val="24"/>
                    </w:rPr>
                    <w:t>Instrumentales</w:t>
                  </w:r>
                </w:p>
              </w:tc>
            </w:tr>
            <w:tr w:rsidR="006978F7" w:rsidRPr="00BB6EAC" w14:paraId="3E86E43D" w14:textId="77777777" w:rsidTr="00BB6EAC">
              <w:trPr>
                <w:trHeight w:val="26"/>
              </w:trPr>
              <w:tc>
                <w:tcPr>
                  <w:tcW w:w="2380" w:type="dxa"/>
                  <w:shd w:val="clear" w:color="auto" w:fill="auto"/>
                  <w:tcMar>
                    <w:top w:w="72" w:type="dxa"/>
                    <w:left w:w="144" w:type="dxa"/>
                    <w:bottom w:w="72" w:type="dxa"/>
                    <w:right w:w="144" w:type="dxa"/>
                  </w:tcMar>
                  <w:vAlign w:val="center"/>
                  <w:hideMark/>
                </w:tcPr>
                <w:p w14:paraId="6B97B118" w14:textId="77777777" w:rsidR="006978F7" w:rsidRPr="00BB6EAC" w:rsidRDefault="006978F7" w:rsidP="00734262">
                  <w:pPr>
                    <w:spacing w:after="0"/>
                    <w:rPr>
                      <w:rFonts w:cs="Times New Roman"/>
                      <w:szCs w:val="24"/>
                    </w:rPr>
                  </w:pPr>
                  <w:proofErr w:type="spellStart"/>
                  <w:r w:rsidRPr="00BB6EAC">
                    <w:rPr>
                      <w:rFonts w:cs="Times New Roman"/>
                      <w:szCs w:val="24"/>
                    </w:rPr>
                    <w:t>Subconstructo</w:t>
                  </w:r>
                  <w:proofErr w:type="spellEnd"/>
                </w:p>
              </w:tc>
              <w:tc>
                <w:tcPr>
                  <w:tcW w:w="2980" w:type="dxa"/>
                  <w:shd w:val="clear" w:color="auto" w:fill="auto"/>
                  <w:tcMar>
                    <w:top w:w="72" w:type="dxa"/>
                    <w:left w:w="144" w:type="dxa"/>
                    <w:bottom w:w="72" w:type="dxa"/>
                    <w:right w:w="144" w:type="dxa"/>
                  </w:tcMar>
                  <w:vAlign w:val="center"/>
                  <w:hideMark/>
                </w:tcPr>
                <w:p w14:paraId="3571E88B" w14:textId="77777777" w:rsidR="006978F7" w:rsidRPr="00BB6EAC" w:rsidRDefault="006978F7" w:rsidP="00734262">
                  <w:pPr>
                    <w:spacing w:after="0"/>
                    <w:rPr>
                      <w:rFonts w:cs="Times New Roman"/>
                      <w:szCs w:val="24"/>
                    </w:rPr>
                  </w:pPr>
                  <w:r w:rsidRPr="00BB6EAC">
                    <w:rPr>
                      <w:rFonts w:cs="Times New Roman"/>
                      <w:szCs w:val="24"/>
                    </w:rPr>
                    <w:t>Descripción</w:t>
                  </w:r>
                </w:p>
              </w:tc>
              <w:tc>
                <w:tcPr>
                  <w:tcW w:w="2560" w:type="dxa"/>
                  <w:shd w:val="clear" w:color="auto" w:fill="auto"/>
                  <w:tcMar>
                    <w:top w:w="72" w:type="dxa"/>
                    <w:left w:w="144" w:type="dxa"/>
                    <w:bottom w:w="72" w:type="dxa"/>
                    <w:right w:w="144" w:type="dxa"/>
                  </w:tcMar>
                  <w:vAlign w:val="center"/>
                  <w:hideMark/>
                </w:tcPr>
                <w:p w14:paraId="6DF2FC07" w14:textId="77777777" w:rsidR="006978F7" w:rsidRPr="00BB6EAC" w:rsidRDefault="006978F7" w:rsidP="00734262">
                  <w:pPr>
                    <w:spacing w:after="0"/>
                    <w:rPr>
                      <w:rFonts w:cs="Times New Roman"/>
                      <w:szCs w:val="24"/>
                    </w:rPr>
                  </w:pPr>
                  <w:r w:rsidRPr="00BB6EAC">
                    <w:rPr>
                      <w:rFonts w:cs="Times New Roman"/>
                      <w:szCs w:val="24"/>
                    </w:rPr>
                    <w:t>Resultados</w:t>
                  </w:r>
                </w:p>
              </w:tc>
              <w:tc>
                <w:tcPr>
                  <w:tcW w:w="660" w:type="dxa"/>
                  <w:shd w:val="clear" w:color="auto" w:fill="auto"/>
                  <w:tcMar>
                    <w:top w:w="72" w:type="dxa"/>
                    <w:left w:w="144" w:type="dxa"/>
                    <w:bottom w:w="72" w:type="dxa"/>
                    <w:right w:w="144" w:type="dxa"/>
                  </w:tcMar>
                  <w:vAlign w:val="center"/>
                  <w:hideMark/>
                </w:tcPr>
                <w:p w14:paraId="1DBB8916" w14:textId="77777777" w:rsidR="006978F7" w:rsidRPr="00BB6EAC" w:rsidRDefault="006978F7" w:rsidP="00734262">
                  <w:pPr>
                    <w:spacing w:after="0"/>
                    <w:rPr>
                      <w:rFonts w:cs="Times New Roman"/>
                      <w:szCs w:val="24"/>
                    </w:rPr>
                  </w:pPr>
                  <w:r w:rsidRPr="00BB6EAC">
                    <w:rPr>
                      <w:rFonts w:cs="Times New Roman"/>
                      <w:szCs w:val="24"/>
                    </w:rPr>
                    <w:t>[%]</w:t>
                  </w:r>
                </w:p>
              </w:tc>
            </w:tr>
            <w:tr w:rsidR="006978F7" w:rsidRPr="00BB6EAC" w14:paraId="2356C86E" w14:textId="77777777" w:rsidTr="00BB6EAC">
              <w:trPr>
                <w:trHeight w:val="448"/>
              </w:trPr>
              <w:tc>
                <w:tcPr>
                  <w:tcW w:w="2380" w:type="dxa"/>
                  <w:vMerge w:val="restart"/>
                  <w:shd w:val="clear" w:color="auto" w:fill="auto"/>
                  <w:tcMar>
                    <w:top w:w="72" w:type="dxa"/>
                    <w:left w:w="144" w:type="dxa"/>
                    <w:bottom w:w="72" w:type="dxa"/>
                    <w:right w:w="144" w:type="dxa"/>
                  </w:tcMar>
                  <w:vAlign w:val="center"/>
                  <w:hideMark/>
                </w:tcPr>
                <w:p w14:paraId="57EECA6E" w14:textId="77777777" w:rsidR="006978F7" w:rsidRPr="00BB6EAC" w:rsidRDefault="006978F7" w:rsidP="00734262">
                  <w:pPr>
                    <w:spacing w:after="0"/>
                    <w:rPr>
                      <w:rFonts w:cs="Times New Roman"/>
                      <w:szCs w:val="24"/>
                    </w:rPr>
                  </w:pPr>
                  <w:r w:rsidRPr="00BB6EAC">
                    <w:rPr>
                      <w:rFonts w:cs="Times New Roman"/>
                      <w:szCs w:val="24"/>
                    </w:rPr>
                    <w:t xml:space="preserve">Dispositivo </w:t>
                  </w:r>
                </w:p>
              </w:tc>
              <w:tc>
                <w:tcPr>
                  <w:tcW w:w="2980" w:type="dxa"/>
                  <w:vMerge w:val="restart"/>
                  <w:shd w:val="clear" w:color="auto" w:fill="auto"/>
                  <w:tcMar>
                    <w:top w:w="72" w:type="dxa"/>
                    <w:left w:w="144" w:type="dxa"/>
                    <w:bottom w:w="72" w:type="dxa"/>
                    <w:right w:w="144" w:type="dxa"/>
                  </w:tcMar>
                  <w:vAlign w:val="center"/>
                  <w:hideMark/>
                </w:tcPr>
                <w:p w14:paraId="7ED8C8BB" w14:textId="77777777" w:rsidR="006978F7" w:rsidRPr="00BB6EAC" w:rsidRDefault="006978F7" w:rsidP="00734262">
                  <w:pPr>
                    <w:spacing w:after="0"/>
                    <w:rPr>
                      <w:rFonts w:cs="Times New Roman"/>
                      <w:szCs w:val="24"/>
                    </w:rPr>
                  </w:pPr>
                  <w:r w:rsidRPr="00BB6EAC">
                    <w:rPr>
                      <w:rFonts w:cs="Times New Roman"/>
                      <w:szCs w:val="24"/>
                    </w:rPr>
                    <w:t>Dispositivo con el que juegan regularmente</w:t>
                  </w:r>
                </w:p>
              </w:tc>
              <w:tc>
                <w:tcPr>
                  <w:tcW w:w="2560" w:type="dxa"/>
                  <w:shd w:val="clear" w:color="auto" w:fill="auto"/>
                  <w:tcMar>
                    <w:top w:w="72" w:type="dxa"/>
                    <w:left w:w="144" w:type="dxa"/>
                    <w:bottom w:w="72" w:type="dxa"/>
                    <w:right w:w="144" w:type="dxa"/>
                  </w:tcMar>
                  <w:vAlign w:val="center"/>
                  <w:hideMark/>
                </w:tcPr>
                <w:p w14:paraId="5D99A7EA" w14:textId="77777777" w:rsidR="006978F7" w:rsidRPr="00BB6EAC" w:rsidRDefault="006978F7" w:rsidP="00734262">
                  <w:pPr>
                    <w:spacing w:after="0"/>
                    <w:rPr>
                      <w:rFonts w:cs="Times New Roman"/>
                      <w:szCs w:val="24"/>
                    </w:rPr>
                  </w:pPr>
                  <w:r w:rsidRPr="00BB6EAC">
                    <w:rPr>
                      <w:rFonts w:cs="Times New Roman"/>
                      <w:szCs w:val="24"/>
                    </w:rPr>
                    <w:t>Celular</w:t>
                  </w:r>
                </w:p>
              </w:tc>
              <w:tc>
                <w:tcPr>
                  <w:tcW w:w="660" w:type="dxa"/>
                  <w:shd w:val="clear" w:color="auto" w:fill="auto"/>
                  <w:tcMar>
                    <w:top w:w="72" w:type="dxa"/>
                    <w:left w:w="144" w:type="dxa"/>
                    <w:bottom w:w="72" w:type="dxa"/>
                    <w:right w:w="144" w:type="dxa"/>
                  </w:tcMar>
                  <w:vAlign w:val="center"/>
                  <w:hideMark/>
                </w:tcPr>
                <w:p w14:paraId="6ACBB11E" w14:textId="77777777" w:rsidR="006978F7" w:rsidRPr="00BB6EAC" w:rsidRDefault="006978F7" w:rsidP="00734262">
                  <w:pPr>
                    <w:spacing w:after="0"/>
                    <w:rPr>
                      <w:rFonts w:cs="Times New Roman"/>
                      <w:szCs w:val="24"/>
                    </w:rPr>
                  </w:pPr>
                  <w:r w:rsidRPr="00BB6EAC">
                    <w:rPr>
                      <w:rFonts w:cs="Times New Roman"/>
                      <w:szCs w:val="24"/>
                    </w:rPr>
                    <w:t>58</w:t>
                  </w:r>
                </w:p>
              </w:tc>
            </w:tr>
            <w:tr w:rsidR="006978F7" w:rsidRPr="00BB6EAC" w14:paraId="57F4E166" w14:textId="77777777" w:rsidTr="00BB6EAC">
              <w:tc>
                <w:tcPr>
                  <w:tcW w:w="0" w:type="auto"/>
                  <w:vMerge/>
                  <w:shd w:val="clear" w:color="auto" w:fill="auto"/>
                  <w:vAlign w:val="center"/>
                  <w:hideMark/>
                </w:tcPr>
                <w:p w14:paraId="5353F99A"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579B7A63"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02B301F5" w14:textId="77777777" w:rsidR="006978F7" w:rsidRPr="00BB6EAC" w:rsidRDefault="006978F7" w:rsidP="00734262">
                  <w:pPr>
                    <w:spacing w:after="0"/>
                    <w:rPr>
                      <w:rFonts w:cs="Times New Roman"/>
                      <w:szCs w:val="24"/>
                    </w:rPr>
                  </w:pPr>
                  <w:r w:rsidRPr="00BB6EAC">
                    <w:rPr>
                      <w:rFonts w:cs="Times New Roman"/>
                      <w:szCs w:val="24"/>
                    </w:rPr>
                    <w:t>Consola</w:t>
                  </w:r>
                </w:p>
              </w:tc>
              <w:tc>
                <w:tcPr>
                  <w:tcW w:w="660" w:type="dxa"/>
                  <w:shd w:val="clear" w:color="auto" w:fill="auto"/>
                  <w:tcMar>
                    <w:top w:w="72" w:type="dxa"/>
                    <w:left w:w="144" w:type="dxa"/>
                    <w:bottom w:w="72" w:type="dxa"/>
                    <w:right w:w="144" w:type="dxa"/>
                  </w:tcMar>
                  <w:vAlign w:val="center"/>
                  <w:hideMark/>
                </w:tcPr>
                <w:p w14:paraId="285ECD40" w14:textId="77777777" w:rsidR="006978F7" w:rsidRPr="00BB6EAC" w:rsidRDefault="006978F7" w:rsidP="00734262">
                  <w:pPr>
                    <w:spacing w:after="0"/>
                    <w:rPr>
                      <w:rFonts w:cs="Times New Roman"/>
                      <w:szCs w:val="24"/>
                    </w:rPr>
                  </w:pPr>
                  <w:r w:rsidRPr="00BB6EAC">
                    <w:rPr>
                      <w:rFonts w:cs="Times New Roman"/>
                      <w:szCs w:val="24"/>
                    </w:rPr>
                    <w:t>22</w:t>
                  </w:r>
                </w:p>
              </w:tc>
            </w:tr>
            <w:tr w:rsidR="006978F7" w:rsidRPr="00BB6EAC" w14:paraId="3E2F856F" w14:textId="77777777" w:rsidTr="00BB6EAC">
              <w:tc>
                <w:tcPr>
                  <w:tcW w:w="0" w:type="auto"/>
                  <w:vMerge/>
                  <w:shd w:val="clear" w:color="auto" w:fill="auto"/>
                  <w:vAlign w:val="center"/>
                  <w:hideMark/>
                </w:tcPr>
                <w:p w14:paraId="6877EC08"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5BA6D0E9"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29A96AF7" w14:textId="77777777" w:rsidR="006978F7" w:rsidRPr="00BB6EAC" w:rsidRDefault="006978F7" w:rsidP="00734262">
                  <w:pPr>
                    <w:spacing w:after="0"/>
                    <w:rPr>
                      <w:rFonts w:cs="Times New Roman"/>
                      <w:szCs w:val="24"/>
                    </w:rPr>
                  </w:pPr>
                  <w:r w:rsidRPr="00BB6EAC">
                    <w:rPr>
                      <w:rFonts w:cs="Times New Roman"/>
                      <w:szCs w:val="24"/>
                    </w:rPr>
                    <w:t>Computadora</w:t>
                  </w:r>
                </w:p>
              </w:tc>
              <w:tc>
                <w:tcPr>
                  <w:tcW w:w="660" w:type="dxa"/>
                  <w:shd w:val="clear" w:color="auto" w:fill="auto"/>
                  <w:tcMar>
                    <w:top w:w="72" w:type="dxa"/>
                    <w:left w:w="144" w:type="dxa"/>
                    <w:bottom w:w="72" w:type="dxa"/>
                    <w:right w:w="144" w:type="dxa"/>
                  </w:tcMar>
                  <w:vAlign w:val="center"/>
                  <w:hideMark/>
                </w:tcPr>
                <w:p w14:paraId="637943EB" w14:textId="77777777" w:rsidR="006978F7" w:rsidRPr="00BB6EAC" w:rsidRDefault="006978F7" w:rsidP="00734262">
                  <w:pPr>
                    <w:spacing w:after="0"/>
                    <w:rPr>
                      <w:rFonts w:cs="Times New Roman"/>
                      <w:szCs w:val="24"/>
                    </w:rPr>
                  </w:pPr>
                  <w:r w:rsidRPr="00BB6EAC">
                    <w:rPr>
                      <w:rFonts w:cs="Times New Roman"/>
                      <w:szCs w:val="24"/>
                    </w:rPr>
                    <w:t>18</w:t>
                  </w:r>
                </w:p>
              </w:tc>
            </w:tr>
            <w:tr w:rsidR="006978F7" w:rsidRPr="00BB6EAC" w14:paraId="164AC441" w14:textId="77777777" w:rsidTr="00BB6EAC">
              <w:trPr>
                <w:trHeight w:val="26"/>
              </w:trPr>
              <w:tc>
                <w:tcPr>
                  <w:tcW w:w="0" w:type="auto"/>
                  <w:vMerge/>
                  <w:shd w:val="clear" w:color="auto" w:fill="auto"/>
                  <w:vAlign w:val="center"/>
                  <w:hideMark/>
                </w:tcPr>
                <w:p w14:paraId="401EBEDA"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768C8EA1"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0948A3BD" w14:textId="77777777" w:rsidR="006978F7" w:rsidRPr="00BB6EAC" w:rsidRDefault="006978F7" w:rsidP="00734262">
                  <w:pPr>
                    <w:spacing w:after="0"/>
                    <w:rPr>
                      <w:rFonts w:cs="Times New Roman"/>
                      <w:szCs w:val="24"/>
                    </w:rPr>
                  </w:pPr>
                  <w:r w:rsidRPr="00BB6EAC">
                    <w:rPr>
                      <w:rFonts w:cs="Times New Roman"/>
                      <w:szCs w:val="24"/>
                    </w:rPr>
                    <w:t xml:space="preserve">Consola portátil </w:t>
                  </w:r>
                </w:p>
              </w:tc>
              <w:tc>
                <w:tcPr>
                  <w:tcW w:w="660" w:type="dxa"/>
                  <w:shd w:val="clear" w:color="auto" w:fill="auto"/>
                  <w:tcMar>
                    <w:top w:w="72" w:type="dxa"/>
                    <w:left w:w="144" w:type="dxa"/>
                    <w:bottom w:w="72" w:type="dxa"/>
                    <w:right w:w="144" w:type="dxa"/>
                  </w:tcMar>
                  <w:vAlign w:val="center"/>
                  <w:hideMark/>
                </w:tcPr>
                <w:p w14:paraId="42BE36D8" w14:textId="77777777" w:rsidR="006978F7" w:rsidRPr="00BB6EAC" w:rsidRDefault="006978F7" w:rsidP="00734262">
                  <w:pPr>
                    <w:spacing w:after="0"/>
                    <w:rPr>
                      <w:rFonts w:cs="Times New Roman"/>
                      <w:szCs w:val="24"/>
                    </w:rPr>
                  </w:pPr>
                  <w:r w:rsidRPr="00BB6EAC">
                    <w:rPr>
                      <w:rFonts w:cs="Times New Roman"/>
                      <w:szCs w:val="24"/>
                    </w:rPr>
                    <w:t>2</w:t>
                  </w:r>
                </w:p>
              </w:tc>
            </w:tr>
            <w:tr w:rsidR="006978F7" w:rsidRPr="00BB6EAC" w14:paraId="067363D8" w14:textId="77777777" w:rsidTr="00BB6EAC">
              <w:trPr>
                <w:trHeight w:val="415"/>
              </w:trPr>
              <w:tc>
                <w:tcPr>
                  <w:tcW w:w="2380" w:type="dxa"/>
                  <w:vMerge w:val="restart"/>
                  <w:shd w:val="clear" w:color="auto" w:fill="auto"/>
                  <w:tcMar>
                    <w:top w:w="72" w:type="dxa"/>
                    <w:left w:w="144" w:type="dxa"/>
                    <w:bottom w:w="72" w:type="dxa"/>
                    <w:right w:w="144" w:type="dxa"/>
                  </w:tcMar>
                  <w:vAlign w:val="center"/>
                  <w:hideMark/>
                </w:tcPr>
                <w:p w14:paraId="4D57A58A" w14:textId="77777777" w:rsidR="006978F7" w:rsidRPr="00BB6EAC" w:rsidRDefault="006978F7" w:rsidP="00734262">
                  <w:pPr>
                    <w:spacing w:after="0"/>
                    <w:rPr>
                      <w:rFonts w:cs="Times New Roman"/>
                      <w:szCs w:val="24"/>
                    </w:rPr>
                  </w:pPr>
                  <w:r w:rsidRPr="00BB6EAC">
                    <w:rPr>
                      <w:rFonts w:cs="Times New Roman"/>
                      <w:szCs w:val="24"/>
                    </w:rPr>
                    <w:t xml:space="preserve">Conectividad </w:t>
                  </w:r>
                </w:p>
              </w:tc>
              <w:tc>
                <w:tcPr>
                  <w:tcW w:w="2980" w:type="dxa"/>
                  <w:vMerge w:val="restart"/>
                  <w:shd w:val="clear" w:color="auto" w:fill="auto"/>
                  <w:tcMar>
                    <w:top w:w="72" w:type="dxa"/>
                    <w:left w:w="144" w:type="dxa"/>
                    <w:bottom w:w="72" w:type="dxa"/>
                    <w:right w:w="144" w:type="dxa"/>
                  </w:tcMar>
                  <w:vAlign w:val="center"/>
                  <w:hideMark/>
                </w:tcPr>
                <w:p w14:paraId="36767441" w14:textId="77777777" w:rsidR="006978F7" w:rsidRPr="00BB6EAC" w:rsidRDefault="006978F7" w:rsidP="00734262">
                  <w:pPr>
                    <w:spacing w:after="0"/>
                    <w:rPr>
                      <w:rFonts w:cs="Times New Roman"/>
                      <w:szCs w:val="24"/>
                    </w:rPr>
                  </w:pPr>
                  <w:r w:rsidRPr="00BB6EAC">
                    <w:rPr>
                      <w:rFonts w:cs="Times New Roman"/>
                      <w:szCs w:val="24"/>
                    </w:rPr>
                    <w:t xml:space="preserve">Utiliza Internet para jugar </w:t>
                  </w:r>
                </w:p>
              </w:tc>
              <w:tc>
                <w:tcPr>
                  <w:tcW w:w="2560" w:type="dxa"/>
                  <w:shd w:val="clear" w:color="auto" w:fill="auto"/>
                  <w:tcMar>
                    <w:top w:w="72" w:type="dxa"/>
                    <w:left w:w="144" w:type="dxa"/>
                    <w:bottom w:w="72" w:type="dxa"/>
                    <w:right w:w="144" w:type="dxa"/>
                  </w:tcMar>
                  <w:vAlign w:val="center"/>
                  <w:hideMark/>
                </w:tcPr>
                <w:p w14:paraId="7956A246" w14:textId="77777777" w:rsidR="006978F7" w:rsidRPr="00BB6EAC" w:rsidRDefault="006978F7" w:rsidP="00734262">
                  <w:pPr>
                    <w:spacing w:after="0"/>
                    <w:rPr>
                      <w:rFonts w:cs="Times New Roman"/>
                      <w:szCs w:val="24"/>
                    </w:rPr>
                  </w:pPr>
                  <w:r w:rsidRPr="00BB6EAC">
                    <w:rPr>
                      <w:rFonts w:cs="Times New Roman"/>
                      <w:szCs w:val="24"/>
                    </w:rPr>
                    <w:t xml:space="preserve">Alta </w:t>
                  </w:r>
                </w:p>
              </w:tc>
              <w:tc>
                <w:tcPr>
                  <w:tcW w:w="660" w:type="dxa"/>
                  <w:shd w:val="clear" w:color="auto" w:fill="auto"/>
                  <w:tcMar>
                    <w:top w:w="72" w:type="dxa"/>
                    <w:left w:w="144" w:type="dxa"/>
                    <w:bottom w:w="72" w:type="dxa"/>
                    <w:right w:w="144" w:type="dxa"/>
                  </w:tcMar>
                  <w:vAlign w:val="center"/>
                  <w:hideMark/>
                </w:tcPr>
                <w:p w14:paraId="0B9C4E45" w14:textId="77777777" w:rsidR="006978F7" w:rsidRPr="00BB6EAC" w:rsidRDefault="006978F7" w:rsidP="00734262">
                  <w:pPr>
                    <w:spacing w:after="0"/>
                    <w:rPr>
                      <w:rFonts w:cs="Times New Roman"/>
                      <w:szCs w:val="24"/>
                    </w:rPr>
                  </w:pPr>
                  <w:r w:rsidRPr="00BB6EAC">
                    <w:rPr>
                      <w:rFonts w:cs="Times New Roman"/>
                      <w:szCs w:val="24"/>
                    </w:rPr>
                    <w:t>57</w:t>
                  </w:r>
                </w:p>
              </w:tc>
            </w:tr>
            <w:tr w:rsidR="006978F7" w:rsidRPr="00BB6EAC" w14:paraId="6C1FE992" w14:textId="77777777" w:rsidTr="00BB6EAC">
              <w:trPr>
                <w:trHeight w:val="415"/>
              </w:trPr>
              <w:tc>
                <w:tcPr>
                  <w:tcW w:w="0" w:type="auto"/>
                  <w:vMerge/>
                  <w:shd w:val="clear" w:color="auto" w:fill="auto"/>
                  <w:vAlign w:val="center"/>
                  <w:hideMark/>
                </w:tcPr>
                <w:p w14:paraId="13CA007B"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47812C33"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41897F3D" w14:textId="77777777" w:rsidR="006978F7" w:rsidRPr="00BB6EAC" w:rsidRDefault="006978F7" w:rsidP="00734262">
                  <w:pPr>
                    <w:spacing w:after="0"/>
                    <w:rPr>
                      <w:rFonts w:cs="Times New Roman"/>
                      <w:szCs w:val="24"/>
                    </w:rPr>
                  </w:pPr>
                  <w:r w:rsidRPr="00BB6EAC">
                    <w:rPr>
                      <w:rFonts w:cs="Times New Roman"/>
                      <w:szCs w:val="24"/>
                    </w:rPr>
                    <w:t>Media</w:t>
                  </w:r>
                </w:p>
              </w:tc>
              <w:tc>
                <w:tcPr>
                  <w:tcW w:w="660" w:type="dxa"/>
                  <w:shd w:val="clear" w:color="auto" w:fill="auto"/>
                  <w:tcMar>
                    <w:top w:w="72" w:type="dxa"/>
                    <w:left w:w="144" w:type="dxa"/>
                    <w:bottom w:w="72" w:type="dxa"/>
                    <w:right w:w="144" w:type="dxa"/>
                  </w:tcMar>
                  <w:vAlign w:val="center"/>
                  <w:hideMark/>
                </w:tcPr>
                <w:p w14:paraId="52E3116A" w14:textId="77777777" w:rsidR="006978F7" w:rsidRPr="00BB6EAC" w:rsidRDefault="006978F7" w:rsidP="00734262">
                  <w:pPr>
                    <w:spacing w:after="0"/>
                    <w:rPr>
                      <w:rFonts w:cs="Times New Roman"/>
                      <w:szCs w:val="24"/>
                    </w:rPr>
                  </w:pPr>
                  <w:r w:rsidRPr="00BB6EAC">
                    <w:rPr>
                      <w:rFonts w:cs="Times New Roman"/>
                      <w:szCs w:val="24"/>
                    </w:rPr>
                    <w:t>31</w:t>
                  </w:r>
                </w:p>
              </w:tc>
            </w:tr>
            <w:tr w:rsidR="006978F7" w:rsidRPr="00BB6EAC" w14:paraId="76417165" w14:textId="77777777" w:rsidTr="00BB6EAC">
              <w:tc>
                <w:tcPr>
                  <w:tcW w:w="0" w:type="auto"/>
                  <w:vMerge/>
                  <w:shd w:val="clear" w:color="auto" w:fill="auto"/>
                  <w:vAlign w:val="center"/>
                  <w:hideMark/>
                </w:tcPr>
                <w:p w14:paraId="1F506C9E"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6B63B67F"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6B5D22D1" w14:textId="77777777" w:rsidR="006978F7" w:rsidRPr="00BB6EAC" w:rsidRDefault="006978F7" w:rsidP="00734262">
                  <w:pPr>
                    <w:spacing w:after="0"/>
                    <w:rPr>
                      <w:rFonts w:cs="Times New Roman"/>
                      <w:szCs w:val="24"/>
                    </w:rPr>
                  </w:pPr>
                  <w:r w:rsidRPr="00BB6EAC">
                    <w:rPr>
                      <w:rFonts w:cs="Times New Roman"/>
                      <w:szCs w:val="24"/>
                    </w:rPr>
                    <w:t xml:space="preserve">Nula </w:t>
                  </w:r>
                </w:p>
              </w:tc>
              <w:tc>
                <w:tcPr>
                  <w:tcW w:w="660" w:type="dxa"/>
                  <w:shd w:val="clear" w:color="auto" w:fill="auto"/>
                  <w:tcMar>
                    <w:top w:w="72" w:type="dxa"/>
                    <w:left w:w="144" w:type="dxa"/>
                    <w:bottom w:w="72" w:type="dxa"/>
                    <w:right w:w="144" w:type="dxa"/>
                  </w:tcMar>
                  <w:vAlign w:val="center"/>
                  <w:hideMark/>
                </w:tcPr>
                <w:p w14:paraId="6F0D8F5A" w14:textId="77777777" w:rsidR="006978F7" w:rsidRPr="00BB6EAC" w:rsidRDefault="006978F7" w:rsidP="00734262">
                  <w:pPr>
                    <w:spacing w:after="0"/>
                    <w:rPr>
                      <w:rFonts w:cs="Times New Roman"/>
                      <w:szCs w:val="24"/>
                    </w:rPr>
                  </w:pPr>
                  <w:r w:rsidRPr="00BB6EAC">
                    <w:rPr>
                      <w:rFonts w:cs="Times New Roman"/>
                      <w:szCs w:val="24"/>
                    </w:rPr>
                    <w:t>12</w:t>
                  </w:r>
                </w:p>
              </w:tc>
            </w:tr>
            <w:tr w:rsidR="006978F7" w:rsidRPr="00BB6EAC" w14:paraId="0C5BD6B7" w14:textId="77777777" w:rsidTr="00BB6EAC">
              <w:trPr>
                <w:trHeight w:val="415"/>
              </w:trPr>
              <w:tc>
                <w:tcPr>
                  <w:tcW w:w="2380" w:type="dxa"/>
                  <w:vMerge w:val="restart"/>
                  <w:shd w:val="clear" w:color="auto" w:fill="auto"/>
                  <w:tcMar>
                    <w:top w:w="72" w:type="dxa"/>
                    <w:left w:w="144" w:type="dxa"/>
                    <w:bottom w:w="72" w:type="dxa"/>
                    <w:right w:w="144" w:type="dxa"/>
                  </w:tcMar>
                  <w:vAlign w:val="center"/>
                  <w:hideMark/>
                </w:tcPr>
                <w:p w14:paraId="47A819B7" w14:textId="77777777" w:rsidR="006978F7" w:rsidRPr="00BB6EAC" w:rsidRDefault="006978F7" w:rsidP="00734262">
                  <w:pPr>
                    <w:spacing w:after="0"/>
                    <w:rPr>
                      <w:rFonts w:cs="Times New Roman"/>
                      <w:szCs w:val="24"/>
                    </w:rPr>
                  </w:pPr>
                  <w:r w:rsidRPr="00BB6EAC">
                    <w:rPr>
                      <w:rFonts w:cs="Times New Roman"/>
                      <w:szCs w:val="24"/>
                    </w:rPr>
                    <w:t>Tiempo</w:t>
                  </w:r>
                </w:p>
              </w:tc>
              <w:tc>
                <w:tcPr>
                  <w:tcW w:w="2980" w:type="dxa"/>
                  <w:vMerge w:val="restart"/>
                  <w:shd w:val="clear" w:color="auto" w:fill="auto"/>
                  <w:tcMar>
                    <w:top w:w="72" w:type="dxa"/>
                    <w:left w:w="144" w:type="dxa"/>
                    <w:bottom w:w="72" w:type="dxa"/>
                    <w:right w:w="144" w:type="dxa"/>
                  </w:tcMar>
                  <w:vAlign w:val="center"/>
                  <w:hideMark/>
                </w:tcPr>
                <w:p w14:paraId="16EF5C39" w14:textId="77777777" w:rsidR="006978F7" w:rsidRPr="00135A11" w:rsidRDefault="006978F7" w:rsidP="00734262">
                  <w:pPr>
                    <w:spacing w:after="0"/>
                    <w:rPr>
                      <w:rFonts w:cs="Times New Roman"/>
                      <w:szCs w:val="24"/>
                      <w:lang w:val="pt-BR"/>
                    </w:rPr>
                  </w:pPr>
                  <w:r w:rsidRPr="00135A11">
                    <w:rPr>
                      <w:rFonts w:cs="Times New Roman"/>
                      <w:szCs w:val="24"/>
                      <w:lang w:val="pt-BR"/>
                    </w:rPr>
                    <w:t xml:space="preserve">Horas por semana [h/s] que utiliza para jugar </w:t>
                  </w:r>
                </w:p>
              </w:tc>
              <w:tc>
                <w:tcPr>
                  <w:tcW w:w="2560" w:type="dxa"/>
                  <w:shd w:val="clear" w:color="auto" w:fill="auto"/>
                  <w:tcMar>
                    <w:top w:w="72" w:type="dxa"/>
                    <w:left w:w="144" w:type="dxa"/>
                    <w:bottom w:w="72" w:type="dxa"/>
                    <w:right w:w="144" w:type="dxa"/>
                  </w:tcMar>
                  <w:vAlign w:val="center"/>
                  <w:hideMark/>
                </w:tcPr>
                <w:p w14:paraId="77B1A8E8" w14:textId="77777777" w:rsidR="006978F7" w:rsidRPr="00BB6EAC" w:rsidRDefault="006978F7" w:rsidP="00734262">
                  <w:pPr>
                    <w:spacing w:after="0"/>
                    <w:rPr>
                      <w:rFonts w:cs="Times New Roman"/>
                      <w:szCs w:val="24"/>
                    </w:rPr>
                  </w:pPr>
                  <w:r w:rsidRPr="00BB6EAC">
                    <w:rPr>
                      <w:rFonts w:cs="Times New Roman"/>
                      <w:szCs w:val="24"/>
                    </w:rPr>
                    <w:t>menos de 7</w:t>
                  </w:r>
                </w:p>
              </w:tc>
              <w:tc>
                <w:tcPr>
                  <w:tcW w:w="660" w:type="dxa"/>
                  <w:shd w:val="clear" w:color="auto" w:fill="auto"/>
                  <w:tcMar>
                    <w:top w:w="72" w:type="dxa"/>
                    <w:left w:w="144" w:type="dxa"/>
                    <w:bottom w:w="72" w:type="dxa"/>
                    <w:right w:w="144" w:type="dxa"/>
                  </w:tcMar>
                  <w:vAlign w:val="center"/>
                  <w:hideMark/>
                </w:tcPr>
                <w:p w14:paraId="75A9C0F1" w14:textId="77777777" w:rsidR="006978F7" w:rsidRPr="00BB6EAC" w:rsidRDefault="006978F7" w:rsidP="00734262">
                  <w:pPr>
                    <w:spacing w:after="0"/>
                    <w:rPr>
                      <w:rFonts w:cs="Times New Roman"/>
                      <w:szCs w:val="24"/>
                    </w:rPr>
                  </w:pPr>
                  <w:r w:rsidRPr="00BB6EAC">
                    <w:rPr>
                      <w:rFonts w:cs="Times New Roman"/>
                      <w:szCs w:val="24"/>
                    </w:rPr>
                    <w:t>69</w:t>
                  </w:r>
                </w:p>
              </w:tc>
            </w:tr>
            <w:tr w:rsidR="006978F7" w:rsidRPr="00BB6EAC" w14:paraId="708442D7" w14:textId="77777777" w:rsidTr="00BB6EAC">
              <w:trPr>
                <w:trHeight w:val="415"/>
              </w:trPr>
              <w:tc>
                <w:tcPr>
                  <w:tcW w:w="0" w:type="auto"/>
                  <w:vMerge/>
                  <w:shd w:val="clear" w:color="auto" w:fill="auto"/>
                  <w:vAlign w:val="center"/>
                  <w:hideMark/>
                </w:tcPr>
                <w:p w14:paraId="3A48D304"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16D4248F"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638B4F33" w14:textId="77777777" w:rsidR="006978F7" w:rsidRPr="00BB6EAC" w:rsidRDefault="006978F7" w:rsidP="00734262">
                  <w:pPr>
                    <w:spacing w:after="0"/>
                    <w:rPr>
                      <w:rFonts w:cs="Times New Roman"/>
                      <w:szCs w:val="24"/>
                    </w:rPr>
                  </w:pPr>
                  <w:r w:rsidRPr="00BB6EAC">
                    <w:rPr>
                      <w:rFonts w:cs="Times New Roman"/>
                      <w:szCs w:val="24"/>
                    </w:rPr>
                    <w:t>7</w:t>
                  </w:r>
                </w:p>
              </w:tc>
              <w:tc>
                <w:tcPr>
                  <w:tcW w:w="660" w:type="dxa"/>
                  <w:shd w:val="clear" w:color="auto" w:fill="auto"/>
                  <w:tcMar>
                    <w:top w:w="72" w:type="dxa"/>
                    <w:left w:w="144" w:type="dxa"/>
                    <w:bottom w:w="72" w:type="dxa"/>
                    <w:right w:w="144" w:type="dxa"/>
                  </w:tcMar>
                  <w:vAlign w:val="center"/>
                  <w:hideMark/>
                </w:tcPr>
                <w:p w14:paraId="726A3BC7" w14:textId="77777777" w:rsidR="006978F7" w:rsidRPr="00BB6EAC" w:rsidRDefault="006978F7" w:rsidP="00734262">
                  <w:pPr>
                    <w:spacing w:after="0"/>
                    <w:rPr>
                      <w:rFonts w:cs="Times New Roman"/>
                      <w:szCs w:val="24"/>
                    </w:rPr>
                  </w:pPr>
                  <w:r w:rsidRPr="00BB6EAC">
                    <w:rPr>
                      <w:rFonts w:cs="Times New Roman"/>
                      <w:szCs w:val="24"/>
                    </w:rPr>
                    <w:t>17</w:t>
                  </w:r>
                </w:p>
              </w:tc>
            </w:tr>
            <w:tr w:rsidR="006978F7" w:rsidRPr="00BB6EAC" w14:paraId="0C55B78C" w14:textId="77777777" w:rsidTr="00BB6EAC">
              <w:trPr>
                <w:trHeight w:val="415"/>
              </w:trPr>
              <w:tc>
                <w:tcPr>
                  <w:tcW w:w="0" w:type="auto"/>
                  <w:vMerge/>
                  <w:shd w:val="clear" w:color="auto" w:fill="auto"/>
                  <w:vAlign w:val="center"/>
                  <w:hideMark/>
                </w:tcPr>
                <w:p w14:paraId="1D05348F"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6BBE0E90"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7541A87D" w14:textId="77777777" w:rsidR="006978F7" w:rsidRPr="00BB6EAC" w:rsidRDefault="006978F7" w:rsidP="00734262">
                  <w:pPr>
                    <w:spacing w:after="0"/>
                    <w:rPr>
                      <w:rFonts w:cs="Times New Roman"/>
                      <w:szCs w:val="24"/>
                    </w:rPr>
                  </w:pPr>
                  <w:r w:rsidRPr="00BB6EAC">
                    <w:rPr>
                      <w:rFonts w:cs="Times New Roman"/>
                      <w:szCs w:val="24"/>
                    </w:rPr>
                    <w:t>14</w:t>
                  </w:r>
                </w:p>
              </w:tc>
              <w:tc>
                <w:tcPr>
                  <w:tcW w:w="660" w:type="dxa"/>
                  <w:shd w:val="clear" w:color="auto" w:fill="auto"/>
                  <w:tcMar>
                    <w:top w:w="72" w:type="dxa"/>
                    <w:left w:w="144" w:type="dxa"/>
                    <w:bottom w:w="72" w:type="dxa"/>
                    <w:right w:w="144" w:type="dxa"/>
                  </w:tcMar>
                  <w:vAlign w:val="center"/>
                  <w:hideMark/>
                </w:tcPr>
                <w:p w14:paraId="72E9BF1D" w14:textId="77777777" w:rsidR="006978F7" w:rsidRPr="00BB6EAC" w:rsidRDefault="006978F7" w:rsidP="00734262">
                  <w:pPr>
                    <w:spacing w:after="0"/>
                    <w:rPr>
                      <w:rFonts w:cs="Times New Roman"/>
                      <w:szCs w:val="24"/>
                    </w:rPr>
                  </w:pPr>
                  <w:r w:rsidRPr="00BB6EAC">
                    <w:rPr>
                      <w:rFonts w:cs="Times New Roman"/>
                      <w:szCs w:val="24"/>
                    </w:rPr>
                    <w:t>10</w:t>
                  </w:r>
                </w:p>
              </w:tc>
            </w:tr>
            <w:tr w:rsidR="006978F7" w:rsidRPr="00BB6EAC" w14:paraId="0654A376" w14:textId="77777777" w:rsidTr="00BB6EAC">
              <w:tc>
                <w:tcPr>
                  <w:tcW w:w="0" w:type="auto"/>
                  <w:vMerge/>
                  <w:shd w:val="clear" w:color="auto" w:fill="auto"/>
                  <w:vAlign w:val="center"/>
                  <w:hideMark/>
                </w:tcPr>
                <w:p w14:paraId="4F6F1AA6"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745E3342"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5CE16CD3" w14:textId="77777777" w:rsidR="006978F7" w:rsidRPr="00BB6EAC" w:rsidRDefault="006978F7" w:rsidP="00734262">
                  <w:pPr>
                    <w:spacing w:after="0"/>
                    <w:rPr>
                      <w:rFonts w:cs="Times New Roman"/>
                      <w:szCs w:val="24"/>
                    </w:rPr>
                  </w:pPr>
                  <w:r w:rsidRPr="00BB6EAC">
                    <w:rPr>
                      <w:rFonts w:cs="Times New Roman"/>
                      <w:szCs w:val="24"/>
                    </w:rPr>
                    <w:t>más de 14</w:t>
                  </w:r>
                </w:p>
              </w:tc>
              <w:tc>
                <w:tcPr>
                  <w:tcW w:w="660" w:type="dxa"/>
                  <w:shd w:val="clear" w:color="auto" w:fill="auto"/>
                  <w:tcMar>
                    <w:top w:w="72" w:type="dxa"/>
                    <w:left w:w="144" w:type="dxa"/>
                    <w:bottom w:w="72" w:type="dxa"/>
                    <w:right w:w="144" w:type="dxa"/>
                  </w:tcMar>
                  <w:vAlign w:val="center"/>
                  <w:hideMark/>
                </w:tcPr>
                <w:p w14:paraId="4F18D29D" w14:textId="77777777" w:rsidR="006978F7" w:rsidRPr="00BB6EAC" w:rsidRDefault="006978F7" w:rsidP="00734262">
                  <w:pPr>
                    <w:spacing w:after="0"/>
                    <w:rPr>
                      <w:rFonts w:cs="Times New Roman"/>
                      <w:szCs w:val="24"/>
                    </w:rPr>
                  </w:pPr>
                  <w:r w:rsidRPr="00BB6EAC">
                    <w:rPr>
                      <w:rFonts w:cs="Times New Roman"/>
                      <w:szCs w:val="24"/>
                    </w:rPr>
                    <w:t>4</w:t>
                  </w:r>
                </w:p>
              </w:tc>
            </w:tr>
            <w:tr w:rsidR="006978F7" w:rsidRPr="00BB6EAC" w14:paraId="085B2394" w14:textId="77777777" w:rsidTr="00BB6EAC">
              <w:tc>
                <w:tcPr>
                  <w:tcW w:w="8580" w:type="dxa"/>
                  <w:gridSpan w:val="4"/>
                  <w:shd w:val="clear" w:color="auto" w:fill="auto"/>
                  <w:tcMar>
                    <w:top w:w="72" w:type="dxa"/>
                    <w:left w:w="144" w:type="dxa"/>
                    <w:bottom w:w="72" w:type="dxa"/>
                    <w:right w:w="144" w:type="dxa"/>
                  </w:tcMar>
                  <w:vAlign w:val="center"/>
                  <w:hideMark/>
                </w:tcPr>
                <w:p w14:paraId="780F91D9" w14:textId="77777777" w:rsidR="006978F7" w:rsidRPr="00BB6EAC" w:rsidRDefault="006978F7" w:rsidP="00734262">
                  <w:pPr>
                    <w:spacing w:after="0"/>
                    <w:rPr>
                      <w:rFonts w:cs="Times New Roman"/>
                      <w:szCs w:val="24"/>
                    </w:rPr>
                  </w:pPr>
                  <w:r w:rsidRPr="00BB6EAC">
                    <w:rPr>
                      <w:rFonts w:cs="Times New Roman"/>
                      <w:szCs w:val="24"/>
                    </w:rPr>
                    <w:t>Particulares del juego</w:t>
                  </w:r>
                </w:p>
              </w:tc>
            </w:tr>
            <w:tr w:rsidR="006978F7" w:rsidRPr="00BB6EAC" w14:paraId="55CF2121" w14:textId="77777777" w:rsidTr="00BB6EAC">
              <w:tc>
                <w:tcPr>
                  <w:tcW w:w="2380" w:type="dxa"/>
                  <w:vMerge w:val="restart"/>
                  <w:shd w:val="clear" w:color="auto" w:fill="auto"/>
                  <w:tcMar>
                    <w:top w:w="72" w:type="dxa"/>
                    <w:left w:w="144" w:type="dxa"/>
                    <w:bottom w:w="72" w:type="dxa"/>
                    <w:right w:w="144" w:type="dxa"/>
                  </w:tcMar>
                  <w:vAlign w:val="center"/>
                  <w:hideMark/>
                </w:tcPr>
                <w:p w14:paraId="2B708E0D" w14:textId="77777777" w:rsidR="006978F7" w:rsidRPr="00BB6EAC" w:rsidRDefault="006978F7" w:rsidP="00734262">
                  <w:pPr>
                    <w:spacing w:after="0"/>
                    <w:rPr>
                      <w:rFonts w:cs="Times New Roman"/>
                      <w:szCs w:val="24"/>
                    </w:rPr>
                  </w:pPr>
                  <w:r w:rsidRPr="00BB6EAC">
                    <w:rPr>
                      <w:rFonts w:cs="Times New Roman"/>
                      <w:szCs w:val="24"/>
                    </w:rPr>
                    <w:t>Escenario</w:t>
                  </w:r>
                </w:p>
              </w:tc>
              <w:tc>
                <w:tcPr>
                  <w:tcW w:w="2980" w:type="dxa"/>
                  <w:vMerge w:val="restart"/>
                  <w:shd w:val="clear" w:color="auto" w:fill="auto"/>
                  <w:tcMar>
                    <w:top w:w="72" w:type="dxa"/>
                    <w:left w:w="144" w:type="dxa"/>
                    <w:bottom w:w="72" w:type="dxa"/>
                    <w:right w:w="144" w:type="dxa"/>
                  </w:tcMar>
                  <w:vAlign w:val="center"/>
                  <w:hideMark/>
                </w:tcPr>
                <w:p w14:paraId="180665C9" w14:textId="77777777" w:rsidR="006978F7" w:rsidRPr="00BB6EAC" w:rsidRDefault="006978F7" w:rsidP="00734262">
                  <w:pPr>
                    <w:spacing w:after="0"/>
                    <w:rPr>
                      <w:rFonts w:cs="Times New Roman"/>
                      <w:szCs w:val="24"/>
                    </w:rPr>
                  </w:pPr>
                  <w:r w:rsidRPr="00BB6EAC">
                    <w:rPr>
                      <w:rFonts w:cs="Times New Roman"/>
                      <w:szCs w:val="24"/>
                    </w:rPr>
                    <w:t>Ambientación de la historia que narra el juego</w:t>
                  </w:r>
                </w:p>
              </w:tc>
              <w:tc>
                <w:tcPr>
                  <w:tcW w:w="2560" w:type="dxa"/>
                  <w:shd w:val="clear" w:color="auto" w:fill="auto"/>
                  <w:tcMar>
                    <w:top w:w="72" w:type="dxa"/>
                    <w:left w:w="144" w:type="dxa"/>
                    <w:bottom w:w="72" w:type="dxa"/>
                    <w:right w:w="144" w:type="dxa"/>
                  </w:tcMar>
                  <w:vAlign w:val="center"/>
                  <w:hideMark/>
                </w:tcPr>
                <w:p w14:paraId="487B9A6C" w14:textId="77777777" w:rsidR="006978F7" w:rsidRPr="00BB6EAC" w:rsidRDefault="006978F7" w:rsidP="00734262">
                  <w:pPr>
                    <w:spacing w:after="0"/>
                    <w:rPr>
                      <w:rFonts w:cs="Times New Roman"/>
                      <w:szCs w:val="24"/>
                    </w:rPr>
                  </w:pPr>
                  <w:r w:rsidRPr="00BB6EAC">
                    <w:rPr>
                      <w:rFonts w:cs="Times New Roman"/>
                      <w:szCs w:val="24"/>
                    </w:rPr>
                    <w:t xml:space="preserve">Mundos reales </w:t>
                  </w:r>
                </w:p>
              </w:tc>
              <w:tc>
                <w:tcPr>
                  <w:tcW w:w="660" w:type="dxa"/>
                  <w:shd w:val="clear" w:color="auto" w:fill="auto"/>
                  <w:tcMar>
                    <w:top w:w="72" w:type="dxa"/>
                    <w:left w:w="144" w:type="dxa"/>
                    <w:bottom w:w="72" w:type="dxa"/>
                    <w:right w:w="144" w:type="dxa"/>
                  </w:tcMar>
                  <w:vAlign w:val="center"/>
                  <w:hideMark/>
                </w:tcPr>
                <w:p w14:paraId="48E0093C" w14:textId="77777777" w:rsidR="006978F7" w:rsidRPr="00BB6EAC" w:rsidRDefault="006978F7" w:rsidP="00734262">
                  <w:pPr>
                    <w:spacing w:after="0"/>
                    <w:rPr>
                      <w:rFonts w:cs="Times New Roman"/>
                      <w:szCs w:val="24"/>
                    </w:rPr>
                  </w:pPr>
                  <w:r w:rsidRPr="00BB6EAC">
                    <w:rPr>
                      <w:rFonts w:cs="Times New Roman"/>
                      <w:szCs w:val="24"/>
                    </w:rPr>
                    <w:t>51</w:t>
                  </w:r>
                </w:p>
              </w:tc>
            </w:tr>
            <w:tr w:rsidR="006978F7" w:rsidRPr="00BB6EAC" w14:paraId="38E2F14C" w14:textId="77777777" w:rsidTr="00BB6EAC">
              <w:tc>
                <w:tcPr>
                  <w:tcW w:w="0" w:type="auto"/>
                  <w:vMerge/>
                  <w:shd w:val="clear" w:color="auto" w:fill="auto"/>
                  <w:vAlign w:val="center"/>
                  <w:hideMark/>
                </w:tcPr>
                <w:p w14:paraId="0636E322"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02B4314C"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55D3EEF3" w14:textId="77777777" w:rsidR="006978F7" w:rsidRPr="00BB6EAC" w:rsidRDefault="006978F7" w:rsidP="00734262">
                  <w:pPr>
                    <w:spacing w:after="0"/>
                    <w:rPr>
                      <w:rFonts w:cs="Times New Roman"/>
                      <w:szCs w:val="24"/>
                    </w:rPr>
                  </w:pPr>
                  <w:r w:rsidRPr="00BB6EAC">
                    <w:rPr>
                      <w:rFonts w:cs="Times New Roman"/>
                      <w:szCs w:val="24"/>
                    </w:rPr>
                    <w:t>Mundos de fantasía</w:t>
                  </w:r>
                </w:p>
              </w:tc>
              <w:tc>
                <w:tcPr>
                  <w:tcW w:w="660" w:type="dxa"/>
                  <w:shd w:val="clear" w:color="auto" w:fill="auto"/>
                  <w:tcMar>
                    <w:top w:w="72" w:type="dxa"/>
                    <w:left w:w="144" w:type="dxa"/>
                    <w:bottom w:w="72" w:type="dxa"/>
                    <w:right w:w="144" w:type="dxa"/>
                  </w:tcMar>
                  <w:vAlign w:val="center"/>
                  <w:hideMark/>
                </w:tcPr>
                <w:p w14:paraId="3E82BEEA" w14:textId="77777777" w:rsidR="006978F7" w:rsidRPr="00BB6EAC" w:rsidRDefault="006978F7" w:rsidP="00734262">
                  <w:pPr>
                    <w:spacing w:after="0"/>
                    <w:rPr>
                      <w:rFonts w:cs="Times New Roman"/>
                      <w:szCs w:val="24"/>
                    </w:rPr>
                  </w:pPr>
                  <w:r w:rsidRPr="00BB6EAC">
                    <w:rPr>
                      <w:rFonts w:cs="Times New Roman"/>
                      <w:szCs w:val="24"/>
                    </w:rPr>
                    <w:t>49</w:t>
                  </w:r>
                </w:p>
              </w:tc>
            </w:tr>
            <w:tr w:rsidR="006978F7" w:rsidRPr="00BB6EAC" w14:paraId="1D7E453B" w14:textId="77777777" w:rsidTr="00BB6EAC">
              <w:tc>
                <w:tcPr>
                  <w:tcW w:w="2380" w:type="dxa"/>
                  <w:vMerge w:val="restart"/>
                  <w:shd w:val="clear" w:color="auto" w:fill="auto"/>
                  <w:tcMar>
                    <w:top w:w="72" w:type="dxa"/>
                    <w:left w:w="144" w:type="dxa"/>
                    <w:bottom w:w="72" w:type="dxa"/>
                    <w:right w:w="144" w:type="dxa"/>
                  </w:tcMar>
                  <w:vAlign w:val="center"/>
                  <w:hideMark/>
                </w:tcPr>
                <w:p w14:paraId="754FC5BA" w14:textId="77777777" w:rsidR="006978F7" w:rsidRPr="00BB6EAC" w:rsidRDefault="006978F7" w:rsidP="00734262">
                  <w:pPr>
                    <w:spacing w:after="0"/>
                    <w:rPr>
                      <w:rFonts w:cs="Times New Roman"/>
                      <w:szCs w:val="24"/>
                    </w:rPr>
                  </w:pPr>
                  <w:r w:rsidRPr="00BB6EAC">
                    <w:rPr>
                      <w:rFonts w:cs="Times New Roman"/>
                      <w:szCs w:val="24"/>
                    </w:rPr>
                    <w:lastRenderedPageBreak/>
                    <w:t>Interactividad</w:t>
                  </w:r>
                </w:p>
              </w:tc>
              <w:tc>
                <w:tcPr>
                  <w:tcW w:w="2980" w:type="dxa"/>
                  <w:vMerge w:val="restart"/>
                  <w:shd w:val="clear" w:color="auto" w:fill="auto"/>
                  <w:tcMar>
                    <w:top w:w="72" w:type="dxa"/>
                    <w:left w:w="144" w:type="dxa"/>
                    <w:bottom w:w="72" w:type="dxa"/>
                    <w:right w:w="144" w:type="dxa"/>
                  </w:tcMar>
                  <w:vAlign w:val="center"/>
                  <w:hideMark/>
                </w:tcPr>
                <w:p w14:paraId="1061579A" w14:textId="77777777" w:rsidR="006978F7" w:rsidRPr="00BB6EAC" w:rsidRDefault="006978F7" w:rsidP="00734262">
                  <w:pPr>
                    <w:spacing w:after="0"/>
                    <w:rPr>
                      <w:rFonts w:cs="Times New Roman"/>
                      <w:szCs w:val="24"/>
                    </w:rPr>
                  </w:pPr>
                  <w:r w:rsidRPr="00BB6EAC">
                    <w:rPr>
                      <w:rFonts w:cs="Times New Roman"/>
                      <w:szCs w:val="24"/>
                    </w:rPr>
                    <w:t xml:space="preserve">Forma de relacionarse con otros jugadores </w:t>
                  </w:r>
                </w:p>
              </w:tc>
              <w:tc>
                <w:tcPr>
                  <w:tcW w:w="2560" w:type="dxa"/>
                  <w:shd w:val="clear" w:color="auto" w:fill="auto"/>
                  <w:tcMar>
                    <w:top w:w="72" w:type="dxa"/>
                    <w:left w:w="144" w:type="dxa"/>
                    <w:bottom w:w="72" w:type="dxa"/>
                    <w:right w:w="144" w:type="dxa"/>
                  </w:tcMar>
                  <w:vAlign w:val="center"/>
                  <w:hideMark/>
                </w:tcPr>
                <w:p w14:paraId="016A5922" w14:textId="77777777" w:rsidR="006978F7" w:rsidRPr="00BB6EAC" w:rsidRDefault="006978F7" w:rsidP="00734262">
                  <w:pPr>
                    <w:spacing w:after="0"/>
                    <w:rPr>
                      <w:rFonts w:cs="Times New Roman"/>
                      <w:szCs w:val="24"/>
                    </w:rPr>
                  </w:pPr>
                  <w:r w:rsidRPr="00BB6EAC">
                    <w:rPr>
                      <w:rFonts w:cs="Times New Roman"/>
                      <w:szCs w:val="24"/>
                    </w:rPr>
                    <w:t>Competir</w:t>
                  </w:r>
                </w:p>
              </w:tc>
              <w:tc>
                <w:tcPr>
                  <w:tcW w:w="660" w:type="dxa"/>
                  <w:shd w:val="clear" w:color="auto" w:fill="auto"/>
                  <w:tcMar>
                    <w:top w:w="72" w:type="dxa"/>
                    <w:left w:w="144" w:type="dxa"/>
                    <w:bottom w:w="72" w:type="dxa"/>
                    <w:right w:w="144" w:type="dxa"/>
                  </w:tcMar>
                  <w:vAlign w:val="center"/>
                  <w:hideMark/>
                </w:tcPr>
                <w:p w14:paraId="67EA2AF1" w14:textId="77777777" w:rsidR="006978F7" w:rsidRPr="00BB6EAC" w:rsidRDefault="006978F7" w:rsidP="00734262">
                  <w:pPr>
                    <w:spacing w:after="0"/>
                    <w:rPr>
                      <w:rFonts w:cs="Times New Roman"/>
                      <w:szCs w:val="24"/>
                    </w:rPr>
                  </w:pPr>
                  <w:r w:rsidRPr="00BB6EAC">
                    <w:rPr>
                      <w:rFonts w:cs="Times New Roman"/>
                      <w:szCs w:val="24"/>
                    </w:rPr>
                    <w:t>52</w:t>
                  </w:r>
                </w:p>
              </w:tc>
            </w:tr>
            <w:tr w:rsidR="006978F7" w:rsidRPr="00BB6EAC" w14:paraId="68928968" w14:textId="77777777" w:rsidTr="00BB6EAC">
              <w:tc>
                <w:tcPr>
                  <w:tcW w:w="0" w:type="auto"/>
                  <w:vMerge/>
                  <w:shd w:val="clear" w:color="auto" w:fill="auto"/>
                  <w:vAlign w:val="center"/>
                  <w:hideMark/>
                </w:tcPr>
                <w:p w14:paraId="1032BA09"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05179755"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751543DC" w14:textId="77777777" w:rsidR="006978F7" w:rsidRPr="00BB6EAC" w:rsidRDefault="006978F7" w:rsidP="00734262">
                  <w:pPr>
                    <w:spacing w:after="0"/>
                    <w:rPr>
                      <w:rFonts w:cs="Times New Roman"/>
                      <w:szCs w:val="24"/>
                    </w:rPr>
                  </w:pPr>
                  <w:r w:rsidRPr="00BB6EAC">
                    <w:rPr>
                      <w:rFonts w:cs="Times New Roman"/>
                      <w:szCs w:val="24"/>
                    </w:rPr>
                    <w:t>Socializar</w:t>
                  </w:r>
                </w:p>
              </w:tc>
              <w:tc>
                <w:tcPr>
                  <w:tcW w:w="660" w:type="dxa"/>
                  <w:shd w:val="clear" w:color="auto" w:fill="auto"/>
                  <w:tcMar>
                    <w:top w:w="72" w:type="dxa"/>
                    <w:left w:w="144" w:type="dxa"/>
                    <w:bottom w:w="72" w:type="dxa"/>
                    <w:right w:w="144" w:type="dxa"/>
                  </w:tcMar>
                  <w:vAlign w:val="center"/>
                  <w:hideMark/>
                </w:tcPr>
                <w:p w14:paraId="4BD940AA" w14:textId="77777777" w:rsidR="006978F7" w:rsidRPr="00BB6EAC" w:rsidRDefault="006978F7" w:rsidP="00734262">
                  <w:pPr>
                    <w:spacing w:after="0"/>
                    <w:rPr>
                      <w:rFonts w:cs="Times New Roman"/>
                      <w:szCs w:val="24"/>
                    </w:rPr>
                  </w:pPr>
                  <w:r w:rsidRPr="00BB6EAC">
                    <w:rPr>
                      <w:rFonts w:cs="Times New Roman"/>
                      <w:szCs w:val="24"/>
                    </w:rPr>
                    <w:t>48</w:t>
                  </w:r>
                </w:p>
              </w:tc>
            </w:tr>
            <w:tr w:rsidR="006978F7" w:rsidRPr="00BB6EAC" w14:paraId="061D6A74" w14:textId="77777777" w:rsidTr="00BB6EAC">
              <w:tc>
                <w:tcPr>
                  <w:tcW w:w="0" w:type="auto"/>
                  <w:vMerge/>
                  <w:shd w:val="clear" w:color="auto" w:fill="auto"/>
                  <w:vAlign w:val="center"/>
                  <w:hideMark/>
                </w:tcPr>
                <w:p w14:paraId="58AE37D7" w14:textId="77777777" w:rsidR="006978F7" w:rsidRPr="00BB6EAC" w:rsidRDefault="006978F7" w:rsidP="00734262">
                  <w:pPr>
                    <w:spacing w:after="0"/>
                    <w:rPr>
                      <w:rFonts w:cs="Times New Roman"/>
                      <w:szCs w:val="24"/>
                    </w:rPr>
                  </w:pPr>
                </w:p>
              </w:tc>
              <w:tc>
                <w:tcPr>
                  <w:tcW w:w="2980" w:type="dxa"/>
                  <w:vMerge w:val="restart"/>
                  <w:shd w:val="clear" w:color="auto" w:fill="auto"/>
                  <w:tcMar>
                    <w:top w:w="72" w:type="dxa"/>
                    <w:left w:w="144" w:type="dxa"/>
                    <w:bottom w:w="72" w:type="dxa"/>
                    <w:right w:w="144" w:type="dxa"/>
                  </w:tcMar>
                  <w:vAlign w:val="center"/>
                  <w:hideMark/>
                </w:tcPr>
                <w:p w14:paraId="2EA123E0" w14:textId="77777777" w:rsidR="006978F7" w:rsidRPr="00BB6EAC" w:rsidRDefault="006978F7" w:rsidP="00734262">
                  <w:pPr>
                    <w:spacing w:after="0"/>
                    <w:rPr>
                      <w:rFonts w:cs="Times New Roman"/>
                      <w:szCs w:val="24"/>
                    </w:rPr>
                  </w:pPr>
                  <w:r w:rsidRPr="00BB6EAC">
                    <w:rPr>
                      <w:rFonts w:cs="Times New Roman"/>
                      <w:szCs w:val="24"/>
                    </w:rPr>
                    <w:t xml:space="preserve">Utilización de tableros para comparación de desempeños </w:t>
                  </w:r>
                </w:p>
              </w:tc>
              <w:tc>
                <w:tcPr>
                  <w:tcW w:w="2560" w:type="dxa"/>
                  <w:shd w:val="clear" w:color="auto" w:fill="auto"/>
                  <w:tcMar>
                    <w:top w:w="72" w:type="dxa"/>
                    <w:left w:w="144" w:type="dxa"/>
                    <w:bottom w:w="72" w:type="dxa"/>
                    <w:right w:w="144" w:type="dxa"/>
                  </w:tcMar>
                  <w:vAlign w:val="center"/>
                  <w:hideMark/>
                </w:tcPr>
                <w:p w14:paraId="76EA0A02" w14:textId="77777777" w:rsidR="006978F7" w:rsidRPr="00BB6EAC" w:rsidRDefault="006978F7" w:rsidP="00734262">
                  <w:pPr>
                    <w:spacing w:after="0"/>
                    <w:rPr>
                      <w:rFonts w:cs="Times New Roman"/>
                      <w:szCs w:val="24"/>
                    </w:rPr>
                  </w:pPr>
                  <w:r w:rsidRPr="00BB6EAC">
                    <w:rPr>
                      <w:rFonts w:cs="Times New Roman"/>
                      <w:szCs w:val="24"/>
                    </w:rPr>
                    <w:t>Alta</w:t>
                  </w:r>
                </w:p>
              </w:tc>
              <w:tc>
                <w:tcPr>
                  <w:tcW w:w="660" w:type="dxa"/>
                  <w:shd w:val="clear" w:color="auto" w:fill="auto"/>
                  <w:tcMar>
                    <w:top w:w="72" w:type="dxa"/>
                    <w:left w:w="144" w:type="dxa"/>
                    <w:bottom w:w="72" w:type="dxa"/>
                    <w:right w:w="144" w:type="dxa"/>
                  </w:tcMar>
                  <w:vAlign w:val="center"/>
                  <w:hideMark/>
                </w:tcPr>
                <w:p w14:paraId="0B8EF36E" w14:textId="77777777" w:rsidR="006978F7" w:rsidRPr="00BB6EAC" w:rsidRDefault="006978F7" w:rsidP="00734262">
                  <w:pPr>
                    <w:spacing w:after="0"/>
                    <w:rPr>
                      <w:rFonts w:cs="Times New Roman"/>
                      <w:szCs w:val="24"/>
                    </w:rPr>
                  </w:pPr>
                  <w:r w:rsidRPr="00BB6EAC">
                    <w:rPr>
                      <w:rFonts w:cs="Times New Roman"/>
                      <w:szCs w:val="24"/>
                    </w:rPr>
                    <w:t>29</w:t>
                  </w:r>
                </w:p>
              </w:tc>
            </w:tr>
            <w:tr w:rsidR="006978F7" w:rsidRPr="00BB6EAC" w14:paraId="59D309A9" w14:textId="77777777" w:rsidTr="00BB6EAC">
              <w:tc>
                <w:tcPr>
                  <w:tcW w:w="0" w:type="auto"/>
                  <w:vMerge/>
                  <w:shd w:val="clear" w:color="auto" w:fill="auto"/>
                  <w:vAlign w:val="center"/>
                  <w:hideMark/>
                </w:tcPr>
                <w:p w14:paraId="31898D0D"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04F50C4F"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47E5EB58" w14:textId="77777777" w:rsidR="006978F7" w:rsidRPr="00BB6EAC" w:rsidRDefault="006978F7" w:rsidP="00734262">
                  <w:pPr>
                    <w:spacing w:after="0"/>
                    <w:rPr>
                      <w:rFonts w:cs="Times New Roman"/>
                      <w:szCs w:val="24"/>
                    </w:rPr>
                  </w:pPr>
                  <w:r w:rsidRPr="00BB6EAC">
                    <w:rPr>
                      <w:rFonts w:cs="Times New Roman"/>
                      <w:szCs w:val="24"/>
                    </w:rPr>
                    <w:t>Media</w:t>
                  </w:r>
                </w:p>
              </w:tc>
              <w:tc>
                <w:tcPr>
                  <w:tcW w:w="660" w:type="dxa"/>
                  <w:shd w:val="clear" w:color="auto" w:fill="auto"/>
                  <w:tcMar>
                    <w:top w:w="72" w:type="dxa"/>
                    <w:left w:w="144" w:type="dxa"/>
                    <w:bottom w:w="72" w:type="dxa"/>
                    <w:right w:w="144" w:type="dxa"/>
                  </w:tcMar>
                  <w:vAlign w:val="center"/>
                  <w:hideMark/>
                </w:tcPr>
                <w:p w14:paraId="5A827518" w14:textId="77777777" w:rsidR="006978F7" w:rsidRPr="00BB6EAC" w:rsidRDefault="006978F7" w:rsidP="00734262">
                  <w:pPr>
                    <w:spacing w:after="0"/>
                    <w:rPr>
                      <w:rFonts w:cs="Times New Roman"/>
                      <w:szCs w:val="24"/>
                    </w:rPr>
                  </w:pPr>
                  <w:r w:rsidRPr="00BB6EAC">
                    <w:rPr>
                      <w:rFonts w:cs="Times New Roman"/>
                      <w:szCs w:val="24"/>
                    </w:rPr>
                    <w:t>51</w:t>
                  </w:r>
                </w:p>
              </w:tc>
            </w:tr>
            <w:tr w:rsidR="006978F7" w:rsidRPr="00BB6EAC" w14:paraId="388D8DCB" w14:textId="77777777" w:rsidTr="00BB6EAC">
              <w:tc>
                <w:tcPr>
                  <w:tcW w:w="0" w:type="auto"/>
                  <w:vMerge/>
                  <w:shd w:val="clear" w:color="auto" w:fill="auto"/>
                  <w:vAlign w:val="center"/>
                  <w:hideMark/>
                </w:tcPr>
                <w:p w14:paraId="10268079" w14:textId="77777777" w:rsidR="006978F7" w:rsidRPr="00BB6EAC" w:rsidRDefault="006978F7" w:rsidP="00734262">
                  <w:pPr>
                    <w:spacing w:after="0"/>
                    <w:rPr>
                      <w:rFonts w:cs="Times New Roman"/>
                      <w:szCs w:val="24"/>
                    </w:rPr>
                  </w:pPr>
                </w:p>
              </w:tc>
              <w:tc>
                <w:tcPr>
                  <w:tcW w:w="0" w:type="auto"/>
                  <w:vMerge/>
                  <w:shd w:val="clear" w:color="auto" w:fill="auto"/>
                  <w:vAlign w:val="center"/>
                  <w:hideMark/>
                </w:tcPr>
                <w:p w14:paraId="301B60E6" w14:textId="77777777" w:rsidR="006978F7" w:rsidRPr="00BB6EAC" w:rsidRDefault="006978F7" w:rsidP="00734262">
                  <w:pPr>
                    <w:spacing w:after="0"/>
                    <w:rPr>
                      <w:rFonts w:cs="Times New Roman"/>
                      <w:szCs w:val="24"/>
                    </w:rPr>
                  </w:pPr>
                </w:p>
              </w:tc>
              <w:tc>
                <w:tcPr>
                  <w:tcW w:w="2560" w:type="dxa"/>
                  <w:shd w:val="clear" w:color="auto" w:fill="auto"/>
                  <w:tcMar>
                    <w:top w:w="72" w:type="dxa"/>
                    <w:left w:w="144" w:type="dxa"/>
                    <w:bottom w:w="72" w:type="dxa"/>
                    <w:right w:w="144" w:type="dxa"/>
                  </w:tcMar>
                  <w:vAlign w:val="center"/>
                  <w:hideMark/>
                </w:tcPr>
                <w:p w14:paraId="25612136" w14:textId="77777777" w:rsidR="006978F7" w:rsidRPr="00BB6EAC" w:rsidRDefault="006978F7" w:rsidP="00734262">
                  <w:pPr>
                    <w:spacing w:after="0"/>
                    <w:rPr>
                      <w:rFonts w:cs="Times New Roman"/>
                      <w:szCs w:val="24"/>
                    </w:rPr>
                  </w:pPr>
                  <w:r w:rsidRPr="00BB6EAC">
                    <w:rPr>
                      <w:rFonts w:cs="Times New Roman"/>
                      <w:szCs w:val="24"/>
                    </w:rPr>
                    <w:t>Nula</w:t>
                  </w:r>
                </w:p>
              </w:tc>
              <w:tc>
                <w:tcPr>
                  <w:tcW w:w="660" w:type="dxa"/>
                  <w:shd w:val="clear" w:color="auto" w:fill="auto"/>
                  <w:tcMar>
                    <w:top w:w="72" w:type="dxa"/>
                    <w:left w:w="144" w:type="dxa"/>
                    <w:bottom w:w="72" w:type="dxa"/>
                    <w:right w:w="144" w:type="dxa"/>
                  </w:tcMar>
                  <w:vAlign w:val="center"/>
                  <w:hideMark/>
                </w:tcPr>
                <w:p w14:paraId="1A43DD4D" w14:textId="77777777" w:rsidR="006978F7" w:rsidRPr="00BB6EAC" w:rsidRDefault="006978F7" w:rsidP="00734262">
                  <w:pPr>
                    <w:spacing w:after="0"/>
                    <w:rPr>
                      <w:rFonts w:cs="Times New Roman"/>
                      <w:szCs w:val="24"/>
                    </w:rPr>
                  </w:pPr>
                  <w:r w:rsidRPr="00BB6EAC">
                    <w:rPr>
                      <w:rFonts w:cs="Times New Roman"/>
                      <w:szCs w:val="24"/>
                    </w:rPr>
                    <w:t>20</w:t>
                  </w:r>
                </w:p>
              </w:tc>
            </w:tr>
          </w:tbl>
          <w:p w14:paraId="29856EC7" w14:textId="77777777" w:rsidR="006978F7" w:rsidRPr="00B27752" w:rsidRDefault="006978F7" w:rsidP="00734262">
            <w:pPr>
              <w:rPr>
                <w:rFonts w:cs="Times New Roman"/>
                <w:bCs/>
                <w:sz w:val="18"/>
                <w:szCs w:val="18"/>
              </w:rPr>
            </w:pPr>
          </w:p>
        </w:tc>
      </w:tr>
      <w:tr w:rsidR="006978F7" w:rsidRPr="00796673" w14:paraId="73733E1D" w14:textId="77777777" w:rsidTr="00734262">
        <w:trPr>
          <w:trHeight w:val="88"/>
        </w:trPr>
        <w:tc>
          <w:tcPr>
            <w:tcW w:w="8838" w:type="dxa"/>
          </w:tcPr>
          <w:p w14:paraId="1669C9E6" w14:textId="5F35E110" w:rsidR="006978F7" w:rsidRPr="00BB6EAC" w:rsidRDefault="006978F7" w:rsidP="00BB6EAC">
            <w:pPr>
              <w:spacing w:before="0" w:after="0" w:line="240" w:lineRule="auto"/>
              <w:jc w:val="center"/>
              <w:rPr>
                <w:rFonts w:cs="Times New Roman"/>
                <w:szCs w:val="24"/>
              </w:rPr>
            </w:pPr>
            <w:r w:rsidRPr="00BB6EAC">
              <w:rPr>
                <w:rFonts w:cs="Times New Roman"/>
                <w:szCs w:val="24"/>
              </w:rPr>
              <w:lastRenderedPageBreak/>
              <w:t>Fuente: Elaboración propia</w:t>
            </w:r>
          </w:p>
        </w:tc>
      </w:tr>
    </w:tbl>
    <w:p w14:paraId="2722DC44" w14:textId="77777777" w:rsidR="006978F7" w:rsidRDefault="006978F7" w:rsidP="00BB6EAC">
      <w:pPr>
        <w:spacing w:before="0" w:after="0"/>
        <w:ind w:firstLine="708"/>
        <w:rPr>
          <w:rFonts w:cs="Times New Roman"/>
          <w:szCs w:val="24"/>
        </w:rPr>
      </w:pPr>
      <w:r w:rsidRPr="00796673">
        <w:rPr>
          <w:rFonts w:cs="Times New Roman"/>
          <w:szCs w:val="24"/>
        </w:rPr>
        <w:t>A los resultados expuestos en la tabla 4 hay que añadir que, respecto al tipo del juego, los que gozan de mayor popularidad son aventura y disparos</w:t>
      </w:r>
      <w:r>
        <w:rPr>
          <w:rFonts w:cs="Times New Roman"/>
          <w:szCs w:val="24"/>
        </w:rPr>
        <w:t>;</w:t>
      </w:r>
      <w:r w:rsidRPr="00796673">
        <w:rPr>
          <w:rFonts w:cs="Times New Roman"/>
          <w:szCs w:val="24"/>
        </w:rPr>
        <w:t xml:space="preserve"> </w:t>
      </w:r>
      <w:r>
        <w:rPr>
          <w:rFonts w:cs="Times New Roman"/>
          <w:szCs w:val="24"/>
        </w:rPr>
        <w:t>m</w:t>
      </w:r>
      <w:r w:rsidRPr="00796673">
        <w:rPr>
          <w:rFonts w:cs="Times New Roman"/>
          <w:szCs w:val="24"/>
        </w:rPr>
        <w:t>ientras que los que les resultan menos atractivos son rompecabezas y simulación.</w:t>
      </w:r>
    </w:p>
    <w:p w14:paraId="7F68EEBF" w14:textId="77777777" w:rsidR="006978F7" w:rsidRPr="00796673" w:rsidRDefault="006978F7" w:rsidP="00BB6EAC">
      <w:pPr>
        <w:spacing w:before="0" w:after="0"/>
        <w:ind w:firstLine="708"/>
        <w:rPr>
          <w:rFonts w:cs="Times New Roman"/>
          <w:szCs w:val="24"/>
        </w:rPr>
      </w:pPr>
      <w:r w:rsidRPr="00796673">
        <w:rPr>
          <w:rFonts w:cs="Times New Roman"/>
          <w:szCs w:val="24"/>
        </w:rPr>
        <w:t xml:space="preserve">Por otro lado, sobre aquello que vuelve atractivo a un juego, los estudiantes priorizan la jugabilidad, las imágenes y los retos </w:t>
      </w:r>
      <w:r>
        <w:rPr>
          <w:rFonts w:cs="Times New Roman"/>
          <w:szCs w:val="24"/>
        </w:rPr>
        <w:t>(</w:t>
      </w:r>
      <w:r w:rsidRPr="00796673">
        <w:rPr>
          <w:rFonts w:cs="Times New Roman"/>
          <w:szCs w:val="24"/>
        </w:rPr>
        <w:t>en ese orden</w:t>
      </w:r>
      <w:r>
        <w:rPr>
          <w:rFonts w:cs="Times New Roman"/>
          <w:szCs w:val="24"/>
        </w:rPr>
        <w:t>)</w:t>
      </w:r>
      <w:r w:rsidRPr="00796673">
        <w:rPr>
          <w:rFonts w:cs="Times New Roman"/>
          <w:szCs w:val="24"/>
        </w:rPr>
        <w:t>. En contraste, dan poca importancia a la musicalización del juego.</w:t>
      </w:r>
    </w:p>
    <w:p w14:paraId="7F243703" w14:textId="77777777" w:rsidR="00AD2308" w:rsidRPr="00CF7621" w:rsidRDefault="00AD2308" w:rsidP="00BB6EAC">
      <w:pPr>
        <w:spacing w:before="0" w:after="0"/>
        <w:rPr>
          <w:rFonts w:ascii="Times" w:hAnsi="Times" w:cs="Times"/>
          <w:bCs/>
          <w:szCs w:val="24"/>
        </w:rPr>
      </w:pPr>
    </w:p>
    <w:p w14:paraId="4448113F" w14:textId="793B68AB" w:rsidR="00531F7C" w:rsidRDefault="006E3F7F" w:rsidP="00BB6EAC">
      <w:pPr>
        <w:spacing w:before="0" w:after="0"/>
        <w:jc w:val="center"/>
        <w:rPr>
          <w:rFonts w:cs="Times New Roman"/>
          <w:b/>
          <w:sz w:val="28"/>
          <w:szCs w:val="28"/>
        </w:rPr>
      </w:pPr>
      <w:bookmarkStart w:id="9" w:name="_Hlk160305997"/>
      <w:r>
        <w:rPr>
          <w:rFonts w:cs="Times New Roman"/>
          <w:b/>
          <w:sz w:val="28"/>
          <w:szCs w:val="28"/>
        </w:rPr>
        <w:t>Sobre la p</w:t>
      </w:r>
      <w:r w:rsidR="00531F7C" w:rsidRPr="00CF7621">
        <w:rPr>
          <w:rFonts w:cs="Times New Roman"/>
          <w:b/>
          <w:sz w:val="28"/>
          <w:szCs w:val="28"/>
        </w:rPr>
        <w:t>ertinencia</w:t>
      </w:r>
    </w:p>
    <w:bookmarkEnd w:id="9"/>
    <w:p w14:paraId="2CF14B4D" w14:textId="77777777" w:rsidR="006978F7" w:rsidRDefault="006978F7" w:rsidP="00BB6EAC">
      <w:pPr>
        <w:spacing w:before="0" w:after="0"/>
        <w:ind w:firstLine="708"/>
        <w:rPr>
          <w:rFonts w:cs="Times New Roman"/>
          <w:szCs w:val="24"/>
        </w:rPr>
      </w:pPr>
      <w:r w:rsidRPr="00796673">
        <w:rPr>
          <w:rFonts w:cs="Times New Roman"/>
          <w:szCs w:val="24"/>
        </w:rPr>
        <w:t>Las motivaciones que los estudiantes consideran más importantes para decidir jugar, ordenadas de mayor a menor frecuencia, son diversión, relajación, mejorar habilidades, interacción social, obtener conocimientos, fugarse de la realidad y aumentar su autoestima.</w:t>
      </w:r>
    </w:p>
    <w:p w14:paraId="3FE2891D" w14:textId="77777777" w:rsidR="006978F7" w:rsidRDefault="006978F7" w:rsidP="00BB6EAC">
      <w:pPr>
        <w:spacing w:before="0" w:after="0"/>
        <w:ind w:firstLine="708"/>
        <w:rPr>
          <w:rFonts w:cs="Times New Roman"/>
          <w:szCs w:val="24"/>
        </w:rPr>
      </w:pPr>
      <w:r w:rsidRPr="00796673">
        <w:rPr>
          <w:rFonts w:cs="Times New Roman"/>
          <w:szCs w:val="24"/>
        </w:rPr>
        <w:t>Cuando se les preguntó si les gustaría jugar un juego digital si supieran que al mismo tiempo es un recurso educativo, el 95</w:t>
      </w:r>
      <w:r>
        <w:rPr>
          <w:rFonts w:cs="Times New Roman"/>
          <w:szCs w:val="24"/>
        </w:rPr>
        <w:t xml:space="preserve"> %</w:t>
      </w:r>
      <w:r w:rsidRPr="00796673">
        <w:rPr>
          <w:rFonts w:cs="Times New Roman"/>
          <w:szCs w:val="24"/>
        </w:rPr>
        <w:t xml:space="preserve"> respondió que sí, y el 5</w:t>
      </w:r>
      <w:r>
        <w:rPr>
          <w:rFonts w:cs="Times New Roman"/>
          <w:szCs w:val="24"/>
        </w:rPr>
        <w:t xml:space="preserve"> %</w:t>
      </w:r>
      <w:r w:rsidRPr="00796673">
        <w:rPr>
          <w:rFonts w:cs="Times New Roman"/>
          <w:szCs w:val="24"/>
        </w:rPr>
        <w:t xml:space="preserve"> que no. Las respuestas positivas incrementaron al 98</w:t>
      </w:r>
      <w:r>
        <w:rPr>
          <w:rFonts w:cs="Times New Roman"/>
          <w:szCs w:val="24"/>
        </w:rPr>
        <w:t xml:space="preserve"> %</w:t>
      </w:r>
      <w:r w:rsidRPr="00796673">
        <w:rPr>
          <w:rFonts w:cs="Times New Roman"/>
          <w:szCs w:val="24"/>
        </w:rPr>
        <w:t xml:space="preserve"> y las negativas disminuyeron al 2</w:t>
      </w:r>
      <w:r>
        <w:rPr>
          <w:rFonts w:cs="Times New Roman"/>
          <w:szCs w:val="24"/>
        </w:rPr>
        <w:t xml:space="preserve"> %</w:t>
      </w:r>
      <w:r w:rsidRPr="00796673">
        <w:rPr>
          <w:rFonts w:cs="Times New Roman"/>
          <w:szCs w:val="24"/>
        </w:rPr>
        <w:t xml:space="preserve"> cuando se les preguntó si jugarían un juego digital para aprender, practicar y/o reforzar conocimientos, habilidades y valores.</w:t>
      </w:r>
    </w:p>
    <w:p w14:paraId="70B2E397" w14:textId="77777777" w:rsidR="006978F7" w:rsidRDefault="006978F7" w:rsidP="00BB6EAC">
      <w:pPr>
        <w:spacing w:before="0" w:after="0"/>
        <w:ind w:firstLine="708"/>
        <w:rPr>
          <w:rFonts w:cs="Times New Roman"/>
          <w:szCs w:val="24"/>
        </w:rPr>
      </w:pPr>
      <w:r w:rsidRPr="00796673">
        <w:rPr>
          <w:rFonts w:cs="Times New Roman"/>
          <w:szCs w:val="24"/>
        </w:rPr>
        <w:t>Finalmente, mediante una pregunta abierta, se consultó a los estudiantes las condiciones que pondrían para que les resultara agradable jugar un juego digital que al mismo tiempo sea un recurso educativo. A esta pregunta, 99 estudiantes dieron respuesta, lo que representa el 78</w:t>
      </w:r>
      <w:r>
        <w:rPr>
          <w:rFonts w:cs="Times New Roman"/>
          <w:szCs w:val="24"/>
        </w:rPr>
        <w:t xml:space="preserve"> %</w:t>
      </w:r>
      <w:r w:rsidRPr="00796673">
        <w:rPr>
          <w:rFonts w:cs="Times New Roman"/>
          <w:szCs w:val="24"/>
        </w:rPr>
        <w:t xml:space="preserve"> de la muestra.</w:t>
      </w:r>
    </w:p>
    <w:p w14:paraId="19D211B1" w14:textId="77777777" w:rsidR="006978F7" w:rsidRPr="00796673" w:rsidRDefault="006978F7" w:rsidP="00BB6EAC">
      <w:pPr>
        <w:spacing w:before="0" w:after="0"/>
        <w:ind w:firstLine="708"/>
        <w:rPr>
          <w:rFonts w:cs="Times New Roman"/>
          <w:szCs w:val="24"/>
        </w:rPr>
      </w:pPr>
      <w:r w:rsidRPr="00796673">
        <w:rPr>
          <w:rFonts w:cs="Times New Roman"/>
          <w:szCs w:val="24"/>
        </w:rPr>
        <w:t xml:space="preserve">Entre las condiciones que plantearon se integran que no tenga horario definido o que sea compatible con celulares. Las condicionantes que plantearon los estudiantes fueron categorizadas en función de su contenido en la tabla 5. </w:t>
      </w:r>
      <w:r>
        <w:rPr>
          <w:rFonts w:cs="Times New Roman"/>
          <w:szCs w:val="24"/>
        </w:rPr>
        <w:t>Cabe señalar que u</w:t>
      </w:r>
      <w:r w:rsidRPr="00796673">
        <w:rPr>
          <w:rFonts w:cs="Times New Roman"/>
          <w:szCs w:val="24"/>
        </w:rPr>
        <w:t xml:space="preserve">na respuesta puede haber sido </w:t>
      </w:r>
      <w:r w:rsidRPr="00796673">
        <w:rPr>
          <w:rFonts w:cs="Times New Roman"/>
          <w:szCs w:val="24"/>
        </w:rPr>
        <w:lastRenderedPageBreak/>
        <w:t>considerada en más de una categoría cuando la respuesta lo ameritaba por cuestión de extensión y contenido.</w:t>
      </w:r>
      <w:r>
        <w:rPr>
          <w:rFonts w:cs="Times New Roman"/>
          <w:szCs w:val="24"/>
        </w:rPr>
        <w:t xml:space="preserve"> </w:t>
      </w:r>
      <w:r w:rsidRPr="00796673">
        <w:rPr>
          <w:rFonts w:cs="Times New Roman"/>
          <w:szCs w:val="24"/>
        </w:rPr>
        <w:t>La distribución de frecuencias se muestra en la tabla 5.</w:t>
      </w:r>
    </w:p>
    <w:p w14:paraId="2AFD7444" w14:textId="77777777" w:rsidR="006978F7" w:rsidRPr="00796673" w:rsidRDefault="006978F7" w:rsidP="00BB6EAC">
      <w:pPr>
        <w:spacing w:before="0" w:after="0"/>
        <w:rPr>
          <w:rFonts w:cs="Times New Roman"/>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6978F7" w:rsidRPr="00796673" w14:paraId="46A69E70" w14:textId="77777777" w:rsidTr="00734262">
        <w:tc>
          <w:tcPr>
            <w:tcW w:w="9394" w:type="dxa"/>
          </w:tcPr>
          <w:p w14:paraId="58621AAF" w14:textId="77777777" w:rsidR="006978F7" w:rsidRPr="00796673" w:rsidRDefault="006978F7" w:rsidP="00BB6EAC">
            <w:pPr>
              <w:spacing w:before="0" w:after="0"/>
              <w:jc w:val="center"/>
              <w:rPr>
                <w:rFonts w:cs="Times New Roman"/>
                <w:bCs/>
                <w:szCs w:val="24"/>
              </w:rPr>
            </w:pPr>
            <w:r w:rsidRPr="00B27752">
              <w:rPr>
                <w:rFonts w:cs="Times New Roman"/>
                <w:b/>
                <w:szCs w:val="24"/>
              </w:rPr>
              <w:t>Tabla 5.</w:t>
            </w:r>
            <w:r w:rsidRPr="00796673">
              <w:rPr>
                <w:rFonts w:cs="Times New Roman"/>
                <w:bCs/>
                <w:szCs w:val="24"/>
              </w:rPr>
              <w:t xml:space="preserve"> Condicionantes para utilizar con un recurso educativo digital </w:t>
            </w:r>
            <w:proofErr w:type="spellStart"/>
            <w:r w:rsidRPr="00796673">
              <w:rPr>
                <w:rFonts w:cs="Times New Roman"/>
                <w:bCs/>
                <w:szCs w:val="24"/>
              </w:rPr>
              <w:t>gamificado</w:t>
            </w:r>
            <w:proofErr w:type="spellEnd"/>
            <w:r w:rsidRPr="00796673">
              <w:rPr>
                <w:rFonts w:cs="Times New Roman"/>
                <w:bCs/>
                <w:szCs w:val="24"/>
              </w:rPr>
              <w:t>.</w:t>
            </w:r>
          </w:p>
        </w:tc>
      </w:tr>
      <w:tr w:rsidR="006978F7" w:rsidRPr="00796673" w14:paraId="58C16A2C" w14:textId="77777777" w:rsidTr="00734262">
        <w:tc>
          <w:tcPr>
            <w:tcW w:w="9394" w:type="dxa"/>
          </w:tcPr>
          <w:tbl>
            <w:tblPr>
              <w:tblW w:w="4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43"/>
              <w:gridCol w:w="1621"/>
              <w:gridCol w:w="1420"/>
              <w:gridCol w:w="3629"/>
            </w:tblGrid>
            <w:tr w:rsidR="006978F7" w:rsidRPr="00BB6EAC" w14:paraId="1EAE671B" w14:textId="77777777" w:rsidTr="00BB6EAC">
              <w:trPr>
                <w:trHeight w:val="294"/>
                <w:jc w:val="center"/>
              </w:trPr>
              <w:tc>
                <w:tcPr>
                  <w:tcW w:w="1036" w:type="pct"/>
                  <w:shd w:val="clear" w:color="auto" w:fill="auto"/>
                  <w:tcMar>
                    <w:top w:w="72" w:type="dxa"/>
                    <w:left w:w="144" w:type="dxa"/>
                    <w:bottom w:w="72" w:type="dxa"/>
                    <w:right w:w="144" w:type="dxa"/>
                  </w:tcMar>
                  <w:vAlign w:val="center"/>
                  <w:hideMark/>
                </w:tcPr>
                <w:p w14:paraId="011919FD" w14:textId="77777777" w:rsidR="006978F7" w:rsidRPr="00BB6EAC" w:rsidRDefault="006978F7" w:rsidP="00BB6EAC">
                  <w:pPr>
                    <w:spacing w:before="0" w:after="0"/>
                    <w:rPr>
                      <w:rFonts w:cs="Times New Roman"/>
                      <w:szCs w:val="24"/>
                    </w:rPr>
                  </w:pPr>
                  <w:r w:rsidRPr="00BB6EAC">
                    <w:rPr>
                      <w:rFonts w:cs="Times New Roman"/>
                      <w:szCs w:val="24"/>
                    </w:rPr>
                    <w:t>Constructos</w:t>
                  </w:r>
                </w:p>
              </w:tc>
              <w:tc>
                <w:tcPr>
                  <w:tcW w:w="963" w:type="pct"/>
                  <w:shd w:val="clear" w:color="auto" w:fill="auto"/>
                  <w:tcMar>
                    <w:top w:w="72" w:type="dxa"/>
                    <w:left w:w="144" w:type="dxa"/>
                    <w:bottom w:w="72" w:type="dxa"/>
                    <w:right w:w="144" w:type="dxa"/>
                  </w:tcMar>
                  <w:vAlign w:val="center"/>
                  <w:hideMark/>
                </w:tcPr>
                <w:p w14:paraId="3B06B695" w14:textId="77777777" w:rsidR="006978F7" w:rsidRPr="00BB6EAC" w:rsidRDefault="006978F7" w:rsidP="00BB6EAC">
                  <w:pPr>
                    <w:spacing w:before="0" w:after="0"/>
                    <w:rPr>
                      <w:rFonts w:cs="Times New Roman"/>
                      <w:szCs w:val="24"/>
                    </w:rPr>
                  </w:pPr>
                  <w:r w:rsidRPr="00BB6EAC">
                    <w:rPr>
                      <w:rFonts w:cs="Times New Roman"/>
                      <w:szCs w:val="24"/>
                    </w:rPr>
                    <w:t>Sub–constructos</w:t>
                  </w:r>
                </w:p>
              </w:tc>
              <w:tc>
                <w:tcPr>
                  <w:tcW w:w="844" w:type="pct"/>
                  <w:shd w:val="clear" w:color="auto" w:fill="auto"/>
                  <w:tcMar>
                    <w:top w:w="72" w:type="dxa"/>
                    <w:left w:w="144" w:type="dxa"/>
                    <w:bottom w:w="72" w:type="dxa"/>
                    <w:right w:w="144" w:type="dxa"/>
                  </w:tcMar>
                  <w:vAlign w:val="center"/>
                  <w:hideMark/>
                </w:tcPr>
                <w:p w14:paraId="0B974A66" w14:textId="77777777" w:rsidR="006978F7" w:rsidRPr="00BB6EAC" w:rsidRDefault="006978F7" w:rsidP="00BB6EAC">
                  <w:pPr>
                    <w:spacing w:before="0" w:after="0"/>
                    <w:rPr>
                      <w:rFonts w:cs="Times New Roman"/>
                      <w:szCs w:val="24"/>
                    </w:rPr>
                  </w:pPr>
                  <w:r w:rsidRPr="00BB6EAC">
                    <w:rPr>
                      <w:rFonts w:cs="Times New Roman"/>
                      <w:szCs w:val="24"/>
                    </w:rPr>
                    <w:t>Frecuencia</w:t>
                  </w:r>
                </w:p>
              </w:tc>
              <w:tc>
                <w:tcPr>
                  <w:tcW w:w="2157" w:type="pct"/>
                  <w:shd w:val="clear" w:color="auto" w:fill="auto"/>
                  <w:tcMar>
                    <w:top w:w="72" w:type="dxa"/>
                    <w:left w:w="144" w:type="dxa"/>
                    <w:bottom w:w="72" w:type="dxa"/>
                    <w:right w:w="144" w:type="dxa"/>
                  </w:tcMar>
                  <w:vAlign w:val="center"/>
                  <w:hideMark/>
                </w:tcPr>
                <w:p w14:paraId="460DE8F2" w14:textId="77777777" w:rsidR="006978F7" w:rsidRPr="00BB6EAC" w:rsidRDefault="006978F7" w:rsidP="00BB6EAC">
                  <w:pPr>
                    <w:spacing w:before="0" w:after="0"/>
                    <w:rPr>
                      <w:rFonts w:cs="Times New Roman"/>
                      <w:szCs w:val="24"/>
                    </w:rPr>
                  </w:pPr>
                  <w:r w:rsidRPr="00BB6EAC">
                    <w:rPr>
                      <w:rFonts w:cs="Times New Roman"/>
                      <w:szCs w:val="24"/>
                    </w:rPr>
                    <w:t>Ejemplo</w:t>
                  </w:r>
                </w:p>
              </w:tc>
            </w:tr>
            <w:tr w:rsidR="006978F7" w:rsidRPr="00BB6EAC" w14:paraId="18E89900" w14:textId="77777777" w:rsidTr="00BB6EAC">
              <w:trPr>
                <w:trHeight w:val="451"/>
                <w:jc w:val="center"/>
              </w:trPr>
              <w:tc>
                <w:tcPr>
                  <w:tcW w:w="1036" w:type="pct"/>
                  <w:vMerge w:val="restart"/>
                  <w:shd w:val="clear" w:color="auto" w:fill="auto"/>
                  <w:tcMar>
                    <w:top w:w="72" w:type="dxa"/>
                    <w:left w:w="144" w:type="dxa"/>
                    <w:bottom w:w="72" w:type="dxa"/>
                    <w:right w:w="144" w:type="dxa"/>
                  </w:tcMar>
                  <w:textDirection w:val="btLr"/>
                  <w:vAlign w:val="center"/>
                  <w:hideMark/>
                </w:tcPr>
                <w:p w14:paraId="23B62C76" w14:textId="77777777" w:rsidR="006978F7" w:rsidRPr="00BB6EAC" w:rsidRDefault="006978F7" w:rsidP="00BB6EAC">
                  <w:pPr>
                    <w:spacing w:before="0" w:after="0"/>
                    <w:ind w:left="113" w:right="113"/>
                    <w:rPr>
                      <w:rFonts w:cs="Times New Roman"/>
                      <w:szCs w:val="24"/>
                    </w:rPr>
                  </w:pPr>
                  <w:r w:rsidRPr="00BB6EAC">
                    <w:rPr>
                      <w:rFonts w:cs="Times New Roman"/>
                      <w:szCs w:val="24"/>
                    </w:rPr>
                    <w:t>Autodeterminación</w:t>
                  </w:r>
                </w:p>
              </w:tc>
              <w:tc>
                <w:tcPr>
                  <w:tcW w:w="963" w:type="pct"/>
                  <w:shd w:val="clear" w:color="auto" w:fill="auto"/>
                  <w:tcMar>
                    <w:top w:w="72" w:type="dxa"/>
                    <w:left w:w="144" w:type="dxa"/>
                    <w:bottom w:w="72" w:type="dxa"/>
                    <w:right w:w="144" w:type="dxa"/>
                  </w:tcMar>
                  <w:vAlign w:val="center"/>
                  <w:hideMark/>
                </w:tcPr>
                <w:p w14:paraId="1ED46071" w14:textId="77777777" w:rsidR="006978F7" w:rsidRPr="00BB6EAC" w:rsidRDefault="006978F7" w:rsidP="00BB6EAC">
                  <w:pPr>
                    <w:spacing w:before="0" w:after="0"/>
                    <w:rPr>
                      <w:rFonts w:cs="Times New Roman"/>
                      <w:szCs w:val="24"/>
                    </w:rPr>
                  </w:pPr>
                  <w:r w:rsidRPr="00BB6EAC">
                    <w:rPr>
                      <w:rFonts w:cs="Times New Roman"/>
                      <w:szCs w:val="24"/>
                    </w:rPr>
                    <w:t>Autonomía</w:t>
                  </w:r>
                </w:p>
              </w:tc>
              <w:tc>
                <w:tcPr>
                  <w:tcW w:w="844" w:type="pct"/>
                  <w:shd w:val="clear" w:color="auto" w:fill="auto"/>
                  <w:tcMar>
                    <w:top w:w="72" w:type="dxa"/>
                    <w:left w:w="144" w:type="dxa"/>
                    <w:bottom w:w="72" w:type="dxa"/>
                    <w:right w:w="144" w:type="dxa"/>
                  </w:tcMar>
                  <w:vAlign w:val="center"/>
                  <w:hideMark/>
                </w:tcPr>
                <w:p w14:paraId="5484A405" w14:textId="77777777" w:rsidR="006978F7" w:rsidRPr="00BB6EAC" w:rsidRDefault="006978F7" w:rsidP="00BB6EAC">
                  <w:pPr>
                    <w:spacing w:before="0" w:after="0"/>
                    <w:rPr>
                      <w:rFonts w:cs="Times New Roman"/>
                      <w:szCs w:val="24"/>
                    </w:rPr>
                  </w:pPr>
                  <w:r w:rsidRPr="00BB6EAC">
                    <w:rPr>
                      <w:rFonts w:cs="Times New Roman"/>
                      <w:szCs w:val="24"/>
                    </w:rPr>
                    <w:t>6</w:t>
                  </w:r>
                </w:p>
              </w:tc>
              <w:tc>
                <w:tcPr>
                  <w:tcW w:w="2157" w:type="pct"/>
                  <w:shd w:val="clear" w:color="auto" w:fill="auto"/>
                  <w:tcMar>
                    <w:top w:w="72" w:type="dxa"/>
                    <w:left w:w="144" w:type="dxa"/>
                    <w:bottom w:w="72" w:type="dxa"/>
                    <w:right w:w="144" w:type="dxa"/>
                  </w:tcMar>
                  <w:vAlign w:val="center"/>
                  <w:hideMark/>
                </w:tcPr>
                <w:p w14:paraId="7F952CE7" w14:textId="77777777" w:rsidR="006978F7" w:rsidRPr="00BB6EAC" w:rsidRDefault="006978F7" w:rsidP="00BB6EAC">
                  <w:pPr>
                    <w:spacing w:before="0" w:after="0"/>
                    <w:rPr>
                      <w:rFonts w:cs="Times New Roman"/>
                      <w:szCs w:val="24"/>
                    </w:rPr>
                  </w:pPr>
                  <w:r w:rsidRPr="00BB6EAC">
                    <w:rPr>
                      <w:rFonts w:cs="Times New Roman"/>
                      <w:szCs w:val="24"/>
                    </w:rPr>
                    <w:t>“Que no tenga un horario definido”</w:t>
                  </w:r>
                </w:p>
              </w:tc>
            </w:tr>
            <w:tr w:rsidR="006978F7" w:rsidRPr="00BB6EAC" w14:paraId="1FF57C1C" w14:textId="77777777" w:rsidTr="00BB6EAC">
              <w:trPr>
                <w:trHeight w:val="190"/>
                <w:jc w:val="center"/>
              </w:trPr>
              <w:tc>
                <w:tcPr>
                  <w:tcW w:w="1036" w:type="pct"/>
                  <w:vMerge/>
                  <w:vAlign w:val="center"/>
                  <w:hideMark/>
                </w:tcPr>
                <w:p w14:paraId="2E424AE0"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403F3DDB" w14:textId="77777777" w:rsidR="006978F7" w:rsidRPr="00BB6EAC" w:rsidRDefault="006978F7" w:rsidP="00BB6EAC">
                  <w:pPr>
                    <w:spacing w:before="0" w:after="0"/>
                    <w:rPr>
                      <w:rFonts w:cs="Times New Roman"/>
                      <w:szCs w:val="24"/>
                    </w:rPr>
                  </w:pPr>
                  <w:r w:rsidRPr="00BB6EAC">
                    <w:rPr>
                      <w:rFonts w:cs="Times New Roman"/>
                      <w:szCs w:val="24"/>
                    </w:rPr>
                    <w:t>Competencia</w:t>
                  </w:r>
                </w:p>
              </w:tc>
              <w:tc>
                <w:tcPr>
                  <w:tcW w:w="844" w:type="pct"/>
                  <w:shd w:val="clear" w:color="auto" w:fill="auto"/>
                  <w:tcMar>
                    <w:top w:w="72" w:type="dxa"/>
                    <w:left w:w="144" w:type="dxa"/>
                    <w:bottom w:w="72" w:type="dxa"/>
                    <w:right w:w="144" w:type="dxa"/>
                  </w:tcMar>
                  <w:vAlign w:val="center"/>
                  <w:hideMark/>
                </w:tcPr>
                <w:p w14:paraId="5534C32A" w14:textId="77777777" w:rsidR="006978F7" w:rsidRPr="00BB6EAC" w:rsidRDefault="006978F7" w:rsidP="00BB6EAC">
                  <w:pPr>
                    <w:spacing w:before="0" w:after="0"/>
                    <w:rPr>
                      <w:rFonts w:cs="Times New Roman"/>
                      <w:szCs w:val="24"/>
                    </w:rPr>
                  </w:pPr>
                  <w:r w:rsidRPr="00BB6EAC">
                    <w:rPr>
                      <w:rFonts w:cs="Times New Roman"/>
                      <w:szCs w:val="24"/>
                    </w:rPr>
                    <w:t>1</w:t>
                  </w:r>
                </w:p>
              </w:tc>
              <w:tc>
                <w:tcPr>
                  <w:tcW w:w="2157" w:type="pct"/>
                  <w:shd w:val="clear" w:color="auto" w:fill="auto"/>
                  <w:tcMar>
                    <w:top w:w="72" w:type="dxa"/>
                    <w:left w:w="144" w:type="dxa"/>
                    <w:bottom w:w="72" w:type="dxa"/>
                    <w:right w:w="144" w:type="dxa"/>
                  </w:tcMar>
                  <w:vAlign w:val="center"/>
                  <w:hideMark/>
                </w:tcPr>
                <w:p w14:paraId="642FFC78" w14:textId="77777777" w:rsidR="006978F7" w:rsidRPr="00BB6EAC" w:rsidRDefault="006978F7" w:rsidP="00BB6EAC">
                  <w:pPr>
                    <w:spacing w:before="0" w:after="0"/>
                    <w:rPr>
                      <w:rFonts w:cs="Times New Roman"/>
                      <w:szCs w:val="24"/>
                    </w:rPr>
                  </w:pPr>
                  <w:r w:rsidRPr="00BB6EAC">
                    <w:rPr>
                      <w:rFonts w:cs="Times New Roman"/>
                      <w:szCs w:val="24"/>
                    </w:rPr>
                    <w:t>“Que fuera subiendo los niveles de aprendizaje”</w:t>
                  </w:r>
                </w:p>
              </w:tc>
            </w:tr>
            <w:tr w:rsidR="006978F7" w:rsidRPr="00BB6EAC" w14:paraId="3DBBB776" w14:textId="77777777" w:rsidTr="00BB6EAC">
              <w:trPr>
                <w:trHeight w:val="190"/>
                <w:jc w:val="center"/>
              </w:trPr>
              <w:tc>
                <w:tcPr>
                  <w:tcW w:w="1036" w:type="pct"/>
                  <w:vMerge/>
                  <w:vAlign w:val="center"/>
                  <w:hideMark/>
                </w:tcPr>
                <w:p w14:paraId="27A702F5"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4D29411A" w14:textId="77777777" w:rsidR="006978F7" w:rsidRPr="00BB6EAC" w:rsidRDefault="006978F7" w:rsidP="00BB6EAC">
                  <w:pPr>
                    <w:spacing w:before="0" w:after="0"/>
                    <w:rPr>
                      <w:rFonts w:cs="Times New Roman"/>
                      <w:szCs w:val="24"/>
                    </w:rPr>
                  </w:pPr>
                  <w:r w:rsidRPr="00BB6EAC">
                    <w:rPr>
                      <w:rFonts w:cs="Times New Roman"/>
                      <w:szCs w:val="24"/>
                    </w:rPr>
                    <w:t>Vinculación</w:t>
                  </w:r>
                </w:p>
              </w:tc>
              <w:tc>
                <w:tcPr>
                  <w:tcW w:w="844" w:type="pct"/>
                  <w:shd w:val="clear" w:color="auto" w:fill="auto"/>
                  <w:tcMar>
                    <w:top w:w="72" w:type="dxa"/>
                    <w:left w:w="144" w:type="dxa"/>
                    <w:bottom w:w="72" w:type="dxa"/>
                    <w:right w:w="144" w:type="dxa"/>
                  </w:tcMar>
                  <w:vAlign w:val="center"/>
                  <w:hideMark/>
                </w:tcPr>
                <w:p w14:paraId="42B362F4" w14:textId="77777777" w:rsidR="006978F7" w:rsidRPr="00BB6EAC" w:rsidRDefault="006978F7" w:rsidP="00BB6EAC">
                  <w:pPr>
                    <w:spacing w:before="0" w:after="0"/>
                    <w:rPr>
                      <w:rFonts w:cs="Times New Roman"/>
                      <w:szCs w:val="24"/>
                    </w:rPr>
                  </w:pPr>
                  <w:r w:rsidRPr="00BB6EAC">
                    <w:rPr>
                      <w:rFonts w:cs="Times New Roman"/>
                      <w:szCs w:val="24"/>
                    </w:rPr>
                    <w:t>4</w:t>
                  </w:r>
                </w:p>
              </w:tc>
              <w:tc>
                <w:tcPr>
                  <w:tcW w:w="2157" w:type="pct"/>
                  <w:shd w:val="clear" w:color="auto" w:fill="auto"/>
                  <w:tcMar>
                    <w:top w:w="72" w:type="dxa"/>
                    <w:left w:w="144" w:type="dxa"/>
                    <w:bottom w:w="72" w:type="dxa"/>
                    <w:right w:w="144" w:type="dxa"/>
                  </w:tcMar>
                  <w:vAlign w:val="center"/>
                  <w:hideMark/>
                </w:tcPr>
                <w:p w14:paraId="76E802AE" w14:textId="77777777" w:rsidR="006978F7" w:rsidRPr="00BB6EAC" w:rsidRDefault="006978F7" w:rsidP="00BB6EAC">
                  <w:pPr>
                    <w:spacing w:before="0" w:after="0"/>
                    <w:rPr>
                      <w:rFonts w:cs="Times New Roman"/>
                      <w:szCs w:val="24"/>
                    </w:rPr>
                  </w:pPr>
                  <w:r w:rsidRPr="00BB6EAC">
                    <w:rPr>
                      <w:rFonts w:cs="Times New Roman"/>
                      <w:szCs w:val="24"/>
                    </w:rPr>
                    <w:t>“Que interactúe con más compañeros”</w:t>
                  </w:r>
                </w:p>
              </w:tc>
            </w:tr>
            <w:tr w:rsidR="006978F7" w:rsidRPr="00BB6EAC" w14:paraId="2756134A" w14:textId="77777777" w:rsidTr="00BB6EAC">
              <w:trPr>
                <w:trHeight w:val="190"/>
                <w:jc w:val="center"/>
              </w:trPr>
              <w:tc>
                <w:tcPr>
                  <w:tcW w:w="1036" w:type="pct"/>
                  <w:vMerge w:val="restart"/>
                  <w:shd w:val="clear" w:color="auto" w:fill="auto"/>
                  <w:tcMar>
                    <w:top w:w="72" w:type="dxa"/>
                    <w:left w:w="144" w:type="dxa"/>
                    <w:bottom w:w="72" w:type="dxa"/>
                    <w:right w:w="144" w:type="dxa"/>
                  </w:tcMar>
                  <w:vAlign w:val="center"/>
                  <w:hideMark/>
                </w:tcPr>
                <w:p w14:paraId="6579F338" w14:textId="77777777" w:rsidR="006978F7" w:rsidRPr="00BB6EAC" w:rsidRDefault="006978F7" w:rsidP="00BB6EAC">
                  <w:pPr>
                    <w:spacing w:before="0" w:after="0"/>
                    <w:rPr>
                      <w:rFonts w:cs="Times New Roman"/>
                      <w:szCs w:val="24"/>
                    </w:rPr>
                  </w:pPr>
                  <w:r w:rsidRPr="00BB6EAC">
                    <w:rPr>
                      <w:rFonts w:cs="Times New Roman"/>
                      <w:szCs w:val="24"/>
                    </w:rPr>
                    <w:t>Instrumentales</w:t>
                  </w:r>
                </w:p>
              </w:tc>
              <w:tc>
                <w:tcPr>
                  <w:tcW w:w="963" w:type="pct"/>
                  <w:shd w:val="clear" w:color="auto" w:fill="auto"/>
                  <w:tcMar>
                    <w:top w:w="72" w:type="dxa"/>
                    <w:left w:w="144" w:type="dxa"/>
                    <w:bottom w:w="72" w:type="dxa"/>
                    <w:right w:w="144" w:type="dxa"/>
                  </w:tcMar>
                  <w:vAlign w:val="center"/>
                  <w:hideMark/>
                </w:tcPr>
                <w:p w14:paraId="1274A4E1" w14:textId="77777777" w:rsidR="006978F7" w:rsidRPr="00BB6EAC" w:rsidRDefault="006978F7" w:rsidP="00BB6EAC">
                  <w:pPr>
                    <w:spacing w:before="0" w:after="0"/>
                    <w:rPr>
                      <w:rFonts w:cs="Times New Roman"/>
                      <w:szCs w:val="24"/>
                    </w:rPr>
                  </w:pPr>
                  <w:r w:rsidRPr="00BB6EAC">
                    <w:rPr>
                      <w:rFonts w:cs="Times New Roman"/>
                      <w:szCs w:val="24"/>
                    </w:rPr>
                    <w:t>Dispositivo</w:t>
                  </w:r>
                </w:p>
              </w:tc>
              <w:tc>
                <w:tcPr>
                  <w:tcW w:w="844" w:type="pct"/>
                  <w:shd w:val="clear" w:color="auto" w:fill="auto"/>
                  <w:tcMar>
                    <w:top w:w="72" w:type="dxa"/>
                    <w:left w:w="144" w:type="dxa"/>
                    <w:bottom w:w="72" w:type="dxa"/>
                    <w:right w:w="144" w:type="dxa"/>
                  </w:tcMar>
                  <w:vAlign w:val="center"/>
                  <w:hideMark/>
                </w:tcPr>
                <w:p w14:paraId="1FE6170B" w14:textId="77777777" w:rsidR="006978F7" w:rsidRPr="00BB6EAC" w:rsidRDefault="006978F7" w:rsidP="00BB6EAC">
                  <w:pPr>
                    <w:spacing w:before="0" w:after="0"/>
                    <w:rPr>
                      <w:rFonts w:cs="Times New Roman"/>
                      <w:szCs w:val="24"/>
                    </w:rPr>
                  </w:pPr>
                  <w:r w:rsidRPr="00BB6EAC">
                    <w:rPr>
                      <w:rFonts w:cs="Times New Roman"/>
                      <w:szCs w:val="24"/>
                    </w:rPr>
                    <w:t>3</w:t>
                  </w:r>
                </w:p>
              </w:tc>
              <w:tc>
                <w:tcPr>
                  <w:tcW w:w="2157" w:type="pct"/>
                  <w:shd w:val="clear" w:color="auto" w:fill="auto"/>
                  <w:tcMar>
                    <w:top w:w="72" w:type="dxa"/>
                    <w:left w:w="144" w:type="dxa"/>
                    <w:bottom w:w="72" w:type="dxa"/>
                    <w:right w:w="144" w:type="dxa"/>
                  </w:tcMar>
                  <w:vAlign w:val="center"/>
                  <w:hideMark/>
                </w:tcPr>
                <w:p w14:paraId="590EC987" w14:textId="77777777" w:rsidR="006978F7" w:rsidRPr="00BB6EAC" w:rsidRDefault="006978F7" w:rsidP="00BB6EAC">
                  <w:pPr>
                    <w:spacing w:before="0" w:after="0"/>
                    <w:rPr>
                      <w:rFonts w:cs="Times New Roman"/>
                      <w:szCs w:val="24"/>
                    </w:rPr>
                  </w:pPr>
                  <w:r w:rsidRPr="00BB6EAC">
                    <w:rPr>
                      <w:rFonts w:cs="Times New Roman"/>
                      <w:szCs w:val="24"/>
                    </w:rPr>
                    <w:t>“Que sea en celular”</w:t>
                  </w:r>
                </w:p>
              </w:tc>
            </w:tr>
            <w:tr w:rsidR="006978F7" w:rsidRPr="00BB6EAC" w14:paraId="1988E378" w14:textId="77777777" w:rsidTr="00BB6EAC">
              <w:trPr>
                <w:trHeight w:val="190"/>
                <w:jc w:val="center"/>
              </w:trPr>
              <w:tc>
                <w:tcPr>
                  <w:tcW w:w="1036" w:type="pct"/>
                  <w:vMerge/>
                  <w:vAlign w:val="center"/>
                  <w:hideMark/>
                </w:tcPr>
                <w:p w14:paraId="2C2ED028"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1AF452F2" w14:textId="77777777" w:rsidR="006978F7" w:rsidRPr="00BB6EAC" w:rsidRDefault="006978F7" w:rsidP="00BB6EAC">
                  <w:pPr>
                    <w:spacing w:before="0" w:after="0"/>
                    <w:rPr>
                      <w:rFonts w:cs="Times New Roman"/>
                      <w:szCs w:val="24"/>
                    </w:rPr>
                  </w:pPr>
                  <w:r w:rsidRPr="00BB6EAC">
                    <w:rPr>
                      <w:rFonts w:cs="Times New Roman"/>
                      <w:szCs w:val="24"/>
                    </w:rPr>
                    <w:t>Conectividad</w:t>
                  </w:r>
                </w:p>
              </w:tc>
              <w:tc>
                <w:tcPr>
                  <w:tcW w:w="844" w:type="pct"/>
                  <w:shd w:val="clear" w:color="auto" w:fill="auto"/>
                  <w:tcMar>
                    <w:top w:w="72" w:type="dxa"/>
                    <w:left w:w="144" w:type="dxa"/>
                    <w:bottom w:w="72" w:type="dxa"/>
                    <w:right w:w="144" w:type="dxa"/>
                  </w:tcMar>
                  <w:vAlign w:val="center"/>
                  <w:hideMark/>
                </w:tcPr>
                <w:p w14:paraId="2A1EBB2C" w14:textId="77777777" w:rsidR="006978F7" w:rsidRPr="00BB6EAC" w:rsidRDefault="006978F7" w:rsidP="00BB6EAC">
                  <w:pPr>
                    <w:spacing w:before="0" w:after="0"/>
                    <w:rPr>
                      <w:rFonts w:cs="Times New Roman"/>
                      <w:szCs w:val="24"/>
                    </w:rPr>
                  </w:pPr>
                  <w:r w:rsidRPr="00BB6EAC">
                    <w:rPr>
                      <w:rFonts w:cs="Times New Roman"/>
                      <w:szCs w:val="24"/>
                    </w:rPr>
                    <w:t>3</w:t>
                  </w:r>
                </w:p>
              </w:tc>
              <w:tc>
                <w:tcPr>
                  <w:tcW w:w="2157" w:type="pct"/>
                  <w:shd w:val="clear" w:color="auto" w:fill="auto"/>
                  <w:tcMar>
                    <w:top w:w="72" w:type="dxa"/>
                    <w:left w:w="144" w:type="dxa"/>
                    <w:bottom w:w="72" w:type="dxa"/>
                    <w:right w:w="144" w:type="dxa"/>
                  </w:tcMar>
                  <w:vAlign w:val="center"/>
                  <w:hideMark/>
                </w:tcPr>
                <w:p w14:paraId="77FF55BB" w14:textId="77777777" w:rsidR="006978F7" w:rsidRPr="00BB6EAC" w:rsidRDefault="006978F7" w:rsidP="00BB6EAC">
                  <w:pPr>
                    <w:spacing w:before="0" w:after="0"/>
                    <w:rPr>
                      <w:rFonts w:cs="Times New Roman"/>
                      <w:szCs w:val="24"/>
                    </w:rPr>
                  </w:pPr>
                  <w:r w:rsidRPr="00BB6EAC">
                    <w:rPr>
                      <w:rFonts w:cs="Times New Roman"/>
                      <w:szCs w:val="24"/>
                    </w:rPr>
                    <w:t>“Con poco uso de Internet”</w:t>
                  </w:r>
                </w:p>
              </w:tc>
            </w:tr>
            <w:tr w:rsidR="006978F7" w:rsidRPr="00BB6EAC" w14:paraId="3953649A" w14:textId="77777777" w:rsidTr="00BB6EAC">
              <w:trPr>
                <w:trHeight w:val="190"/>
                <w:jc w:val="center"/>
              </w:trPr>
              <w:tc>
                <w:tcPr>
                  <w:tcW w:w="1036" w:type="pct"/>
                  <w:vMerge/>
                  <w:vAlign w:val="center"/>
                  <w:hideMark/>
                </w:tcPr>
                <w:p w14:paraId="338B21E0"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7B9F5973" w14:textId="77777777" w:rsidR="006978F7" w:rsidRPr="00BB6EAC" w:rsidRDefault="006978F7" w:rsidP="00BB6EAC">
                  <w:pPr>
                    <w:spacing w:before="0" w:after="0"/>
                    <w:rPr>
                      <w:rFonts w:cs="Times New Roman"/>
                      <w:szCs w:val="24"/>
                    </w:rPr>
                  </w:pPr>
                  <w:r w:rsidRPr="00BB6EAC">
                    <w:rPr>
                      <w:rFonts w:cs="Times New Roman"/>
                      <w:szCs w:val="24"/>
                    </w:rPr>
                    <w:t>Tiempo</w:t>
                  </w:r>
                </w:p>
              </w:tc>
              <w:tc>
                <w:tcPr>
                  <w:tcW w:w="844" w:type="pct"/>
                  <w:shd w:val="clear" w:color="auto" w:fill="auto"/>
                  <w:tcMar>
                    <w:top w:w="72" w:type="dxa"/>
                    <w:left w:w="144" w:type="dxa"/>
                    <w:bottom w:w="72" w:type="dxa"/>
                    <w:right w:w="144" w:type="dxa"/>
                  </w:tcMar>
                  <w:vAlign w:val="center"/>
                  <w:hideMark/>
                </w:tcPr>
                <w:p w14:paraId="2B379122" w14:textId="77777777" w:rsidR="006978F7" w:rsidRPr="00BB6EAC" w:rsidRDefault="006978F7" w:rsidP="00BB6EAC">
                  <w:pPr>
                    <w:spacing w:before="0" w:after="0"/>
                    <w:rPr>
                      <w:rFonts w:cs="Times New Roman"/>
                      <w:szCs w:val="24"/>
                    </w:rPr>
                  </w:pPr>
                  <w:r w:rsidRPr="00BB6EAC">
                    <w:rPr>
                      <w:rFonts w:cs="Times New Roman"/>
                      <w:szCs w:val="24"/>
                    </w:rPr>
                    <w:t>1</w:t>
                  </w:r>
                </w:p>
              </w:tc>
              <w:tc>
                <w:tcPr>
                  <w:tcW w:w="2157" w:type="pct"/>
                  <w:shd w:val="clear" w:color="auto" w:fill="auto"/>
                  <w:tcMar>
                    <w:top w:w="72" w:type="dxa"/>
                    <w:left w:w="144" w:type="dxa"/>
                    <w:bottom w:w="72" w:type="dxa"/>
                    <w:right w:w="144" w:type="dxa"/>
                  </w:tcMar>
                  <w:vAlign w:val="center"/>
                  <w:hideMark/>
                </w:tcPr>
                <w:p w14:paraId="0DC77EAD" w14:textId="77777777" w:rsidR="006978F7" w:rsidRPr="00BB6EAC" w:rsidRDefault="006978F7" w:rsidP="00BB6EAC">
                  <w:pPr>
                    <w:spacing w:before="0" w:after="0"/>
                    <w:rPr>
                      <w:rFonts w:cs="Times New Roman"/>
                      <w:szCs w:val="24"/>
                    </w:rPr>
                  </w:pPr>
                  <w:r w:rsidRPr="00BB6EAC">
                    <w:rPr>
                      <w:rFonts w:cs="Times New Roman"/>
                      <w:szCs w:val="24"/>
                    </w:rPr>
                    <w:t>“Que se relacione con los horarios de la escuela”</w:t>
                  </w:r>
                </w:p>
              </w:tc>
            </w:tr>
            <w:tr w:rsidR="006978F7" w:rsidRPr="00BB6EAC" w14:paraId="4CF380DE" w14:textId="77777777" w:rsidTr="00BB6EAC">
              <w:trPr>
                <w:trHeight w:val="190"/>
                <w:jc w:val="center"/>
              </w:trPr>
              <w:tc>
                <w:tcPr>
                  <w:tcW w:w="1036" w:type="pct"/>
                  <w:vMerge w:val="restart"/>
                  <w:shd w:val="clear" w:color="auto" w:fill="auto"/>
                  <w:tcMar>
                    <w:top w:w="72" w:type="dxa"/>
                    <w:left w:w="144" w:type="dxa"/>
                    <w:bottom w:w="72" w:type="dxa"/>
                    <w:right w:w="144" w:type="dxa"/>
                  </w:tcMar>
                  <w:vAlign w:val="center"/>
                  <w:hideMark/>
                </w:tcPr>
                <w:p w14:paraId="4F4732CC" w14:textId="77777777" w:rsidR="006978F7" w:rsidRPr="00BB6EAC" w:rsidRDefault="006978F7" w:rsidP="00BB6EAC">
                  <w:pPr>
                    <w:spacing w:before="0" w:after="0"/>
                    <w:rPr>
                      <w:rFonts w:cs="Times New Roman"/>
                      <w:szCs w:val="24"/>
                    </w:rPr>
                  </w:pPr>
                  <w:r w:rsidRPr="00BB6EAC">
                    <w:rPr>
                      <w:rFonts w:cs="Times New Roman"/>
                      <w:szCs w:val="24"/>
                    </w:rPr>
                    <w:t>Particulares del juego</w:t>
                  </w:r>
                </w:p>
              </w:tc>
              <w:tc>
                <w:tcPr>
                  <w:tcW w:w="963" w:type="pct"/>
                  <w:shd w:val="clear" w:color="auto" w:fill="auto"/>
                  <w:tcMar>
                    <w:top w:w="72" w:type="dxa"/>
                    <w:left w:w="144" w:type="dxa"/>
                    <w:bottom w:w="72" w:type="dxa"/>
                    <w:right w:w="144" w:type="dxa"/>
                  </w:tcMar>
                  <w:vAlign w:val="center"/>
                  <w:hideMark/>
                </w:tcPr>
                <w:p w14:paraId="7974A78E" w14:textId="77777777" w:rsidR="006978F7" w:rsidRPr="00BB6EAC" w:rsidRDefault="006978F7" w:rsidP="00BB6EAC">
                  <w:pPr>
                    <w:spacing w:before="0" w:after="0"/>
                    <w:rPr>
                      <w:rFonts w:cs="Times New Roman"/>
                      <w:szCs w:val="24"/>
                    </w:rPr>
                  </w:pPr>
                  <w:r w:rsidRPr="00BB6EAC">
                    <w:rPr>
                      <w:rFonts w:cs="Times New Roman"/>
                      <w:szCs w:val="24"/>
                    </w:rPr>
                    <w:t>Tipo</w:t>
                  </w:r>
                </w:p>
              </w:tc>
              <w:tc>
                <w:tcPr>
                  <w:tcW w:w="844" w:type="pct"/>
                  <w:shd w:val="clear" w:color="auto" w:fill="auto"/>
                  <w:tcMar>
                    <w:top w:w="72" w:type="dxa"/>
                    <w:left w:w="144" w:type="dxa"/>
                    <w:bottom w:w="72" w:type="dxa"/>
                    <w:right w:w="144" w:type="dxa"/>
                  </w:tcMar>
                  <w:vAlign w:val="center"/>
                  <w:hideMark/>
                </w:tcPr>
                <w:p w14:paraId="0B4CDE90" w14:textId="77777777" w:rsidR="006978F7" w:rsidRPr="00BB6EAC" w:rsidRDefault="006978F7" w:rsidP="00BB6EAC">
                  <w:pPr>
                    <w:spacing w:before="0" w:after="0"/>
                    <w:rPr>
                      <w:rFonts w:cs="Times New Roman"/>
                      <w:szCs w:val="24"/>
                    </w:rPr>
                  </w:pPr>
                  <w:r w:rsidRPr="00BB6EAC">
                    <w:rPr>
                      <w:rFonts w:cs="Times New Roman"/>
                      <w:szCs w:val="24"/>
                    </w:rPr>
                    <w:t>2</w:t>
                  </w:r>
                </w:p>
              </w:tc>
              <w:tc>
                <w:tcPr>
                  <w:tcW w:w="2157" w:type="pct"/>
                  <w:shd w:val="clear" w:color="auto" w:fill="auto"/>
                  <w:tcMar>
                    <w:top w:w="72" w:type="dxa"/>
                    <w:left w:w="144" w:type="dxa"/>
                    <w:bottom w:w="72" w:type="dxa"/>
                    <w:right w:w="144" w:type="dxa"/>
                  </w:tcMar>
                  <w:vAlign w:val="center"/>
                  <w:hideMark/>
                </w:tcPr>
                <w:p w14:paraId="1F02E40D" w14:textId="77777777" w:rsidR="006978F7" w:rsidRPr="00BB6EAC" w:rsidRDefault="006978F7" w:rsidP="00BB6EAC">
                  <w:pPr>
                    <w:spacing w:before="0" w:after="0"/>
                    <w:rPr>
                      <w:rFonts w:cs="Times New Roman"/>
                      <w:szCs w:val="24"/>
                    </w:rPr>
                  </w:pPr>
                  <w:r w:rsidRPr="00BB6EAC">
                    <w:rPr>
                      <w:rFonts w:cs="Times New Roman"/>
                      <w:szCs w:val="24"/>
                    </w:rPr>
                    <w:t>“Que sea de disparos”</w:t>
                  </w:r>
                </w:p>
              </w:tc>
            </w:tr>
            <w:tr w:rsidR="006978F7" w:rsidRPr="00BB6EAC" w14:paraId="15B8CCE5" w14:textId="77777777" w:rsidTr="00BB6EAC">
              <w:trPr>
                <w:trHeight w:val="190"/>
                <w:jc w:val="center"/>
              </w:trPr>
              <w:tc>
                <w:tcPr>
                  <w:tcW w:w="1036" w:type="pct"/>
                  <w:vMerge/>
                  <w:vAlign w:val="center"/>
                  <w:hideMark/>
                </w:tcPr>
                <w:p w14:paraId="34A39CB1"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03BEF631" w14:textId="77777777" w:rsidR="006978F7" w:rsidRPr="00BB6EAC" w:rsidRDefault="006978F7" w:rsidP="00BB6EAC">
                  <w:pPr>
                    <w:spacing w:before="0" w:after="0"/>
                    <w:rPr>
                      <w:rFonts w:cs="Times New Roman"/>
                      <w:szCs w:val="24"/>
                    </w:rPr>
                  </w:pPr>
                  <w:r w:rsidRPr="00BB6EAC">
                    <w:rPr>
                      <w:rFonts w:cs="Times New Roman"/>
                      <w:szCs w:val="24"/>
                    </w:rPr>
                    <w:t>Escenario</w:t>
                  </w:r>
                </w:p>
              </w:tc>
              <w:tc>
                <w:tcPr>
                  <w:tcW w:w="844" w:type="pct"/>
                  <w:shd w:val="clear" w:color="auto" w:fill="auto"/>
                  <w:tcMar>
                    <w:top w:w="72" w:type="dxa"/>
                    <w:left w:w="144" w:type="dxa"/>
                    <w:bottom w:w="72" w:type="dxa"/>
                    <w:right w:w="144" w:type="dxa"/>
                  </w:tcMar>
                  <w:vAlign w:val="center"/>
                  <w:hideMark/>
                </w:tcPr>
                <w:p w14:paraId="4FF758A4" w14:textId="77777777" w:rsidR="006978F7" w:rsidRPr="00BB6EAC" w:rsidRDefault="006978F7" w:rsidP="00BB6EAC">
                  <w:pPr>
                    <w:spacing w:before="0" w:after="0"/>
                    <w:rPr>
                      <w:rFonts w:cs="Times New Roman"/>
                      <w:szCs w:val="24"/>
                    </w:rPr>
                  </w:pPr>
                  <w:r w:rsidRPr="00BB6EAC">
                    <w:rPr>
                      <w:rFonts w:cs="Times New Roman"/>
                      <w:szCs w:val="24"/>
                    </w:rPr>
                    <w:t>22</w:t>
                  </w:r>
                </w:p>
              </w:tc>
              <w:tc>
                <w:tcPr>
                  <w:tcW w:w="2157" w:type="pct"/>
                  <w:shd w:val="clear" w:color="auto" w:fill="auto"/>
                  <w:tcMar>
                    <w:top w:w="72" w:type="dxa"/>
                    <w:left w:w="144" w:type="dxa"/>
                    <w:bottom w:w="72" w:type="dxa"/>
                    <w:right w:w="144" w:type="dxa"/>
                  </w:tcMar>
                  <w:vAlign w:val="center"/>
                  <w:hideMark/>
                </w:tcPr>
                <w:p w14:paraId="5F10772C" w14:textId="77777777" w:rsidR="006978F7" w:rsidRPr="00BB6EAC" w:rsidRDefault="006978F7" w:rsidP="00BB6EAC">
                  <w:pPr>
                    <w:spacing w:before="0" w:after="0"/>
                    <w:rPr>
                      <w:rFonts w:cs="Times New Roman"/>
                      <w:szCs w:val="24"/>
                    </w:rPr>
                  </w:pPr>
                  <w:r w:rsidRPr="00BB6EAC">
                    <w:rPr>
                      <w:rFonts w:cs="Times New Roman"/>
                      <w:szCs w:val="24"/>
                    </w:rPr>
                    <w:t>“Que se plantee una buena historia para captar la atención del alumno”</w:t>
                  </w:r>
                </w:p>
              </w:tc>
            </w:tr>
            <w:tr w:rsidR="006978F7" w:rsidRPr="00BB6EAC" w14:paraId="1BE72E32" w14:textId="77777777" w:rsidTr="00BB6EAC">
              <w:trPr>
                <w:trHeight w:val="190"/>
                <w:jc w:val="center"/>
              </w:trPr>
              <w:tc>
                <w:tcPr>
                  <w:tcW w:w="1036" w:type="pct"/>
                  <w:vMerge/>
                  <w:vAlign w:val="center"/>
                  <w:hideMark/>
                </w:tcPr>
                <w:p w14:paraId="6D9934F8" w14:textId="77777777" w:rsidR="006978F7" w:rsidRPr="00BB6EAC" w:rsidRDefault="006978F7" w:rsidP="00BB6EAC">
                  <w:pPr>
                    <w:spacing w:before="0" w:after="0"/>
                    <w:rPr>
                      <w:rFonts w:cs="Times New Roman"/>
                      <w:szCs w:val="24"/>
                    </w:rPr>
                  </w:pPr>
                </w:p>
              </w:tc>
              <w:tc>
                <w:tcPr>
                  <w:tcW w:w="963" w:type="pct"/>
                  <w:shd w:val="clear" w:color="auto" w:fill="auto"/>
                  <w:tcMar>
                    <w:top w:w="72" w:type="dxa"/>
                    <w:left w:w="144" w:type="dxa"/>
                    <w:bottom w:w="72" w:type="dxa"/>
                    <w:right w:w="144" w:type="dxa"/>
                  </w:tcMar>
                  <w:vAlign w:val="center"/>
                  <w:hideMark/>
                </w:tcPr>
                <w:p w14:paraId="29920EBF" w14:textId="77777777" w:rsidR="006978F7" w:rsidRPr="00BB6EAC" w:rsidRDefault="006978F7" w:rsidP="00BB6EAC">
                  <w:pPr>
                    <w:spacing w:before="0" w:after="0"/>
                    <w:rPr>
                      <w:rFonts w:cs="Times New Roman"/>
                      <w:szCs w:val="24"/>
                    </w:rPr>
                  </w:pPr>
                  <w:r w:rsidRPr="00BB6EAC">
                    <w:rPr>
                      <w:rFonts w:cs="Times New Roman"/>
                      <w:szCs w:val="24"/>
                    </w:rPr>
                    <w:t>Interactividad</w:t>
                  </w:r>
                </w:p>
              </w:tc>
              <w:tc>
                <w:tcPr>
                  <w:tcW w:w="844" w:type="pct"/>
                  <w:shd w:val="clear" w:color="auto" w:fill="auto"/>
                  <w:tcMar>
                    <w:top w:w="72" w:type="dxa"/>
                    <w:left w:w="144" w:type="dxa"/>
                    <w:bottom w:w="72" w:type="dxa"/>
                    <w:right w:w="144" w:type="dxa"/>
                  </w:tcMar>
                  <w:vAlign w:val="center"/>
                  <w:hideMark/>
                </w:tcPr>
                <w:p w14:paraId="634C8A94" w14:textId="77777777" w:rsidR="006978F7" w:rsidRPr="00BB6EAC" w:rsidRDefault="006978F7" w:rsidP="00BB6EAC">
                  <w:pPr>
                    <w:spacing w:before="0" w:after="0"/>
                    <w:rPr>
                      <w:rFonts w:cs="Times New Roman"/>
                      <w:szCs w:val="24"/>
                    </w:rPr>
                  </w:pPr>
                  <w:r w:rsidRPr="00BB6EAC">
                    <w:rPr>
                      <w:rFonts w:cs="Times New Roman"/>
                      <w:szCs w:val="24"/>
                    </w:rPr>
                    <w:t>2</w:t>
                  </w:r>
                </w:p>
              </w:tc>
              <w:tc>
                <w:tcPr>
                  <w:tcW w:w="2157" w:type="pct"/>
                  <w:shd w:val="clear" w:color="auto" w:fill="auto"/>
                  <w:tcMar>
                    <w:top w:w="72" w:type="dxa"/>
                    <w:left w:w="144" w:type="dxa"/>
                    <w:bottom w:w="72" w:type="dxa"/>
                    <w:right w:w="144" w:type="dxa"/>
                  </w:tcMar>
                  <w:vAlign w:val="center"/>
                  <w:hideMark/>
                </w:tcPr>
                <w:p w14:paraId="0A6D3DC4" w14:textId="77777777" w:rsidR="006978F7" w:rsidRPr="00BB6EAC" w:rsidRDefault="006978F7" w:rsidP="00BB6EAC">
                  <w:pPr>
                    <w:spacing w:before="0" w:after="0"/>
                    <w:rPr>
                      <w:rFonts w:cs="Times New Roman"/>
                      <w:szCs w:val="24"/>
                    </w:rPr>
                  </w:pPr>
                  <w:r w:rsidRPr="00BB6EAC">
                    <w:rPr>
                      <w:rFonts w:cs="Times New Roman"/>
                      <w:szCs w:val="24"/>
                    </w:rPr>
                    <w:t>“Hacer competencia entre mis compañeros y ganar puntos “</w:t>
                  </w:r>
                </w:p>
              </w:tc>
            </w:tr>
          </w:tbl>
          <w:p w14:paraId="0EE3EB2A" w14:textId="77777777" w:rsidR="006978F7" w:rsidRPr="00796673" w:rsidRDefault="006978F7" w:rsidP="00734262">
            <w:pPr>
              <w:rPr>
                <w:rFonts w:cs="Times New Roman"/>
                <w:bCs/>
                <w:szCs w:val="24"/>
              </w:rPr>
            </w:pPr>
          </w:p>
        </w:tc>
      </w:tr>
      <w:tr w:rsidR="006978F7" w:rsidRPr="00796673" w14:paraId="64C79B55" w14:textId="77777777" w:rsidTr="00734262">
        <w:tc>
          <w:tcPr>
            <w:tcW w:w="9394" w:type="dxa"/>
          </w:tcPr>
          <w:p w14:paraId="0F12F181" w14:textId="77777777" w:rsidR="006978F7" w:rsidRPr="00B27752" w:rsidRDefault="006978F7" w:rsidP="00BE2FEC">
            <w:pPr>
              <w:spacing w:after="0"/>
              <w:jc w:val="center"/>
              <w:rPr>
                <w:rFonts w:cs="Times New Roman"/>
                <w:b/>
                <w:bCs/>
                <w:szCs w:val="24"/>
              </w:rPr>
            </w:pPr>
            <w:r w:rsidRPr="00BB6EAC">
              <w:rPr>
                <w:rFonts w:cs="Times New Roman"/>
                <w:szCs w:val="24"/>
              </w:rPr>
              <w:t xml:space="preserve">Fuente: Elaboración propia a partir de </w:t>
            </w:r>
            <w:proofErr w:type="spellStart"/>
            <w:r w:rsidRPr="00BB6EAC">
              <w:rPr>
                <w:rFonts w:cs="Times New Roman"/>
                <w:bCs/>
                <w:szCs w:val="24"/>
              </w:rPr>
              <w:t>Eddreg</w:t>
            </w:r>
            <w:proofErr w:type="spellEnd"/>
          </w:p>
        </w:tc>
      </w:tr>
    </w:tbl>
    <w:p w14:paraId="64B4206F" w14:textId="77777777" w:rsidR="006978F7" w:rsidRPr="00796673" w:rsidRDefault="006978F7" w:rsidP="00BB6EAC">
      <w:pPr>
        <w:spacing w:before="0" w:after="0"/>
        <w:ind w:firstLine="708"/>
        <w:rPr>
          <w:rFonts w:cs="Times New Roman"/>
          <w:szCs w:val="24"/>
        </w:rPr>
      </w:pPr>
      <w:r w:rsidRPr="00796673">
        <w:rPr>
          <w:rFonts w:cs="Times New Roman"/>
          <w:szCs w:val="24"/>
        </w:rPr>
        <w:t xml:space="preserve">Además de las condicionantes que coinciden con las categorías del instrumento </w:t>
      </w:r>
      <w:proofErr w:type="spellStart"/>
      <w:r w:rsidRPr="00796673">
        <w:rPr>
          <w:rFonts w:cs="Times New Roman"/>
          <w:szCs w:val="24"/>
        </w:rPr>
        <w:t>Eddreg</w:t>
      </w:r>
      <w:proofErr w:type="spellEnd"/>
      <w:r w:rsidRPr="00796673">
        <w:rPr>
          <w:rFonts w:cs="Times New Roman"/>
          <w:szCs w:val="24"/>
        </w:rPr>
        <w:t xml:space="preserve">, otros comentarios </w:t>
      </w:r>
      <w:r>
        <w:rPr>
          <w:rFonts w:cs="Times New Roman"/>
          <w:szCs w:val="24"/>
        </w:rPr>
        <w:t>en cuanto a</w:t>
      </w:r>
      <w:r w:rsidRPr="00796673">
        <w:rPr>
          <w:rFonts w:cs="Times New Roman"/>
          <w:szCs w:val="24"/>
        </w:rPr>
        <w:t>l recurso se</w:t>
      </w:r>
      <w:r>
        <w:rPr>
          <w:rFonts w:cs="Times New Roman"/>
          <w:szCs w:val="24"/>
        </w:rPr>
        <w:t>ñalan lo siguiente</w:t>
      </w:r>
      <w:r w:rsidRPr="00796673">
        <w:rPr>
          <w:rFonts w:cs="Times New Roman"/>
          <w:szCs w:val="24"/>
        </w:rPr>
        <w:t>:</w:t>
      </w:r>
    </w:p>
    <w:p w14:paraId="44FE893F" w14:textId="648676A1" w:rsidR="006978F7" w:rsidRPr="00E93AB9" w:rsidRDefault="006978F7" w:rsidP="00BB6EAC">
      <w:pPr>
        <w:pStyle w:val="Prrafodelista"/>
        <w:numPr>
          <w:ilvl w:val="0"/>
          <w:numId w:val="11"/>
        </w:numPr>
        <w:spacing w:before="0" w:after="0"/>
        <w:rPr>
          <w:rFonts w:cs="Times New Roman"/>
          <w:szCs w:val="24"/>
        </w:rPr>
      </w:pPr>
      <w:r w:rsidRPr="00E93AB9">
        <w:rPr>
          <w:rFonts w:cs="Times New Roman"/>
          <w:szCs w:val="24"/>
        </w:rPr>
        <w:t>Sea divertido.</w:t>
      </w:r>
    </w:p>
    <w:p w14:paraId="73E40323" w14:textId="14A14198" w:rsidR="006978F7" w:rsidRPr="00E93AB9" w:rsidRDefault="006978F7" w:rsidP="00BB6EAC">
      <w:pPr>
        <w:pStyle w:val="Prrafodelista"/>
        <w:numPr>
          <w:ilvl w:val="0"/>
          <w:numId w:val="11"/>
        </w:numPr>
        <w:spacing w:before="0" w:after="0"/>
        <w:rPr>
          <w:rFonts w:cs="Times New Roman"/>
          <w:szCs w:val="24"/>
        </w:rPr>
      </w:pPr>
      <w:r w:rsidRPr="00E93AB9">
        <w:rPr>
          <w:rFonts w:cs="Times New Roman"/>
          <w:szCs w:val="24"/>
        </w:rPr>
        <w:t>Sirva para adquirir conocimientos, por ejemplo, “que se use para comprender mejor y profundizar un tema, que se use para comprender el funcionamiento político social y económico”.</w:t>
      </w:r>
    </w:p>
    <w:p w14:paraId="0D5939F9" w14:textId="18413D7F" w:rsidR="006978F7" w:rsidRPr="00E93AB9" w:rsidRDefault="006978F7" w:rsidP="00BB6EAC">
      <w:pPr>
        <w:pStyle w:val="Prrafodelista"/>
        <w:numPr>
          <w:ilvl w:val="0"/>
          <w:numId w:val="11"/>
        </w:numPr>
        <w:spacing w:before="0" w:after="0"/>
        <w:rPr>
          <w:rFonts w:cs="Times New Roman"/>
          <w:szCs w:val="24"/>
        </w:rPr>
      </w:pPr>
      <w:r w:rsidRPr="00E93AB9">
        <w:rPr>
          <w:rFonts w:cs="Times New Roman"/>
          <w:szCs w:val="24"/>
        </w:rPr>
        <w:t>Que haya recompensas, por ejemplo, “que por jugarlo me dieran puntos extra en materias”.</w:t>
      </w:r>
    </w:p>
    <w:p w14:paraId="3311BA6F" w14:textId="21669CE8" w:rsidR="006978F7" w:rsidRPr="00E93AB9" w:rsidRDefault="006978F7" w:rsidP="00BB6EAC">
      <w:pPr>
        <w:pStyle w:val="Prrafodelista"/>
        <w:numPr>
          <w:ilvl w:val="0"/>
          <w:numId w:val="11"/>
        </w:numPr>
        <w:spacing w:before="0" w:after="0"/>
        <w:rPr>
          <w:rFonts w:cs="Times New Roman"/>
          <w:szCs w:val="24"/>
        </w:rPr>
      </w:pPr>
      <w:r w:rsidRPr="00E93AB9">
        <w:rPr>
          <w:rFonts w:cs="Times New Roman"/>
          <w:szCs w:val="24"/>
        </w:rPr>
        <w:t>Se puedan practicar múltiples idiomas.</w:t>
      </w:r>
    </w:p>
    <w:p w14:paraId="4A29F7E9" w14:textId="0966CAF5" w:rsidR="006978F7" w:rsidRPr="00E93AB9" w:rsidRDefault="006978F7" w:rsidP="00BB6EAC">
      <w:pPr>
        <w:pStyle w:val="Prrafodelista"/>
        <w:numPr>
          <w:ilvl w:val="0"/>
          <w:numId w:val="11"/>
        </w:numPr>
        <w:spacing w:before="0" w:after="0"/>
        <w:rPr>
          <w:rFonts w:cs="Times New Roman"/>
          <w:szCs w:val="24"/>
        </w:rPr>
      </w:pPr>
      <w:r w:rsidRPr="00E93AB9">
        <w:rPr>
          <w:rFonts w:cs="Times New Roman"/>
          <w:szCs w:val="24"/>
        </w:rPr>
        <w:lastRenderedPageBreak/>
        <w:t>Se pueda utilizar sin un cargo económico.</w:t>
      </w:r>
    </w:p>
    <w:p w14:paraId="0E668DB7" w14:textId="77777777" w:rsidR="00AD2308" w:rsidRPr="00DE1DDE" w:rsidRDefault="00AD2308" w:rsidP="00BB6EAC">
      <w:pPr>
        <w:spacing w:before="0" w:after="0"/>
        <w:rPr>
          <w:rFonts w:ascii="Times" w:hAnsi="Times" w:cs="Times"/>
          <w:bCs/>
          <w:szCs w:val="24"/>
        </w:rPr>
      </w:pPr>
    </w:p>
    <w:p w14:paraId="26F960CA" w14:textId="0931857B" w:rsidR="00AD2308" w:rsidRPr="00CF7621" w:rsidRDefault="00BA6C6F" w:rsidP="00BB6EAC">
      <w:pPr>
        <w:spacing w:before="0" w:after="0"/>
        <w:jc w:val="center"/>
        <w:rPr>
          <w:rFonts w:ascii="Times" w:hAnsi="Times" w:cs="Times"/>
          <w:b/>
          <w:sz w:val="28"/>
          <w:szCs w:val="28"/>
        </w:rPr>
      </w:pPr>
      <w:bookmarkStart w:id="10" w:name="_Hlk160306069"/>
      <w:r w:rsidRPr="00CF7621">
        <w:rPr>
          <w:rFonts w:ascii="Times" w:hAnsi="Times" w:cs="Times"/>
          <w:b/>
          <w:sz w:val="28"/>
          <w:szCs w:val="28"/>
        </w:rPr>
        <w:t xml:space="preserve">Ruta </w:t>
      </w:r>
      <w:r w:rsidR="00923E80" w:rsidRPr="00CF7621">
        <w:rPr>
          <w:rFonts w:ascii="Times" w:hAnsi="Times" w:cs="Times"/>
          <w:b/>
          <w:sz w:val="28"/>
          <w:szCs w:val="28"/>
        </w:rPr>
        <w:t>crítica</w:t>
      </w:r>
      <w:r w:rsidRPr="00CF7621">
        <w:rPr>
          <w:rFonts w:ascii="Times" w:hAnsi="Times" w:cs="Times"/>
          <w:b/>
          <w:sz w:val="28"/>
          <w:szCs w:val="28"/>
        </w:rPr>
        <w:t xml:space="preserve"> y </w:t>
      </w:r>
      <w:r w:rsidR="001C7702">
        <w:rPr>
          <w:rFonts w:ascii="Times" w:hAnsi="Times" w:cs="Times"/>
          <w:b/>
          <w:sz w:val="28"/>
          <w:szCs w:val="28"/>
        </w:rPr>
        <w:t>sugerencias</w:t>
      </w:r>
      <w:r w:rsidR="007F6F4F" w:rsidRPr="00CF7621">
        <w:rPr>
          <w:rFonts w:ascii="Times" w:hAnsi="Times" w:cs="Times"/>
          <w:b/>
          <w:sz w:val="28"/>
          <w:szCs w:val="28"/>
        </w:rPr>
        <w:t xml:space="preserve"> a la </w:t>
      </w:r>
      <w:r w:rsidR="001C7702">
        <w:rPr>
          <w:rFonts w:ascii="Times" w:hAnsi="Times" w:cs="Times"/>
          <w:b/>
          <w:sz w:val="28"/>
          <w:szCs w:val="28"/>
        </w:rPr>
        <w:t>estrategia</w:t>
      </w:r>
      <w:r w:rsidR="007F6F4F" w:rsidRPr="00CF7621">
        <w:rPr>
          <w:rFonts w:ascii="Times" w:hAnsi="Times" w:cs="Times"/>
          <w:b/>
          <w:sz w:val="28"/>
          <w:szCs w:val="28"/>
        </w:rPr>
        <w:t xml:space="preserve"> didáctica </w:t>
      </w:r>
      <w:bookmarkEnd w:id="10"/>
    </w:p>
    <w:p w14:paraId="3549F5E5" w14:textId="77777777" w:rsidR="00E93AB9" w:rsidRPr="00796673" w:rsidRDefault="00E93AB9" w:rsidP="00BB6EAC">
      <w:pPr>
        <w:spacing w:before="0" w:after="0"/>
        <w:ind w:firstLine="708"/>
        <w:rPr>
          <w:rFonts w:cs="Times New Roman"/>
          <w:szCs w:val="24"/>
        </w:rPr>
      </w:pPr>
      <w:r>
        <w:rPr>
          <w:rFonts w:cs="Times New Roman"/>
          <w:szCs w:val="24"/>
        </w:rPr>
        <w:t>L</w:t>
      </w:r>
      <w:r w:rsidRPr="00796673">
        <w:rPr>
          <w:rFonts w:cs="Times New Roman"/>
          <w:szCs w:val="24"/>
        </w:rPr>
        <w:t>a secuencia de pasos realizad</w:t>
      </w:r>
      <w:r>
        <w:rPr>
          <w:rFonts w:cs="Times New Roman"/>
          <w:szCs w:val="24"/>
        </w:rPr>
        <w:t>a</w:t>
      </w:r>
      <w:r w:rsidRPr="00796673">
        <w:rPr>
          <w:rFonts w:cs="Times New Roman"/>
          <w:szCs w:val="24"/>
        </w:rPr>
        <w:t xml:space="preserve"> en el estudio incluyó:</w:t>
      </w:r>
    </w:p>
    <w:p w14:paraId="716B31DF" w14:textId="6A192FD6" w:rsidR="00E93AB9" w:rsidRPr="00E93AB9" w:rsidRDefault="00E93AB9" w:rsidP="00BB6EAC">
      <w:pPr>
        <w:pStyle w:val="Prrafodelista"/>
        <w:numPr>
          <w:ilvl w:val="0"/>
          <w:numId w:val="9"/>
        </w:numPr>
        <w:spacing w:before="0" w:after="0"/>
        <w:rPr>
          <w:rFonts w:cs="Times New Roman"/>
          <w:szCs w:val="24"/>
        </w:rPr>
      </w:pPr>
      <w:r w:rsidRPr="00E93AB9">
        <w:rPr>
          <w:rFonts w:cs="Times New Roman"/>
          <w:szCs w:val="24"/>
        </w:rPr>
        <w:t>Selección de una muestra de estudiantes.</w:t>
      </w:r>
    </w:p>
    <w:p w14:paraId="3865367E" w14:textId="1419C72E" w:rsidR="00E93AB9" w:rsidRPr="00E93AB9" w:rsidRDefault="00E93AB9" w:rsidP="00BB6EAC">
      <w:pPr>
        <w:pStyle w:val="Prrafodelista"/>
        <w:numPr>
          <w:ilvl w:val="0"/>
          <w:numId w:val="9"/>
        </w:numPr>
        <w:spacing w:before="0" w:after="0"/>
        <w:rPr>
          <w:rFonts w:cs="Times New Roman"/>
          <w:szCs w:val="24"/>
        </w:rPr>
      </w:pPr>
      <w:r w:rsidRPr="00E93AB9">
        <w:rPr>
          <w:rFonts w:cs="Times New Roman"/>
          <w:szCs w:val="24"/>
        </w:rPr>
        <w:t>Creación de un instrumento para recolectar datos, basado en literatura especializada en competencias y gamificación.</w:t>
      </w:r>
    </w:p>
    <w:p w14:paraId="1DE84AA1" w14:textId="1E56444B" w:rsidR="00E93AB9" w:rsidRPr="00E93AB9" w:rsidRDefault="00E93AB9" w:rsidP="00BB6EAC">
      <w:pPr>
        <w:pStyle w:val="Prrafodelista"/>
        <w:numPr>
          <w:ilvl w:val="0"/>
          <w:numId w:val="9"/>
        </w:numPr>
        <w:spacing w:before="0" w:after="0"/>
        <w:rPr>
          <w:rFonts w:cs="Times New Roman"/>
          <w:szCs w:val="24"/>
        </w:rPr>
      </w:pPr>
      <w:r w:rsidRPr="00E93AB9">
        <w:rPr>
          <w:rFonts w:cs="Times New Roman"/>
          <w:szCs w:val="24"/>
        </w:rPr>
        <w:t>Recolección de datos utilizando el instrumento en un segmento de la población objetivo.</w:t>
      </w:r>
    </w:p>
    <w:p w14:paraId="7383C792" w14:textId="5904E4BD" w:rsidR="00E93AB9" w:rsidRPr="00E93AB9" w:rsidRDefault="00E93AB9" w:rsidP="00BB6EAC">
      <w:pPr>
        <w:pStyle w:val="Prrafodelista"/>
        <w:numPr>
          <w:ilvl w:val="0"/>
          <w:numId w:val="9"/>
        </w:numPr>
        <w:spacing w:before="0" w:after="0"/>
        <w:rPr>
          <w:rFonts w:cs="Times New Roman"/>
          <w:szCs w:val="24"/>
        </w:rPr>
      </w:pPr>
      <w:r w:rsidRPr="00E93AB9">
        <w:rPr>
          <w:rFonts w:cs="Times New Roman"/>
          <w:szCs w:val="24"/>
        </w:rPr>
        <w:t>Colección, procesamiento y análisis de los datos obtenidos.</w:t>
      </w:r>
    </w:p>
    <w:p w14:paraId="218C1803" w14:textId="3BCF31D1" w:rsidR="00E93AB9" w:rsidRPr="00E93AB9" w:rsidRDefault="00E93AB9" w:rsidP="00BB6EAC">
      <w:pPr>
        <w:pStyle w:val="Prrafodelista"/>
        <w:numPr>
          <w:ilvl w:val="0"/>
          <w:numId w:val="9"/>
        </w:numPr>
        <w:spacing w:before="0" w:after="0"/>
        <w:rPr>
          <w:rFonts w:cs="Times New Roman"/>
          <w:szCs w:val="24"/>
        </w:rPr>
      </w:pPr>
      <w:r w:rsidRPr="00E93AB9">
        <w:rPr>
          <w:rFonts w:cs="Times New Roman"/>
          <w:szCs w:val="24"/>
        </w:rPr>
        <w:t>Propuestas para el diseño de estrategias didácticas en entornos digitales, como se muestra en la figura 2.</w:t>
      </w:r>
    </w:p>
    <w:p w14:paraId="1681FB31" w14:textId="77777777" w:rsidR="00E93AB9" w:rsidRDefault="00E93AB9" w:rsidP="00BB6EAC">
      <w:pPr>
        <w:spacing w:before="0" w:after="0"/>
        <w:ind w:firstLine="708"/>
        <w:rPr>
          <w:rFonts w:cs="Times New Roman"/>
          <w:szCs w:val="24"/>
        </w:rPr>
      </w:pPr>
      <w:r w:rsidRPr="00796673">
        <w:rPr>
          <w:rFonts w:cs="Times New Roman"/>
          <w:szCs w:val="24"/>
        </w:rPr>
        <w:t xml:space="preserve">La </w:t>
      </w:r>
      <w:r>
        <w:rPr>
          <w:rFonts w:cs="Times New Roman"/>
          <w:szCs w:val="24"/>
        </w:rPr>
        <w:t>lectura del diagrama de la f</w:t>
      </w:r>
      <w:r w:rsidRPr="00796673">
        <w:rPr>
          <w:rFonts w:cs="Times New Roman"/>
          <w:szCs w:val="24"/>
        </w:rPr>
        <w:t xml:space="preserve">igura 2 </w:t>
      </w:r>
      <w:r>
        <w:rPr>
          <w:rFonts w:cs="Times New Roman"/>
          <w:szCs w:val="24"/>
        </w:rPr>
        <w:t>muestra (de derecha a izquierda)</w:t>
      </w:r>
      <w:r w:rsidRPr="00796673">
        <w:rPr>
          <w:rFonts w:cs="Times New Roman"/>
          <w:szCs w:val="24"/>
        </w:rPr>
        <w:t xml:space="preserve"> cómo el instrumento </w:t>
      </w:r>
      <w:proofErr w:type="spellStart"/>
      <w:r w:rsidRPr="00796673">
        <w:rPr>
          <w:rFonts w:cs="Times New Roman"/>
          <w:szCs w:val="24"/>
        </w:rPr>
        <w:t>Eddreg</w:t>
      </w:r>
      <w:proofErr w:type="spellEnd"/>
      <w:r w:rsidRPr="00796673">
        <w:rPr>
          <w:rFonts w:cs="Times New Roman"/>
          <w:szCs w:val="24"/>
        </w:rPr>
        <w:t xml:space="preserve"> abarca una variedad de constructos, de los cuales se obtuvieron resultados. Estos datos recopilados con el instrumento se utilizaron para sugerir elementos que podrían ser útiles en la creación de estrategias didácticas mediadas en entornos digitales.</w:t>
      </w:r>
    </w:p>
    <w:p w14:paraId="59645A38" w14:textId="77777777" w:rsidR="00BE2FEC" w:rsidRDefault="00BE2FEC" w:rsidP="00BB6EAC">
      <w:pPr>
        <w:spacing w:before="0" w:after="0"/>
        <w:ind w:firstLine="708"/>
        <w:rPr>
          <w:rFonts w:cs="Times New Roman"/>
          <w:szCs w:val="24"/>
        </w:rPr>
      </w:pPr>
    </w:p>
    <w:p w14:paraId="04AF3316" w14:textId="77777777" w:rsidR="00BE2FEC" w:rsidRDefault="00BE2FEC" w:rsidP="00BB6EAC">
      <w:pPr>
        <w:spacing w:before="0" w:after="0"/>
        <w:ind w:firstLine="708"/>
        <w:rPr>
          <w:rFonts w:cs="Times New Roman"/>
          <w:szCs w:val="24"/>
        </w:rPr>
      </w:pPr>
    </w:p>
    <w:p w14:paraId="64742A74" w14:textId="77777777" w:rsidR="00BE2FEC" w:rsidRDefault="00BE2FEC" w:rsidP="00BB6EAC">
      <w:pPr>
        <w:spacing w:before="0" w:after="0"/>
        <w:ind w:firstLine="708"/>
        <w:rPr>
          <w:rFonts w:cs="Times New Roman"/>
          <w:szCs w:val="24"/>
        </w:rPr>
      </w:pPr>
    </w:p>
    <w:p w14:paraId="6A49564D" w14:textId="77777777" w:rsidR="00BE2FEC" w:rsidRDefault="00BE2FEC" w:rsidP="00BB6EAC">
      <w:pPr>
        <w:spacing w:before="0" w:after="0"/>
        <w:ind w:firstLine="708"/>
        <w:rPr>
          <w:rFonts w:cs="Times New Roman"/>
          <w:szCs w:val="24"/>
        </w:rPr>
      </w:pPr>
    </w:p>
    <w:p w14:paraId="57D18BEF" w14:textId="77777777" w:rsidR="00BE2FEC" w:rsidRDefault="00BE2FEC" w:rsidP="00BB6EAC">
      <w:pPr>
        <w:spacing w:before="0" w:after="0"/>
        <w:ind w:firstLine="708"/>
        <w:rPr>
          <w:rFonts w:cs="Times New Roman"/>
          <w:szCs w:val="24"/>
        </w:rPr>
      </w:pPr>
    </w:p>
    <w:p w14:paraId="14430D42" w14:textId="77777777" w:rsidR="00BE2FEC" w:rsidRDefault="00BE2FEC" w:rsidP="00BB6EAC">
      <w:pPr>
        <w:spacing w:before="0" w:after="0"/>
        <w:ind w:firstLine="708"/>
        <w:rPr>
          <w:rFonts w:cs="Times New Roman"/>
          <w:szCs w:val="24"/>
        </w:rPr>
      </w:pPr>
    </w:p>
    <w:p w14:paraId="67A81312" w14:textId="77777777" w:rsidR="00BE2FEC" w:rsidRDefault="00BE2FEC" w:rsidP="00BB6EAC">
      <w:pPr>
        <w:spacing w:before="0" w:after="0"/>
        <w:ind w:firstLine="708"/>
        <w:rPr>
          <w:rFonts w:cs="Times New Roman"/>
          <w:szCs w:val="24"/>
        </w:rPr>
      </w:pPr>
    </w:p>
    <w:p w14:paraId="685875F0" w14:textId="77777777" w:rsidR="00BE2FEC" w:rsidRDefault="00BE2FEC" w:rsidP="00BB6EAC">
      <w:pPr>
        <w:spacing w:before="0" w:after="0"/>
        <w:ind w:firstLine="708"/>
        <w:rPr>
          <w:rFonts w:cs="Times New Roman"/>
          <w:szCs w:val="24"/>
        </w:rPr>
      </w:pPr>
    </w:p>
    <w:p w14:paraId="4450C96F" w14:textId="77777777" w:rsidR="00BE2FEC" w:rsidRDefault="00BE2FEC" w:rsidP="00BB6EAC">
      <w:pPr>
        <w:spacing w:before="0" w:after="0"/>
        <w:ind w:firstLine="708"/>
        <w:rPr>
          <w:rFonts w:cs="Times New Roman"/>
          <w:szCs w:val="24"/>
        </w:rPr>
      </w:pPr>
    </w:p>
    <w:p w14:paraId="1670DE00" w14:textId="77777777" w:rsidR="00BE2FEC" w:rsidRDefault="00BE2FEC" w:rsidP="00BB6EAC">
      <w:pPr>
        <w:spacing w:before="0" w:after="0"/>
        <w:ind w:firstLine="708"/>
        <w:rPr>
          <w:rFonts w:cs="Times New Roman"/>
          <w:szCs w:val="24"/>
        </w:rPr>
      </w:pPr>
    </w:p>
    <w:p w14:paraId="64963D37" w14:textId="77777777" w:rsidR="00BE2FEC" w:rsidRDefault="00BE2FEC" w:rsidP="00BB6EAC">
      <w:pPr>
        <w:spacing w:before="0" w:after="0"/>
        <w:ind w:firstLine="708"/>
        <w:rPr>
          <w:rFonts w:cs="Times New Roman"/>
          <w:szCs w:val="24"/>
        </w:rPr>
      </w:pPr>
    </w:p>
    <w:p w14:paraId="7FDEEBAE" w14:textId="77777777" w:rsidR="00BE2FEC" w:rsidRDefault="00BE2FEC" w:rsidP="00BB6EAC">
      <w:pPr>
        <w:spacing w:before="0" w:after="0"/>
        <w:ind w:firstLine="708"/>
        <w:rPr>
          <w:rFonts w:cs="Times New Roman"/>
          <w:szCs w:val="24"/>
        </w:rPr>
      </w:pPr>
    </w:p>
    <w:p w14:paraId="10C07FA0" w14:textId="77777777" w:rsidR="00BE2FEC" w:rsidRDefault="00BE2FEC" w:rsidP="00BB6EAC">
      <w:pPr>
        <w:spacing w:before="0" w:after="0"/>
        <w:ind w:firstLine="708"/>
        <w:rPr>
          <w:rFonts w:cs="Times New Roman"/>
          <w:szCs w:val="24"/>
        </w:rPr>
      </w:pPr>
    </w:p>
    <w:p w14:paraId="6E61DD3F" w14:textId="77777777" w:rsidR="00BE2FEC" w:rsidRDefault="00BE2FEC" w:rsidP="00BB6EAC">
      <w:pPr>
        <w:spacing w:before="0" w:after="0"/>
        <w:ind w:firstLine="708"/>
        <w:rPr>
          <w:rFonts w:cs="Times New Roman"/>
          <w:szCs w:val="24"/>
        </w:rPr>
      </w:pPr>
    </w:p>
    <w:p w14:paraId="111D22CC" w14:textId="77777777" w:rsidR="00BE2FEC" w:rsidRDefault="00BE2FEC" w:rsidP="00BB6EAC">
      <w:pPr>
        <w:spacing w:before="0" w:after="0"/>
        <w:ind w:firstLine="708"/>
        <w:rPr>
          <w:rFonts w:cs="Times New Roman"/>
          <w:szCs w:val="24"/>
        </w:rPr>
      </w:pPr>
    </w:p>
    <w:p w14:paraId="387193E1" w14:textId="77777777" w:rsidR="00BE2FEC" w:rsidRDefault="00BE2FEC" w:rsidP="00BB6EAC">
      <w:pPr>
        <w:spacing w:before="0" w:after="0"/>
        <w:ind w:firstLine="708"/>
        <w:rPr>
          <w:rFonts w:cs="Times New Roman"/>
          <w:szCs w:val="24"/>
        </w:rPr>
      </w:pPr>
    </w:p>
    <w:p w14:paraId="3861A450" w14:textId="77777777" w:rsidR="00BE2FEC" w:rsidRDefault="00BE2FEC" w:rsidP="00BB6EAC">
      <w:pPr>
        <w:spacing w:before="0" w:after="0"/>
        <w:ind w:firstLine="708"/>
        <w:rPr>
          <w:rFonts w:cs="Times New Roman"/>
          <w:szCs w:val="24"/>
        </w:rPr>
      </w:pPr>
    </w:p>
    <w:p w14:paraId="641198C6" w14:textId="77777777" w:rsidR="00BE2FEC" w:rsidRPr="00796673" w:rsidRDefault="00BE2FEC" w:rsidP="00BB6EAC">
      <w:pPr>
        <w:spacing w:before="0" w:after="0"/>
        <w:ind w:firstLine="708"/>
        <w:rPr>
          <w:rFonts w:cs="Times New Roman"/>
          <w:szCs w:val="24"/>
        </w:rPr>
      </w:pPr>
    </w:p>
    <w:p w14:paraId="332F5381" w14:textId="4DD294B9" w:rsidR="00E93AB9" w:rsidRPr="00796673" w:rsidRDefault="00E93AB9" w:rsidP="00BE2FEC">
      <w:pPr>
        <w:spacing w:after="0"/>
        <w:jc w:val="center"/>
        <w:rPr>
          <w:rFonts w:cs="Times New Roman"/>
          <w:bCs/>
          <w:szCs w:val="24"/>
        </w:rPr>
      </w:pPr>
      <w:r w:rsidRPr="00796673">
        <w:rPr>
          <w:rFonts w:cs="Times New Roman"/>
          <w:b/>
          <w:szCs w:val="24"/>
        </w:rPr>
        <w:lastRenderedPageBreak/>
        <w:t>Figura 2.</w:t>
      </w:r>
      <w:r w:rsidRPr="00796673">
        <w:rPr>
          <w:rFonts w:cs="Times New Roman"/>
          <w:bCs/>
          <w:szCs w:val="24"/>
        </w:rPr>
        <w:t xml:space="preserve"> Sugerencias didácticas a partir de los resultados del instrumento </w:t>
      </w:r>
      <w:proofErr w:type="spellStart"/>
      <w:r w:rsidRPr="00796673">
        <w:rPr>
          <w:rFonts w:cs="Times New Roman"/>
          <w:bCs/>
          <w:szCs w:val="24"/>
        </w:rPr>
        <w:t>Eddreg</w:t>
      </w:r>
      <w:proofErr w:type="spellEnd"/>
    </w:p>
    <w:p w14:paraId="1030057D" w14:textId="77777777" w:rsidR="00BB6EAC" w:rsidRDefault="00E93AB9" w:rsidP="00E93AB9">
      <w:pPr>
        <w:spacing w:after="0"/>
        <w:rPr>
          <w:rFonts w:cs="Times New Roman"/>
          <w:bCs/>
          <w:szCs w:val="24"/>
        </w:rPr>
      </w:pPr>
      <w:r w:rsidRPr="00796673">
        <w:rPr>
          <w:rFonts w:cs="Times New Roman"/>
          <w:bCs/>
          <w:noProof/>
          <w:szCs w:val="24"/>
        </w:rPr>
        <w:drawing>
          <wp:anchor distT="0" distB="0" distL="114300" distR="114300" simplePos="0" relativeHeight="251658240" behindDoc="0" locked="0" layoutInCell="1" allowOverlap="1" wp14:anchorId="7389FC62" wp14:editId="3E7D7D74">
            <wp:simplePos x="901700" y="812800"/>
            <wp:positionH relativeFrom="column">
              <wp:align>left</wp:align>
            </wp:positionH>
            <wp:positionV relativeFrom="paragraph">
              <wp:align>top</wp:align>
            </wp:positionV>
            <wp:extent cx="5384140" cy="5787338"/>
            <wp:effectExtent l="0" t="0" r="7620" b="4445"/>
            <wp:wrapSquare wrapText="bothSides"/>
            <wp:docPr id="772485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4140" cy="5787338"/>
                    </a:xfrm>
                    <a:prstGeom prst="rect">
                      <a:avLst/>
                    </a:prstGeom>
                    <a:noFill/>
                  </pic:spPr>
                </pic:pic>
              </a:graphicData>
            </a:graphic>
          </wp:anchor>
        </w:drawing>
      </w:r>
    </w:p>
    <w:p w14:paraId="06D69C2C" w14:textId="77777777" w:rsidR="00BB6EAC" w:rsidRPr="00BB6EAC" w:rsidRDefault="00BB6EAC" w:rsidP="00BB6EAC">
      <w:pPr>
        <w:rPr>
          <w:rFonts w:cs="Times New Roman"/>
          <w:szCs w:val="24"/>
        </w:rPr>
      </w:pPr>
    </w:p>
    <w:p w14:paraId="01820075" w14:textId="77777777" w:rsidR="00BB6EAC" w:rsidRPr="00BB6EAC" w:rsidRDefault="00BB6EAC" w:rsidP="00BB6EAC">
      <w:pPr>
        <w:rPr>
          <w:rFonts w:cs="Times New Roman"/>
          <w:szCs w:val="24"/>
        </w:rPr>
      </w:pPr>
    </w:p>
    <w:p w14:paraId="1B695934" w14:textId="77777777" w:rsidR="00BB6EAC" w:rsidRPr="00BB6EAC" w:rsidRDefault="00BB6EAC" w:rsidP="00BB6EAC">
      <w:pPr>
        <w:rPr>
          <w:rFonts w:cs="Times New Roman"/>
          <w:szCs w:val="24"/>
        </w:rPr>
      </w:pPr>
    </w:p>
    <w:p w14:paraId="321972E3" w14:textId="77777777" w:rsidR="00BB6EAC" w:rsidRPr="00BB6EAC" w:rsidRDefault="00BB6EAC" w:rsidP="00BB6EAC">
      <w:pPr>
        <w:rPr>
          <w:rFonts w:cs="Times New Roman"/>
          <w:szCs w:val="24"/>
        </w:rPr>
      </w:pPr>
    </w:p>
    <w:p w14:paraId="1BFB783C" w14:textId="77777777" w:rsidR="00BB6EAC" w:rsidRPr="00BB6EAC" w:rsidRDefault="00BB6EAC" w:rsidP="00BB6EAC">
      <w:pPr>
        <w:rPr>
          <w:rFonts w:cs="Times New Roman"/>
          <w:szCs w:val="24"/>
        </w:rPr>
      </w:pPr>
    </w:p>
    <w:p w14:paraId="56E81ED1" w14:textId="77777777" w:rsidR="00BB6EAC" w:rsidRDefault="00BB6EAC" w:rsidP="00E93AB9">
      <w:pPr>
        <w:spacing w:after="0"/>
        <w:rPr>
          <w:rFonts w:cs="Times New Roman"/>
          <w:bCs/>
          <w:szCs w:val="24"/>
        </w:rPr>
      </w:pPr>
    </w:p>
    <w:p w14:paraId="39A34F69" w14:textId="19406825" w:rsidR="00E93AB9" w:rsidRPr="00796673" w:rsidRDefault="00BB6EAC" w:rsidP="00E93AB9">
      <w:pPr>
        <w:spacing w:after="0"/>
        <w:rPr>
          <w:rFonts w:cs="Times New Roman"/>
          <w:bCs/>
          <w:szCs w:val="24"/>
        </w:rPr>
      </w:pPr>
      <w:r>
        <w:rPr>
          <w:rFonts w:cs="Times New Roman"/>
          <w:bCs/>
          <w:szCs w:val="24"/>
        </w:rPr>
        <w:br w:type="textWrapping" w:clear="all"/>
      </w:r>
    </w:p>
    <w:p w14:paraId="492A36ED" w14:textId="77777777" w:rsidR="00E93AB9" w:rsidRPr="00796673" w:rsidRDefault="00E93AB9" w:rsidP="00E93AB9">
      <w:pPr>
        <w:jc w:val="center"/>
        <w:rPr>
          <w:rFonts w:cs="Times New Roman"/>
          <w:szCs w:val="24"/>
        </w:rPr>
      </w:pPr>
      <w:r w:rsidRPr="00796673">
        <w:rPr>
          <w:rFonts w:cs="Times New Roman"/>
          <w:szCs w:val="24"/>
        </w:rPr>
        <w:t>Fuente: Elaboración propia</w:t>
      </w:r>
    </w:p>
    <w:p w14:paraId="47048AA0" w14:textId="23831A12" w:rsidR="00595B4A" w:rsidRDefault="00595B4A" w:rsidP="00230F23">
      <w:pPr>
        <w:spacing w:before="0" w:after="0"/>
        <w:jc w:val="center"/>
        <w:rPr>
          <w:rFonts w:ascii="Times" w:hAnsi="Times" w:cs="Times"/>
          <w:bCs/>
          <w:szCs w:val="24"/>
        </w:rPr>
        <w:sectPr w:rsidR="00595B4A" w:rsidSect="009A1F1F">
          <w:headerReference w:type="default" r:id="rId14"/>
          <w:footerReference w:type="default" r:id="rId15"/>
          <w:pgSz w:w="12240" w:h="15840"/>
          <w:pgMar w:top="1276" w:right="1418" w:bottom="709" w:left="1418" w:header="142" w:footer="0" w:gutter="0"/>
          <w:cols w:space="708"/>
          <w:docGrid w:linePitch="360"/>
        </w:sectPr>
      </w:pPr>
    </w:p>
    <w:p w14:paraId="7523D549" w14:textId="1B07E415" w:rsidR="00801BDE" w:rsidRDefault="00D37A8E" w:rsidP="00BB6EAC">
      <w:pPr>
        <w:pStyle w:val="Ttulo1"/>
        <w:spacing w:before="0"/>
        <w:rPr>
          <w:rFonts w:ascii="Times" w:hAnsi="Times" w:cs="Times"/>
          <w:szCs w:val="24"/>
        </w:rPr>
      </w:pPr>
      <w:bookmarkStart w:id="11" w:name="_Hlk160306102"/>
      <w:r w:rsidRPr="00DE1DDE">
        <w:rPr>
          <w:rFonts w:ascii="Times" w:hAnsi="Times" w:cs="Times"/>
          <w:szCs w:val="24"/>
        </w:rPr>
        <w:lastRenderedPageBreak/>
        <w:t>Discusión</w:t>
      </w:r>
      <w:bookmarkEnd w:id="11"/>
    </w:p>
    <w:p w14:paraId="2EE63E3E" w14:textId="60451F81" w:rsidR="00B44F89" w:rsidRDefault="00B44F89" w:rsidP="00BB6EAC">
      <w:pPr>
        <w:spacing w:before="0" w:after="0"/>
        <w:ind w:firstLine="708"/>
        <w:rPr>
          <w:rFonts w:cs="Times New Roman"/>
          <w:szCs w:val="24"/>
        </w:rPr>
      </w:pPr>
      <w:bookmarkStart w:id="12" w:name="_Hlk160306194"/>
      <w:r w:rsidRPr="00A161A2">
        <w:rPr>
          <w:rFonts w:cs="Times New Roman"/>
          <w:szCs w:val="24"/>
        </w:rPr>
        <w:t>Si bien se puede confirmar que jugar juegos en entornos virtuales puede satisfacer las necesidades psicológicas que plantea la teoría de la autodeterminación (</w:t>
      </w:r>
      <w:proofErr w:type="spellStart"/>
      <w:r w:rsidRPr="00A161A2">
        <w:rPr>
          <w:rFonts w:cs="Times New Roman"/>
          <w:szCs w:val="24"/>
        </w:rPr>
        <w:t>Çirak</w:t>
      </w:r>
      <w:proofErr w:type="spellEnd"/>
      <w:r w:rsidR="00050D20">
        <w:rPr>
          <w:rFonts w:cs="Times New Roman"/>
          <w:szCs w:val="24"/>
        </w:rPr>
        <w:t xml:space="preserve"> y </w:t>
      </w:r>
      <w:proofErr w:type="spellStart"/>
      <w:r w:rsidR="00050D20">
        <w:rPr>
          <w:rFonts w:cs="Times New Roman"/>
          <w:szCs w:val="24"/>
        </w:rPr>
        <w:t>Erol</w:t>
      </w:r>
      <w:proofErr w:type="spellEnd"/>
      <w:r w:rsidRPr="00A161A2">
        <w:rPr>
          <w:rFonts w:cs="Times New Roman"/>
          <w:szCs w:val="24"/>
        </w:rPr>
        <w:t>, 2020</w:t>
      </w:r>
      <w:r>
        <w:rPr>
          <w:rFonts w:cs="Times New Roman"/>
          <w:szCs w:val="24"/>
        </w:rPr>
        <w:t xml:space="preserve">; </w:t>
      </w:r>
      <w:r w:rsidRPr="00A161A2">
        <w:rPr>
          <w:rFonts w:cs="Times New Roman"/>
          <w:szCs w:val="24"/>
        </w:rPr>
        <w:t>Ingram</w:t>
      </w:r>
      <w:r w:rsidR="000D6D3A" w:rsidRPr="000D6D3A">
        <w:rPr>
          <w:rFonts w:cs="Times New Roman"/>
          <w:szCs w:val="24"/>
        </w:rPr>
        <w:t xml:space="preserve"> </w:t>
      </w:r>
      <w:r w:rsidR="000D6D3A">
        <w:rPr>
          <w:rFonts w:cs="Times New Roman"/>
          <w:szCs w:val="24"/>
        </w:rPr>
        <w:t xml:space="preserve">y </w:t>
      </w:r>
      <w:proofErr w:type="spellStart"/>
      <w:r w:rsidR="000D6D3A" w:rsidRPr="00135A11">
        <w:rPr>
          <w:rFonts w:ascii="Times" w:hAnsi="Times" w:cs="Times"/>
          <w:szCs w:val="24"/>
          <w:lang w:val="es-ES"/>
        </w:rPr>
        <w:t>Cangemi</w:t>
      </w:r>
      <w:proofErr w:type="spellEnd"/>
      <w:r w:rsidRPr="00A161A2">
        <w:rPr>
          <w:rFonts w:cs="Times New Roman"/>
          <w:szCs w:val="24"/>
        </w:rPr>
        <w:t xml:space="preserve">, 2011; </w:t>
      </w:r>
      <w:proofErr w:type="spellStart"/>
      <w:r w:rsidRPr="00A161A2">
        <w:rPr>
          <w:rFonts w:cs="Times New Roman"/>
          <w:szCs w:val="24"/>
        </w:rPr>
        <w:t>Gainsbury</w:t>
      </w:r>
      <w:proofErr w:type="spellEnd"/>
      <w:r w:rsidRPr="00A161A2">
        <w:rPr>
          <w:rFonts w:cs="Times New Roman"/>
          <w:szCs w:val="24"/>
        </w:rPr>
        <w:t>, 2016</w:t>
      </w:r>
      <w:r>
        <w:rPr>
          <w:rFonts w:cs="Times New Roman"/>
          <w:szCs w:val="24"/>
        </w:rPr>
        <w:t xml:space="preserve">; </w:t>
      </w:r>
      <w:r w:rsidRPr="00A161A2">
        <w:rPr>
          <w:rFonts w:cs="Times New Roman"/>
          <w:szCs w:val="24"/>
        </w:rPr>
        <w:t>Park, 2009), el impacto varía para cada objeto conceptual</w:t>
      </w:r>
      <w:r>
        <w:rPr>
          <w:rFonts w:cs="Times New Roman"/>
          <w:szCs w:val="24"/>
        </w:rPr>
        <w:t>, aunque d</w:t>
      </w:r>
      <w:r w:rsidRPr="00A161A2">
        <w:rPr>
          <w:rFonts w:cs="Times New Roman"/>
          <w:szCs w:val="24"/>
        </w:rPr>
        <w:t>e manera general</w:t>
      </w:r>
      <w:r>
        <w:rPr>
          <w:rFonts w:cs="Times New Roman"/>
          <w:szCs w:val="24"/>
        </w:rPr>
        <w:t xml:space="preserve"> se puede indicar que el más</w:t>
      </w:r>
      <w:r w:rsidRPr="00A161A2">
        <w:rPr>
          <w:rFonts w:cs="Times New Roman"/>
          <w:szCs w:val="24"/>
        </w:rPr>
        <w:t xml:space="preserve"> positivo </w:t>
      </w:r>
      <w:r>
        <w:rPr>
          <w:rFonts w:cs="Times New Roman"/>
          <w:szCs w:val="24"/>
        </w:rPr>
        <w:t>y</w:t>
      </w:r>
      <w:r w:rsidRPr="00A161A2">
        <w:rPr>
          <w:rFonts w:cs="Times New Roman"/>
          <w:szCs w:val="24"/>
        </w:rPr>
        <w:t xml:space="preserve"> notable </w:t>
      </w:r>
      <w:r>
        <w:rPr>
          <w:rFonts w:cs="Times New Roman"/>
          <w:szCs w:val="24"/>
        </w:rPr>
        <w:t xml:space="preserve">se halla </w:t>
      </w:r>
      <w:r w:rsidRPr="00A161A2">
        <w:rPr>
          <w:rFonts w:cs="Times New Roman"/>
          <w:szCs w:val="24"/>
        </w:rPr>
        <w:t>en los constructos de autonomía, competencia y autoestima</w:t>
      </w:r>
      <w:r>
        <w:rPr>
          <w:rFonts w:cs="Times New Roman"/>
          <w:szCs w:val="24"/>
        </w:rPr>
        <w:t xml:space="preserve">, y no tanto en </w:t>
      </w:r>
      <w:r w:rsidRPr="00A161A2">
        <w:rPr>
          <w:rFonts w:cs="Times New Roman"/>
          <w:szCs w:val="24"/>
        </w:rPr>
        <w:t>el de vinculación.</w:t>
      </w:r>
    </w:p>
    <w:p w14:paraId="51EE9A41" w14:textId="77777777" w:rsidR="00B44F89" w:rsidRDefault="00B44F89" w:rsidP="00BB6EAC">
      <w:pPr>
        <w:spacing w:before="0" w:after="0"/>
        <w:ind w:firstLine="708"/>
        <w:rPr>
          <w:rFonts w:cs="Times New Roman"/>
          <w:szCs w:val="24"/>
        </w:rPr>
      </w:pPr>
      <w:r>
        <w:rPr>
          <w:rFonts w:cs="Times New Roman"/>
          <w:szCs w:val="24"/>
        </w:rPr>
        <w:t>En tal sentido, l</w:t>
      </w:r>
      <w:r w:rsidRPr="00A161A2">
        <w:rPr>
          <w:rFonts w:cs="Times New Roman"/>
          <w:szCs w:val="24"/>
        </w:rPr>
        <w:t>os resultados del presente estudio no concuerdan con los presentados por Park (2009)</w:t>
      </w:r>
      <w:r>
        <w:rPr>
          <w:rFonts w:cs="Times New Roman"/>
          <w:szCs w:val="24"/>
        </w:rPr>
        <w:t>, pues este</w:t>
      </w:r>
      <w:r w:rsidRPr="00A161A2">
        <w:rPr>
          <w:rFonts w:cs="Times New Roman"/>
          <w:szCs w:val="24"/>
        </w:rPr>
        <w:t xml:space="preserve"> autor postula que la necesidad de vinculación se satisface durante las experiencias de juegos virtuales. </w:t>
      </w:r>
      <w:r>
        <w:rPr>
          <w:rFonts w:cs="Times New Roman"/>
          <w:szCs w:val="24"/>
        </w:rPr>
        <w:t>Sin embargo, e</w:t>
      </w:r>
      <w:r w:rsidRPr="00A161A2">
        <w:rPr>
          <w:rFonts w:cs="Times New Roman"/>
          <w:szCs w:val="24"/>
        </w:rPr>
        <w:t>n este estudio, según la percepción de los estudiantes, aproximadamente 1 de cada 2 estudiantes considera que los juegos virtuales satisfacen su necesidad de vinculación.</w:t>
      </w:r>
      <w:r>
        <w:rPr>
          <w:rFonts w:cs="Times New Roman"/>
          <w:szCs w:val="24"/>
        </w:rPr>
        <w:t xml:space="preserve"> </w:t>
      </w:r>
    </w:p>
    <w:p w14:paraId="49A07F43" w14:textId="77777777" w:rsidR="00B44F89" w:rsidRDefault="00B44F89" w:rsidP="00BB6EAC">
      <w:pPr>
        <w:spacing w:before="0" w:after="0"/>
        <w:ind w:firstLine="708"/>
        <w:rPr>
          <w:rFonts w:cs="Times New Roman"/>
          <w:szCs w:val="24"/>
        </w:rPr>
      </w:pPr>
      <w:r>
        <w:rPr>
          <w:rFonts w:cs="Times New Roman"/>
          <w:szCs w:val="24"/>
        </w:rPr>
        <w:t>Por tanto, s</w:t>
      </w:r>
      <w:r w:rsidRPr="00CC20F4">
        <w:rPr>
          <w:rFonts w:cs="Times New Roman"/>
          <w:szCs w:val="24"/>
        </w:rPr>
        <w:t xml:space="preserve">i se considera </w:t>
      </w:r>
      <w:proofErr w:type="gramStart"/>
      <w:r w:rsidRPr="00CC20F4">
        <w:rPr>
          <w:rFonts w:cs="Times New Roman"/>
          <w:szCs w:val="24"/>
        </w:rPr>
        <w:t>que</w:t>
      </w:r>
      <w:proofErr w:type="gramEnd"/>
      <w:r w:rsidRPr="00CC20F4">
        <w:rPr>
          <w:rFonts w:cs="Times New Roman"/>
          <w:szCs w:val="24"/>
        </w:rPr>
        <w:t xml:space="preserve"> así como “</w:t>
      </w:r>
      <w:r w:rsidRPr="00CC20F4">
        <w:rPr>
          <w:rFonts w:cs="Times New Roman"/>
          <w:bCs/>
          <w:szCs w:val="24"/>
        </w:rPr>
        <w:t>el individuo no nace siendo un miembro de la sociedad, sino que nace con una predisposición a la sociabilidad y se convierte en un miembro de la sociedad</w:t>
      </w:r>
      <w:r w:rsidRPr="00A161A2">
        <w:rPr>
          <w:rFonts w:cs="Times New Roman"/>
          <w:szCs w:val="24"/>
        </w:rPr>
        <w:t>” (Berger, 1991, p.</w:t>
      </w:r>
      <w:r>
        <w:rPr>
          <w:rFonts w:cs="Times New Roman"/>
          <w:szCs w:val="24"/>
        </w:rPr>
        <w:t xml:space="preserve"> </w:t>
      </w:r>
      <w:r w:rsidRPr="00A161A2">
        <w:rPr>
          <w:rFonts w:cs="Times New Roman"/>
          <w:szCs w:val="24"/>
        </w:rPr>
        <w:t>149), un individuo tampoco se integra a la universidad siendo un profesional. Por ello, la necesidad psicológica de vinculación podría ser fundamental para los procesos de subjetivación y socialización durante la formación universitaria.</w:t>
      </w:r>
    </w:p>
    <w:p w14:paraId="2D3F0A67" w14:textId="2D7A999D" w:rsidR="00B44F89" w:rsidRDefault="00B44F89" w:rsidP="00BB6EAC">
      <w:pPr>
        <w:spacing w:before="0" w:after="0"/>
        <w:ind w:firstLine="708"/>
        <w:rPr>
          <w:rFonts w:cs="Times New Roman"/>
          <w:szCs w:val="24"/>
        </w:rPr>
      </w:pPr>
      <w:r>
        <w:rPr>
          <w:rFonts w:cs="Times New Roman"/>
          <w:szCs w:val="24"/>
        </w:rPr>
        <w:t>Por otra parte, se halló que e</w:t>
      </w:r>
      <w:r w:rsidRPr="00A161A2">
        <w:rPr>
          <w:rFonts w:cs="Times New Roman"/>
          <w:szCs w:val="24"/>
        </w:rPr>
        <w:t xml:space="preserve">l dispositivo más utilizado para jugar es el celular, lo cual concuerda con lo documentado por </w:t>
      </w:r>
      <w:proofErr w:type="spellStart"/>
      <w:r w:rsidRPr="00A161A2">
        <w:rPr>
          <w:rFonts w:cs="Times New Roman"/>
          <w:szCs w:val="24"/>
        </w:rPr>
        <w:t>Çirak</w:t>
      </w:r>
      <w:proofErr w:type="spellEnd"/>
      <w:r w:rsidRPr="00A161A2">
        <w:rPr>
          <w:rFonts w:cs="Times New Roman"/>
          <w:szCs w:val="24"/>
        </w:rPr>
        <w:t xml:space="preserve"> </w:t>
      </w:r>
      <w:r w:rsidR="00050D20">
        <w:rPr>
          <w:rFonts w:cs="Times New Roman"/>
          <w:szCs w:val="24"/>
        </w:rPr>
        <w:t xml:space="preserve">y </w:t>
      </w:r>
      <w:proofErr w:type="spellStart"/>
      <w:r w:rsidR="00050D20">
        <w:rPr>
          <w:rFonts w:cs="Times New Roman"/>
          <w:szCs w:val="24"/>
        </w:rPr>
        <w:t>Erol</w:t>
      </w:r>
      <w:proofErr w:type="spellEnd"/>
      <w:r w:rsidR="00050D20">
        <w:rPr>
          <w:rFonts w:cs="Times New Roman"/>
          <w:szCs w:val="24"/>
        </w:rPr>
        <w:t xml:space="preserve"> </w:t>
      </w:r>
      <w:r w:rsidRPr="00A161A2">
        <w:rPr>
          <w:rFonts w:cs="Times New Roman"/>
          <w:szCs w:val="24"/>
        </w:rPr>
        <w:t>(2020)</w:t>
      </w:r>
      <w:r>
        <w:rPr>
          <w:rFonts w:cs="Times New Roman"/>
          <w:szCs w:val="24"/>
        </w:rPr>
        <w:t>, quien</w:t>
      </w:r>
      <w:r w:rsidR="00050D20">
        <w:rPr>
          <w:rFonts w:cs="Times New Roman"/>
          <w:szCs w:val="24"/>
        </w:rPr>
        <w:t>es</w:t>
      </w:r>
      <w:r>
        <w:rPr>
          <w:rFonts w:cs="Times New Roman"/>
          <w:szCs w:val="24"/>
        </w:rPr>
        <w:t xml:space="preserve"> </w:t>
      </w:r>
      <w:r w:rsidRPr="00A161A2">
        <w:rPr>
          <w:rFonts w:cs="Times New Roman"/>
          <w:szCs w:val="24"/>
        </w:rPr>
        <w:t xml:space="preserve">en su </w:t>
      </w:r>
      <w:r>
        <w:rPr>
          <w:rFonts w:cs="Times New Roman"/>
          <w:szCs w:val="24"/>
        </w:rPr>
        <w:t>trabajo señala</w:t>
      </w:r>
      <w:r w:rsidR="00050D20">
        <w:rPr>
          <w:rFonts w:cs="Times New Roman"/>
          <w:szCs w:val="24"/>
        </w:rPr>
        <w:t>n</w:t>
      </w:r>
      <w:r>
        <w:rPr>
          <w:rFonts w:cs="Times New Roman"/>
          <w:szCs w:val="24"/>
        </w:rPr>
        <w:t xml:space="preserve"> que </w:t>
      </w:r>
      <w:r w:rsidRPr="00A161A2">
        <w:rPr>
          <w:rFonts w:cs="Times New Roman"/>
          <w:szCs w:val="24"/>
        </w:rPr>
        <w:t xml:space="preserve">el 77% de las mujeres y el 58.4% de los hombres utilizan el celular para </w:t>
      </w:r>
      <w:r>
        <w:rPr>
          <w:rFonts w:cs="Times New Roman"/>
          <w:szCs w:val="24"/>
        </w:rPr>
        <w:t>tal fin</w:t>
      </w:r>
      <w:r w:rsidRPr="00A161A2">
        <w:rPr>
          <w:rFonts w:cs="Times New Roman"/>
          <w:szCs w:val="24"/>
        </w:rPr>
        <w:t xml:space="preserve">. </w:t>
      </w:r>
    </w:p>
    <w:p w14:paraId="667EDBD2" w14:textId="018E12DC" w:rsidR="00B44F89" w:rsidRDefault="00B44F89" w:rsidP="00BB6EAC">
      <w:pPr>
        <w:spacing w:before="0" w:after="0"/>
        <w:ind w:firstLine="708"/>
        <w:rPr>
          <w:rFonts w:cs="Times New Roman"/>
          <w:szCs w:val="24"/>
        </w:rPr>
      </w:pPr>
      <w:r>
        <w:rPr>
          <w:rFonts w:cs="Times New Roman"/>
          <w:szCs w:val="24"/>
        </w:rPr>
        <w:t>Asimismo</w:t>
      </w:r>
      <w:r w:rsidRPr="00A161A2">
        <w:rPr>
          <w:rFonts w:cs="Times New Roman"/>
          <w:szCs w:val="24"/>
        </w:rPr>
        <w:t xml:space="preserve">, no se ha encontrado una tendencia respecto a las preferencias en las narrativas de mundos de fantasía sobre los mundos reales, </w:t>
      </w:r>
      <w:r>
        <w:rPr>
          <w:rFonts w:cs="Times New Roman"/>
          <w:szCs w:val="24"/>
        </w:rPr>
        <w:t>pues</w:t>
      </w:r>
      <w:r w:rsidRPr="00A161A2">
        <w:rPr>
          <w:rFonts w:cs="Times New Roman"/>
          <w:szCs w:val="24"/>
        </w:rPr>
        <w:t xml:space="preserve"> se obtuvo como resultado una mínima diferencia en cuanto a la inclinación a competir o socializar. Por lo tanto, no se ha podido constatar lo que propone</w:t>
      </w:r>
      <w:r w:rsidR="006B2A08">
        <w:rPr>
          <w:rFonts w:cs="Times New Roman"/>
          <w:szCs w:val="24"/>
        </w:rPr>
        <w:t>n</w:t>
      </w:r>
      <w:r w:rsidRPr="00A161A2">
        <w:rPr>
          <w:rFonts w:cs="Times New Roman"/>
          <w:szCs w:val="24"/>
        </w:rPr>
        <w:t xml:space="preserve"> Sherry </w:t>
      </w:r>
      <w:r w:rsidR="006B2A08" w:rsidRPr="006B2A08">
        <w:rPr>
          <w:rFonts w:cs="Times New Roman"/>
          <w:i/>
          <w:iCs/>
          <w:szCs w:val="24"/>
        </w:rPr>
        <w:t>et al.</w:t>
      </w:r>
      <w:r w:rsidR="006B2A08" w:rsidRPr="00A161A2">
        <w:rPr>
          <w:rFonts w:cs="Times New Roman"/>
          <w:szCs w:val="24"/>
        </w:rPr>
        <w:t xml:space="preserve"> </w:t>
      </w:r>
      <w:r w:rsidRPr="00A161A2">
        <w:rPr>
          <w:rFonts w:cs="Times New Roman"/>
          <w:szCs w:val="24"/>
        </w:rPr>
        <w:t>(2006) cuando describe</w:t>
      </w:r>
      <w:r w:rsidR="006B2A08">
        <w:rPr>
          <w:rFonts w:cs="Times New Roman"/>
          <w:szCs w:val="24"/>
        </w:rPr>
        <w:t>n</w:t>
      </w:r>
      <w:r w:rsidRPr="00A161A2">
        <w:rPr>
          <w:rFonts w:cs="Times New Roman"/>
          <w:szCs w:val="24"/>
        </w:rPr>
        <w:t xml:space="preserve"> el contexto de competencia y los mundos de fantasía como razones prioritarias para jugar en entornos virtuales.</w:t>
      </w:r>
    </w:p>
    <w:p w14:paraId="2BC3EF4B" w14:textId="77777777" w:rsidR="00B44F89" w:rsidRDefault="00B44F89" w:rsidP="00BB6EAC">
      <w:pPr>
        <w:spacing w:before="0" w:after="0"/>
        <w:ind w:firstLine="708"/>
        <w:rPr>
          <w:rFonts w:cs="Times New Roman"/>
          <w:szCs w:val="24"/>
        </w:rPr>
      </w:pPr>
      <w:r>
        <w:rPr>
          <w:rFonts w:cs="Times New Roman"/>
          <w:szCs w:val="24"/>
        </w:rPr>
        <w:t>Además, l</w:t>
      </w:r>
      <w:r w:rsidRPr="00A161A2">
        <w:rPr>
          <w:rFonts w:cs="Times New Roman"/>
          <w:szCs w:val="24"/>
        </w:rPr>
        <w:t xml:space="preserve">os participantes del estudio otorgan importancia a que el nivel de dificultad sea jerárquico y seleccionable, de tal forma que no resulte ni aburrido ni abrumador, </w:t>
      </w:r>
      <w:r>
        <w:rPr>
          <w:rFonts w:cs="Times New Roman"/>
          <w:szCs w:val="24"/>
        </w:rPr>
        <w:t xml:space="preserve">lo que coindice </w:t>
      </w:r>
      <w:r w:rsidRPr="00A161A2">
        <w:rPr>
          <w:rFonts w:cs="Times New Roman"/>
          <w:szCs w:val="24"/>
        </w:rPr>
        <w:t xml:space="preserve">con </w:t>
      </w:r>
      <w:r>
        <w:rPr>
          <w:rFonts w:cs="Times New Roman"/>
          <w:szCs w:val="24"/>
        </w:rPr>
        <w:t>lo señalado por</w:t>
      </w:r>
      <w:r w:rsidRPr="00A161A2">
        <w:rPr>
          <w:rFonts w:cs="Times New Roman"/>
          <w:szCs w:val="24"/>
        </w:rPr>
        <w:t xml:space="preserve"> Bryant (2011). </w:t>
      </w:r>
    </w:p>
    <w:p w14:paraId="16BFC838" w14:textId="77777777" w:rsidR="00B44F89" w:rsidRPr="00A161A2" w:rsidRDefault="00B44F89" w:rsidP="00BB6EAC">
      <w:pPr>
        <w:spacing w:before="0" w:after="0"/>
        <w:ind w:firstLine="708"/>
        <w:rPr>
          <w:rFonts w:cs="Times New Roman"/>
          <w:szCs w:val="24"/>
        </w:rPr>
      </w:pPr>
      <w:r>
        <w:rPr>
          <w:rFonts w:cs="Times New Roman"/>
          <w:szCs w:val="24"/>
        </w:rPr>
        <w:t>Ahora bien, s</w:t>
      </w:r>
      <w:r w:rsidRPr="00A161A2">
        <w:rPr>
          <w:rFonts w:cs="Times New Roman"/>
          <w:szCs w:val="24"/>
        </w:rPr>
        <w:t xml:space="preserve">i consideramos que la muestra es representativa de la población de estudiantes universitarios y que los niveles socioeconómicos propuestos por </w:t>
      </w:r>
      <w:proofErr w:type="spellStart"/>
      <w:r w:rsidRPr="00A161A2">
        <w:rPr>
          <w:rFonts w:cs="Times New Roman"/>
          <w:szCs w:val="24"/>
        </w:rPr>
        <w:t>Amai</w:t>
      </w:r>
      <w:proofErr w:type="spellEnd"/>
      <w:r w:rsidRPr="00A161A2">
        <w:rPr>
          <w:rFonts w:cs="Times New Roman"/>
          <w:szCs w:val="24"/>
        </w:rPr>
        <w:t xml:space="preserve"> (Asociación Mexicana de Agencias de Inteligencia de Mercado y Opinión, 2018) son válidos, realizar recursos educativos virtuales dependientes de la conexión a Internet representaría poner en riesgo la accesibilidad de casi el 18% de la población escolar en educación superior en México.</w:t>
      </w:r>
    </w:p>
    <w:p w14:paraId="5670DA1E" w14:textId="102DF0E3" w:rsidR="00B44F89" w:rsidRPr="00796673" w:rsidRDefault="00B44F89" w:rsidP="00BB6EAC">
      <w:pPr>
        <w:spacing w:before="0" w:after="0"/>
        <w:ind w:firstLine="708"/>
        <w:rPr>
          <w:rFonts w:cs="Times New Roman"/>
          <w:szCs w:val="24"/>
        </w:rPr>
      </w:pPr>
      <w:r>
        <w:rPr>
          <w:rFonts w:cs="Times New Roman"/>
          <w:szCs w:val="24"/>
        </w:rPr>
        <w:lastRenderedPageBreak/>
        <w:t>Aun así, se puede afirmar que l</w:t>
      </w:r>
      <w:r w:rsidRPr="00A161A2">
        <w:rPr>
          <w:rFonts w:cs="Times New Roman"/>
          <w:szCs w:val="24"/>
        </w:rPr>
        <w:t>a gamificación puede facilitar el cumplimiento de la necesidad de plantear objetivos de aprendizaje secuenciales que varíen en nivel de complejidad, tal como requiere el aprendizaje complejo (</w:t>
      </w:r>
      <w:proofErr w:type="spellStart"/>
      <w:r w:rsidR="006B2A08">
        <w:t>Kirschner</w:t>
      </w:r>
      <w:proofErr w:type="spellEnd"/>
      <w:r w:rsidR="006B2A08" w:rsidRPr="00A161A2">
        <w:rPr>
          <w:rFonts w:cs="Times New Roman"/>
          <w:szCs w:val="24"/>
        </w:rPr>
        <w:t xml:space="preserve"> </w:t>
      </w:r>
      <w:r w:rsidR="006B2A08">
        <w:rPr>
          <w:rFonts w:cs="Times New Roman"/>
          <w:szCs w:val="24"/>
        </w:rPr>
        <w:t xml:space="preserve">y </w:t>
      </w:r>
      <w:proofErr w:type="spellStart"/>
      <w:r w:rsidRPr="00A161A2">
        <w:rPr>
          <w:rFonts w:cs="Times New Roman"/>
          <w:szCs w:val="24"/>
        </w:rPr>
        <w:t>Merriënboer</w:t>
      </w:r>
      <w:proofErr w:type="spellEnd"/>
      <w:r w:rsidRPr="00A161A2">
        <w:rPr>
          <w:rFonts w:cs="Times New Roman"/>
          <w:szCs w:val="24"/>
        </w:rPr>
        <w:t>, 2018), por ejemplo, en la educación con enfoque en el desarrollo de competencias.</w:t>
      </w:r>
    </w:p>
    <w:p w14:paraId="252BD7A3" w14:textId="77777777" w:rsidR="00B44F89" w:rsidRDefault="00B44F89" w:rsidP="00BB6EAC">
      <w:pPr>
        <w:pStyle w:val="Ttulo1"/>
        <w:spacing w:before="0"/>
        <w:rPr>
          <w:rFonts w:ascii="Times" w:hAnsi="Times" w:cs="Times"/>
          <w:szCs w:val="24"/>
        </w:rPr>
      </w:pPr>
    </w:p>
    <w:p w14:paraId="63675470" w14:textId="050ED5C7" w:rsidR="00D37A8E" w:rsidRPr="00DE1DDE" w:rsidRDefault="00D37A8E" w:rsidP="00BB6EAC">
      <w:pPr>
        <w:pStyle w:val="Ttulo1"/>
        <w:spacing w:before="0"/>
        <w:rPr>
          <w:rFonts w:ascii="Times" w:hAnsi="Times" w:cs="Times"/>
          <w:szCs w:val="24"/>
        </w:rPr>
      </w:pPr>
      <w:r w:rsidRPr="00DE1DDE">
        <w:rPr>
          <w:rFonts w:ascii="Times" w:hAnsi="Times" w:cs="Times"/>
          <w:szCs w:val="24"/>
        </w:rPr>
        <w:t>Conclusiones</w:t>
      </w:r>
    </w:p>
    <w:bookmarkEnd w:id="12"/>
    <w:p w14:paraId="00192E09" w14:textId="77777777" w:rsidR="005C21F9" w:rsidRDefault="005C21F9" w:rsidP="00BB6EAC">
      <w:pPr>
        <w:spacing w:before="0" w:after="0"/>
        <w:ind w:firstLine="708"/>
        <w:rPr>
          <w:rFonts w:cs="Times New Roman"/>
          <w:szCs w:val="24"/>
        </w:rPr>
      </w:pPr>
      <w:r w:rsidRPr="00796673">
        <w:rPr>
          <w:rFonts w:cs="Times New Roman"/>
          <w:szCs w:val="24"/>
        </w:rPr>
        <w:t xml:space="preserve">Algunas cualidades de los juegos en entornos digitales satisfacen las necesidades psicológicas de los estudiantes y mantienen su atención, lo que las convierte en virtudes transferibles a la práctica educativa como estrategia de innovación para promover el aprendizaje en entornos digitales. </w:t>
      </w:r>
      <w:r>
        <w:rPr>
          <w:rFonts w:cs="Times New Roman"/>
          <w:szCs w:val="24"/>
        </w:rPr>
        <w:t>En tal sentido, y c</w:t>
      </w:r>
      <w:r w:rsidRPr="00796673">
        <w:rPr>
          <w:rFonts w:cs="Times New Roman"/>
          <w:szCs w:val="24"/>
        </w:rPr>
        <w:t>onsiderando la teoría de autodeterminación como guía para abordar las necesidades emergentes en la educación digital, la gamificación emerge como una estrategia que satisface estas necesidades psicológicas, aunque de manera desigual para cada una de ellas.</w:t>
      </w:r>
    </w:p>
    <w:p w14:paraId="6107BB2D" w14:textId="77777777" w:rsidR="005C21F9" w:rsidRDefault="005C21F9" w:rsidP="00BB6EAC">
      <w:pPr>
        <w:spacing w:before="0" w:after="0"/>
        <w:ind w:firstLine="708"/>
        <w:rPr>
          <w:rFonts w:cs="Times New Roman"/>
          <w:szCs w:val="24"/>
        </w:rPr>
      </w:pPr>
      <w:r>
        <w:rPr>
          <w:rFonts w:cs="Times New Roman"/>
          <w:szCs w:val="24"/>
        </w:rPr>
        <w:t>Por eso, r</w:t>
      </w:r>
      <w:r w:rsidRPr="00796673">
        <w:rPr>
          <w:rFonts w:cs="Times New Roman"/>
          <w:szCs w:val="24"/>
        </w:rPr>
        <w:t xml:space="preserve">ealizar un proceso de caracterización del alumnado en torno a sus motivaciones y preferencias es fundamental para tomar decisiones al diseñar estrategias didácticas. </w:t>
      </w:r>
      <w:r>
        <w:rPr>
          <w:rFonts w:cs="Times New Roman"/>
          <w:szCs w:val="24"/>
        </w:rPr>
        <w:t>En otras palabras, i</w:t>
      </w:r>
      <w:r w:rsidRPr="00796673">
        <w:rPr>
          <w:rFonts w:cs="Times New Roman"/>
          <w:szCs w:val="24"/>
        </w:rPr>
        <w:t>ntegrar ejercicios reflexivos de este tipo o utilizarlos como referencia puede contribuir a mejorar la competencia en pedagogía digital de quienes diseñan instrucción en educación superior</w:t>
      </w:r>
      <w:r>
        <w:rPr>
          <w:rFonts w:cs="Times New Roman"/>
          <w:szCs w:val="24"/>
        </w:rPr>
        <w:t>, para lo cual e</w:t>
      </w:r>
      <w:r w:rsidRPr="00796673">
        <w:rPr>
          <w:rFonts w:cs="Times New Roman"/>
          <w:szCs w:val="24"/>
        </w:rPr>
        <w:t>s importante que los docentes conozcan las motivaciones, intereses y gustos de sus estudiantes para llevar a cabo una práctica educativa más efectiva.</w:t>
      </w:r>
    </w:p>
    <w:p w14:paraId="00A49820" w14:textId="77777777" w:rsidR="005C21F9" w:rsidRPr="00796673" w:rsidRDefault="005C21F9" w:rsidP="00BB6EAC">
      <w:pPr>
        <w:spacing w:before="0" w:after="0"/>
        <w:ind w:firstLine="708"/>
        <w:rPr>
          <w:rFonts w:cs="Times New Roman"/>
          <w:szCs w:val="24"/>
        </w:rPr>
      </w:pPr>
      <w:r w:rsidRPr="00796673">
        <w:rPr>
          <w:rFonts w:cs="Times New Roman"/>
          <w:szCs w:val="24"/>
        </w:rPr>
        <w:t>En conclusión, este estudio ha sido coherente con la idea de situar al estudiante como protagonista del proceso de aprendizaje. Sin embargo, se destaca la importancia de tener claridad conceptual sobre enfoques y estrategias pedagógicas propias antes de implementar una estrategia de caracterización del alumnado en cada diseño educativo, ya sea cotidiano o aspiracional.</w:t>
      </w:r>
    </w:p>
    <w:p w14:paraId="7A806CD1" w14:textId="77777777" w:rsidR="00BE2FEC" w:rsidRDefault="00BE2FEC" w:rsidP="00BB6EAC">
      <w:pPr>
        <w:pStyle w:val="Ttulo1"/>
        <w:spacing w:before="0"/>
        <w:rPr>
          <w:sz w:val="28"/>
          <w:szCs w:val="28"/>
        </w:rPr>
      </w:pPr>
      <w:bookmarkStart w:id="13" w:name="_Hlk160306262"/>
    </w:p>
    <w:p w14:paraId="42459C63" w14:textId="22A04B96" w:rsidR="005A5FF8" w:rsidRPr="00BB6EAC" w:rsidRDefault="00927140" w:rsidP="00BB6EAC">
      <w:pPr>
        <w:pStyle w:val="Ttulo1"/>
        <w:spacing w:before="0"/>
        <w:rPr>
          <w:sz w:val="28"/>
          <w:szCs w:val="28"/>
        </w:rPr>
      </w:pPr>
      <w:r w:rsidRPr="00BB6EAC">
        <w:rPr>
          <w:sz w:val="28"/>
          <w:szCs w:val="28"/>
        </w:rPr>
        <w:t xml:space="preserve">Futuras líneas de </w:t>
      </w:r>
      <w:r w:rsidR="005C21F9" w:rsidRPr="00BB6EAC">
        <w:rPr>
          <w:sz w:val="28"/>
          <w:szCs w:val="28"/>
        </w:rPr>
        <w:t>i</w:t>
      </w:r>
      <w:r w:rsidRPr="00BB6EAC">
        <w:rPr>
          <w:sz w:val="28"/>
          <w:szCs w:val="28"/>
        </w:rPr>
        <w:t>nvestigación</w:t>
      </w:r>
    </w:p>
    <w:bookmarkEnd w:id="13"/>
    <w:p w14:paraId="717EED96" w14:textId="77777777" w:rsidR="005C21F9" w:rsidRDefault="005C21F9" w:rsidP="00BB6EAC">
      <w:pPr>
        <w:spacing w:before="0" w:after="0"/>
        <w:ind w:firstLine="708"/>
        <w:rPr>
          <w:rFonts w:cs="Times New Roman"/>
          <w:szCs w:val="24"/>
        </w:rPr>
      </w:pPr>
      <w:r w:rsidRPr="00796673">
        <w:rPr>
          <w:rFonts w:cs="Times New Roman"/>
          <w:szCs w:val="24"/>
        </w:rPr>
        <w:t xml:space="preserve">Potencialmente, una primera línea de investigación que emerge de este trabajo es determinar la confiabilidad y validez del instrumento </w:t>
      </w:r>
      <w:proofErr w:type="spellStart"/>
      <w:r w:rsidRPr="00796673">
        <w:rPr>
          <w:rFonts w:cs="Times New Roman"/>
          <w:szCs w:val="24"/>
        </w:rPr>
        <w:t>Eddreg</w:t>
      </w:r>
      <w:proofErr w:type="spellEnd"/>
      <w:r w:rsidRPr="00796673">
        <w:rPr>
          <w:rFonts w:cs="Times New Roman"/>
          <w:szCs w:val="24"/>
        </w:rPr>
        <w:t>. Posteriormente, se abre la posibilidad de profundizar en la eficacia de la gamificación y la teoría de la autodeterminación para el diseño instruccional en la educación orientada al desarrollo de competencias.</w:t>
      </w:r>
    </w:p>
    <w:p w14:paraId="2D6D8A08" w14:textId="77777777" w:rsidR="005C21F9" w:rsidRDefault="005C21F9" w:rsidP="00BB6EAC">
      <w:pPr>
        <w:spacing w:before="0" w:after="0"/>
        <w:ind w:firstLine="708"/>
        <w:rPr>
          <w:rFonts w:cs="Times New Roman"/>
          <w:szCs w:val="24"/>
        </w:rPr>
      </w:pPr>
      <w:r w:rsidRPr="00796673">
        <w:rPr>
          <w:rFonts w:cs="Times New Roman"/>
          <w:szCs w:val="24"/>
        </w:rPr>
        <w:t xml:space="preserve">Otra línea </w:t>
      </w:r>
      <w:r>
        <w:rPr>
          <w:rFonts w:cs="Times New Roman"/>
          <w:szCs w:val="24"/>
        </w:rPr>
        <w:t>sería</w:t>
      </w:r>
      <w:r w:rsidRPr="00796673">
        <w:rPr>
          <w:rFonts w:cs="Times New Roman"/>
          <w:szCs w:val="24"/>
        </w:rPr>
        <w:t xml:space="preserve"> llevar a cabo estudios con una perspectiva de género para identificar preferencias específicas. </w:t>
      </w:r>
      <w:r>
        <w:rPr>
          <w:rFonts w:cs="Times New Roman"/>
          <w:szCs w:val="24"/>
        </w:rPr>
        <w:t>Asimismo</w:t>
      </w:r>
      <w:r w:rsidRPr="00796673">
        <w:rPr>
          <w:rFonts w:cs="Times New Roman"/>
          <w:szCs w:val="24"/>
        </w:rPr>
        <w:t>, se podrían explorar tendencias tanto disciplinares como multidisciplinares en relación con el uso de estrategias de gamificación en entornos educativos.</w:t>
      </w:r>
    </w:p>
    <w:p w14:paraId="5E55162B" w14:textId="77777777" w:rsidR="005C21F9" w:rsidRPr="00796673" w:rsidRDefault="005C21F9" w:rsidP="00BB6EAC">
      <w:pPr>
        <w:spacing w:before="0" w:after="0"/>
        <w:ind w:firstLine="708"/>
        <w:rPr>
          <w:rFonts w:cs="Times New Roman"/>
          <w:szCs w:val="24"/>
        </w:rPr>
      </w:pPr>
      <w:r w:rsidRPr="00796673">
        <w:rPr>
          <w:rFonts w:cs="Times New Roman"/>
          <w:szCs w:val="24"/>
        </w:rPr>
        <w:lastRenderedPageBreak/>
        <w:t>Finalmente, resulta pertinente realizar estudios longitudinales para investigar el impacto en el desempeño académico que tiene la combinación del diseño instruccional respaldado por la teoría de la autodeterminación y la gamificación. Este enfoque podría ser explorado en diferentes marcos pedagógicos, incluyendo enfoques instrumentales, emancipatorios, transmisivos y transformativos.</w:t>
      </w:r>
    </w:p>
    <w:p w14:paraId="02E5DFCB" w14:textId="77777777" w:rsidR="00AD2308" w:rsidRPr="00DE1DDE" w:rsidRDefault="00AD2308" w:rsidP="00204FF1">
      <w:pPr>
        <w:spacing w:before="0" w:after="0"/>
        <w:rPr>
          <w:rFonts w:ascii="Times" w:hAnsi="Times" w:cs="Times"/>
          <w:szCs w:val="24"/>
        </w:rPr>
      </w:pPr>
    </w:p>
    <w:p w14:paraId="1A562087" w14:textId="77777777" w:rsidR="00D37A8E" w:rsidRPr="00BB6EAC" w:rsidRDefault="00D37A8E" w:rsidP="00BB6EAC">
      <w:pPr>
        <w:pStyle w:val="Ttulo1"/>
        <w:spacing w:before="0"/>
        <w:jc w:val="both"/>
        <w:rPr>
          <w:rFonts w:asciiTheme="minorHAnsi" w:hAnsiTheme="minorHAnsi" w:cstheme="minorHAnsi"/>
          <w:sz w:val="28"/>
          <w:szCs w:val="20"/>
          <w:lang w:val="en-AU"/>
        </w:rPr>
      </w:pPr>
      <w:proofErr w:type="spellStart"/>
      <w:r w:rsidRPr="00BB6EAC">
        <w:rPr>
          <w:rFonts w:asciiTheme="minorHAnsi" w:hAnsiTheme="minorHAnsi" w:cstheme="minorHAnsi"/>
          <w:sz w:val="28"/>
          <w:szCs w:val="20"/>
          <w:lang w:val="en-AU"/>
        </w:rPr>
        <w:t>Referencias</w:t>
      </w:r>
      <w:proofErr w:type="spellEnd"/>
    </w:p>
    <w:p w14:paraId="1D1626F7" w14:textId="5D42E02C" w:rsidR="00050D20" w:rsidRPr="00135A11" w:rsidRDefault="00050D20" w:rsidP="00050D20">
      <w:pPr>
        <w:pStyle w:val="Prrafodelista"/>
        <w:spacing w:before="0" w:after="0"/>
        <w:ind w:left="708" w:hanging="708"/>
        <w:rPr>
          <w:rFonts w:ascii="Times" w:hAnsi="Times" w:cs="Times"/>
          <w:szCs w:val="24"/>
          <w:shd w:val="clear" w:color="auto" w:fill="FCFCFC"/>
          <w:lang w:val="es-ES"/>
        </w:rPr>
      </w:pPr>
      <w:r w:rsidRPr="00191C8A">
        <w:rPr>
          <w:rFonts w:ascii="Times" w:hAnsi="Times" w:cs="Times"/>
          <w:szCs w:val="24"/>
          <w:shd w:val="clear" w:color="auto" w:fill="FCFCFC"/>
          <w:lang w:val="en-AU"/>
        </w:rPr>
        <w:t>Allal-Chérif, O., B</w:t>
      </w:r>
      <w:r w:rsidR="00E70CB2">
        <w:rPr>
          <w:rFonts w:ascii="Times" w:hAnsi="Times" w:cs="Times"/>
          <w:szCs w:val="24"/>
          <w:shd w:val="clear" w:color="auto" w:fill="FCFCFC"/>
          <w:lang w:val="en-AU"/>
        </w:rPr>
        <w:t>idan, M.</w:t>
      </w:r>
      <w:r w:rsidRPr="00191C8A">
        <w:rPr>
          <w:rFonts w:ascii="Times" w:hAnsi="Times" w:cs="Times"/>
          <w:szCs w:val="24"/>
          <w:shd w:val="clear" w:color="auto" w:fill="FCFCFC"/>
          <w:lang w:val="en-AU"/>
        </w:rPr>
        <w:t xml:space="preserve"> </w:t>
      </w:r>
      <w:r w:rsidR="00E70CB2">
        <w:rPr>
          <w:rFonts w:ascii="Times" w:hAnsi="Times" w:cs="Times"/>
          <w:szCs w:val="24"/>
          <w:shd w:val="clear" w:color="auto" w:fill="FCFCFC"/>
          <w:lang w:val="en-AU"/>
        </w:rPr>
        <w:t>and Makhlouf</w:t>
      </w:r>
      <w:r w:rsidRPr="00191C8A">
        <w:rPr>
          <w:rFonts w:ascii="Times" w:hAnsi="Times" w:cs="Times"/>
          <w:szCs w:val="24"/>
          <w:shd w:val="clear" w:color="auto" w:fill="FCFCFC"/>
          <w:lang w:val="en-AU"/>
        </w:rPr>
        <w:t>, M. (2016). Using serious games to manage knowledge and competencies: The seven–step development process. </w:t>
      </w:r>
      <w:proofErr w:type="spellStart"/>
      <w:r w:rsidRPr="00135A11">
        <w:rPr>
          <w:rFonts w:ascii="Times" w:hAnsi="Times" w:cs="Times"/>
          <w:i/>
          <w:iCs/>
          <w:szCs w:val="24"/>
          <w:shd w:val="clear" w:color="auto" w:fill="FCFCFC"/>
          <w:lang w:val="es-ES"/>
        </w:rPr>
        <w:t>Inf</w:t>
      </w:r>
      <w:proofErr w:type="spellEnd"/>
      <w:r w:rsidRPr="00135A11">
        <w:rPr>
          <w:rFonts w:ascii="Times" w:hAnsi="Times" w:cs="Times"/>
          <w:i/>
          <w:iCs/>
          <w:szCs w:val="24"/>
          <w:shd w:val="clear" w:color="auto" w:fill="FCFCFC"/>
          <w:lang w:val="es-ES"/>
        </w:rPr>
        <w:t xml:space="preserve"> </w:t>
      </w:r>
      <w:proofErr w:type="spellStart"/>
      <w:r w:rsidRPr="00135A11">
        <w:rPr>
          <w:rFonts w:ascii="Times" w:hAnsi="Times" w:cs="Times"/>
          <w:i/>
          <w:iCs/>
          <w:szCs w:val="24"/>
          <w:shd w:val="clear" w:color="auto" w:fill="FCFCFC"/>
          <w:lang w:val="es-ES"/>
        </w:rPr>
        <w:t>Syst</w:t>
      </w:r>
      <w:proofErr w:type="spellEnd"/>
      <w:r w:rsidRPr="00135A11">
        <w:rPr>
          <w:rFonts w:ascii="Times" w:hAnsi="Times" w:cs="Times"/>
          <w:i/>
          <w:iCs/>
          <w:szCs w:val="24"/>
          <w:shd w:val="clear" w:color="auto" w:fill="FCFCFC"/>
          <w:lang w:val="es-ES"/>
        </w:rPr>
        <w:t xml:space="preserve"> Front, 18</w:t>
      </w:r>
      <w:r w:rsidRPr="00135A11">
        <w:rPr>
          <w:rFonts w:ascii="Times" w:hAnsi="Times" w:cs="Times"/>
          <w:szCs w:val="24"/>
          <w:shd w:val="clear" w:color="auto" w:fill="FCFCFC"/>
          <w:lang w:val="es-ES"/>
        </w:rPr>
        <w:t>(6),1153-1163.</w:t>
      </w:r>
    </w:p>
    <w:p w14:paraId="75E19D2E" w14:textId="52EFAAD3" w:rsidR="00050D20" w:rsidRPr="00191C8A" w:rsidRDefault="00050D20" w:rsidP="00050D20">
      <w:pPr>
        <w:pStyle w:val="Prrafodelista"/>
        <w:spacing w:before="0" w:after="0"/>
        <w:ind w:left="708" w:hanging="708"/>
        <w:rPr>
          <w:rFonts w:ascii="Times" w:hAnsi="Times" w:cs="Times"/>
          <w:szCs w:val="24"/>
        </w:rPr>
      </w:pPr>
      <w:r w:rsidRPr="00191C8A">
        <w:rPr>
          <w:rFonts w:ascii="Times" w:hAnsi="Times" w:cs="Times"/>
          <w:szCs w:val="24"/>
        </w:rPr>
        <w:t>Apolo, E.</w:t>
      </w:r>
      <w:r w:rsidR="00E70CB2">
        <w:rPr>
          <w:rFonts w:ascii="Times" w:hAnsi="Times" w:cs="Times"/>
          <w:szCs w:val="24"/>
        </w:rPr>
        <w:t xml:space="preserve">, </w:t>
      </w:r>
      <w:proofErr w:type="spellStart"/>
      <w:r w:rsidR="00E70CB2">
        <w:rPr>
          <w:rFonts w:ascii="Times" w:hAnsi="Times" w:cs="Times"/>
          <w:szCs w:val="24"/>
        </w:rPr>
        <w:t>Bayés</w:t>
      </w:r>
      <w:proofErr w:type="spellEnd"/>
      <w:r w:rsidR="00E70CB2">
        <w:rPr>
          <w:rFonts w:ascii="Times" w:hAnsi="Times" w:cs="Times"/>
          <w:szCs w:val="24"/>
        </w:rPr>
        <w:t xml:space="preserve">, M. y Hermann, A. </w:t>
      </w:r>
      <w:r w:rsidRPr="00191C8A">
        <w:rPr>
          <w:rFonts w:ascii="Times" w:hAnsi="Times" w:cs="Times"/>
          <w:szCs w:val="24"/>
        </w:rPr>
        <w:t xml:space="preserve">(2016). Cambios educativos en los procesos de lectura digital la pedagogía del ciberespacio como estrategia de procesamiento de contenidos en la era de Internet. </w:t>
      </w:r>
      <w:r w:rsidRPr="00191C8A">
        <w:rPr>
          <w:rFonts w:ascii="Times" w:hAnsi="Times" w:cs="Times"/>
          <w:i/>
          <w:iCs/>
          <w:szCs w:val="24"/>
        </w:rPr>
        <w:t>Revista de Estudios para el Desarrollo Social de la Comunicación</w:t>
      </w:r>
      <w:r w:rsidRPr="00191C8A">
        <w:rPr>
          <w:rFonts w:ascii="Times" w:hAnsi="Times" w:cs="Times"/>
          <w:szCs w:val="24"/>
        </w:rPr>
        <w:t>, (12),</w:t>
      </w:r>
      <w:r w:rsidR="00E70CB2">
        <w:rPr>
          <w:rFonts w:ascii="Times" w:hAnsi="Times" w:cs="Times"/>
          <w:szCs w:val="24"/>
        </w:rPr>
        <w:t xml:space="preserve"> </w:t>
      </w:r>
      <w:r w:rsidRPr="00191C8A">
        <w:rPr>
          <w:rFonts w:ascii="Times" w:hAnsi="Times" w:cs="Times"/>
          <w:szCs w:val="24"/>
        </w:rPr>
        <w:t xml:space="preserve">222–249. </w:t>
      </w:r>
    </w:p>
    <w:p w14:paraId="6B57EA8A" w14:textId="77777777" w:rsidR="00050D20" w:rsidRDefault="00050D20" w:rsidP="00050D20">
      <w:pPr>
        <w:pStyle w:val="Prrafodelista"/>
        <w:spacing w:before="0" w:after="0"/>
        <w:ind w:left="708" w:hanging="708"/>
        <w:rPr>
          <w:rFonts w:ascii="Times" w:hAnsi="Times" w:cs="Times"/>
          <w:szCs w:val="24"/>
        </w:rPr>
      </w:pPr>
      <w:r w:rsidRPr="00191C8A">
        <w:rPr>
          <w:rFonts w:ascii="Times" w:hAnsi="Times" w:cs="Times"/>
          <w:szCs w:val="24"/>
        </w:rPr>
        <w:t xml:space="preserve">Asociación Nacional de Universidades e Instituciones de Educación Superior [ANUIES] (2022). </w:t>
      </w:r>
      <w:r w:rsidRPr="00191C8A">
        <w:rPr>
          <w:rFonts w:ascii="Times" w:hAnsi="Times" w:cs="Times"/>
          <w:i/>
          <w:iCs/>
          <w:szCs w:val="24"/>
        </w:rPr>
        <w:t xml:space="preserve">Anuario Educación Superior – Técnico Superior, Licenciatura y Posgrado 2021–2022, </w:t>
      </w:r>
      <w:r w:rsidRPr="00191C8A">
        <w:rPr>
          <w:rFonts w:ascii="Times" w:hAnsi="Times" w:cs="Times"/>
          <w:szCs w:val="24"/>
        </w:rPr>
        <w:t>vol. 1.1.</w:t>
      </w:r>
    </w:p>
    <w:p w14:paraId="507E9B76" w14:textId="6C76C468" w:rsidR="00135A11" w:rsidRPr="00135A11" w:rsidRDefault="00135A11" w:rsidP="00135A11">
      <w:pPr>
        <w:pStyle w:val="Prrafodelista"/>
        <w:spacing w:before="0" w:after="0"/>
        <w:ind w:left="708" w:hanging="708"/>
        <w:rPr>
          <w:rFonts w:ascii="Times" w:hAnsi="Times" w:cs="Times"/>
          <w:szCs w:val="24"/>
        </w:rPr>
      </w:pPr>
      <w:r w:rsidRPr="00135A11">
        <w:rPr>
          <w:rFonts w:ascii="Times" w:hAnsi="Times" w:cs="Times"/>
          <w:szCs w:val="24"/>
        </w:rPr>
        <w:t>Asociación Mexicana de Agencias de Inteligencia de Mercado y Opinión</w:t>
      </w:r>
      <w:r>
        <w:rPr>
          <w:rFonts w:ascii="Times" w:hAnsi="Times" w:cs="Times"/>
          <w:szCs w:val="24"/>
        </w:rPr>
        <w:t xml:space="preserve"> [AMAI] (</w:t>
      </w:r>
      <w:r w:rsidRPr="00135A11">
        <w:rPr>
          <w:rFonts w:ascii="Times" w:hAnsi="Times" w:cs="Times"/>
          <w:szCs w:val="24"/>
        </w:rPr>
        <w:t>2018</w:t>
      </w:r>
      <w:r>
        <w:rPr>
          <w:rFonts w:ascii="Times" w:hAnsi="Times" w:cs="Times"/>
          <w:szCs w:val="24"/>
        </w:rPr>
        <w:t xml:space="preserve">). </w:t>
      </w:r>
      <w:r w:rsidRPr="00135A11">
        <w:rPr>
          <w:rFonts w:ascii="Times" w:hAnsi="Times" w:cs="Times"/>
          <w:szCs w:val="24"/>
        </w:rPr>
        <w:t>Nivel Socio</w:t>
      </w:r>
      <w:r>
        <w:rPr>
          <w:rFonts w:ascii="Times" w:hAnsi="Times" w:cs="Times"/>
          <w:szCs w:val="24"/>
        </w:rPr>
        <w:t xml:space="preserve"> </w:t>
      </w:r>
      <w:r w:rsidRPr="00135A11">
        <w:rPr>
          <w:rFonts w:ascii="Times" w:hAnsi="Times" w:cs="Times"/>
          <w:szCs w:val="24"/>
        </w:rPr>
        <w:t>Económico AMAI</w:t>
      </w:r>
      <w:r>
        <w:rPr>
          <w:rFonts w:ascii="Times" w:hAnsi="Times" w:cs="Times"/>
          <w:szCs w:val="24"/>
        </w:rPr>
        <w:t xml:space="preserve"> </w:t>
      </w:r>
      <w:r w:rsidRPr="00135A11">
        <w:rPr>
          <w:rFonts w:ascii="Times" w:hAnsi="Times" w:cs="Times"/>
          <w:szCs w:val="24"/>
        </w:rPr>
        <w:t>2018</w:t>
      </w:r>
      <w:r>
        <w:rPr>
          <w:rFonts w:ascii="Times" w:hAnsi="Times" w:cs="Times"/>
          <w:szCs w:val="24"/>
        </w:rPr>
        <w:t>.</w:t>
      </w:r>
    </w:p>
    <w:p w14:paraId="26CDA1A7" w14:textId="4A8D175E" w:rsidR="00050D20" w:rsidRPr="00135A11" w:rsidRDefault="00050D20" w:rsidP="00050D20">
      <w:pPr>
        <w:pStyle w:val="Prrafodelista"/>
        <w:spacing w:before="0" w:after="0"/>
        <w:ind w:left="708" w:hanging="708"/>
        <w:rPr>
          <w:rFonts w:ascii="Times" w:hAnsi="Times" w:cs="Times"/>
          <w:i/>
          <w:iCs/>
          <w:szCs w:val="24"/>
          <w:lang w:val="de-DE"/>
        </w:rPr>
      </w:pPr>
      <w:proofErr w:type="spellStart"/>
      <w:r w:rsidRPr="00191C8A">
        <w:rPr>
          <w:rFonts w:ascii="Times" w:hAnsi="Times" w:cs="Times"/>
          <w:szCs w:val="24"/>
        </w:rPr>
        <w:t>Beneitone</w:t>
      </w:r>
      <w:proofErr w:type="spellEnd"/>
      <w:r w:rsidRPr="00191C8A">
        <w:rPr>
          <w:rFonts w:ascii="Times" w:hAnsi="Times" w:cs="Times"/>
          <w:szCs w:val="24"/>
        </w:rPr>
        <w:t xml:space="preserve">, P., </w:t>
      </w:r>
      <w:proofErr w:type="spellStart"/>
      <w:r w:rsidRPr="00191C8A">
        <w:rPr>
          <w:rFonts w:ascii="Times" w:hAnsi="Times" w:cs="Times"/>
          <w:szCs w:val="24"/>
        </w:rPr>
        <w:t>Esquetine</w:t>
      </w:r>
      <w:proofErr w:type="spellEnd"/>
      <w:r w:rsidRPr="00191C8A">
        <w:rPr>
          <w:rFonts w:ascii="Times" w:hAnsi="Times" w:cs="Times"/>
          <w:szCs w:val="24"/>
        </w:rPr>
        <w:t xml:space="preserve">, C., González, J. </w:t>
      </w:r>
      <w:proofErr w:type="spellStart"/>
      <w:r w:rsidRPr="00191C8A">
        <w:rPr>
          <w:rFonts w:ascii="Times" w:hAnsi="Times" w:cs="Times"/>
          <w:szCs w:val="24"/>
        </w:rPr>
        <w:t>Marty</w:t>
      </w:r>
      <w:proofErr w:type="spellEnd"/>
      <w:r w:rsidRPr="00191C8A">
        <w:rPr>
          <w:rFonts w:ascii="Times" w:hAnsi="Times" w:cs="Times"/>
          <w:szCs w:val="24"/>
        </w:rPr>
        <w:t xml:space="preserve">, M. </w:t>
      </w:r>
      <w:proofErr w:type="spellStart"/>
      <w:r w:rsidRPr="00191C8A">
        <w:rPr>
          <w:rFonts w:ascii="Times" w:hAnsi="Times" w:cs="Times"/>
          <w:szCs w:val="24"/>
        </w:rPr>
        <w:t>Siufi</w:t>
      </w:r>
      <w:proofErr w:type="spellEnd"/>
      <w:r w:rsidRPr="00191C8A">
        <w:rPr>
          <w:rFonts w:ascii="Times" w:hAnsi="Times" w:cs="Times"/>
          <w:szCs w:val="24"/>
        </w:rPr>
        <w:t xml:space="preserve">, G. y </w:t>
      </w:r>
      <w:proofErr w:type="spellStart"/>
      <w:r w:rsidRPr="00191C8A">
        <w:rPr>
          <w:rFonts w:ascii="Times" w:hAnsi="Times" w:cs="Times"/>
          <w:szCs w:val="24"/>
        </w:rPr>
        <w:t>Wagennart</w:t>
      </w:r>
      <w:proofErr w:type="spellEnd"/>
      <w:r w:rsidRPr="00191C8A">
        <w:rPr>
          <w:rFonts w:ascii="Times" w:hAnsi="Times" w:cs="Times"/>
          <w:szCs w:val="24"/>
        </w:rPr>
        <w:t xml:space="preserve">, R. (eds.) (2007). </w:t>
      </w:r>
      <w:r w:rsidRPr="00191C8A">
        <w:rPr>
          <w:rFonts w:ascii="Times" w:hAnsi="Times" w:cs="Times"/>
          <w:i/>
          <w:iCs/>
          <w:szCs w:val="24"/>
        </w:rPr>
        <w:t>Reflexiones y perspectivas de la educación superior en América Latina</w:t>
      </w:r>
      <w:r w:rsidRPr="00191C8A">
        <w:rPr>
          <w:rFonts w:ascii="Times" w:hAnsi="Times" w:cs="Times"/>
          <w:szCs w:val="24"/>
        </w:rPr>
        <w:t xml:space="preserve">. </w:t>
      </w:r>
      <w:r w:rsidR="00E70CB2" w:rsidRPr="00E70CB2">
        <w:rPr>
          <w:rFonts w:ascii="Times" w:hAnsi="Times" w:cs="Times"/>
          <w:i/>
          <w:iCs/>
          <w:szCs w:val="24"/>
        </w:rPr>
        <w:t xml:space="preserve">Informe final del proyecto </w:t>
      </w:r>
      <w:proofErr w:type="spellStart"/>
      <w:r w:rsidR="00E70CB2" w:rsidRPr="00E70CB2">
        <w:rPr>
          <w:rFonts w:ascii="Times" w:hAnsi="Times" w:cs="Times"/>
          <w:i/>
          <w:iCs/>
          <w:szCs w:val="24"/>
        </w:rPr>
        <w:t>Tuning</w:t>
      </w:r>
      <w:proofErr w:type="spellEnd"/>
      <w:r w:rsidR="00E70CB2" w:rsidRPr="00E70CB2">
        <w:rPr>
          <w:rFonts w:ascii="Times" w:hAnsi="Times" w:cs="Times"/>
          <w:i/>
          <w:iCs/>
          <w:szCs w:val="24"/>
        </w:rPr>
        <w:t xml:space="preserve"> América Latina 2004–2007.</w:t>
      </w:r>
      <w:r w:rsidR="00E70CB2" w:rsidRPr="00191C8A">
        <w:rPr>
          <w:rFonts w:ascii="Times" w:hAnsi="Times" w:cs="Times"/>
          <w:szCs w:val="24"/>
        </w:rPr>
        <w:t xml:space="preserve"> </w:t>
      </w:r>
      <w:r w:rsidRPr="00191C8A">
        <w:rPr>
          <w:rFonts w:ascii="Times" w:hAnsi="Times" w:cs="Times"/>
          <w:szCs w:val="24"/>
        </w:rPr>
        <w:t xml:space="preserve">Universidad de Deusto. </w:t>
      </w:r>
      <w:hyperlink r:id="rId16" w:history="1">
        <w:r w:rsidRPr="00135A11">
          <w:rPr>
            <w:rStyle w:val="Hipervnculo"/>
            <w:rFonts w:ascii="Times" w:hAnsi="Times" w:cs="Times"/>
            <w:szCs w:val="24"/>
            <w:lang w:val="de-DE"/>
          </w:rPr>
          <w:t>http://www.deusto–publicaciones.es/deusto/pdfs/tuning/tuning05.pdf</w:t>
        </w:r>
      </w:hyperlink>
      <w:r w:rsidRPr="00135A11">
        <w:rPr>
          <w:rStyle w:val="Hipervnculo"/>
          <w:rFonts w:ascii="Times" w:hAnsi="Times" w:cs="Times"/>
          <w:szCs w:val="24"/>
          <w:lang w:val="de-DE"/>
        </w:rPr>
        <w:t xml:space="preserve"> </w:t>
      </w:r>
    </w:p>
    <w:p w14:paraId="39BF3E56" w14:textId="383B86A6" w:rsidR="00050D20" w:rsidRPr="00135A11" w:rsidRDefault="00050D20" w:rsidP="00050D20">
      <w:pPr>
        <w:pStyle w:val="Prrafodelista"/>
        <w:spacing w:before="0" w:after="0"/>
        <w:ind w:left="708" w:hanging="708"/>
        <w:rPr>
          <w:rFonts w:ascii="Times" w:hAnsi="Times" w:cs="Times"/>
          <w:szCs w:val="24"/>
          <w:lang w:val="en-AU"/>
        </w:rPr>
      </w:pPr>
      <w:r w:rsidRPr="00135A11">
        <w:rPr>
          <w:rFonts w:ascii="Times" w:hAnsi="Times" w:cs="Times"/>
          <w:szCs w:val="24"/>
          <w:lang w:val="de-DE"/>
        </w:rPr>
        <w:t>Berger</w:t>
      </w:r>
      <w:r w:rsidR="00135A11" w:rsidRPr="00135A11">
        <w:rPr>
          <w:rFonts w:ascii="Times" w:hAnsi="Times" w:cs="Times"/>
          <w:szCs w:val="24"/>
          <w:lang w:val="de-DE"/>
        </w:rPr>
        <w:t xml:space="preserve"> </w:t>
      </w:r>
      <w:r w:rsidRPr="00135A11">
        <w:rPr>
          <w:rFonts w:ascii="Times" w:hAnsi="Times" w:cs="Times"/>
          <w:szCs w:val="24"/>
          <w:lang w:val="de-DE"/>
        </w:rPr>
        <w:t xml:space="preserve"> (1991). </w:t>
      </w:r>
      <w:r w:rsidRPr="00135A11">
        <w:rPr>
          <w:rFonts w:ascii="Times" w:hAnsi="Times" w:cs="Times"/>
          <w:i/>
          <w:iCs/>
          <w:szCs w:val="24"/>
          <w:lang w:val="en-AU"/>
        </w:rPr>
        <w:t>The social construction of reality.</w:t>
      </w:r>
      <w:r w:rsidRPr="00135A11">
        <w:rPr>
          <w:rFonts w:ascii="Times" w:hAnsi="Times" w:cs="Times"/>
          <w:szCs w:val="24"/>
          <w:lang w:val="en-AU"/>
        </w:rPr>
        <w:t xml:space="preserve"> Penguin Books. </w:t>
      </w:r>
    </w:p>
    <w:p w14:paraId="78C74BB2" w14:textId="49FB8A08"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Blume, C. (2020). German </w:t>
      </w:r>
      <w:proofErr w:type="gramStart"/>
      <w:r w:rsidRPr="00191C8A">
        <w:rPr>
          <w:rFonts w:ascii="Times" w:hAnsi="Times" w:cs="Times"/>
          <w:szCs w:val="24"/>
          <w:lang w:val="en-AU"/>
        </w:rPr>
        <w:t>teachers</w:t>
      </w:r>
      <w:proofErr w:type="gramEnd"/>
      <w:r w:rsidRPr="00191C8A">
        <w:rPr>
          <w:rFonts w:ascii="Times" w:hAnsi="Times" w:cs="Times"/>
          <w:szCs w:val="24"/>
          <w:lang w:val="en-AU"/>
        </w:rPr>
        <w:t xml:space="preserve"> digital habitus and their pandemic pedagogy. </w:t>
      </w:r>
      <w:proofErr w:type="spellStart"/>
      <w:r w:rsidRPr="00191C8A">
        <w:rPr>
          <w:rFonts w:ascii="Times" w:hAnsi="Times" w:cs="Times"/>
          <w:i/>
          <w:iCs/>
          <w:szCs w:val="24"/>
          <w:lang w:val="en-AU"/>
        </w:rPr>
        <w:t>Postdigital</w:t>
      </w:r>
      <w:proofErr w:type="spellEnd"/>
      <w:r w:rsidRPr="00191C8A">
        <w:rPr>
          <w:rFonts w:ascii="Times" w:hAnsi="Times" w:cs="Times"/>
          <w:i/>
          <w:iCs/>
          <w:szCs w:val="24"/>
          <w:lang w:val="en-AU"/>
        </w:rPr>
        <w:t xml:space="preserve"> Science and Education</w:t>
      </w:r>
      <w:r w:rsidRPr="00191C8A">
        <w:rPr>
          <w:rFonts w:ascii="Times" w:hAnsi="Times" w:cs="Times"/>
          <w:szCs w:val="24"/>
          <w:lang w:val="en-AU"/>
        </w:rPr>
        <w:t xml:space="preserve">, </w:t>
      </w:r>
      <w:r w:rsidRPr="00191C8A">
        <w:rPr>
          <w:rFonts w:ascii="Times" w:hAnsi="Times" w:cs="Times"/>
          <w:i/>
          <w:iCs/>
          <w:szCs w:val="24"/>
          <w:lang w:val="en-AU"/>
        </w:rPr>
        <w:t>2</w:t>
      </w:r>
      <w:r w:rsidRPr="00191C8A">
        <w:rPr>
          <w:rFonts w:ascii="Times" w:hAnsi="Times" w:cs="Times"/>
          <w:szCs w:val="24"/>
          <w:lang w:val="en-AU"/>
        </w:rPr>
        <w:t>, 879–905.</w:t>
      </w:r>
    </w:p>
    <w:p w14:paraId="10AFDF6E" w14:textId="682B678D"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Bring, A. </w:t>
      </w:r>
      <w:r w:rsidR="000D6D3A">
        <w:rPr>
          <w:rFonts w:ascii="Times" w:hAnsi="Times" w:cs="Times"/>
          <w:szCs w:val="24"/>
          <w:lang w:val="en-AU"/>
        </w:rPr>
        <w:t xml:space="preserve">and Lyon, S. </w:t>
      </w:r>
      <w:r w:rsidRPr="00191C8A">
        <w:rPr>
          <w:rFonts w:ascii="Times" w:hAnsi="Times" w:cs="Times"/>
          <w:szCs w:val="24"/>
          <w:lang w:val="en-AU"/>
        </w:rPr>
        <w:t xml:space="preserve">(2019). Role–play simulations as an aid to achieve complex learning outcomes in hydrological science. </w:t>
      </w:r>
      <w:proofErr w:type="spellStart"/>
      <w:r w:rsidRPr="00191C8A">
        <w:rPr>
          <w:rFonts w:ascii="Times" w:hAnsi="Times" w:cs="Times"/>
          <w:i/>
          <w:iCs/>
          <w:szCs w:val="24"/>
          <w:lang w:val="en-AU"/>
        </w:rPr>
        <w:t>Hydrol</w:t>
      </w:r>
      <w:proofErr w:type="spellEnd"/>
      <w:r w:rsidRPr="00191C8A">
        <w:rPr>
          <w:rFonts w:ascii="Times" w:hAnsi="Times" w:cs="Times"/>
          <w:i/>
          <w:iCs/>
          <w:szCs w:val="24"/>
          <w:lang w:val="en-AU"/>
        </w:rPr>
        <w:t>. Earth Syst. Sci.,</w:t>
      </w:r>
      <w:r w:rsidRPr="00191C8A">
        <w:rPr>
          <w:rFonts w:ascii="Times" w:hAnsi="Times" w:cs="Times"/>
          <w:szCs w:val="24"/>
          <w:lang w:val="en-AU"/>
        </w:rPr>
        <w:t xml:space="preserve"> (23), 2369–2378.</w:t>
      </w:r>
    </w:p>
    <w:p w14:paraId="461B4ADD" w14:textId="77777777"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Bryant, J. (2011). </w:t>
      </w:r>
      <w:r w:rsidRPr="00191C8A">
        <w:rPr>
          <w:rFonts w:ascii="Times" w:hAnsi="Times" w:cs="Times"/>
          <w:i/>
          <w:iCs/>
          <w:szCs w:val="24"/>
          <w:lang w:val="en-AU"/>
        </w:rPr>
        <w:t>Psychology of Entertainment.</w:t>
      </w:r>
      <w:r w:rsidRPr="00191C8A">
        <w:rPr>
          <w:rFonts w:ascii="Times" w:hAnsi="Times" w:cs="Times"/>
          <w:szCs w:val="24"/>
          <w:lang w:val="en-AU"/>
        </w:rPr>
        <w:t xml:space="preserve"> Routledge.</w:t>
      </w:r>
    </w:p>
    <w:p w14:paraId="34A6AF2B" w14:textId="77777777" w:rsidR="00050D20" w:rsidRPr="00135A11" w:rsidRDefault="00050D20" w:rsidP="00050D20">
      <w:pPr>
        <w:pStyle w:val="Prrafodelista"/>
        <w:spacing w:before="0" w:after="0"/>
        <w:ind w:left="708" w:hanging="708"/>
        <w:rPr>
          <w:rFonts w:ascii="Times" w:hAnsi="Times" w:cs="Times"/>
          <w:szCs w:val="24"/>
          <w:lang w:val="es-ES"/>
        </w:rPr>
      </w:pPr>
      <w:r w:rsidRPr="00191C8A">
        <w:rPr>
          <w:rFonts w:ascii="Times" w:hAnsi="Times" w:cs="Times"/>
          <w:szCs w:val="24"/>
        </w:rPr>
        <w:t xml:space="preserve">Cárdenas, F. y Paredes, W. (2015). </w:t>
      </w:r>
      <w:r w:rsidRPr="00191C8A">
        <w:rPr>
          <w:rFonts w:ascii="Times" w:hAnsi="Times" w:cs="Times"/>
          <w:i/>
          <w:iCs/>
          <w:szCs w:val="24"/>
        </w:rPr>
        <w:t xml:space="preserve">Alfabetización digital de los docentes de EBR en instituciones educativas públicas del nivel secundario de la provincia de Chupaca </w:t>
      </w:r>
      <w:r w:rsidRPr="00191C8A">
        <w:rPr>
          <w:rFonts w:ascii="Times" w:hAnsi="Times" w:cs="Times"/>
          <w:szCs w:val="24"/>
        </w:rPr>
        <w:t xml:space="preserve">(tesis de maestría). </w:t>
      </w:r>
      <w:r w:rsidRPr="00135A11">
        <w:rPr>
          <w:rFonts w:ascii="Times" w:hAnsi="Times" w:cs="Times"/>
          <w:szCs w:val="24"/>
          <w:lang w:val="es-ES"/>
        </w:rPr>
        <w:t>Universidad Nacional del Centro del Perú, Perú.</w:t>
      </w:r>
    </w:p>
    <w:p w14:paraId="799AD9E3" w14:textId="77777777" w:rsidR="00050D20" w:rsidRPr="00191C8A" w:rsidRDefault="00050D20" w:rsidP="00050D20">
      <w:pPr>
        <w:pStyle w:val="Prrafodelista"/>
        <w:spacing w:before="0" w:after="0"/>
        <w:ind w:left="708" w:hanging="708"/>
        <w:rPr>
          <w:rFonts w:ascii="Times" w:hAnsi="Times" w:cs="Times"/>
          <w:i/>
          <w:iCs/>
          <w:szCs w:val="24"/>
          <w:lang w:val="en-AU"/>
        </w:rPr>
      </w:pPr>
      <w:proofErr w:type="spellStart"/>
      <w:r w:rsidRPr="00135A11">
        <w:rPr>
          <w:rFonts w:ascii="Times" w:hAnsi="Times" w:cs="Times"/>
          <w:szCs w:val="24"/>
          <w:lang w:val="es-ES"/>
        </w:rPr>
        <w:t>Chiu</w:t>
      </w:r>
      <w:proofErr w:type="spellEnd"/>
      <w:r w:rsidRPr="00135A11">
        <w:rPr>
          <w:rFonts w:ascii="Times" w:hAnsi="Times" w:cs="Times"/>
          <w:szCs w:val="24"/>
          <w:lang w:val="es-ES"/>
        </w:rPr>
        <w:t xml:space="preserve">, T., </w:t>
      </w:r>
      <w:proofErr w:type="spellStart"/>
      <w:r w:rsidRPr="00135A11">
        <w:rPr>
          <w:rFonts w:ascii="Times" w:hAnsi="Times" w:cs="Times"/>
          <w:szCs w:val="24"/>
          <w:lang w:val="es-ES"/>
        </w:rPr>
        <w:t>Tzung</w:t>
      </w:r>
      <w:proofErr w:type="spellEnd"/>
      <w:r w:rsidRPr="00135A11">
        <w:rPr>
          <w:rFonts w:ascii="Times" w:hAnsi="Times" w:cs="Times"/>
          <w:szCs w:val="24"/>
          <w:lang w:val="es-ES"/>
        </w:rPr>
        <w:t xml:space="preserve">–Jin, L. y </w:t>
      </w:r>
      <w:proofErr w:type="spellStart"/>
      <w:r w:rsidRPr="00135A11">
        <w:rPr>
          <w:rFonts w:ascii="Times" w:hAnsi="Times" w:cs="Times"/>
          <w:szCs w:val="24"/>
          <w:lang w:val="es-ES"/>
        </w:rPr>
        <w:t>Kirsti</w:t>
      </w:r>
      <w:proofErr w:type="spellEnd"/>
      <w:r w:rsidRPr="00135A11">
        <w:rPr>
          <w:rFonts w:ascii="Times" w:hAnsi="Times" w:cs="Times"/>
          <w:szCs w:val="24"/>
          <w:lang w:val="es-ES"/>
        </w:rPr>
        <w:t xml:space="preserve">, L. (2021). </w:t>
      </w:r>
      <w:r w:rsidRPr="00191C8A">
        <w:rPr>
          <w:rFonts w:ascii="Times" w:hAnsi="Times" w:cs="Times"/>
          <w:szCs w:val="24"/>
          <w:lang w:val="en-AU"/>
        </w:rPr>
        <w:t xml:space="preserve">Motivating online learning: the challenges of COVID–19 and beyond. </w:t>
      </w:r>
      <w:r w:rsidRPr="00191C8A">
        <w:rPr>
          <w:rFonts w:ascii="Times" w:hAnsi="Times" w:cs="Times"/>
          <w:i/>
          <w:iCs/>
          <w:szCs w:val="24"/>
          <w:lang w:val="en-AU"/>
        </w:rPr>
        <w:t>Asia–Pacific Edu Res, 30</w:t>
      </w:r>
      <w:r w:rsidRPr="00191C8A">
        <w:rPr>
          <w:rFonts w:ascii="Times" w:hAnsi="Times" w:cs="Times"/>
          <w:szCs w:val="24"/>
          <w:lang w:val="en-AU"/>
        </w:rPr>
        <w:t>(3), 187–190.</w:t>
      </w:r>
    </w:p>
    <w:p w14:paraId="44A5CE6E" w14:textId="77777777" w:rsidR="00050D20" w:rsidRPr="00191C8A" w:rsidRDefault="00050D20" w:rsidP="00050D20">
      <w:pPr>
        <w:pStyle w:val="Prrafodelista"/>
        <w:spacing w:before="0" w:after="0"/>
        <w:ind w:left="708" w:hanging="708"/>
        <w:rPr>
          <w:rFonts w:ascii="Times" w:hAnsi="Times" w:cs="Times"/>
          <w:szCs w:val="24"/>
          <w:lang w:val="en-AU"/>
        </w:rPr>
      </w:pPr>
      <w:proofErr w:type="spellStart"/>
      <w:r w:rsidRPr="00191C8A">
        <w:rPr>
          <w:rFonts w:ascii="Times" w:hAnsi="Times" w:cs="Times"/>
          <w:szCs w:val="24"/>
          <w:lang w:val="en-AU"/>
        </w:rPr>
        <w:lastRenderedPageBreak/>
        <w:t>Çirake</w:t>
      </w:r>
      <w:proofErr w:type="spellEnd"/>
      <w:r w:rsidRPr="00191C8A">
        <w:rPr>
          <w:rFonts w:ascii="Times" w:hAnsi="Times" w:cs="Times"/>
          <w:szCs w:val="24"/>
          <w:lang w:val="en-AU"/>
        </w:rPr>
        <w:t xml:space="preserve">, </w:t>
      </w:r>
      <w:r w:rsidRPr="00191C8A">
        <w:rPr>
          <w:rFonts w:ascii="Times" w:hAnsi="Times" w:cs="Times"/>
          <w:szCs w:val="24"/>
          <w:lang w:val="en-US"/>
        </w:rPr>
        <w:t xml:space="preserve">N. and </w:t>
      </w:r>
      <w:bookmarkStart w:id="14" w:name="_Hlk160363204"/>
      <w:r w:rsidRPr="00191C8A">
        <w:rPr>
          <w:rFonts w:ascii="Times" w:hAnsi="Times" w:cs="Times"/>
          <w:szCs w:val="24"/>
          <w:lang w:val="en-US"/>
        </w:rPr>
        <w:t>Erol</w:t>
      </w:r>
      <w:bookmarkEnd w:id="14"/>
      <w:r w:rsidRPr="00191C8A">
        <w:rPr>
          <w:rFonts w:ascii="Times" w:hAnsi="Times" w:cs="Times"/>
          <w:szCs w:val="24"/>
          <w:lang w:val="en-US"/>
        </w:rPr>
        <w:t>, O.</w:t>
      </w:r>
      <w:r w:rsidRPr="00191C8A">
        <w:rPr>
          <w:rFonts w:ascii="Times" w:hAnsi="Times" w:cs="Times"/>
          <w:szCs w:val="24"/>
          <w:lang w:val="en-AU"/>
        </w:rPr>
        <w:t xml:space="preserve"> (2020). What are the factors that affect the motivation of digital gamers? </w:t>
      </w:r>
      <w:r w:rsidRPr="00191C8A">
        <w:rPr>
          <w:rFonts w:ascii="Times" w:hAnsi="Times" w:cs="Times"/>
          <w:i/>
          <w:iCs/>
          <w:szCs w:val="24"/>
          <w:lang w:val="en-AU"/>
        </w:rPr>
        <w:t>Participatory Educational Research</w:t>
      </w:r>
      <w:r w:rsidRPr="00191C8A">
        <w:rPr>
          <w:rFonts w:ascii="Times" w:hAnsi="Times" w:cs="Times"/>
          <w:szCs w:val="24"/>
          <w:lang w:val="en-AU"/>
        </w:rPr>
        <w:t xml:space="preserve">, </w:t>
      </w:r>
      <w:r w:rsidRPr="00191C8A">
        <w:rPr>
          <w:rFonts w:ascii="Times" w:hAnsi="Times" w:cs="Times"/>
          <w:i/>
          <w:iCs/>
          <w:szCs w:val="24"/>
          <w:lang w:val="en-AU"/>
        </w:rPr>
        <w:t>7</w:t>
      </w:r>
      <w:r w:rsidRPr="00191C8A">
        <w:rPr>
          <w:rFonts w:ascii="Times" w:hAnsi="Times" w:cs="Times"/>
          <w:szCs w:val="24"/>
          <w:lang w:val="en-AU"/>
        </w:rPr>
        <w:t>(1),184–200.</w:t>
      </w:r>
    </w:p>
    <w:p w14:paraId="27ED1A45" w14:textId="77777777" w:rsidR="00050D20" w:rsidRPr="00135A11" w:rsidRDefault="00050D20" w:rsidP="00050D20">
      <w:pPr>
        <w:pStyle w:val="Prrafodelista"/>
        <w:spacing w:before="0" w:after="0"/>
        <w:ind w:left="708" w:hanging="708"/>
        <w:rPr>
          <w:rFonts w:ascii="Times" w:hAnsi="Times" w:cs="Times"/>
          <w:szCs w:val="24"/>
          <w:lang w:val="en-US"/>
        </w:rPr>
      </w:pPr>
      <w:r w:rsidRPr="00191C8A">
        <w:rPr>
          <w:rFonts w:ascii="Times" w:hAnsi="Times" w:cs="Times"/>
          <w:szCs w:val="24"/>
          <w:lang w:val="en-AU"/>
        </w:rPr>
        <w:t xml:space="preserve">Coll, S. (2016). Pedagogy for education on sustainability: integrating digital technologies and learning experiences outside school (LEOS). </w:t>
      </w:r>
      <w:r w:rsidRPr="00191C8A">
        <w:rPr>
          <w:rFonts w:ascii="Times" w:hAnsi="Times" w:cs="Times"/>
          <w:i/>
          <w:iCs/>
          <w:szCs w:val="24"/>
          <w:lang w:val="en-AU"/>
        </w:rPr>
        <w:t>United Nations University,</w:t>
      </w:r>
      <w:r w:rsidRPr="00191C8A">
        <w:rPr>
          <w:rFonts w:ascii="Times" w:hAnsi="Times" w:cs="Times"/>
          <w:szCs w:val="24"/>
          <w:lang w:val="en-AU"/>
        </w:rPr>
        <w:t xml:space="preserve"> </w:t>
      </w:r>
      <w:r w:rsidRPr="00135A11">
        <w:rPr>
          <w:rFonts w:ascii="Times" w:hAnsi="Times" w:cs="Times"/>
          <w:i/>
          <w:iCs/>
          <w:szCs w:val="24"/>
          <w:lang w:val="en-US"/>
        </w:rPr>
        <w:t>1</w:t>
      </w:r>
      <w:r w:rsidRPr="00135A11">
        <w:rPr>
          <w:rFonts w:ascii="Times" w:hAnsi="Times" w:cs="Times"/>
          <w:szCs w:val="24"/>
          <w:lang w:val="en-US"/>
        </w:rPr>
        <w:t>, 1–25.</w:t>
      </w:r>
    </w:p>
    <w:p w14:paraId="4E158768" w14:textId="77777777" w:rsidR="00050D20" w:rsidRPr="00135A11" w:rsidRDefault="00050D20" w:rsidP="00050D20">
      <w:pPr>
        <w:pStyle w:val="Prrafodelista"/>
        <w:spacing w:before="0" w:after="0"/>
        <w:ind w:left="708" w:hanging="708"/>
        <w:rPr>
          <w:rFonts w:ascii="Times" w:hAnsi="Times" w:cs="Times"/>
          <w:szCs w:val="24"/>
          <w:lang w:val="en-US"/>
        </w:rPr>
      </w:pPr>
      <w:r w:rsidRPr="00135A11">
        <w:rPr>
          <w:rFonts w:ascii="Times" w:hAnsi="Times" w:cs="Times"/>
          <w:szCs w:val="24"/>
          <w:lang w:val="en-US"/>
        </w:rPr>
        <w:t xml:space="preserve">Dang, S. (2019). </w:t>
      </w:r>
      <w:r w:rsidRPr="00135A11">
        <w:rPr>
          <w:rFonts w:ascii="Times" w:hAnsi="Times" w:cs="Times"/>
          <w:i/>
          <w:iCs/>
          <w:szCs w:val="24"/>
          <w:lang w:val="en-US"/>
        </w:rPr>
        <w:t>Exploring the link between motivations and gaming</w:t>
      </w:r>
      <w:r w:rsidRPr="00135A11">
        <w:rPr>
          <w:rFonts w:ascii="Times" w:hAnsi="Times" w:cs="Times"/>
          <w:szCs w:val="24"/>
          <w:lang w:val="en-US"/>
        </w:rPr>
        <w:t xml:space="preserve"> (</w:t>
      </w:r>
      <w:proofErr w:type="spellStart"/>
      <w:r w:rsidRPr="00135A11">
        <w:rPr>
          <w:rFonts w:ascii="Times" w:hAnsi="Times" w:cs="Times"/>
          <w:szCs w:val="24"/>
          <w:lang w:val="en-US"/>
        </w:rPr>
        <w:t>ponencia</w:t>
      </w:r>
      <w:proofErr w:type="spellEnd"/>
      <w:r w:rsidRPr="00135A11">
        <w:rPr>
          <w:rFonts w:ascii="Times" w:hAnsi="Times" w:cs="Times"/>
          <w:szCs w:val="24"/>
          <w:lang w:val="en-US"/>
        </w:rPr>
        <w:t>). 12.</w:t>
      </w:r>
      <w:r w:rsidRPr="00135A11">
        <w:rPr>
          <w:rFonts w:ascii="Times" w:hAnsi="Times" w:cs="Times"/>
          <w:szCs w:val="24"/>
          <w:vertAlign w:val="superscript"/>
          <w:lang w:val="en-US"/>
        </w:rPr>
        <w:t>a</w:t>
      </w:r>
      <w:r w:rsidRPr="00135A11">
        <w:rPr>
          <w:rFonts w:ascii="Times" w:hAnsi="Times" w:cs="Times"/>
          <w:szCs w:val="24"/>
          <w:lang w:val="en-US"/>
        </w:rPr>
        <w:t xml:space="preserve"> </w:t>
      </w:r>
      <w:proofErr w:type="spellStart"/>
      <w:r w:rsidRPr="00135A11">
        <w:rPr>
          <w:rFonts w:ascii="Times" w:hAnsi="Times" w:cs="Times"/>
          <w:szCs w:val="24"/>
          <w:lang w:val="en-US"/>
        </w:rPr>
        <w:t>Conferencia</w:t>
      </w:r>
      <w:proofErr w:type="spellEnd"/>
      <w:r w:rsidRPr="00135A11">
        <w:rPr>
          <w:rFonts w:ascii="Times" w:hAnsi="Times" w:cs="Times"/>
          <w:szCs w:val="24"/>
          <w:lang w:val="en-US"/>
        </w:rPr>
        <w:t xml:space="preserve"> Internacional </w:t>
      </w:r>
      <w:proofErr w:type="spellStart"/>
      <w:r w:rsidRPr="00135A11">
        <w:rPr>
          <w:rFonts w:ascii="Times" w:hAnsi="Times" w:cs="Times"/>
          <w:szCs w:val="24"/>
          <w:lang w:val="en-US"/>
        </w:rPr>
        <w:t>sobre</w:t>
      </w:r>
      <w:proofErr w:type="spellEnd"/>
      <w:r w:rsidRPr="00135A11">
        <w:rPr>
          <w:rFonts w:ascii="Times" w:hAnsi="Times" w:cs="Times"/>
          <w:szCs w:val="24"/>
          <w:lang w:val="en-US"/>
        </w:rPr>
        <w:t xml:space="preserve"> </w:t>
      </w:r>
      <w:proofErr w:type="spellStart"/>
      <w:r w:rsidRPr="00135A11">
        <w:rPr>
          <w:rFonts w:ascii="Times" w:hAnsi="Times" w:cs="Times"/>
          <w:szCs w:val="24"/>
          <w:lang w:val="en-US"/>
        </w:rPr>
        <w:t>Minería</w:t>
      </w:r>
      <w:proofErr w:type="spellEnd"/>
      <w:r w:rsidRPr="00135A11">
        <w:rPr>
          <w:rFonts w:ascii="Times" w:hAnsi="Times" w:cs="Times"/>
          <w:szCs w:val="24"/>
          <w:lang w:val="en-US"/>
        </w:rPr>
        <w:t xml:space="preserve"> de </w:t>
      </w:r>
      <w:proofErr w:type="spellStart"/>
      <w:r w:rsidRPr="00135A11">
        <w:rPr>
          <w:rFonts w:ascii="Times" w:hAnsi="Times" w:cs="Times"/>
          <w:szCs w:val="24"/>
          <w:lang w:val="en-US"/>
        </w:rPr>
        <w:t>Datos</w:t>
      </w:r>
      <w:proofErr w:type="spellEnd"/>
      <w:r w:rsidRPr="00135A11">
        <w:rPr>
          <w:rFonts w:ascii="Times" w:hAnsi="Times" w:cs="Times"/>
          <w:szCs w:val="24"/>
          <w:lang w:val="en-US"/>
        </w:rPr>
        <w:t xml:space="preserve"> </w:t>
      </w:r>
      <w:proofErr w:type="spellStart"/>
      <w:r w:rsidRPr="00135A11">
        <w:rPr>
          <w:rFonts w:ascii="Times" w:hAnsi="Times" w:cs="Times"/>
          <w:szCs w:val="24"/>
          <w:lang w:val="en-US"/>
        </w:rPr>
        <w:t>Educativos</w:t>
      </w:r>
      <w:proofErr w:type="spellEnd"/>
      <w:r w:rsidRPr="00135A11">
        <w:rPr>
          <w:rFonts w:ascii="Times" w:hAnsi="Times" w:cs="Times"/>
          <w:szCs w:val="24"/>
          <w:lang w:val="en-US"/>
        </w:rPr>
        <w:t xml:space="preserve">. Montreal, </w:t>
      </w:r>
      <w:proofErr w:type="spellStart"/>
      <w:r w:rsidRPr="00135A11">
        <w:rPr>
          <w:rFonts w:ascii="Times" w:hAnsi="Times" w:cs="Times"/>
          <w:szCs w:val="24"/>
          <w:lang w:val="en-US"/>
        </w:rPr>
        <w:t>julio</w:t>
      </w:r>
      <w:proofErr w:type="spellEnd"/>
      <w:r w:rsidRPr="00135A11">
        <w:rPr>
          <w:rFonts w:ascii="Times" w:hAnsi="Times" w:cs="Times"/>
          <w:szCs w:val="24"/>
          <w:lang w:val="en-US"/>
        </w:rPr>
        <w:t xml:space="preserve"> de 2019.</w:t>
      </w:r>
    </w:p>
    <w:p w14:paraId="2AF87F6B" w14:textId="05D3B5CA" w:rsidR="00050D20" w:rsidRPr="00191C8A" w:rsidRDefault="00050D20" w:rsidP="00050D20">
      <w:pPr>
        <w:pStyle w:val="Prrafodelista"/>
        <w:spacing w:before="0" w:after="0"/>
        <w:ind w:left="708" w:hanging="708"/>
        <w:rPr>
          <w:rFonts w:ascii="Times" w:hAnsi="Times" w:cs="Times"/>
          <w:szCs w:val="24"/>
          <w:lang w:val="en-US"/>
        </w:rPr>
      </w:pPr>
      <w:r w:rsidRPr="00191C8A">
        <w:rPr>
          <w:lang w:val="en-US"/>
        </w:rPr>
        <w:t xml:space="preserve">Deci, E. </w:t>
      </w:r>
      <w:r w:rsidR="000D6D3A">
        <w:rPr>
          <w:lang w:val="en-US"/>
        </w:rPr>
        <w:t>and</w:t>
      </w:r>
      <w:r w:rsidRPr="00191C8A">
        <w:rPr>
          <w:lang w:val="en-US"/>
        </w:rPr>
        <w:t xml:space="preserve"> </w:t>
      </w:r>
      <w:proofErr w:type="spellStart"/>
      <w:r w:rsidRPr="00191C8A">
        <w:rPr>
          <w:lang w:val="en-US"/>
        </w:rPr>
        <w:t>Flaste</w:t>
      </w:r>
      <w:proofErr w:type="spellEnd"/>
      <w:r w:rsidRPr="00191C8A">
        <w:rPr>
          <w:lang w:val="en-US"/>
        </w:rPr>
        <w:t xml:space="preserve">, R. (1996). </w:t>
      </w:r>
      <w:r w:rsidRPr="00191C8A">
        <w:rPr>
          <w:i/>
          <w:iCs/>
          <w:lang w:val="en-US"/>
        </w:rPr>
        <w:t xml:space="preserve">Why we do what we do: Understanding </w:t>
      </w:r>
      <w:proofErr w:type="spellStart"/>
      <w:r w:rsidRPr="00191C8A">
        <w:rPr>
          <w:i/>
          <w:iCs/>
          <w:lang w:val="en-US"/>
        </w:rPr>
        <w:t>self motivation</w:t>
      </w:r>
      <w:proofErr w:type="spellEnd"/>
      <w:r w:rsidRPr="00191C8A">
        <w:rPr>
          <w:i/>
          <w:iCs/>
          <w:lang w:val="en-US"/>
        </w:rPr>
        <w:t>.</w:t>
      </w:r>
      <w:r w:rsidRPr="00191C8A">
        <w:rPr>
          <w:lang w:val="en-US"/>
        </w:rPr>
        <w:t xml:space="preserve"> Penguin Books.</w:t>
      </w:r>
    </w:p>
    <w:p w14:paraId="1A3CEF29" w14:textId="1753AB79"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Deci, E. </w:t>
      </w:r>
      <w:r w:rsidR="000D6D3A">
        <w:rPr>
          <w:rFonts w:ascii="Times" w:hAnsi="Times" w:cs="Times"/>
          <w:szCs w:val="24"/>
          <w:lang w:val="en-AU"/>
        </w:rPr>
        <w:t>and</w:t>
      </w:r>
      <w:r w:rsidRPr="00191C8A">
        <w:rPr>
          <w:rFonts w:ascii="Times" w:hAnsi="Times" w:cs="Times"/>
          <w:szCs w:val="24"/>
          <w:lang w:val="en-AU"/>
        </w:rPr>
        <w:t xml:space="preserve"> Ryan, R. (2000). Self–determination theory and the facilitation of intrinsic motivation, social development, and well–being. </w:t>
      </w:r>
      <w:r w:rsidRPr="00191C8A">
        <w:rPr>
          <w:rFonts w:ascii="Times" w:hAnsi="Times" w:cs="Times"/>
          <w:i/>
          <w:iCs/>
          <w:szCs w:val="24"/>
          <w:lang w:val="en-AU"/>
        </w:rPr>
        <w:t>American Psychologist</w:t>
      </w:r>
      <w:r w:rsidRPr="00191C8A">
        <w:rPr>
          <w:rFonts w:ascii="Times" w:hAnsi="Times" w:cs="Times"/>
          <w:szCs w:val="24"/>
          <w:lang w:val="en-AU"/>
        </w:rPr>
        <w:t xml:space="preserve">, </w:t>
      </w:r>
      <w:r w:rsidRPr="00191C8A">
        <w:rPr>
          <w:rFonts w:ascii="Times" w:hAnsi="Times" w:cs="Times"/>
          <w:i/>
          <w:iCs/>
          <w:szCs w:val="24"/>
          <w:lang w:val="en-AU"/>
        </w:rPr>
        <w:t>55</w:t>
      </w:r>
      <w:r w:rsidRPr="00191C8A">
        <w:rPr>
          <w:rFonts w:ascii="Times" w:hAnsi="Times" w:cs="Times"/>
          <w:szCs w:val="24"/>
          <w:lang w:val="en-AU"/>
        </w:rPr>
        <w:t>(1), 68–78.</w:t>
      </w:r>
    </w:p>
    <w:p w14:paraId="24F4E5AF" w14:textId="77777777" w:rsidR="00050D20" w:rsidRPr="00191C8A" w:rsidRDefault="00050D20" w:rsidP="00050D20">
      <w:pPr>
        <w:pStyle w:val="Prrafodelista"/>
        <w:spacing w:before="0" w:after="0"/>
        <w:ind w:left="708" w:hanging="708"/>
        <w:rPr>
          <w:rFonts w:ascii="Times" w:hAnsi="Times" w:cs="Times"/>
          <w:szCs w:val="24"/>
        </w:rPr>
      </w:pPr>
      <w:r w:rsidRPr="00135A11">
        <w:rPr>
          <w:rFonts w:ascii="Times" w:hAnsi="Times" w:cs="Times"/>
          <w:szCs w:val="24"/>
          <w:lang w:val="en-US"/>
        </w:rPr>
        <w:t xml:space="preserve">Díaz-Barriga, Á. (2021). </w:t>
      </w:r>
      <w:r w:rsidRPr="00191C8A">
        <w:rPr>
          <w:rFonts w:ascii="Times" w:hAnsi="Times" w:cs="Times"/>
          <w:szCs w:val="24"/>
        </w:rPr>
        <w:t xml:space="preserve">Repensar la universidad: la didáctica, una opción para ir más allá de la inclusión de tecnologías digitales. </w:t>
      </w:r>
      <w:r w:rsidRPr="00191C8A">
        <w:rPr>
          <w:rFonts w:ascii="Times" w:hAnsi="Times" w:cs="Times"/>
          <w:i/>
          <w:iCs/>
          <w:szCs w:val="24"/>
        </w:rPr>
        <w:t>Revista Iberoamericana de Educación Superior</w:t>
      </w:r>
      <w:r w:rsidRPr="00191C8A">
        <w:rPr>
          <w:rFonts w:ascii="Times" w:hAnsi="Times" w:cs="Times"/>
          <w:szCs w:val="24"/>
        </w:rPr>
        <w:t xml:space="preserve">, </w:t>
      </w:r>
      <w:r w:rsidRPr="00191C8A">
        <w:rPr>
          <w:rFonts w:ascii="Times" w:hAnsi="Times" w:cs="Times"/>
          <w:i/>
          <w:iCs/>
          <w:szCs w:val="24"/>
        </w:rPr>
        <w:t>12</w:t>
      </w:r>
      <w:r w:rsidRPr="00191C8A">
        <w:rPr>
          <w:rFonts w:ascii="Times" w:hAnsi="Times" w:cs="Times"/>
          <w:szCs w:val="24"/>
        </w:rPr>
        <w:t>(34),3–20.</w:t>
      </w:r>
    </w:p>
    <w:p w14:paraId="621C3B1F" w14:textId="66D8D0EB" w:rsidR="00050D20" w:rsidRPr="00191C8A" w:rsidRDefault="00050D20" w:rsidP="00050D20">
      <w:pPr>
        <w:pStyle w:val="Prrafodelista"/>
        <w:spacing w:before="0" w:after="0"/>
        <w:ind w:left="708" w:hanging="708"/>
        <w:rPr>
          <w:rFonts w:ascii="Times" w:hAnsi="Times" w:cs="Times"/>
          <w:szCs w:val="24"/>
          <w:lang w:val="en-AU"/>
        </w:rPr>
      </w:pPr>
      <w:proofErr w:type="spellStart"/>
      <w:r w:rsidRPr="00135A11">
        <w:rPr>
          <w:rFonts w:ascii="Times" w:hAnsi="Times" w:cs="Times"/>
          <w:szCs w:val="24"/>
          <w:lang w:val="es-ES"/>
        </w:rPr>
        <w:t>Donath</w:t>
      </w:r>
      <w:proofErr w:type="spellEnd"/>
      <w:r w:rsidRPr="00135A11">
        <w:rPr>
          <w:rFonts w:ascii="Times" w:hAnsi="Times" w:cs="Times"/>
          <w:szCs w:val="24"/>
          <w:lang w:val="es-ES"/>
        </w:rPr>
        <w:t>, L.</w:t>
      </w:r>
      <w:r w:rsidR="000D6D3A" w:rsidRPr="00135A11">
        <w:rPr>
          <w:rFonts w:ascii="Times" w:hAnsi="Times" w:cs="Times"/>
          <w:szCs w:val="24"/>
          <w:lang w:val="es-ES"/>
        </w:rPr>
        <w:t xml:space="preserve">, Mircea, G. y </w:t>
      </w:r>
      <w:proofErr w:type="spellStart"/>
      <w:r w:rsidR="000D6D3A" w:rsidRPr="00135A11">
        <w:rPr>
          <w:rFonts w:ascii="Times" w:hAnsi="Times" w:cs="Times"/>
          <w:szCs w:val="24"/>
          <w:lang w:val="es-ES"/>
        </w:rPr>
        <w:t>Rozman</w:t>
      </w:r>
      <w:proofErr w:type="spellEnd"/>
      <w:r w:rsidR="000D6D3A" w:rsidRPr="00135A11">
        <w:rPr>
          <w:rFonts w:ascii="Times" w:hAnsi="Times" w:cs="Times"/>
          <w:szCs w:val="24"/>
          <w:lang w:val="es-ES"/>
        </w:rPr>
        <w:t>, T.</w:t>
      </w:r>
      <w:r w:rsidRPr="00135A11">
        <w:rPr>
          <w:rFonts w:ascii="Times" w:hAnsi="Times" w:cs="Times"/>
          <w:szCs w:val="24"/>
          <w:lang w:val="es-ES"/>
        </w:rPr>
        <w:t xml:space="preserve"> (2020). </w:t>
      </w:r>
      <w:r w:rsidRPr="00191C8A">
        <w:rPr>
          <w:rFonts w:ascii="Times" w:hAnsi="Times" w:cs="Times"/>
          <w:szCs w:val="24"/>
          <w:lang w:val="en-AU"/>
        </w:rPr>
        <w:t xml:space="preserve">E–learning platforms as leverage for education for sustainable development. </w:t>
      </w:r>
      <w:r w:rsidRPr="00191C8A">
        <w:rPr>
          <w:rFonts w:ascii="Times" w:hAnsi="Times" w:cs="Times"/>
          <w:i/>
          <w:iCs/>
          <w:szCs w:val="24"/>
          <w:lang w:val="en-AU"/>
        </w:rPr>
        <w:t>European Journal of Sustainable Development</w:t>
      </w:r>
      <w:r w:rsidRPr="00191C8A">
        <w:rPr>
          <w:rFonts w:ascii="Times" w:hAnsi="Times" w:cs="Times"/>
          <w:szCs w:val="24"/>
          <w:lang w:val="en-AU"/>
        </w:rPr>
        <w:t xml:space="preserve">, </w:t>
      </w:r>
      <w:r w:rsidRPr="00191C8A">
        <w:rPr>
          <w:rFonts w:ascii="Times" w:hAnsi="Times" w:cs="Times"/>
          <w:i/>
          <w:iCs/>
          <w:szCs w:val="24"/>
          <w:lang w:val="en-AU"/>
        </w:rPr>
        <w:t>9</w:t>
      </w:r>
      <w:r w:rsidRPr="00191C8A">
        <w:rPr>
          <w:rFonts w:ascii="Times" w:hAnsi="Times" w:cs="Times"/>
          <w:szCs w:val="24"/>
          <w:lang w:val="en-AU"/>
        </w:rPr>
        <w:t xml:space="preserve">(2), 1–19. </w:t>
      </w:r>
    </w:p>
    <w:p w14:paraId="7014F837" w14:textId="77777777"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Faye, C. and Sharpe, D. (2008). Academic motivation in university: The role of basic psychological needs and identity formation. </w:t>
      </w:r>
      <w:r w:rsidRPr="00191C8A">
        <w:rPr>
          <w:rFonts w:ascii="Times" w:hAnsi="Times" w:cs="Times"/>
          <w:i/>
          <w:iCs/>
          <w:szCs w:val="24"/>
          <w:lang w:val="en-AU"/>
        </w:rPr>
        <w:t xml:space="preserve">Canadian Journal of </w:t>
      </w:r>
      <w:proofErr w:type="spellStart"/>
      <w:r w:rsidRPr="00191C8A">
        <w:rPr>
          <w:rFonts w:ascii="Times" w:hAnsi="Times" w:cs="Times"/>
          <w:i/>
          <w:iCs/>
          <w:szCs w:val="24"/>
          <w:lang w:val="en-AU"/>
        </w:rPr>
        <w:t>Behavioral</w:t>
      </w:r>
      <w:proofErr w:type="spellEnd"/>
      <w:r w:rsidRPr="00191C8A">
        <w:rPr>
          <w:rFonts w:ascii="Times" w:hAnsi="Times" w:cs="Times"/>
          <w:i/>
          <w:iCs/>
          <w:szCs w:val="24"/>
          <w:lang w:val="en-AU"/>
        </w:rPr>
        <w:t xml:space="preserve"> Science</w:t>
      </w:r>
      <w:r w:rsidRPr="00191C8A">
        <w:rPr>
          <w:rFonts w:ascii="Times" w:hAnsi="Times" w:cs="Times"/>
          <w:szCs w:val="24"/>
          <w:lang w:val="en-AU"/>
        </w:rPr>
        <w:t xml:space="preserve">, </w:t>
      </w:r>
      <w:r w:rsidRPr="00191C8A">
        <w:rPr>
          <w:rFonts w:ascii="Times" w:hAnsi="Times" w:cs="Times"/>
          <w:i/>
          <w:iCs/>
          <w:szCs w:val="24"/>
          <w:lang w:val="en-AU"/>
        </w:rPr>
        <w:t>40</w:t>
      </w:r>
      <w:r w:rsidRPr="00191C8A">
        <w:rPr>
          <w:rFonts w:ascii="Times" w:hAnsi="Times" w:cs="Times"/>
          <w:szCs w:val="24"/>
          <w:lang w:val="en-AU"/>
        </w:rPr>
        <w:t xml:space="preserve">(4),189–199. </w:t>
      </w:r>
    </w:p>
    <w:p w14:paraId="6F833BA8" w14:textId="5B523DBF" w:rsidR="00050D20" w:rsidRPr="00191C8A" w:rsidRDefault="00050D20" w:rsidP="00050D20">
      <w:pPr>
        <w:pStyle w:val="Prrafodelista"/>
        <w:spacing w:before="0" w:after="0"/>
        <w:ind w:left="708" w:hanging="708"/>
        <w:rPr>
          <w:rFonts w:ascii="Times" w:hAnsi="Times" w:cs="Times"/>
          <w:i/>
          <w:iCs/>
          <w:szCs w:val="24"/>
          <w:lang w:val="en-AU"/>
        </w:rPr>
      </w:pPr>
      <w:r w:rsidRPr="00191C8A">
        <w:rPr>
          <w:rFonts w:ascii="Times" w:hAnsi="Times" w:cs="Times"/>
          <w:szCs w:val="24"/>
          <w:lang w:val="en-AU"/>
        </w:rPr>
        <w:t xml:space="preserve">Fischer, S. </w:t>
      </w:r>
      <w:r w:rsidR="000D6D3A">
        <w:rPr>
          <w:rFonts w:ascii="Times" w:hAnsi="Times" w:cs="Times"/>
          <w:szCs w:val="24"/>
          <w:lang w:val="en-AU"/>
        </w:rPr>
        <w:t xml:space="preserve">and </w:t>
      </w:r>
      <w:proofErr w:type="spellStart"/>
      <w:r w:rsidR="000D6D3A">
        <w:rPr>
          <w:rFonts w:ascii="Times" w:hAnsi="Times" w:cs="Times"/>
          <w:szCs w:val="24"/>
          <w:lang w:val="en-AU"/>
        </w:rPr>
        <w:t>Barabasch</w:t>
      </w:r>
      <w:proofErr w:type="spellEnd"/>
      <w:r w:rsidR="000D6D3A">
        <w:rPr>
          <w:rFonts w:ascii="Times" w:hAnsi="Times" w:cs="Times"/>
          <w:szCs w:val="24"/>
          <w:lang w:val="en-AU"/>
        </w:rPr>
        <w:t xml:space="preserve">, A. </w:t>
      </w:r>
      <w:r w:rsidRPr="00191C8A">
        <w:rPr>
          <w:rFonts w:ascii="Times" w:hAnsi="Times" w:cs="Times"/>
          <w:szCs w:val="24"/>
          <w:lang w:val="en-AU"/>
        </w:rPr>
        <w:t xml:space="preserve">(2020). Gamification. A novel didactical approach for 21st century learning. In E. Wuttke (coord.), </w:t>
      </w:r>
      <w:r w:rsidRPr="00191C8A">
        <w:rPr>
          <w:rFonts w:ascii="Times" w:hAnsi="Times" w:cs="Times"/>
          <w:i/>
          <w:iCs/>
          <w:szCs w:val="24"/>
          <w:lang w:val="en-AU"/>
        </w:rPr>
        <w:t xml:space="preserve">Vocational education and training in the age of digitization. Challenges and opportunities </w:t>
      </w:r>
      <w:r w:rsidRPr="00191C8A">
        <w:rPr>
          <w:rFonts w:ascii="Times" w:hAnsi="Times" w:cs="Times"/>
          <w:szCs w:val="24"/>
          <w:lang w:val="en-AU"/>
        </w:rPr>
        <w:t>(pp. 89–106)</w:t>
      </w:r>
      <w:r w:rsidRPr="00191C8A">
        <w:rPr>
          <w:rFonts w:ascii="Times" w:hAnsi="Times" w:cs="Times"/>
          <w:i/>
          <w:iCs/>
          <w:szCs w:val="24"/>
          <w:lang w:val="en-AU"/>
        </w:rPr>
        <w:t xml:space="preserve">. </w:t>
      </w:r>
      <w:r w:rsidRPr="00191C8A">
        <w:rPr>
          <w:rFonts w:ascii="Times" w:hAnsi="Times" w:cs="Times"/>
          <w:szCs w:val="24"/>
          <w:lang w:val="en-AU"/>
        </w:rPr>
        <w:t xml:space="preserve">Verlag Barbara </w:t>
      </w:r>
      <w:proofErr w:type="spellStart"/>
      <w:r w:rsidRPr="00191C8A">
        <w:rPr>
          <w:rFonts w:ascii="Times" w:hAnsi="Times" w:cs="Times"/>
          <w:szCs w:val="24"/>
          <w:lang w:val="en-AU"/>
        </w:rPr>
        <w:t>Budrich</w:t>
      </w:r>
      <w:proofErr w:type="spellEnd"/>
      <w:r w:rsidRPr="00191C8A">
        <w:rPr>
          <w:rFonts w:ascii="Times" w:hAnsi="Times" w:cs="Times"/>
          <w:szCs w:val="24"/>
          <w:lang w:val="en-AU"/>
        </w:rPr>
        <w:t xml:space="preserve">. </w:t>
      </w:r>
    </w:p>
    <w:p w14:paraId="1894889B" w14:textId="77777777" w:rsidR="00050D20" w:rsidRPr="00191C8A" w:rsidRDefault="00050D20" w:rsidP="00050D20">
      <w:pPr>
        <w:pStyle w:val="Prrafodelista"/>
        <w:spacing w:before="0" w:after="0"/>
        <w:ind w:left="708" w:hanging="708"/>
        <w:rPr>
          <w:rFonts w:ascii="Times" w:hAnsi="Times" w:cs="Times"/>
          <w:szCs w:val="24"/>
          <w:lang w:val="en-AU"/>
        </w:rPr>
      </w:pPr>
      <w:proofErr w:type="spellStart"/>
      <w:r w:rsidRPr="00191C8A">
        <w:rPr>
          <w:rFonts w:ascii="Times" w:hAnsi="Times" w:cs="Times"/>
          <w:szCs w:val="24"/>
          <w:lang w:val="en-AU"/>
        </w:rPr>
        <w:t>Gainsbury</w:t>
      </w:r>
      <w:proofErr w:type="spellEnd"/>
      <w:r w:rsidRPr="00191C8A">
        <w:rPr>
          <w:rFonts w:ascii="Times" w:hAnsi="Times" w:cs="Times"/>
          <w:szCs w:val="24"/>
          <w:lang w:val="en-AU"/>
        </w:rPr>
        <w:t xml:space="preserve">, S., Russell, A. King, D. </w:t>
      </w:r>
      <w:proofErr w:type="spellStart"/>
      <w:r w:rsidRPr="00191C8A">
        <w:rPr>
          <w:rFonts w:ascii="Times" w:hAnsi="Times" w:cs="Times"/>
          <w:szCs w:val="24"/>
          <w:lang w:val="en-AU"/>
        </w:rPr>
        <w:t>Delfabbro</w:t>
      </w:r>
      <w:proofErr w:type="spellEnd"/>
      <w:r w:rsidRPr="00191C8A">
        <w:rPr>
          <w:rFonts w:ascii="Times" w:hAnsi="Times" w:cs="Times"/>
          <w:szCs w:val="24"/>
          <w:lang w:val="en-AU"/>
        </w:rPr>
        <w:t xml:space="preserve">, P. and Hing, N. (2016). Migration from social casino games to gambling: motivations and characteristics of gamers who gamble. </w:t>
      </w:r>
      <w:r w:rsidRPr="00191C8A">
        <w:rPr>
          <w:rFonts w:ascii="Times" w:hAnsi="Times" w:cs="Times"/>
          <w:i/>
          <w:iCs/>
          <w:szCs w:val="24"/>
          <w:lang w:val="en-AU"/>
        </w:rPr>
        <w:t xml:space="preserve">Computers in Human </w:t>
      </w:r>
      <w:proofErr w:type="spellStart"/>
      <w:r w:rsidRPr="00191C8A">
        <w:rPr>
          <w:rFonts w:ascii="Times" w:hAnsi="Times" w:cs="Times"/>
          <w:i/>
          <w:iCs/>
          <w:szCs w:val="24"/>
          <w:lang w:val="en-AU"/>
        </w:rPr>
        <w:t>Behavior</w:t>
      </w:r>
      <w:proofErr w:type="spellEnd"/>
      <w:r w:rsidRPr="00191C8A">
        <w:rPr>
          <w:rFonts w:ascii="Times" w:hAnsi="Times" w:cs="Times"/>
          <w:szCs w:val="24"/>
          <w:lang w:val="en-AU"/>
        </w:rPr>
        <w:t xml:space="preserve">, </w:t>
      </w:r>
      <w:r w:rsidRPr="00191C8A">
        <w:rPr>
          <w:rFonts w:ascii="Times" w:hAnsi="Times" w:cs="Times"/>
          <w:i/>
          <w:iCs/>
          <w:szCs w:val="24"/>
          <w:lang w:val="en-AU"/>
        </w:rPr>
        <w:t>63</w:t>
      </w:r>
      <w:r w:rsidRPr="00191C8A">
        <w:rPr>
          <w:rFonts w:ascii="Times" w:hAnsi="Times" w:cs="Times"/>
          <w:szCs w:val="24"/>
          <w:lang w:val="en-AU"/>
        </w:rPr>
        <w:t xml:space="preserve">, 59–67. </w:t>
      </w:r>
    </w:p>
    <w:p w14:paraId="15495D6E" w14:textId="4048D0D6" w:rsidR="00050D20" w:rsidRPr="00191C8A" w:rsidRDefault="00050D20" w:rsidP="00050D20">
      <w:pPr>
        <w:pStyle w:val="Prrafodelista"/>
        <w:spacing w:before="0" w:after="0"/>
        <w:ind w:left="708" w:hanging="708"/>
        <w:rPr>
          <w:rFonts w:ascii="Times" w:hAnsi="Times" w:cs="Times"/>
          <w:szCs w:val="24"/>
          <w:lang w:val="en-AU"/>
        </w:rPr>
      </w:pPr>
      <w:proofErr w:type="spellStart"/>
      <w:r w:rsidRPr="00191C8A">
        <w:rPr>
          <w:rFonts w:ascii="Times" w:hAnsi="Times" w:cs="Times"/>
          <w:szCs w:val="24"/>
          <w:lang w:val="en-AU"/>
        </w:rPr>
        <w:t>Galbis</w:t>
      </w:r>
      <w:proofErr w:type="spellEnd"/>
      <w:r w:rsidRPr="00191C8A">
        <w:rPr>
          <w:rFonts w:ascii="Times" w:hAnsi="Times" w:cs="Times"/>
          <w:szCs w:val="24"/>
          <w:lang w:val="en-AU"/>
        </w:rPr>
        <w:t>-Córdova, A.</w:t>
      </w:r>
      <w:r w:rsidR="000D6D3A">
        <w:rPr>
          <w:rFonts w:ascii="Times" w:hAnsi="Times" w:cs="Times"/>
          <w:szCs w:val="24"/>
          <w:lang w:val="en-AU"/>
        </w:rPr>
        <w:t xml:space="preserve">, Marí-Parreño, J. and </w:t>
      </w:r>
      <w:proofErr w:type="spellStart"/>
      <w:r w:rsidR="000D6D3A">
        <w:rPr>
          <w:rFonts w:ascii="Times" w:hAnsi="Times" w:cs="Times"/>
          <w:szCs w:val="24"/>
          <w:lang w:val="en-AU"/>
        </w:rPr>
        <w:t>Currás</w:t>
      </w:r>
      <w:proofErr w:type="spellEnd"/>
      <w:r w:rsidR="000D6D3A">
        <w:rPr>
          <w:rFonts w:ascii="Times" w:hAnsi="Times" w:cs="Times"/>
          <w:szCs w:val="24"/>
          <w:lang w:val="en-AU"/>
        </w:rPr>
        <w:t>-Pérez, R.</w:t>
      </w:r>
      <w:r w:rsidRPr="00191C8A">
        <w:rPr>
          <w:rFonts w:ascii="Times" w:hAnsi="Times" w:cs="Times"/>
          <w:szCs w:val="24"/>
          <w:lang w:val="en-AU"/>
        </w:rPr>
        <w:t xml:space="preserve"> (2017). Higher education students’ attitude towards the use of gamification for competencies development. </w:t>
      </w:r>
      <w:r w:rsidRPr="00191C8A">
        <w:rPr>
          <w:rFonts w:ascii="Times" w:hAnsi="Times" w:cs="Times"/>
          <w:i/>
          <w:iCs/>
          <w:szCs w:val="24"/>
          <w:lang w:val="en-AU"/>
        </w:rPr>
        <w:t>Journal of E–Learning and Knowledge Society, 13</w:t>
      </w:r>
      <w:r w:rsidRPr="00191C8A">
        <w:rPr>
          <w:rFonts w:ascii="Times" w:hAnsi="Times" w:cs="Times"/>
          <w:szCs w:val="24"/>
          <w:lang w:val="en-AU"/>
        </w:rPr>
        <w:t>(1),129–146.</w:t>
      </w:r>
    </w:p>
    <w:p w14:paraId="3A920480" w14:textId="77777777" w:rsidR="00050D20" w:rsidRPr="00191C8A" w:rsidRDefault="00050D20" w:rsidP="00050D20">
      <w:pPr>
        <w:pStyle w:val="Prrafodelista"/>
        <w:spacing w:before="0" w:after="0"/>
        <w:ind w:left="708" w:hanging="708"/>
        <w:rPr>
          <w:rFonts w:ascii="Times" w:hAnsi="Times" w:cs="Times"/>
          <w:szCs w:val="24"/>
          <w:lang w:val="en-AU"/>
        </w:rPr>
      </w:pPr>
      <w:proofErr w:type="spellStart"/>
      <w:r w:rsidRPr="00191C8A">
        <w:rPr>
          <w:rFonts w:ascii="Times" w:hAnsi="Times" w:cs="Times"/>
          <w:szCs w:val="24"/>
          <w:lang w:val="en-AU"/>
        </w:rPr>
        <w:t>Gonzci</w:t>
      </w:r>
      <w:proofErr w:type="spellEnd"/>
      <w:r w:rsidRPr="00191C8A">
        <w:rPr>
          <w:rFonts w:ascii="Times" w:hAnsi="Times" w:cs="Times"/>
          <w:szCs w:val="24"/>
          <w:lang w:val="en-AU"/>
        </w:rPr>
        <w:t xml:space="preserve">, A. (2002). </w:t>
      </w:r>
      <w:r w:rsidRPr="00191C8A">
        <w:rPr>
          <w:rFonts w:ascii="Times" w:hAnsi="Times" w:cs="Times"/>
          <w:i/>
          <w:iCs/>
          <w:szCs w:val="24"/>
          <w:lang w:val="en-AU"/>
        </w:rPr>
        <w:t>Teaching and learning of the key competencies</w:t>
      </w:r>
      <w:r w:rsidRPr="00191C8A">
        <w:rPr>
          <w:rFonts w:ascii="Times" w:hAnsi="Times" w:cs="Times"/>
          <w:szCs w:val="24"/>
          <w:lang w:val="en-AU"/>
        </w:rPr>
        <w:t xml:space="preserve"> (</w:t>
      </w:r>
      <w:proofErr w:type="spellStart"/>
      <w:r w:rsidRPr="00191C8A">
        <w:rPr>
          <w:rFonts w:ascii="Times" w:hAnsi="Times" w:cs="Times"/>
          <w:szCs w:val="24"/>
          <w:lang w:val="en-AU"/>
        </w:rPr>
        <w:t>ponencia</w:t>
      </w:r>
      <w:proofErr w:type="spellEnd"/>
      <w:r w:rsidRPr="00191C8A">
        <w:rPr>
          <w:rFonts w:ascii="Times" w:hAnsi="Times" w:cs="Times"/>
          <w:szCs w:val="24"/>
          <w:lang w:val="en-AU"/>
        </w:rPr>
        <w:t xml:space="preserve">). </w:t>
      </w:r>
      <w:proofErr w:type="spellStart"/>
      <w:r w:rsidRPr="00191C8A">
        <w:rPr>
          <w:rFonts w:ascii="Times" w:hAnsi="Times" w:cs="Times"/>
          <w:szCs w:val="24"/>
          <w:lang w:val="en-AU"/>
        </w:rPr>
        <w:t>Segundas</w:t>
      </w:r>
      <w:proofErr w:type="spellEnd"/>
      <w:r w:rsidRPr="00191C8A">
        <w:rPr>
          <w:rFonts w:ascii="Times" w:hAnsi="Times" w:cs="Times"/>
          <w:szCs w:val="24"/>
          <w:lang w:val="en-AU"/>
        </w:rPr>
        <w:t xml:space="preserve"> </w:t>
      </w:r>
      <w:proofErr w:type="spellStart"/>
      <w:r w:rsidRPr="00191C8A">
        <w:rPr>
          <w:rFonts w:ascii="Times" w:hAnsi="Times" w:cs="Times"/>
          <w:szCs w:val="24"/>
          <w:lang w:val="en-AU"/>
        </w:rPr>
        <w:t>Contribuciones</w:t>
      </w:r>
      <w:proofErr w:type="spellEnd"/>
      <w:r w:rsidRPr="00191C8A">
        <w:rPr>
          <w:rFonts w:ascii="Times" w:hAnsi="Times" w:cs="Times"/>
          <w:szCs w:val="24"/>
          <w:lang w:val="en-AU"/>
        </w:rPr>
        <w:t xml:space="preserve"> al Symposium </w:t>
      </w:r>
      <w:proofErr w:type="spellStart"/>
      <w:r w:rsidRPr="00191C8A">
        <w:rPr>
          <w:rFonts w:ascii="Times" w:hAnsi="Times" w:cs="Times"/>
          <w:szCs w:val="24"/>
          <w:lang w:val="en-AU"/>
        </w:rPr>
        <w:t>DeSeCo</w:t>
      </w:r>
      <w:proofErr w:type="spellEnd"/>
      <w:r w:rsidRPr="00191C8A">
        <w:rPr>
          <w:rFonts w:ascii="Times" w:hAnsi="Times" w:cs="Times"/>
          <w:szCs w:val="24"/>
          <w:lang w:val="en-AU"/>
        </w:rPr>
        <w:t xml:space="preserve">. Ginebra, </w:t>
      </w:r>
      <w:proofErr w:type="spellStart"/>
      <w:r w:rsidRPr="00191C8A">
        <w:rPr>
          <w:rFonts w:ascii="Times" w:hAnsi="Times" w:cs="Times"/>
          <w:szCs w:val="24"/>
          <w:lang w:val="en-AU"/>
        </w:rPr>
        <w:t>febrero</w:t>
      </w:r>
      <w:proofErr w:type="spellEnd"/>
      <w:r w:rsidRPr="00191C8A">
        <w:rPr>
          <w:rFonts w:ascii="Times" w:hAnsi="Times" w:cs="Times"/>
          <w:szCs w:val="24"/>
          <w:lang w:val="en-AU"/>
        </w:rPr>
        <w:t xml:space="preserve"> de 2002.</w:t>
      </w:r>
    </w:p>
    <w:p w14:paraId="0EC37D8B" w14:textId="095777AA"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 xml:space="preserve">Ingram, J. </w:t>
      </w:r>
      <w:r w:rsidR="000D6D3A">
        <w:rPr>
          <w:rFonts w:ascii="Times" w:hAnsi="Times" w:cs="Times"/>
          <w:szCs w:val="24"/>
          <w:lang w:val="en-AU"/>
        </w:rPr>
        <w:t xml:space="preserve">and Cangemi, J. </w:t>
      </w:r>
      <w:r w:rsidRPr="00191C8A">
        <w:rPr>
          <w:rFonts w:ascii="Times" w:hAnsi="Times" w:cs="Times"/>
          <w:szCs w:val="24"/>
          <w:lang w:val="en-AU"/>
        </w:rPr>
        <w:t xml:space="preserve">(2019). Video games: motivation, effects, and clinical implications on self–esteem. </w:t>
      </w:r>
      <w:r w:rsidRPr="00191C8A">
        <w:rPr>
          <w:rFonts w:ascii="Times" w:hAnsi="Times" w:cs="Times"/>
          <w:i/>
          <w:iCs/>
          <w:szCs w:val="24"/>
          <w:lang w:val="en-AU"/>
        </w:rPr>
        <w:t>College Student Journal,</w:t>
      </w:r>
      <w:r w:rsidRPr="00191C8A">
        <w:rPr>
          <w:rFonts w:ascii="Times" w:hAnsi="Times" w:cs="Times"/>
          <w:szCs w:val="24"/>
          <w:lang w:val="en-AU"/>
        </w:rPr>
        <w:t xml:space="preserve"> </w:t>
      </w:r>
      <w:r w:rsidRPr="00191C8A">
        <w:rPr>
          <w:rFonts w:ascii="Times" w:hAnsi="Times" w:cs="Times"/>
          <w:i/>
          <w:iCs/>
          <w:szCs w:val="24"/>
          <w:lang w:val="en-AU"/>
        </w:rPr>
        <w:t>53</w:t>
      </w:r>
      <w:r w:rsidRPr="00191C8A">
        <w:rPr>
          <w:rFonts w:ascii="Times" w:hAnsi="Times" w:cs="Times"/>
          <w:szCs w:val="24"/>
          <w:lang w:val="en-AU"/>
        </w:rPr>
        <w:t>(1),1–12.</w:t>
      </w:r>
    </w:p>
    <w:p w14:paraId="7CB3E534" w14:textId="77777777" w:rsidR="00050D20" w:rsidRPr="00135A11" w:rsidRDefault="00050D20" w:rsidP="00050D20">
      <w:pPr>
        <w:pStyle w:val="Prrafodelista"/>
        <w:spacing w:before="0" w:after="0"/>
        <w:ind w:left="708" w:hanging="708"/>
        <w:rPr>
          <w:rFonts w:ascii="Times" w:hAnsi="Times" w:cs="Times"/>
          <w:szCs w:val="24"/>
          <w:lang w:val="en-AU"/>
        </w:rPr>
      </w:pPr>
      <w:r w:rsidRPr="00135A11">
        <w:rPr>
          <w:rFonts w:ascii="Times" w:hAnsi="Times" w:cs="Times"/>
          <w:szCs w:val="24"/>
          <w:lang w:val="en-AU"/>
        </w:rPr>
        <w:t xml:space="preserve">Kemp, S. (2022). Digital Global Overview. </w:t>
      </w:r>
      <w:r w:rsidRPr="00135A11">
        <w:rPr>
          <w:rFonts w:ascii="Times" w:hAnsi="Times" w:cs="Times"/>
          <w:i/>
          <w:iCs/>
          <w:szCs w:val="24"/>
          <w:lang w:val="en-AU"/>
        </w:rPr>
        <w:t>Data–</w:t>
      </w:r>
      <w:proofErr w:type="spellStart"/>
      <w:r w:rsidRPr="00135A11">
        <w:rPr>
          <w:rFonts w:ascii="Times" w:hAnsi="Times" w:cs="Times"/>
          <w:i/>
          <w:iCs/>
          <w:szCs w:val="24"/>
          <w:lang w:val="en-AU"/>
        </w:rPr>
        <w:t>Reportal</w:t>
      </w:r>
      <w:proofErr w:type="spellEnd"/>
      <w:r w:rsidRPr="00135A11">
        <w:rPr>
          <w:rFonts w:ascii="Times" w:hAnsi="Times" w:cs="Times"/>
          <w:szCs w:val="24"/>
          <w:lang w:val="en-AU"/>
        </w:rPr>
        <w:t xml:space="preserve">. </w:t>
      </w:r>
      <w:hyperlink r:id="rId17" w:anchor=":~:text=The%20global%20total%20has%20grown,of%20the%20world's%20total%20population" w:history="1">
        <w:r w:rsidRPr="00135A11">
          <w:rPr>
            <w:rStyle w:val="Hipervnculo"/>
            <w:rFonts w:ascii="Times" w:hAnsi="Times" w:cs="Times"/>
            <w:szCs w:val="24"/>
            <w:lang w:val="en-AU"/>
          </w:rPr>
          <w:t>https://datareportal.com/reports/digital–2022–global–overview–</w:t>
        </w:r>
        <w:r w:rsidRPr="00135A11">
          <w:rPr>
            <w:rStyle w:val="Hipervnculo"/>
            <w:rFonts w:ascii="Times" w:hAnsi="Times" w:cs="Times"/>
            <w:szCs w:val="24"/>
            <w:lang w:val="en-AU"/>
          </w:rPr>
          <w:lastRenderedPageBreak/>
          <w:t>report#:~:text=The%20global%20total%20has%20grown,of%20the%20world's%20total%20population</w:t>
        </w:r>
      </w:hyperlink>
      <w:r w:rsidRPr="00135A11">
        <w:rPr>
          <w:rFonts w:ascii="Times" w:hAnsi="Times" w:cs="Times"/>
          <w:szCs w:val="24"/>
          <w:lang w:val="en-AU"/>
        </w:rPr>
        <w:t xml:space="preserve"> </w:t>
      </w:r>
    </w:p>
    <w:p w14:paraId="1C6D066F" w14:textId="1C4D396A" w:rsidR="00050D20" w:rsidRPr="00191C8A" w:rsidRDefault="00050D20" w:rsidP="00050D20">
      <w:pPr>
        <w:pStyle w:val="Prrafodelista"/>
        <w:spacing w:before="0" w:after="0"/>
        <w:ind w:left="708" w:hanging="708"/>
        <w:rPr>
          <w:rFonts w:ascii="Times" w:hAnsi="Times" w:cs="Times"/>
          <w:szCs w:val="24"/>
          <w:lang w:val="en-AU"/>
        </w:rPr>
      </w:pPr>
      <w:proofErr w:type="spellStart"/>
      <w:r w:rsidRPr="00191C8A">
        <w:rPr>
          <w:rFonts w:ascii="Times" w:hAnsi="Times" w:cs="Times"/>
          <w:szCs w:val="24"/>
          <w:lang w:val="en-AU"/>
        </w:rPr>
        <w:t>Khakpour</w:t>
      </w:r>
      <w:proofErr w:type="spellEnd"/>
      <w:r w:rsidRPr="00191C8A">
        <w:rPr>
          <w:rFonts w:ascii="Times" w:hAnsi="Times" w:cs="Times"/>
          <w:szCs w:val="24"/>
          <w:lang w:val="en-AU"/>
        </w:rPr>
        <w:t xml:space="preserve">, A. </w:t>
      </w:r>
      <w:r w:rsidR="00E70CB2">
        <w:rPr>
          <w:rFonts w:ascii="Times" w:hAnsi="Times" w:cs="Times"/>
          <w:szCs w:val="24"/>
          <w:lang w:val="en-AU"/>
        </w:rPr>
        <w:t xml:space="preserve">and Colomo, R. </w:t>
      </w:r>
      <w:r w:rsidRPr="00191C8A">
        <w:rPr>
          <w:rFonts w:ascii="Times" w:hAnsi="Times" w:cs="Times"/>
          <w:szCs w:val="24"/>
          <w:lang w:val="en-AU"/>
        </w:rPr>
        <w:t xml:space="preserve">(2020). Convergence of gamification and machine learning: a systematic literature review. </w:t>
      </w:r>
      <w:r w:rsidRPr="00191C8A">
        <w:rPr>
          <w:rFonts w:ascii="Times" w:hAnsi="Times" w:cs="Times"/>
          <w:i/>
          <w:iCs/>
          <w:szCs w:val="24"/>
          <w:lang w:val="en-AU"/>
        </w:rPr>
        <w:t>Technology, Knowledge and Learning, 26</w:t>
      </w:r>
      <w:r w:rsidRPr="00191C8A">
        <w:rPr>
          <w:rFonts w:ascii="Times" w:hAnsi="Times" w:cs="Times"/>
          <w:szCs w:val="24"/>
          <w:lang w:val="en-AU"/>
        </w:rPr>
        <w:t>, 597–636.</w:t>
      </w:r>
    </w:p>
    <w:p w14:paraId="1D9CA49F" w14:textId="77777777" w:rsidR="00050D20" w:rsidRPr="00032C11" w:rsidRDefault="00050D20" w:rsidP="00050D20">
      <w:pPr>
        <w:pStyle w:val="Prrafodelista"/>
        <w:spacing w:before="0" w:after="0"/>
        <w:ind w:left="708" w:hanging="708"/>
        <w:rPr>
          <w:rFonts w:ascii="Times" w:hAnsi="Times" w:cs="Times"/>
          <w:i/>
          <w:iCs/>
          <w:szCs w:val="24"/>
          <w:lang w:val="en-AU"/>
        </w:rPr>
      </w:pPr>
      <w:r w:rsidRPr="00032C11">
        <w:rPr>
          <w:lang w:val="en-US"/>
        </w:rPr>
        <w:t>Kim, H. S. (2017).</w:t>
      </w:r>
      <w:r w:rsidRPr="00032C11">
        <w:rPr>
          <w:i/>
          <w:iCs/>
          <w:lang w:val="en-US"/>
        </w:rPr>
        <w:t xml:space="preserve"> </w:t>
      </w:r>
      <w:r w:rsidRPr="00032C11">
        <w:rPr>
          <w:lang w:val="en-US"/>
        </w:rPr>
        <w:t xml:space="preserve">Why do young adults gamble online? A qualitative study of motivations to transition from social casino games to online gambling. </w:t>
      </w:r>
      <w:r w:rsidRPr="00032C11">
        <w:rPr>
          <w:i/>
          <w:iCs/>
          <w:lang w:val="en-US"/>
        </w:rPr>
        <w:t>Asian Journal of Gambling Issues and Public Health</w:t>
      </w:r>
      <w:r w:rsidRPr="00032C11">
        <w:rPr>
          <w:lang w:val="en-US"/>
        </w:rPr>
        <w:t xml:space="preserve">, </w:t>
      </w:r>
      <w:r w:rsidRPr="00032C11">
        <w:rPr>
          <w:i/>
          <w:iCs/>
          <w:lang w:val="en-US"/>
        </w:rPr>
        <w:t>7</w:t>
      </w:r>
      <w:r w:rsidRPr="00032C11">
        <w:rPr>
          <w:lang w:val="en-US"/>
        </w:rPr>
        <w:t xml:space="preserve">(6). </w:t>
      </w:r>
      <w:hyperlink r:id="rId18" w:history="1">
        <w:r w:rsidRPr="00032C11">
          <w:rPr>
            <w:rStyle w:val="Hipervnculo"/>
            <w:color w:val="auto"/>
            <w:lang w:val="en-US"/>
          </w:rPr>
          <w:t>https://www.researchgate.net/publication/319237955_Why_do_young_adults_gamble_online_A_qualitative_study_of_motivations_to_transition_from_social_casino_games_to_online_gambling</w:t>
        </w:r>
      </w:hyperlink>
      <w:r w:rsidRPr="00032C11">
        <w:rPr>
          <w:lang w:val="en-US"/>
        </w:rPr>
        <w:t xml:space="preserve"> </w:t>
      </w:r>
    </w:p>
    <w:p w14:paraId="1734F2F7" w14:textId="77777777" w:rsidR="006B2A08" w:rsidRPr="00191C8A" w:rsidRDefault="006B2A08" w:rsidP="006B2A08">
      <w:pPr>
        <w:pStyle w:val="Prrafodelista"/>
        <w:spacing w:before="0" w:after="0"/>
        <w:ind w:left="708" w:hanging="708"/>
        <w:rPr>
          <w:rFonts w:ascii="Times" w:hAnsi="Times" w:cs="Times"/>
          <w:szCs w:val="24"/>
          <w:lang w:val="en-US"/>
        </w:rPr>
      </w:pPr>
      <w:r w:rsidRPr="00135A11">
        <w:rPr>
          <w:lang w:val="de-DE"/>
        </w:rPr>
        <w:t xml:space="preserve">Kirschner, P.  and </w:t>
      </w:r>
      <w:r w:rsidRPr="00135A11">
        <w:rPr>
          <w:rFonts w:ascii="Times" w:hAnsi="Times" w:cs="Times"/>
          <w:szCs w:val="24"/>
          <w:lang w:val="de-DE"/>
        </w:rPr>
        <w:t xml:space="preserve">Merriënboer, J. (2018). </w:t>
      </w:r>
      <w:r w:rsidRPr="00191C8A">
        <w:rPr>
          <w:rFonts w:ascii="Times" w:hAnsi="Times" w:cs="Times"/>
          <w:i/>
          <w:iCs/>
          <w:szCs w:val="24"/>
          <w:lang w:val="en-US"/>
        </w:rPr>
        <w:t>Ten steps to complex learning.</w:t>
      </w:r>
      <w:r w:rsidRPr="00191C8A">
        <w:rPr>
          <w:rFonts w:ascii="Times" w:hAnsi="Times" w:cs="Times"/>
          <w:szCs w:val="24"/>
          <w:lang w:val="en-US"/>
        </w:rPr>
        <w:t xml:space="preserve"> Routledge.</w:t>
      </w:r>
    </w:p>
    <w:p w14:paraId="1D642881" w14:textId="77777777" w:rsidR="00050D20" w:rsidRPr="00191C8A" w:rsidRDefault="00050D20" w:rsidP="00050D20">
      <w:pPr>
        <w:pStyle w:val="Prrafodelista"/>
        <w:ind w:left="708" w:hanging="708"/>
        <w:rPr>
          <w:rFonts w:ascii="Times" w:hAnsi="Times" w:cs="Times"/>
          <w:szCs w:val="24"/>
          <w:lang w:val="en-AU"/>
        </w:rPr>
      </w:pPr>
      <w:r w:rsidRPr="00191C8A">
        <w:rPr>
          <w:rFonts w:ascii="Times" w:hAnsi="Times" w:cs="Times"/>
          <w:szCs w:val="24"/>
          <w:lang w:val="en-AU"/>
        </w:rPr>
        <w:t xml:space="preserve">Knowles, M. (1990). </w:t>
      </w:r>
      <w:r w:rsidRPr="00191C8A">
        <w:rPr>
          <w:rFonts w:ascii="Times" w:hAnsi="Times" w:cs="Times"/>
          <w:i/>
          <w:iCs/>
          <w:szCs w:val="24"/>
          <w:lang w:val="en-AU"/>
        </w:rPr>
        <w:t>The adult learner: a neglected species</w:t>
      </w:r>
      <w:r w:rsidRPr="00191C8A">
        <w:rPr>
          <w:rFonts w:ascii="Times" w:hAnsi="Times" w:cs="Times"/>
          <w:szCs w:val="24"/>
          <w:lang w:val="en-AU"/>
        </w:rPr>
        <w:t>. Gulf.</w:t>
      </w:r>
    </w:p>
    <w:p w14:paraId="26728DF1" w14:textId="16514135" w:rsidR="00050D20" w:rsidRPr="00135A11" w:rsidRDefault="00050D20" w:rsidP="00050D20">
      <w:pPr>
        <w:pStyle w:val="Prrafodelista"/>
        <w:spacing w:before="0" w:after="0"/>
        <w:ind w:left="708" w:hanging="708"/>
        <w:rPr>
          <w:rFonts w:ascii="Times" w:hAnsi="Times" w:cs="Times"/>
          <w:szCs w:val="24"/>
          <w:lang w:val="es-ES"/>
        </w:rPr>
      </w:pPr>
      <w:r w:rsidRPr="00135A11">
        <w:rPr>
          <w:rFonts w:ascii="Times" w:hAnsi="Times" w:cs="Times"/>
          <w:szCs w:val="24"/>
          <w:lang w:val="pt-BR"/>
        </w:rPr>
        <w:t>Monteiro, R.</w:t>
      </w:r>
      <w:r w:rsidR="00E70CB2" w:rsidRPr="00135A11">
        <w:rPr>
          <w:rFonts w:ascii="Times" w:hAnsi="Times" w:cs="Times"/>
          <w:szCs w:val="24"/>
          <w:lang w:val="pt-BR"/>
        </w:rPr>
        <w:t xml:space="preserve">, de Holanda Coelho, </w:t>
      </w:r>
      <w:r w:rsidR="000D6D3A" w:rsidRPr="00135A11">
        <w:rPr>
          <w:rFonts w:ascii="Times" w:hAnsi="Times" w:cs="Times"/>
          <w:szCs w:val="24"/>
          <w:lang w:val="pt-BR"/>
        </w:rPr>
        <w:t xml:space="preserve">G., Hanel, P., de Medeiros, E. </w:t>
      </w:r>
      <w:proofErr w:type="spellStart"/>
      <w:r w:rsidR="000D6D3A" w:rsidRPr="00135A11">
        <w:rPr>
          <w:rFonts w:ascii="Times" w:hAnsi="Times" w:cs="Times"/>
          <w:szCs w:val="24"/>
          <w:lang w:val="pt-BR"/>
        </w:rPr>
        <w:t>and</w:t>
      </w:r>
      <w:proofErr w:type="spellEnd"/>
      <w:r w:rsidR="000D6D3A" w:rsidRPr="00135A11">
        <w:rPr>
          <w:rFonts w:ascii="Times" w:hAnsi="Times" w:cs="Times"/>
          <w:szCs w:val="24"/>
          <w:lang w:val="pt-BR"/>
        </w:rPr>
        <w:t xml:space="preserve"> Gomes, D.</w:t>
      </w:r>
      <w:r w:rsidRPr="00135A11">
        <w:rPr>
          <w:rFonts w:ascii="Times" w:hAnsi="Times" w:cs="Times"/>
          <w:szCs w:val="24"/>
          <w:lang w:val="pt-BR"/>
        </w:rPr>
        <w:t xml:space="preserve"> (2021). </w:t>
      </w:r>
      <w:r w:rsidRPr="00191C8A">
        <w:rPr>
          <w:rFonts w:ascii="Times" w:hAnsi="Times" w:cs="Times"/>
          <w:szCs w:val="24"/>
          <w:lang w:val="en-AU"/>
        </w:rPr>
        <w:t xml:space="preserve">The efficient assessment of self–esteem: proposing the brief Rosenberg self–esteem scale. </w:t>
      </w:r>
      <w:proofErr w:type="spellStart"/>
      <w:r w:rsidRPr="00135A11">
        <w:rPr>
          <w:rFonts w:ascii="Times" w:hAnsi="Times" w:cs="Times"/>
          <w:i/>
          <w:iCs/>
          <w:szCs w:val="24"/>
          <w:lang w:val="es-ES"/>
        </w:rPr>
        <w:t>Applied</w:t>
      </w:r>
      <w:proofErr w:type="spellEnd"/>
      <w:r w:rsidRPr="00135A11">
        <w:rPr>
          <w:rFonts w:ascii="Times" w:hAnsi="Times" w:cs="Times"/>
          <w:i/>
          <w:iCs/>
          <w:szCs w:val="24"/>
          <w:lang w:val="es-ES"/>
        </w:rPr>
        <w:t xml:space="preserve"> </w:t>
      </w:r>
      <w:proofErr w:type="spellStart"/>
      <w:r w:rsidRPr="00135A11">
        <w:rPr>
          <w:rFonts w:ascii="Times" w:hAnsi="Times" w:cs="Times"/>
          <w:i/>
          <w:iCs/>
          <w:szCs w:val="24"/>
          <w:lang w:val="es-ES"/>
        </w:rPr>
        <w:t>Research</w:t>
      </w:r>
      <w:proofErr w:type="spellEnd"/>
      <w:r w:rsidRPr="00135A11">
        <w:rPr>
          <w:rFonts w:ascii="Times" w:hAnsi="Times" w:cs="Times"/>
          <w:i/>
          <w:iCs/>
          <w:szCs w:val="24"/>
          <w:lang w:val="es-ES"/>
        </w:rPr>
        <w:t xml:space="preserve"> in </w:t>
      </w:r>
      <w:proofErr w:type="spellStart"/>
      <w:r w:rsidRPr="00135A11">
        <w:rPr>
          <w:rFonts w:ascii="Times" w:hAnsi="Times" w:cs="Times"/>
          <w:i/>
          <w:iCs/>
          <w:szCs w:val="24"/>
          <w:lang w:val="es-ES"/>
        </w:rPr>
        <w:t>Quality</w:t>
      </w:r>
      <w:proofErr w:type="spellEnd"/>
      <w:r w:rsidRPr="00135A11">
        <w:rPr>
          <w:rFonts w:ascii="Times" w:hAnsi="Times" w:cs="Times"/>
          <w:i/>
          <w:iCs/>
          <w:szCs w:val="24"/>
          <w:lang w:val="es-ES"/>
        </w:rPr>
        <w:t xml:space="preserve"> </w:t>
      </w:r>
      <w:proofErr w:type="spellStart"/>
      <w:r w:rsidRPr="00135A11">
        <w:rPr>
          <w:rFonts w:ascii="Times" w:hAnsi="Times" w:cs="Times"/>
          <w:i/>
          <w:iCs/>
          <w:szCs w:val="24"/>
          <w:lang w:val="es-ES"/>
        </w:rPr>
        <w:t>of</w:t>
      </w:r>
      <w:proofErr w:type="spellEnd"/>
      <w:r w:rsidRPr="00135A11">
        <w:rPr>
          <w:rFonts w:ascii="Times" w:hAnsi="Times" w:cs="Times"/>
          <w:i/>
          <w:iCs/>
          <w:szCs w:val="24"/>
          <w:lang w:val="es-ES"/>
        </w:rPr>
        <w:t xml:space="preserve"> </w:t>
      </w:r>
      <w:proofErr w:type="spellStart"/>
      <w:r w:rsidRPr="00135A11">
        <w:rPr>
          <w:rFonts w:ascii="Times" w:hAnsi="Times" w:cs="Times"/>
          <w:i/>
          <w:iCs/>
          <w:szCs w:val="24"/>
          <w:lang w:val="es-ES"/>
        </w:rPr>
        <w:t>Life</w:t>
      </w:r>
      <w:proofErr w:type="spellEnd"/>
      <w:r w:rsidRPr="00135A11">
        <w:rPr>
          <w:rFonts w:ascii="Times" w:hAnsi="Times" w:cs="Times"/>
          <w:szCs w:val="24"/>
          <w:lang w:val="es-ES"/>
        </w:rPr>
        <w:t xml:space="preserve">, </w:t>
      </w:r>
      <w:r w:rsidRPr="00135A11">
        <w:rPr>
          <w:rFonts w:ascii="Times" w:hAnsi="Times" w:cs="Times"/>
          <w:i/>
          <w:iCs/>
          <w:szCs w:val="24"/>
          <w:lang w:val="es-ES"/>
        </w:rPr>
        <w:t>17</w:t>
      </w:r>
      <w:r w:rsidRPr="00135A11">
        <w:rPr>
          <w:rFonts w:ascii="Times" w:hAnsi="Times" w:cs="Times"/>
          <w:szCs w:val="24"/>
          <w:lang w:val="es-ES"/>
        </w:rPr>
        <w:t>,931–947.</w:t>
      </w:r>
    </w:p>
    <w:p w14:paraId="13BC2F6B" w14:textId="729CCEF0" w:rsidR="00050D20" w:rsidRPr="00191C8A" w:rsidRDefault="00050D20" w:rsidP="00050D20">
      <w:pPr>
        <w:pStyle w:val="Prrafodelista"/>
        <w:spacing w:before="0" w:after="0"/>
        <w:ind w:left="708" w:hanging="708"/>
        <w:rPr>
          <w:rFonts w:ascii="Times" w:hAnsi="Times" w:cs="Times"/>
          <w:szCs w:val="24"/>
        </w:rPr>
      </w:pPr>
      <w:r w:rsidRPr="00191C8A">
        <w:rPr>
          <w:rFonts w:ascii="Times" w:hAnsi="Times" w:cs="Times"/>
          <w:szCs w:val="24"/>
        </w:rPr>
        <w:t xml:space="preserve">Nieto-Caraveo, L. (2020). </w:t>
      </w:r>
      <w:r w:rsidRPr="00191C8A">
        <w:rPr>
          <w:rFonts w:ascii="Times" w:hAnsi="Times" w:cs="Times"/>
          <w:i/>
          <w:iCs/>
          <w:szCs w:val="24"/>
        </w:rPr>
        <w:t>Sostenibilidad, adaptación o disrupción en la contingencia global: claves para pensar algunos desafíos de las universidades en México</w:t>
      </w:r>
      <w:r w:rsidRPr="00191C8A">
        <w:rPr>
          <w:rFonts w:ascii="Times" w:hAnsi="Times" w:cs="Times"/>
          <w:szCs w:val="24"/>
        </w:rPr>
        <w:t xml:space="preserve"> (ponencia)</w:t>
      </w:r>
      <w:r w:rsidR="00E70CB2">
        <w:rPr>
          <w:rFonts w:ascii="Times" w:hAnsi="Times" w:cs="Times"/>
          <w:szCs w:val="24"/>
        </w:rPr>
        <w:t>.</w:t>
      </w:r>
      <w:r w:rsidRPr="00191C8A">
        <w:rPr>
          <w:rFonts w:ascii="Times" w:hAnsi="Times" w:cs="Times"/>
          <w:szCs w:val="24"/>
        </w:rPr>
        <w:t xml:space="preserve"> Ciclo de conferencias: La sostenibilidad. El aprendizaje en la contingencia global. San Luis Potosí, Universidad Autónoma de San Luis Potosí, mayo-junio de 2020.</w:t>
      </w:r>
    </w:p>
    <w:p w14:paraId="3573DFAF" w14:textId="77777777" w:rsidR="00050D20" w:rsidRPr="00135A11" w:rsidRDefault="00050D20" w:rsidP="00050D20">
      <w:pPr>
        <w:pStyle w:val="Prrafodelista"/>
        <w:spacing w:before="0" w:after="0"/>
        <w:ind w:left="708" w:hanging="708"/>
        <w:rPr>
          <w:rFonts w:ascii="Times" w:hAnsi="Times" w:cs="Times"/>
          <w:szCs w:val="24"/>
          <w:lang w:val="es-ES"/>
        </w:rPr>
      </w:pPr>
      <w:r w:rsidRPr="00191C8A">
        <w:rPr>
          <w:rFonts w:ascii="Times" w:hAnsi="Times" w:cs="Times"/>
          <w:szCs w:val="24"/>
          <w:lang w:val="en-AU"/>
        </w:rPr>
        <w:t xml:space="preserve">Park, S. (2009). An analysis of the technology acceptance model in understanding university students' </w:t>
      </w:r>
      <w:proofErr w:type="spellStart"/>
      <w:r w:rsidRPr="00191C8A">
        <w:rPr>
          <w:rFonts w:ascii="Times" w:hAnsi="Times" w:cs="Times"/>
          <w:szCs w:val="24"/>
          <w:lang w:val="en-AU"/>
        </w:rPr>
        <w:t>behavioral</w:t>
      </w:r>
      <w:proofErr w:type="spellEnd"/>
      <w:r w:rsidRPr="00191C8A">
        <w:rPr>
          <w:rFonts w:ascii="Times" w:hAnsi="Times" w:cs="Times"/>
          <w:szCs w:val="24"/>
          <w:lang w:val="en-AU"/>
        </w:rPr>
        <w:t xml:space="preserve"> intention to use e–learning. </w:t>
      </w:r>
      <w:proofErr w:type="spellStart"/>
      <w:r w:rsidRPr="00135A11">
        <w:rPr>
          <w:rFonts w:ascii="Times" w:hAnsi="Times" w:cs="Times"/>
          <w:i/>
          <w:iCs/>
          <w:szCs w:val="24"/>
          <w:lang w:val="es-ES"/>
        </w:rPr>
        <w:t>Educational</w:t>
      </w:r>
      <w:proofErr w:type="spellEnd"/>
      <w:r w:rsidRPr="00135A11">
        <w:rPr>
          <w:rFonts w:ascii="Times" w:hAnsi="Times" w:cs="Times"/>
          <w:i/>
          <w:iCs/>
          <w:szCs w:val="24"/>
          <w:lang w:val="es-ES"/>
        </w:rPr>
        <w:t xml:space="preserve"> </w:t>
      </w:r>
      <w:proofErr w:type="spellStart"/>
      <w:r w:rsidRPr="00135A11">
        <w:rPr>
          <w:rFonts w:ascii="Times" w:hAnsi="Times" w:cs="Times"/>
          <w:i/>
          <w:iCs/>
          <w:szCs w:val="24"/>
          <w:lang w:val="es-ES"/>
        </w:rPr>
        <w:t>Technology</w:t>
      </w:r>
      <w:proofErr w:type="spellEnd"/>
      <w:r w:rsidRPr="00135A11">
        <w:rPr>
          <w:rFonts w:ascii="Times" w:hAnsi="Times" w:cs="Times"/>
          <w:i/>
          <w:iCs/>
          <w:szCs w:val="24"/>
          <w:lang w:val="es-ES"/>
        </w:rPr>
        <w:t xml:space="preserve"> &amp; </w:t>
      </w:r>
      <w:proofErr w:type="spellStart"/>
      <w:r w:rsidRPr="00135A11">
        <w:rPr>
          <w:rFonts w:ascii="Times" w:hAnsi="Times" w:cs="Times"/>
          <w:i/>
          <w:iCs/>
          <w:szCs w:val="24"/>
          <w:lang w:val="es-ES"/>
        </w:rPr>
        <w:t>Society</w:t>
      </w:r>
      <w:proofErr w:type="spellEnd"/>
      <w:r w:rsidRPr="00135A11">
        <w:rPr>
          <w:rFonts w:ascii="Times" w:hAnsi="Times" w:cs="Times"/>
          <w:i/>
          <w:iCs/>
          <w:szCs w:val="24"/>
          <w:lang w:val="es-ES"/>
        </w:rPr>
        <w:t>, 12</w:t>
      </w:r>
      <w:r w:rsidRPr="00135A11">
        <w:rPr>
          <w:rFonts w:ascii="Times" w:hAnsi="Times" w:cs="Times"/>
          <w:szCs w:val="24"/>
          <w:lang w:val="es-ES"/>
        </w:rPr>
        <w:t>(3), 150-162.</w:t>
      </w:r>
    </w:p>
    <w:p w14:paraId="26343AEB" w14:textId="45B0FBA4" w:rsidR="00050D20" w:rsidRPr="00135A11" w:rsidRDefault="00050D20" w:rsidP="00050D20">
      <w:pPr>
        <w:pStyle w:val="Prrafodelista"/>
        <w:spacing w:before="0" w:after="0"/>
        <w:ind w:left="708" w:hanging="708"/>
        <w:rPr>
          <w:rFonts w:ascii="Times" w:hAnsi="Times" w:cs="Times"/>
          <w:szCs w:val="24"/>
          <w:lang w:val="en-US"/>
        </w:rPr>
      </w:pPr>
      <w:r w:rsidRPr="00191C8A">
        <w:rPr>
          <w:rFonts w:ascii="Times" w:hAnsi="Times" w:cs="Times"/>
          <w:szCs w:val="24"/>
        </w:rPr>
        <w:t>Rojas-Barahona, C.</w:t>
      </w:r>
      <w:r w:rsidR="00E70CB2">
        <w:rPr>
          <w:rFonts w:ascii="Times" w:hAnsi="Times" w:cs="Times"/>
          <w:szCs w:val="24"/>
        </w:rPr>
        <w:t>, Zegers. B. y Foster, C.</w:t>
      </w:r>
      <w:r w:rsidRPr="00191C8A">
        <w:rPr>
          <w:rFonts w:ascii="Times" w:hAnsi="Times" w:cs="Times"/>
          <w:szCs w:val="24"/>
        </w:rPr>
        <w:t xml:space="preserve"> (2009). La escala de autoestima de Rosenberg: validación para Chile en una muestra de jóvenes adultos, adultos y adultos mayores. </w:t>
      </w:r>
      <w:proofErr w:type="spellStart"/>
      <w:r w:rsidRPr="00135A11">
        <w:rPr>
          <w:rFonts w:ascii="Times" w:hAnsi="Times" w:cs="Times"/>
          <w:i/>
          <w:iCs/>
          <w:szCs w:val="24"/>
          <w:lang w:val="en-US"/>
        </w:rPr>
        <w:t>Revista</w:t>
      </w:r>
      <w:proofErr w:type="spellEnd"/>
      <w:r w:rsidRPr="00135A11">
        <w:rPr>
          <w:rFonts w:ascii="Times" w:hAnsi="Times" w:cs="Times"/>
          <w:i/>
          <w:iCs/>
          <w:szCs w:val="24"/>
          <w:lang w:val="en-US"/>
        </w:rPr>
        <w:t xml:space="preserve"> </w:t>
      </w:r>
      <w:proofErr w:type="spellStart"/>
      <w:r w:rsidRPr="00135A11">
        <w:rPr>
          <w:rFonts w:ascii="Times" w:hAnsi="Times" w:cs="Times"/>
          <w:i/>
          <w:iCs/>
          <w:szCs w:val="24"/>
          <w:lang w:val="en-US"/>
        </w:rPr>
        <w:t>Médica</w:t>
      </w:r>
      <w:proofErr w:type="spellEnd"/>
      <w:r w:rsidRPr="00135A11">
        <w:rPr>
          <w:rFonts w:ascii="Times" w:hAnsi="Times" w:cs="Times"/>
          <w:i/>
          <w:iCs/>
          <w:szCs w:val="24"/>
          <w:lang w:val="en-US"/>
        </w:rPr>
        <w:t xml:space="preserve"> Chile</w:t>
      </w:r>
      <w:r w:rsidRPr="00135A11">
        <w:rPr>
          <w:rFonts w:ascii="Times" w:hAnsi="Times" w:cs="Times"/>
          <w:szCs w:val="24"/>
          <w:lang w:val="en-US"/>
        </w:rPr>
        <w:t xml:space="preserve">, </w:t>
      </w:r>
      <w:r w:rsidRPr="00135A11">
        <w:rPr>
          <w:rFonts w:ascii="Times" w:hAnsi="Times" w:cs="Times"/>
          <w:i/>
          <w:iCs/>
          <w:szCs w:val="24"/>
          <w:lang w:val="en-US"/>
        </w:rPr>
        <w:t>137</w:t>
      </w:r>
      <w:r w:rsidR="00E70CB2" w:rsidRPr="00135A11">
        <w:rPr>
          <w:rFonts w:ascii="Times" w:hAnsi="Times" w:cs="Times"/>
          <w:szCs w:val="24"/>
          <w:lang w:val="en-US"/>
        </w:rPr>
        <w:t>(6</w:t>
      </w:r>
      <w:r w:rsidRPr="00135A11">
        <w:rPr>
          <w:rFonts w:ascii="Times" w:hAnsi="Times" w:cs="Times"/>
          <w:szCs w:val="24"/>
          <w:lang w:val="en-US"/>
        </w:rPr>
        <w:t>), 791–800.</w:t>
      </w:r>
    </w:p>
    <w:p w14:paraId="3CC51C8B" w14:textId="4257AB50"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Sherry, J.</w:t>
      </w:r>
      <w:r w:rsidR="006B2A08">
        <w:rPr>
          <w:rFonts w:ascii="Times" w:hAnsi="Times" w:cs="Times"/>
          <w:szCs w:val="24"/>
          <w:lang w:val="en-AU"/>
        </w:rPr>
        <w:t>, Greenberg, B., Lucas, K. and Lachlan, K.</w:t>
      </w:r>
      <w:r w:rsidRPr="00191C8A">
        <w:rPr>
          <w:rFonts w:ascii="Times" w:hAnsi="Times" w:cs="Times"/>
          <w:szCs w:val="24"/>
          <w:lang w:val="en-AU"/>
        </w:rPr>
        <w:t xml:space="preserve"> (2006). Video game uses and gratifications as predictors of use and game preference.</w:t>
      </w:r>
      <w:r w:rsidRPr="00191C8A">
        <w:rPr>
          <w:rFonts w:ascii="Times" w:hAnsi="Times" w:cs="Times"/>
          <w:i/>
          <w:iCs/>
          <w:szCs w:val="24"/>
          <w:lang w:val="en-AU"/>
        </w:rPr>
        <w:t xml:space="preserve"> International Journal of Sports Marketing and Sponsorship</w:t>
      </w:r>
      <w:r w:rsidRPr="00191C8A">
        <w:rPr>
          <w:rFonts w:ascii="Times" w:hAnsi="Times" w:cs="Times"/>
          <w:szCs w:val="24"/>
          <w:lang w:val="en-AU"/>
        </w:rPr>
        <w:t>, (8),</w:t>
      </w:r>
      <w:r w:rsidR="006B2A08">
        <w:rPr>
          <w:rFonts w:ascii="Times" w:hAnsi="Times" w:cs="Times"/>
          <w:szCs w:val="24"/>
          <w:lang w:val="en-AU"/>
        </w:rPr>
        <w:t xml:space="preserve"> </w:t>
      </w:r>
      <w:r w:rsidRPr="00191C8A">
        <w:rPr>
          <w:rFonts w:ascii="Times" w:hAnsi="Times" w:cs="Times"/>
          <w:szCs w:val="24"/>
          <w:lang w:val="en-AU"/>
        </w:rPr>
        <w:t>213–224.</w:t>
      </w:r>
    </w:p>
    <w:p w14:paraId="70E4CBCC" w14:textId="77777777" w:rsidR="00050D20" w:rsidRPr="00191C8A" w:rsidRDefault="00050D20" w:rsidP="00050D20">
      <w:pPr>
        <w:pStyle w:val="Prrafodelista"/>
        <w:ind w:left="708" w:hanging="708"/>
        <w:rPr>
          <w:rFonts w:ascii="Times" w:hAnsi="Times" w:cs="Times"/>
          <w:szCs w:val="24"/>
          <w:lang w:val="en-AU"/>
        </w:rPr>
      </w:pPr>
      <w:r w:rsidRPr="00191C8A">
        <w:rPr>
          <w:rFonts w:ascii="Times" w:hAnsi="Times" w:cs="Times"/>
          <w:szCs w:val="24"/>
          <w:lang w:val="en-AU"/>
        </w:rPr>
        <w:t xml:space="preserve">Spector, M., </w:t>
      </w:r>
      <w:proofErr w:type="spellStart"/>
      <w:r w:rsidRPr="00191C8A">
        <w:rPr>
          <w:rFonts w:ascii="Times" w:hAnsi="Times" w:cs="Times"/>
          <w:szCs w:val="24"/>
          <w:lang w:val="en-AU"/>
        </w:rPr>
        <w:t>Ifenthaler</w:t>
      </w:r>
      <w:proofErr w:type="spellEnd"/>
      <w:r w:rsidRPr="00191C8A">
        <w:rPr>
          <w:rFonts w:ascii="Times" w:hAnsi="Times" w:cs="Times"/>
          <w:szCs w:val="24"/>
          <w:lang w:val="en-AU"/>
        </w:rPr>
        <w:t xml:space="preserve">, D., Kinshuk, P. and Sampson, D. (2016). </w:t>
      </w:r>
      <w:r w:rsidRPr="00191C8A">
        <w:rPr>
          <w:rFonts w:ascii="Times" w:hAnsi="Times" w:cs="Times"/>
          <w:i/>
          <w:iCs/>
          <w:szCs w:val="24"/>
          <w:lang w:val="en-AU"/>
        </w:rPr>
        <w:t>Learning and instruction in the digital age</w:t>
      </w:r>
      <w:r w:rsidRPr="00191C8A">
        <w:rPr>
          <w:rFonts w:ascii="Times" w:hAnsi="Times" w:cs="Times"/>
          <w:szCs w:val="24"/>
          <w:lang w:val="en-AU"/>
        </w:rPr>
        <w:t>. Springer.</w:t>
      </w:r>
    </w:p>
    <w:p w14:paraId="146B4002" w14:textId="77777777" w:rsidR="00050D20" w:rsidRPr="00135A11" w:rsidRDefault="00050D20" w:rsidP="00050D20">
      <w:pPr>
        <w:pStyle w:val="Prrafodelista"/>
        <w:spacing w:before="0" w:after="0"/>
        <w:ind w:left="708" w:hanging="708"/>
        <w:rPr>
          <w:rFonts w:ascii="Times" w:hAnsi="Times" w:cs="Times"/>
          <w:szCs w:val="24"/>
        </w:rPr>
      </w:pPr>
      <w:r w:rsidRPr="00191C8A">
        <w:rPr>
          <w:rFonts w:ascii="Times" w:hAnsi="Times" w:cs="Times"/>
          <w:szCs w:val="24"/>
          <w:lang w:val="en-AU"/>
        </w:rPr>
        <w:t xml:space="preserve">Statista (2020). </w:t>
      </w:r>
      <w:r w:rsidRPr="00191C8A">
        <w:rPr>
          <w:rFonts w:ascii="Times" w:hAnsi="Times" w:cs="Times"/>
          <w:i/>
          <w:iCs/>
          <w:szCs w:val="24"/>
          <w:lang w:val="en-AU"/>
        </w:rPr>
        <w:t>Online games – worldwide report</w:t>
      </w:r>
      <w:r w:rsidRPr="00191C8A">
        <w:rPr>
          <w:rFonts w:ascii="Times" w:hAnsi="Times" w:cs="Times"/>
          <w:szCs w:val="24"/>
          <w:lang w:val="en-AU"/>
        </w:rPr>
        <w:t xml:space="preserve">. </w:t>
      </w:r>
      <w:hyperlink r:id="rId19" w:history="1">
        <w:r w:rsidRPr="00135A11">
          <w:rPr>
            <w:rStyle w:val="Hipervnculo"/>
            <w:rFonts w:ascii="Times" w:hAnsi="Times" w:cs="Times"/>
            <w:szCs w:val="24"/>
          </w:rPr>
          <w:t>https://www.statista.com/outlook/dmo/digital–media/video–games/online–games/worldwide</w:t>
        </w:r>
      </w:hyperlink>
      <w:r w:rsidRPr="00135A11">
        <w:rPr>
          <w:rFonts w:ascii="Times" w:hAnsi="Times" w:cs="Times"/>
          <w:szCs w:val="24"/>
        </w:rPr>
        <w:t xml:space="preserve"> </w:t>
      </w:r>
    </w:p>
    <w:p w14:paraId="5EDFF379" w14:textId="5E79BCA8" w:rsidR="00050D20" w:rsidRPr="00191C8A"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lastRenderedPageBreak/>
        <w:t xml:space="preserve">White, R. (1959). Motivation reconsidered: the concept of competence. </w:t>
      </w:r>
      <w:r w:rsidRPr="00191C8A">
        <w:rPr>
          <w:rFonts w:ascii="Times" w:hAnsi="Times" w:cs="Times"/>
          <w:i/>
          <w:iCs/>
          <w:szCs w:val="24"/>
          <w:lang w:val="en-AU"/>
        </w:rPr>
        <w:t>Psychological Review, 66</w:t>
      </w:r>
      <w:r w:rsidR="006B2A08">
        <w:rPr>
          <w:rFonts w:ascii="Times" w:hAnsi="Times" w:cs="Times"/>
          <w:szCs w:val="24"/>
          <w:lang w:val="en-AU"/>
        </w:rPr>
        <w:t>(5)</w:t>
      </w:r>
      <w:r w:rsidRPr="00191C8A">
        <w:rPr>
          <w:rFonts w:ascii="Times" w:hAnsi="Times" w:cs="Times"/>
          <w:szCs w:val="24"/>
          <w:lang w:val="en-AU"/>
        </w:rPr>
        <w:t>, 297–333.</w:t>
      </w:r>
    </w:p>
    <w:p w14:paraId="508C4A83" w14:textId="659D0377" w:rsidR="00050D20" w:rsidRPr="00920608" w:rsidRDefault="00050D20" w:rsidP="00050D20">
      <w:pPr>
        <w:pStyle w:val="Prrafodelista"/>
        <w:spacing w:before="0" w:after="0"/>
        <w:ind w:left="708" w:hanging="708"/>
        <w:rPr>
          <w:rFonts w:ascii="Times" w:hAnsi="Times" w:cs="Times"/>
          <w:szCs w:val="24"/>
          <w:lang w:val="en-AU"/>
        </w:rPr>
      </w:pPr>
      <w:r w:rsidRPr="00191C8A">
        <w:rPr>
          <w:rFonts w:ascii="Times" w:hAnsi="Times" w:cs="Times"/>
          <w:szCs w:val="24"/>
          <w:lang w:val="en-AU"/>
        </w:rPr>
        <w:t>Wiek, A.</w:t>
      </w:r>
      <w:r w:rsidR="006B2A08">
        <w:rPr>
          <w:rFonts w:ascii="Times" w:hAnsi="Times" w:cs="Times"/>
          <w:szCs w:val="24"/>
          <w:lang w:val="en-AU"/>
        </w:rPr>
        <w:t>,</w:t>
      </w:r>
      <w:r w:rsidRPr="00191C8A">
        <w:rPr>
          <w:rFonts w:ascii="Times" w:hAnsi="Times" w:cs="Times"/>
          <w:szCs w:val="24"/>
          <w:lang w:val="en-AU"/>
        </w:rPr>
        <w:t xml:space="preserve"> </w:t>
      </w:r>
      <w:proofErr w:type="spellStart"/>
      <w:r w:rsidR="006B2A08" w:rsidRPr="00135A11">
        <w:rPr>
          <w:lang w:val="en-US"/>
        </w:rPr>
        <w:t>Withycombe</w:t>
      </w:r>
      <w:proofErr w:type="spellEnd"/>
      <w:r w:rsidR="006B2A08" w:rsidRPr="00135A11">
        <w:rPr>
          <w:lang w:val="en-US"/>
        </w:rPr>
        <w:t xml:space="preserve">, L. and Redman, C. </w:t>
      </w:r>
      <w:r w:rsidRPr="00191C8A">
        <w:rPr>
          <w:rFonts w:ascii="Times" w:hAnsi="Times" w:cs="Times"/>
          <w:szCs w:val="24"/>
          <w:lang w:val="en-AU"/>
        </w:rPr>
        <w:t xml:space="preserve">(2011). Key competencies in sustainability: a reference framework for academic program development. </w:t>
      </w:r>
      <w:r w:rsidRPr="00191C8A">
        <w:rPr>
          <w:rFonts w:ascii="Times" w:hAnsi="Times" w:cs="Times"/>
          <w:i/>
          <w:iCs/>
          <w:szCs w:val="24"/>
          <w:lang w:val="en-AU"/>
        </w:rPr>
        <w:t>Sustain Sci,</w:t>
      </w:r>
      <w:r w:rsidRPr="00191C8A">
        <w:rPr>
          <w:rFonts w:ascii="Times" w:hAnsi="Times" w:cs="Times"/>
          <w:szCs w:val="24"/>
          <w:lang w:val="en-AU"/>
        </w:rPr>
        <w:t xml:space="preserve"> </w:t>
      </w:r>
      <w:r w:rsidRPr="00191C8A">
        <w:rPr>
          <w:rFonts w:ascii="Times" w:hAnsi="Times" w:cs="Times"/>
          <w:i/>
          <w:iCs/>
          <w:szCs w:val="24"/>
          <w:lang w:val="en-AU"/>
        </w:rPr>
        <w:t>6</w:t>
      </w:r>
      <w:r w:rsidRPr="00191C8A">
        <w:rPr>
          <w:rFonts w:ascii="Times" w:hAnsi="Times" w:cs="Times"/>
          <w:szCs w:val="24"/>
          <w:lang w:val="en-AU"/>
        </w:rPr>
        <w:t>, 203–218.</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D02CA" w:rsidRPr="009D02CA" w14:paraId="40751F93" w14:textId="77777777" w:rsidTr="009D02CA">
        <w:trPr>
          <w:jc w:val="center"/>
        </w:trPr>
        <w:tc>
          <w:tcPr>
            <w:tcW w:w="3045" w:type="dxa"/>
            <w:shd w:val="clear" w:color="auto" w:fill="auto"/>
            <w:tcMar>
              <w:top w:w="100" w:type="dxa"/>
              <w:left w:w="100" w:type="dxa"/>
              <w:bottom w:w="100" w:type="dxa"/>
              <w:right w:w="100" w:type="dxa"/>
            </w:tcMar>
          </w:tcPr>
          <w:p w14:paraId="4D4246F9" w14:textId="77777777" w:rsidR="009D02CA" w:rsidRPr="009D02CA" w:rsidRDefault="009D02CA" w:rsidP="00DE6DAB">
            <w:pPr>
              <w:pStyle w:val="Ttulo3"/>
              <w:widowControl w:val="0"/>
              <w:spacing w:before="0" w:line="240" w:lineRule="auto"/>
              <w:rPr>
                <w:rFonts w:ascii="Times New Roman" w:hAnsi="Times New Roman" w:cs="Times New Roman"/>
                <w:color w:val="auto"/>
              </w:rPr>
            </w:pPr>
            <w:r w:rsidRPr="009D02CA">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02A9A03E" w14:textId="174EE291" w:rsidR="009D02CA" w:rsidRPr="009D02CA" w:rsidRDefault="009D02CA" w:rsidP="00DE6DAB">
            <w:pPr>
              <w:pStyle w:val="Ttulo3"/>
              <w:widowControl w:val="0"/>
              <w:spacing w:before="0" w:line="240" w:lineRule="auto"/>
              <w:rPr>
                <w:rFonts w:ascii="Times New Roman" w:hAnsi="Times New Roman" w:cs="Times New Roman"/>
                <w:color w:val="auto"/>
              </w:rPr>
            </w:pPr>
            <w:bookmarkStart w:id="15" w:name="_btsjgdfgjwkr" w:colFirst="0" w:colLast="0"/>
            <w:bookmarkEnd w:id="15"/>
            <w:r>
              <w:rPr>
                <w:rFonts w:ascii="Times New Roman" w:hAnsi="Times New Roman" w:cs="Times New Roman"/>
                <w:color w:val="auto"/>
              </w:rPr>
              <w:t>Autor (es)</w:t>
            </w:r>
          </w:p>
        </w:tc>
      </w:tr>
      <w:tr w:rsidR="009D02CA" w:rsidRPr="009D02CA" w14:paraId="68A673E1" w14:textId="77777777" w:rsidTr="009D02CA">
        <w:trPr>
          <w:trHeight w:val="150"/>
          <w:jc w:val="center"/>
        </w:trPr>
        <w:tc>
          <w:tcPr>
            <w:tcW w:w="3045" w:type="dxa"/>
            <w:shd w:val="clear" w:color="auto" w:fill="auto"/>
            <w:tcMar>
              <w:top w:w="100" w:type="dxa"/>
              <w:left w:w="100" w:type="dxa"/>
              <w:bottom w:w="100" w:type="dxa"/>
              <w:right w:w="100" w:type="dxa"/>
            </w:tcMar>
            <w:vAlign w:val="center"/>
          </w:tcPr>
          <w:p w14:paraId="684914F5"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Conceptualización</w:t>
            </w:r>
          </w:p>
        </w:tc>
        <w:tc>
          <w:tcPr>
            <w:tcW w:w="6315" w:type="dxa"/>
            <w:shd w:val="clear" w:color="auto" w:fill="auto"/>
            <w:tcMar>
              <w:top w:w="100" w:type="dxa"/>
              <w:left w:w="100" w:type="dxa"/>
              <w:bottom w:w="100" w:type="dxa"/>
              <w:right w:w="100" w:type="dxa"/>
            </w:tcMar>
            <w:vAlign w:val="center"/>
          </w:tcPr>
          <w:p w14:paraId="1A9BDE28" w14:textId="3CAEDAF3" w:rsidR="009D02CA" w:rsidRPr="009D02CA" w:rsidRDefault="009D02CA" w:rsidP="009D02CA">
            <w:pPr>
              <w:spacing w:after="0" w:line="276" w:lineRule="auto"/>
              <w:rPr>
                <w:rFonts w:cs="Times New Roman"/>
                <w:szCs w:val="24"/>
              </w:rPr>
            </w:pPr>
            <w:r w:rsidRPr="009D02CA">
              <w:rPr>
                <w:rFonts w:cs="Times New Roman"/>
                <w:szCs w:val="24"/>
              </w:rPr>
              <w:t xml:space="preserve">Mariana García de la Torre y Silvia Romero Contreras (igual), Guillermo Javier Castro </w:t>
            </w:r>
            <w:proofErr w:type="spellStart"/>
            <w:r w:rsidRPr="009D02CA">
              <w:rPr>
                <w:rFonts w:cs="Times New Roman"/>
                <w:szCs w:val="24"/>
              </w:rPr>
              <w:t>Larragoitia</w:t>
            </w:r>
            <w:proofErr w:type="spellEnd"/>
            <w:r w:rsidRPr="009D02CA">
              <w:rPr>
                <w:rFonts w:cs="Times New Roman"/>
                <w:szCs w:val="24"/>
              </w:rPr>
              <w:t xml:space="preserve"> (apoya)</w:t>
            </w:r>
          </w:p>
        </w:tc>
      </w:tr>
      <w:tr w:rsidR="009D02CA" w:rsidRPr="009D02CA" w14:paraId="42B90F12" w14:textId="77777777" w:rsidTr="009D02CA">
        <w:trPr>
          <w:jc w:val="center"/>
        </w:trPr>
        <w:tc>
          <w:tcPr>
            <w:tcW w:w="3045" w:type="dxa"/>
            <w:shd w:val="clear" w:color="auto" w:fill="auto"/>
            <w:tcMar>
              <w:top w:w="100" w:type="dxa"/>
              <w:left w:w="100" w:type="dxa"/>
              <w:bottom w:w="100" w:type="dxa"/>
              <w:right w:w="100" w:type="dxa"/>
            </w:tcMar>
            <w:vAlign w:val="center"/>
          </w:tcPr>
          <w:p w14:paraId="54B8664A"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Metodología</w:t>
            </w:r>
          </w:p>
        </w:tc>
        <w:tc>
          <w:tcPr>
            <w:tcW w:w="6315" w:type="dxa"/>
            <w:shd w:val="clear" w:color="auto" w:fill="auto"/>
            <w:tcMar>
              <w:top w:w="100" w:type="dxa"/>
              <w:left w:w="100" w:type="dxa"/>
              <w:bottom w:w="100" w:type="dxa"/>
              <w:right w:w="100" w:type="dxa"/>
            </w:tcMar>
            <w:vAlign w:val="center"/>
          </w:tcPr>
          <w:p w14:paraId="4138FFC5"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Mariana García de la Torre y Silvia Romero Contreras (igual).</w:t>
            </w:r>
          </w:p>
        </w:tc>
      </w:tr>
      <w:tr w:rsidR="009D02CA" w:rsidRPr="009D02CA" w14:paraId="36C479E6" w14:textId="77777777" w:rsidTr="009D02CA">
        <w:trPr>
          <w:jc w:val="center"/>
        </w:trPr>
        <w:tc>
          <w:tcPr>
            <w:tcW w:w="3045" w:type="dxa"/>
            <w:shd w:val="clear" w:color="auto" w:fill="auto"/>
            <w:tcMar>
              <w:top w:w="100" w:type="dxa"/>
              <w:left w:w="100" w:type="dxa"/>
              <w:bottom w:w="100" w:type="dxa"/>
              <w:right w:w="100" w:type="dxa"/>
            </w:tcMar>
            <w:vAlign w:val="center"/>
          </w:tcPr>
          <w:p w14:paraId="5083EB99"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Software</w:t>
            </w:r>
          </w:p>
        </w:tc>
        <w:tc>
          <w:tcPr>
            <w:tcW w:w="6315" w:type="dxa"/>
            <w:shd w:val="clear" w:color="auto" w:fill="auto"/>
            <w:tcMar>
              <w:top w:w="100" w:type="dxa"/>
              <w:left w:w="100" w:type="dxa"/>
              <w:bottom w:w="100" w:type="dxa"/>
              <w:right w:w="100" w:type="dxa"/>
            </w:tcMar>
            <w:vAlign w:val="center"/>
          </w:tcPr>
          <w:p w14:paraId="6FF2200D"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NO APLICA</w:t>
            </w:r>
          </w:p>
        </w:tc>
      </w:tr>
      <w:tr w:rsidR="009D02CA" w:rsidRPr="009D02CA" w14:paraId="50DA0865" w14:textId="77777777" w:rsidTr="009D02CA">
        <w:trPr>
          <w:jc w:val="center"/>
        </w:trPr>
        <w:tc>
          <w:tcPr>
            <w:tcW w:w="3045" w:type="dxa"/>
            <w:shd w:val="clear" w:color="auto" w:fill="auto"/>
            <w:tcMar>
              <w:top w:w="100" w:type="dxa"/>
              <w:left w:w="100" w:type="dxa"/>
              <w:bottom w:w="100" w:type="dxa"/>
              <w:right w:w="100" w:type="dxa"/>
            </w:tcMar>
            <w:vAlign w:val="center"/>
          </w:tcPr>
          <w:p w14:paraId="2A854B0A"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Validación</w:t>
            </w:r>
          </w:p>
        </w:tc>
        <w:tc>
          <w:tcPr>
            <w:tcW w:w="6315" w:type="dxa"/>
            <w:shd w:val="clear" w:color="auto" w:fill="auto"/>
            <w:tcMar>
              <w:top w:w="100" w:type="dxa"/>
              <w:left w:w="100" w:type="dxa"/>
              <w:bottom w:w="100" w:type="dxa"/>
              <w:right w:w="100" w:type="dxa"/>
            </w:tcMar>
            <w:vAlign w:val="center"/>
          </w:tcPr>
          <w:p w14:paraId="569C9A58"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NO APLICA</w:t>
            </w:r>
          </w:p>
        </w:tc>
      </w:tr>
      <w:tr w:rsidR="009D02CA" w:rsidRPr="009D02CA" w14:paraId="798881AF" w14:textId="77777777" w:rsidTr="009D02CA">
        <w:trPr>
          <w:trHeight w:val="222"/>
          <w:jc w:val="center"/>
        </w:trPr>
        <w:tc>
          <w:tcPr>
            <w:tcW w:w="3045" w:type="dxa"/>
            <w:shd w:val="clear" w:color="auto" w:fill="auto"/>
            <w:tcMar>
              <w:top w:w="100" w:type="dxa"/>
              <w:left w:w="100" w:type="dxa"/>
              <w:bottom w:w="100" w:type="dxa"/>
              <w:right w:w="100" w:type="dxa"/>
            </w:tcMar>
            <w:vAlign w:val="center"/>
          </w:tcPr>
          <w:p w14:paraId="5780F025"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Análisis Formal</w:t>
            </w:r>
          </w:p>
        </w:tc>
        <w:tc>
          <w:tcPr>
            <w:tcW w:w="6315" w:type="dxa"/>
            <w:shd w:val="clear" w:color="auto" w:fill="auto"/>
            <w:tcMar>
              <w:top w:w="100" w:type="dxa"/>
              <w:left w:w="100" w:type="dxa"/>
              <w:bottom w:w="100" w:type="dxa"/>
              <w:right w:w="100" w:type="dxa"/>
            </w:tcMar>
            <w:vAlign w:val="center"/>
          </w:tcPr>
          <w:p w14:paraId="20DA80B6" w14:textId="1B127525" w:rsidR="009D02CA" w:rsidRPr="009D02CA" w:rsidRDefault="009D02CA" w:rsidP="009D02CA">
            <w:pPr>
              <w:spacing w:after="0" w:line="276" w:lineRule="auto"/>
              <w:rPr>
                <w:rFonts w:cs="Times New Roman"/>
                <w:szCs w:val="24"/>
              </w:rPr>
            </w:pPr>
            <w:r w:rsidRPr="009D02CA">
              <w:rPr>
                <w:rFonts w:cs="Times New Roman"/>
                <w:szCs w:val="24"/>
              </w:rPr>
              <w:t>Mariana García de la Torre (principal), Silvia Romero Contreras (apoya)</w:t>
            </w:r>
          </w:p>
        </w:tc>
      </w:tr>
      <w:tr w:rsidR="009D02CA" w:rsidRPr="009D02CA" w14:paraId="1155F136" w14:textId="77777777" w:rsidTr="009D02CA">
        <w:trPr>
          <w:jc w:val="center"/>
        </w:trPr>
        <w:tc>
          <w:tcPr>
            <w:tcW w:w="3045" w:type="dxa"/>
            <w:shd w:val="clear" w:color="auto" w:fill="auto"/>
            <w:tcMar>
              <w:top w:w="100" w:type="dxa"/>
              <w:left w:w="100" w:type="dxa"/>
              <w:bottom w:w="100" w:type="dxa"/>
              <w:right w:w="100" w:type="dxa"/>
            </w:tcMar>
          </w:tcPr>
          <w:p w14:paraId="04E3FFED"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Investigación</w:t>
            </w:r>
          </w:p>
        </w:tc>
        <w:tc>
          <w:tcPr>
            <w:tcW w:w="6315" w:type="dxa"/>
            <w:shd w:val="clear" w:color="auto" w:fill="auto"/>
            <w:tcMar>
              <w:top w:w="100" w:type="dxa"/>
              <w:left w:w="100" w:type="dxa"/>
              <w:bottom w:w="100" w:type="dxa"/>
              <w:right w:w="100" w:type="dxa"/>
            </w:tcMar>
          </w:tcPr>
          <w:p w14:paraId="39DDE98F"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 xml:space="preserve">Mariana García de la Torre   </w:t>
            </w:r>
          </w:p>
        </w:tc>
      </w:tr>
      <w:tr w:rsidR="009D02CA" w:rsidRPr="009D02CA" w14:paraId="32ED2783" w14:textId="77777777" w:rsidTr="009D02CA">
        <w:trPr>
          <w:jc w:val="center"/>
        </w:trPr>
        <w:tc>
          <w:tcPr>
            <w:tcW w:w="3045" w:type="dxa"/>
            <w:shd w:val="clear" w:color="auto" w:fill="auto"/>
            <w:tcMar>
              <w:top w:w="100" w:type="dxa"/>
              <w:left w:w="100" w:type="dxa"/>
              <w:bottom w:w="100" w:type="dxa"/>
              <w:right w:w="100" w:type="dxa"/>
            </w:tcMar>
          </w:tcPr>
          <w:p w14:paraId="29136B6D"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Recursos</w:t>
            </w:r>
          </w:p>
        </w:tc>
        <w:tc>
          <w:tcPr>
            <w:tcW w:w="6315" w:type="dxa"/>
            <w:shd w:val="clear" w:color="auto" w:fill="auto"/>
            <w:tcMar>
              <w:top w:w="100" w:type="dxa"/>
              <w:left w:w="100" w:type="dxa"/>
              <w:bottom w:w="100" w:type="dxa"/>
              <w:right w:w="100" w:type="dxa"/>
            </w:tcMar>
          </w:tcPr>
          <w:p w14:paraId="690D0106"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NO APLICA</w:t>
            </w:r>
          </w:p>
        </w:tc>
      </w:tr>
      <w:tr w:rsidR="009D02CA" w:rsidRPr="009D02CA" w14:paraId="55ABCA70" w14:textId="77777777" w:rsidTr="009D02CA">
        <w:trPr>
          <w:jc w:val="center"/>
        </w:trPr>
        <w:tc>
          <w:tcPr>
            <w:tcW w:w="3045" w:type="dxa"/>
            <w:shd w:val="clear" w:color="auto" w:fill="auto"/>
            <w:tcMar>
              <w:top w:w="100" w:type="dxa"/>
              <w:left w:w="100" w:type="dxa"/>
              <w:bottom w:w="100" w:type="dxa"/>
              <w:right w:w="100" w:type="dxa"/>
            </w:tcMar>
          </w:tcPr>
          <w:p w14:paraId="4F118862"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Curación de datos</w:t>
            </w:r>
          </w:p>
        </w:tc>
        <w:tc>
          <w:tcPr>
            <w:tcW w:w="6315" w:type="dxa"/>
            <w:shd w:val="clear" w:color="auto" w:fill="auto"/>
            <w:tcMar>
              <w:top w:w="100" w:type="dxa"/>
              <w:left w:w="100" w:type="dxa"/>
              <w:bottom w:w="100" w:type="dxa"/>
              <w:right w:w="100" w:type="dxa"/>
            </w:tcMar>
          </w:tcPr>
          <w:p w14:paraId="08559117" w14:textId="55560FD9" w:rsidR="009D02CA" w:rsidRPr="009D02CA" w:rsidRDefault="009D02CA" w:rsidP="009D02CA">
            <w:pPr>
              <w:spacing w:after="0" w:line="276" w:lineRule="auto"/>
              <w:rPr>
                <w:rFonts w:cs="Times New Roman"/>
                <w:szCs w:val="24"/>
              </w:rPr>
            </w:pPr>
            <w:r w:rsidRPr="009D02CA">
              <w:rPr>
                <w:rFonts w:cs="Times New Roman"/>
                <w:szCs w:val="24"/>
              </w:rPr>
              <w:t xml:space="preserve">Mariana García de la Torre (principal), Silvia Romero Contreras (apoya). </w:t>
            </w:r>
          </w:p>
        </w:tc>
      </w:tr>
      <w:tr w:rsidR="009D02CA" w:rsidRPr="009D02CA" w14:paraId="0F6AAB0E" w14:textId="77777777" w:rsidTr="009D02CA">
        <w:trPr>
          <w:jc w:val="center"/>
        </w:trPr>
        <w:tc>
          <w:tcPr>
            <w:tcW w:w="3045" w:type="dxa"/>
            <w:shd w:val="clear" w:color="auto" w:fill="auto"/>
            <w:tcMar>
              <w:top w:w="100" w:type="dxa"/>
              <w:left w:w="100" w:type="dxa"/>
              <w:bottom w:w="100" w:type="dxa"/>
              <w:right w:w="100" w:type="dxa"/>
            </w:tcMar>
          </w:tcPr>
          <w:p w14:paraId="3A821589"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Escritura - Preparación del borrador original</w:t>
            </w:r>
          </w:p>
        </w:tc>
        <w:tc>
          <w:tcPr>
            <w:tcW w:w="6315" w:type="dxa"/>
            <w:shd w:val="clear" w:color="auto" w:fill="auto"/>
            <w:tcMar>
              <w:top w:w="100" w:type="dxa"/>
              <w:left w:w="100" w:type="dxa"/>
              <w:bottom w:w="100" w:type="dxa"/>
              <w:right w:w="100" w:type="dxa"/>
            </w:tcMar>
          </w:tcPr>
          <w:p w14:paraId="2B81035C"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Mariana García de la Torre, Silvia Romero Contreras (igual</w:t>
            </w:r>
            <w:proofErr w:type="gramStart"/>
            <w:r w:rsidRPr="009D02CA">
              <w:rPr>
                <w:rFonts w:cs="Times New Roman"/>
                <w:szCs w:val="24"/>
              </w:rPr>
              <w:t>),  Guillermo</w:t>
            </w:r>
            <w:proofErr w:type="gramEnd"/>
            <w:r w:rsidRPr="009D02CA">
              <w:rPr>
                <w:rFonts w:cs="Times New Roman"/>
                <w:szCs w:val="24"/>
              </w:rPr>
              <w:t xml:space="preserve"> Javier Castro </w:t>
            </w:r>
            <w:proofErr w:type="spellStart"/>
            <w:r w:rsidRPr="009D02CA">
              <w:rPr>
                <w:rFonts w:cs="Times New Roman"/>
                <w:szCs w:val="24"/>
              </w:rPr>
              <w:t>Larragoitia</w:t>
            </w:r>
            <w:proofErr w:type="spellEnd"/>
          </w:p>
        </w:tc>
      </w:tr>
      <w:tr w:rsidR="009D02CA" w:rsidRPr="009D02CA" w14:paraId="17BC8C7E" w14:textId="77777777" w:rsidTr="009D02CA">
        <w:trPr>
          <w:trHeight w:val="1041"/>
          <w:jc w:val="center"/>
        </w:trPr>
        <w:tc>
          <w:tcPr>
            <w:tcW w:w="3045" w:type="dxa"/>
            <w:shd w:val="clear" w:color="auto" w:fill="auto"/>
            <w:tcMar>
              <w:top w:w="100" w:type="dxa"/>
              <w:left w:w="100" w:type="dxa"/>
              <w:bottom w:w="100" w:type="dxa"/>
              <w:right w:w="100" w:type="dxa"/>
            </w:tcMar>
          </w:tcPr>
          <w:p w14:paraId="0A30E845"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Escritura - Revisión y edición</w:t>
            </w:r>
          </w:p>
        </w:tc>
        <w:tc>
          <w:tcPr>
            <w:tcW w:w="6315" w:type="dxa"/>
            <w:shd w:val="clear" w:color="auto" w:fill="auto"/>
            <w:tcMar>
              <w:top w:w="100" w:type="dxa"/>
              <w:left w:w="100" w:type="dxa"/>
              <w:bottom w:w="100" w:type="dxa"/>
              <w:right w:w="100" w:type="dxa"/>
            </w:tcMar>
          </w:tcPr>
          <w:p w14:paraId="107C9DC0" w14:textId="3563F0FF" w:rsidR="009D02CA" w:rsidRPr="009D02CA" w:rsidRDefault="009D02CA" w:rsidP="009D02CA">
            <w:pPr>
              <w:spacing w:after="0" w:line="276" w:lineRule="auto"/>
              <w:rPr>
                <w:rFonts w:cs="Times New Roman"/>
                <w:szCs w:val="24"/>
                <w:lang w:val="es-ES"/>
              </w:rPr>
            </w:pPr>
            <w:r w:rsidRPr="009D02CA">
              <w:rPr>
                <w:rFonts w:cs="Times New Roman"/>
                <w:szCs w:val="24"/>
              </w:rPr>
              <w:t xml:space="preserve">Silvia Romero Contreras, Mariana García de la Torre (principal), Gerardo Morales Jasso y Mariana Buendía-Oliva (apoya). </w:t>
            </w:r>
          </w:p>
        </w:tc>
      </w:tr>
      <w:tr w:rsidR="009D02CA" w:rsidRPr="009D02CA" w14:paraId="39F337AD" w14:textId="77777777" w:rsidTr="009D02CA">
        <w:trPr>
          <w:trHeight w:val="25"/>
          <w:jc w:val="center"/>
        </w:trPr>
        <w:tc>
          <w:tcPr>
            <w:tcW w:w="3045" w:type="dxa"/>
            <w:shd w:val="clear" w:color="auto" w:fill="auto"/>
            <w:tcMar>
              <w:top w:w="100" w:type="dxa"/>
              <w:left w:w="100" w:type="dxa"/>
              <w:bottom w:w="100" w:type="dxa"/>
              <w:right w:w="100" w:type="dxa"/>
            </w:tcMar>
          </w:tcPr>
          <w:p w14:paraId="37668B06"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Visualización</w:t>
            </w:r>
          </w:p>
        </w:tc>
        <w:tc>
          <w:tcPr>
            <w:tcW w:w="6315" w:type="dxa"/>
            <w:shd w:val="clear" w:color="auto" w:fill="auto"/>
            <w:tcMar>
              <w:top w:w="100" w:type="dxa"/>
              <w:left w:w="100" w:type="dxa"/>
              <w:bottom w:w="100" w:type="dxa"/>
              <w:right w:w="100" w:type="dxa"/>
            </w:tcMar>
          </w:tcPr>
          <w:p w14:paraId="643E0283" w14:textId="7481DF64" w:rsidR="009D02CA" w:rsidRPr="009D02CA" w:rsidRDefault="009D02CA" w:rsidP="009D02CA">
            <w:pPr>
              <w:spacing w:after="0" w:line="276" w:lineRule="auto"/>
              <w:rPr>
                <w:rFonts w:cs="Times New Roman"/>
                <w:szCs w:val="24"/>
              </w:rPr>
            </w:pPr>
            <w:r w:rsidRPr="009D02CA">
              <w:rPr>
                <w:rFonts w:cs="Times New Roman"/>
                <w:szCs w:val="24"/>
              </w:rPr>
              <w:t xml:space="preserve">Mariana García de la Torre y Silvia Romero Contreras (igual). </w:t>
            </w:r>
          </w:p>
        </w:tc>
      </w:tr>
      <w:tr w:rsidR="009D02CA" w:rsidRPr="009D02CA" w14:paraId="0E469CD6" w14:textId="77777777" w:rsidTr="009D02CA">
        <w:trPr>
          <w:jc w:val="center"/>
        </w:trPr>
        <w:tc>
          <w:tcPr>
            <w:tcW w:w="3045" w:type="dxa"/>
            <w:shd w:val="clear" w:color="auto" w:fill="auto"/>
            <w:tcMar>
              <w:top w:w="100" w:type="dxa"/>
              <w:left w:w="100" w:type="dxa"/>
              <w:bottom w:w="100" w:type="dxa"/>
              <w:right w:w="100" w:type="dxa"/>
            </w:tcMar>
          </w:tcPr>
          <w:p w14:paraId="42ABCAC1"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Supervisión</w:t>
            </w:r>
          </w:p>
        </w:tc>
        <w:tc>
          <w:tcPr>
            <w:tcW w:w="6315" w:type="dxa"/>
            <w:shd w:val="clear" w:color="auto" w:fill="auto"/>
            <w:tcMar>
              <w:top w:w="100" w:type="dxa"/>
              <w:left w:w="100" w:type="dxa"/>
              <w:bottom w:w="100" w:type="dxa"/>
              <w:right w:w="100" w:type="dxa"/>
            </w:tcMar>
          </w:tcPr>
          <w:p w14:paraId="538E1EF6"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 xml:space="preserve">Silvia Romero Contreras (principal) y Guillermo Javier Castro </w:t>
            </w:r>
            <w:proofErr w:type="spellStart"/>
            <w:r w:rsidRPr="009D02CA">
              <w:rPr>
                <w:rFonts w:cs="Times New Roman"/>
                <w:szCs w:val="24"/>
              </w:rPr>
              <w:t>Larragoitia</w:t>
            </w:r>
            <w:proofErr w:type="spellEnd"/>
            <w:r w:rsidRPr="009D02CA">
              <w:rPr>
                <w:rFonts w:cs="Times New Roman"/>
                <w:szCs w:val="24"/>
              </w:rPr>
              <w:t xml:space="preserve"> (apoya).</w:t>
            </w:r>
          </w:p>
        </w:tc>
      </w:tr>
      <w:tr w:rsidR="009D02CA" w:rsidRPr="009D02CA" w14:paraId="4691249F" w14:textId="77777777" w:rsidTr="009D02CA">
        <w:trPr>
          <w:jc w:val="center"/>
        </w:trPr>
        <w:tc>
          <w:tcPr>
            <w:tcW w:w="3045" w:type="dxa"/>
            <w:shd w:val="clear" w:color="auto" w:fill="auto"/>
            <w:tcMar>
              <w:top w:w="100" w:type="dxa"/>
              <w:left w:w="100" w:type="dxa"/>
              <w:bottom w:w="100" w:type="dxa"/>
              <w:right w:w="100" w:type="dxa"/>
            </w:tcMar>
          </w:tcPr>
          <w:p w14:paraId="45FB6C93"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Administración de Proyectos</w:t>
            </w:r>
          </w:p>
        </w:tc>
        <w:tc>
          <w:tcPr>
            <w:tcW w:w="6315" w:type="dxa"/>
            <w:shd w:val="clear" w:color="auto" w:fill="auto"/>
            <w:tcMar>
              <w:top w:w="100" w:type="dxa"/>
              <w:left w:w="100" w:type="dxa"/>
              <w:bottom w:w="100" w:type="dxa"/>
              <w:right w:w="100" w:type="dxa"/>
            </w:tcMar>
          </w:tcPr>
          <w:p w14:paraId="59810B08"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 xml:space="preserve">Mariana </w:t>
            </w:r>
            <w:proofErr w:type="spellStart"/>
            <w:r w:rsidRPr="009D02CA">
              <w:rPr>
                <w:rFonts w:cs="Times New Roman"/>
                <w:szCs w:val="24"/>
              </w:rPr>
              <w:t>Garcia</w:t>
            </w:r>
            <w:proofErr w:type="spellEnd"/>
            <w:r w:rsidRPr="009D02CA">
              <w:rPr>
                <w:rFonts w:cs="Times New Roman"/>
                <w:szCs w:val="24"/>
              </w:rPr>
              <w:t xml:space="preserve"> de la Torre, Silvia Romero Contreras, Javier Castro </w:t>
            </w:r>
            <w:proofErr w:type="spellStart"/>
            <w:r w:rsidRPr="009D02CA">
              <w:rPr>
                <w:rFonts w:cs="Times New Roman"/>
                <w:szCs w:val="24"/>
              </w:rPr>
              <w:t>Larragoitia</w:t>
            </w:r>
            <w:proofErr w:type="spellEnd"/>
            <w:r w:rsidRPr="009D02CA">
              <w:rPr>
                <w:rFonts w:cs="Times New Roman"/>
                <w:szCs w:val="24"/>
              </w:rPr>
              <w:t xml:space="preserve"> (igual). </w:t>
            </w:r>
          </w:p>
        </w:tc>
      </w:tr>
      <w:tr w:rsidR="009D02CA" w:rsidRPr="009D02CA" w14:paraId="7194B1A5" w14:textId="77777777" w:rsidTr="009D02CA">
        <w:trPr>
          <w:trHeight w:val="25"/>
          <w:jc w:val="center"/>
        </w:trPr>
        <w:tc>
          <w:tcPr>
            <w:tcW w:w="3045" w:type="dxa"/>
            <w:shd w:val="clear" w:color="auto" w:fill="auto"/>
            <w:tcMar>
              <w:top w:w="100" w:type="dxa"/>
              <w:left w:w="100" w:type="dxa"/>
              <w:bottom w:w="100" w:type="dxa"/>
              <w:right w:w="100" w:type="dxa"/>
            </w:tcMar>
          </w:tcPr>
          <w:p w14:paraId="4936C51F"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Adquisición de fondos</w:t>
            </w:r>
          </w:p>
        </w:tc>
        <w:tc>
          <w:tcPr>
            <w:tcW w:w="6315" w:type="dxa"/>
            <w:shd w:val="clear" w:color="auto" w:fill="auto"/>
            <w:tcMar>
              <w:top w:w="100" w:type="dxa"/>
              <w:left w:w="100" w:type="dxa"/>
              <w:bottom w:w="100" w:type="dxa"/>
              <w:right w:w="100" w:type="dxa"/>
            </w:tcMar>
          </w:tcPr>
          <w:p w14:paraId="55351C8A" w14:textId="77777777" w:rsidR="009D02CA" w:rsidRPr="009D02CA" w:rsidRDefault="009D02CA" w:rsidP="009D02CA">
            <w:pPr>
              <w:widowControl w:val="0"/>
              <w:spacing w:before="0" w:after="0" w:line="240" w:lineRule="auto"/>
              <w:rPr>
                <w:rFonts w:cs="Times New Roman"/>
                <w:szCs w:val="24"/>
              </w:rPr>
            </w:pPr>
            <w:r w:rsidRPr="009D02CA">
              <w:rPr>
                <w:rFonts w:cs="Times New Roman"/>
                <w:szCs w:val="24"/>
              </w:rPr>
              <w:t xml:space="preserve">NO APLICA </w:t>
            </w:r>
          </w:p>
        </w:tc>
      </w:tr>
    </w:tbl>
    <w:p w14:paraId="2BA1433C" w14:textId="77777777" w:rsidR="005C21F9" w:rsidRPr="005C21F9" w:rsidRDefault="005C21F9" w:rsidP="005C21F9">
      <w:pPr>
        <w:rPr>
          <w:lang w:val="en-AU"/>
        </w:rPr>
      </w:pPr>
    </w:p>
    <w:sectPr w:rsidR="005C21F9" w:rsidRPr="005C21F9" w:rsidSect="009A1F1F">
      <w:pgSz w:w="12240" w:h="15840"/>
      <w:pgMar w:top="1418"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B763" w14:textId="77777777" w:rsidR="009A1F1F" w:rsidRDefault="009A1F1F" w:rsidP="008361A1">
      <w:pPr>
        <w:spacing w:before="0" w:after="0" w:line="240" w:lineRule="auto"/>
      </w:pPr>
      <w:r>
        <w:separator/>
      </w:r>
    </w:p>
  </w:endnote>
  <w:endnote w:type="continuationSeparator" w:id="0">
    <w:p w14:paraId="435E54EA" w14:textId="77777777" w:rsidR="009A1F1F" w:rsidRDefault="009A1F1F" w:rsidP="008361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AA2" w14:textId="6D2FF495" w:rsidR="00425128" w:rsidRDefault="00425128">
    <w:pPr>
      <w:pStyle w:val="Piedepgina"/>
    </w:pPr>
    <w:r>
      <w:t xml:space="preserve">             </w:t>
    </w:r>
    <w:r w:rsidRPr="002A3D98">
      <w:rPr>
        <w:noProof/>
        <w:lang w:eastAsia="es-MX"/>
      </w:rPr>
      <w:drawing>
        <wp:inline distT="0" distB="0" distL="0" distR="0" wp14:anchorId="0C04FCF9" wp14:editId="36699FAB">
          <wp:extent cx="1600200" cy="419100"/>
          <wp:effectExtent l="0" t="0" r="0" b="0"/>
          <wp:docPr id="1620989133" name="Imagen 16209891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25128">
      <w:rPr>
        <w:rFonts w:asciiTheme="minorHAnsi" w:hAnsiTheme="minorHAnsi" w:cstheme="minorHAnsi"/>
        <w:b/>
        <w:sz w:val="22"/>
        <w:szCs w:val="12"/>
      </w:rPr>
      <w:t xml:space="preserve">Vol. 14, Núm. 28 </w:t>
    </w:r>
    <w:proofErr w:type="gramStart"/>
    <w:r w:rsidRPr="00425128">
      <w:rPr>
        <w:rFonts w:asciiTheme="minorHAnsi" w:hAnsiTheme="minorHAnsi" w:cstheme="minorHAnsi"/>
        <w:b/>
        <w:sz w:val="22"/>
        <w:szCs w:val="12"/>
      </w:rPr>
      <w:t>Enero</w:t>
    </w:r>
    <w:proofErr w:type="gramEnd"/>
    <w:r w:rsidRPr="00425128">
      <w:rPr>
        <w:rFonts w:asciiTheme="minorHAnsi" w:hAnsiTheme="minorHAnsi" w:cstheme="minorHAnsi"/>
        <w:b/>
        <w:sz w:val="22"/>
        <w:szCs w:val="12"/>
      </w:rPr>
      <w:t xml:space="preserve"> – Junio 2024, e</w:t>
    </w:r>
    <w:r w:rsidR="00BE2FEC">
      <w:rPr>
        <w:rFonts w:asciiTheme="minorHAnsi" w:hAnsiTheme="minorHAnsi" w:cstheme="minorHAnsi"/>
        <w:b/>
        <w:sz w:val="22"/>
        <w:szCs w:val="12"/>
      </w:rPr>
      <w:t>635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11F6" w14:textId="77777777" w:rsidR="009A1F1F" w:rsidRDefault="009A1F1F" w:rsidP="008361A1">
      <w:pPr>
        <w:spacing w:before="0" w:after="0" w:line="240" w:lineRule="auto"/>
      </w:pPr>
      <w:r>
        <w:separator/>
      </w:r>
    </w:p>
  </w:footnote>
  <w:footnote w:type="continuationSeparator" w:id="0">
    <w:p w14:paraId="126D2C23" w14:textId="77777777" w:rsidR="009A1F1F" w:rsidRDefault="009A1F1F" w:rsidP="008361A1">
      <w:pPr>
        <w:spacing w:before="0" w:after="0" w:line="240" w:lineRule="auto"/>
      </w:pPr>
      <w:r>
        <w:continuationSeparator/>
      </w:r>
    </w:p>
  </w:footnote>
  <w:footnote w:id="1">
    <w:p w14:paraId="0D91A1BD" w14:textId="74D595A9" w:rsidR="00B61872" w:rsidRPr="000D6D3A" w:rsidRDefault="00B61872">
      <w:pPr>
        <w:pStyle w:val="Textonotapie"/>
        <w:rPr>
          <w:lang w:val="es-ES"/>
        </w:rPr>
      </w:pPr>
      <w:r w:rsidRPr="000D6D3A">
        <w:rPr>
          <w:rStyle w:val="Refdenotaalpie"/>
        </w:rPr>
        <w:footnoteRef/>
      </w:r>
      <w:r w:rsidRPr="000D6D3A">
        <w:t xml:space="preserve"> </w:t>
      </w:r>
      <w:r w:rsidRPr="000D6D3A">
        <w:rPr>
          <w:rFonts w:ascii="Times" w:hAnsi="Times"/>
        </w:rPr>
        <w:t>La gamificación consiste en incorporar elementos lúdicos a los procesos de aprendizaje que se dan en contextos que no son juegos y no tienen como único objetivo el entretenimiento (Fischer</w:t>
      </w:r>
      <w:r w:rsidR="000D6D3A" w:rsidRPr="000D6D3A">
        <w:rPr>
          <w:rFonts w:ascii="Times" w:hAnsi="Times"/>
        </w:rPr>
        <w:t xml:space="preserve"> y </w:t>
      </w:r>
      <w:r w:rsidR="000D6D3A" w:rsidRPr="00135A11">
        <w:rPr>
          <w:rFonts w:ascii="Times" w:hAnsi="Times" w:cs="Times"/>
          <w:lang w:val="es-ES"/>
        </w:rPr>
        <w:t>Barabasch</w:t>
      </w:r>
      <w:r w:rsidRPr="000D6D3A">
        <w:rPr>
          <w:rFonts w:ascii="Times" w:hAnsi="Times"/>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F5F3" w14:textId="7E4CC21F" w:rsidR="00425128" w:rsidRDefault="00425128" w:rsidP="00425128">
    <w:pPr>
      <w:pStyle w:val="Encabezado"/>
      <w:jc w:val="center"/>
    </w:pPr>
    <w:r w:rsidRPr="002A3D98">
      <w:rPr>
        <w:noProof/>
        <w:lang w:eastAsia="es-MX"/>
      </w:rPr>
      <w:drawing>
        <wp:inline distT="0" distB="0" distL="0" distR="0" wp14:anchorId="61C027C8" wp14:editId="23C2FBB3">
          <wp:extent cx="5397500" cy="635000"/>
          <wp:effectExtent l="0" t="0" r="0" b="0"/>
          <wp:docPr id="1505141937" name="Imagen 15051419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61D3"/>
    <w:multiLevelType w:val="hybridMultilevel"/>
    <w:tmpl w:val="E5824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E4D30"/>
    <w:multiLevelType w:val="hybridMultilevel"/>
    <w:tmpl w:val="C52E162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3742DBA"/>
    <w:multiLevelType w:val="hybridMultilevel"/>
    <w:tmpl w:val="B056899C"/>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6342B44"/>
    <w:multiLevelType w:val="hybridMultilevel"/>
    <w:tmpl w:val="7C2E62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3F46AD"/>
    <w:multiLevelType w:val="hybridMultilevel"/>
    <w:tmpl w:val="2676DBA8"/>
    <w:lvl w:ilvl="0" w:tplc="5FA6E93A">
      <w:start w:val="1"/>
      <w:numFmt w:val="decimal"/>
      <w:lvlText w:val="%1."/>
      <w:lvlJc w:val="left"/>
      <w:pPr>
        <w:ind w:left="720" w:hanging="360"/>
      </w:pPr>
      <w:rPr>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CB08F4"/>
    <w:multiLevelType w:val="hybridMultilevel"/>
    <w:tmpl w:val="4EC69074"/>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3EA86736"/>
    <w:multiLevelType w:val="hybridMultilevel"/>
    <w:tmpl w:val="7BB44EF0"/>
    <w:lvl w:ilvl="0" w:tplc="64DA6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7E3306"/>
    <w:multiLevelType w:val="hybridMultilevel"/>
    <w:tmpl w:val="01A09CE0"/>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45AA5DD6"/>
    <w:multiLevelType w:val="hybridMultilevel"/>
    <w:tmpl w:val="4FC8143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5A4132EA"/>
    <w:multiLevelType w:val="hybridMultilevel"/>
    <w:tmpl w:val="D9669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B46D6C"/>
    <w:multiLevelType w:val="hybridMultilevel"/>
    <w:tmpl w:val="214E06EC"/>
    <w:lvl w:ilvl="0" w:tplc="7D3CFD62">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6545405">
    <w:abstractNumId w:val="9"/>
  </w:num>
  <w:num w:numId="2" w16cid:durableId="1408651480">
    <w:abstractNumId w:val="10"/>
  </w:num>
  <w:num w:numId="3" w16cid:durableId="799299121">
    <w:abstractNumId w:val="6"/>
  </w:num>
  <w:num w:numId="4" w16cid:durableId="2054311165">
    <w:abstractNumId w:val="4"/>
  </w:num>
  <w:num w:numId="5" w16cid:durableId="1613125617">
    <w:abstractNumId w:val="0"/>
  </w:num>
  <w:num w:numId="6" w16cid:durableId="143619945">
    <w:abstractNumId w:val="3"/>
  </w:num>
  <w:num w:numId="7" w16cid:durableId="185559172">
    <w:abstractNumId w:val="1"/>
  </w:num>
  <w:num w:numId="8" w16cid:durableId="662398600">
    <w:abstractNumId w:val="8"/>
  </w:num>
  <w:num w:numId="9" w16cid:durableId="2128887668">
    <w:abstractNumId w:val="7"/>
  </w:num>
  <w:num w:numId="10" w16cid:durableId="998072587">
    <w:abstractNumId w:val="5"/>
  </w:num>
  <w:num w:numId="11" w16cid:durableId="1725370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39"/>
    <w:rsid w:val="0000074C"/>
    <w:rsid w:val="00001E26"/>
    <w:rsid w:val="00002328"/>
    <w:rsid w:val="00003537"/>
    <w:rsid w:val="00007E53"/>
    <w:rsid w:val="00011680"/>
    <w:rsid w:val="0001477A"/>
    <w:rsid w:val="00014EDC"/>
    <w:rsid w:val="000201A1"/>
    <w:rsid w:val="00022012"/>
    <w:rsid w:val="000246F6"/>
    <w:rsid w:val="0002488B"/>
    <w:rsid w:val="00024EF1"/>
    <w:rsid w:val="00032C11"/>
    <w:rsid w:val="00034326"/>
    <w:rsid w:val="00034FEA"/>
    <w:rsid w:val="000357B8"/>
    <w:rsid w:val="00035828"/>
    <w:rsid w:val="00035B68"/>
    <w:rsid w:val="0003724D"/>
    <w:rsid w:val="00037FB8"/>
    <w:rsid w:val="00042E3E"/>
    <w:rsid w:val="00047E10"/>
    <w:rsid w:val="00050D20"/>
    <w:rsid w:val="00051B29"/>
    <w:rsid w:val="00052238"/>
    <w:rsid w:val="00052A31"/>
    <w:rsid w:val="00052FCE"/>
    <w:rsid w:val="00053765"/>
    <w:rsid w:val="00054857"/>
    <w:rsid w:val="000548CD"/>
    <w:rsid w:val="000550CA"/>
    <w:rsid w:val="000564DB"/>
    <w:rsid w:val="0005757C"/>
    <w:rsid w:val="000671C8"/>
    <w:rsid w:val="0007140E"/>
    <w:rsid w:val="00073101"/>
    <w:rsid w:val="00073463"/>
    <w:rsid w:val="0008170B"/>
    <w:rsid w:val="000821B4"/>
    <w:rsid w:val="0008259A"/>
    <w:rsid w:val="00082EAE"/>
    <w:rsid w:val="000836E0"/>
    <w:rsid w:val="000841F9"/>
    <w:rsid w:val="00084C7E"/>
    <w:rsid w:val="00084D1C"/>
    <w:rsid w:val="00086272"/>
    <w:rsid w:val="000866FF"/>
    <w:rsid w:val="00092836"/>
    <w:rsid w:val="00094AA5"/>
    <w:rsid w:val="00094EA3"/>
    <w:rsid w:val="00097A74"/>
    <w:rsid w:val="00097C3E"/>
    <w:rsid w:val="000A077B"/>
    <w:rsid w:val="000A236A"/>
    <w:rsid w:val="000A2546"/>
    <w:rsid w:val="000A314E"/>
    <w:rsid w:val="000A577C"/>
    <w:rsid w:val="000A6458"/>
    <w:rsid w:val="000B4D5C"/>
    <w:rsid w:val="000B6593"/>
    <w:rsid w:val="000B76EC"/>
    <w:rsid w:val="000C0612"/>
    <w:rsid w:val="000C5DBA"/>
    <w:rsid w:val="000C5FDA"/>
    <w:rsid w:val="000C5FDB"/>
    <w:rsid w:val="000D0670"/>
    <w:rsid w:val="000D3877"/>
    <w:rsid w:val="000D391D"/>
    <w:rsid w:val="000D414E"/>
    <w:rsid w:val="000D452F"/>
    <w:rsid w:val="000D5D98"/>
    <w:rsid w:val="000D5EB2"/>
    <w:rsid w:val="000D6376"/>
    <w:rsid w:val="000D6D3A"/>
    <w:rsid w:val="000D7CF8"/>
    <w:rsid w:val="000D7D74"/>
    <w:rsid w:val="000E28FF"/>
    <w:rsid w:val="000E4838"/>
    <w:rsid w:val="000E4C7B"/>
    <w:rsid w:val="000E7255"/>
    <w:rsid w:val="000F1A88"/>
    <w:rsid w:val="000F2687"/>
    <w:rsid w:val="000F3C79"/>
    <w:rsid w:val="000F5046"/>
    <w:rsid w:val="001000D4"/>
    <w:rsid w:val="00101052"/>
    <w:rsid w:val="00104222"/>
    <w:rsid w:val="00104723"/>
    <w:rsid w:val="00105D70"/>
    <w:rsid w:val="00110525"/>
    <w:rsid w:val="00112148"/>
    <w:rsid w:val="00112449"/>
    <w:rsid w:val="001163A8"/>
    <w:rsid w:val="00116EDF"/>
    <w:rsid w:val="001171E0"/>
    <w:rsid w:val="00117870"/>
    <w:rsid w:val="00117D7C"/>
    <w:rsid w:val="001204FF"/>
    <w:rsid w:val="00120756"/>
    <w:rsid w:val="001219C6"/>
    <w:rsid w:val="00124BF0"/>
    <w:rsid w:val="00124DC0"/>
    <w:rsid w:val="00125BD3"/>
    <w:rsid w:val="0012780F"/>
    <w:rsid w:val="001304EC"/>
    <w:rsid w:val="00131253"/>
    <w:rsid w:val="00132D5B"/>
    <w:rsid w:val="00135A11"/>
    <w:rsid w:val="00135F9F"/>
    <w:rsid w:val="0013779F"/>
    <w:rsid w:val="00140C41"/>
    <w:rsid w:val="001449C1"/>
    <w:rsid w:val="00146347"/>
    <w:rsid w:val="00146AAC"/>
    <w:rsid w:val="00150702"/>
    <w:rsid w:val="00150CDC"/>
    <w:rsid w:val="00151C5D"/>
    <w:rsid w:val="00152864"/>
    <w:rsid w:val="001536D8"/>
    <w:rsid w:val="00154A59"/>
    <w:rsid w:val="0016012E"/>
    <w:rsid w:val="00161480"/>
    <w:rsid w:val="00161A15"/>
    <w:rsid w:val="001635F7"/>
    <w:rsid w:val="0016535F"/>
    <w:rsid w:val="001657FA"/>
    <w:rsid w:val="00167BF3"/>
    <w:rsid w:val="00170ED8"/>
    <w:rsid w:val="00175FFC"/>
    <w:rsid w:val="00177D96"/>
    <w:rsid w:val="0018044E"/>
    <w:rsid w:val="00186516"/>
    <w:rsid w:val="00187083"/>
    <w:rsid w:val="00187AE6"/>
    <w:rsid w:val="00190631"/>
    <w:rsid w:val="00194648"/>
    <w:rsid w:val="00195925"/>
    <w:rsid w:val="00195937"/>
    <w:rsid w:val="00196C70"/>
    <w:rsid w:val="001A2632"/>
    <w:rsid w:val="001A5C10"/>
    <w:rsid w:val="001A61B9"/>
    <w:rsid w:val="001B19B0"/>
    <w:rsid w:val="001B25A1"/>
    <w:rsid w:val="001B4B1B"/>
    <w:rsid w:val="001B4DA7"/>
    <w:rsid w:val="001B5371"/>
    <w:rsid w:val="001B7EE6"/>
    <w:rsid w:val="001C095F"/>
    <w:rsid w:val="001C1004"/>
    <w:rsid w:val="001C16A3"/>
    <w:rsid w:val="001C421D"/>
    <w:rsid w:val="001C6B4D"/>
    <w:rsid w:val="001C7570"/>
    <w:rsid w:val="001C7702"/>
    <w:rsid w:val="001D5E8F"/>
    <w:rsid w:val="001D5FDF"/>
    <w:rsid w:val="001D6A52"/>
    <w:rsid w:val="001E04B4"/>
    <w:rsid w:val="001E09A2"/>
    <w:rsid w:val="001E4492"/>
    <w:rsid w:val="001F0918"/>
    <w:rsid w:val="001F51F5"/>
    <w:rsid w:val="001F5786"/>
    <w:rsid w:val="001F6AEF"/>
    <w:rsid w:val="00201453"/>
    <w:rsid w:val="002019CB"/>
    <w:rsid w:val="00204A7F"/>
    <w:rsid w:val="00204FF1"/>
    <w:rsid w:val="00205456"/>
    <w:rsid w:val="0020629D"/>
    <w:rsid w:val="00206B4F"/>
    <w:rsid w:val="00210E7A"/>
    <w:rsid w:val="00210F6A"/>
    <w:rsid w:val="00210FA3"/>
    <w:rsid w:val="002120C1"/>
    <w:rsid w:val="002159ED"/>
    <w:rsid w:val="00215D74"/>
    <w:rsid w:val="0021745D"/>
    <w:rsid w:val="00217CF8"/>
    <w:rsid w:val="00221508"/>
    <w:rsid w:val="00223319"/>
    <w:rsid w:val="0022385B"/>
    <w:rsid w:val="002244F0"/>
    <w:rsid w:val="00224C73"/>
    <w:rsid w:val="00225D4F"/>
    <w:rsid w:val="00230F23"/>
    <w:rsid w:val="00234B98"/>
    <w:rsid w:val="00234FB2"/>
    <w:rsid w:val="0023525B"/>
    <w:rsid w:val="00236223"/>
    <w:rsid w:val="00241484"/>
    <w:rsid w:val="00241D58"/>
    <w:rsid w:val="00242B03"/>
    <w:rsid w:val="0024367E"/>
    <w:rsid w:val="002511A5"/>
    <w:rsid w:val="002516A8"/>
    <w:rsid w:val="00255CAA"/>
    <w:rsid w:val="00261F1F"/>
    <w:rsid w:val="00262D74"/>
    <w:rsid w:val="002649AB"/>
    <w:rsid w:val="00264D75"/>
    <w:rsid w:val="002660CB"/>
    <w:rsid w:val="002750BC"/>
    <w:rsid w:val="00277248"/>
    <w:rsid w:val="00283404"/>
    <w:rsid w:val="0028618B"/>
    <w:rsid w:val="00287132"/>
    <w:rsid w:val="0028749D"/>
    <w:rsid w:val="00287DF6"/>
    <w:rsid w:val="00287E89"/>
    <w:rsid w:val="00292425"/>
    <w:rsid w:val="002924A6"/>
    <w:rsid w:val="00292EC2"/>
    <w:rsid w:val="00296224"/>
    <w:rsid w:val="00296681"/>
    <w:rsid w:val="00296EEA"/>
    <w:rsid w:val="002975E9"/>
    <w:rsid w:val="002A225C"/>
    <w:rsid w:val="002A2DC9"/>
    <w:rsid w:val="002A32CB"/>
    <w:rsid w:val="002A43E1"/>
    <w:rsid w:val="002A680D"/>
    <w:rsid w:val="002B00E7"/>
    <w:rsid w:val="002B0367"/>
    <w:rsid w:val="002B090A"/>
    <w:rsid w:val="002B1A7A"/>
    <w:rsid w:val="002B4FEF"/>
    <w:rsid w:val="002B5A0C"/>
    <w:rsid w:val="002B7079"/>
    <w:rsid w:val="002C0EFF"/>
    <w:rsid w:val="002C4626"/>
    <w:rsid w:val="002C4860"/>
    <w:rsid w:val="002C5B9F"/>
    <w:rsid w:val="002C6C4B"/>
    <w:rsid w:val="002D193B"/>
    <w:rsid w:val="002D37C7"/>
    <w:rsid w:val="002D3E29"/>
    <w:rsid w:val="002D4F1B"/>
    <w:rsid w:val="002D5725"/>
    <w:rsid w:val="002D5A6A"/>
    <w:rsid w:val="002E0B9C"/>
    <w:rsid w:val="002E6E26"/>
    <w:rsid w:val="002E7255"/>
    <w:rsid w:val="002E7B81"/>
    <w:rsid w:val="002F20BD"/>
    <w:rsid w:val="002F229A"/>
    <w:rsid w:val="002F55E9"/>
    <w:rsid w:val="002F5B6A"/>
    <w:rsid w:val="002F7682"/>
    <w:rsid w:val="00300E4E"/>
    <w:rsid w:val="00303A95"/>
    <w:rsid w:val="00305CA0"/>
    <w:rsid w:val="00306539"/>
    <w:rsid w:val="00307524"/>
    <w:rsid w:val="00310EDE"/>
    <w:rsid w:val="003118BE"/>
    <w:rsid w:val="00313E1B"/>
    <w:rsid w:val="00315456"/>
    <w:rsid w:val="003155BC"/>
    <w:rsid w:val="003161E9"/>
    <w:rsid w:val="003163E3"/>
    <w:rsid w:val="003205BC"/>
    <w:rsid w:val="0032145A"/>
    <w:rsid w:val="00321A47"/>
    <w:rsid w:val="003275E4"/>
    <w:rsid w:val="00327A19"/>
    <w:rsid w:val="00330EC0"/>
    <w:rsid w:val="003318B9"/>
    <w:rsid w:val="00331E86"/>
    <w:rsid w:val="00336B2C"/>
    <w:rsid w:val="00337549"/>
    <w:rsid w:val="00342315"/>
    <w:rsid w:val="00342BF7"/>
    <w:rsid w:val="003450B5"/>
    <w:rsid w:val="00345195"/>
    <w:rsid w:val="00352C14"/>
    <w:rsid w:val="00352E6A"/>
    <w:rsid w:val="00354460"/>
    <w:rsid w:val="00360EDB"/>
    <w:rsid w:val="003611C5"/>
    <w:rsid w:val="00361ED6"/>
    <w:rsid w:val="00363A69"/>
    <w:rsid w:val="00364813"/>
    <w:rsid w:val="00364A83"/>
    <w:rsid w:val="00366A81"/>
    <w:rsid w:val="003715E8"/>
    <w:rsid w:val="00372A3E"/>
    <w:rsid w:val="003761C1"/>
    <w:rsid w:val="00377951"/>
    <w:rsid w:val="0037796A"/>
    <w:rsid w:val="003806CE"/>
    <w:rsid w:val="00384D65"/>
    <w:rsid w:val="00385790"/>
    <w:rsid w:val="00385D4E"/>
    <w:rsid w:val="003910CA"/>
    <w:rsid w:val="003A0E1B"/>
    <w:rsid w:val="003A2691"/>
    <w:rsid w:val="003A31A5"/>
    <w:rsid w:val="003B0061"/>
    <w:rsid w:val="003B00A8"/>
    <w:rsid w:val="003B3919"/>
    <w:rsid w:val="003B4BE2"/>
    <w:rsid w:val="003B571E"/>
    <w:rsid w:val="003B7B13"/>
    <w:rsid w:val="003C2D1B"/>
    <w:rsid w:val="003C342B"/>
    <w:rsid w:val="003C3CEC"/>
    <w:rsid w:val="003C4480"/>
    <w:rsid w:val="003C7BB7"/>
    <w:rsid w:val="003E243E"/>
    <w:rsid w:val="003E3335"/>
    <w:rsid w:val="003E4C26"/>
    <w:rsid w:val="003E5A00"/>
    <w:rsid w:val="003E6445"/>
    <w:rsid w:val="003E68A2"/>
    <w:rsid w:val="003E6D19"/>
    <w:rsid w:val="003E6FE5"/>
    <w:rsid w:val="003E6FFB"/>
    <w:rsid w:val="003E721D"/>
    <w:rsid w:val="003E7806"/>
    <w:rsid w:val="003F01F0"/>
    <w:rsid w:val="003F36E6"/>
    <w:rsid w:val="003F3900"/>
    <w:rsid w:val="003F453A"/>
    <w:rsid w:val="00400E21"/>
    <w:rsid w:val="0040458B"/>
    <w:rsid w:val="00405B82"/>
    <w:rsid w:val="004061F3"/>
    <w:rsid w:val="0040636F"/>
    <w:rsid w:val="004101F7"/>
    <w:rsid w:val="0041073C"/>
    <w:rsid w:val="0041178C"/>
    <w:rsid w:val="00420043"/>
    <w:rsid w:val="00421E51"/>
    <w:rsid w:val="0042261B"/>
    <w:rsid w:val="00425128"/>
    <w:rsid w:val="004259CC"/>
    <w:rsid w:val="00426CC9"/>
    <w:rsid w:val="0042784B"/>
    <w:rsid w:val="00427936"/>
    <w:rsid w:val="00430C43"/>
    <w:rsid w:val="00432686"/>
    <w:rsid w:val="004327C4"/>
    <w:rsid w:val="00433B9C"/>
    <w:rsid w:val="004346F3"/>
    <w:rsid w:val="00434FBA"/>
    <w:rsid w:val="004407A3"/>
    <w:rsid w:val="00444832"/>
    <w:rsid w:val="00445F1E"/>
    <w:rsid w:val="0044738D"/>
    <w:rsid w:val="00447947"/>
    <w:rsid w:val="00447F24"/>
    <w:rsid w:val="00455BD7"/>
    <w:rsid w:val="00456B28"/>
    <w:rsid w:val="00457283"/>
    <w:rsid w:val="004578B1"/>
    <w:rsid w:val="00460F9A"/>
    <w:rsid w:val="00461A70"/>
    <w:rsid w:val="004623D3"/>
    <w:rsid w:val="004627C8"/>
    <w:rsid w:val="00466A46"/>
    <w:rsid w:val="00466CEB"/>
    <w:rsid w:val="0047062A"/>
    <w:rsid w:val="00470871"/>
    <w:rsid w:val="00472819"/>
    <w:rsid w:val="004766BA"/>
    <w:rsid w:val="0048214A"/>
    <w:rsid w:val="004826E2"/>
    <w:rsid w:val="0048409E"/>
    <w:rsid w:val="00484942"/>
    <w:rsid w:val="004916FE"/>
    <w:rsid w:val="00492484"/>
    <w:rsid w:val="00495082"/>
    <w:rsid w:val="00496782"/>
    <w:rsid w:val="00497CB1"/>
    <w:rsid w:val="004A05DE"/>
    <w:rsid w:val="004A5258"/>
    <w:rsid w:val="004A52F7"/>
    <w:rsid w:val="004A5D61"/>
    <w:rsid w:val="004A610F"/>
    <w:rsid w:val="004B7796"/>
    <w:rsid w:val="004B7966"/>
    <w:rsid w:val="004C01A2"/>
    <w:rsid w:val="004C18C8"/>
    <w:rsid w:val="004C1AE9"/>
    <w:rsid w:val="004C3A6A"/>
    <w:rsid w:val="004C76D5"/>
    <w:rsid w:val="004D0F79"/>
    <w:rsid w:val="004D41F4"/>
    <w:rsid w:val="004D527C"/>
    <w:rsid w:val="004D76D2"/>
    <w:rsid w:val="004D7900"/>
    <w:rsid w:val="004E0EBF"/>
    <w:rsid w:val="004E16E8"/>
    <w:rsid w:val="004E3F49"/>
    <w:rsid w:val="004E49A5"/>
    <w:rsid w:val="004E4AFC"/>
    <w:rsid w:val="004E54A9"/>
    <w:rsid w:val="004F2372"/>
    <w:rsid w:val="004F362C"/>
    <w:rsid w:val="004F4E16"/>
    <w:rsid w:val="004F74CE"/>
    <w:rsid w:val="004F778B"/>
    <w:rsid w:val="00500811"/>
    <w:rsid w:val="0050185E"/>
    <w:rsid w:val="0050512C"/>
    <w:rsid w:val="00506115"/>
    <w:rsid w:val="005067A3"/>
    <w:rsid w:val="005077D0"/>
    <w:rsid w:val="00507879"/>
    <w:rsid w:val="00514218"/>
    <w:rsid w:val="0051465B"/>
    <w:rsid w:val="0051476A"/>
    <w:rsid w:val="00514B0D"/>
    <w:rsid w:val="00514D5F"/>
    <w:rsid w:val="00515EEE"/>
    <w:rsid w:val="00516467"/>
    <w:rsid w:val="00520B0F"/>
    <w:rsid w:val="00520CEF"/>
    <w:rsid w:val="0052243C"/>
    <w:rsid w:val="00524417"/>
    <w:rsid w:val="00524F8D"/>
    <w:rsid w:val="00525AD6"/>
    <w:rsid w:val="00525B18"/>
    <w:rsid w:val="005266C9"/>
    <w:rsid w:val="005304AA"/>
    <w:rsid w:val="005304F7"/>
    <w:rsid w:val="00531F7C"/>
    <w:rsid w:val="0053222F"/>
    <w:rsid w:val="0053563C"/>
    <w:rsid w:val="00537140"/>
    <w:rsid w:val="0053742D"/>
    <w:rsid w:val="00537581"/>
    <w:rsid w:val="00540AF1"/>
    <w:rsid w:val="00540BA8"/>
    <w:rsid w:val="005429BC"/>
    <w:rsid w:val="00547269"/>
    <w:rsid w:val="00547668"/>
    <w:rsid w:val="0055001F"/>
    <w:rsid w:val="00551E56"/>
    <w:rsid w:val="00552A07"/>
    <w:rsid w:val="0055507F"/>
    <w:rsid w:val="005619C7"/>
    <w:rsid w:val="0056294A"/>
    <w:rsid w:val="0056391D"/>
    <w:rsid w:val="005640BC"/>
    <w:rsid w:val="00564413"/>
    <w:rsid w:val="00565226"/>
    <w:rsid w:val="00565E6D"/>
    <w:rsid w:val="00566E7D"/>
    <w:rsid w:val="00567206"/>
    <w:rsid w:val="005730EA"/>
    <w:rsid w:val="00574875"/>
    <w:rsid w:val="00577140"/>
    <w:rsid w:val="00580AAC"/>
    <w:rsid w:val="005812D7"/>
    <w:rsid w:val="005817BE"/>
    <w:rsid w:val="00583378"/>
    <w:rsid w:val="00583D70"/>
    <w:rsid w:val="00583E5C"/>
    <w:rsid w:val="005874C6"/>
    <w:rsid w:val="005906D1"/>
    <w:rsid w:val="00590F6A"/>
    <w:rsid w:val="005928B1"/>
    <w:rsid w:val="00594480"/>
    <w:rsid w:val="00595215"/>
    <w:rsid w:val="0059563D"/>
    <w:rsid w:val="00595B4A"/>
    <w:rsid w:val="005969C3"/>
    <w:rsid w:val="005A0FCD"/>
    <w:rsid w:val="005A15B6"/>
    <w:rsid w:val="005A24C5"/>
    <w:rsid w:val="005A2A56"/>
    <w:rsid w:val="005A2D5A"/>
    <w:rsid w:val="005A2DFC"/>
    <w:rsid w:val="005A3785"/>
    <w:rsid w:val="005A443B"/>
    <w:rsid w:val="005A5FF8"/>
    <w:rsid w:val="005A6C3A"/>
    <w:rsid w:val="005A70D6"/>
    <w:rsid w:val="005B2CC3"/>
    <w:rsid w:val="005B5E24"/>
    <w:rsid w:val="005B5F70"/>
    <w:rsid w:val="005B6C1B"/>
    <w:rsid w:val="005B7995"/>
    <w:rsid w:val="005C21F9"/>
    <w:rsid w:val="005C31BF"/>
    <w:rsid w:val="005C500A"/>
    <w:rsid w:val="005C617C"/>
    <w:rsid w:val="005C7262"/>
    <w:rsid w:val="005C75DB"/>
    <w:rsid w:val="005D1F56"/>
    <w:rsid w:val="005D3990"/>
    <w:rsid w:val="005E0FD3"/>
    <w:rsid w:val="005E3A2B"/>
    <w:rsid w:val="005E3F68"/>
    <w:rsid w:val="005E49C5"/>
    <w:rsid w:val="005E6336"/>
    <w:rsid w:val="005F2253"/>
    <w:rsid w:val="005F590E"/>
    <w:rsid w:val="005F5A16"/>
    <w:rsid w:val="006022D7"/>
    <w:rsid w:val="00603147"/>
    <w:rsid w:val="00604348"/>
    <w:rsid w:val="0060554F"/>
    <w:rsid w:val="00605769"/>
    <w:rsid w:val="00605DC6"/>
    <w:rsid w:val="00606BD2"/>
    <w:rsid w:val="006070DA"/>
    <w:rsid w:val="00610B61"/>
    <w:rsid w:val="00611AAD"/>
    <w:rsid w:val="0062440F"/>
    <w:rsid w:val="0062645E"/>
    <w:rsid w:val="00626569"/>
    <w:rsid w:val="00626A4B"/>
    <w:rsid w:val="00627FA6"/>
    <w:rsid w:val="006300DC"/>
    <w:rsid w:val="00631120"/>
    <w:rsid w:val="006336C3"/>
    <w:rsid w:val="00634479"/>
    <w:rsid w:val="00640552"/>
    <w:rsid w:val="0064109E"/>
    <w:rsid w:val="00641953"/>
    <w:rsid w:val="00642B0D"/>
    <w:rsid w:val="0064409B"/>
    <w:rsid w:val="00647F1F"/>
    <w:rsid w:val="00650C1E"/>
    <w:rsid w:val="0065450B"/>
    <w:rsid w:val="00655B50"/>
    <w:rsid w:val="00657704"/>
    <w:rsid w:val="0066164D"/>
    <w:rsid w:val="00662417"/>
    <w:rsid w:val="00665EC8"/>
    <w:rsid w:val="0066666F"/>
    <w:rsid w:val="00666CF6"/>
    <w:rsid w:val="00670286"/>
    <w:rsid w:val="00673247"/>
    <w:rsid w:val="00673CBA"/>
    <w:rsid w:val="0067456A"/>
    <w:rsid w:val="006745B5"/>
    <w:rsid w:val="006754D3"/>
    <w:rsid w:val="0067642A"/>
    <w:rsid w:val="00680109"/>
    <w:rsid w:val="006812C1"/>
    <w:rsid w:val="006816C8"/>
    <w:rsid w:val="00683D94"/>
    <w:rsid w:val="006844C3"/>
    <w:rsid w:val="00690213"/>
    <w:rsid w:val="00690691"/>
    <w:rsid w:val="00694863"/>
    <w:rsid w:val="006978F7"/>
    <w:rsid w:val="006A09CC"/>
    <w:rsid w:val="006A1B2B"/>
    <w:rsid w:val="006A2391"/>
    <w:rsid w:val="006A2BF4"/>
    <w:rsid w:val="006A7BE4"/>
    <w:rsid w:val="006B215A"/>
    <w:rsid w:val="006B2A08"/>
    <w:rsid w:val="006B33D8"/>
    <w:rsid w:val="006B3D1E"/>
    <w:rsid w:val="006B3F3A"/>
    <w:rsid w:val="006B457C"/>
    <w:rsid w:val="006B73B7"/>
    <w:rsid w:val="006C1435"/>
    <w:rsid w:val="006C1756"/>
    <w:rsid w:val="006C182F"/>
    <w:rsid w:val="006C4CEB"/>
    <w:rsid w:val="006C6A65"/>
    <w:rsid w:val="006D13BD"/>
    <w:rsid w:val="006D1DB9"/>
    <w:rsid w:val="006D28E9"/>
    <w:rsid w:val="006D34A6"/>
    <w:rsid w:val="006D45DA"/>
    <w:rsid w:val="006D6295"/>
    <w:rsid w:val="006E0102"/>
    <w:rsid w:val="006E0156"/>
    <w:rsid w:val="006E01D4"/>
    <w:rsid w:val="006E3F7F"/>
    <w:rsid w:val="006E4859"/>
    <w:rsid w:val="006E4AC5"/>
    <w:rsid w:val="006E5A10"/>
    <w:rsid w:val="006E62B4"/>
    <w:rsid w:val="006E6D8E"/>
    <w:rsid w:val="006E71B9"/>
    <w:rsid w:val="006F0F84"/>
    <w:rsid w:val="006F1954"/>
    <w:rsid w:val="006F2214"/>
    <w:rsid w:val="006F2F99"/>
    <w:rsid w:val="006F5337"/>
    <w:rsid w:val="006F6ACE"/>
    <w:rsid w:val="006F7AE3"/>
    <w:rsid w:val="00700900"/>
    <w:rsid w:val="00703154"/>
    <w:rsid w:val="00703CC8"/>
    <w:rsid w:val="007048DF"/>
    <w:rsid w:val="00704E31"/>
    <w:rsid w:val="00707472"/>
    <w:rsid w:val="007076C5"/>
    <w:rsid w:val="00707FB4"/>
    <w:rsid w:val="00710A95"/>
    <w:rsid w:val="00713DD3"/>
    <w:rsid w:val="00717451"/>
    <w:rsid w:val="007210F7"/>
    <w:rsid w:val="00723AC3"/>
    <w:rsid w:val="00726259"/>
    <w:rsid w:val="00733139"/>
    <w:rsid w:val="00733154"/>
    <w:rsid w:val="00740C2B"/>
    <w:rsid w:val="007414AD"/>
    <w:rsid w:val="00741939"/>
    <w:rsid w:val="00743FAB"/>
    <w:rsid w:val="00744AE2"/>
    <w:rsid w:val="00745E72"/>
    <w:rsid w:val="007460CF"/>
    <w:rsid w:val="00751656"/>
    <w:rsid w:val="00751AB9"/>
    <w:rsid w:val="00754E70"/>
    <w:rsid w:val="00760234"/>
    <w:rsid w:val="00760C6F"/>
    <w:rsid w:val="007621B3"/>
    <w:rsid w:val="00764440"/>
    <w:rsid w:val="007652BE"/>
    <w:rsid w:val="00766303"/>
    <w:rsid w:val="00770A58"/>
    <w:rsid w:val="0077574E"/>
    <w:rsid w:val="00776553"/>
    <w:rsid w:val="007829D6"/>
    <w:rsid w:val="0078311B"/>
    <w:rsid w:val="00791819"/>
    <w:rsid w:val="00792E92"/>
    <w:rsid w:val="00796223"/>
    <w:rsid w:val="007A2EC6"/>
    <w:rsid w:val="007A369E"/>
    <w:rsid w:val="007A4D9C"/>
    <w:rsid w:val="007A6CA8"/>
    <w:rsid w:val="007B0986"/>
    <w:rsid w:val="007B0D79"/>
    <w:rsid w:val="007C148D"/>
    <w:rsid w:val="007C2417"/>
    <w:rsid w:val="007C318C"/>
    <w:rsid w:val="007C4909"/>
    <w:rsid w:val="007D2021"/>
    <w:rsid w:val="007D4F6B"/>
    <w:rsid w:val="007D636B"/>
    <w:rsid w:val="007D6C5A"/>
    <w:rsid w:val="007D730A"/>
    <w:rsid w:val="007E082F"/>
    <w:rsid w:val="007E2382"/>
    <w:rsid w:val="007E2FD3"/>
    <w:rsid w:val="007E588F"/>
    <w:rsid w:val="007F15E1"/>
    <w:rsid w:val="007F1D9A"/>
    <w:rsid w:val="007F2879"/>
    <w:rsid w:val="007F34CA"/>
    <w:rsid w:val="007F3A5D"/>
    <w:rsid w:val="007F5941"/>
    <w:rsid w:val="007F6E02"/>
    <w:rsid w:val="007F6F4F"/>
    <w:rsid w:val="007F7F5A"/>
    <w:rsid w:val="0080000A"/>
    <w:rsid w:val="008006AA"/>
    <w:rsid w:val="00801BDE"/>
    <w:rsid w:val="008116E6"/>
    <w:rsid w:val="00812C65"/>
    <w:rsid w:val="008231F1"/>
    <w:rsid w:val="00825321"/>
    <w:rsid w:val="00827A37"/>
    <w:rsid w:val="00827E59"/>
    <w:rsid w:val="00831DEF"/>
    <w:rsid w:val="00832157"/>
    <w:rsid w:val="00832B63"/>
    <w:rsid w:val="008361A1"/>
    <w:rsid w:val="0083722F"/>
    <w:rsid w:val="00843AA3"/>
    <w:rsid w:val="008446BD"/>
    <w:rsid w:val="00845BEC"/>
    <w:rsid w:val="00851D12"/>
    <w:rsid w:val="00851EDD"/>
    <w:rsid w:val="0085268B"/>
    <w:rsid w:val="00853649"/>
    <w:rsid w:val="00853DA0"/>
    <w:rsid w:val="00854193"/>
    <w:rsid w:val="008542E3"/>
    <w:rsid w:val="00856766"/>
    <w:rsid w:val="00857F28"/>
    <w:rsid w:val="00860026"/>
    <w:rsid w:val="00861603"/>
    <w:rsid w:val="00861B8D"/>
    <w:rsid w:val="00864D23"/>
    <w:rsid w:val="00865233"/>
    <w:rsid w:val="00866DF5"/>
    <w:rsid w:val="00871C35"/>
    <w:rsid w:val="00871FBD"/>
    <w:rsid w:val="00872029"/>
    <w:rsid w:val="0087234F"/>
    <w:rsid w:val="00875392"/>
    <w:rsid w:val="00875462"/>
    <w:rsid w:val="00875BE9"/>
    <w:rsid w:val="00881020"/>
    <w:rsid w:val="00882818"/>
    <w:rsid w:val="00893203"/>
    <w:rsid w:val="00894F0E"/>
    <w:rsid w:val="0089544B"/>
    <w:rsid w:val="00897274"/>
    <w:rsid w:val="008A0305"/>
    <w:rsid w:val="008A0509"/>
    <w:rsid w:val="008A5023"/>
    <w:rsid w:val="008A54E8"/>
    <w:rsid w:val="008A605D"/>
    <w:rsid w:val="008B5A1F"/>
    <w:rsid w:val="008B696D"/>
    <w:rsid w:val="008B71A1"/>
    <w:rsid w:val="008B7EA6"/>
    <w:rsid w:val="008C1AA2"/>
    <w:rsid w:val="008C61E0"/>
    <w:rsid w:val="008C67B5"/>
    <w:rsid w:val="008C6D37"/>
    <w:rsid w:val="008C71AF"/>
    <w:rsid w:val="008D162B"/>
    <w:rsid w:val="008D33A5"/>
    <w:rsid w:val="008D4CB7"/>
    <w:rsid w:val="008D637B"/>
    <w:rsid w:val="008E2ADC"/>
    <w:rsid w:val="008E32FC"/>
    <w:rsid w:val="008E6279"/>
    <w:rsid w:val="008E6CAA"/>
    <w:rsid w:val="008E7146"/>
    <w:rsid w:val="008F09C1"/>
    <w:rsid w:val="008F1494"/>
    <w:rsid w:val="008F16CB"/>
    <w:rsid w:val="008F3A42"/>
    <w:rsid w:val="008F65CE"/>
    <w:rsid w:val="009011CA"/>
    <w:rsid w:val="00903063"/>
    <w:rsid w:val="0090336E"/>
    <w:rsid w:val="00903EE7"/>
    <w:rsid w:val="009079C9"/>
    <w:rsid w:val="0091028C"/>
    <w:rsid w:val="009158D3"/>
    <w:rsid w:val="00915DF3"/>
    <w:rsid w:val="009161A9"/>
    <w:rsid w:val="00920608"/>
    <w:rsid w:val="00920F90"/>
    <w:rsid w:val="009213B6"/>
    <w:rsid w:val="00923018"/>
    <w:rsid w:val="00923E80"/>
    <w:rsid w:val="00924BA5"/>
    <w:rsid w:val="00926584"/>
    <w:rsid w:val="00927140"/>
    <w:rsid w:val="009305FE"/>
    <w:rsid w:val="009316FD"/>
    <w:rsid w:val="00934B81"/>
    <w:rsid w:val="009360D8"/>
    <w:rsid w:val="00941A22"/>
    <w:rsid w:val="00942795"/>
    <w:rsid w:val="00942DC7"/>
    <w:rsid w:val="00944496"/>
    <w:rsid w:val="009449F3"/>
    <w:rsid w:val="00950A39"/>
    <w:rsid w:val="00950A4B"/>
    <w:rsid w:val="00953677"/>
    <w:rsid w:val="0095747C"/>
    <w:rsid w:val="00964551"/>
    <w:rsid w:val="00967204"/>
    <w:rsid w:val="009701E1"/>
    <w:rsid w:val="00971AD3"/>
    <w:rsid w:val="0097301B"/>
    <w:rsid w:val="009752CD"/>
    <w:rsid w:val="00975462"/>
    <w:rsid w:val="00977644"/>
    <w:rsid w:val="00981265"/>
    <w:rsid w:val="00981752"/>
    <w:rsid w:val="00981C19"/>
    <w:rsid w:val="00982A76"/>
    <w:rsid w:val="0098411C"/>
    <w:rsid w:val="00985510"/>
    <w:rsid w:val="00985C34"/>
    <w:rsid w:val="00986CB6"/>
    <w:rsid w:val="009929DC"/>
    <w:rsid w:val="0099365B"/>
    <w:rsid w:val="0099703C"/>
    <w:rsid w:val="009974CB"/>
    <w:rsid w:val="009A1F1F"/>
    <w:rsid w:val="009A2AC4"/>
    <w:rsid w:val="009A3D4E"/>
    <w:rsid w:val="009A44C8"/>
    <w:rsid w:val="009A4565"/>
    <w:rsid w:val="009A4CB0"/>
    <w:rsid w:val="009A7C84"/>
    <w:rsid w:val="009B0405"/>
    <w:rsid w:val="009B1025"/>
    <w:rsid w:val="009B1EB8"/>
    <w:rsid w:val="009B2441"/>
    <w:rsid w:val="009B3032"/>
    <w:rsid w:val="009B4691"/>
    <w:rsid w:val="009B6128"/>
    <w:rsid w:val="009B6CA0"/>
    <w:rsid w:val="009B7428"/>
    <w:rsid w:val="009C3869"/>
    <w:rsid w:val="009C5776"/>
    <w:rsid w:val="009C75ED"/>
    <w:rsid w:val="009C7DCC"/>
    <w:rsid w:val="009D02CA"/>
    <w:rsid w:val="009D1CE0"/>
    <w:rsid w:val="009D405A"/>
    <w:rsid w:val="009D4B16"/>
    <w:rsid w:val="009D58C9"/>
    <w:rsid w:val="009D6C5B"/>
    <w:rsid w:val="009E16BF"/>
    <w:rsid w:val="009E38DA"/>
    <w:rsid w:val="009E5758"/>
    <w:rsid w:val="009E6644"/>
    <w:rsid w:val="009F3D0F"/>
    <w:rsid w:val="009F44E5"/>
    <w:rsid w:val="009F5786"/>
    <w:rsid w:val="009F60BD"/>
    <w:rsid w:val="009F62D4"/>
    <w:rsid w:val="009F6E06"/>
    <w:rsid w:val="00A03714"/>
    <w:rsid w:val="00A04D9B"/>
    <w:rsid w:val="00A05AA6"/>
    <w:rsid w:val="00A06E91"/>
    <w:rsid w:val="00A07274"/>
    <w:rsid w:val="00A07571"/>
    <w:rsid w:val="00A107E2"/>
    <w:rsid w:val="00A12178"/>
    <w:rsid w:val="00A13B3C"/>
    <w:rsid w:val="00A13C5C"/>
    <w:rsid w:val="00A14CB4"/>
    <w:rsid w:val="00A158AE"/>
    <w:rsid w:val="00A17210"/>
    <w:rsid w:val="00A17856"/>
    <w:rsid w:val="00A2054E"/>
    <w:rsid w:val="00A20DA9"/>
    <w:rsid w:val="00A23F7F"/>
    <w:rsid w:val="00A24CB4"/>
    <w:rsid w:val="00A2595A"/>
    <w:rsid w:val="00A25D8E"/>
    <w:rsid w:val="00A25D9C"/>
    <w:rsid w:val="00A26525"/>
    <w:rsid w:val="00A26F95"/>
    <w:rsid w:val="00A276FD"/>
    <w:rsid w:val="00A31357"/>
    <w:rsid w:val="00A315A9"/>
    <w:rsid w:val="00A34596"/>
    <w:rsid w:val="00A361B2"/>
    <w:rsid w:val="00A370A1"/>
    <w:rsid w:val="00A400A8"/>
    <w:rsid w:val="00A4310E"/>
    <w:rsid w:val="00A45653"/>
    <w:rsid w:val="00A45CF3"/>
    <w:rsid w:val="00A52171"/>
    <w:rsid w:val="00A52DAE"/>
    <w:rsid w:val="00A534D4"/>
    <w:rsid w:val="00A54551"/>
    <w:rsid w:val="00A548CF"/>
    <w:rsid w:val="00A55610"/>
    <w:rsid w:val="00A60097"/>
    <w:rsid w:val="00A61D4C"/>
    <w:rsid w:val="00A62C95"/>
    <w:rsid w:val="00A63863"/>
    <w:rsid w:val="00A64D0E"/>
    <w:rsid w:val="00A66CAD"/>
    <w:rsid w:val="00A70A73"/>
    <w:rsid w:val="00A70F56"/>
    <w:rsid w:val="00A710E0"/>
    <w:rsid w:val="00A76DA9"/>
    <w:rsid w:val="00A83AAB"/>
    <w:rsid w:val="00A85CBC"/>
    <w:rsid w:val="00A8608C"/>
    <w:rsid w:val="00A910CF"/>
    <w:rsid w:val="00A9318E"/>
    <w:rsid w:val="00A9556D"/>
    <w:rsid w:val="00A96517"/>
    <w:rsid w:val="00A97189"/>
    <w:rsid w:val="00AA1B71"/>
    <w:rsid w:val="00AA256A"/>
    <w:rsid w:val="00AA6F2C"/>
    <w:rsid w:val="00AB02AA"/>
    <w:rsid w:val="00AB0C3B"/>
    <w:rsid w:val="00AB102F"/>
    <w:rsid w:val="00AB256F"/>
    <w:rsid w:val="00AC0861"/>
    <w:rsid w:val="00AC48CA"/>
    <w:rsid w:val="00AC5444"/>
    <w:rsid w:val="00AC5F15"/>
    <w:rsid w:val="00AC5F4F"/>
    <w:rsid w:val="00AC651F"/>
    <w:rsid w:val="00AC6B45"/>
    <w:rsid w:val="00AC7CA9"/>
    <w:rsid w:val="00AD0A4E"/>
    <w:rsid w:val="00AD2308"/>
    <w:rsid w:val="00AD3CF6"/>
    <w:rsid w:val="00AD7803"/>
    <w:rsid w:val="00AD7B34"/>
    <w:rsid w:val="00AE0585"/>
    <w:rsid w:val="00AE2B6D"/>
    <w:rsid w:val="00AE39BE"/>
    <w:rsid w:val="00AE3CFE"/>
    <w:rsid w:val="00AE3D56"/>
    <w:rsid w:val="00AE48BD"/>
    <w:rsid w:val="00AE7479"/>
    <w:rsid w:val="00AF0E76"/>
    <w:rsid w:val="00AF2503"/>
    <w:rsid w:val="00AF2FDF"/>
    <w:rsid w:val="00AF5FC3"/>
    <w:rsid w:val="00AF6B60"/>
    <w:rsid w:val="00AF7BBB"/>
    <w:rsid w:val="00B020F1"/>
    <w:rsid w:val="00B025B3"/>
    <w:rsid w:val="00B0526B"/>
    <w:rsid w:val="00B06966"/>
    <w:rsid w:val="00B10966"/>
    <w:rsid w:val="00B116EC"/>
    <w:rsid w:val="00B137D4"/>
    <w:rsid w:val="00B2081E"/>
    <w:rsid w:val="00B21DDC"/>
    <w:rsid w:val="00B245E2"/>
    <w:rsid w:val="00B247E3"/>
    <w:rsid w:val="00B25331"/>
    <w:rsid w:val="00B25801"/>
    <w:rsid w:val="00B25ABB"/>
    <w:rsid w:val="00B26E2F"/>
    <w:rsid w:val="00B26EE5"/>
    <w:rsid w:val="00B31324"/>
    <w:rsid w:val="00B31D37"/>
    <w:rsid w:val="00B33843"/>
    <w:rsid w:val="00B4085D"/>
    <w:rsid w:val="00B40D95"/>
    <w:rsid w:val="00B410FB"/>
    <w:rsid w:val="00B413DB"/>
    <w:rsid w:val="00B41657"/>
    <w:rsid w:val="00B441A6"/>
    <w:rsid w:val="00B44F89"/>
    <w:rsid w:val="00B4595B"/>
    <w:rsid w:val="00B51757"/>
    <w:rsid w:val="00B529DF"/>
    <w:rsid w:val="00B537CA"/>
    <w:rsid w:val="00B538B2"/>
    <w:rsid w:val="00B546EB"/>
    <w:rsid w:val="00B5599B"/>
    <w:rsid w:val="00B563A5"/>
    <w:rsid w:val="00B56A07"/>
    <w:rsid w:val="00B61872"/>
    <w:rsid w:val="00B622E4"/>
    <w:rsid w:val="00B62AA0"/>
    <w:rsid w:val="00B631D5"/>
    <w:rsid w:val="00B63F16"/>
    <w:rsid w:val="00B6593D"/>
    <w:rsid w:val="00B66738"/>
    <w:rsid w:val="00B67781"/>
    <w:rsid w:val="00B71426"/>
    <w:rsid w:val="00B728A1"/>
    <w:rsid w:val="00B72B62"/>
    <w:rsid w:val="00B736F6"/>
    <w:rsid w:val="00B80C3F"/>
    <w:rsid w:val="00B81D1C"/>
    <w:rsid w:val="00B8292A"/>
    <w:rsid w:val="00B845AB"/>
    <w:rsid w:val="00B90992"/>
    <w:rsid w:val="00B93321"/>
    <w:rsid w:val="00B934CB"/>
    <w:rsid w:val="00B93621"/>
    <w:rsid w:val="00B93996"/>
    <w:rsid w:val="00B94739"/>
    <w:rsid w:val="00B96EB0"/>
    <w:rsid w:val="00BA0AE7"/>
    <w:rsid w:val="00BA1A48"/>
    <w:rsid w:val="00BA211B"/>
    <w:rsid w:val="00BA2C5F"/>
    <w:rsid w:val="00BA6C6F"/>
    <w:rsid w:val="00BA7CAB"/>
    <w:rsid w:val="00BB02BE"/>
    <w:rsid w:val="00BB1058"/>
    <w:rsid w:val="00BB2224"/>
    <w:rsid w:val="00BB3FFF"/>
    <w:rsid w:val="00BB41B9"/>
    <w:rsid w:val="00BB6EAC"/>
    <w:rsid w:val="00BB760C"/>
    <w:rsid w:val="00BC2844"/>
    <w:rsid w:val="00BC49C7"/>
    <w:rsid w:val="00BD10D2"/>
    <w:rsid w:val="00BD126C"/>
    <w:rsid w:val="00BD3611"/>
    <w:rsid w:val="00BE2194"/>
    <w:rsid w:val="00BE2195"/>
    <w:rsid w:val="00BE2FEC"/>
    <w:rsid w:val="00BE3F7C"/>
    <w:rsid w:val="00BE4DFA"/>
    <w:rsid w:val="00BE5963"/>
    <w:rsid w:val="00BE6654"/>
    <w:rsid w:val="00BE76A3"/>
    <w:rsid w:val="00BF181F"/>
    <w:rsid w:val="00BF40DF"/>
    <w:rsid w:val="00BF483A"/>
    <w:rsid w:val="00BF5197"/>
    <w:rsid w:val="00BF6CE1"/>
    <w:rsid w:val="00BF7197"/>
    <w:rsid w:val="00BF7ED5"/>
    <w:rsid w:val="00C0371A"/>
    <w:rsid w:val="00C05D06"/>
    <w:rsid w:val="00C06F52"/>
    <w:rsid w:val="00C074E9"/>
    <w:rsid w:val="00C0767C"/>
    <w:rsid w:val="00C07F43"/>
    <w:rsid w:val="00C1101B"/>
    <w:rsid w:val="00C12235"/>
    <w:rsid w:val="00C12654"/>
    <w:rsid w:val="00C1571D"/>
    <w:rsid w:val="00C16608"/>
    <w:rsid w:val="00C1698B"/>
    <w:rsid w:val="00C2696F"/>
    <w:rsid w:val="00C311F9"/>
    <w:rsid w:val="00C31554"/>
    <w:rsid w:val="00C33428"/>
    <w:rsid w:val="00C335A2"/>
    <w:rsid w:val="00C339BB"/>
    <w:rsid w:val="00C33FA6"/>
    <w:rsid w:val="00C357F1"/>
    <w:rsid w:val="00C42089"/>
    <w:rsid w:val="00C42481"/>
    <w:rsid w:val="00C43CEA"/>
    <w:rsid w:val="00C43DDA"/>
    <w:rsid w:val="00C44848"/>
    <w:rsid w:val="00C4510E"/>
    <w:rsid w:val="00C5033E"/>
    <w:rsid w:val="00C52DEF"/>
    <w:rsid w:val="00C53831"/>
    <w:rsid w:val="00C56E14"/>
    <w:rsid w:val="00C6151D"/>
    <w:rsid w:val="00C61B75"/>
    <w:rsid w:val="00C62871"/>
    <w:rsid w:val="00C62B0D"/>
    <w:rsid w:val="00C65025"/>
    <w:rsid w:val="00C65A8B"/>
    <w:rsid w:val="00C67351"/>
    <w:rsid w:val="00C846C7"/>
    <w:rsid w:val="00C870A5"/>
    <w:rsid w:val="00C9316A"/>
    <w:rsid w:val="00C93843"/>
    <w:rsid w:val="00C96DFB"/>
    <w:rsid w:val="00CA1C20"/>
    <w:rsid w:val="00CA1FE3"/>
    <w:rsid w:val="00CA2055"/>
    <w:rsid w:val="00CA3D5B"/>
    <w:rsid w:val="00CA3DDF"/>
    <w:rsid w:val="00CA5F4B"/>
    <w:rsid w:val="00CB18B1"/>
    <w:rsid w:val="00CB3CDC"/>
    <w:rsid w:val="00CC046B"/>
    <w:rsid w:val="00CC256F"/>
    <w:rsid w:val="00CC2AF2"/>
    <w:rsid w:val="00CC3FF9"/>
    <w:rsid w:val="00CC40CC"/>
    <w:rsid w:val="00CC43FA"/>
    <w:rsid w:val="00CC6F50"/>
    <w:rsid w:val="00CC77D6"/>
    <w:rsid w:val="00CC79B9"/>
    <w:rsid w:val="00CC7E21"/>
    <w:rsid w:val="00CD0B95"/>
    <w:rsid w:val="00CD4319"/>
    <w:rsid w:val="00CD4BC6"/>
    <w:rsid w:val="00CD6C9E"/>
    <w:rsid w:val="00CE0559"/>
    <w:rsid w:val="00CE1592"/>
    <w:rsid w:val="00CE42A7"/>
    <w:rsid w:val="00CE4EA2"/>
    <w:rsid w:val="00CF2058"/>
    <w:rsid w:val="00CF4AEC"/>
    <w:rsid w:val="00CF7621"/>
    <w:rsid w:val="00D0057B"/>
    <w:rsid w:val="00D02847"/>
    <w:rsid w:val="00D02DDF"/>
    <w:rsid w:val="00D0361D"/>
    <w:rsid w:val="00D04C9C"/>
    <w:rsid w:val="00D04DE2"/>
    <w:rsid w:val="00D052D1"/>
    <w:rsid w:val="00D054A3"/>
    <w:rsid w:val="00D10826"/>
    <w:rsid w:val="00D12A93"/>
    <w:rsid w:val="00D13226"/>
    <w:rsid w:val="00D158AA"/>
    <w:rsid w:val="00D21A14"/>
    <w:rsid w:val="00D21D6A"/>
    <w:rsid w:val="00D221DF"/>
    <w:rsid w:val="00D224CD"/>
    <w:rsid w:val="00D2335E"/>
    <w:rsid w:val="00D24E55"/>
    <w:rsid w:val="00D25681"/>
    <w:rsid w:val="00D25A84"/>
    <w:rsid w:val="00D26111"/>
    <w:rsid w:val="00D304B1"/>
    <w:rsid w:val="00D328E3"/>
    <w:rsid w:val="00D35976"/>
    <w:rsid w:val="00D361C1"/>
    <w:rsid w:val="00D37513"/>
    <w:rsid w:val="00D37A8E"/>
    <w:rsid w:val="00D40D5B"/>
    <w:rsid w:val="00D4232D"/>
    <w:rsid w:val="00D44006"/>
    <w:rsid w:val="00D45922"/>
    <w:rsid w:val="00D465AE"/>
    <w:rsid w:val="00D47903"/>
    <w:rsid w:val="00D50054"/>
    <w:rsid w:val="00D50896"/>
    <w:rsid w:val="00D50B87"/>
    <w:rsid w:val="00D53AC9"/>
    <w:rsid w:val="00D54687"/>
    <w:rsid w:val="00D56142"/>
    <w:rsid w:val="00D5694F"/>
    <w:rsid w:val="00D602A0"/>
    <w:rsid w:val="00D63BC6"/>
    <w:rsid w:val="00D660E1"/>
    <w:rsid w:val="00D66778"/>
    <w:rsid w:val="00D67D81"/>
    <w:rsid w:val="00D7216C"/>
    <w:rsid w:val="00D77D31"/>
    <w:rsid w:val="00D816B0"/>
    <w:rsid w:val="00D81F11"/>
    <w:rsid w:val="00D830D0"/>
    <w:rsid w:val="00D85143"/>
    <w:rsid w:val="00D854F2"/>
    <w:rsid w:val="00D900AD"/>
    <w:rsid w:val="00D903FC"/>
    <w:rsid w:val="00D90F64"/>
    <w:rsid w:val="00D934B5"/>
    <w:rsid w:val="00D9725E"/>
    <w:rsid w:val="00DA068B"/>
    <w:rsid w:val="00DA2609"/>
    <w:rsid w:val="00DA2857"/>
    <w:rsid w:val="00DA3199"/>
    <w:rsid w:val="00DA409F"/>
    <w:rsid w:val="00DA54C4"/>
    <w:rsid w:val="00DA65D4"/>
    <w:rsid w:val="00DB76BC"/>
    <w:rsid w:val="00DB793D"/>
    <w:rsid w:val="00DC50BB"/>
    <w:rsid w:val="00DC5B42"/>
    <w:rsid w:val="00DC6016"/>
    <w:rsid w:val="00DC6684"/>
    <w:rsid w:val="00DC7DC5"/>
    <w:rsid w:val="00DD0025"/>
    <w:rsid w:val="00DD07AF"/>
    <w:rsid w:val="00DD0AEB"/>
    <w:rsid w:val="00DD3071"/>
    <w:rsid w:val="00DD44F0"/>
    <w:rsid w:val="00DD536E"/>
    <w:rsid w:val="00DD5C63"/>
    <w:rsid w:val="00DE1D89"/>
    <w:rsid w:val="00DE1DDE"/>
    <w:rsid w:val="00DE259B"/>
    <w:rsid w:val="00DE4008"/>
    <w:rsid w:val="00DE5F83"/>
    <w:rsid w:val="00DE619B"/>
    <w:rsid w:val="00DE6B44"/>
    <w:rsid w:val="00DE75EB"/>
    <w:rsid w:val="00DF3FEF"/>
    <w:rsid w:val="00DF624F"/>
    <w:rsid w:val="00E01099"/>
    <w:rsid w:val="00E0109A"/>
    <w:rsid w:val="00E0164F"/>
    <w:rsid w:val="00E04304"/>
    <w:rsid w:val="00E04DEE"/>
    <w:rsid w:val="00E11881"/>
    <w:rsid w:val="00E13C5D"/>
    <w:rsid w:val="00E14DEB"/>
    <w:rsid w:val="00E173CF"/>
    <w:rsid w:val="00E331AF"/>
    <w:rsid w:val="00E3325A"/>
    <w:rsid w:val="00E337F9"/>
    <w:rsid w:val="00E34592"/>
    <w:rsid w:val="00E34F00"/>
    <w:rsid w:val="00E36B09"/>
    <w:rsid w:val="00E41C7B"/>
    <w:rsid w:val="00E4407B"/>
    <w:rsid w:val="00E45149"/>
    <w:rsid w:val="00E462F1"/>
    <w:rsid w:val="00E47525"/>
    <w:rsid w:val="00E50983"/>
    <w:rsid w:val="00E50C84"/>
    <w:rsid w:val="00E52360"/>
    <w:rsid w:val="00E53338"/>
    <w:rsid w:val="00E533AF"/>
    <w:rsid w:val="00E53B71"/>
    <w:rsid w:val="00E53F4A"/>
    <w:rsid w:val="00E54190"/>
    <w:rsid w:val="00E56C47"/>
    <w:rsid w:val="00E56E72"/>
    <w:rsid w:val="00E57956"/>
    <w:rsid w:val="00E6032C"/>
    <w:rsid w:val="00E62A34"/>
    <w:rsid w:val="00E62D5C"/>
    <w:rsid w:val="00E66A41"/>
    <w:rsid w:val="00E66E84"/>
    <w:rsid w:val="00E67673"/>
    <w:rsid w:val="00E67FAC"/>
    <w:rsid w:val="00E70CB2"/>
    <w:rsid w:val="00E712EA"/>
    <w:rsid w:val="00E71A19"/>
    <w:rsid w:val="00E8058E"/>
    <w:rsid w:val="00E81378"/>
    <w:rsid w:val="00E81CAE"/>
    <w:rsid w:val="00E82A38"/>
    <w:rsid w:val="00E82A7B"/>
    <w:rsid w:val="00E84C3A"/>
    <w:rsid w:val="00E85D53"/>
    <w:rsid w:val="00E85D8B"/>
    <w:rsid w:val="00E90968"/>
    <w:rsid w:val="00E922A8"/>
    <w:rsid w:val="00E93AB9"/>
    <w:rsid w:val="00E9759F"/>
    <w:rsid w:val="00E97C41"/>
    <w:rsid w:val="00EA1617"/>
    <w:rsid w:val="00EA1CCA"/>
    <w:rsid w:val="00EA7FAA"/>
    <w:rsid w:val="00EB0359"/>
    <w:rsid w:val="00EB14A4"/>
    <w:rsid w:val="00EB219B"/>
    <w:rsid w:val="00EB36AB"/>
    <w:rsid w:val="00EC0E5A"/>
    <w:rsid w:val="00EC17E0"/>
    <w:rsid w:val="00EC1A4C"/>
    <w:rsid w:val="00EC253E"/>
    <w:rsid w:val="00EC28F5"/>
    <w:rsid w:val="00ED51AC"/>
    <w:rsid w:val="00ED5CDA"/>
    <w:rsid w:val="00ED68D0"/>
    <w:rsid w:val="00EE27B8"/>
    <w:rsid w:val="00EE6497"/>
    <w:rsid w:val="00EE6F43"/>
    <w:rsid w:val="00EF286E"/>
    <w:rsid w:val="00EF3D71"/>
    <w:rsid w:val="00F005A2"/>
    <w:rsid w:val="00F01CCC"/>
    <w:rsid w:val="00F0435E"/>
    <w:rsid w:val="00F0531C"/>
    <w:rsid w:val="00F0538D"/>
    <w:rsid w:val="00F05489"/>
    <w:rsid w:val="00F0606A"/>
    <w:rsid w:val="00F0773C"/>
    <w:rsid w:val="00F07C3A"/>
    <w:rsid w:val="00F10339"/>
    <w:rsid w:val="00F12FA2"/>
    <w:rsid w:val="00F13128"/>
    <w:rsid w:val="00F15A1A"/>
    <w:rsid w:val="00F168A2"/>
    <w:rsid w:val="00F20B8E"/>
    <w:rsid w:val="00F21EF7"/>
    <w:rsid w:val="00F22C20"/>
    <w:rsid w:val="00F23128"/>
    <w:rsid w:val="00F24D3B"/>
    <w:rsid w:val="00F25A50"/>
    <w:rsid w:val="00F261E6"/>
    <w:rsid w:val="00F30783"/>
    <w:rsid w:val="00F313E7"/>
    <w:rsid w:val="00F3185E"/>
    <w:rsid w:val="00F34B6A"/>
    <w:rsid w:val="00F354ED"/>
    <w:rsid w:val="00F370B1"/>
    <w:rsid w:val="00F42F6F"/>
    <w:rsid w:val="00F430B6"/>
    <w:rsid w:val="00F45142"/>
    <w:rsid w:val="00F455A7"/>
    <w:rsid w:val="00F46B8C"/>
    <w:rsid w:val="00F47EA8"/>
    <w:rsid w:val="00F52C99"/>
    <w:rsid w:val="00F535A0"/>
    <w:rsid w:val="00F54BF0"/>
    <w:rsid w:val="00F56B4F"/>
    <w:rsid w:val="00F63F29"/>
    <w:rsid w:val="00F63FC4"/>
    <w:rsid w:val="00F64B64"/>
    <w:rsid w:val="00F750B6"/>
    <w:rsid w:val="00F767CE"/>
    <w:rsid w:val="00F77967"/>
    <w:rsid w:val="00F80459"/>
    <w:rsid w:val="00F80F2C"/>
    <w:rsid w:val="00F80F39"/>
    <w:rsid w:val="00F81193"/>
    <w:rsid w:val="00F82F6F"/>
    <w:rsid w:val="00F83B16"/>
    <w:rsid w:val="00F83F37"/>
    <w:rsid w:val="00F85161"/>
    <w:rsid w:val="00F8585E"/>
    <w:rsid w:val="00F8763A"/>
    <w:rsid w:val="00F908FC"/>
    <w:rsid w:val="00F9372D"/>
    <w:rsid w:val="00F94505"/>
    <w:rsid w:val="00F96FB8"/>
    <w:rsid w:val="00F978B7"/>
    <w:rsid w:val="00FA3165"/>
    <w:rsid w:val="00FA3570"/>
    <w:rsid w:val="00FA3FD5"/>
    <w:rsid w:val="00FB1618"/>
    <w:rsid w:val="00FB3E46"/>
    <w:rsid w:val="00FB6AC2"/>
    <w:rsid w:val="00FB6EDC"/>
    <w:rsid w:val="00FC0012"/>
    <w:rsid w:val="00FC2A24"/>
    <w:rsid w:val="00FC3127"/>
    <w:rsid w:val="00FC7436"/>
    <w:rsid w:val="00FD1176"/>
    <w:rsid w:val="00FD1AC2"/>
    <w:rsid w:val="00FD3CD1"/>
    <w:rsid w:val="00FD4DE4"/>
    <w:rsid w:val="00FD4E7C"/>
    <w:rsid w:val="00FD584E"/>
    <w:rsid w:val="00FD5BA1"/>
    <w:rsid w:val="00FD60A2"/>
    <w:rsid w:val="00FD7255"/>
    <w:rsid w:val="00FE2820"/>
    <w:rsid w:val="00FE4981"/>
    <w:rsid w:val="00FF169D"/>
    <w:rsid w:val="00FF37AE"/>
    <w:rsid w:val="00FF66C7"/>
    <w:rsid w:val="00FF7CB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4770C"/>
  <w15:docId w15:val="{D1B0B12F-3C3C-47DB-8830-054926F1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56"/>
    <w:pPr>
      <w:spacing w:before="240" w:after="400" w:line="360" w:lineRule="auto"/>
      <w:jc w:val="both"/>
    </w:pPr>
    <w:rPr>
      <w:rFonts w:ascii="Times New Roman" w:hAnsi="Times New Roman"/>
      <w:sz w:val="24"/>
    </w:rPr>
  </w:style>
  <w:style w:type="paragraph" w:styleId="Ttulo1">
    <w:name w:val="heading 1"/>
    <w:basedOn w:val="Normal"/>
    <w:next w:val="Normal"/>
    <w:link w:val="Ttulo1Car"/>
    <w:uiPriority w:val="9"/>
    <w:qFormat/>
    <w:rsid w:val="000E4838"/>
    <w:pPr>
      <w:keepNext/>
      <w:keepLines/>
      <w:spacing w:after="0"/>
      <w:jc w:val="center"/>
      <w:outlineLvl w:val="0"/>
    </w:pPr>
    <w:rPr>
      <w:rFonts w:eastAsiaTheme="majorEastAsia" w:cstheme="majorBidi"/>
      <w:b/>
      <w:sz w:val="32"/>
      <w:szCs w:val="32"/>
    </w:rPr>
  </w:style>
  <w:style w:type="paragraph" w:styleId="Ttulo2">
    <w:name w:val="heading 2"/>
    <w:aliases w:val="Indicaciones"/>
    <w:basedOn w:val="Normal"/>
    <w:next w:val="Normal"/>
    <w:link w:val="Ttulo2Car"/>
    <w:uiPriority w:val="9"/>
    <w:unhideWhenUsed/>
    <w:qFormat/>
    <w:rsid w:val="00035B68"/>
    <w:pPr>
      <w:keepNext/>
      <w:keepLines/>
      <w:spacing w:before="40" w:after="0"/>
      <w:outlineLvl w:val="1"/>
    </w:pPr>
    <w:rPr>
      <w:rFonts w:eastAsiaTheme="majorEastAsia" w:cstheme="majorBidi"/>
      <w:b/>
      <w:color w:val="2F5496" w:themeColor="accent1" w:themeShade="BF"/>
      <w:szCs w:val="26"/>
    </w:rPr>
  </w:style>
  <w:style w:type="paragraph" w:styleId="Ttulo3">
    <w:name w:val="heading 3"/>
    <w:basedOn w:val="Normal"/>
    <w:next w:val="Normal"/>
    <w:link w:val="Ttulo3Car"/>
    <w:uiPriority w:val="9"/>
    <w:semiHidden/>
    <w:unhideWhenUsed/>
    <w:qFormat/>
    <w:rsid w:val="009D02C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489"/>
    <w:pPr>
      <w:ind w:left="720"/>
      <w:contextualSpacing/>
    </w:pPr>
  </w:style>
  <w:style w:type="character" w:customStyle="1" w:styleId="Ttulo1Car">
    <w:name w:val="Título 1 Car"/>
    <w:basedOn w:val="Fuentedeprrafopredeter"/>
    <w:link w:val="Ttulo1"/>
    <w:uiPriority w:val="9"/>
    <w:rsid w:val="000E4838"/>
    <w:rPr>
      <w:rFonts w:ascii="Times New Roman" w:eastAsiaTheme="majorEastAsia" w:hAnsi="Times New Roman" w:cstheme="majorBidi"/>
      <w:b/>
      <w:sz w:val="32"/>
      <w:szCs w:val="32"/>
    </w:rPr>
  </w:style>
  <w:style w:type="paragraph" w:styleId="Cita">
    <w:name w:val="Quote"/>
    <w:aliases w:val="Notas"/>
    <w:basedOn w:val="Normal"/>
    <w:next w:val="Normal"/>
    <w:link w:val="CitaCar"/>
    <w:uiPriority w:val="29"/>
    <w:qFormat/>
    <w:rsid w:val="00035B68"/>
    <w:pPr>
      <w:spacing w:before="200" w:after="160" w:line="240" w:lineRule="auto"/>
      <w:ind w:left="864" w:right="864"/>
    </w:pPr>
    <w:rPr>
      <w:iCs/>
      <w:color w:val="404040" w:themeColor="text1" w:themeTint="BF"/>
    </w:rPr>
  </w:style>
  <w:style w:type="character" w:customStyle="1" w:styleId="CitaCar">
    <w:name w:val="Cita Car"/>
    <w:aliases w:val="Notas Car"/>
    <w:basedOn w:val="Fuentedeprrafopredeter"/>
    <w:link w:val="Cita"/>
    <w:uiPriority w:val="29"/>
    <w:rsid w:val="00035B68"/>
    <w:rPr>
      <w:rFonts w:ascii="Arial" w:hAnsi="Arial"/>
      <w:iCs/>
      <w:color w:val="404040" w:themeColor="text1" w:themeTint="BF"/>
      <w:sz w:val="24"/>
    </w:rPr>
  </w:style>
  <w:style w:type="character" w:customStyle="1" w:styleId="Ttulo2Car">
    <w:name w:val="Título 2 Car"/>
    <w:aliases w:val="Indicaciones Car"/>
    <w:basedOn w:val="Fuentedeprrafopredeter"/>
    <w:link w:val="Ttulo2"/>
    <w:uiPriority w:val="9"/>
    <w:rsid w:val="00035B68"/>
    <w:rPr>
      <w:rFonts w:ascii="Arial" w:eastAsiaTheme="majorEastAsia" w:hAnsi="Arial" w:cstheme="majorBidi"/>
      <w:b/>
      <w:color w:val="2F5496" w:themeColor="accent1" w:themeShade="BF"/>
      <w:sz w:val="24"/>
      <w:szCs w:val="26"/>
    </w:rPr>
  </w:style>
  <w:style w:type="paragraph" w:styleId="Revisin">
    <w:name w:val="Revision"/>
    <w:hidden/>
    <w:uiPriority w:val="99"/>
    <w:semiHidden/>
    <w:rsid w:val="000550CA"/>
    <w:pPr>
      <w:spacing w:after="0" w:line="240" w:lineRule="auto"/>
    </w:pPr>
    <w:rPr>
      <w:rFonts w:ascii="Arial" w:hAnsi="Arial"/>
      <w:sz w:val="24"/>
    </w:rPr>
  </w:style>
  <w:style w:type="character" w:styleId="Hipervnculo">
    <w:name w:val="Hyperlink"/>
    <w:basedOn w:val="Fuentedeprrafopredeter"/>
    <w:uiPriority w:val="99"/>
    <w:unhideWhenUsed/>
    <w:rsid w:val="005E6336"/>
    <w:rPr>
      <w:color w:val="0000FF"/>
      <w:u w:val="single"/>
    </w:rPr>
  </w:style>
  <w:style w:type="paragraph" w:styleId="NormalWeb">
    <w:name w:val="Normal (Web)"/>
    <w:basedOn w:val="Normal"/>
    <w:uiPriority w:val="99"/>
    <w:unhideWhenUsed/>
    <w:rsid w:val="008E7146"/>
    <w:pPr>
      <w:spacing w:before="100" w:beforeAutospacing="1" w:after="100" w:afterAutospacing="1" w:line="240" w:lineRule="auto"/>
      <w:jc w:val="left"/>
    </w:pPr>
    <w:rPr>
      <w:rFonts w:eastAsia="Times New Roman" w:cs="Times New Roman"/>
      <w:szCs w:val="24"/>
      <w:lang w:eastAsia="es-MX"/>
    </w:rPr>
  </w:style>
  <w:style w:type="character" w:styleId="nfasis">
    <w:name w:val="Emphasis"/>
    <w:basedOn w:val="Fuentedeprrafopredeter"/>
    <w:uiPriority w:val="20"/>
    <w:qFormat/>
    <w:rsid w:val="008E7146"/>
    <w:rPr>
      <w:i/>
      <w:iCs/>
    </w:rPr>
  </w:style>
  <w:style w:type="character" w:styleId="Textoennegrita">
    <w:name w:val="Strong"/>
    <w:basedOn w:val="Fuentedeprrafopredeter"/>
    <w:uiPriority w:val="22"/>
    <w:qFormat/>
    <w:rsid w:val="008E7146"/>
    <w:rPr>
      <w:b/>
      <w:bCs/>
    </w:rPr>
  </w:style>
  <w:style w:type="character" w:styleId="Refdecomentario">
    <w:name w:val="annotation reference"/>
    <w:basedOn w:val="Fuentedeprrafopredeter"/>
    <w:uiPriority w:val="99"/>
    <w:semiHidden/>
    <w:unhideWhenUsed/>
    <w:rsid w:val="0042784B"/>
    <w:rPr>
      <w:sz w:val="16"/>
      <w:szCs w:val="16"/>
    </w:rPr>
  </w:style>
  <w:style w:type="paragraph" w:styleId="Textocomentario">
    <w:name w:val="annotation text"/>
    <w:basedOn w:val="Normal"/>
    <w:link w:val="TextocomentarioCar"/>
    <w:uiPriority w:val="99"/>
    <w:unhideWhenUsed/>
    <w:rsid w:val="0042784B"/>
    <w:pPr>
      <w:spacing w:line="240" w:lineRule="auto"/>
    </w:pPr>
    <w:rPr>
      <w:sz w:val="20"/>
      <w:szCs w:val="20"/>
    </w:rPr>
  </w:style>
  <w:style w:type="character" w:customStyle="1" w:styleId="TextocomentarioCar">
    <w:name w:val="Texto comentario Car"/>
    <w:basedOn w:val="Fuentedeprrafopredeter"/>
    <w:link w:val="Textocomentario"/>
    <w:uiPriority w:val="99"/>
    <w:rsid w:val="0042784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2784B"/>
    <w:rPr>
      <w:b/>
      <w:bCs/>
    </w:rPr>
  </w:style>
  <w:style w:type="character" w:customStyle="1" w:styleId="AsuntodelcomentarioCar">
    <w:name w:val="Asunto del comentario Car"/>
    <w:basedOn w:val="TextocomentarioCar"/>
    <w:link w:val="Asuntodelcomentario"/>
    <w:uiPriority w:val="99"/>
    <w:semiHidden/>
    <w:rsid w:val="0042784B"/>
    <w:rPr>
      <w:rFonts w:ascii="Arial" w:hAnsi="Arial"/>
      <w:b/>
      <w:bCs/>
      <w:sz w:val="20"/>
      <w:szCs w:val="20"/>
    </w:rPr>
  </w:style>
  <w:style w:type="character" w:customStyle="1" w:styleId="Mencinsinresolver1">
    <w:name w:val="Mención sin resolver1"/>
    <w:basedOn w:val="Fuentedeprrafopredeter"/>
    <w:uiPriority w:val="99"/>
    <w:semiHidden/>
    <w:unhideWhenUsed/>
    <w:rsid w:val="0042784B"/>
    <w:rPr>
      <w:color w:val="605E5C"/>
      <w:shd w:val="clear" w:color="auto" w:fill="E1DFDD"/>
    </w:rPr>
  </w:style>
  <w:style w:type="table" w:styleId="Tablaconcuadrcula">
    <w:name w:val="Table Grid"/>
    <w:basedOn w:val="Tablanormal"/>
    <w:uiPriority w:val="39"/>
    <w:rsid w:val="0085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54857"/>
    <w:rPr>
      <w:color w:val="808080"/>
    </w:rPr>
  </w:style>
  <w:style w:type="paragraph" w:styleId="Textodeglobo">
    <w:name w:val="Balloon Text"/>
    <w:basedOn w:val="Normal"/>
    <w:link w:val="TextodegloboCar"/>
    <w:uiPriority w:val="99"/>
    <w:semiHidden/>
    <w:unhideWhenUsed/>
    <w:rsid w:val="00175FFC"/>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5FFC"/>
    <w:rPr>
      <w:rFonts w:ascii="Lucida Grande" w:hAnsi="Lucida Grande" w:cs="Lucida Grande"/>
      <w:sz w:val="18"/>
      <w:szCs w:val="18"/>
    </w:rPr>
  </w:style>
  <w:style w:type="character" w:styleId="Mencinsinresolver">
    <w:name w:val="Unresolved Mention"/>
    <w:basedOn w:val="Fuentedeprrafopredeter"/>
    <w:uiPriority w:val="99"/>
    <w:semiHidden/>
    <w:unhideWhenUsed/>
    <w:rsid w:val="002F229A"/>
    <w:rPr>
      <w:color w:val="605E5C"/>
      <w:shd w:val="clear" w:color="auto" w:fill="E1DFDD"/>
    </w:rPr>
  </w:style>
  <w:style w:type="paragraph" w:customStyle="1" w:styleId="xxxmsonormal">
    <w:name w:val="x_x_x_msonormal"/>
    <w:basedOn w:val="Normal"/>
    <w:rsid w:val="002F229A"/>
    <w:pPr>
      <w:spacing w:before="100" w:beforeAutospacing="1" w:after="100" w:afterAutospacing="1" w:line="240" w:lineRule="auto"/>
      <w:jc w:val="left"/>
    </w:pPr>
    <w:rPr>
      <w:rFonts w:eastAsia="Times New Roman" w:cs="Times New Roman"/>
      <w:szCs w:val="24"/>
      <w:lang w:eastAsia="es-MX"/>
    </w:rPr>
  </w:style>
  <w:style w:type="character" w:customStyle="1" w:styleId="xxxcontentpasted0">
    <w:name w:val="x_x_x_contentpasted0"/>
    <w:basedOn w:val="Fuentedeprrafopredeter"/>
    <w:rsid w:val="002F229A"/>
  </w:style>
  <w:style w:type="paragraph" w:customStyle="1" w:styleId="Default">
    <w:name w:val="Default"/>
    <w:rsid w:val="00D2335E"/>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361A1"/>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8361A1"/>
    <w:rPr>
      <w:rFonts w:ascii="Times New Roman" w:hAnsi="Times New Roman"/>
      <w:sz w:val="20"/>
      <w:szCs w:val="20"/>
    </w:rPr>
  </w:style>
  <w:style w:type="character" w:styleId="Refdenotaalpie">
    <w:name w:val="footnote reference"/>
    <w:basedOn w:val="Fuentedeprrafopredeter"/>
    <w:uiPriority w:val="99"/>
    <w:semiHidden/>
    <w:unhideWhenUsed/>
    <w:rsid w:val="008361A1"/>
    <w:rPr>
      <w:vertAlign w:val="superscript"/>
    </w:rPr>
  </w:style>
  <w:style w:type="paragraph" w:styleId="Encabezado">
    <w:name w:val="header"/>
    <w:basedOn w:val="Normal"/>
    <w:link w:val="EncabezadoCar"/>
    <w:uiPriority w:val="99"/>
    <w:unhideWhenUsed/>
    <w:rsid w:val="00A315A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315A9"/>
    <w:rPr>
      <w:rFonts w:ascii="Times New Roman" w:hAnsi="Times New Roman"/>
      <w:sz w:val="24"/>
    </w:rPr>
  </w:style>
  <w:style w:type="paragraph" w:styleId="Piedepgina">
    <w:name w:val="footer"/>
    <w:basedOn w:val="Normal"/>
    <w:link w:val="PiedepginaCar"/>
    <w:uiPriority w:val="99"/>
    <w:unhideWhenUsed/>
    <w:rsid w:val="00A315A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315A9"/>
    <w:rPr>
      <w:rFonts w:ascii="Times New Roman" w:hAnsi="Times New Roman"/>
      <w:sz w:val="24"/>
    </w:rPr>
  </w:style>
  <w:style w:type="character" w:styleId="Hipervnculovisitado">
    <w:name w:val="FollowedHyperlink"/>
    <w:basedOn w:val="Fuentedeprrafopredeter"/>
    <w:uiPriority w:val="99"/>
    <w:semiHidden/>
    <w:unhideWhenUsed/>
    <w:rsid w:val="001000D4"/>
    <w:rPr>
      <w:color w:val="954F72" w:themeColor="followedHyperlink"/>
      <w:u w:val="single"/>
    </w:rPr>
  </w:style>
  <w:style w:type="paragraph" w:styleId="Textonotaalfinal">
    <w:name w:val="endnote text"/>
    <w:basedOn w:val="Normal"/>
    <w:link w:val="TextonotaalfinalCar"/>
    <w:uiPriority w:val="99"/>
    <w:semiHidden/>
    <w:unhideWhenUsed/>
    <w:rsid w:val="006D6295"/>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6295"/>
    <w:rPr>
      <w:rFonts w:ascii="Times New Roman" w:hAnsi="Times New Roman"/>
      <w:sz w:val="20"/>
      <w:szCs w:val="20"/>
    </w:rPr>
  </w:style>
  <w:style w:type="character" w:styleId="Refdenotaalfinal">
    <w:name w:val="endnote reference"/>
    <w:basedOn w:val="Fuentedeprrafopredeter"/>
    <w:uiPriority w:val="99"/>
    <w:semiHidden/>
    <w:unhideWhenUsed/>
    <w:rsid w:val="006D6295"/>
    <w:rPr>
      <w:vertAlign w:val="superscript"/>
    </w:rPr>
  </w:style>
  <w:style w:type="paragraph" w:styleId="HTMLconformatoprevio">
    <w:name w:val="HTML Preformatted"/>
    <w:basedOn w:val="Normal"/>
    <w:link w:val="HTMLconformatoprevioCar"/>
    <w:uiPriority w:val="99"/>
    <w:unhideWhenUsed/>
    <w:rsid w:val="0042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5128"/>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9D02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237">
      <w:bodyDiv w:val="1"/>
      <w:marLeft w:val="0"/>
      <w:marRight w:val="0"/>
      <w:marTop w:val="0"/>
      <w:marBottom w:val="0"/>
      <w:divBdr>
        <w:top w:val="none" w:sz="0" w:space="0" w:color="auto"/>
        <w:left w:val="none" w:sz="0" w:space="0" w:color="auto"/>
        <w:bottom w:val="none" w:sz="0" w:space="0" w:color="auto"/>
        <w:right w:val="none" w:sz="0" w:space="0" w:color="auto"/>
      </w:divBdr>
    </w:div>
    <w:div w:id="17437824">
      <w:bodyDiv w:val="1"/>
      <w:marLeft w:val="0"/>
      <w:marRight w:val="0"/>
      <w:marTop w:val="0"/>
      <w:marBottom w:val="0"/>
      <w:divBdr>
        <w:top w:val="none" w:sz="0" w:space="0" w:color="auto"/>
        <w:left w:val="none" w:sz="0" w:space="0" w:color="auto"/>
        <w:bottom w:val="none" w:sz="0" w:space="0" w:color="auto"/>
        <w:right w:val="none" w:sz="0" w:space="0" w:color="auto"/>
      </w:divBdr>
    </w:div>
    <w:div w:id="62723198">
      <w:bodyDiv w:val="1"/>
      <w:marLeft w:val="0"/>
      <w:marRight w:val="0"/>
      <w:marTop w:val="0"/>
      <w:marBottom w:val="0"/>
      <w:divBdr>
        <w:top w:val="none" w:sz="0" w:space="0" w:color="auto"/>
        <w:left w:val="none" w:sz="0" w:space="0" w:color="auto"/>
        <w:bottom w:val="none" w:sz="0" w:space="0" w:color="auto"/>
        <w:right w:val="none" w:sz="0" w:space="0" w:color="auto"/>
      </w:divBdr>
    </w:div>
    <w:div w:id="165680614">
      <w:bodyDiv w:val="1"/>
      <w:marLeft w:val="0"/>
      <w:marRight w:val="0"/>
      <w:marTop w:val="0"/>
      <w:marBottom w:val="0"/>
      <w:divBdr>
        <w:top w:val="none" w:sz="0" w:space="0" w:color="auto"/>
        <w:left w:val="none" w:sz="0" w:space="0" w:color="auto"/>
        <w:bottom w:val="none" w:sz="0" w:space="0" w:color="auto"/>
        <w:right w:val="none" w:sz="0" w:space="0" w:color="auto"/>
      </w:divBdr>
    </w:div>
    <w:div w:id="473568477">
      <w:bodyDiv w:val="1"/>
      <w:marLeft w:val="0"/>
      <w:marRight w:val="0"/>
      <w:marTop w:val="0"/>
      <w:marBottom w:val="0"/>
      <w:divBdr>
        <w:top w:val="none" w:sz="0" w:space="0" w:color="auto"/>
        <w:left w:val="none" w:sz="0" w:space="0" w:color="auto"/>
        <w:bottom w:val="none" w:sz="0" w:space="0" w:color="auto"/>
        <w:right w:val="none" w:sz="0" w:space="0" w:color="auto"/>
      </w:divBdr>
    </w:div>
    <w:div w:id="530731931">
      <w:bodyDiv w:val="1"/>
      <w:marLeft w:val="0"/>
      <w:marRight w:val="0"/>
      <w:marTop w:val="0"/>
      <w:marBottom w:val="0"/>
      <w:divBdr>
        <w:top w:val="none" w:sz="0" w:space="0" w:color="auto"/>
        <w:left w:val="none" w:sz="0" w:space="0" w:color="auto"/>
        <w:bottom w:val="none" w:sz="0" w:space="0" w:color="auto"/>
        <w:right w:val="none" w:sz="0" w:space="0" w:color="auto"/>
      </w:divBdr>
    </w:div>
    <w:div w:id="568661303">
      <w:bodyDiv w:val="1"/>
      <w:marLeft w:val="0"/>
      <w:marRight w:val="0"/>
      <w:marTop w:val="0"/>
      <w:marBottom w:val="0"/>
      <w:divBdr>
        <w:top w:val="none" w:sz="0" w:space="0" w:color="auto"/>
        <w:left w:val="none" w:sz="0" w:space="0" w:color="auto"/>
        <w:bottom w:val="none" w:sz="0" w:space="0" w:color="auto"/>
        <w:right w:val="none" w:sz="0" w:space="0" w:color="auto"/>
      </w:divBdr>
    </w:div>
    <w:div w:id="577983525">
      <w:bodyDiv w:val="1"/>
      <w:marLeft w:val="0"/>
      <w:marRight w:val="0"/>
      <w:marTop w:val="0"/>
      <w:marBottom w:val="0"/>
      <w:divBdr>
        <w:top w:val="none" w:sz="0" w:space="0" w:color="auto"/>
        <w:left w:val="none" w:sz="0" w:space="0" w:color="auto"/>
        <w:bottom w:val="none" w:sz="0" w:space="0" w:color="auto"/>
        <w:right w:val="none" w:sz="0" w:space="0" w:color="auto"/>
      </w:divBdr>
    </w:div>
    <w:div w:id="797257783">
      <w:bodyDiv w:val="1"/>
      <w:marLeft w:val="0"/>
      <w:marRight w:val="0"/>
      <w:marTop w:val="0"/>
      <w:marBottom w:val="0"/>
      <w:divBdr>
        <w:top w:val="none" w:sz="0" w:space="0" w:color="auto"/>
        <w:left w:val="none" w:sz="0" w:space="0" w:color="auto"/>
        <w:bottom w:val="none" w:sz="0" w:space="0" w:color="auto"/>
        <w:right w:val="none" w:sz="0" w:space="0" w:color="auto"/>
      </w:divBdr>
      <w:divsChild>
        <w:div w:id="1474176601">
          <w:marLeft w:val="0"/>
          <w:marRight w:val="0"/>
          <w:marTop w:val="0"/>
          <w:marBottom w:val="0"/>
          <w:divBdr>
            <w:top w:val="none" w:sz="0" w:space="0" w:color="auto"/>
            <w:left w:val="none" w:sz="0" w:space="0" w:color="auto"/>
            <w:bottom w:val="none" w:sz="0" w:space="0" w:color="auto"/>
            <w:right w:val="none" w:sz="0" w:space="0" w:color="auto"/>
          </w:divBdr>
        </w:div>
        <w:div w:id="1241283368">
          <w:marLeft w:val="0"/>
          <w:marRight w:val="0"/>
          <w:marTop w:val="0"/>
          <w:marBottom w:val="0"/>
          <w:divBdr>
            <w:top w:val="none" w:sz="0" w:space="0" w:color="auto"/>
            <w:left w:val="none" w:sz="0" w:space="0" w:color="auto"/>
            <w:bottom w:val="none" w:sz="0" w:space="0" w:color="auto"/>
            <w:right w:val="none" w:sz="0" w:space="0" w:color="auto"/>
          </w:divBdr>
        </w:div>
        <w:div w:id="1588735137">
          <w:marLeft w:val="0"/>
          <w:marRight w:val="0"/>
          <w:marTop w:val="0"/>
          <w:marBottom w:val="0"/>
          <w:divBdr>
            <w:top w:val="none" w:sz="0" w:space="0" w:color="auto"/>
            <w:left w:val="none" w:sz="0" w:space="0" w:color="auto"/>
            <w:bottom w:val="none" w:sz="0" w:space="0" w:color="auto"/>
            <w:right w:val="none" w:sz="0" w:space="0" w:color="auto"/>
          </w:divBdr>
        </w:div>
        <w:div w:id="962923426">
          <w:marLeft w:val="0"/>
          <w:marRight w:val="0"/>
          <w:marTop w:val="0"/>
          <w:marBottom w:val="0"/>
          <w:divBdr>
            <w:top w:val="none" w:sz="0" w:space="0" w:color="auto"/>
            <w:left w:val="none" w:sz="0" w:space="0" w:color="auto"/>
            <w:bottom w:val="none" w:sz="0" w:space="0" w:color="auto"/>
            <w:right w:val="none" w:sz="0" w:space="0" w:color="auto"/>
          </w:divBdr>
        </w:div>
        <w:div w:id="1156141042">
          <w:marLeft w:val="0"/>
          <w:marRight w:val="0"/>
          <w:marTop w:val="0"/>
          <w:marBottom w:val="0"/>
          <w:divBdr>
            <w:top w:val="none" w:sz="0" w:space="0" w:color="auto"/>
            <w:left w:val="none" w:sz="0" w:space="0" w:color="auto"/>
            <w:bottom w:val="none" w:sz="0" w:space="0" w:color="auto"/>
            <w:right w:val="none" w:sz="0" w:space="0" w:color="auto"/>
          </w:divBdr>
        </w:div>
        <w:div w:id="603346707">
          <w:marLeft w:val="0"/>
          <w:marRight w:val="0"/>
          <w:marTop w:val="0"/>
          <w:marBottom w:val="0"/>
          <w:divBdr>
            <w:top w:val="none" w:sz="0" w:space="0" w:color="auto"/>
            <w:left w:val="none" w:sz="0" w:space="0" w:color="auto"/>
            <w:bottom w:val="none" w:sz="0" w:space="0" w:color="auto"/>
            <w:right w:val="none" w:sz="0" w:space="0" w:color="auto"/>
          </w:divBdr>
        </w:div>
        <w:div w:id="439572978">
          <w:marLeft w:val="0"/>
          <w:marRight w:val="0"/>
          <w:marTop w:val="0"/>
          <w:marBottom w:val="0"/>
          <w:divBdr>
            <w:top w:val="none" w:sz="0" w:space="0" w:color="auto"/>
            <w:left w:val="none" w:sz="0" w:space="0" w:color="auto"/>
            <w:bottom w:val="none" w:sz="0" w:space="0" w:color="auto"/>
            <w:right w:val="none" w:sz="0" w:space="0" w:color="auto"/>
          </w:divBdr>
        </w:div>
        <w:div w:id="1213617831">
          <w:marLeft w:val="0"/>
          <w:marRight w:val="0"/>
          <w:marTop w:val="0"/>
          <w:marBottom w:val="0"/>
          <w:divBdr>
            <w:top w:val="none" w:sz="0" w:space="0" w:color="auto"/>
            <w:left w:val="none" w:sz="0" w:space="0" w:color="auto"/>
            <w:bottom w:val="none" w:sz="0" w:space="0" w:color="auto"/>
            <w:right w:val="none" w:sz="0" w:space="0" w:color="auto"/>
          </w:divBdr>
        </w:div>
        <w:div w:id="1603612037">
          <w:marLeft w:val="0"/>
          <w:marRight w:val="0"/>
          <w:marTop w:val="0"/>
          <w:marBottom w:val="0"/>
          <w:divBdr>
            <w:top w:val="none" w:sz="0" w:space="0" w:color="auto"/>
            <w:left w:val="none" w:sz="0" w:space="0" w:color="auto"/>
            <w:bottom w:val="none" w:sz="0" w:space="0" w:color="auto"/>
            <w:right w:val="none" w:sz="0" w:space="0" w:color="auto"/>
          </w:divBdr>
        </w:div>
        <w:div w:id="1475216997">
          <w:marLeft w:val="0"/>
          <w:marRight w:val="0"/>
          <w:marTop w:val="0"/>
          <w:marBottom w:val="0"/>
          <w:divBdr>
            <w:top w:val="none" w:sz="0" w:space="0" w:color="auto"/>
            <w:left w:val="none" w:sz="0" w:space="0" w:color="auto"/>
            <w:bottom w:val="none" w:sz="0" w:space="0" w:color="auto"/>
            <w:right w:val="none" w:sz="0" w:space="0" w:color="auto"/>
          </w:divBdr>
        </w:div>
        <w:div w:id="1738670208">
          <w:marLeft w:val="0"/>
          <w:marRight w:val="0"/>
          <w:marTop w:val="0"/>
          <w:marBottom w:val="0"/>
          <w:divBdr>
            <w:top w:val="none" w:sz="0" w:space="0" w:color="auto"/>
            <w:left w:val="none" w:sz="0" w:space="0" w:color="auto"/>
            <w:bottom w:val="none" w:sz="0" w:space="0" w:color="auto"/>
            <w:right w:val="none" w:sz="0" w:space="0" w:color="auto"/>
          </w:divBdr>
        </w:div>
        <w:div w:id="1178274381">
          <w:marLeft w:val="0"/>
          <w:marRight w:val="0"/>
          <w:marTop w:val="0"/>
          <w:marBottom w:val="0"/>
          <w:divBdr>
            <w:top w:val="none" w:sz="0" w:space="0" w:color="auto"/>
            <w:left w:val="none" w:sz="0" w:space="0" w:color="auto"/>
            <w:bottom w:val="none" w:sz="0" w:space="0" w:color="auto"/>
            <w:right w:val="none" w:sz="0" w:space="0" w:color="auto"/>
          </w:divBdr>
        </w:div>
        <w:div w:id="839270706">
          <w:marLeft w:val="0"/>
          <w:marRight w:val="0"/>
          <w:marTop w:val="0"/>
          <w:marBottom w:val="0"/>
          <w:divBdr>
            <w:top w:val="none" w:sz="0" w:space="0" w:color="auto"/>
            <w:left w:val="none" w:sz="0" w:space="0" w:color="auto"/>
            <w:bottom w:val="none" w:sz="0" w:space="0" w:color="auto"/>
            <w:right w:val="none" w:sz="0" w:space="0" w:color="auto"/>
          </w:divBdr>
        </w:div>
      </w:divsChild>
    </w:div>
    <w:div w:id="834760668">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15817735">
      <w:bodyDiv w:val="1"/>
      <w:marLeft w:val="0"/>
      <w:marRight w:val="0"/>
      <w:marTop w:val="0"/>
      <w:marBottom w:val="0"/>
      <w:divBdr>
        <w:top w:val="none" w:sz="0" w:space="0" w:color="auto"/>
        <w:left w:val="none" w:sz="0" w:space="0" w:color="auto"/>
        <w:bottom w:val="none" w:sz="0" w:space="0" w:color="auto"/>
        <w:right w:val="none" w:sz="0" w:space="0" w:color="auto"/>
      </w:divBdr>
    </w:div>
    <w:div w:id="932784932">
      <w:bodyDiv w:val="1"/>
      <w:marLeft w:val="0"/>
      <w:marRight w:val="0"/>
      <w:marTop w:val="0"/>
      <w:marBottom w:val="0"/>
      <w:divBdr>
        <w:top w:val="none" w:sz="0" w:space="0" w:color="auto"/>
        <w:left w:val="none" w:sz="0" w:space="0" w:color="auto"/>
        <w:bottom w:val="none" w:sz="0" w:space="0" w:color="auto"/>
        <w:right w:val="none" w:sz="0" w:space="0" w:color="auto"/>
      </w:divBdr>
      <w:divsChild>
        <w:div w:id="898133691">
          <w:marLeft w:val="0"/>
          <w:marRight w:val="0"/>
          <w:marTop w:val="0"/>
          <w:marBottom w:val="0"/>
          <w:divBdr>
            <w:top w:val="none" w:sz="0" w:space="0" w:color="auto"/>
            <w:left w:val="none" w:sz="0" w:space="0" w:color="auto"/>
            <w:bottom w:val="none" w:sz="0" w:space="0" w:color="auto"/>
            <w:right w:val="none" w:sz="0" w:space="0" w:color="auto"/>
          </w:divBdr>
        </w:div>
        <w:div w:id="495926441">
          <w:marLeft w:val="0"/>
          <w:marRight w:val="0"/>
          <w:marTop w:val="0"/>
          <w:marBottom w:val="0"/>
          <w:divBdr>
            <w:top w:val="none" w:sz="0" w:space="0" w:color="auto"/>
            <w:left w:val="none" w:sz="0" w:space="0" w:color="auto"/>
            <w:bottom w:val="none" w:sz="0" w:space="0" w:color="auto"/>
            <w:right w:val="none" w:sz="0" w:space="0" w:color="auto"/>
          </w:divBdr>
        </w:div>
        <w:div w:id="960575173">
          <w:marLeft w:val="0"/>
          <w:marRight w:val="0"/>
          <w:marTop w:val="0"/>
          <w:marBottom w:val="0"/>
          <w:divBdr>
            <w:top w:val="none" w:sz="0" w:space="0" w:color="auto"/>
            <w:left w:val="none" w:sz="0" w:space="0" w:color="auto"/>
            <w:bottom w:val="none" w:sz="0" w:space="0" w:color="auto"/>
            <w:right w:val="none" w:sz="0" w:space="0" w:color="auto"/>
          </w:divBdr>
        </w:div>
      </w:divsChild>
    </w:div>
    <w:div w:id="966618183">
      <w:bodyDiv w:val="1"/>
      <w:marLeft w:val="0"/>
      <w:marRight w:val="0"/>
      <w:marTop w:val="0"/>
      <w:marBottom w:val="0"/>
      <w:divBdr>
        <w:top w:val="none" w:sz="0" w:space="0" w:color="auto"/>
        <w:left w:val="none" w:sz="0" w:space="0" w:color="auto"/>
        <w:bottom w:val="none" w:sz="0" w:space="0" w:color="auto"/>
        <w:right w:val="none" w:sz="0" w:space="0" w:color="auto"/>
      </w:divBdr>
    </w:div>
    <w:div w:id="1010647856">
      <w:bodyDiv w:val="1"/>
      <w:marLeft w:val="0"/>
      <w:marRight w:val="0"/>
      <w:marTop w:val="0"/>
      <w:marBottom w:val="0"/>
      <w:divBdr>
        <w:top w:val="none" w:sz="0" w:space="0" w:color="auto"/>
        <w:left w:val="none" w:sz="0" w:space="0" w:color="auto"/>
        <w:bottom w:val="none" w:sz="0" w:space="0" w:color="auto"/>
        <w:right w:val="none" w:sz="0" w:space="0" w:color="auto"/>
      </w:divBdr>
    </w:div>
    <w:div w:id="1091512889">
      <w:bodyDiv w:val="1"/>
      <w:marLeft w:val="0"/>
      <w:marRight w:val="0"/>
      <w:marTop w:val="0"/>
      <w:marBottom w:val="0"/>
      <w:divBdr>
        <w:top w:val="none" w:sz="0" w:space="0" w:color="auto"/>
        <w:left w:val="none" w:sz="0" w:space="0" w:color="auto"/>
        <w:bottom w:val="none" w:sz="0" w:space="0" w:color="auto"/>
        <w:right w:val="none" w:sz="0" w:space="0" w:color="auto"/>
      </w:divBdr>
    </w:div>
    <w:div w:id="1228876573">
      <w:bodyDiv w:val="1"/>
      <w:marLeft w:val="0"/>
      <w:marRight w:val="0"/>
      <w:marTop w:val="0"/>
      <w:marBottom w:val="0"/>
      <w:divBdr>
        <w:top w:val="none" w:sz="0" w:space="0" w:color="auto"/>
        <w:left w:val="none" w:sz="0" w:space="0" w:color="auto"/>
        <w:bottom w:val="none" w:sz="0" w:space="0" w:color="auto"/>
        <w:right w:val="none" w:sz="0" w:space="0" w:color="auto"/>
      </w:divBdr>
    </w:div>
    <w:div w:id="1267496812">
      <w:bodyDiv w:val="1"/>
      <w:marLeft w:val="0"/>
      <w:marRight w:val="0"/>
      <w:marTop w:val="0"/>
      <w:marBottom w:val="0"/>
      <w:divBdr>
        <w:top w:val="none" w:sz="0" w:space="0" w:color="auto"/>
        <w:left w:val="none" w:sz="0" w:space="0" w:color="auto"/>
        <w:bottom w:val="none" w:sz="0" w:space="0" w:color="auto"/>
        <w:right w:val="none" w:sz="0" w:space="0" w:color="auto"/>
      </w:divBdr>
    </w:div>
    <w:div w:id="1268078798">
      <w:bodyDiv w:val="1"/>
      <w:marLeft w:val="0"/>
      <w:marRight w:val="0"/>
      <w:marTop w:val="0"/>
      <w:marBottom w:val="0"/>
      <w:divBdr>
        <w:top w:val="none" w:sz="0" w:space="0" w:color="auto"/>
        <w:left w:val="none" w:sz="0" w:space="0" w:color="auto"/>
        <w:bottom w:val="none" w:sz="0" w:space="0" w:color="auto"/>
        <w:right w:val="none" w:sz="0" w:space="0" w:color="auto"/>
      </w:divBdr>
    </w:div>
    <w:div w:id="1294480247">
      <w:bodyDiv w:val="1"/>
      <w:marLeft w:val="0"/>
      <w:marRight w:val="0"/>
      <w:marTop w:val="0"/>
      <w:marBottom w:val="0"/>
      <w:divBdr>
        <w:top w:val="none" w:sz="0" w:space="0" w:color="auto"/>
        <w:left w:val="none" w:sz="0" w:space="0" w:color="auto"/>
        <w:bottom w:val="none" w:sz="0" w:space="0" w:color="auto"/>
        <w:right w:val="none" w:sz="0" w:space="0" w:color="auto"/>
      </w:divBdr>
    </w:div>
    <w:div w:id="1355108940">
      <w:bodyDiv w:val="1"/>
      <w:marLeft w:val="0"/>
      <w:marRight w:val="0"/>
      <w:marTop w:val="0"/>
      <w:marBottom w:val="0"/>
      <w:divBdr>
        <w:top w:val="none" w:sz="0" w:space="0" w:color="auto"/>
        <w:left w:val="none" w:sz="0" w:space="0" w:color="auto"/>
        <w:bottom w:val="none" w:sz="0" w:space="0" w:color="auto"/>
        <w:right w:val="none" w:sz="0" w:space="0" w:color="auto"/>
      </w:divBdr>
    </w:div>
    <w:div w:id="1399521748">
      <w:bodyDiv w:val="1"/>
      <w:marLeft w:val="0"/>
      <w:marRight w:val="0"/>
      <w:marTop w:val="0"/>
      <w:marBottom w:val="0"/>
      <w:divBdr>
        <w:top w:val="none" w:sz="0" w:space="0" w:color="auto"/>
        <w:left w:val="none" w:sz="0" w:space="0" w:color="auto"/>
        <w:bottom w:val="none" w:sz="0" w:space="0" w:color="auto"/>
        <w:right w:val="none" w:sz="0" w:space="0" w:color="auto"/>
      </w:divBdr>
    </w:div>
    <w:div w:id="1405880472">
      <w:bodyDiv w:val="1"/>
      <w:marLeft w:val="0"/>
      <w:marRight w:val="0"/>
      <w:marTop w:val="0"/>
      <w:marBottom w:val="0"/>
      <w:divBdr>
        <w:top w:val="none" w:sz="0" w:space="0" w:color="auto"/>
        <w:left w:val="none" w:sz="0" w:space="0" w:color="auto"/>
        <w:bottom w:val="none" w:sz="0" w:space="0" w:color="auto"/>
        <w:right w:val="none" w:sz="0" w:space="0" w:color="auto"/>
      </w:divBdr>
    </w:div>
    <w:div w:id="1412851106">
      <w:bodyDiv w:val="1"/>
      <w:marLeft w:val="0"/>
      <w:marRight w:val="0"/>
      <w:marTop w:val="0"/>
      <w:marBottom w:val="0"/>
      <w:divBdr>
        <w:top w:val="none" w:sz="0" w:space="0" w:color="auto"/>
        <w:left w:val="none" w:sz="0" w:space="0" w:color="auto"/>
        <w:bottom w:val="none" w:sz="0" w:space="0" w:color="auto"/>
        <w:right w:val="none" w:sz="0" w:space="0" w:color="auto"/>
      </w:divBdr>
    </w:div>
    <w:div w:id="1431045917">
      <w:bodyDiv w:val="1"/>
      <w:marLeft w:val="0"/>
      <w:marRight w:val="0"/>
      <w:marTop w:val="0"/>
      <w:marBottom w:val="0"/>
      <w:divBdr>
        <w:top w:val="none" w:sz="0" w:space="0" w:color="auto"/>
        <w:left w:val="none" w:sz="0" w:space="0" w:color="auto"/>
        <w:bottom w:val="none" w:sz="0" w:space="0" w:color="auto"/>
        <w:right w:val="none" w:sz="0" w:space="0" w:color="auto"/>
      </w:divBdr>
    </w:div>
    <w:div w:id="1500467923">
      <w:bodyDiv w:val="1"/>
      <w:marLeft w:val="0"/>
      <w:marRight w:val="0"/>
      <w:marTop w:val="0"/>
      <w:marBottom w:val="0"/>
      <w:divBdr>
        <w:top w:val="none" w:sz="0" w:space="0" w:color="auto"/>
        <w:left w:val="none" w:sz="0" w:space="0" w:color="auto"/>
        <w:bottom w:val="none" w:sz="0" w:space="0" w:color="auto"/>
        <w:right w:val="none" w:sz="0" w:space="0" w:color="auto"/>
      </w:divBdr>
    </w:div>
    <w:div w:id="1504786084">
      <w:bodyDiv w:val="1"/>
      <w:marLeft w:val="0"/>
      <w:marRight w:val="0"/>
      <w:marTop w:val="0"/>
      <w:marBottom w:val="0"/>
      <w:divBdr>
        <w:top w:val="none" w:sz="0" w:space="0" w:color="auto"/>
        <w:left w:val="none" w:sz="0" w:space="0" w:color="auto"/>
        <w:bottom w:val="none" w:sz="0" w:space="0" w:color="auto"/>
        <w:right w:val="none" w:sz="0" w:space="0" w:color="auto"/>
      </w:divBdr>
    </w:div>
    <w:div w:id="1605336671">
      <w:bodyDiv w:val="1"/>
      <w:marLeft w:val="0"/>
      <w:marRight w:val="0"/>
      <w:marTop w:val="0"/>
      <w:marBottom w:val="0"/>
      <w:divBdr>
        <w:top w:val="none" w:sz="0" w:space="0" w:color="auto"/>
        <w:left w:val="none" w:sz="0" w:space="0" w:color="auto"/>
        <w:bottom w:val="none" w:sz="0" w:space="0" w:color="auto"/>
        <w:right w:val="none" w:sz="0" w:space="0" w:color="auto"/>
      </w:divBdr>
    </w:div>
    <w:div w:id="1654292469">
      <w:bodyDiv w:val="1"/>
      <w:marLeft w:val="0"/>
      <w:marRight w:val="0"/>
      <w:marTop w:val="0"/>
      <w:marBottom w:val="0"/>
      <w:divBdr>
        <w:top w:val="none" w:sz="0" w:space="0" w:color="auto"/>
        <w:left w:val="none" w:sz="0" w:space="0" w:color="auto"/>
        <w:bottom w:val="none" w:sz="0" w:space="0" w:color="auto"/>
        <w:right w:val="none" w:sz="0" w:space="0" w:color="auto"/>
      </w:divBdr>
    </w:div>
    <w:div w:id="1662081109">
      <w:bodyDiv w:val="1"/>
      <w:marLeft w:val="0"/>
      <w:marRight w:val="0"/>
      <w:marTop w:val="0"/>
      <w:marBottom w:val="0"/>
      <w:divBdr>
        <w:top w:val="none" w:sz="0" w:space="0" w:color="auto"/>
        <w:left w:val="none" w:sz="0" w:space="0" w:color="auto"/>
        <w:bottom w:val="none" w:sz="0" w:space="0" w:color="auto"/>
        <w:right w:val="none" w:sz="0" w:space="0" w:color="auto"/>
      </w:divBdr>
    </w:div>
    <w:div w:id="1678801652">
      <w:bodyDiv w:val="1"/>
      <w:marLeft w:val="0"/>
      <w:marRight w:val="0"/>
      <w:marTop w:val="0"/>
      <w:marBottom w:val="0"/>
      <w:divBdr>
        <w:top w:val="none" w:sz="0" w:space="0" w:color="auto"/>
        <w:left w:val="none" w:sz="0" w:space="0" w:color="auto"/>
        <w:bottom w:val="none" w:sz="0" w:space="0" w:color="auto"/>
        <w:right w:val="none" w:sz="0" w:space="0" w:color="auto"/>
      </w:divBdr>
    </w:div>
    <w:div w:id="1898129991">
      <w:bodyDiv w:val="1"/>
      <w:marLeft w:val="0"/>
      <w:marRight w:val="0"/>
      <w:marTop w:val="0"/>
      <w:marBottom w:val="0"/>
      <w:divBdr>
        <w:top w:val="none" w:sz="0" w:space="0" w:color="auto"/>
        <w:left w:val="none" w:sz="0" w:space="0" w:color="auto"/>
        <w:bottom w:val="none" w:sz="0" w:space="0" w:color="auto"/>
        <w:right w:val="none" w:sz="0" w:space="0" w:color="auto"/>
      </w:divBdr>
    </w:div>
    <w:div w:id="1905874293">
      <w:bodyDiv w:val="1"/>
      <w:marLeft w:val="0"/>
      <w:marRight w:val="0"/>
      <w:marTop w:val="0"/>
      <w:marBottom w:val="0"/>
      <w:divBdr>
        <w:top w:val="none" w:sz="0" w:space="0" w:color="auto"/>
        <w:left w:val="none" w:sz="0" w:space="0" w:color="auto"/>
        <w:bottom w:val="none" w:sz="0" w:space="0" w:color="auto"/>
        <w:right w:val="none" w:sz="0" w:space="0" w:color="auto"/>
      </w:divBdr>
    </w:div>
    <w:div w:id="1968077676">
      <w:bodyDiv w:val="1"/>
      <w:marLeft w:val="0"/>
      <w:marRight w:val="0"/>
      <w:marTop w:val="0"/>
      <w:marBottom w:val="0"/>
      <w:divBdr>
        <w:top w:val="none" w:sz="0" w:space="0" w:color="auto"/>
        <w:left w:val="none" w:sz="0" w:space="0" w:color="auto"/>
        <w:bottom w:val="none" w:sz="0" w:space="0" w:color="auto"/>
        <w:right w:val="none" w:sz="0" w:space="0" w:color="auto"/>
      </w:divBdr>
    </w:div>
    <w:div w:id="2001805574">
      <w:bodyDiv w:val="1"/>
      <w:marLeft w:val="0"/>
      <w:marRight w:val="0"/>
      <w:marTop w:val="0"/>
      <w:marBottom w:val="0"/>
      <w:divBdr>
        <w:top w:val="none" w:sz="0" w:space="0" w:color="auto"/>
        <w:left w:val="none" w:sz="0" w:space="0" w:color="auto"/>
        <w:bottom w:val="none" w:sz="0" w:space="0" w:color="auto"/>
        <w:right w:val="none" w:sz="0" w:space="0" w:color="auto"/>
      </w:divBdr>
    </w:div>
    <w:div w:id="2063550982">
      <w:bodyDiv w:val="1"/>
      <w:marLeft w:val="0"/>
      <w:marRight w:val="0"/>
      <w:marTop w:val="0"/>
      <w:marBottom w:val="0"/>
      <w:divBdr>
        <w:top w:val="none" w:sz="0" w:space="0" w:color="auto"/>
        <w:left w:val="none" w:sz="0" w:space="0" w:color="auto"/>
        <w:bottom w:val="none" w:sz="0" w:space="0" w:color="auto"/>
        <w:right w:val="none" w:sz="0" w:space="0" w:color="auto"/>
      </w:divBdr>
    </w:div>
    <w:div w:id="2082487152">
      <w:bodyDiv w:val="1"/>
      <w:marLeft w:val="0"/>
      <w:marRight w:val="0"/>
      <w:marTop w:val="0"/>
      <w:marBottom w:val="0"/>
      <w:divBdr>
        <w:top w:val="none" w:sz="0" w:space="0" w:color="auto"/>
        <w:left w:val="none" w:sz="0" w:space="0" w:color="auto"/>
        <w:bottom w:val="none" w:sz="0" w:space="0" w:color="auto"/>
        <w:right w:val="none" w:sz="0" w:space="0" w:color="auto"/>
      </w:divBdr>
    </w:div>
    <w:div w:id="212680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90-7123" TargetMode="External"/><Relationship Id="rId13" Type="http://schemas.openxmlformats.org/officeDocument/2006/relationships/image" Target="media/image2.png"/><Relationship Id="rId18" Type="http://schemas.openxmlformats.org/officeDocument/2006/relationships/hyperlink" Target="https://www.researchgate.net/publication/319237955_Why_do_young_adults_gamble_online_A_qualitative_study_of_motivations_to_transition_from_social_casino_games_to_online_gambl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atareportal.com/reports/digital-2022-global-overview-report" TargetMode="External"/><Relationship Id="rId2" Type="http://schemas.openxmlformats.org/officeDocument/2006/relationships/numbering" Target="numbering.xml"/><Relationship Id="rId16" Type="http://schemas.openxmlformats.org/officeDocument/2006/relationships/hyperlink" Target="http://www.deusto-publicaciones.es/deusto/pdfs/tuning/tuning0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756-454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2-7726-6195" TargetMode="External"/><Relationship Id="rId19" Type="http://schemas.openxmlformats.org/officeDocument/2006/relationships/hyperlink" Target="https://www.statista.com/outlook/dmo/digital-media/video-games/online-games/worldwide" TargetMode="External"/><Relationship Id="rId4" Type="http://schemas.openxmlformats.org/officeDocument/2006/relationships/settings" Target="settings.xml"/><Relationship Id="rId9" Type="http://schemas.openxmlformats.org/officeDocument/2006/relationships/hyperlink" Target="mailto:silvia.romero@uaslp.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63E3-2348-B148-94D4-F169B294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8023</Words>
  <Characters>44127</Characters>
  <Application>Microsoft Office Word</Application>
  <DocSecurity>0</DocSecurity>
  <Lines>367</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GARCIA DE LA TORRE</dc:creator>
  <cp:keywords/>
  <dc:description/>
  <cp:lastModifiedBy>Gustavo Toledo</cp:lastModifiedBy>
  <cp:revision>5</cp:revision>
  <cp:lastPrinted>2022-03-11T23:38:00Z</cp:lastPrinted>
  <dcterms:created xsi:type="dcterms:W3CDTF">2024-03-13T16:42:00Z</dcterms:created>
  <dcterms:modified xsi:type="dcterms:W3CDTF">2024-03-19T04:21:00Z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