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07BA28" w14:textId="7DC40CCD" w:rsidR="004C6DC7" w:rsidRPr="00500579" w:rsidRDefault="00500579" w:rsidP="00500579">
      <w:pPr>
        <w:spacing w:after="0" w:line="276" w:lineRule="auto"/>
        <w:jc w:val="right"/>
        <w:rPr>
          <w:rFonts w:cs="Times New Roman"/>
          <w:b/>
          <w:bCs/>
          <w:i/>
          <w:iCs/>
          <w:color w:val="000000" w:themeColor="text1"/>
          <w:szCs w:val="24"/>
        </w:rPr>
      </w:pPr>
      <w:r w:rsidRPr="00500579">
        <w:rPr>
          <w:rFonts w:cs="Times New Roman"/>
          <w:b/>
          <w:bCs/>
          <w:i/>
          <w:iCs/>
          <w:szCs w:val="24"/>
          <w:shd w:val="clear" w:color="auto" w:fill="FFFFFF"/>
        </w:rPr>
        <w:t>https://doi.org/10.23913/ride.v14i28.1916</w:t>
      </w:r>
    </w:p>
    <w:p w14:paraId="5271A2BE" w14:textId="352FB42F" w:rsidR="004C6DC7" w:rsidRPr="00500579" w:rsidRDefault="004C6DC7" w:rsidP="00500579">
      <w:pPr>
        <w:spacing w:after="0" w:line="276" w:lineRule="auto"/>
        <w:jc w:val="right"/>
        <w:rPr>
          <w:rFonts w:cs="Times New Roman"/>
          <w:b/>
          <w:bCs/>
          <w:i/>
          <w:iCs/>
          <w:color w:val="000000" w:themeColor="text1"/>
          <w:szCs w:val="24"/>
        </w:rPr>
      </w:pPr>
      <w:r w:rsidRPr="0004454B">
        <w:rPr>
          <w:rFonts w:cs="Times New Roman"/>
          <w:b/>
          <w:bCs/>
          <w:i/>
          <w:iCs/>
          <w:color w:val="000000" w:themeColor="text1"/>
          <w:szCs w:val="24"/>
        </w:rPr>
        <w:t>Artículos científicos</w:t>
      </w:r>
    </w:p>
    <w:p w14:paraId="36BAEE72" w14:textId="275B7B91" w:rsidR="00BF1B0D" w:rsidRPr="00500579" w:rsidRDefault="00A564D3" w:rsidP="00500579">
      <w:pPr>
        <w:spacing w:after="0" w:line="276" w:lineRule="auto"/>
        <w:jc w:val="right"/>
        <w:rPr>
          <w:rFonts w:ascii="Calibri" w:hAnsi="Calibri" w:cs="Calibri"/>
          <w:b/>
          <w:bCs/>
          <w:i/>
          <w:iCs/>
          <w:sz w:val="32"/>
          <w:szCs w:val="32"/>
        </w:rPr>
      </w:pPr>
      <w:r w:rsidRPr="009318CD">
        <w:rPr>
          <w:rFonts w:ascii="Calibri" w:hAnsi="Calibri" w:cs="Calibri"/>
          <w:b/>
          <w:bCs/>
          <w:i/>
          <w:iCs/>
          <w:sz w:val="32"/>
          <w:szCs w:val="32"/>
        </w:rPr>
        <w:t xml:space="preserve">La habitabilidad urbana relacionada con la administración de los recursos en la </w:t>
      </w:r>
      <w:r w:rsidR="00167D04" w:rsidRPr="009318CD">
        <w:rPr>
          <w:rFonts w:ascii="Calibri" w:hAnsi="Calibri" w:cs="Calibri"/>
          <w:b/>
          <w:bCs/>
          <w:i/>
          <w:iCs/>
          <w:sz w:val="32"/>
          <w:szCs w:val="32"/>
        </w:rPr>
        <w:t>Zona Metropolitana del Valle de México</w:t>
      </w:r>
      <w:r w:rsidR="00BF1B0D" w:rsidRPr="002B472D">
        <w:rPr>
          <w:rFonts w:ascii="Calibri" w:hAnsi="Calibri" w:cs="Calibri"/>
          <w:b/>
          <w:bCs/>
          <w:i/>
          <w:iCs/>
          <w:sz w:val="28"/>
          <w:szCs w:val="28"/>
          <w:lang w:val="en-US"/>
        </w:rPr>
        <w:br/>
      </w:r>
      <w:r w:rsidR="00BF1B0D" w:rsidRPr="007E6F9C">
        <w:rPr>
          <w:rFonts w:ascii="Calibri" w:hAnsi="Calibri" w:cs="Calibri"/>
          <w:b/>
          <w:bCs/>
          <w:i/>
          <w:iCs/>
          <w:color w:val="202124"/>
          <w:sz w:val="28"/>
          <w:szCs w:val="28"/>
          <w:lang w:val="en-US"/>
        </w:rPr>
        <w:t>Urban habitability related to the administration of resources in the Metropolitan Zone of the Valley of Mexico</w:t>
      </w:r>
    </w:p>
    <w:p w14:paraId="68158901" w14:textId="6CF0A5D9" w:rsidR="00094B7F" w:rsidRPr="00094B7F" w:rsidRDefault="00094B7F" w:rsidP="0050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right"/>
        <w:rPr>
          <w:rFonts w:ascii="Calibri" w:eastAsia="Times New Roman" w:hAnsi="Calibri" w:cs="Calibri"/>
          <w:b/>
          <w:bCs/>
          <w:i/>
          <w:iCs/>
          <w:color w:val="202124"/>
          <w:kern w:val="0"/>
          <w:sz w:val="28"/>
          <w:szCs w:val="28"/>
          <w:lang w:val="es-MX" w:eastAsia="es-MX"/>
          <w14:ligatures w14:val="none"/>
        </w:rPr>
      </w:pPr>
      <w:r w:rsidRPr="00094B7F">
        <w:rPr>
          <w:rFonts w:ascii="Calibri" w:eastAsia="Times New Roman" w:hAnsi="Calibri" w:cs="Calibri"/>
          <w:b/>
          <w:bCs/>
          <w:i/>
          <w:iCs/>
          <w:color w:val="202124"/>
          <w:kern w:val="0"/>
          <w:sz w:val="28"/>
          <w:szCs w:val="28"/>
          <w:lang w:val="pt-PT" w:eastAsia="es-MX"/>
          <w14:ligatures w14:val="none"/>
        </w:rPr>
        <w:t>Habitabilidade urbana relacionada à administração de recursos na Zona Metropolitana do Vale do México</w:t>
      </w:r>
    </w:p>
    <w:p w14:paraId="22523A4D" w14:textId="2FBEF46F" w:rsidR="004371A0" w:rsidRDefault="004371A0" w:rsidP="00500579">
      <w:pPr>
        <w:spacing w:after="0" w:line="276" w:lineRule="auto"/>
        <w:rPr>
          <w:b/>
        </w:rPr>
      </w:pPr>
    </w:p>
    <w:p w14:paraId="178294CC" w14:textId="77777777" w:rsidR="002B472D" w:rsidRPr="002B472D" w:rsidRDefault="002B472D" w:rsidP="00500579">
      <w:pPr>
        <w:spacing w:after="0" w:line="276" w:lineRule="auto"/>
        <w:jc w:val="right"/>
        <w:rPr>
          <w:rFonts w:ascii="Calibri" w:eastAsia="Calibri" w:hAnsi="Calibri" w:cs="Calibri"/>
          <w:b/>
          <w:bCs/>
          <w:kern w:val="0"/>
          <w:szCs w:val="24"/>
          <w:lang w:val="es-MX"/>
          <w14:ligatures w14:val="none"/>
        </w:rPr>
      </w:pPr>
      <w:r w:rsidRPr="002B472D">
        <w:rPr>
          <w:rFonts w:ascii="Calibri" w:eastAsia="Calibri" w:hAnsi="Calibri" w:cs="Calibri"/>
          <w:b/>
          <w:bCs/>
          <w:kern w:val="0"/>
          <w:szCs w:val="24"/>
          <w:lang w:val="es-MX"/>
          <w14:ligatures w14:val="none"/>
        </w:rPr>
        <w:t xml:space="preserve">Irma López Pérez </w:t>
      </w:r>
    </w:p>
    <w:p w14:paraId="07931E92" w14:textId="77777777" w:rsidR="002B472D" w:rsidRPr="002B472D" w:rsidRDefault="002B472D" w:rsidP="00500579">
      <w:pPr>
        <w:spacing w:after="0" w:line="276" w:lineRule="auto"/>
        <w:jc w:val="right"/>
        <w:rPr>
          <w:rFonts w:eastAsia="Calibri" w:cs="Times New Roman"/>
          <w:bCs/>
          <w:kern w:val="0"/>
          <w:szCs w:val="24"/>
          <w:lang w:val="es-MX"/>
          <w14:ligatures w14:val="none"/>
        </w:rPr>
      </w:pPr>
      <w:r w:rsidRPr="002B472D">
        <w:rPr>
          <w:rFonts w:eastAsia="Calibri" w:cs="Times New Roman"/>
          <w:bCs/>
          <w:kern w:val="0"/>
          <w:szCs w:val="24"/>
          <w:lang w:val="es-MX"/>
          <w14:ligatures w14:val="none"/>
        </w:rPr>
        <w:t>Instituto Politécnico Nacional, México</w:t>
      </w:r>
    </w:p>
    <w:p w14:paraId="32086CF4" w14:textId="77777777" w:rsidR="002B472D" w:rsidRPr="002B472D" w:rsidRDefault="00000000" w:rsidP="00500579">
      <w:pPr>
        <w:spacing w:after="0" w:line="276" w:lineRule="auto"/>
        <w:jc w:val="right"/>
        <w:rPr>
          <w:rFonts w:ascii="Calibri" w:eastAsia="Calibri" w:hAnsi="Calibri" w:cs="Calibri"/>
          <w:bCs/>
          <w:kern w:val="0"/>
          <w:szCs w:val="24"/>
          <w:lang w:val="es-MX"/>
          <w14:ligatures w14:val="none"/>
        </w:rPr>
      </w:pPr>
      <w:hyperlink r:id="rId7" w:history="1">
        <w:r w:rsidR="002B472D" w:rsidRPr="002B472D">
          <w:rPr>
            <w:rFonts w:ascii="Calibri" w:eastAsia="Calibri" w:hAnsi="Calibri" w:cs="Calibri"/>
            <w:bCs/>
            <w:color w:val="FF0000"/>
            <w:kern w:val="0"/>
            <w:szCs w:val="24"/>
            <w:lang w:val="es-MX"/>
            <w14:ligatures w14:val="none"/>
          </w:rPr>
          <w:t>ilopezp1302@alumno.ipn.mx</w:t>
        </w:r>
      </w:hyperlink>
    </w:p>
    <w:p w14:paraId="0848A309" w14:textId="77777777" w:rsidR="002B472D" w:rsidRPr="002B472D" w:rsidRDefault="00000000" w:rsidP="00500579">
      <w:pPr>
        <w:spacing w:after="0" w:line="276" w:lineRule="auto"/>
        <w:jc w:val="right"/>
        <w:rPr>
          <w:rFonts w:eastAsia="Calibri" w:cs="Times New Roman"/>
          <w:b/>
          <w:bCs/>
          <w:kern w:val="0"/>
          <w:szCs w:val="24"/>
          <w:lang w:val="es-MX"/>
          <w14:ligatures w14:val="none"/>
        </w:rPr>
      </w:pPr>
      <w:hyperlink r:id="rId8" w:history="1">
        <w:r w:rsidR="002B472D" w:rsidRPr="002B472D">
          <w:rPr>
            <w:rFonts w:eastAsia="Calibri" w:cs="Times New Roman"/>
            <w:bCs/>
            <w:kern w:val="0"/>
            <w:szCs w:val="24"/>
            <w:lang w:val="es-MX"/>
            <w14:ligatures w14:val="none"/>
          </w:rPr>
          <w:t>https://orcid.org/0000-0003-3992-5740</w:t>
        </w:r>
      </w:hyperlink>
    </w:p>
    <w:p w14:paraId="65A3544D" w14:textId="77777777" w:rsidR="002B472D" w:rsidRPr="002B472D" w:rsidRDefault="002B472D" w:rsidP="00500579">
      <w:pPr>
        <w:spacing w:after="0" w:line="276" w:lineRule="auto"/>
        <w:jc w:val="right"/>
        <w:rPr>
          <w:rFonts w:eastAsia="Calibri" w:cs="Times New Roman"/>
          <w:kern w:val="0"/>
          <w:szCs w:val="24"/>
          <w:lang w:val="es-MX"/>
          <w14:ligatures w14:val="none"/>
        </w:rPr>
      </w:pPr>
    </w:p>
    <w:p w14:paraId="45E60B7A" w14:textId="77777777" w:rsidR="002B472D" w:rsidRPr="002B472D" w:rsidRDefault="002B472D" w:rsidP="00500579">
      <w:pPr>
        <w:spacing w:after="0" w:line="276" w:lineRule="auto"/>
        <w:jc w:val="right"/>
        <w:rPr>
          <w:rFonts w:eastAsia="Calibri" w:cs="Times New Roman"/>
          <w:kern w:val="0"/>
          <w:szCs w:val="24"/>
          <w:lang w:val="es-MX"/>
          <w14:ligatures w14:val="none"/>
        </w:rPr>
      </w:pPr>
      <w:r w:rsidRPr="002B472D">
        <w:rPr>
          <w:rFonts w:ascii="Calibri" w:eastAsia="Calibri" w:hAnsi="Calibri" w:cs="Calibri"/>
          <w:b/>
          <w:bCs/>
          <w:kern w:val="0"/>
          <w:szCs w:val="24"/>
          <w:lang w:val="es-MX"/>
          <w14:ligatures w14:val="none"/>
        </w:rPr>
        <w:t>Ma. de los Ángeles Martínez Ortega</w:t>
      </w:r>
      <w:r w:rsidRPr="002B472D">
        <w:rPr>
          <w:rFonts w:eastAsia="Calibri" w:cs="Times New Roman"/>
          <w:kern w:val="0"/>
          <w:szCs w:val="24"/>
          <w:lang w:val="es-MX"/>
          <w14:ligatures w14:val="none"/>
        </w:rPr>
        <w:br/>
        <w:t>Instituto Politécnico Nacional, México</w:t>
      </w:r>
      <w:r w:rsidRPr="002B472D">
        <w:rPr>
          <w:rFonts w:eastAsia="Calibri" w:cs="Times New Roman"/>
          <w:kern w:val="0"/>
          <w:szCs w:val="24"/>
          <w:lang w:val="es-MX"/>
          <w14:ligatures w14:val="none"/>
        </w:rPr>
        <w:br/>
      </w:r>
      <w:r w:rsidRPr="002B472D">
        <w:rPr>
          <w:rFonts w:ascii="Calibri" w:eastAsia="Calibri" w:hAnsi="Calibri" w:cs="Calibri"/>
          <w:color w:val="FF0000"/>
          <w:kern w:val="0"/>
          <w:szCs w:val="24"/>
          <w:lang w:val="es-MX"/>
          <w14:ligatures w14:val="none"/>
        </w:rPr>
        <w:t>mmartinezo@ipn.mx</w:t>
      </w:r>
      <w:r w:rsidRPr="002B472D">
        <w:rPr>
          <w:rFonts w:eastAsia="Calibri" w:cs="Times New Roman"/>
          <w:kern w:val="0"/>
          <w:szCs w:val="24"/>
          <w:lang w:val="es-MX"/>
          <w14:ligatures w14:val="none"/>
        </w:rPr>
        <w:br/>
      </w:r>
      <w:hyperlink r:id="rId9" w:history="1">
        <w:r w:rsidRPr="002B472D">
          <w:rPr>
            <w:rFonts w:eastAsia="Calibri" w:cs="Times New Roman"/>
            <w:kern w:val="0"/>
            <w:szCs w:val="24"/>
            <w:lang w:val="es-MX"/>
            <w14:ligatures w14:val="none"/>
          </w:rPr>
          <w:t>https://orcid.org/0000-0002-8483-9844</w:t>
        </w:r>
      </w:hyperlink>
      <w:r w:rsidRPr="002B472D">
        <w:rPr>
          <w:rFonts w:eastAsia="Calibri" w:cs="Times New Roman"/>
          <w:kern w:val="0"/>
          <w:szCs w:val="24"/>
          <w:lang w:val="es-MX"/>
          <w14:ligatures w14:val="none"/>
        </w:rPr>
        <w:t xml:space="preserve"> </w:t>
      </w:r>
    </w:p>
    <w:p w14:paraId="25532AAD" w14:textId="77777777" w:rsidR="002B472D" w:rsidRPr="002B472D" w:rsidRDefault="002B472D" w:rsidP="00500579">
      <w:pPr>
        <w:spacing w:after="0" w:line="276" w:lineRule="auto"/>
        <w:jc w:val="right"/>
        <w:rPr>
          <w:rFonts w:eastAsia="Calibri" w:cs="Times New Roman"/>
          <w:kern w:val="0"/>
          <w:szCs w:val="24"/>
          <w:lang w:val="es-MX"/>
          <w14:ligatures w14:val="none"/>
        </w:rPr>
      </w:pPr>
    </w:p>
    <w:p w14:paraId="02990325" w14:textId="77777777" w:rsidR="002B472D" w:rsidRPr="002B472D" w:rsidRDefault="002B472D" w:rsidP="00500579">
      <w:pPr>
        <w:spacing w:after="0" w:line="276" w:lineRule="auto"/>
        <w:jc w:val="right"/>
        <w:rPr>
          <w:rFonts w:eastAsia="Calibri" w:cs="Times New Roman"/>
          <w:kern w:val="0"/>
          <w:szCs w:val="24"/>
          <w:lang w:val="es-MX"/>
          <w14:ligatures w14:val="none"/>
        </w:rPr>
      </w:pPr>
      <w:r w:rsidRPr="002B472D">
        <w:rPr>
          <w:rFonts w:ascii="Calibri" w:eastAsia="Calibri" w:hAnsi="Calibri" w:cs="Calibri"/>
          <w:b/>
          <w:bCs/>
          <w:kern w:val="0"/>
          <w:szCs w:val="24"/>
          <w:lang w:val="es-MX"/>
          <w14:ligatures w14:val="none"/>
        </w:rPr>
        <w:t>Martha Jiménez García</w:t>
      </w:r>
      <w:r w:rsidRPr="002B472D">
        <w:rPr>
          <w:rFonts w:eastAsia="Calibri" w:cs="Times New Roman"/>
          <w:kern w:val="0"/>
          <w:szCs w:val="24"/>
          <w:lang w:val="es-MX"/>
          <w14:ligatures w14:val="none"/>
        </w:rPr>
        <w:br/>
        <w:t>Instituto Politécnico Nacional, México</w:t>
      </w:r>
      <w:r w:rsidRPr="002B472D">
        <w:rPr>
          <w:rFonts w:eastAsia="Calibri" w:cs="Times New Roman"/>
          <w:kern w:val="0"/>
          <w:szCs w:val="24"/>
          <w:lang w:val="es-MX"/>
          <w14:ligatures w14:val="none"/>
        </w:rPr>
        <w:br/>
      </w:r>
      <w:r w:rsidRPr="002B472D">
        <w:rPr>
          <w:rFonts w:ascii="Calibri" w:eastAsia="Calibri" w:hAnsi="Calibri" w:cs="Calibri"/>
          <w:color w:val="FF0000"/>
          <w:kern w:val="0"/>
          <w:szCs w:val="24"/>
          <w:lang w:val="es-MX"/>
          <w14:ligatures w14:val="none"/>
        </w:rPr>
        <w:t>majimenez@ipn.mx</w:t>
      </w:r>
      <w:r w:rsidRPr="002B472D">
        <w:rPr>
          <w:rFonts w:eastAsia="Calibri" w:cs="Times New Roman"/>
          <w:kern w:val="0"/>
          <w:szCs w:val="24"/>
          <w:lang w:val="es-MX"/>
          <w14:ligatures w14:val="none"/>
        </w:rPr>
        <w:br/>
        <w:t xml:space="preserve">https://orcid.org/0000-0002-8556-2955 </w:t>
      </w:r>
    </w:p>
    <w:p w14:paraId="431A632E" w14:textId="77777777" w:rsidR="002B472D" w:rsidRPr="002B472D" w:rsidRDefault="002B472D" w:rsidP="002B472D">
      <w:pPr>
        <w:spacing w:line="360" w:lineRule="auto"/>
        <w:jc w:val="right"/>
        <w:rPr>
          <w:rFonts w:eastAsia="Calibri" w:cs="Times New Roman"/>
          <w:kern w:val="0"/>
          <w:szCs w:val="24"/>
          <w:lang w:val="es-MX"/>
          <w14:ligatures w14:val="none"/>
        </w:rPr>
      </w:pPr>
    </w:p>
    <w:p w14:paraId="5B3F953D" w14:textId="05477B4F" w:rsidR="00861C46" w:rsidRPr="004C6DC7" w:rsidRDefault="00861C46" w:rsidP="004C6DC7">
      <w:pPr>
        <w:spacing w:after="0" w:line="360" w:lineRule="auto"/>
        <w:rPr>
          <w:rFonts w:ascii="Calibri" w:hAnsi="Calibri" w:cs="Calibri"/>
          <w:b/>
          <w:sz w:val="28"/>
          <w:szCs w:val="28"/>
        </w:rPr>
      </w:pPr>
      <w:r w:rsidRPr="004C6DC7">
        <w:rPr>
          <w:rFonts w:ascii="Calibri" w:hAnsi="Calibri" w:cs="Calibri"/>
          <w:b/>
          <w:sz w:val="28"/>
          <w:szCs w:val="28"/>
        </w:rPr>
        <w:t xml:space="preserve">Resumen </w:t>
      </w:r>
    </w:p>
    <w:p w14:paraId="7E3FF33D" w14:textId="77777777" w:rsidR="004371A0" w:rsidRPr="00023B5D" w:rsidRDefault="004371A0" w:rsidP="004C6DC7">
      <w:pPr>
        <w:spacing w:after="0" w:line="360" w:lineRule="auto"/>
        <w:rPr>
          <w:rFonts w:cs="Times New Roman"/>
          <w:szCs w:val="24"/>
        </w:rPr>
      </w:pPr>
      <w:r>
        <w:rPr>
          <w:rFonts w:cs="Times New Roman"/>
          <w:szCs w:val="24"/>
        </w:rPr>
        <w:t>La</w:t>
      </w:r>
      <w:r w:rsidRPr="00023B5D">
        <w:rPr>
          <w:rFonts w:cs="Times New Roman"/>
          <w:szCs w:val="24"/>
        </w:rPr>
        <w:t xml:space="preserve"> habitabilidad </w:t>
      </w:r>
      <w:r>
        <w:rPr>
          <w:rFonts w:cs="Times New Roman"/>
          <w:szCs w:val="24"/>
        </w:rPr>
        <w:t xml:space="preserve">es un concepto que </w:t>
      </w:r>
      <w:r w:rsidRPr="00023B5D">
        <w:rPr>
          <w:rFonts w:cs="Times New Roman"/>
          <w:szCs w:val="24"/>
        </w:rPr>
        <w:t xml:space="preserve">implica </w:t>
      </w:r>
      <w:r>
        <w:rPr>
          <w:rFonts w:cs="Times New Roman"/>
          <w:szCs w:val="24"/>
        </w:rPr>
        <w:t>la consideración de</w:t>
      </w:r>
      <w:r w:rsidRPr="00023B5D">
        <w:rPr>
          <w:rFonts w:cs="Times New Roman"/>
          <w:szCs w:val="24"/>
        </w:rPr>
        <w:t xml:space="preserve"> diversos aspectos, como la infraestructura, los servicios, la vivienda y, por supuesto, la relación directa con la planeación urbana. </w:t>
      </w:r>
      <w:r>
        <w:rPr>
          <w:rFonts w:cs="Times New Roman"/>
          <w:szCs w:val="24"/>
        </w:rPr>
        <w:t>Tomando en consideración esto, e</w:t>
      </w:r>
      <w:r w:rsidRPr="00023B5D">
        <w:rPr>
          <w:rFonts w:cs="Times New Roman"/>
          <w:szCs w:val="24"/>
        </w:rPr>
        <w:t>l objetivo de esta investigación es identificar la relación entre las variables que componen la habitabilidad urbana (dimensiones) y la administración de recursos económicos en las familias de la Zona Metropolitana del Valle de México (ZMVM)</w:t>
      </w:r>
      <w:r>
        <w:rPr>
          <w:rFonts w:cs="Times New Roman"/>
          <w:szCs w:val="24"/>
        </w:rPr>
        <w:t>, para lo cual</w:t>
      </w:r>
      <w:r w:rsidRPr="00023B5D">
        <w:rPr>
          <w:rFonts w:cs="Times New Roman"/>
          <w:szCs w:val="24"/>
        </w:rPr>
        <w:t xml:space="preserve"> se </w:t>
      </w:r>
      <w:r>
        <w:rPr>
          <w:rFonts w:cs="Times New Roman"/>
          <w:szCs w:val="24"/>
        </w:rPr>
        <w:t>tomó</w:t>
      </w:r>
      <w:r w:rsidRPr="00023B5D">
        <w:rPr>
          <w:rFonts w:cs="Times New Roman"/>
          <w:szCs w:val="24"/>
        </w:rPr>
        <w:t xml:space="preserve"> como referencia la Encuesta Nacional de Ingresos y Gastos de los Hogares (ENIGH) de 2020. </w:t>
      </w:r>
      <w:r>
        <w:rPr>
          <w:rFonts w:cs="Times New Roman"/>
          <w:szCs w:val="24"/>
        </w:rPr>
        <w:t>P</w:t>
      </w:r>
      <w:r w:rsidRPr="00023B5D">
        <w:rPr>
          <w:rFonts w:cs="Times New Roman"/>
          <w:szCs w:val="24"/>
        </w:rPr>
        <w:t xml:space="preserve">ara analizar </w:t>
      </w:r>
      <w:r>
        <w:rPr>
          <w:rFonts w:cs="Times New Roman"/>
          <w:szCs w:val="24"/>
        </w:rPr>
        <w:t xml:space="preserve">específicamente </w:t>
      </w:r>
      <w:r w:rsidRPr="00023B5D">
        <w:rPr>
          <w:rFonts w:cs="Times New Roman"/>
          <w:szCs w:val="24"/>
        </w:rPr>
        <w:t xml:space="preserve">la vivienda y los servicios dentro de la dimensión de habitabilidad urbana de servicios públicos, se calcularon los porcentajes de viviendas por áreas geoestadísticas básicas (AGEB) urbanas que carecen de dichos servicios. Esto se llevó a cabo </w:t>
      </w:r>
      <w:r w:rsidRPr="00023B5D">
        <w:rPr>
          <w:rFonts w:cs="Times New Roman"/>
          <w:szCs w:val="24"/>
        </w:rPr>
        <w:lastRenderedPageBreak/>
        <w:t xml:space="preserve">mediante el uso de la herramienta Field </w:t>
      </w:r>
      <w:proofErr w:type="spellStart"/>
      <w:r w:rsidRPr="00023B5D">
        <w:rPr>
          <w:rFonts w:cs="Times New Roman"/>
          <w:szCs w:val="24"/>
        </w:rPr>
        <w:t>Calculator</w:t>
      </w:r>
      <w:proofErr w:type="spellEnd"/>
      <w:r w:rsidRPr="00023B5D">
        <w:rPr>
          <w:rFonts w:cs="Times New Roman"/>
          <w:szCs w:val="24"/>
        </w:rPr>
        <w:t xml:space="preserve"> del programa ArcGIS</w:t>
      </w:r>
      <w:r>
        <w:rPr>
          <w:rFonts w:cs="Times New Roman"/>
          <w:szCs w:val="24"/>
        </w:rPr>
        <w:t>,</w:t>
      </w:r>
      <w:r w:rsidRPr="00023B5D">
        <w:rPr>
          <w:rFonts w:cs="Times New Roman"/>
          <w:szCs w:val="24"/>
        </w:rPr>
        <w:t xml:space="preserve"> </w:t>
      </w:r>
      <w:r>
        <w:rPr>
          <w:rFonts w:cs="Times New Roman"/>
          <w:szCs w:val="24"/>
        </w:rPr>
        <w:t xml:space="preserve">así como por </w:t>
      </w:r>
      <w:r w:rsidRPr="00023B5D">
        <w:rPr>
          <w:rFonts w:cs="Times New Roman"/>
          <w:szCs w:val="24"/>
        </w:rPr>
        <w:t xml:space="preserve">los datos </w:t>
      </w:r>
      <w:r>
        <w:rPr>
          <w:rFonts w:cs="Times New Roman"/>
          <w:szCs w:val="24"/>
        </w:rPr>
        <w:t>recabados</w:t>
      </w:r>
      <w:r w:rsidRPr="00023B5D">
        <w:rPr>
          <w:rFonts w:cs="Times New Roman"/>
          <w:szCs w:val="24"/>
        </w:rPr>
        <w:t xml:space="preserve"> </w:t>
      </w:r>
      <w:r>
        <w:rPr>
          <w:rFonts w:cs="Times New Roman"/>
          <w:szCs w:val="24"/>
        </w:rPr>
        <w:t xml:space="preserve">en </w:t>
      </w:r>
      <w:r w:rsidRPr="00023B5D">
        <w:rPr>
          <w:rFonts w:cs="Times New Roman"/>
          <w:szCs w:val="24"/>
        </w:rPr>
        <w:t>el Censo de Población y Vivienda</w:t>
      </w:r>
      <w:r>
        <w:rPr>
          <w:rFonts w:cs="Times New Roman"/>
          <w:szCs w:val="24"/>
        </w:rPr>
        <w:t xml:space="preserve"> y</w:t>
      </w:r>
      <w:r w:rsidRPr="00023B5D">
        <w:rPr>
          <w:rFonts w:cs="Times New Roman"/>
          <w:szCs w:val="24"/>
        </w:rPr>
        <w:t xml:space="preserve"> </w:t>
      </w:r>
      <w:r>
        <w:rPr>
          <w:rFonts w:cs="Times New Roman"/>
          <w:szCs w:val="24"/>
        </w:rPr>
        <w:t xml:space="preserve">en </w:t>
      </w:r>
      <w:r w:rsidRPr="00023B5D">
        <w:rPr>
          <w:rFonts w:cs="Times New Roman"/>
          <w:szCs w:val="24"/>
        </w:rPr>
        <w:t>el marco geoestadístico proporcionados por el Instituto Nacional de Estadística y Geografía (INEGI) en 2020.</w:t>
      </w:r>
      <w:r>
        <w:rPr>
          <w:rFonts w:cs="Times New Roman"/>
          <w:szCs w:val="24"/>
        </w:rPr>
        <w:t xml:space="preserve"> </w:t>
      </w:r>
      <w:r w:rsidRPr="00023B5D">
        <w:rPr>
          <w:rFonts w:cs="Times New Roman"/>
          <w:szCs w:val="24"/>
        </w:rPr>
        <w:t>Los resultados de la ENIGH permitieron concluir que las tres entidades que conforman la ZMVM destinan el porcentaje más alto de sus ingresos a alimentos y bebidas, lo que identifica las variables utilizadas para evaluar la habitabilidad urbana y que forman parte de los principales rubros de gasto. El más significativo es el de transporte y comunicaciones, seguido por vivienda y servicios y</w:t>
      </w:r>
      <w:r>
        <w:rPr>
          <w:rFonts w:cs="Times New Roman"/>
          <w:szCs w:val="24"/>
        </w:rPr>
        <w:t>,</w:t>
      </w:r>
      <w:r w:rsidRPr="00023B5D">
        <w:rPr>
          <w:rFonts w:cs="Times New Roman"/>
          <w:szCs w:val="24"/>
        </w:rPr>
        <w:t xml:space="preserve"> en tercer lugar, educación y esparcimiento.</w:t>
      </w:r>
      <w:r>
        <w:rPr>
          <w:rFonts w:cs="Times New Roman"/>
          <w:szCs w:val="24"/>
        </w:rPr>
        <w:t xml:space="preserve"> </w:t>
      </w:r>
      <w:r w:rsidRPr="00023B5D">
        <w:rPr>
          <w:rFonts w:cs="Times New Roman"/>
          <w:szCs w:val="24"/>
        </w:rPr>
        <w:t xml:space="preserve">Finalmente, se propone una corresponsabilidad de los actores involucrados en la construcción de la habitabilidad </w:t>
      </w:r>
      <w:r>
        <w:rPr>
          <w:rFonts w:cs="Times New Roman"/>
          <w:szCs w:val="24"/>
        </w:rPr>
        <w:t xml:space="preserve">sustentada </w:t>
      </w:r>
      <w:r w:rsidRPr="00023B5D">
        <w:rPr>
          <w:rFonts w:cs="Times New Roman"/>
          <w:szCs w:val="24"/>
        </w:rPr>
        <w:t>en la autogestión.</w:t>
      </w:r>
    </w:p>
    <w:p w14:paraId="66790AF3" w14:textId="0952E6AC" w:rsidR="00861C46" w:rsidRDefault="00861C46" w:rsidP="004C6DC7">
      <w:pPr>
        <w:spacing w:after="0" w:line="360" w:lineRule="auto"/>
      </w:pPr>
      <w:r w:rsidRPr="004C6DC7">
        <w:rPr>
          <w:rFonts w:ascii="Calibri" w:hAnsi="Calibri" w:cs="Calibri"/>
          <w:b/>
          <w:sz w:val="28"/>
          <w:szCs w:val="28"/>
        </w:rPr>
        <w:t>Palabras clave</w:t>
      </w:r>
      <w:r w:rsidRPr="004C6DC7">
        <w:rPr>
          <w:rFonts w:ascii="Calibri" w:hAnsi="Calibri" w:cs="Calibri"/>
          <w:sz w:val="28"/>
          <w:szCs w:val="28"/>
        </w:rPr>
        <w:t>:</w:t>
      </w:r>
      <w:r>
        <w:t xml:space="preserve"> </w:t>
      </w:r>
      <w:r w:rsidR="004371A0">
        <w:t>a</w:t>
      </w:r>
      <w:r w:rsidR="004B7A70">
        <w:t xml:space="preserve">dministración de los recursos, </w:t>
      </w:r>
      <w:r w:rsidR="004371A0">
        <w:t>habitabilidad urbana y planeación urbana.</w:t>
      </w:r>
    </w:p>
    <w:p w14:paraId="64ECF5C1" w14:textId="77777777" w:rsidR="00861C46" w:rsidRDefault="00861C46" w:rsidP="004C6DC7">
      <w:pPr>
        <w:spacing w:after="0" w:line="360" w:lineRule="auto"/>
      </w:pPr>
    </w:p>
    <w:p w14:paraId="2BD05388" w14:textId="40AD02B0" w:rsidR="00861C46" w:rsidRPr="004C6DC7" w:rsidRDefault="00861C46" w:rsidP="004C6DC7">
      <w:pPr>
        <w:spacing w:after="0" w:line="360" w:lineRule="auto"/>
        <w:rPr>
          <w:rFonts w:ascii="Calibri" w:hAnsi="Calibri" w:cs="Calibri"/>
          <w:b/>
          <w:sz w:val="28"/>
          <w:szCs w:val="28"/>
          <w:lang w:val="en-US"/>
        </w:rPr>
      </w:pPr>
      <w:r w:rsidRPr="004C6DC7">
        <w:rPr>
          <w:rFonts w:ascii="Calibri" w:hAnsi="Calibri" w:cs="Calibri"/>
          <w:b/>
          <w:sz w:val="28"/>
          <w:szCs w:val="28"/>
          <w:lang w:val="en-US"/>
        </w:rPr>
        <w:t>Abstrac</w:t>
      </w:r>
      <w:r w:rsidR="00924011" w:rsidRPr="004C6DC7">
        <w:rPr>
          <w:rFonts w:ascii="Calibri" w:hAnsi="Calibri" w:cs="Calibri"/>
          <w:b/>
          <w:sz w:val="28"/>
          <w:szCs w:val="28"/>
          <w:lang w:val="en-US"/>
        </w:rPr>
        <w:t>t</w:t>
      </w:r>
    </w:p>
    <w:p w14:paraId="09042220" w14:textId="77777777" w:rsidR="002C0724" w:rsidRPr="002C0724" w:rsidRDefault="002C0724" w:rsidP="004C6DC7">
      <w:pPr>
        <w:spacing w:after="0" w:line="360" w:lineRule="auto"/>
        <w:rPr>
          <w:lang w:val="en"/>
        </w:rPr>
      </w:pPr>
      <w:r w:rsidRPr="002C0724">
        <w:rPr>
          <w:lang w:val="en"/>
        </w:rPr>
        <w:t>Talking about habitability involves a series of aspects such as infrastructure, services, housing and, of course, the direct relationship with urban planning. The objective of this research is to identify the relationship that exists between the variables that make up urban habitability (dimensions) and the administration of economic resources in families in the Metropolitan Zone of the Valley of Mexico (ZMVM).</w:t>
      </w:r>
    </w:p>
    <w:p w14:paraId="7E9DE3BD" w14:textId="1DA145E7" w:rsidR="002C0724" w:rsidRPr="002C0724" w:rsidRDefault="002C0724" w:rsidP="004C6DC7">
      <w:pPr>
        <w:spacing w:after="0" w:line="360" w:lineRule="auto"/>
        <w:rPr>
          <w:lang w:val="en-US"/>
        </w:rPr>
      </w:pPr>
      <w:r w:rsidRPr="002C0724">
        <w:rPr>
          <w:lang w:val="en"/>
        </w:rPr>
        <w:t>The National Household Income and Expenditure Survey [</w:t>
      </w:r>
      <w:proofErr w:type="spellStart"/>
      <w:r w:rsidRPr="002C0724">
        <w:rPr>
          <w:lang w:val="en"/>
        </w:rPr>
        <w:t>Enigh</w:t>
      </w:r>
      <w:proofErr w:type="spellEnd"/>
      <w:r w:rsidRPr="002C0724">
        <w:rPr>
          <w:lang w:val="en"/>
        </w:rPr>
        <w:t xml:space="preserve">] (2020) was taken as a reference. For the specific analysis of housing and services, in the dimension of urban habitability of public services, the percentages of housing by urban Basic Geostatistical Areas (AGEB) that do not have services were calculated, with the help of the “Field Calculator” tool. of the </w:t>
      </w:r>
      <w:proofErr w:type="spellStart"/>
      <w:r w:rsidRPr="002C0724">
        <w:rPr>
          <w:lang w:val="en"/>
        </w:rPr>
        <w:t>ArcGis</w:t>
      </w:r>
      <w:proofErr w:type="spellEnd"/>
      <w:r w:rsidRPr="002C0724">
        <w:rPr>
          <w:lang w:val="en"/>
        </w:rPr>
        <w:t xml:space="preserve"> program and the data obtained from the Population and Housing Census and the Geostatistical Framework provided by the National Institute of Statistics and Geography [</w:t>
      </w:r>
      <w:proofErr w:type="spellStart"/>
      <w:r w:rsidRPr="002C0724">
        <w:rPr>
          <w:lang w:val="en"/>
        </w:rPr>
        <w:t>Inegi</w:t>
      </w:r>
      <w:proofErr w:type="spellEnd"/>
      <w:r w:rsidRPr="002C0724">
        <w:rPr>
          <w:lang w:val="en"/>
        </w:rPr>
        <w:t xml:space="preserve">], (2020). The </w:t>
      </w:r>
      <w:proofErr w:type="spellStart"/>
      <w:r w:rsidRPr="002C0724">
        <w:rPr>
          <w:lang w:val="en"/>
        </w:rPr>
        <w:t>Enigh</w:t>
      </w:r>
      <w:proofErr w:type="spellEnd"/>
      <w:r w:rsidRPr="002C0724">
        <w:rPr>
          <w:lang w:val="en"/>
        </w:rPr>
        <w:t xml:space="preserve"> results allowed us to conclude that the three entities that make up the ZMVM use the highest percentage of their income on food and beverages. Identifying the variables that allowed the evaluation of urban habitability and are part of the large expenditure items. The highest is Transportation and communications, compared to urban accessibility, in second place, housing and services and in third, education and recreation. Finally, a proposal is made for co-responsibility of the actors who participate in the construction of habitability, based on self-management</w:t>
      </w:r>
      <w:r>
        <w:rPr>
          <w:lang w:val="en"/>
        </w:rPr>
        <w:t>.</w:t>
      </w:r>
    </w:p>
    <w:p w14:paraId="4E3D870F" w14:textId="4E766625" w:rsidR="001E4DAC" w:rsidRDefault="001E4DAC" w:rsidP="006625FF">
      <w:pPr>
        <w:spacing w:after="0" w:line="360" w:lineRule="auto"/>
        <w:rPr>
          <w:lang w:val="en-US"/>
        </w:rPr>
      </w:pPr>
      <w:r w:rsidRPr="004B7A70">
        <w:rPr>
          <w:b/>
          <w:lang w:val="en-US"/>
        </w:rPr>
        <w:t>Key</w:t>
      </w:r>
      <w:r w:rsidR="004C6DC7">
        <w:rPr>
          <w:b/>
          <w:lang w:val="en-US"/>
        </w:rPr>
        <w:t xml:space="preserve"> </w:t>
      </w:r>
      <w:r w:rsidRPr="004B7A70">
        <w:rPr>
          <w:b/>
          <w:lang w:val="en-US"/>
        </w:rPr>
        <w:t>words</w:t>
      </w:r>
      <w:r w:rsidRPr="004B7A70">
        <w:rPr>
          <w:lang w:val="en-US"/>
        </w:rPr>
        <w:t xml:space="preserve">: </w:t>
      </w:r>
      <w:r w:rsidR="002C0724" w:rsidRPr="002C0724">
        <w:rPr>
          <w:lang w:val="en"/>
        </w:rPr>
        <w:t>Resource administration,</w:t>
      </w:r>
      <w:r w:rsidR="002C0724">
        <w:rPr>
          <w:lang w:val="en"/>
        </w:rPr>
        <w:t xml:space="preserve"> Urban habitability and</w:t>
      </w:r>
      <w:r w:rsidR="002C0724" w:rsidRPr="002C0724">
        <w:rPr>
          <w:lang w:val="en"/>
        </w:rPr>
        <w:t xml:space="preserve"> Urban Planning.</w:t>
      </w:r>
    </w:p>
    <w:p w14:paraId="4C080BCF" w14:textId="77777777" w:rsidR="006625FF" w:rsidRPr="004B7A70" w:rsidRDefault="006625FF" w:rsidP="006625FF">
      <w:pPr>
        <w:spacing w:after="0" w:line="360" w:lineRule="auto"/>
        <w:rPr>
          <w:lang w:val="en-US"/>
        </w:rPr>
      </w:pPr>
    </w:p>
    <w:p w14:paraId="7FDB2DE7" w14:textId="77777777" w:rsidR="006625FF" w:rsidRPr="006625FF" w:rsidRDefault="006625FF" w:rsidP="00936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left"/>
        <w:rPr>
          <w:rFonts w:ascii="Calibri" w:eastAsia="Times New Roman" w:hAnsi="Calibri" w:cs="Calibri"/>
          <w:b/>
          <w:bCs/>
          <w:color w:val="202124"/>
          <w:kern w:val="0"/>
          <w:sz w:val="28"/>
          <w:szCs w:val="28"/>
          <w:lang w:val="pt-PT" w:eastAsia="es-MX"/>
          <w14:ligatures w14:val="none"/>
        </w:rPr>
      </w:pPr>
      <w:r w:rsidRPr="006625FF">
        <w:rPr>
          <w:rFonts w:ascii="Calibri" w:eastAsia="Times New Roman" w:hAnsi="Calibri" w:cs="Calibri"/>
          <w:b/>
          <w:bCs/>
          <w:color w:val="202124"/>
          <w:kern w:val="0"/>
          <w:sz w:val="28"/>
          <w:szCs w:val="28"/>
          <w:lang w:val="pt-PT" w:eastAsia="es-MX"/>
          <w14:ligatures w14:val="none"/>
        </w:rPr>
        <w:lastRenderedPageBreak/>
        <w:t>Resumo</w:t>
      </w:r>
    </w:p>
    <w:p w14:paraId="167CFF71" w14:textId="77777777" w:rsidR="006625FF" w:rsidRPr="006625FF" w:rsidRDefault="006625FF" w:rsidP="00936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eastAsia="Times New Roman" w:cs="Times New Roman"/>
          <w:color w:val="202124"/>
          <w:kern w:val="0"/>
          <w:szCs w:val="24"/>
          <w:lang w:val="pt-PT" w:eastAsia="es-MX"/>
          <w14:ligatures w14:val="none"/>
        </w:rPr>
      </w:pPr>
      <w:r w:rsidRPr="006625FF">
        <w:rPr>
          <w:rFonts w:eastAsia="Times New Roman" w:cs="Times New Roman"/>
          <w:color w:val="202124"/>
          <w:kern w:val="0"/>
          <w:szCs w:val="24"/>
          <w:lang w:val="pt-PT" w:eastAsia="es-MX"/>
          <w14:ligatures w14:val="none"/>
        </w:rPr>
        <w:t>A habitabilidade é um conceito que envolve a consideração de vários aspectos, como infraestruturas, serviços, habitação e, claro, a relação direta com o planeamento urbano. Levando isso em consideração, o objetivo desta pesquisa é identificar a relação entre as variáveis ​​que compõem a habitabilidade urbana (dimensões) e a administração dos recursos econômicos nas famílias da Zona Metropolitana do Vale do México (ZMVM), para a qual tomou como referência o Inquérito Nacional ao Rendimento e Despesas do Agregado Familiar (ENIGH) de 2020. Para analisar especificamente a habitação e os serviços na dimensão de habitabilidade urbana dos serviços públicos, foram calculadas as percentagens de habitações por áreas geoestatísticas básicas (AGEB) que carecem de áreas urbanas. tais serviços. Isto foi realizado através da utilização da ferramenta Calculadora de Campo do programa ArcGIS, bem como dos dados recolhidos no Censo Demográfico e Habitacional e no quadro geoestatístico disponibilizado pelo Instituto Nacional de Estatística e Geografia (INEGI) em 2020. Os resultados do ENIGH permitiram concluir que as três entidades que compõem a ZMVM destinam a maior percentagem dos seus rendimentos à alimentação e bebidas, o que identifica as variáveis ​​utilizadas para avaliar a habitabilidade urbana e que fazem parte das principais rubricas de despesa. O mais significativo são os transportes e comunicações, seguidos pela habitação e serviços e, em terceiro lugar, pela educação e recreação. Por fim, propõe-se uma corresponsabilidade dos atores envolvidos na construção de habitabilidade apoiada na autogestão.</w:t>
      </w:r>
    </w:p>
    <w:p w14:paraId="546043BA" w14:textId="77777777" w:rsidR="006625FF" w:rsidRPr="006625FF" w:rsidRDefault="006625FF" w:rsidP="00936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inherit" w:eastAsia="Times New Roman" w:hAnsi="inherit" w:cs="Courier New"/>
          <w:color w:val="202124"/>
          <w:kern w:val="0"/>
          <w:sz w:val="42"/>
          <w:szCs w:val="42"/>
          <w:lang w:val="es-MX" w:eastAsia="es-MX"/>
          <w14:ligatures w14:val="none"/>
        </w:rPr>
      </w:pPr>
      <w:r w:rsidRPr="006625FF">
        <w:rPr>
          <w:rFonts w:ascii="Calibri" w:eastAsia="Times New Roman" w:hAnsi="Calibri" w:cs="Calibri"/>
          <w:b/>
          <w:bCs/>
          <w:color w:val="202124"/>
          <w:kern w:val="0"/>
          <w:sz w:val="28"/>
          <w:szCs w:val="28"/>
          <w:lang w:val="pt-PT" w:eastAsia="es-MX"/>
          <w14:ligatures w14:val="none"/>
        </w:rPr>
        <w:t>Palavras-chave:</w:t>
      </w:r>
      <w:r w:rsidRPr="006625FF">
        <w:rPr>
          <w:rFonts w:eastAsia="Times New Roman" w:cs="Times New Roman"/>
          <w:color w:val="202124"/>
          <w:kern w:val="0"/>
          <w:szCs w:val="24"/>
          <w:lang w:val="pt-PT" w:eastAsia="es-MX"/>
          <w14:ligatures w14:val="none"/>
        </w:rPr>
        <w:t xml:space="preserve"> gestão de recursos, habitabilidade urbana e planejamento urbano.</w:t>
      </w:r>
    </w:p>
    <w:p w14:paraId="5B54E393" w14:textId="2A953FB5" w:rsidR="0056663D" w:rsidRPr="004334EF" w:rsidRDefault="0056663D" w:rsidP="0056663D">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proofErr w:type="gramStart"/>
      <w:r w:rsidR="00634662">
        <w:rPr>
          <w:rFonts w:ascii="Times New Roman" w:hAnsi="Times New Roman"/>
          <w:color w:val="000000"/>
          <w:sz w:val="24"/>
        </w:rPr>
        <w:t>Enero</w:t>
      </w:r>
      <w:proofErr w:type="gramEnd"/>
      <w:r>
        <w:rPr>
          <w:rFonts w:ascii="Times New Roman" w:hAnsi="Times New Roman"/>
          <w:color w:val="000000"/>
          <w:sz w:val="24"/>
        </w:rPr>
        <w:t xml:space="preserve"> 2023</w:t>
      </w:r>
      <w:r w:rsidRPr="00906375">
        <w:rPr>
          <w:rFonts w:ascii="Times New Roman" w:hAnsi="Times New Roman"/>
          <w:color w:val="000000"/>
          <w:sz w:val="24"/>
        </w:rPr>
        <w:t xml:space="preserve">                              </w:t>
      </w:r>
      <w:r>
        <w:rPr>
          <w:rFonts w:ascii="Times New Roman" w:hAnsi="Times New Roman"/>
          <w:color w:val="000000"/>
          <w:sz w:val="24"/>
        </w:rPr>
        <w:t xml:space="preserve">        </w:t>
      </w:r>
      <w:r w:rsidRPr="00906375">
        <w:rPr>
          <w:rFonts w:ascii="Times New Roman" w:hAnsi="Times New Roman"/>
          <w:color w:val="000000"/>
          <w:sz w:val="24"/>
        </w:rPr>
        <w:t xml:space="preserve"> </w:t>
      </w:r>
      <w:r>
        <w:rPr>
          <w:rFonts w:ascii="Times New Roman" w:hAnsi="Times New Roman"/>
          <w:color w:val="000000"/>
          <w:sz w:val="24"/>
        </w:rPr>
        <w:t xml:space="preserve">           </w:t>
      </w:r>
      <w:r w:rsidR="00223915">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r>
        <w:rPr>
          <w:rFonts w:ascii="Times New Roman" w:hAnsi="Times New Roman"/>
          <w:color w:val="000000"/>
          <w:sz w:val="24"/>
        </w:rPr>
        <w:t>Mayo 2024</w:t>
      </w:r>
    </w:p>
    <w:p w14:paraId="544FD4FE" w14:textId="6C7D67F1" w:rsidR="00861C46" w:rsidRPr="00884DFA" w:rsidRDefault="00000000" w:rsidP="00223915">
      <w:pPr>
        <w:spacing w:after="0" w:line="360" w:lineRule="auto"/>
        <w:jc w:val="center"/>
        <w:rPr>
          <w:lang w:val="es-MX"/>
        </w:rPr>
      </w:pPr>
      <w:r>
        <w:rPr>
          <w:noProof/>
        </w:rPr>
        <w:pict w14:anchorId="67204070">
          <v:rect id="_x0000_i1025" style="width:441.9pt;height:.05pt" o:hralign="center" o:hrstd="t" o:hr="t" fillcolor="#a0a0a0" stroked="f"/>
        </w:pict>
      </w:r>
      <w:r w:rsidR="00861C46" w:rsidRPr="00634662">
        <w:rPr>
          <w:b/>
          <w:sz w:val="32"/>
          <w:szCs w:val="32"/>
        </w:rPr>
        <w:t>Introducción</w:t>
      </w:r>
    </w:p>
    <w:p w14:paraId="55AF39D4" w14:textId="02D0ADA0" w:rsidR="00561D23" w:rsidRPr="00A26923" w:rsidRDefault="00561D23" w:rsidP="00223915">
      <w:pPr>
        <w:spacing w:after="0" w:line="360" w:lineRule="auto"/>
        <w:ind w:firstLine="708"/>
        <w:rPr>
          <w:rFonts w:cs="Times New Roman"/>
          <w:szCs w:val="24"/>
        </w:rPr>
      </w:pPr>
      <w:r w:rsidRPr="00A26923">
        <w:rPr>
          <w:rFonts w:cs="Times New Roman"/>
          <w:szCs w:val="24"/>
        </w:rPr>
        <w:t>La habitabilidad urbana, considerada como un problema derivado de la producción de vivienda, es una preocupación central para los gobiernos que buscan el desarrollo integral de las comunidades. Esta situación tiene sus raíces en la implementación del uso de tierras ejidales como suelo urbano de manera constitucional, lo que desencadenó la construcción masiva de conjuntos habitacionales en estas nuevas áreas urbanas, las cuales, por lo general, se encontraban a largas distancias de los lugares de trabajo, servicios y equipamientos para los habitantes (</w:t>
      </w:r>
      <w:bookmarkStart w:id="0" w:name="_Hlk165391775"/>
      <w:r w:rsidRPr="00A26923">
        <w:rPr>
          <w:rFonts w:cs="Times New Roman"/>
          <w:szCs w:val="24"/>
        </w:rPr>
        <w:t>Casas</w:t>
      </w:r>
      <w:r w:rsidR="00010B12" w:rsidRPr="00F85503">
        <w:rPr>
          <w:rFonts w:cs="Times New Roman"/>
          <w:szCs w:val="24"/>
        </w:rPr>
        <w:t>-Álvarez</w:t>
      </w:r>
      <w:r w:rsidRPr="00A26923">
        <w:rPr>
          <w:rFonts w:cs="Times New Roman"/>
          <w:szCs w:val="24"/>
        </w:rPr>
        <w:t>, 2020; Salazar</w:t>
      </w:r>
      <w:r w:rsidR="00010B12" w:rsidRPr="00F85503">
        <w:rPr>
          <w:rFonts w:cs="Times New Roman"/>
          <w:szCs w:val="24"/>
        </w:rPr>
        <w:t>-Cruz</w:t>
      </w:r>
      <w:r w:rsidRPr="00A26923">
        <w:rPr>
          <w:rFonts w:cs="Times New Roman"/>
          <w:szCs w:val="24"/>
        </w:rPr>
        <w:t xml:space="preserve">, 2014; </w:t>
      </w:r>
      <w:r w:rsidR="000A2A77" w:rsidRPr="00A26923">
        <w:rPr>
          <w:rFonts w:cs="Times New Roman"/>
          <w:szCs w:val="24"/>
        </w:rPr>
        <w:t>Salinas</w:t>
      </w:r>
      <w:r w:rsidR="000A2A77" w:rsidRPr="00F85503">
        <w:rPr>
          <w:rFonts w:cs="Times New Roman"/>
          <w:szCs w:val="24"/>
        </w:rPr>
        <w:t>-</w:t>
      </w:r>
      <w:proofErr w:type="spellStart"/>
      <w:r w:rsidR="000A2A77" w:rsidRPr="00F85503">
        <w:rPr>
          <w:rFonts w:cs="Times New Roman"/>
          <w:szCs w:val="24"/>
        </w:rPr>
        <w:t>Arreortua</w:t>
      </w:r>
      <w:proofErr w:type="spellEnd"/>
      <w:r w:rsidR="000A2A77" w:rsidRPr="00A26923">
        <w:rPr>
          <w:rFonts w:cs="Times New Roman"/>
          <w:szCs w:val="24"/>
        </w:rPr>
        <w:t>, 2016</w:t>
      </w:r>
      <w:r w:rsidR="000A2A77">
        <w:rPr>
          <w:rFonts w:cs="Times New Roman"/>
          <w:szCs w:val="24"/>
        </w:rPr>
        <w:t xml:space="preserve">; </w:t>
      </w:r>
      <w:r w:rsidRPr="00A26923">
        <w:rPr>
          <w:rFonts w:cs="Times New Roman"/>
          <w:szCs w:val="24"/>
        </w:rPr>
        <w:t>Salinas</w:t>
      </w:r>
      <w:r w:rsidR="00010B12" w:rsidRPr="00F85503">
        <w:rPr>
          <w:rFonts w:cs="Times New Roman"/>
          <w:szCs w:val="24"/>
        </w:rPr>
        <w:t>-</w:t>
      </w:r>
      <w:proofErr w:type="spellStart"/>
      <w:r w:rsidR="00010B12" w:rsidRPr="00F85503">
        <w:rPr>
          <w:rFonts w:cs="Times New Roman"/>
          <w:szCs w:val="24"/>
        </w:rPr>
        <w:t>Arreortua</w:t>
      </w:r>
      <w:proofErr w:type="spellEnd"/>
      <w:r w:rsidR="00010B12" w:rsidRPr="00F85503">
        <w:rPr>
          <w:rFonts w:cs="Times New Roman"/>
          <w:szCs w:val="24"/>
        </w:rPr>
        <w:t xml:space="preserve"> y Pardo-Montaño</w:t>
      </w:r>
      <w:r w:rsidRPr="00A26923">
        <w:rPr>
          <w:rFonts w:cs="Times New Roman"/>
          <w:szCs w:val="24"/>
        </w:rPr>
        <w:t>, 2020</w:t>
      </w:r>
      <w:bookmarkEnd w:id="0"/>
      <w:r w:rsidRPr="00A26923">
        <w:rPr>
          <w:rFonts w:cs="Times New Roman"/>
          <w:szCs w:val="24"/>
        </w:rPr>
        <w:t xml:space="preserve">). </w:t>
      </w:r>
    </w:p>
    <w:p w14:paraId="3E4A5AAC" w14:textId="77777777" w:rsidR="00561D23" w:rsidRPr="00A26923" w:rsidRDefault="00561D23" w:rsidP="00223915">
      <w:pPr>
        <w:spacing w:after="0" w:line="360" w:lineRule="auto"/>
        <w:ind w:firstLine="708"/>
        <w:rPr>
          <w:rFonts w:cs="Times New Roman"/>
          <w:szCs w:val="24"/>
        </w:rPr>
      </w:pPr>
      <w:r w:rsidRPr="00A26923">
        <w:rPr>
          <w:rFonts w:cs="Times New Roman"/>
          <w:szCs w:val="24"/>
        </w:rPr>
        <w:t>En el contexto de esta investigación, la habitabilidad urbana se define del siguiente modo:</w:t>
      </w:r>
    </w:p>
    <w:p w14:paraId="45855E76" w14:textId="7E2CCA6C" w:rsidR="00561D23" w:rsidRPr="00A26923" w:rsidRDefault="00561D23" w:rsidP="00223915">
      <w:pPr>
        <w:spacing w:after="0" w:line="360" w:lineRule="auto"/>
        <w:ind w:left="1416"/>
        <w:rPr>
          <w:rFonts w:cs="Times New Roman"/>
          <w:szCs w:val="24"/>
        </w:rPr>
      </w:pPr>
      <w:r w:rsidRPr="00A26923">
        <w:rPr>
          <w:rFonts w:cs="Times New Roman"/>
          <w:szCs w:val="24"/>
        </w:rPr>
        <w:lastRenderedPageBreak/>
        <w:t>Conjunto de equipamientos capaces de colmar las necesidades esenciales de cobijo que tienen todas las personas. Su satisfacción requiere que se cubran las urgencias residenciales del vivir: no solo las que conciernen al mero cobijo individual, sino también a los espacios públicos, infraestructuras y servicios elementales que constituyen, en conjunto, un asentamiento propicio para la reproducción vital (Salas</w:t>
      </w:r>
      <w:r w:rsidR="000A2A77" w:rsidRPr="00F85503">
        <w:rPr>
          <w:rFonts w:cs="Times New Roman"/>
          <w:szCs w:val="24"/>
        </w:rPr>
        <w:t>-Serrano</w:t>
      </w:r>
      <w:r w:rsidRPr="00A26923">
        <w:rPr>
          <w:rFonts w:cs="Times New Roman"/>
          <w:szCs w:val="24"/>
        </w:rPr>
        <w:t>, 2008, p. 207).</w:t>
      </w:r>
    </w:p>
    <w:p w14:paraId="2885B6E0" w14:textId="467FDF2D" w:rsidR="00561D23" w:rsidRPr="00A26923" w:rsidRDefault="00561D23" w:rsidP="00223915">
      <w:pPr>
        <w:spacing w:after="0" w:line="360" w:lineRule="auto"/>
        <w:ind w:firstLine="708"/>
        <w:rPr>
          <w:rFonts w:cs="Times New Roman"/>
          <w:szCs w:val="24"/>
        </w:rPr>
      </w:pPr>
      <w:r w:rsidRPr="00A26923">
        <w:rPr>
          <w:rFonts w:cs="Times New Roman"/>
          <w:szCs w:val="24"/>
        </w:rPr>
        <w:t xml:space="preserve">A partir de lo anterior, se puede indicar que las variables implicadas en la evaluación de la habitabilidad urbana están vinculadas con las dimensiones de equipamientos y servicios, lo cual se evidencia en investigaciones llevadas a cabo </w:t>
      </w:r>
      <w:r w:rsidRPr="003D5D9C">
        <w:rPr>
          <w:rFonts w:cs="Times New Roman"/>
          <w:szCs w:val="24"/>
        </w:rPr>
        <w:t xml:space="preserve">por </w:t>
      </w:r>
      <w:bookmarkStart w:id="1" w:name="_Hlk165391892"/>
      <w:r w:rsidRPr="003D5D9C">
        <w:rPr>
          <w:rFonts w:cs="Times New Roman"/>
          <w:szCs w:val="24"/>
        </w:rPr>
        <w:t>Zulaica y Celemín (2008), Ávila</w:t>
      </w:r>
      <w:r w:rsidR="000A2A77" w:rsidRPr="00F85503">
        <w:rPr>
          <w:rFonts w:cs="Times New Roman"/>
          <w:szCs w:val="24"/>
        </w:rPr>
        <w:t>-Flores</w:t>
      </w:r>
      <w:r w:rsidRPr="00A26923">
        <w:rPr>
          <w:rFonts w:cs="Times New Roman"/>
          <w:szCs w:val="24"/>
        </w:rPr>
        <w:t xml:space="preserve"> </w:t>
      </w:r>
      <w:r w:rsidRPr="00A26923">
        <w:rPr>
          <w:rFonts w:cs="Times New Roman"/>
          <w:i/>
          <w:iCs/>
          <w:szCs w:val="24"/>
        </w:rPr>
        <w:t>et al.</w:t>
      </w:r>
      <w:r w:rsidRPr="00A26923">
        <w:rPr>
          <w:rFonts w:cs="Times New Roman"/>
          <w:szCs w:val="24"/>
        </w:rPr>
        <w:t xml:space="preserve"> (2016), Cruz-Muñoz e Insunza</w:t>
      </w:r>
      <w:r w:rsidR="000A2A77" w:rsidRPr="00F85503">
        <w:rPr>
          <w:rFonts w:cs="Times New Roman"/>
          <w:szCs w:val="24"/>
        </w:rPr>
        <w:t>-</w:t>
      </w:r>
      <w:proofErr w:type="spellStart"/>
      <w:r w:rsidR="000A2A77" w:rsidRPr="00F85503">
        <w:rPr>
          <w:rFonts w:cs="Times New Roman"/>
          <w:szCs w:val="24"/>
        </w:rPr>
        <w:t>Vizuet</w:t>
      </w:r>
      <w:proofErr w:type="spellEnd"/>
      <w:r w:rsidRPr="00A26923">
        <w:rPr>
          <w:rFonts w:cs="Times New Roman"/>
          <w:szCs w:val="24"/>
        </w:rPr>
        <w:t xml:space="preserve"> (2017</w:t>
      </w:r>
      <w:r w:rsidRPr="003D5D9C">
        <w:rPr>
          <w:rFonts w:cs="Times New Roman"/>
          <w:szCs w:val="24"/>
        </w:rPr>
        <w:t xml:space="preserve">), </w:t>
      </w:r>
      <w:r w:rsidR="00260AD2" w:rsidRPr="003D5D9C">
        <w:rPr>
          <w:rFonts w:cs="Times New Roman"/>
          <w:szCs w:val="24"/>
        </w:rPr>
        <w:t>Espinal</w:t>
      </w:r>
      <w:r w:rsidRPr="003D5D9C">
        <w:rPr>
          <w:rFonts w:cs="Times New Roman"/>
          <w:szCs w:val="24"/>
        </w:rPr>
        <w:t xml:space="preserve"> (2017) y Galindo </w:t>
      </w:r>
      <w:r w:rsidRPr="003D5D9C">
        <w:rPr>
          <w:rFonts w:cs="Times New Roman"/>
          <w:i/>
          <w:iCs/>
          <w:szCs w:val="24"/>
        </w:rPr>
        <w:t>et al.</w:t>
      </w:r>
      <w:r w:rsidRPr="003D5D9C">
        <w:rPr>
          <w:rFonts w:cs="Times New Roman"/>
          <w:szCs w:val="24"/>
        </w:rPr>
        <w:t xml:space="preserve"> (2018) (figura</w:t>
      </w:r>
      <w:r w:rsidRPr="00A26923">
        <w:rPr>
          <w:rFonts w:cs="Times New Roman"/>
          <w:szCs w:val="24"/>
        </w:rPr>
        <w:t xml:space="preserve"> 1).</w:t>
      </w:r>
    </w:p>
    <w:bookmarkEnd w:id="1"/>
    <w:p w14:paraId="25C72580" w14:textId="77777777" w:rsidR="00223915" w:rsidRDefault="00223915" w:rsidP="00223915">
      <w:pPr>
        <w:spacing w:after="0"/>
        <w:jc w:val="center"/>
        <w:rPr>
          <w:rFonts w:cs="Times New Roman"/>
          <w:b/>
          <w:szCs w:val="24"/>
        </w:rPr>
      </w:pPr>
    </w:p>
    <w:p w14:paraId="2CC57955" w14:textId="6C0CCEC5" w:rsidR="00561D23" w:rsidRPr="00A26923" w:rsidRDefault="00561D23" w:rsidP="00223915">
      <w:pPr>
        <w:spacing w:after="0"/>
        <w:jc w:val="center"/>
        <w:rPr>
          <w:rFonts w:cs="Times New Roman"/>
          <w:szCs w:val="24"/>
        </w:rPr>
      </w:pPr>
      <w:r w:rsidRPr="00A26923">
        <w:rPr>
          <w:rFonts w:cs="Times New Roman"/>
          <w:b/>
          <w:szCs w:val="24"/>
        </w:rPr>
        <w:t xml:space="preserve">Figura  </w:t>
      </w:r>
      <w:r w:rsidRPr="00A26923">
        <w:rPr>
          <w:rFonts w:cs="Times New Roman"/>
          <w:b/>
          <w:i/>
          <w:iCs/>
          <w:szCs w:val="24"/>
        </w:rPr>
        <w:fldChar w:fldCharType="begin"/>
      </w:r>
      <w:r w:rsidRPr="00A26923">
        <w:rPr>
          <w:rFonts w:cs="Times New Roman"/>
          <w:b/>
          <w:szCs w:val="24"/>
        </w:rPr>
        <w:instrText xml:space="preserve"> SEQ Figura_ \* ARABIC </w:instrText>
      </w:r>
      <w:r w:rsidRPr="00A26923">
        <w:rPr>
          <w:rFonts w:cs="Times New Roman"/>
          <w:b/>
          <w:i/>
          <w:iCs/>
          <w:szCs w:val="24"/>
        </w:rPr>
        <w:fldChar w:fldCharType="separate"/>
      </w:r>
      <w:r w:rsidR="000D36C4">
        <w:rPr>
          <w:rFonts w:cs="Times New Roman"/>
          <w:b/>
          <w:noProof/>
          <w:szCs w:val="24"/>
        </w:rPr>
        <w:t>1</w:t>
      </w:r>
      <w:r w:rsidRPr="00A26923">
        <w:rPr>
          <w:rFonts w:cs="Times New Roman"/>
          <w:b/>
          <w:i/>
          <w:iCs/>
          <w:szCs w:val="24"/>
        </w:rPr>
        <w:fldChar w:fldCharType="end"/>
      </w:r>
      <w:r w:rsidRPr="00A26923">
        <w:rPr>
          <w:rFonts w:cs="Times New Roman"/>
          <w:szCs w:val="24"/>
        </w:rPr>
        <w:t>. Dimensiones e indicadores para la evaluación de la habitabilidad urbana</w:t>
      </w:r>
    </w:p>
    <w:p w14:paraId="73F4333C" w14:textId="53AD96F6" w:rsidR="00561D23" w:rsidRPr="00223915" w:rsidRDefault="00561D23" w:rsidP="00223915">
      <w:pPr>
        <w:jc w:val="center"/>
        <w:rPr>
          <w:rFonts w:cs="Times New Roman"/>
        </w:rPr>
      </w:pPr>
      <w:r w:rsidRPr="00A26923">
        <w:rPr>
          <w:rFonts w:cs="Times New Roman"/>
          <w:noProof/>
          <w:lang w:val="es-MX" w:eastAsia="es-MX"/>
        </w:rPr>
        <w:drawing>
          <wp:inline distT="0" distB="0" distL="0" distR="0" wp14:anchorId="3B00DDBE" wp14:editId="2B479E1D">
            <wp:extent cx="5383347" cy="2066925"/>
            <wp:effectExtent l="0" t="0" r="8255" b="0"/>
            <wp:docPr id="1" name="Imagen 1" descr="C:\Users\mamig\Pictures\Habitabilidad\Figura 1H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mig\Pictures\Habitabilidad\Figura 1Ha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7805" cy="2068637"/>
                    </a:xfrm>
                    <a:prstGeom prst="rect">
                      <a:avLst/>
                    </a:prstGeom>
                    <a:noFill/>
                    <a:ln>
                      <a:noFill/>
                    </a:ln>
                  </pic:spPr>
                </pic:pic>
              </a:graphicData>
            </a:graphic>
          </wp:inline>
        </w:drawing>
      </w:r>
    </w:p>
    <w:p w14:paraId="14FC1B60" w14:textId="3CFF7367" w:rsidR="00561D23" w:rsidRDefault="00561D23" w:rsidP="00223915">
      <w:pPr>
        <w:spacing w:after="0" w:line="360" w:lineRule="auto"/>
        <w:jc w:val="center"/>
        <w:rPr>
          <w:rFonts w:cs="Times New Roman"/>
          <w:szCs w:val="24"/>
        </w:rPr>
      </w:pPr>
      <w:r w:rsidRPr="00223915">
        <w:rPr>
          <w:rFonts w:cs="Times New Roman"/>
          <w:szCs w:val="24"/>
        </w:rPr>
        <w:t xml:space="preserve">Fuente: Elaboración propia con base </w:t>
      </w:r>
      <w:r w:rsidRPr="003D5D9C">
        <w:rPr>
          <w:rFonts w:cs="Times New Roman"/>
          <w:szCs w:val="24"/>
        </w:rPr>
        <w:t xml:space="preserve">en </w:t>
      </w:r>
      <w:r w:rsidR="000A2A77" w:rsidRPr="003D5D9C">
        <w:rPr>
          <w:rFonts w:cs="Times New Roman"/>
          <w:szCs w:val="24"/>
        </w:rPr>
        <w:t>Zulaica y Celemín (2008), Ávila</w:t>
      </w:r>
      <w:r w:rsidR="000A2A77" w:rsidRPr="00223915">
        <w:rPr>
          <w:rFonts w:cs="Times New Roman"/>
          <w:szCs w:val="24"/>
        </w:rPr>
        <w:t xml:space="preserve">-Flores </w:t>
      </w:r>
      <w:r w:rsidR="000A2A77" w:rsidRPr="00223915">
        <w:rPr>
          <w:rFonts w:cs="Times New Roman"/>
          <w:i/>
          <w:iCs/>
          <w:szCs w:val="24"/>
        </w:rPr>
        <w:t>et al.</w:t>
      </w:r>
      <w:r w:rsidR="000A2A77" w:rsidRPr="00223915">
        <w:rPr>
          <w:rFonts w:cs="Times New Roman"/>
          <w:szCs w:val="24"/>
        </w:rPr>
        <w:t xml:space="preserve"> (2016), Cruz-Muñoz e Insunza-</w:t>
      </w:r>
      <w:proofErr w:type="spellStart"/>
      <w:r w:rsidR="000A2A77" w:rsidRPr="00223915">
        <w:rPr>
          <w:rFonts w:cs="Times New Roman"/>
          <w:szCs w:val="24"/>
        </w:rPr>
        <w:t>Vizuet</w:t>
      </w:r>
      <w:proofErr w:type="spellEnd"/>
      <w:r w:rsidR="000A2A77" w:rsidRPr="00223915">
        <w:rPr>
          <w:rFonts w:cs="Times New Roman"/>
          <w:szCs w:val="24"/>
        </w:rPr>
        <w:t xml:space="preserve"> (2017</w:t>
      </w:r>
      <w:r w:rsidR="000A2A77" w:rsidRPr="003D5D9C">
        <w:rPr>
          <w:rFonts w:cs="Times New Roman"/>
          <w:szCs w:val="24"/>
        </w:rPr>
        <w:t xml:space="preserve">), </w:t>
      </w:r>
      <w:r w:rsidR="00260AD2" w:rsidRPr="003D5D9C">
        <w:rPr>
          <w:rFonts w:cs="Times New Roman"/>
          <w:szCs w:val="24"/>
        </w:rPr>
        <w:t>Espinal</w:t>
      </w:r>
      <w:r w:rsidR="000A2A77" w:rsidRPr="003D5D9C">
        <w:rPr>
          <w:rFonts w:cs="Times New Roman"/>
          <w:szCs w:val="24"/>
        </w:rPr>
        <w:t xml:space="preserve"> (2017) y Galindo </w:t>
      </w:r>
      <w:r w:rsidR="000A2A77" w:rsidRPr="003D5D9C">
        <w:rPr>
          <w:rFonts w:cs="Times New Roman"/>
          <w:i/>
          <w:iCs/>
          <w:szCs w:val="24"/>
        </w:rPr>
        <w:t>et al.</w:t>
      </w:r>
      <w:r w:rsidR="000A2A77" w:rsidRPr="003D5D9C">
        <w:rPr>
          <w:rFonts w:cs="Times New Roman"/>
          <w:szCs w:val="24"/>
        </w:rPr>
        <w:t xml:space="preserve"> (2018)</w:t>
      </w:r>
    </w:p>
    <w:p w14:paraId="26B2F8D5" w14:textId="77777777" w:rsidR="00561D23" w:rsidRPr="00A26923" w:rsidRDefault="00561D23" w:rsidP="00223915">
      <w:pPr>
        <w:spacing w:after="0" w:line="360" w:lineRule="auto"/>
        <w:ind w:firstLine="708"/>
        <w:rPr>
          <w:rFonts w:cs="Times New Roman"/>
          <w:szCs w:val="24"/>
        </w:rPr>
      </w:pPr>
      <w:r>
        <w:rPr>
          <w:rFonts w:cs="Times New Roman"/>
          <w:szCs w:val="24"/>
        </w:rPr>
        <w:t>Explicado lo anterior, e</w:t>
      </w:r>
      <w:r w:rsidRPr="00A26923">
        <w:rPr>
          <w:rFonts w:cs="Times New Roman"/>
          <w:szCs w:val="24"/>
        </w:rPr>
        <w:t xml:space="preserve">l objetivo de esta investigación es identificar la relación entre las variables que componen la habitabilidad urbana y la gestión de recursos económicos en las familias de la Zona Metropolitana del Valle de México (ZMVM). </w:t>
      </w:r>
    </w:p>
    <w:p w14:paraId="401343A3" w14:textId="77777777" w:rsidR="00561D23" w:rsidRDefault="00561D23" w:rsidP="00223915">
      <w:pPr>
        <w:spacing w:after="0" w:line="360" w:lineRule="auto"/>
      </w:pPr>
    </w:p>
    <w:p w14:paraId="50B3A424" w14:textId="77777777" w:rsidR="00500579" w:rsidRDefault="00500579" w:rsidP="00223915">
      <w:pPr>
        <w:spacing w:after="0" w:line="360" w:lineRule="auto"/>
        <w:jc w:val="center"/>
        <w:rPr>
          <w:b/>
          <w:bCs/>
          <w:sz w:val="28"/>
          <w:szCs w:val="28"/>
        </w:rPr>
      </w:pPr>
    </w:p>
    <w:p w14:paraId="009FC1FA" w14:textId="77777777" w:rsidR="00500579" w:rsidRDefault="00500579" w:rsidP="00223915">
      <w:pPr>
        <w:spacing w:after="0" w:line="360" w:lineRule="auto"/>
        <w:jc w:val="center"/>
        <w:rPr>
          <w:b/>
          <w:bCs/>
          <w:sz w:val="28"/>
          <w:szCs w:val="28"/>
        </w:rPr>
      </w:pPr>
    </w:p>
    <w:p w14:paraId="5B5F4CF4" w14:textId="77777777" w:rsidR="00500579" w:rsidRDefault="00500579" w:rsidP="00223915">
      <w:pPr>
        <w:spacing w:after="0" w:line="360" w:lineRule="auto"/>
        <w:jc w:val="center"/>
        <w:rPr>
          <w:b/>
          <w:bCs/>
          <w:sz w:val="28"/>
          <w:szCs w:val="28"/>
        </w:rPr>
      </w:pPr>
    </w:p>
    <w:p w14:paraId="236D8867" w14:textId="77777777" w:rsidR="00500579" w:rsidRDefault="00500579" w:rsidP="00223915">
      <w:pPr>
        <w:spacing w:after="0" w:line="360" w:lineRule="auto"/>
        <w:jc w:val="center"/>
        <w:rPr>
          <w:b/>
          <w:bCs/>
          <w:sz w:val="28"/>
          <w:szCs w:val="28"/>
        </w:rPr>
      </w:pPr>
    </w:p>
    <w:p w14:paraId="49343558" w14:textId="77777777" w:rsidR="00500579" w:rsidRDefault="00500579" w:rsidP="00223915">
      <w:pPr>
        <w:spacing w:after="0" w:line="360" w:lineRule="auto"/>
        <w:jc w:val="center"/>
        <w:rPr>
          <w:b/>
          <w:bCs/>
          <w:sz w:val="28"/>
          <w:szCs w:val="28"/>
        </w:rPr>
      </w:pPr>
    </w:p>
    <w:p w14:paraId="67CC72F8" w14:textId="3C1693E3" w:rsidR="003A2A0B" w:rsidRPr="00223915" w:rsidRDefault="00BB5387" w:rsidP="00223915">
      <w:pPr>
        <w:spacing w:after="0" w:line="360" w:lineRule="auto"/>
        <w:jc w:val="center"/>
        <w:rPr>
          <w:b/>
          <w:bCs/>
          <w:sz w:val="28"/>
          <w:szCs w:val="28"/>
        </w:rPr>
      </w:pPr>
      <w:r w:rsidRPr="00223915">
        <w:rPr>
          <w:b/>
          <w:bCs/>
          <w:sz w:val="28"/>
          <w:szCs w:val="28"/>
        </w:rPr>
        <w:lastRenderedPageBreak/>
        <w:t>Principales gastos en los hogares de las entidades de la ZMVM</w:t>
      </w:r>
    </w:p>
    <w:p w14:paraId="1EE43168" w14:textId="0DE6AAA2" w:rsidR="001D30D2" w:rsidRDefault="001D30D2" w:rsidP="00500579">
      <w:pPr>
        <w:spacing w:after="0" w:line="360" w:lineRule="auto"/>
        <w:rPr>
          <w:rFonts w:cs="Times New Roman"/>
          <w:szCs w:val="24"/>
        </w:rPr>
      </w:pPr>
      <w:r>
        <w:rPr>
          <w:rFonts w:cs="Times New Roman"/>
          <w:szCs w:val="24"/>
        </w:rPr>
        <w:tab/>
      </w:r>
      <w:r w:rsidRPr="00A26923">
        <w:rPr>
          <w:rFonts w:cs="Times New Roman"/>
          <w:szCs w:val="24"/>
        </w:rPr>
        <w:t>La Encuesta Nacional de Ingresos y Gastos de los Hogares (ENIGH) 2020, realizada por el Instituto Nacional de Estadística y Geografía (</w:t>
      </w:r>
      <w:proofErr w:type="spellStart"/>
      <w:r w:rsidRPr="00A26923">
        <w:rPr>
          <w:rFonts w:cs="Times New Roman"/>
          <w:szCs w:val="24"/>
        </w:rPr>
        <w:t>I</w:t>
      </w:r>
      <w:r w:rsidR="00FB24FA" w:rsidRPr="00A26923">
        <w:rPr>
          <w:rFonts w:cs="Times New Roman"/>
          <w:szCs w:val="24"/>
        </w:rPr>
        <w:t>negi</w:t>
      </w:r>
      <w:proofErr w:type="spellEnd"/>
      <w:r w:rsidRPr="00A26923">
        <w:rPr>
          <w:rFonts w:cs="Times New Roman"/>
          <w:szCs w:val="24"/>
        </w:rPr>
        <w:t>)</w:t>
      </w:r>
      <w:r w:rsidR="00FB24FA">
        <w:rPr>
          <w:rFonts w:cs="Times New Roman"/>
          <w:szCs w:val="24"/>
        </w:rPr>
        <w:t xml:space="preserve"> (2020e)</w:t>
      </w:r>
      <w:r w:rsidRPr="00A26923">
        <w:rPr>
          <w:rFonts w:cs="Times New Roman"/>
          <w:szCs w:val="24"/>
        </w:rPr>
        <w:t xml:space="preserve">, proporciona información sobre los ingresos y gastos a nivel nacional y estatal, incluyendo sus características. Para este </w:t>
      </w:r>
      <w:r>
        <w:rPr>
          <w:rFonts w:cs="Times New Roman"/>
          <w:szCs w:val="24"/>
        </w:rPr>
        <w:t>trabajo</w:t>
      </w:r>
      <w:r w:rsidRPr="00A26923">
        <w:rPr>
          <w:rFonts w:cs="Times New Roman"/>
          <w:szCs w:val="24"/>
        </w:rPr>
        <w:t xml:space="preserve">, se ha identificado específicamente la </w:t>
      </w:r>
      <w:r>
        <w:rPr>
          <w:rFonts w:cs="Times New Roman"/>
          <w:szCs w:val="24"/>
        </w:rPr>
        <w:t>“</w:t>
      </w:r>
      <w:r w:rsidRPr="00812F24">
        <w:rPr>
          <w:rFonts w:cs="Times New Roman"/>
          <w:szCs w:val="24"/>
        </w:rPr>
        <w:t>Distribución porcentual de gastos corriente monetario total trimestral por grandes rubros de gasto</w:t>
      </w:r>
      <w:r>
        <w:rPr>
          <w:rFonts w:cs="Times New Roman"/>
          <w:szCs w:val="24"/>
        </w:rPr>
        <w:t>”</w:t>
      </w:r>
      <w:r w:rsidRPr="00A26923">
        <w:rPr>
          <w:rFonts w:cs="Times New Roman"/>
          <w:szCs w:val="24"/>
        </w:rPr>
        <w:t xml:space="preserve"> en Ciudad de México, Estado de México e Hidalgo </w:t>
      </w:r>
      <w:r>
        <w:rPr>
          <w:rFonts w:cs="Times New Roman"/>
          <w:szCs w:val="24"/>
        </w:rPr>
        <w:t>(</w:t>
      </w:r>
      <w:r w:rsidRPr="00A26923">
        <w:rPr>
          <w:rFonts w:cs="Times New Roman"/>
          <w:szCs w:val="24"/>
        </w:rPr>
        <w:t>entidades que conforman la ZMVM</w:t>
      </w:r>
      <w:r>
        <w:rPr>
          <w:rFonts w:cs="Times New Roman"/>
          <w:szCs w:val="24"/>
        </w:rPr>
        <w:t xml:space="preserve">) </w:t>
      </w:r>
      <w:r w:rsidRPr="00A26923">
        <w:rPr>
          <w:rFonts w:cs="Times New Roman"/>
          <w:szCs w:val="24"/>
        </w:rPr>
        <w:t>con el fin de determinar en qué categoría las familias destinan un mayor porcentaje de sus ingresos</w:t>
      </w:r>
      <w:r>
        <w:rPr>
          <w:rFonts w:cs="Times New Roman"/>
          <w:szCs w:val="24"/>
        </w:rPr>
        <w:t xml:space="preserve"> (f</w:t>
      </w:r>
      <w:r w:rsidRPr="00A26923">
        <w:rPr>
          <w:rFonts w:cs="Times New Roman"/>
          <w:szCs w:val="24"/>
        </w:rPr>
        <w:t>igura 2</w:t>
      </w:r>
      <w:r>
        <w:rPr>
          <w:rFonts w:cs="Times New Roman"/>
          <w:szCs w:val="24"/>
        </w:rPr>
        <w:t>)</w:t>
      </w:r>
      <w:r w:rsidRPr="00A26923">
        <w:rPr>
          <w:rFonts w:cs="Times New Roman"/>
          <w:szCs w:val="24"/>
        </w:rPr>
        <w:t>.</w:t>
      </w:r>
    </w:p>
    <w:p w14:paraId="33482E03" w14:textId="77777777" w:rsidR="001D30D2" w:rsidRPr="00A26923" w:rsidRDefault="001D30D2" w:rsidP="00500579">
      <w:pPr>
        <w:spacing w:after="0" w:line="360" w:lineRule="auto"/>
        <w:rPr>
          <w:rFonts w:cs="Times New Roman"/>
          <w:szCs w:val="24"/>
        </w:rPr>
      </w:pPr>
    </w:p>
    <w:p w14:paraId="7319EAA6" w14:textId="2CA2DA65" w:rsidR="001D30D2" w:rsidRPr="00A26923" w:rsidRDefault="001D30D2" w:rsidP="00223915">
      <w:pPr>
        <w:spacing w:after="0" w:line="360" w:lineRule="auto"/>
        <w:jc w:val="center"/>
        <w:rPr>
          <w:rFonts w:cs="Times New Roman"/>
        </w:rPr>
      </w:pPr>
      <w:r w:rsidRPr="00A26923">
        <w:rPr>
          <w:rFonts w:cs="Times New Roman"/>
          <w:b/>
          <w:bCs/>
          <w:szCs w:val="24"/>
        </w:rPr>
        <w:t xml:space="preserve">Figura  </w:t>
      </w:r>
      <w:r w:rsidRPr="00A26923">
        <w:rPr>
          <w:rFonts w:cs="Times New Roman"/>
          <w:b/>
          <w:bCs/>
          <w:i/>
          <w:iCs/>
          <w:szCs w:val="24"/>
        </w:rPr>
        <w:fldChar w:fldCharType="begin"/>
      </w:r>
      <w:r w:rsidRPr="00A26923">
        <w:rPr>
          <w:rFonts w:cs="Times New Roman"/>
          <w:b/>
          <w:bCs/>
          <w:szCs w:val="24"/>
        </w:rPr>
        <w:instrText xml:space="preserve"> SEQ Figura_ \* ARABIC </w:instrText>
      </w:r>
      <w:r w:rsidRPr="00A26923">
        <w:rPr>
          <w:rFonts w:cs="Times New Roman"/>
          <w:b/>
          <w:bCs/>
          <w:i/>
          <w:iCs/>
          <w:szCs w:val="24"/>
        </w:rPr>
        <w:fldChar w:fldCharType="separate"/>
      </w:r>
      <w:r w:rsidR="000D36C4">
        <w:rPr>
          <w:rFonts w:cs="Times New Roman"/>
          <w:b/>
          <w:bCs/>
          <w:noProof/>
          <w:szCs w:val="24"/>
        </w:rPr>
        <w:t>2</w:t>
      </w:r>
      <w:r w:rsidRPr="00A26923">
        <w:rPr>
          <w:rFonts w:cs="Times New Roman"/>
          <w:b/>
          <w:bCs/>
          <w:i/>
          <w:iCs/>
          <w:szCs w:val="24"/>
        </w:rPr>
        <w:fldChar w:fldCharType="end"/>
      </w:r>
      <w:r w:rsidRPr="00A26923">
        <w:rPr>
          <w:rFonts w:cs="Times New Roman"/>
          <w:bCs/>
          <w:szCs w:val="24"/>
        </w:rPr>
        <w:t>.</w:t>
      </w:r>
      <w:r w:rsidRPr="00A26923">
        <w:rPr>
          <w:rFonts w:cs="Times New Roman"/>
          <w:szCs w:val="24"/>
        </w:rPr>
        <w:t xml:space="preserve"> Distribución porcentual de gasto corriente monetario total trimestral por grandes rubros en las entidades de la ZMVM</w:t>
      </w:r>
      <w:r w:rsidRPr="00A26923">
        <w:rPr>
          <w:rFonts w:cs="Times New Roman"/>
        </w:rPr>
        <w:t xml:space="preserve"> </w:t>
      </w:r>
    </w:p>
    <w:p w14:paraId="444BE009" w14:textId="77777777" w:rsidR="001D30D2" w:rsidRPr="00A26923" w:rsidRDefault="001D30D2" w:rsidP="00500579">
      <w:pPr>
        <w:spacing w:line="360" w:lineRule="auto"/>
        <w:jc w:val="center"/>
        <w:rPr>
          <w:rFonts w:cs="Times New Roman"/>
        </w:rPr>
      </w:pPr>
      <w:r w:rsidRPr="00A26923">
        <w:rPr>
          <w:rFonts w:cs="Times New Roman"/>
          <w:noProof/>
          <w:lang w:val="es-MX" w:eastAsia="es-MX"/>
        </w:rPr>
        <w:drawing>
          <wp:inline distT="0" distB="0" distL="0" distR="0" wp14:anchorId="4D93784B" wp14:editId="2D7AB53B">
            <wp:extent cx="5943600" cy="2729146"/>
            <wp:effectExtent l="0" t="0" r="0" b="0"/>
            <wp:docPr id="10" name="Imagen 10" descr="C:\Users\mamig\Pictures\Habitabilidad\Figur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mig\Pictures\Habitabilidad\Figura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729146"/>
                    </a:xfrm>
                    <a:prstGeom prst="rect">
                      <a:avLst/>
                    </a:prstGeom>
                    <a:noFill/>
                    <a:ln>
                      <a:noFill/>
                    </a:ln>
                  </pic:spPr>
                </pic:pic>
              </a:graphicData>
            </a:graphic>
          </wp:inline>
        </w:drawing>
      </w:r>
    </w:p>
    <w:p w14:paraId="2DDE8B51" w14:textId="0DBD12E6" w:rsidR="001D30D2" w:rsidRPr="00223915" w:rsidRDefault="001D30D2" w:rsidP="00223915">
      <w:pPr>
        <w:pStyle w:val="Descripcin"/>
        <w:keepNext/>
        <w:spacing w:after="0"/>
        <w:jc w:val="center"/>
        <w:rPr>
          <w:rFonts w:cs="Times New Roman"/>
          <w:i w:val="0"/>
          <w:iCs w:val="0"/>
          <w:color w:val="auto"/>
          <w:sz w:val="24"/>
          <w:szCs w:val="24"/>
        </w:rPr>
      </w:pPr>
      <w:r w:rsidRPr="00223915">
        <w:rPr>
          <w:rFonts w:cs="Times New Roman"/>
          <w:i w:val="0"/>
          <w:iCs w:val="0"/>
          <w:color w:val="auto"/>
          <w:sz w:val="24"/>
          <w:szCs w:val="24"/>
        </w:rPr>
        <w:t>Fuente: Elaboración propia con datos obtenidos de la Encuesta Nacional de Ingresos y Gastos de los Hogares (</w:t>
      </w:r>
      <w:proofErr w:type="spellStart"/>
      <w:r w:rsidRPr="00223915">
        <w:rPr>
          <w:rFonts w:cs="Times New Roman"/>
          <w:i w:val="0"/>
          <w:iCs w:val="0"/>
          <w:color w:val="auto"/>
          <w:sz w:val="24"/>
          <w:szCs w:val="24"/>
        </w:rPr>
        <w:t>Enigh</w:t>
      </w:r>
      <w:proofErr w:type="spellEnd"/>
      <w:r w:rsidRPr="00223915">
        <w:rPr>
          <w:rFonts w:cs="Times New Roman"/>
          <w:i w:val="0"/>
          <w:iCs w:val="0"/>
          <w:color w:val="auto"/>
          <w:sz w:val="24"/>
          <w:szCs w:val="24"/>
        </w:rPr>
        <w:t>) (</w:t>
      </w:r>
      <w:proofErr w:type="spellStart"/>
      <w:r w:rsidRPr="00223915">
        <w:rPr>
          <w:rFonts w:cs="Times New Roman"/>
          <w:i w:val="0"/>
          <w:iCs w:val="0"/>
          <w:color w:val="auto"/>
          <w:sz w:val="24"/>
          <w:szCs w:val="24"/>
        </w:rPr>
        <w:t>Inegi</w:t>
      </w:r>
      <w:proofErr w:type="spellEnd"/>
      <w:r w:rsidRPr="00223915">
        <w:rPr>
          <w:rFonts w:cs="Times New Roman"/>
          <w:i w:val="0"/>
          <w:iCs w:val="0"/>
          <w:color w:val="auto"/>
          <w:sz w:val="24"/>
          <w:szCs w:val="24"/>
        </w:rPr>
        <w:t>, 2020</w:t>
      </w:r>
      <w:r w:rsidR="000A2A77" w:rsidRPr="00223915">
        <w:rPr>
          <w:rFonts w:cs="Times New Roman"/>
          <w:i w:val="0"/>
          <w:iCs w:val="0"/>
          <w:color w:val="auto"/>
          <w:sz w:val="24"/>
          <w:szCs w:val="24"/>
        </w:rPr>
        <w:t>a</w:t>
      </w:r>
      <w:r w:rsidRPr="00223915">
        <w:rPr>
          <w:rFonts w:cs="Times New Roman"/>
          <w:i w:val="0"/>
          <w:iCs w:val="0"/>
          <w:color w:val="auto"/>
          <w:sz w:val="24"/>
          <w:szCs w:val="24"/>
        </w:rPr>
        <w:t>)</w:t>
      </w:r>
    </w:p>
    <w:p w14:paraId="3B3415EB" w14:textId="77777777" w:rsidR="001D30D2" w:rsidRPr="00223915" w:rsidRDefault="001D30D2" w:rsidP="00223915">
      <w:pPr>
        <w:spacing w:after="0" w:line="360" w:lineRule="auto"/>
        <w:jc w:val="center"/>
        <w:rPr>
          <w:b/>
          <w:bCs/>
          <w:sz w:val="28"/>
          <w:szCs w:val="28"/>
        </w:rPr>
      </w:pPr>
    </w:p>
    <w:p w14:paraId="1A0CBB93" w14:textId="77EF87A7" w:rsidR="004A762F" w:rsidRPr="00223915" w:rsidRDefault="009C08F6" w:rsidP="00223915">
      <w:pPr>
        <w:spacing w:after="0" w:line="360" w:lineRule="auto"/>
        <w:jc w:val="center"/>
        <w:rPr>
          <w:b/>
          <w:bCs/>
          <w:sz w:val="28"/>
          <w:szCs w:val="28"/>
        </w:rPr>
      </w:pPr>
      <w:r w:rsidRPr="00223915">
        <w:rPr>
          <w:b/>
          <w:bCs/>
          <w:sz w:val="28"/>
          <w:szCs w:val="28"/>
        </w:rPr>
        <w:t>H</w:t>
      </w:r>
      <w:r w:rsidR="00A35AAF" w:rsidRPr="00223915">
        <w:rPr>
          <w:b/>
          <w:bCs/>
          <w:sz w:val="28"/>
          <w:szCs w:val="28"/>
        </w:rPr>
        <w:t>abitabilidad urbana y grandes rubros de gasto</w:t>
      </w:r>
    </w:p>
    <w:p w14:paraId="129D5027" w14:textId="77777777" w:rsidR="001D30D2" w:rsidRDefault="001D30D2" w:rsidP="00223915">
      <w:pPr>
        <w:spacing w:after="0" w:line="360" w:lineRule="auto"/>
        <w:ind w:firstLine="708"/>
        <w:rPr>
          <w:rFonts w:cs="Times New Roman"/>
          <w:szCs w:val="24"/>
        </w:rPr>
      </w:pPr>
      <w:r w:rsidRPr="00A26923">
        <w:rPr>
          <w:rFonts w:cs="Times New Roman"/>
          <w:szCs w:val="24"/>
        </w:rPr>
        <w:t xml:space="preserve">Los resultados de la ENIGH permiten concluir que las tres entidades que conforman la ZMVM destinan el porcentaje más alto de sus ingresos a alimentos y bebidas. Para el desarrollo de esta investigación, se identificaron las variables que permiten evaluar la habitabilidad urbana y que forman parte de los principales rubros de gasto </w:t>
      </w:r>
      <w:r>
        <w:rPr>
          <w:rFonts w:cs="Times New Roman"/>
          <w:szCs w:val="24"/>
        </w:rPr>
        <w:t>(f</w:t>
      </w:r>
      <w:r w:rsidRPr="00A26923">
        <w:rPr>
          <w:rFonts w:cs="Times New Roman"/>
          <w:szCs w:val="24"/>
        </w:rPr>
        <w:t>igura 3</w:t>
      </w:r>
      <w:r>
        <w:rPr>
          <w:rFonts w:cs="Times New Roman"/>
          <w:szCs w:val="24"/>
        </w:rPr>
        <w:t>)</w:t>
      </w:r>
      <w:r w:rsidRPr="00A26923">
        <w:rPr>
          <w:rFonts w:cs="Times New Roman"/>
          <w:szCs w:val="24"/>
        </w:rPr>
        <w:t>.</w:t>
      </w:r>
    </w:p>
    <w:p w14:paraId="5BEEBD23" w14:textId="77777777" w:rsidR="00223915" w:rsidRPr="00A26923" w:rsidRDefault="00223915" w:rsidP="00223915">
      <w:pPr>
        <w:spacing w:after="0" w:line="360" w:lineRule="auto"/>
        <w:ind w:firstLine="708"/>
        <w:rPr>
          <w:rFonts w:cs="Times New Roman"/>
          <w:szCs w:val="24"/>
        </w:rPr>
      </w:pPr>
    </w:p>
    <w:p w14:paraId="381893DA" w14:textId="50406215" w:rsidR="001D30D2" w:rsidRPr="00A26923" w:rsidRDefault="001D30D2" w:rsidP="00223915">
      <w:pPr>
        <w:spacing w:after="0" w:line="360" w:lineRule="auto"/>
        <w:jc w:val="center"/>
        <w:rPr>
          <w:rFonts w:cs="Times New Roman"/>
        </w:rPr>
      </w:pPr>
      <w:r w:rsidRPr="00A26923">
        <w:rPr>
          <w:rFonts w:cs="Times New Roman"/>
          <w:b/>
          <w:bCs/>
          <w:szCs w:val="24"/>
        </w:rPr>
        <w:lastRenderedPageBreak/>
        <w:t>Figura</w:t>
      </w:r>
      <w:r>
        <w:rPr>
          <w:rFonts w:cs="Times New Roman"/>
          <w:b/>
          <w:bCs/>
          <w:szCs w:val="24"/>
        </w:rPr>
        <w:t xml:space="preserve"> </w:t>
      </w:r>
      <w:r w:rsidRPr="00A26923">
        <w:rPr>
          <w:rFonts w:cs="Times New Roman"/>
          <w:b/>
          <w:bCs/>
          <w:i/>
          <w:iCs/>
          <w:szCs w:val="24"/>
        </w:rPr>
        <w:fldChar w:fldCharType="begin"/>
      </w:r>
      <w:r w:rsidRPr="00A26923">
        <w:rPr>
          <w:rFonts w:cs="Times New Roman"/>
          <w:b/>
          <w:bCs/>
          <w:szCs w:val="24"/>
        </w:rPr>
        <w:instrText xml:space="preserve"> SEQ Figura_ \* ARABIC </w:instrText>
      </w:r>
      <w:r w:rsidRPr="00A26923">
        <w:rPr>
          <w:rFonts w:cs="Times New Roman"/>
          <w:b/>
          <w:bCs/>
          <w:i/>
          <w:iCs/>
          <w:szCs w:val="24"/>
        </w:rPr>
        <w:fldChar w:fldCharType="separate"/>
      </w:r>
      <w:r w:rsidR="000D36C4">
        <w:rPr>
          <w:rFonts w:cs="Times New Roman"/>
          <w:b/>
          <w:bCs/>
          <w:noProof/>
          <w:szCs w:val="24"/>
        </w:rPr>
        <w:t>3</w:t>
      </w:r>
      <w:r w:rsidRPr="00A26923">
        <w:rPr>
          <w:rFonts w:cs="Times New Roman"/>
          <w:b/>
          <w:bCs/>
          <w:i/>
          <w:iCs/>
          <w:szCs w:val="24"/>
        </w:rPr>
        <w:fldChar w:fldCharType="end"/>
      </w:r>
      <w:r w:rsidRPr="00A26923">
        <w:rPr>
          <w:rFonts w:cs="Times New Roman"/>
          <w:b/>
          <w:bCs/>
          <w:szCs w:val="24"/>
        </w:rPr>
        <w:t>.</w:t>
      </w:r>
      <w:r w:rsidRPr="00A26923">
        <w:rPr>
          <w:rFonts w:cs="Times New Roman"/>
          <w:szCs w:val="24"/>
        </w:rPr>
        <w:t xml:space="preserve"> Coincidencia de variables de habitabilidad urbana y grandes rubros de gasto de las familias de Hidalgo, Estado de México y Ciudad de México</w:t>
      </w:r>
    </w:p>
    <w:p w14:paraId="21ECE811" w14:textId="77777777" w:rsidR="001D30D2" w:rsidRPr="00A26923" w:rsidRDefault="001D30D2" w:rsidP="001D30D2">
      <w:pPr>
        <w:spacing w:line="360" w:lineRule="auto"/>
        <w:jc w:val="center"/>
        <w:rPr>
          <w:rFonts w:cs="Times New Roman"/>
        </w:rPr>
      </w:pPr>
      <w:r w:rsidRPr="00A26923">
        <w:rPr>
          <w:rFonts w:cs="Times New Roman"/>
          <w:noProof/>
          <w:lang w:val="es-MX" w:eastAsia="es-MX"/>
        </w:rPr>
        <w:drawing>
          <wp:inline distT="0" distB="0" distL="0" distR="0" wp14:anchorId="60D34507" wp14:editId="240C0A7E">
            <wp:extent cx="4772025" cy="3190875"/>
            <wp:effectExtent l="0" t="0" r="9525" b="9525"/>
            <wp:docPr id="2" name="Imagen 2" descr="C:\Users\mamig\Pictures\Habitabilidad\Figura 3 hab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mig\Pictures\Habitabilidad\Figura 3 habi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2025" cy="3190875"/>
                    </a:xfrm>
                    <a:prstGeom prst="rect">
                      <a:avLst/>
                    </a:prstGeom>
                    <a:noFill/>
                    <a:ln>
                      <a:noFill/>
                    </a:ln>
                  </pic:spPr>
                </pic:pic>
              </a:graphicData>
            </a:graphic>
          </wp:inline>
        </w:drawing>
      </w:r>
    </w:p>
    <w:p w14:paraId="188F8DCC" w14:textId="3975A68F" w:rsidR="001D30D2" w:rsidRPr="00223915" w:rsidRDefault="001D30D2" w:rsidP="00223915">
      <w:pPr>
        <w:pStyle w:val="Descripcin"/>
        <w:keepNext/>
        <w:spacing w:after="0"/>
        <w:jc w:val="center"/>
        <w:rPr>
          <w:rFonts w:cs="Times New Roman"/>
          <w:i w:val="0"/>
          <w:iCs w:val="0"/>
          <w:color w:val="auto"/>
          <w:sz w:val="24"/>
          <w:szCs w:val="24"/>
        </w:rPr>
      </w:pPr>
      <w:r w:rsidRPr="00223915">
        <w:rPr>
          <w:rFonts w:cs="Times New Roman"/>
          <w:i w:val="0"/>
          <w:iCs w:val="0"/>
          <w:color w:val="auto"/>
          <w:sz w:val="24"/>
          <w:szCs w:val="24"/>
        </w:rPr>
        <w:t>Fuente: Elaboración propia con datos de la Encuesta Nacional de Ingresos y Gastos de los Hogares (ENIGH) (</w:t>
      </w:r>
      <w:proofErr w:type="spellStart"/>
      <w:r w:rsidRPr="00223915">
        <w:rPr>
          <w:rFonts w:cs="Times New Roman"/>
          <w:i w:val="0"/>
          <w:iCs w:val="0"/>
          <w:color w:val="auto"/>
          <w:sz w:val="24"/>
          <w:szCs w:val="24"/>
        </w:rPr>
        <w:t>I</w:t>
      </w:r>
      <w:r w:rsidR="000A2A77" w:rsidRPr="00223915">
        <w:rPr>
          <w:rFonts w:cs="Times New Roman"/>
          <w:i w:val="0"/>
          <w:iCs w:val="0"/>
          <w:color w:val="auto"/>
          <w:sz w:val="24"/>
          <w:szCs w:val="24"/>
        </w:rPr>
        <w:t>negi</w:t>
      </w:r>
      <w:proofErr w:type="spellEnd"/>
      <w:r w:rsidRPr="00223915">
        <w:rPr>
          <w:rFonts w:cs="Times New Roman"/>
          <w:i w:val="0"/>
          <w:iCs w:val="0"/>
          <w:color w:val="auto"/>
          <w:sz w:val="24"/>
          <w:szCs w:val="24"/>
        </w:rPr>
        <w:t>, 2020</w:t>
      </w:r>
      <w:r w:rsidRPr="003D5D9C">
        <w:rPr>
          <w:rFonts w:cs="Times New Roman"/>
          <w:i w:val="0"/>
          <w:iCs w:val="0"/>
          <w:color w:val="auto"/>
          <w:sz w:val="24"/>
          <w:szCs w:val="24"/>
        </w:rPr>
        <w:t xml:space="preserve">), </w:t>
      </w:r>
      <w:r w:rsidR="00260AD2" w:rsidRPr="003D5D9C">
        <w:rPr>
          <w:rFonts w:cs="Times New Roman"/>
          <w:i w:val="0"/>
          <w:iCs w:val="0"/>
          <w:color w:val="auto"/>
          <w:sz w:val="24"/>
          <w:szCs w:val="24"/>
        </w:rPr>
        <w:t>Espinal</w:t>
      </w:r>
      <w:r w:rsidRPr="003D5D9C">
        <w:rPr>
          <w:rFonts w:cs="Times New Roman"/>
          <w:i w:val="0"/>
          <w:iCs w:val="0"/>
          <w:color w:val="auto"/>
          <w:sz w:val="24"/>
          <w:szCs w:val="24"/>
        </w:rPr>
        <w:t xml:space="preserve"> (2017), Ávila</w:t>
      </w:r>
      <w:r w:rsidR="000A2A77" w:rsidRPr="003D5D9C">
        <w:rPr>
          <w:rFonts w:cs="Times New Roman"/>
          <w:i w:val="0"/>
          <w:iCs w:val="0"/>
          <w:color w:val="auto"/>
          <w:sz w:val="24"/>
          <w:szCs w:val="24"/>
        </w:rPr>
        <w:t>-Flores</w:t>
      </w:r>
      <w:r w:rsidRPr="003D5D9C">
        <w:rPr>
          <w:rFonts w:cs="Times New Roman"/>
          <w:i w:val="0"/>
          <w:iCs w:val="0"/>
          <w:color w:val="auto"/>
          <w:sz w:val="24"/>
          <w:szCs w:val="24"/>
        </w:rPr>
        <w:t xml:space="preserve"> </w:t>
      </w:r>
      <w:r w:rsidRPr="003D5D9C">
        <w:rPr>
          <w:rFonts w:cs="Times New Roman"/>
          <w:color w:val="auto"/>
          <w:sz w:val="24"/>
          <w:szCs w:val="24"/>
        </w:rPr>
        <w:t>et al.</w:t>
      </w:r>
      <w:r w:rsidRPr="003D5D9C">
        <w:rPr>
          <w:rFonts w:cs="Times New Roman"/>
          <w:i w:val="0"/>
          <w:iCs w:val="0"/>
          <w:color w:val="auto"/>
          <w:sz w:val="24"/>
          <w:szCs w:val="24"/>
        </w:rPr>
        <w:t xml:space="preserve"> (2016), Zulaica y Celemín (2008), Galindo </w:t>
      </w:r>
      <w:r w:rsidRPr="003D5D9C">
        <w:rPr>
          <w:rFonts w:cs="Times New Roman"/>
          <w:color w:val="auto"/>
          <w:sz w:val="24"/>
          <w:szCs w:val="24"/>
        </w:rPr>
        <w:t>et al.</w:t>
      </w:r>
      <w:r w:rsidRPr="003D5D9C">
        <w:rPr>
          <w:rFonts w:cs="Times New Roman"/>
          <w:i w:val="0"/>
          <w:iCs w:val="0"/>
          <w:color w:val="auto"/>
          <w:sz w:val="24"/>
          <w:szCs w:val="24"/>
        </w:rPr>
        <w:t xml:space="preserve"> (2018) y</w:t>
      </w:r>
      <w:r w:rsidRPr="00223915">
        <w:rPr>
          <w:rFonts w:cs="Times New Roman"/>
          <w:i w:val="0"/>
          <w:iCs w:val="0"/>
          <w:color w:val="auto"/>
          <w:sz w:val="24"/>
          <w:szCs w:val="24"/>
        </w:rPr>
        <w:t xml:space="preserve"> Cruz-Muñoz e Insunza</w:t>
      </w:r>
      <w:r w:rsidR="000A2A77" w:rsidRPr="00223915">
        <w:rPr>
          <w:rFonts w:cs="Times New Roman"/>
          <w:i w:val="0"/>
          <w:iCs w:val="0"/>
          <w:color w:val="auto"/>
          <w:sz w:val="24"/>
          <w:szCs w:val="24"/>
        </w:rPr>
        <w:t>-</w:t>
      </w:r>
      <w:proofErr w:type="spellStart"/>
      <w:r w:rsidR="000A2A77" w:rsidRPr="00223915">
        <w:rPr>
          <w:rFonts w:cs="Times New Roman"/>
          <w:i w:val="0"/>
          <w:iCs w:val="0"/>
          <w:color w:val="auto"/>
          <w:sz w:val="24"/>
          <w:szCs w:val="24"/>
        </w:rPr>
        <w:t>Vizuet</w:t>
      </w:r>
      <w:proofErr w:type="spellEnd"/>
      <w:r w:rsidRPr="00223915">
        <w:rPr>
          <w:rFonts w:cs="Times New Roman"/>
          <w:i w:val="0"/>
          <w:iCs w:val="0"/>
          <w:color w:val="auto"/>
          <w:sz w:val="24"/>
          <w:szCs w:val="24"/>
        </w:rPr>
        <w:t xml:space="preserve"> (2017)</w:t>
      </w:r>
      <w:r w:rsidR="000A2A77" w:rsidRPr="00223915">
        <w:rPr>
          <w:rFonts w:cs="Times New Roman"/>
          <w:i w:val="0"/>
          <w:iCs w:val="0"/>
          <w:color w:val="auto"/>
          <w:sz w:val="24"/>
          <w:szCs w:val="24"/>
        </w:rPr>
        <w:t xml:space="preserve"> </w:t>
      </w:r>
    </w:p>
    <w:p w14:paraId="563F98BC" w14:textId="77777777" w:rsidR="001D30D2" w:rsidRDefault="001D30D2" w:rsidP="00223915">
      <w:pPr>
        <w:spacing w:after="0" w:line="360" w:lineRule="auto"/>
        <w:ind w:firstLine="708"/>
        <w:rPr>
          <w:rFonts w:cs="Times New Roman"/>
          <w:szCs w:val="24"/>
        </w:rPr>
      </w:pPr>
      <w:r w:rsidRPr="00A26923">
        <w:rPr>
          <w:rFonts w:cs="Times New Roman"/>
          <w:szCs w:val="24"/>
        </w:rPr>
        <w:t xml:space="preserve">Asimismo, en las </w:t>
      </w:r>
      <w:r>
        <w:rPr>
          <w:rFonts w:cs="Times New Roman"/>
          <w:szCs w:val="24"/>
        </w:rPr>
        <w:t>f</w:t>
      </w:r>
      <w:r w:rsidRPr="00A26923">
        <w:rPr>
          <w:rFonts w:cs="Times New Roman"/>
          <w:szCs w:val="24"/>
        </w:rPr>
        <w:t xml:space="preserve">iguras 2 y 3 se pueden </w:t>
      </w:r>
      <w:r>
        <w:rPr>
          <w:rFonts w:cs="Times New Roman"/>
          <w:szCs w:val="24"/>
        </w:rPr>
        <w:t>apreciar</w:t>
      </w:r>
      <w:r w:rsidRPr="00A26923">
        <w:rPr>
          <w:rFonts w:cs="Times New Roman"/>
          <w:szCs w:val="24"/>
        </w:rPr>
        <w:t xml:space="preserve"> los nueve grandes rubros de gastos en los que las familias distribuyen sus ingresos</w:t>
      </w:r>
      <w:r>
        <w:rPr>
          <w:rFonts w:cs="Times New Roman"/>
          <w:szCs w:val="24"/>
        </w:rPr>
        <w:t xml:space="preserve">, es decir, </w:t>
      </w:r>
      <w:r w:rsidRPr="00A26923">
        <w:rPr>
          <w:rFonts w:cs="Times New Roman"/>
          <w:szCs w:val="24"/>
        </w:rPr>
        <w:t>transporte y comunicación, vivienda y servicios, educación, equipamiento y salud. Estos rubros están relacionados con las variables que permiten evaluar la habitabilidad urbana, y están enlistados según el mayor al menor porcentaje de gasto que representan.</w:t>
      </w:r>
    </w:p>
    <w:p w14:paraId="6BA42145" w14:textId="77777777" w:rsidR="001D30D2" w:rsidRDefault="001D30D2" w:rsidP="00223915">
      <w:pPr>
        <w:spacing w:after="0" w:line="360" w:lineRule="auto"/>
      </w:pPr>
    </w:p>
    <w:p w14:paraId="0B257223" w14:textId="77777777" w:rsidR="00500579" w:rsidRDefault="00500579" w:rsidP="00223915">
      <w:pPr>
        <w:spacing w:after="0" w:line="360" w:lineRule="auto"/>
        <w:jc w:val="center"/>
        <w:rPr>
          <w:b/>
          <w:bCs/>
          <w:sz w:val="32"/>
          <w:szCs w:val="32"/>
        </w:rPr>
      </w:pPr>
    </w:p>
    <w:p w14:paraId="0CFBE226" w14:textId="77777777" w:rsidR="00500579" w:rsidRDefault="00500579" w:rsidP="00223915">
      <w:pPr>
        <w:spacing w:after="0" w:line="360" w:lineRule="auto"/>
        <w:jc w:val="center"/>
        <w:rPr>
          <w:b/>
          <w:bCs/>
          <w:sz w:val="32"/>
          <w:szCs w:val="32"/>
        </w:rPr>
      </w:pPr>
    </w:p>
    <w:p w14:paraId="74599CAF" w14:textId="77777777" w:rsidR="00500579" w:rsidRDefault="00500579" w:rsidP="00223915">
      <w:pPr>
        <w:spacing w:after="0" w:line="360" w:lineRule="auto"/>
        <w:jc w:val="center"/>
        <w:rPr>
          <w:b/>
          <w:bCs/>
          <w:sz w:val="32"/>
          <w:szCs w:val="32"/>
        </w:rPr>
      </w:pPr>
    </w:p>
    <w:p w14:paraId="2F45AD9D" w14:textId="77777777" w:rsidR="00500579" w:rsidRDefault="00500579" w:rsidP="00223915">
      <w:pPr>
        <w:spacing w:after="0" w:line="360" w:lineRule="auto"/>
        <w:jc w:val="center"/>
        <w:rPr>
          <w:b/>
          <w:bCs/>
          <w:sz w:val="32"/>
          <w:szCs w:val="32"/>
        </w:rPr>
      </w:pPr>
    </w:p>
    <w:p w14:paraId="7CA913D9" w14:textId="77777777" w:rsidR="00500579" w:rsidRDefault="00500579" w:rsidP="00223915">
      <w:pPr>
        <w:spacing w:after="0" w:line="360" w:lineRule="auto"/>
        <w:jc w:val="center"/>
        <w:rPr>
          <w:b/>
          <w:bCs/>
          <w:sz w:val="32"/>
          <w:szCs w:val="32"/>
        </w:rPr>
      </w:pPr>
    </w:p>
    <w:p w14:paraId="1D980188" w14:textId="77777777" w:rsidR="00500579" w:rsidRDefault="00500579" w:rsidP="00223915">
      <w:pPr>
        <w:spacing w:after="0" w:line="360" w:lineRule="auto"/>
        <w:jc w:val="center"/>
        <w:rPr>
          <w:b/>
          <w:bCs/>
          <w:sz w:val="32"/>
          <w:szCs w:val="32"/>
        </w:rPr>
      </w:pPr>
    </w:p>
    <w:p w14:paraId="134BECA7" w14:textId="7D6B6F41" w:rsidR="0075055D" w:rsidRPr="00223915" w:rsidRDefault="00861C46" w:rsidP="00223915">
      <w:pPr>
        <w:spacing w:after="0" w:line="360" w:lineRule="auto"/>
        <w:jc w:val="center"/>
        <w:rPr>
          <w:b/>
          <w:bCs/>
          <w:sz w:val="32"/>
          <w:szCs w:val="32"/>
        </w:rPr>
      </w:pPr>
      <w:r w:rsidRPr="00223915">
        <w:rPr>
          <w:b/>
          <w:bCs/>
          <w:sz w:val="32"/>
          <w:szCs w:val="32"/>
        </w:rPr>
        <w:lastRenderedPageBreak/>
        <w:t xml:space="preserve">Materiales y </w:t>
      </w:r>
      <w:r w:rsidR="001D30D2" w:rsidRPr="00223915">
        <w:rPr>
          <w:b/>
          <w:bCs/>
          <w:sz w:val="32"/>
          <w:szCs w:val="32"/>
        </w:rPr>
        <w:t>m</w:t>
      </w:r>
      <w:r w:rsidRPr="00223915">
        <w:rPr>
          <w:b/>
          <w:bCs/>
          <w:sz w:val="32"/>
          <w:szCs w:val="32"/>
        </w:rPr>
        <w:t>étodos</w:t>
      </w:r>
    </w:p>
    <w:p w14:paraId="654AE1D9" w14:textId="340BF3CD" w:rsidR="006D0416" w:rsidRDefault="006D0416" w:rsidP="00223915">
      <w:pPr>
        <w:spacing w:after="0" w:line="360" w:lineRule="auto"/>
        <w:ind w:firstLine="708"/>
        <w:rPr>
          <w:rFonts w:cs="Times New Roman"/>
          <w:szCs w:val="24"/>
        </w:rPr>
      </w:pPr>
      <w:r w:rsidRPr="00A26923">
        <w:rPr>
          <w:rFonts w:cs="Times New Roman"/>
          <w:szCs w:val="24"/>
        </w:rPr>
        <w:t xml:space="preserve">El trabajo se </w:t>
      </w:r>
      <w:r>
        <w:rPr>
          <w:rFonts w:cs="Times New Roman"/>
          <w:szCs w:val="24"/>
        </w:rPr>
        <w:t>concretó</w:t>
      </w:r>
      <w:r w:rsidRPr="00A26923">
        <w:rPr>
          <w:rFonts w:cs="Times New Roman"/>
          <w:szCs w:val="24"/>
        </w:rPr>
        <w:t xml:space="preserve"> siguiendo un enfoque deductivo, con un carácter exploratorio, descriptivo y correlacional (Hernández</w:t>
      </w:r>
      <w:r w:rsidR="000A2A77" w:rsidRPr="00F85503">
        <w:rPr>
          <w:rFonts w:cs="Times New Roman"/>
          <w:noProof/>
          <w:szCs w:val="24"/>
          <w:lang w:val="es-ES"/>
        </w:rPr>
        <w:t>-Sampieri</w:t>
      </w:r>
      <w:r>
        <w:rPr>
          <w:rFonts w:cs="Times New Roman"/>
          <w:szCs w:val="24"/>
        </w:rPr>
        <w:t xml:space="preserve"> </w:t>
      </w:r>
      <w:r w:rsidRPr="00812F24">
        <w:rPr>
          <w:rFonts w:cs="Times New Roman"/>
          <w:i/>
          <w:iCs/>
          <w:szCs w:val="24"/>
        </w:rPr>
        <w:t>et al.</w:t>
      </w:r>
      <w:r w:rsidRPr="00A26923">
        <w:rPr>
          <w:rFonts w:cs="Times New Roman"/>
          <w:szCs w:val="24"/>
        </w:rPr>
        <w:t xml:space="preserve">, 2006). </w:t>
      </w:r>
      <w:r>
        <w:rPr>
          <w:rFonts w:cs="Times New Roman"/>
          <w:szCs w:val="24"/>
        </w:rPr>
        <w:t>Asimismo, se empleó</w:t>
      </w:r>
      <w:r w:rsidRPr="00A26923">
        <w:rPr>
          <w:rFonts w:cs="Times New Roman"/>
          <w:szCs w:val="24"/>
        </w:rPr>
        <w:t xml:space="preserve"> el método de la geografía cuantitativa, que se centra en clasificar áreas de estudio y representarlas en mapas como parte del proceso de regionalización, similar al proceso ejecutado con las variables que conforman las dimensiones de la habitabilidad urbana (</w:t>
      </w:r>
      <w:proofErr w:type="spellStart"/>
      <w:r w:rsidRPr="00A26923">
        <w:rPr>
          <w:rFonts w:cs="Times New Roman"/>
          <w:szCs w:val="24"/>
        </w:rPr>
        <w:t>Buzai</w:t>
      </w:r>
      <w:proofErr w:type="spellEnd"/>
      <w:r w:rsidRPr="00A26923">
        <w:rPr>
          <w:rFonts w:cs="Times New Roman"/>
          <w:szCs w:val="24"/>
        </w:rPr>
        <w:t xml:space="preserve"> y Montes</w:t>
      </w:r>
      <w:r w:rsidR="000A2A77" w:rsidRPr="000A2A77">
        <w:rPr>
          <w:rFonts w:cs="Times New Roman"/>
          <w:szCs w:val="24"/>
        </w:rPr>
        <w:t>-</w:t>
      </w:r>
      <w:proofErr w:type="spellStart"/>
      <w:r w:rsidR="000A2A77" w:rsidRPr="000A2A77">
        <w:rPr>
          <w:rFonts w:cs="Times New Roman"/>
          <w:szCs w:val="24"/>
        </w:rPr>
        <w:t>Galbán</w:t>
      </w:r>
      <w:proofErr w:type="spellEnd"/>
      <w:r w:rsidRPr="00A26923">
        <w:rPr>
          <w:rFonts w:cs="Times New Roman"/>
          <w:szCs w:val="24"/>
        </w:rPr>
        <w:t>, 2021).</w:t>
      </w:r>
    </w:p>
    <w:p w14:paraId="04C74170" w14:textId="51A3C72D" w:rsidR="006D0416" w:rsidRDefault="006D0416" w:rsidP="00223915">
      <w:pPr>
        <w:spacing w:after="0" w:line="360" w:lineRule="auto"/>
        <w:ind w:firstLine="708"/>
        <w:rPr>
          <w:rFonts w:cs="Times New Roman"/>
          <w:szCs w:val="24"/>
        </w:rPr>
      </w:pPr>
      <w:r w:rsidRPr="00A26923">
        <w:rPr>
          <w:rFonts w:cs="Times New Roman"/>
          <w:szCs w:val="24"/>
        </w:rPr>
        <w:t xml:space="preserve">Dentro del marco de la geografía cuantitativa, se empleó el análisis espacial como tipo de metodología, siguiendo la perspectiva de </w:t>
      </w:r>
      <w:proofErr w:type="spellStart"/>
      <w:r w:rsidRPr="00A26923">
        <w:rPr>
          <w:rFonts w:cs="Times New Roman"/>
          <w:szCs w:val="24"/>
        </w:rPr>
        <w:t>Buzai</w:t>
      </w:r>
      <w:proofErr w:type="spellEnd"/>
      <w:r w:rsidRPr="00A26923">
        <w:rPr>
          <w:rFonts w:cs="Times New Roman"/>
          <w:szCs w:val="24"/>
        </w:rPr>
        <w:t xml:space="preserve"> y Montes</w:t>
      </w:r>
      <w:r w:rsidR="000A2A77" w:rsidRPr="000A2A77">
        <w:rPr>
          <w:rFonts w:cs="Times New Roman"/>
          <w:szCs w:val="24"/>
        </w:rPr>
        <w:t>-</w:t>
      </w:r>
      <w:proofErr w:type="spellStart"/>
      <w:r w:rsidR="000A2A77" w:rsidRPr="000A2A77">
        <w:rPr>
          <w:rFonts w:cs="Times New Roman"/>
          <w:szCs w:val="24"/>
        </w:rPr>
        <w:t>Galbán</w:t>
      </w:r>
      <w:proofErr w:type="spellEnd"/>
      <w:r w:rsidRPr="00A26923">
        <w:rPr>
          <w:rFonts w:cs="Times New Roman"/>
          <w:szCs w:val="24"/>
        </w:rPr>
        <w:t xml:space="preserve"> (2021), quienes señalan que los sistemas de información geográfica (SIG) son herramientas que permiten estudiar la escala humana en una realidad estratificada donde diferentes teorías pueden explicar cada uno de los niveles obtenidos.</w:t>
      </w:r>
    </w:p>
    <w:p w14:paraId="6B2625F9" w14:textId="77777777" w:rsidR="006D0416" w:rsidRPr="00A26923" w:rsidRDefault="006D0416" w:rsidP="00223915">
      <w:pPr>
        <w:spacing w:after="0" w:line="360" w:lineRule="auto"/>
        <w:ind w:firstLine="708"/>
        <w:rPr>
          <w:rFonts w:cs="Times New Roman"/>
          <w:szCs w:val="24"/>
        </w:rPr>
      </w:pPr>
      <w:r>
        <w:rPr>
          <w:rFonts w:cs="Times New Roman"/>
          <w:szCs w:val="24"/>
        </w:rPr>
        <w:t>Para ello</w:t>
      </w:r>
      <w:r w:rsidRPr="00A26923">
        <w:rPr>
          <w:rFonts w:cs="Times New Roman"/>
          <w:szCs w:val="24"/>
        </w:rPr>
        <w:t xml:space="preserve">, se utilizaron el programa ArcGIS y la herramienta Field </w:t>
      </w:r>
      <w:proofErr w:type="spellStart"/>
      <w:r w:rsidRPr="00A26923">
        <w:rPr>
          <w:rFonts w:cs="Times New Roman"/>
          <w:szCs w:val="24"/>
        </w:rPr>
        <w:t>Calculator</w:t>
      </w:r>
      <w:proofErr w:type="spellEnd"/>
      <w:r w:rsidRPr="00A26923">
        <w:rPr>
          <w:rFonts w:cs="Times New Roman"/>
          <w:szCs w:val="24"/>
        </w:rPr>
        <w:t xml:space="preserve"> para calcular los porcentajes de viviendas por áreas geoestadísticas básicas (AGEB) urbanas que carecen de servicios, como parte del análisis del rubro de vivienda y servicios, así como de la dimensión de habitabilidad urbana de servicios públicos. Esto se </w:t>
      </w:r>
      <w:r>
        <w:rPr>
          <w:rFonts w:cs="Times New Roman"/>
          <w:szCs w:val="24"/>
        </w:rPr>
        <w:t>ejecutó</w:t>
      </w:r>
      <w:r w:rsidRPr="00A26923">
        <w:rPr>
          <w:rFonts w:cs="Times New Roman"/>
          <w:szCs w:val="24"/>
        </w:rPr>
        <w:t xml:space="preserve"> utilizando datos obtenidos del Censo de Población y Vivienda y el marco geoestadístico proporcionados por el INEGI en 2020</w:t>
      </w:r>
      <w:r>
        <w:rPr>
          <w:rFonts w:cs="Times New Roman"/>
          <w:szCs w:val="24"/>
        </w:rPr>
        <w:t xml:space="preserve"> (t</w:t>
      </w:r>
      <w:r w:rsidRPr="00A26923">
        <w:rPr>
          <w:rFonts w:cs="Times New Roman"/>
          <w:szCs w:val="24"/>
        </w:rPr>
        <w:t>abla 1</w:t>
      </w:r>
      <w:r>
        <w:rPr>
          <w:rFonts w:cs="Times New Roman"/>
          <w:szCs w:val="24"/>
        </w:rPr>
        <w:t>)</w:t>
      </w:r>
      <w:r w:rsidRPr="00A26923">
        <w:rPr>
          <w:rFonts w:cs="Times New Roman"/>
          <w:szCs w:val="24"/>
        </w:rPr>
        <w:t>.</w:t>
      </w:r>
    </w:p>
    <w:p w14:paraId="318BBBD1" w14:textId="77777777" w:rsidR="006D0416" w:rsidRPr="00A26923" w:rsidRDefault="006D0416" w:rsidP="00223915">
      <w:pPr>
        <w:spacing w:after="0" w:line="360" w:lineRule="auto"/>
        <w:rPr>
          <w:rFonts w:cs="Times New Roman"/>
          <w:szCs w:val="24"/>
        </w:rPr>
      </w:pPr>
    </w:p>
    <w:p w14:paraId="58B10C3A" w14:textId="36781B63" w:rsidR="006D0416" w:rsidRPr="00A26923" w:rsidRDefault="006D0416" w:rsidP="00223915">
      <w:pPr>
        <w:pStyle w:val="Descripcin"/>
        <w:keepNext/>
        <w:spacing w:after="0"/>
        <w:jc w:val="center"/>
        <w:rPr>
          <w:rFonts w:cs="Times New Roman"/>
          <w:i w:val="0"/>
          <w:iCs w:val="0"/>
          <w:color w:val="000000" w:themeColor="text1"/>
          <w:sz w:val="24"/>
          <w:szCs w:val="24"/>
        </w:rPr>
      </w:pPr>
      <w:r w:rsidRPr="00812F24">
        <w:rPr>
          <w:rFonts w:cs="Times New Roman"/>
          <w:b/>
          <w:i w:val="0"/>
          <w:color w:val="000000" w:themeColor="text1"/>
          <w:sz w:val="24"/>
          <w:szCs w:val="24"/>
        </w:rPr>
        <w:t xml:space="preserve">Tabla </w:t>
      </w:r>
      <w:r w:rsidRPr="00812F24">
        <w:rPr>
          <w:rFonts w:cs="Times New Roman"/>
          <w:b/>
          <w:i w:val="0"/>
          <w:iCs w:val="0"/>
          <w:color w:val="000000" w:themeColor="text1"/>
          <w:sz w:val="24"/>
          <w:szCs w:val="24"/>
        </w:rPr>
        <w:fldChar w:fldCharType="begin"/>
      </w:r>
      <w:r w:rsidRPr="00812F24">
        <w:rPr>
          <w:rFonts w:cs="Times New Roman"/>
          <w:b/>
          <w:i w:val="0"/>
          <w:color w:val="000000" w:themeColor="text1"/>
          <w:sz w:val="24"/>
          <w:szCs w:val="24"/>
        </w:rPr>
        <w:instrText xml:space="preserve"> SEQ Tabla \* ARABIC </w:instrText>
      </w:r>
      <w:r w:rsidRPr="00812F24">
        <w:rPr>
          <w:rFonts w:cs="Times New Roman"/>
          <w:b/>
          <w:i w:val="0"/>
          <w:iCs w:val="0"/>
          <w:color w:val="000000" w:themeColor="text1"/>
          <w:sz w:val="24"/>
          <w:szCs w:val="24"/>
        </w:rPr>
        <w:fldChar w:fldCharType="separate"/>
      </w:r>
      <w:r w:rsidR="000D36C4">
        <w:rPr>
          <w:rFonts w:cs="Times New Roman"/>
          <w:b/>
          <w:i w:val="0"/>
          <w:noProof/>
          <w:color w:val="000000" w:themeColor="text1"/>
          <w:sz w:val="24"/>
          <w:szCs w:val="24"/>
        </w:rPr>
        <w:t>1</w:t>
      </w:r>
      <w:r w:rsidRPr="00812F24">
        <w:rPr>
          <w:rFonts w:cs="Times New Roman"/>
          <w:b/>
          <w:i w:val="0"/>
          <w:iCs w:val="0"/>
          <w:color w:val="000000" w:themeColor="text1"/>
          <w:sz w:val="24"/>
          <w:szCs w:val="24"/>
        </w:rPr>
        <w:fldChar w:fldCharType="end"/>
      </w:r>
      <w:r w:rsidRPr="00812F24">
        <w:rPr>
          <w:rFonts w:cs="Times New Roman"/>
          <w:b/>
          <w:i w:val="0"/>
          <w:color w:val="000000" w:themeColor="text1"/>
          <w:sz w:val="24"/>
          <w:szCs w:val="24"/>
        </w:rPr>
        <w:t xml:space="preserve">. </w:t>
      </w:r>
      <w:r w:rsidRPr="00A26923">
        <w:rPr>
          <w:rFonts w:cs="Times New Roman"/>
          <w:i w:val="0"/>
          <w:color w:val="000000" w:themeColor="text1"/>
          <w:sz w:val="24"/>
          <w:szCs w:val="24"/>
        </w:rPr>
        <w:t xml:space="preserve">Categorías utilizadas para </w:t>
      </w:r>
      <w:r>
        <w:rPr>
          <w:rFonts w:cs="Times New Roman"/>
          <w:i w:val="0"/>
          <w:color w:val="000000" w:themeColor="text1"/>
          <w:sz w:val="24"/>
          <w:szCs w:val="24"/>
        </w:rPr>
        <w:t>obtener</w:t>
      </w:r>
      <w:r w:rsidRPr="00A26923">
        <w:rPr>
          <w:rFonts w:cs="Times New Roman"/>
          <w:i w:val="0"/>
          <w:color w:val="000000" w:themeColor="text1"/>
          <w:sz w:val="24"/>
          <w:szCs w:val="24"/>
        </w:rPr>
        <w:t xml:space="preserve"> </w:t>
      </w:r>
      <w:r>
        <w:rPr>
          <w:rFonts w:cs="Times New Roman"/>
          <w:i w:val="0"/>
          <w:color w:val="000000" w:themeColor="text1"/>
          <w:sz w:val="24"/>
          <w:szCs w:val="24"/>
        </w:rPr>
        <w:t xml:space="preserve">los </w:t>
      </w:r>
      <w:r w:rsidRPr="00A26923">
        <w:rPr>
          <w:rFonts w:cs="Times New Roman"/>
          <w:i w:val="0"/>
          <w:color w:val="000000" w:themeColor="text1"/>
          <w:sz w:val="24"/>
          <w:szCs w:val="24"/>
        </w:rPr>
        <w:t>promedios de las variables de servicios públicos</w:t>
      </w:r>
    </w:p>
    <w:tbl>
      <w:tblPr>
        <w:tblStyle w:val="Tablaconcuadrcula"/>
        <w:tblW w:w="0" w:type="auto"/>
        <w:jc w:val="center"/>
        <w:tblLook w:val="04A0" w:firstRow="1" w:lastRow="0" w:firstColumn="1" w:lastColumn="0" w:noHBand="0" w:noVBand="1"/>
      </w:tblPr>
      <w:tblGrid>
        <w:gridCol w:w="4675"/>
        <w:gridCol w:w="4675"/>
      </w:tblGrid>
      <w:tr w:rsidR="006D0416" w:rsidRPr="00812F24" w14:paraId="2E431A18" w14:textId="77777777" w:rsidTr="00223915">
        <w:trPr>
          <w:jc w:val="center"/>
        </w:trPr>
        <w:tc>
          <w:tcPr>
            <w:tcW w:w="4675" w:type="dxa"/>
          </w:tcPr>
          <w:p w14:paraId="1B2EFBF7" w14:textId="77777777" w:rsidR="006D0416" w:rsidRPr="00812F24" w:rsidRDefault="006D0416" w:rsidP="006426B3">
            <w:pPr>
              <w:spacing w:line="360" w:lineRule="auto"/>
              <w:jc w:val="center"/>
              <w:rPr>
                <w:rFonts w:cs="Times New Roman"/>
                <w:lang w:val="es-MX"/>
              </w:rPr>
            </w:pPr>
            <w:r w:rsidRPr="00812F24">
              <w:rPr>
                <w:rFonts w:cs="Times New Roman"/>
                <w:lang w:val="es-MX"/>
              </w:rPr>
              <w:t>Categoría o indicador 2020</w:t>
            </w:r>
          </w:p>
        </w:tc>
        <w:tc>
          <w:tcPr>
            <w:tcW w:w="4675" w:type="dxa"/>
          </w:tcPr>
          <w:p w14:paraId="748505F9" w14:textId="77777777" w:rsidR="006D0416" w:rsidRPr="00812F24" w:rsidRDefault="006D0416" w:rsidP="006426B3">
            <w:pPr>
              <w:spacing w:line="360" w:lineRule="auto"/>
              <w:jc w:val="center"/>
              <w:rPr>
                <w:rFonts w:cs="Times New Roman"/>
                <w:lang w:val="es-MX"/>
              </w:rPr>
            </w:pPr>
            <w:r w:rsidRPr="00812F24">
              <w:rPr>
                <w:rFonts w:cs="Times New Roman"/>
                <w:lang w:val="es-MX"/>
              </w:rPr>
              <w:t>Mnemónico</w:t>
            </w:r>
          </w:p>
        </w:tc>
      </w:tr>
      <w:tr w:rsidR="006D0416" w:rsidRPr="00812F24" w14:paraId="69851B33" w14:textId="77777777" w:rsidTr="00223915">
        <w:trPr>
          <w:jc w:val="center"/>
        </w:trPr>
        <w:tc>
          <w:tcPr>
            <w:tcW w:w="4675" w:type="dxa"/>
          </w:tcPr>
          <w:p w14:paraId="5F4CCF47" w14:textId="77777777" w:rsidR="006D0416" w:rsidRPr="00812F24" w:rsidRDefault="006D0416" w:rsidP="006426B3">
            <w:pPr>
              <w:spacing w:line="360" w:lineRule="auto"/>
              <w:rPr>
                <w:rFonts w:cs="Times New Roman"/>
                <w:lang w:val="es-MX"/>
              </w:rPr>
            </w:pPr>
            <w:r w:rsidRPr="00812F24">
              <w:rPr>
                <w:rFonts w:cs="Times New Roman"/>
                <w:lang w:val="es-MX"/>
              </w:rPr>
              <w:t>Total</w:t>
            </w:r>
            <w:r>
              <w:rPr>
                <w:rFonts w:cs="Times New Roman"/>
                <w:lang w:val="es-MX"/>
              </w:rPr>
              <w:t xml:space="preserve"> </w:t>
            </w:r>
            <w:r w:rsidRPr="00812F24">
              <w:rPr>
                <w:rFonts w:cs="Times New Roman"/>
                <w:lang w:val="es-MX"/>
              </w:rPr>
              <w:t>de viviendas particulares habitadas</w:t>
            </w:r>
            <w:r>
              <w:rPr>
                <w:rFonts w:cs="Times New Roman"/>
                <w:lang w:val="es-MX"/>
              </w:rPr>
              <w:t>.</w:t>
            </w:r>
          </w:p>
        </w:tc>
        <w:tc>
          <w:tcPr>
            <w:tcW w:w="4675" w:type="dxa"/>
          </w:tcPr>
          <w:p w14:paraId="20B8B85A" w14:textId="77777777" w:rsidR="006D0416" w:rsidRPr="00812F24" w:rsidRDefault="006D0416" w:rsidP="006426B3">
            <w:pPr>
              <w:spacing w:line="360" w:lineRule="auto"/>
              <w:jc w:val="center"/>
              <w:rPr>
                <w:rFonts w:cs="Times New Roman"/>
                <w:lang w:val="es-MX"/>
              </w:rPr>
            </w:pPr>
            <w:r w:rsidRPr="00812F24">
              <w:rPr>
                <w:rFonts w:cs="Times New Roman"/>
                <w:lang w:val="es-MX"/>
              </w:rPr>
              <w:t>TVIVPARHAB</w:t>
            </w:r>
          </w:p>
        </w:tc>
      </w:tr>
      <w:tr w:rsidR="006D0416" w:rsidRPr="00812F24" w14:paraId="662457F6" w14:textId="77777777" w:rsidTr="00223915">
        <w:trPr>
          <w:jc w:val="center"/>
        </w:trPr>
        <w:tc>
          <w:tcPr>
            <w:tcW w:w="4675" w:type="dxa"/>
          </w:tcPr>
          <w:p w14:paraId="327170CF" w14:textId="77777777" w:rsidR="006D0416" w:rsidRPr="00812F24" w:rsidRDefault="006D0416" w:rsidP="006426B3">
            <w:pPr>
              <w:spacing w:line="360" w:lineRule="auto"/>
              <w:rPr>
                <w:rFonts w:cs="Times New Roman"/>
                <w:lang w:val="es-MX"/>
              </w:rPr>
            </w:pPr>
            <w:r w:rsidRPr="00812F24">
              <w:rPr>
                <w:rFonts w:cs="Times New Roman"/>
                <w:lang w:val="es-MX"/>
              </w:rPr>
              <w:t>Viviendas particulares habitadas que no disponen de energía eléctrica.</w:t>
            </w:r>
          </w:p>
        </w:tc>
        <w:tc>
          <w:tcPr>
            <w:tcW w:w="4675" w:type="dxa"/>
          </w:tcPr>
          <w:p w14:paraId="450183A6" w14:textId="77777777" w:rsidR="006D0416" w:rsidRPr="00812F24" w:rsidRDefault="006D0416" w:rsidP="006426B3">
            <w:pPr>
              <w:spacing w:line="360" w:lineRule="auto"/>
              <w:jc w:val="center"/>
              <w:rPr>
                <w:rFonts w:cs="Times New Roman"/>
                <w:lang w:val="es-MX"/>
              </w:rPr>
            </w:pPr>
            <w:r w:rsidRPr="00812F24">
              <w:rPr>
                <w:rFonts w:cs="Times New Roman"/>
                <w:lang w:val="es-MX"/>
              </w:rPr>
              <w:t>VPH_S_ELEC</w:t>
            </w:r>
          </w:p>
        </w:tc>
      </w:tr>
      <w:tr w:rsidR="006D0416" w:rsidRPr="00812F24" w14:paraId="7DE73BC5" w14:textId="77777777" w:rsidTr="00223915">
        <w:trPr>
          <w:jc w:val="center"/>
        </w:trPr>
        <w:tc>
          <w:tcPr>
            <w:tcW w:w="4675" w:type="dxa"/>
          </w:tcPr>
          <w:p w14:paraId="1B4F5E59" w14:textId="77777777" w:rsidR="006D0416" w:rsidRPr="00812F24" w:rsidRDefault="006D0416" w:rsidP="006426B3">
            <w:pPr>
              <w:spacing w:line="360" w:lineRule="auto"/>
              <w:rPr>
                <w:rFonts w:cs="Times New Roman"/>
                <w:lang w:val="es-MX"/>
              </w:rPr>
            </w:pPr>
            <w:r w:rsidRPr="00812F24">
              <w:rPr>
                <w:rFonts w:cs="Times New Roman"/>
                <w:lang w:val="es-MX"/>
              </w:rPr>
              <w:t>Viviendas particulares habitadas que no disponen de agua entubada en el ámbito de la vivienda.</w:t>
            </w:r>
          </w:p>
        </w:tc>
        <w:tc>
          <w:tcPr>
            <w:tcW w:w="4675" w:type="dxa"/>
          </w:tcPr>
          <w:p w14:paraId="4EE337F9" w14:textId="77777777" w:rsidR="006D0416" w:rsidRPr="00812F24" w:rsidRDefault="006D0416" w:rsidP="006426B3">
            <w:pPr>
              <w:spacing w:line="360" w:lineRule="auto"/>
              <w:jc w:val="center"/>
              <w:rPr>
                <w:rFonts w:cs="Times New Roman"/>
                <w:lang w:val="es-MX"/>
              </w:rPr>
            </w:pPr>
            <w:r w:rsidRPr="00812F24">
              <w:rPr>
                <w:rFonts w:cs="Times New Roman"/>
                <w:lang w:val="es-MX"/>
              </w:rPr>
              <w:t>VPH_AGUAFV</w:t>
            </w:r>
          </w:p>
        </w:tc>
      </w:tr>
      <w:tr w:rsidR="006D0416" w:rsidRPr="00812F24" w14:paraId="7A948C39" w14:textId="77777777" w:rsidTr="00223915">
        <w:trPr>
          <w:jc w:val="center"/>
        </w:trPr>
        <w:tc>
          <w:tcPr>
            <w:tcW w:w="4675" w:type="dxa"/>
          </w:tcPr>
          <w:p w14:paraId="2AECFF7C" w14:textId="77777777" w:rsidR="006D0416" w:rsidRPr="00812F24" w:rsidRDefault="006D0416" w:rsidP="006426B3">
            <w:pPr>
              <w:spacing w:line="360" w:lineRule="auto"/>
              <w:rPr>
                <w:rFonts w:cs="Times New Roman"/>
                <w:lang w:val="es-MX"/>
              </w:rPr>
            </w:pPr>
            <w:r w:rsidRPr="00812F24">
              <w:rPr>
                <w:rFonts w:cs="Times New Roman"/>
                <w:lang w:val="es-MX"/>
              </w:rPr>
              <w:t>Viviendas particulares habitadas que no</w:t>
            </w:r>
          </w:p>
          <w:p w14:paraId="611208E5" w14:textId="77777777" w:rsidR="006D0416" w:rsidRPr="00812F24" w:rsidRDefault="006D0416" w:rsidP="006426B3">
            <w:pPr>
              <w:spacing w:line="360" w:lineRule="auto"/>
              <w:rPr>
                <w:rFonts w:cs="Times New Roman"/>
                <w:lang w:val="es-MX"/>
              </w:rPr>
            </w:pPr>
            <w:r w:rsidRPr="00812F24">
              <w:rPr>
                <w:rFonts w:cs="Times New Roman"/>
                <w:lang w:val="es-MX"/>
              </w:rPr>
              <w:t>disponen de drenaje.</w:t>
            </w:r>
          </w:p>
        </w:tc>
        <w:tc>
          <w:tcPr>
            <w:tcW w:w="4675" w:type="dxa"/>
          </w:tcPr>
          <w:p w14:paraId="0BEC12A9" w14:textId="77777777" w:rsidR="006D0416" w:rsidRPr="00812F24" w:rsidRDefault="006D0416" w:rsidP="006426B3">
            <w:pPr>
              <w:spacing w:line="360" w:lineRule="auto"/>
              <w:jc w:val="center"/>
              <w:rPr>
                <w:rFonts w:cs="Times New Roman"/>
                <w:lang w:val="es-MX"/>
              </w:rPr>
            </w:pPr>
            <w:r w:rsidRPr="00812F24">
              <w:rPr>
                <w:rFonts w:cs="Times New Roman"/>
                <w:lang w:val="es-MX"/>
              </w:rPr>
              <w:t>VPH_NODREN</w:t>
            </w:r>
          </w:p>
        </w:tc>
      </w:tr>
    </w:tbl>
    <w:p w14:paraId="2FD454B4" w14:textId="5BEAA06B" w:rsidR="006D0416" w:rsidRPr="00223915" w:rsidRDefault="006D0416" w:rsidP="00223915">
      <w:pPr>
        <w:spacing w:after="0" w:line="360" w:lineRule="auto"/>
        <w:jc w:val="center"/>
        <w:rPr>
          <w:rFonts w:cs="Times New Roman"/>
          <w:szCs w:val="24"/>
        </w:rPr>
      </w:pPr>
      <w:r w:rsidRPr="00223915">
        <w:rPr>
          <w:rFonts w:cs="Times New Roman"/>
          <w:szCs w:val="24"/>
        </w:rPr>
        <w:t>Fuente: Elaboración propia con datos del Censo de Población y Vivienda (</w:t>
      </w:r>
      <w:proofErr w:type="spellStart"/>
      <w:r w:rsidR="000A2A77" w:rsidRPr="00223915">
        <w:rPr>
          <w:rFonts w:cs="Times New Roman"/>
          <w:szCs w:val="24"/>
        </w:rPr>
        <w:t>Inegi</w:t>
      </w:r>
      <w:proofErr w:type="spellEnd"/>
      <w:r w:rsidR="000A2A77" w:rsidRPr="00223915">
        <w:rPr>
          <w:rFonts w:cs="Times New Roman"/>
          <w:szCs w:val="24"/>
        </w:rPr>
        <w:t xml:space="preserve">, </w:t>
      </w:r>
      <w:r w:rsidRPr="00223915">
        <w:rPr>
          <w:rFonts w:cs="Times New Roman"/>
          <w:szCs w:val="24"/>
        </w:rPr>
        <w:t>2020</w:t>
      </w:r>
      <w:r w:rsidR="000A2A77" w:rsidRPr="00223915">
        <w:rPr>
          <w:rFonts w:cs="Times New Roman"/>
          <w:szCs w:val="24"/>
        </w:rPr>
        <w:t>b</w:t>
      </w:r>
      <w:r w:rsidRPr="00223915">
        <w:rPr>
          <w:rFonts w:cs="Times New Roman"/>
          <w:szCs w:val="24"/>
        </w:rPr>
        <w:t>)</w:t>
      </w:r>
    </w:p>
    <w:p w14:paraId="17798C26" w14:textId="77777777" w:rsidR="00500579" w:rsidRDefault="00500579" w:rsidP="00223915">
      <w:pPr>
        <w:spacing w:after="0" w:line="360" w:lineRule="auto"/>
        <w:ind w:firstLine="708"/>
        <w:rPr>
          <w:rFonts w:cs="Times New Roman"/>
          <w:szCs w:val="24"/>
        </w:rPr>
      </w:pPr>
    </w:p>
    <w:p w14:paraId="7FC249BD" w14:textId="6B7F8E0D" w:rsidR="006D0416" w:rsidRDefault="006D0416" w:rsidP="00223915">
      <w:pPr>
        <w:spacing w:after="0" w:line="360" w:lineRule="auto"/>
        <w:ind w:firstLine="708"/>
        <w:rPr>
          <w:rFonts w:cs="Times New Roman"/>
          <w:szCs w:val="24"/>
        </w:rPr>
      </w:pPr>
      <w:r w:rsidRPr="00A26923">
        <w:rPr>
          <w:rFonts w:cs="Times New Roman"/>
          <w:szCs w:val="24"/>
        </w:rPr>
        <w:lastRenderedPageBreak/>
        <w:t xml:space="preserve">Además, para evaluar las variables de salud, educación, parques, jardines y museos en relación con la habitabilidad urbana </w:t>
      </w:r>
      <w:r>
        <w:rPr>
          <w:rFonts w:cs="Times New Roman"/>
          <w:szCs w:val="24"/>
        </w:rPr>
        <w:t>—</w:t>
      </w:r>
      <w:r w:rsidRPr="00A26923">
        <w:rPr>
          <w:rFonts w:cs="Times New Roman"/>
          <w:szCs w:val="24"/>
        </w:rPr>
        <w:t>las cuales coinciden con los grandes rubros de gastos de salud, educación y equipamiento</w:t>
      </w:r>
      <w:r>
        <w:rPr>
          <w:rFonts w:cs="Times New Roman"/>
          <w:szCs w:val="24"/>
        </w:rPr>
        <w:t>—</w:t>
      </w:r>
      <w:r w:rsidRPr="00A26923">
        <w:rPr>
          <w:rFonts w:cs="Times New Roman"/>
          <w:szCs w:val="24"/>
        </w:rPr>
        <w:t xml:space="preserve">, se llevaron a cabo </w:t>
      </w:r>
      <w:proofErr w:type="spellStart"/>
      <w:r w:rsidRPr="00A26923">
        <w:rPr>
          <w:rFonts w:cs="Times New Roman"/>
          <w:szCs w:val="24"/>
        </w:rPr>
        <w:t>geoprocesos</w:t>
      </w:r>
      <w:proofErr w:type="spellEnd"/>
      <w:r w:rsidRPr="00A26923">
        <w:rPr>
          <w:rFonts w:cs="Times New Roman"/>
          <w:szCs w:val="24"/>
        </w:rPr>
        <w:t xml:space="preserve"> en el programa ArcGIS utilizando la herramienta </w:t>
      </w:r>
      <w:proofErr w:type="spellStart"/>
      <w:r w:rsidRPr="00A26923">
        <w:rPr>
          <w:rFonts w:cs="Times New Roman"/>
          <w:szCs w:val="24"/>
        </w:rPr>
        <w:t>Reclassify</w:t>
      </w:r>
      <w:proofErr w:type="spellEnd"/>
      <w:r w:rsidRPr="00A26923">
        <w:rPr>
          <w:rFonts w:cs="Times New Roman"/>
          <w:szCs w:val="24"/>
        </w:rPr>
        <w:t xml:space="preserve">. Estos </w:t>
      </w:r>
      <w:proofErr w:type="spellStart"/>
      <w:r w:rsidRPr="00A26923">
        <w:rPr>
          <w:rFonts w:cs="Times New Roman"/>
          <w:szCs w:val="24"/>
        </w:rPr>
        <w:t>geoprocesos</w:t>
      </w:r>
      <w:proofErr w:type="spellEnd"/>
      <w:r w:rsidRPr="00A26923">
        <w:rPr>
          <w:rFonts w:cs="Times New Roman"/>
          <w:szCs w:val="24"/>
        </w:rPr>
        <w:t xml:space="preserve"> se basaron en datos del Directorio Estadístico Nacional de Unidades Económicas (DENUE) y el marco geoestadístico proporcionados por el INEGI en 2020. </w:t>
      </w:r>
      <w:r>
        <w:rPr>
          <w:rFonts w:cs="Times New Roman"/>
          <w:szCs w:val="24"/>
        </w:rPr>
        <w:t>Al respecto, cabe acotar que s</w:t>
      </w:r>
      <w:r w:rsidRPr="00A26923">
        <w:rPr>
          <w:rFonts w:cs="Times New Roman"/>
          <w:szCs w:val="24"/>
        </w:rPr>
        <w:t xml:space="preserve">e consideraron únicamente actividades públicas y se </w:t>
      </w:r>
      <w:r>
        <w:rPr>
          <w:rFonts w:cs="Times New Roman"/>
          <w:szCs w:val="24"/>
        </w:rPr>
        <w:t>empleó</w:t>
      </w:r>
      <w:r w:rsidRPr="00A26923">
        <w:rPr>
          <w:rFonts w:cs="Times New Roman"/>
          <w:szCs w:val="24"/>
        </w:rPr>
        <w:t xml:space="preserve"> el número de personal ocupado en las </w:t>
      </w:r>
      <w:r>
        <w:rPr>
          <w:rFonts w:cs="Times New Roman"/>
          <w:szCs w:val="24"/>
        </w:rPr>
        <w:t>tareas</w:t>
      </w:r>
      <w:r w:rsidRPr="00A26923">
        <w:rPr>
          <w:rFonts w:cs="Times New Roman"/>
          <w:szCs w:val="24"/>
        </w:rPr>
        <w:t xml:space="preserve"> mencionadas, medido por AGEB urbana.</w:t>
      </w:r>
    </w:p>
    <w:p w14:paraId="1841B1C2" w14:textId="7D0A09DE" w:rsidR="006D0416" w:rsidRDefault="006D0416" w:rsidP="00805E9B">
      <w:pPr>
        <w:spacing w:after="0" w:line="360" w:lineRule="auto"/>
        <w:ind w:firstLine="708"/>
        <w:rPr>
          <w:rFonts w:cs="Times New Roman"/>
          <w:szCs w:val="24"/>
        </w:rPr>
      </w:pPr>
      <w:r w:rsidRPr="00A26923">
        <w:rPr>
          <w:rFonts w:cs="Times New Roman"/>
          <w:szCs w:val="24"/>
        </w:rPr>
        <w:t>Por último, se obtuvieron los corredores carreteros del marco geoestadístico de</w:t>
      </w:r>
      <w:r>
        <w:rPr>
          <w:rFonts w:cs="Times New Roman"/>
          <w:szCs w:val="24"/>
        </w:rPr>
        <w:t>l</w:t>
      </w:r>
      <w:r w:rsidRPr="00A26923">
        <w:rPr>
          <w:rFonts w:cs="Times New Roman"/>
          <w:szCs w:val="24"/>
        </w:rPr>
        <w:t xml:space="preserve"> </w:t>
      </w:r>
      <w:proofErr w:type="spellStart"/>
      <w:r w:rsidRPr="00A26923">
        <w:rPr>
          <w:rFonts w:cs="Times New Roman"/>
          <w:szCs w:val="24"/>
        </w:rPr>
        <w:t>I</w:t>
      </w:r>
      <w:r w:rsidR="000A2A77" w:rsidRPr="00A26923">
        <w:rPr>
          <w:rFonts w:cs="Times New Roman"/>
          <w:szCs w:val="24"/>
        </w:rPr>
        <w:t>negi</w:t>
      </w:r>
      <w:proofErr w:type="spellEnd"/>
      <w:r w:rsidRPr="00A26923">
        <w:rPr>
          <w:rFonts w:cs="Times New Roman"/>
          <w:szCs w:val="24"/>
        </w:rPr>
        <w:t xml:space="preserve"> </w:t>
      </w:r>
      <w:r>
        <w:rPr>
          <w:rFonts w:cs="Times New Roman"/>
          <w:szCs w:val="24"/>
        </w:rPr>
        <w:t>(</w:t>
      </w:r>
      <w:r w:rsidRPr="00A26923">
        <w:rPr>
          <w:rFonts w:cs="Times New Roman"/>
          <w:szCs w:val="24"/>
        </w:rPr>
        <w:t>2020</w:t>
      </w:r>
      <w:r w:rsidR="000A2A77">
        <w:rPr>
          <w:rFonts w:cs="Times New Roman"/>
          <w:szCs w:val="24"/>
        </w:rPr>
        <w:t>c</w:t>
      </w:r>
      <w:r>
        <w:rPr>
          <w:rFonts w:cs="Times New Roman"/>
          <w:szCs w:val="24"/>
        </w:rPr>
        <w:t>)</w:t>
      </w:r>
      <w:r w:rsidRPr="00A26923">
        <w:rPr>
          <w:rFonts w:cs="Times New Roman"/>
          <w:szCs w:val="24"/>
        </w:rPr>
        <w:t xml:space="preserve"> y los accesos propuestos por Reyes</w:t>
      </w:r>
      <w:r w:rsidR="000A2A77" w:rsidRPr="00F85503">
        <w:rPr>
          <w:rFonts w:cs="Times New Roman"/>
          <w:szCs w:val="24"/>
        </w:rPr>
        <w:t>-García</w:t>
      </w:r>
      <w:r w:rsidRPr="00A26923">
        <w:rPr>
          <w:rFonts w:cs="Times New Roman"/>
          <w:szCs w:val="24"/>
        </w:rPr>
        <w:t xml:space="preserve"> (2020), junto con las AGEB urbanas de la ZMVM, para analizar su proximidad o lejanía entre ellos.</w:t>
      </w:r>
    </w:p>
    <w:p w14:paraId="4E0490FF" w14:textId="77777777" w:rsidR="00500579" w:rsidRPr="00805E9B" w:rsidRDefault="00500579" w:rsidP="00805E9B">
      <w:pPr>
        <w:spacing w:after="0" w:line="360" w:lineRule="auto"/>
        <w:ind w:firstLine="708"/>
        <w:rPr>
          <w:rFonts w:cs="Times New Roman"/>
          <w:szCs w:val="24"/>
        </w:rPr>
      </w:pPr>
    </w:p>
    <w:p w14:paraId="5312254E" w14:textId="19BE8257" w:rsidR="002E0B0C" w:rsidRPr="00223915" w:rsidRDefault="00861C46" w:rsidP="00223915">
      <w:pPr>
        <w:spacing w:after="0" w:line="360" w:lineRule="auto"/>
        <w:jc w:val="center"/>
        <w:rPr>
          <w:b/>
          <w:bCs/>
          <w:sz w:val="32"/>
          <w:szCs w:val="32"/>
        </w:rPr>
      </w:pPr>
      <w:r w:rsidRPr="00223915">
        <w:rPr>
          <w:b/>
          <w:bCs/>
          <w:sz w:val="32"/>
          <w:szCs w:val="32"/>
        </w:rPr>
        <w:t>Resultados</w:t>
      </w:r>
    </w:p>
    <w:p w14:paraId="08496681" w14:textId="27AB6847" w:rsidR="002E0B0C" w:rsidRPr="00223915" w:rsidRDefault="002E0B0C" w:rsidP="00223915">
      <w:pPr>
        <w:spacing w:after="0" w:line="360" w:lineRule="auto"/>
        <w:jc w:val="center"/>
        <w:rPr>
          <w:b/>
          <w:bCs/>
          <w:sz w:val="28"/>
          <w:szCs w:val="28"/>
        </w:rPr>
      </w:pPr>
      <w:r w:rsidRPr="00223915">
        <w:rPr>
          <w:b/>
          <w:bCs/>
          <w:sz w:val="28"/>
          <w:szCs w:val="28"/>
        </w:rPr>
        <w:t xml:space="preserve">Dimensión </w:t>
      </w:r>
      <w:r w:rsidR="006D0416" w:rsidRPr="00223915">
        <w:rPr>
          <w:b/>
          <w:bCs/>
          <w:i/>
          <w:iCs/>
          <w:sz w:val="28"/>
          <w:szCs w:val="28"/>
        </w:rPr>
        <w:t>s</w:t>
      </w:r>
      <w:r w:rsidRPr="00223915">
        <w:rPr>
          <w:b/>
          <w:bCs/>
          <w:i/>
          <w:iCs/>
          <w:sz w:val="28"/>
          <w:szCs w:val="28"/>
        </w:rPr>
        <w:t>ervicios públicos</w:t>
      </w:r>
      <w:r w:rsidRPr="00223915">
        <w:rPr>
          <w:b/>
          <w:bCs/>
          <w:sz w:val="28"/>
          <w:szCs w:val="28"/>
        </w:rPr>
        <w:t xml:space="preserve"> y </w:t>
      </w:r>
      <w:r w:rsidR="006D0416" w:rsidRPr="00223915">
        <w:rPr>
          <w:b/>
          <w:bCs/>
          <w:sz w:val="28"/>
          <w:szCs w:val="28"/>
        </w:rPr>
        <w:t>r</w:t>
      </w:r>
      <w:r w:rsidRPr="00223915">
        <w:rPr>
          <w:b/>
          <w:bCs/>
          <w:sz w:val="28"/>
          <w:szCs w:val="28"/>
        </w:rPr>
        <w:t xml:space="preserve">ubro de gastos </w:t>
      </w:r>
      <w:r w:rsidR="006D0416" w:rsidRPr="00223915">
        <w:rPr>
          <w:b/>
          <w:bCs/>
          <w:i/>
          <w:iCs/>
          <w:sz w:val="28"/>
          <w:szCs w:val="28"/>
        </w:rPr>
        <w:t>v</w:t>
      </w:r>
      <w:r w:rsidRPr="00223915">
        <w:rPr>
          <w:b/>
          <w:bCs/>
          <w:i/>
          <w:iCs/>
          <w:sz w:val="28"/>
          <w:szCs w:val="28"/>
        </w:rPr>
        <w:t xml:space="preserve">ivienda y </w:t>
      </w:r>
      <w:r w:rsidR="006D0416" w:rsidRPr="00223915">
        <w:rPr>
          <w:b/>
          <w:bCs/>
          <w:i/>
          <w:iCs/>
          <w:sz w:val="28"/>
          <w:szCs w:val="28"/>
        </w:rPr>
        <w:t>s</w:t>
      </w:r>
      <w:r w:rsidRPr="00223915">
        <w:rPr>
          <w:b/>
          <w:bCs/>
          <w:i/>
          <w:iCs/>
          <w:sz w:val="28"/>
          <w:szCs w:val="28"/>
        </w:rPr>
        <w:t>ervicios</w:t>
      </w:r>
    </w:p>
    <w:p w14:paraId="03ED9EC4" w14:textId="77777777" w:rsidR="006D0416" w:rsidRPr="00A26923" w:rsidRDefault="006D0416" w:rsidP="002F40E2">
      <w:pPr>
        <w:spacing w:after="0" w:line="360" w:lineRule="auto"/>
        <w:ind w:firstLine="708"/>
        <w:rPr>
          <w:rFonts w:cs="Times New Roman"/>
          <w:szCs w:val="24"/>
        </w:rPr>
      </w:pPr>
      <w:r w:rsidRPr="00A26923">
        <w:rPr>
          <w:rFonts w:cs="Times New Roman"/>
          <w:szCs w:val="24"/>
        </w:rPr>
        <w:t xml:space="preserve">La </w:t>
      </w:r>
      <w:r>
        <w:rPr>
          <w:rFonts w:cs="Times New Roman"/>
          <w:szCs w:val="24"/>
        </w:rPr>
        <w:t>f</w:t>
      </w:r>
      <w:r w:rsidRPr="00A26923">
        <w:rPr>
          <w:rFonts w:cs="Times New Roman"/>
          <w:szCs w:val="24"/>
        </w:rPr>
        <w:t>igura 4 representa el porcentaje de viviendas en la Zona Metropolitana del Valle de México (ZMVM) que no tienen acceso a agua entubada, medido por área geoestadística básica (AGEB) urbana. Se observa que el rango de porcentaje más alto entre el 71</w:t>
      </w:r>
      <w:r>
        <w:rPr>
          <w:rFonts w:cs="Times New Roman"/>
          <w:szCs w:val="24"/>
        </w:rPr>
        <w:t xml:space="preserve"> %</w:t>
      </w:r>
      <w:r w:rsidRPr="00A26923">
        <w:rPr>
          <w:rFonts w:cs="Times New Roman"/>
          <w:szCs w:val="24"/>
        </w:rPr>
        <w:t xml:space="preserve"> y el 100</w:t>
      </w:r>
      <w:r>
        <w:rPr>
          <w:rFonts w:cs="Times New Roman"/>
          <w:szCs w:val="24"/>
        </w:rPr>
        <w:t xml:space="preserve"> %</w:t>
      </w:r>
      <w:r w:rsidRPr="00A26923">
        <w:rPr>
          <w:rFonts w:cs="Times New Roman"/>
          <w:szCs w:val="24"/>
        </w:rPr>
        <w:t xml:space="preserve"> se representa en menor medida, al igual que los rangos entre el 41</w:t>
      </w:r>
      <w:r>
        <w:rPr>
          <w:rFonts w:cs="Times New Roman"/>
          <w:szCs w:val="24"/>
        </w:rPr>
        <w:t xml:space="preserve"> %</w:t>
      </w:r>
      <w:r w:rsidRPr="00A26923">
        <w:rPr>
          <w:rFonts w:cs="Times New Roman"/>
          <w:szCs w:val="24"/>
        </w:rPr>
        <w:t xml:space="preserve"> y el 70</w:t>
      </w:r>
      <w:r>
        <w:rPr>
          <w:rFonts w:cs="Times New Roman"/>
          <w:szCs w:val="24"/>
        </w:rPr>
        <w:t xml:space="preserve"> %</w:t>
      </w:r>
      <w:r w:rsidRPr="00A26923">
        <w:rPr>
          <w:rFonts w:cs="Times New Roman"/>
          <w:szCs w:val="24"/>
        </w:rPr>
        <w:t>, y entre el 19</w:t>
      </w:r>
      <w:r>
        <w:rPr>
          <w:rFonts w:cs="Times New Roman"/>
          <w:szCs w:val="24"/>
        </w:rPr>
        <w:t xml:space="preserve"> %</w:t>
      </w:r>
      <w:r w:rsidRPr="00A26923">
        <w:rPr>
          <w:rFonts w:cs="Times New Roman"/>
          <w:szCs w:val="24"/>
        </w:rPr>
        <w:t xml:space="preserve"> y el 40</w:t>
      </w:r>
      <w:r>
        <w:rPr>
          <w:rFonts w:cs="Times New Roman"/>
          <w:szCs w:val="24"/>
        </w:rPr>
        <w:t xml:space="preserve"> %</w:t>
      </w:r>
      <w:r w:rsidRPr="00A26923">
        <w:rPr>
          <w:rFonts w:cs="Times New Roman"/>
          <w:szCs w:val="24"/>
        </w:rPr>
        <w:t xml:space="preserve">. </w:t>
      </w:r>
      <w:r>
        <w:rPr>
          <w:rFonts w:cs="Times New Roman"/>
          <w:szCs w:val="24"/>
        </w:rPr>
        <w:t>Por ende, s</w:t>
      </w:r>
      <w:r w:rsidRPr="00A26923">
        <w:rPr>
          <w:rFonts w:cs="Times New Roman"/>
          <w:szCs w:val="24"/>
        </w:rPr>
        <w:t xml:space="preserve">e puede afirmar que el rango más bajo, que va desde cero hasta el </w:t>
      </w:r>
      <w:r>
        <w:rPr>
          <w:rFonts w:cs="Times New Roman"/>
          <w:szCs w:val="24"/>
        </w:rPr>
        <w:t>4 %</w:t>
      </w:r>
      <w:r w:rsidRPr="00A26923">
        <w:rPr>
          <w:rFonts w:cs="Times New Roman"/>
          <w:szCs w:val="24"/>
        </w:rPr>
        <w:t>, es el que predomina</w:t>
      </w:r>
      <w:r>
        <w:rPr>
          <w:rFonts w:cs="Times New Roman"/>
          <w:szCs w:val="24"/>
        </w:rPr>
        <w:t xml:space="preserve">, lo cual </w:t>
      </w:r>
      <w:r w:rsidRPr="00A26923">
        <w:rPr>
          <w:rFonts w:cs="Times New Roman"/>
          <w:szCs w:val="24"/>
        </w:rPr>
        <w:t xml:space="preserve">sugiere que el suministro de agua potable no </w:t>
      </w:r>
      <w:r>
        <w:rPr>
          <w:rFonts w:cs="Times New Roman"/>
          <w:szCs w:val="24"/>
        </w:rPr>
        <w:t>constituye</w:t>
      </w:r>
      <w:r w:rsidRPr="00A26923">
        <w:rPr>
          <w:rFonts w:cs="Times New Roman"/>
          <w:szCs w:val="24"/>
        </w:rPr>
        <w:t xml:space="preserve"> una problemática significativa en la ZMVM, ya que casi todas las viviendas cuentan con este servicio.</w:t>
      </w:r>
    </w:p>
    <w:p w14:paraId="2015A2E9" w14:textId="77777777" w:rsidR="002F40E2" w:rsidRDefault="002F40E2" w:rsidP="002F40E2">
      <w:pPr>
        <w:spacing w:after="0" w:line="360" w:lineRule="auto"/>
        <w:jc w:val="center"/>
        <w:rPr>
          <w:rFonts w:cs="Times New Roman"/>
          <w:b/>
          <w:bCs/>
          <w:color w:val="000000" w:themeColor="text1"/>
          <w:szCs w:val="24"/>
        </w:rPr>
      </w:pPr>
    </w:p>
    <w:p w14:paraId="20614076" w14:textId="77777777" w:rsidR="00500579" w:rsidRDefault="00500579" w:rsidP="002F40E2">
      <w:pPr>
        <w:spacing w:after="0" w:line="360" w:lineRule="auto"/>
        <w:jc w:val="center"/>
        <w:rPr>
          <w:rFonts w:cs="Times New Roman"/>
          <w:b/>
          <w:bCs/>
          <w:color w:val="000000" w:themeColor="text1"/>
          <w:szCs w:val="24"/>
        </w:rPr>
      </w:pPr>
    </w:p>
    <w:p w14:paraId="725BC3D8" w14:textId="77777777" w:rsidR="00500579" w:rsidRDefault="00500579" w:rsidP="002F40E2">
      <w:pPr>
        <w:spacing w:after="0" w:line="360" w:lineRule="auto"/>
        <w:jc w:val="center"/>
        <w:rPr>
          <w:rFonts w:cs="Times New Roman"/>
          <w:b/>
          <w:bCs/>
          <w:color w:val="000000" w:themeColor="text1"/>
          <w:szCs w:val="24"/>
        </w:rPr>
      </w:pPr>
    </w:p>
    <w:p w14:paraId="3820CCB4" w14:textId="77777777" w:rsidR="00500579" w:rsidRDefault="00500579" w:rsidP="002F40E2">
      <w:pPr>
        <w:spacing w:after="0" w:line="360" w:lineRule="auto"/>
        <w:jc w:val="center"/>
        <w:rPr>
          <w:rFonts w:cs="Times New Roman"/>
          <w:b/>
          <w:bCs/>
          <w:color w:val="000000" w:themeColor="text1"/>
          <w:szCs w:val="24"/>
        </w:rPr>
      </w:pPr>
    </w:p>
    <w:p w14:paraId="5DCB6126" w14:textId="77777777" w:rsidR="00500579" w:rsidRDefault="00500579" w:rsidP="002F40E2">
      <w:pPr>
        <w:spacing w:after="0" w:line="360" w:lineRule="auto"/>
        <w:jc w:val="center"/>
        <w:rPr>
          <w:rFonts w:cs="Times New Roman"/>
          <w:b/>
          <w:bCs/>
          <w:color w:val="000000" w:themeColor="text1"/>
          <w:szCs w:val="24"/>
        </w:rPr>
      </w:pPr>
    </w:p>
    <w:p w14:paraId="5CD5C7D8" w14:textId="77777777" w:rsidR="00500579" w:rsidRDefault="00500579" w:rsidP="002F40E2">
      <w:pPr>
        <w:spacing w:after="0" w:line="360" w:lineRule="auto"/>
        <w:jc w:val="center"/>
        <w:rPr>
          <w:rFonts w:cs="Times New Roman"/>
          <w:b/>
          <w:bCs/>
          <w:color w:val="000000" w:themeColor="text1"/>
          <w:szCs w:val="24"/>
        </w:rPr>
      </w:pPr>
    </w:p>
    <w:p w14:paraId="62D39146" w14:textId="77777777" w:rsidR="00500579" w:rsidRDefault="00500579" w:rsidP="002F40E2">
      <w:pPr>
        <w:spacing w:after="0" w:line="360" w:lineRule="auto"/>
        <w:jc w:val="center"/>
        <w:rPr>
          <w:rFonts w:cs="Times New Roman"/>
          <w:b/>
          <w:bCs/>
          <w:color w:val="000000" w:themeColor="text1"/>
          <w:szCs w:val="24"/>
        </w:rPr>
      </w:pPr>
    </w:p>
    <w:p w14:paraId="6440AA3E" w14:textId="77777777" w:rsidR="00500579" w:rsidRDefault="00500579" w:rsidP="002F40E2">
      <w:pPr>
        <w:spacing w:after="0" w:line="360" w:lineRule="auto"/>
        <w:jc w:val="center"/>
        <w:rPr>
          <w:rFonts w:cs="Times New Roman"/>
          <w:b/>
          <w:bCs/>
          <w:color w:val="000000" w:themeColor="text1"/>
          <w:szCs w:val="24"/>
        </w:rPr>
      </w:pPr>
    </w:p>
    <w:p w14:paraId="096005F2" w14:textId="77777777" w:rsidR="00500579" w:rsidRDefault="00500579" w:rsidP="002F40E2">
      <w:pPr>
        <w:spacing w:after="0" w:line="360" w:lineRule="auto"/>
        <w:jc w:val="center"/>
        <w:rPr>
          <w:rFonts w:cs="Times New Roman"/>
          <w:b/>
          <w:bCs/>
          <w:color w:val="000000" w:themeColor="text1"/>
          <w:szCs w:val="24"/>
        </w:rPr>
      </w:pPr>
    </w:p>
    <w:p w14:paraId="4DF08245" w14:textId="1C57439E" w:rsidR="006D0416" w:rsidRPr="00A26923" w:rsidRDefault="006D0416" w:rsidP="002F40E2">
      <w:pPr>
        <w:spacing w:after="0" w:line="360" w:lineRule="auto"/>
        <w:jc w:val="center"/>
        <w:rPr>
          <w:rFonts w:cs="Times New Roman"/>
          <w:color w:val="000000" w:themeColor="text1"/>
          <w:szCs w:val="24"/>
        </w:rPr>
      </w:pPr>
      <w:r w:rsidRPr="00A26923">
        <w:rPr>
          <w:rFonts w:cs="Times New Roman"/>
          <w:b/>
          <w:bCs/>
          <w:color w:val="000000" w:themeColor="text1"/>
          <w:szCs w:val="24"/>
        </w:rPr>
        <w:lastRenderedPageBreak/>
        <w:t>Figura</w:t>
      </w:r>
      <w:r>
        <w:rPr>
          <w:rFonts w:cs="Times New Roman"/>
          <w:b/>
          <w:bCs/>
          <w:color w:val="000000" w:themeColor="text1"/>
          <w:szCs w:val="24"/>
        </w:rPr>
        <w:t xml:space="preserve"> </w:t>
      </w:r>
      <w:r w:rsidRPr="00A26923">
        <w:rPr>
          <w:rFonts w:cs="Times New Roman"/>
          <w:b/>
          <w:bCs/>
          <w:i/>
          <w:iCs/>
          <w:color w:val="000000" w:themeColor="text1"/>
          <w:szCs w:val="24"/>
        </w:rPr>
        <w:fldChar w:fldCharType="begin"/>
      </w:r>
      <w:r w:rsidRPr="00A26923">
        <w:rPr>
          <w:rFonts w:cs="Times New Roman"/>
          <w:b/>
          <w:bCs/>
          <w:color w:val="000000" w:themeColor="text1"/>
          <w:szCs w:val="24"/>
        </w:rPr>
        <w:instrText xml:space="preserve"> SEQ Figura_ \* ARABIC </w:instrText>
      </w:r>
      <w:r w:rsidRPr="00A26923">
        <w:rPr>
          <w:rFonts w:cs="Times New Roman"/>
          <w:b/>
          <w:bCs/>
          <w:i/>
          <w:iCs/>
          <w:color w:val="000000" w:themeColor="text1"/>
          <w:szCs w:val="24"/>
        </w:rPr>
        <w:fldChar w:fldCharType="separate"/>
      </w:r>
      <w:r w:rsidR="000D36C4">
        <w:rPr>
          <w:rFonts w:cs="Times New Roman"/>
          <w:b/>
          <w:bCs/>
          <w:noProof/>
          <w:color w:val="000000" w:themeColor="text1"/>
          <w:szCs w:val="24"/>
        </w:rPr>
        <w:t>4</w:t>
      </w:r>
      <w:r w:rsidRPr="00A26923">
        <w:rPr>
          <w:rFonts w:cs="Times New Roman"/>
          <w:b/>
          <w:bCs/>
          <w:i/>
          <w:iCs/>
          <w:color w:val="000000" w:themeColor="text1"/>
          <w:szCs w:val="24"/>
        </w:rPr>
        <w:fldChar w:fldCharType="end"/>
      </w:r>
      <w:r w:rsidRPr="00A26923">
        <w:rPr>
          <w:rFonts w:cs="Times New Roman"/>
          <w:bCs/>
          <w:color w:val="000000" w:themeColor="text1"/>
          <w:szCs w:val="24"/>
        </w:rPr>
        <w:t>.</w:t>
      </w:r>
      <w:r w:rsidRPr="00A26923">
        <w:rPr>
          <w:rFonts w:cs="Times New Roman"/>
          <w:color w:val="000000" w:themeColor="text1"/>
          <w:szCs w:val="24"/>
        </w:rPr>
        <w:t xml:space="preserve"> Viviendas que no cuentan con servicio de agua entubada suministrada por el servicio público</w:t>
      </w:r>
    </w:p>
    <w:p w14:paraId="1EC26C55" w14:textId="77777777" w:rsidR="006D0416" w:rsidRPr="00A26923" w:rsidRDefault="006D0416" w:rsidP="006D0416">
      <w:pPr>
        <w:spacing w:line="360" w:lineRule="auto"/>
        <w:jc w:val="center"/>
        <w:rPr>
          <w:rFonts w:cs="Times New Roman"/>
          <w:color w:val="000000" w:themeColor="text1"/>
          <w:szCs w:val="24"/>
        </w:rPr>
      </w:pPr>
      <w:r w:rsidRPr="00A26923">
        <w:rPr>
          <w:rFonts w:cs="Times New Roman"/>
          <w:noProof/>
          <w:color w:val="000000" w:themeColor="text1"/>
          <w:szCs w:val="24"/>
          <w:lang w:val="es-MX" w:eastAsia="es-MX"/>
        </w:rPr>
        <w:drawing>
          <wp:inline distT="0" distB="0" distL="0" distR="0" wp14:anchorId="65DD0B02" wp14:editId="6BFC40B0">
            <wp:extent cx="4249808" cy="4705350"/>
            <wp:effectExtent l="0" t="0" r="0" b="0"/>
            <wp:docPr id="3" name="Imagen 3" descr="C:\Users\mamig\Pictures\Habitabilidad\Figur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mig\Pictures\Habitabilidad\Figura 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5694" cy="4711866"/>
                    </a:xfrm>
                    <a:prstGeom prst="rect">
                      <a:avLst/>
                    </a:prstGeom>
                    <a:noFill/>
                    <a:ln>
                      <a:noFill/>
                    </a:ln>
                  </pic:spPr>
                </pic:pic>
              </a:graphicData>
            </a:graphic>
          </wp:inline>
        </w:drawing>
      </w:r>
    </w:p>
    <w:p w14:paraId="23C2B57F" w14:textId="26E64F46" w:rsidR="006D0416" w:rsidRPr="002F40E2" w:rsidRDefault="006D0416" w:rsidP="002F40E2">
      <w:pPr>
        <w:spacing w:after="0" w:line="360" w:lineRule="auto"/>
        <w:jc w:val="center"/>
        <w:rPr>
          <w:rFonts w:cs="Times New Roman"/>
          <w:i/>
          <w:iCs/>
          <w:szCs w:val="24"/>
        </w:rPr>
      </w:pPr>
      <w:r w:rsidRPr="002F40E2">
        <w:rPr>
          <w:rFonts w:cs="Times New Roman"/>
          <w:szCs w:val="24"/>
        </w:rPr>
        <w:t>Fuente: Elaboración propia con bases de datos del marco geoestadístico 2020 y el Censo de Población y Vivienda (</w:t>
      </w:r>
      <w:proofErr w:type="spellStart"/>
      <w:r w:rsidRPr="002F40E2">
        <w:rPr>
          <w:rFonts w:cs="Times New Roman"/>
          <w:szCs w:val="24"/>
        </w:rPr>
        <w:t>Inegi</w:t>
      </w:r>
      <w:proofErr w:type="spellEnd"/>
      <w:r w:rsidRPr="002F40E2">
        <w:rPr>
          <w:rFonts w:cs="Times New Roman"/>
          <w:szCs w:val="24"/>
        </w:rPr>
        <w:t>, 2020</w:t>
      </w:r>
      <w:r w:rsidR="000A2A77" w:rsidRPr="002F40E2">
        <w:rPr>
          <w:rFonts w:cs="Times New Roman"/>
          <w:szCs w:val="24"/>
        </w:rPr>
        <w:t>b</w:t>
      </w:r>
      <w:r w:rsidRPr="002F40E2">
        <w:rPr>
          <w:rFonts w:cs="Times New Roman"/>
          <w:szCs w:val="24"/>
        </w:rPr>
        <w:t>)</w:t>
      </w:r>
    </w:p>
    <w:p w14:paraId="7FB9A0F3" w14:textId="77777777" w:rsidR="006D0416" w:rsidRDefault="006D0416" w:rsidP="00805E9B">
      <w:pPr>
        <w:spacing w:after="0" w:line="360" w:lineRule="auto"/>
        <w:ind w:firstLine="708"/>
        <w:rPr>
          <w:rFonts w:cs="Times New Roman"/>
          <w:szCs w:val="24"/>
        </w:rPr>
      </w:pPr>
      <w:r w:rsidRPr="00A26923">
        <w:rPr>
          <w:rFonts w:cs="Times New Roman"/>
          <w:szCs w:val="24"/>
        </w:rPr>
        <w:t xml:space="preserve">La </w:t>
      </w:r>
      <w:r>
        <w:rPr>
          <w:rFonts w:cs="Times New Roman"/>
          <w:szCs w:val="24"/>
        </w:rPr>
        <w:t>f</w:t>
      </w:r>
      <w:r w:rsidRPr="00A26923">
        <w:rPr>
          <w:rFonts w:cs="Times New Roman"/>
          <w:szCs w:val="24"/>
        </w:rPr>
        <w:t xml:space="preserve">igura 5 muestra el porcentaje de viviendas que en la ZMVM no cuentan con servicio de drenaje. </w:t>
      </w:r>
      <w:r>
        <w:rPr>
          <w:rFonts w:cs="Times New Roman"/>
          <w:szCs w:val="24"/>
        </w:rPr>
        <w:t xml:space="preserve">Véase que </w:t>
      </w:r>
      <w:r w:rsidRPr="00A26923">
        <w:rPr>
          <w:rFonts w:cs="Times New Roman"/>
          <w:szCs w:val="24"/>
        </w:rPr>
        <w:t xml:space="preserve">el rango más bajo, que va desde cero hasta </w:t>
      </w:r>
      <w:r>
        <w:rPr>
          <w:rFonts w:cs="Times New Roman"/>
          <w:szCs w:val="24"/>
        </w:rPr>
        <w:t>2</w:t>
      </w:r>
      <w:r w:rsidRPr="00A26923">
        <w:rPr>
          <w:rFonts w:cs="Times New Roman"/>
          <w:szCs w:val="24"/>
        </w:rPr>
        <w:t xml:space="preserve"> </w:t>
      </w:r>
      <w:r>
        <w:rPr>
          <w:rFonts w:cs="Times New Roman"/>
          <w:szCs w:val="24"/>
        </w:rPr>
        <w:t>%</w:t>
      </w:r>
      <w:r w:rsidRPr="00A26923">
        <w:rPr>
          <w:rFonts w:cs="Times New Roman"/>
          <w:szCs w:val="24"/>
        </w:rPr>
        <w:t>, tiene una predominancia aún mayor que en el caso anterior, y los rangos más altos, como de 41</w:t>
      </w:r>
      <w:r>
        <w:rPr>
          <w:rFonts w:cs="Times New Roman"/>
          <w:szCs w:val="24"/>
        </w:rPr>
        <w:t xml:space="preserve"> %</w:t>
      </w:r>
      <w:r w:rsidRPr="00A26923">
        <w:rPr>
          <w:rFonts w:cs="Times New Roman"/>
          <w:szCs w:val="24"/>
        </w:rPr>
        <w:t xml:space="preserve"> a 70</w:t>
      </w:r>
      <w:r>
        <w:rPr>
          <w:rFonts w:cs="Times New Roman"/>
          <w:szCs w:val="24"/>
        </w:rPr>
        <w:t xml:space="preserve"> %</w:t>
      </w:r>
      <w:r w:rsidRPr="00A26923">
        <w:rPr>
          <w:rFonts w:cs="Times New Roman"/>
          <w:szCs w:val="24"/>
        </w:rPr>
        <w:t xml:space="preserve"> y de 71</w:t>
      </w:r>
      <w:r>
        <w:rPr>
          <w:rFonts w:cs="Times New Roman"/>
          <w:szCs w:val="24"/>
        </w:rPr>
        <w:t xml:space="preserve"> %</w:t>
      </w:r>
      <w:r w:rsidRPr="00A26923">
        <w:rPr>
          <w:rFonts w:cs="Times New Roman"/>
          <w:szCs w:val="24"/>
        </w:rPr>
        <w:t xml:space="preserve"> a 100</w:t>
      </w:r>
      <w:r>
        <w:rPr>
          <w:rFonts w:cs="Times New Roman"/>
          <w:szCs w:val="24"/>
        </w:rPr>
        <w:t xml:space="preserve"> %</w:t>
      </w:r>
      <w:r w:rsidRPr="00A26923">
        <w:rPr>
          <w:rFonts w:cs="Times New Roman"/>
          <w:szCs w:val="24"/>
        </w:rPr>
        <w:t xml:space="preserve">, son prácticamente nulos. Esto </w:t>
      </w:r>
      <w:r>
        <w:rPr>
          <w:rFonts w:cs="Times New Roman"/>
          <w:szCs w:val="24"/>
        </w:rPr>
        <w:t>evidencia</w:t>
      </w:r>
      <w:r w:rsidRPr="00A26923">
        <w:rPr>
          <w:rFonts w:cs="Times New Roman"/>
          <w:szCs w:val="24"/>
        </w:rPr>
        <w:t xml:space="preserve"> que no </w:t>
      </w:r>
      <w:r>
        <w:rPr>
          <w:rFonts w:cs="Times New Roman"/>
          <w:szCs w:val="24"/>
        </w:rPr>
        <w:t>existe</w:t>
      </w:r>
      <w:r w:rsidRPr="00A26923">
        <w:rPr>
          <w:rFonts w:cs="Times New Roman"/>
          <w:szCs w:val="24"/>
        </w:rPr>
        <w:t xml:space="preserve"> una carencia significativa en el suministro de este servicio.</w:t>
      </w:r>
    </w:p>
    <w:p w14:paraId="0F6085FD" w14:textId="77777777" w:rsidR="006D0416" w:rsidRPr="00A26923" w:rsidRDefault="006D0416" w:rsidP="00805E9B">
      <w:pPr>
        <w:spacing w:after="0" w:line="360" w:lineRule="auto"/>
        <w:ind w:firstLine="708"/>
        <w:rPr>
          <w:rFonts w:cs="Times New Roman"/>
          <w:szCs w:val="24"/>
        </w:rPr>
      </w:pPr>
    </w:p>
    <w:p w14:paraId="3E8CF481" w14:textId="77777777" w:rsidR="00500579" w:rsidRDefault="00500579" w:rsidP="00805E9B">
      <w:pPr>
        <w:pStyle w:val="Descripcin"/>
        <w:keepNext/>
        <w:spacing w:after="0"/>
        <w:jc w:val="center"/>
        <w:rPr>
          <w:rFonts w:cs="Times New Roman"/>
          <w:b/>
          <w:bCs/>
          <w:i w:val="0"/>
          <w:iCs w:val="0"/>
          <w:color w:val="auto"/>
          <w:sz w:val="24"/>
          <w:szCs w:val="24"/>
        </w:rPr>
      </w:pPr>
    </w:p>
    <w:p w14:paraId="503C9A80" w14:textId="77777777" w:rsidR="00500579" w:rsidRDefault="00500579" w:rsidP="00500579">
      <w:pPr>
        <w:pStyle w:val="Descripcin"/>
        <w:keepNext/>
        <w:spacing w:after="0"/>
        <w:rPr>
          <w:rFonts w:cs="Times New Roman"/>
          <w:b/>
          <w:bCs/>
          <w:i w:val="0"/>
          <w:iCs w:val="0"/>
          <w:color w:val="auto"/>
          <w:sz w:val="24"/>
          <w:szCs w:val="24"/>
        </w:rPr>
      </w:pPr>
    </w:p>
    <w:p w14:paraId="5B504079" w14:textId="77777777" w:rsidR="00500579" w:rsidRPr="00500579" w:rsidRDefault="00500579" w:rsidP="00500579"/>
    <w:p w14:paraId="0500EA32" w14:textId="3A00C200" w:rsidR="006D0416" w:rsidRPr="00A26923" w:rsidRDefault="006D0416" w:rsidP="00805E9B">
      <w:pPr>
        <w:pStyle w:val="Descripcin"/>
        <w:keepNext/>
        <w:spacing w:after="0"/>
        <w:jc w:val="center"/>
        <w:rPr>
          <w:rFonts w:cs="Times New Roman"/>
          <w:i w:val="0"/>
          <w:iCs w:val="0"/>
          <w:color w:val="auto"/>
          <w:sz w:val="24"/>
          <w:szCs w:val="24"/>
        </w:rPr>
      </w:pPr>
      <w:r w:rsidRPr="00A26923">
        <w:rPr>
          <w:rFonts w:cs="Times New Roman"/>
          <w:b/>
          <w:bCs/>
          <w:i w:val="0"/>
          <w:iCs w:val="0"/>
          <w:color w:val="auto"/>
          <w:sz w:val="24"/>
          <w:szCs w:val="24"/>
        </w:rPr>
        <w:lastRenderedPageBreak/>
        <w:t>Figura</w:t>
      </w:r>
      <w:r>
        <w:rPr>
          <w:rFonts w:cs="Times New Roman"/>
          <w:b/>
          <w:bCs/>
          <w:i w:val="0"/>
          <w:iCs w:val="0"/>
          <w:color w:val="auto"/>
          <w:sz w:val="24"/>
          <w:szCs w:val="24"/>
        </w:rPr>
        <w:t xml:space="preserve"> </w:t>
      </w:r>
      <w:r w:rsidRPr="00A26923">
        <w:rPr>
          <w:rFonts w:cs="Times New Roman"/>
          <w:b/>
          <w:bCs/>
          <w:i w:val="0"/>
          <w:iCs w:val="0"/>
          <w:color w:val="auto"/>
          <w:sz w:val="24"/>
          <w:szCs w:val="24"/>
        </w:rPr>
        <w:fldChar w:fldCharType="begin"/>
      </w:r>
      <w:r w:rsidRPr="00A26923">
        <w:rPr>
          <w:rFonts w:cs="Times New Roman"/>
          <w:b/>
          <w:bCs/>
          <w:i w:val="0"/>
          <w:iCs w:val="0"/>
          <w:color w:val="auto"/>
          <w:sz w:val="24"/>
          <w:szCs w:val="24"/>
        </w:rPr>
        <w:instrText xml:space="preserve"> SEQ Figura_ \* ARABIC </w:instrText>
      </w:r>
      <w:r w:rsidRPr="00A26923">
        <w:rPr>
          <w:rFonts w:cs="Times New Roman"/>
          <w:b/>
          <w:bCs/>
          <w:i w:val="0"/>
          <w:iCs w:val="0"/>
          <w:color w:val="auto"/>
          <w:sz w:val="24"/>
          <w:szCs w:val="24"/>
        </w:rPr>
        <w:fldChar w:fldCharType="separate"/>
      </w:r>
      <w:r w:rsidR="000D36C4">
        <w:rPr>
          <w:rFonts w:cs="Times New Roman"/>
          <w:b/>
          <w:bCs/>
          <w:i w:val="0"/>
          <w:iCs w:val="0"/>
          <w:noProof/>
          <w:color w:val="auto"/>
          <w:sz w:val="24"/>
          <w:szCs w:val="24"/>
        </w:rPr>
        <w:t>5</w:t>
      </w:r>
      <w:r w:rsidRPr="00A26923">
        <w:rPr>
          <w:rFonts w:cs="Times New Roman"/>
          <w:b/>
          <w:bCs/>
          <w:i w:val="0"/>
          <w:iCs w:val="0"/>
          <w:color w:val="auto"/>
          <w:sz w:val="24"/>
          <w:szCs w:val="24"/>
        </w:rPr>
        <w:fldChar w:fldCharType="end"/>
      </w:r>
      <w:r w:rsidRPr="00A26923">
        <w:rPr>
          <w:rFonts w:cs="Times New Roman"/>
          <w:bCs/>
          <w:i w:val="0"/>
          <w:iCs w:val="0"/>
          <w:color w:val="auto"/>
          <w:sz w:val="24"/>
          <w:szCs w:val="24"/>
        </w:rPr>
        <w:t>.</w:t>
      </w:r>
      <w:r w:rsidRPr="00A26923">
        <w:rPr>
          <w:rFonts w:cs="Times New Roman"/>
          <w:i w:val="0"/>
          <w:iCs w:val="0"/>
          <w:color w:val="auto"/>
          <w:sz w:val="24"/>
          <w:szCs w:val="24"/>
        </w:rPr>
        <w:t xml:space="preserve"> Viviendas que no cuentan con servicio de drenaje</w:t>
      </w:r>
    </w:p>
    <w:p w14:paraId="0F2524E2" w14:textId="77777777" w:rsidR="006D0416" w:rsidRPr="00A26923" w:rsidRDefault="006D0416" w:rsidP="00805E9B">
      <w:pPr>
        <w:spacing w:after="0"/>
        <w:rPr>
          <w:rFonts w:cs="Times New Roman"/>
        </w:rPr>
      </w:pPr>
    </w:p>
    <w:p w14:paraId="1F04A5BB" w14:textId="77777777" w:rsidR="006D0416" w:rsidRPr="00A26923" w:rsidRDefault="006D0416" w:rsidP="006D0416">
      <w:pPr>
        <w:jc w:val="center"/>
        <w:rPr>
          <w:rFonts w:cs="Times New Roman"/>
        </w:rPr>
      </w:pPr>
      <w:r w:rsidRPr="00A26923">
        <w:rPr>
          <w:rFonts w:cs="Times New Roman"/>
          <w:noProof/>
          <w:lang w:val="es-MX" w:eastAsia="es-MX"/>
        </w:rPr>
        <w:drawing>
          <wp:inline distT="0" distB="0" distL="0" distR="0" wp14:anchorId="474A8E88" wp14:editId="124AD525">
            <wp:extent cx="4756785" cy="5266671"/>
            <wp:effectExtent l="0" t="0" r="5715" b="0"/>
            <wp:docPr id="4" name="Imagen 4" descr="C:\Users\mamig\Pictures\Habitabilidad\Figura 5 h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mig\Pictures\Habitabilidad\Figura 5 ha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6254" cy="5288227"/>
                    </a:xfrm>
                    <a:prstGeom prst="rect">
                      <a:avLst/>
                    </a:prstGeom>
                    <a:noFill/>
                    <a:ln>
                      <a:noFill/>
                    </a:ln>
                  </pic:spPr>
                </pic:pic>
              </a:graphicData>
            </a:graphic>
          </wp:inline>
        </w:drawing>
      </w:r>
    </w:p>
    <w:p w14:paraId="1056B02F" w14:textId="6C7BF7FC" w:rsidR="006D0416" w:rsidRPr="00805E9B" w:rsidRDefault="006D0416" w:rsidP="00805E9B">
      <w:pPr>
        <w:spacing w:after="0" w:line="360" w:lineRule="auto"/>
        <w:jc w:val="center"/>
        <w:rPr>
          <w:rFonts w:cs="Times New Roman"/>
          <w:szCs w:val="24"/>
        </w:rPr>
      </w:pPr>
      <w:r w:rsidRPr="00805E9B">
        <w:rPr>
          <w:rFonts w:cs="Times New Roman"/>
          <w:szCs w:val="24"/>
        </w:rPr>
        <w:t>Fuente: Elaboración propia con bases de datos del marco geoestadístico 2020 y el Censo de Población y Vivienda (</w:t>
      </w:r>
      <w:proofErr w:type="spellStart"/>
      <w:r w:rsidRPr="00805E9B">
        <w:rPr>
          <w:rFonts w:cs="Times New Roman"/>
          <w:szCs w:val="24"/>
        </w:rPr>
        <w:t>Inegi</w:t>
      </w:r>
      <w:proofErr w:type="spellEnd"/>
      <w:r w:rsidRPr="00805E9B">
        <w:rPr>
          <w:rFonts w:cs="Times New Roman"/>
          <w:szCs w:val="24"/>
        </w:rPr>
        <w:t>, 2020</w:t>
      </w:r>
      <w:r w:rsidR="000A2A77" w:rsidRPr="00805E9B">
        <w:rPr>
          <w:rFonts w:cs="Times New Roman"/>
          <w:szCs w:val="24"/>
        </w:rPr>
        <w:t>b</w:t>
      </w:r>
      <w:r w:rsidRPr="00805E9B">
        <w:rPr>
          <w:rFonts w:cs="Times New Roman"/>
          <w:szCs w:val="24"/>
        </w:rPr>
        <w:t>)</w:t>
      </w:r>
    </w:p>
    <w:p w14:paraId="68B1A5DB" w14:textId="77777777" w:rsidR="006D0416" w:rsidRPr="00A26923" w:rsidRDefault="006D0416" w:rsidP="00805E9B">
      <w:pPr>
        <w:spacing w:after="0" w:line="360" w:lineRule="auto"/>
        <w:ind w:firstLine="708"/>
        <w:rPr>
          <w:rFonts w:cs="Times New Roman"/>
          <w:szCs w:val="24"/>
        </w:rPr>
      </w:pPr>
      <w:r>
        <w:rPr>
          <w:rFonts w:cs="Times New Roman"/>
          <w:szCs w:val="24"/>
        </w:rPr>
        <w:t>Igualmente</w:t>
      </w:r>
      <w:r w:rsidRPr="00A26923">
        <w:rPr>
          <w:rFonts w:cs="Times New Roman"/>
          <w:szCs w:val="24"/>
        </w:rPr>
        <w:t xml:space="preserve">, la mayoría de las viviendas en las AGEB urbanas de la ZMVM cuentan con el servicio de energía eléctrica. </w:t>
      </w:r>
      <w:r>
        <w:rPr>
          <w:rFonts w:cs="Times New Roman"/>
          <w:szCs w:val="24"/>
        </w:rPr>
        <w:t>De hecho, l</w:t>
      </w:r>
      <w:r w:rsidRPr="00A26923">
        <w:rPr>
          <w:rFonts w:cs="Times New Roman"/>
          <w:szCs w:val="24"/>
        </w:rPr>
        <w:t>a cobertura de este servicio es tan satisfactoria que el porcentaje más alto de ausencia de este servicio es del 39.13</w:t>
      </w:r>
      <w:r>
        <w:rPr>
          <w:rFonts w:cs="Times New Roman"/>
          <w:szCs w:val="24"/>
        </w:rPr>
        <w:t xml:space="preserve"> %</w:t>
      </w:r>
      <w:r w:rsidRPr="00A26923">
        <w:rPr>
          <w:rFonts w:cs="Times New Roman"/>
          <w:szCs w:val="24"/>
        </w:rPr>
        <w:t>. Es decir, no se identifican AGEB urbanas donde el 50</w:t>
      </w:r>
      <w:r>
        <w:rPr>
          <w:rFonts w:cs="Times New Roman"/>
          <w:szCs w:val="24"/>
        </w:rPr>
        <w:t xml:space="preserve"> %</w:t>
      </w:r>
      <w:r w:rsidRPr="00A26923">
        <w:rPr>
          <w:rFonts w:cs="Times New Roman"/>
          <w:szCs w:val="24"/>
        </w:rPr>
        <w:t xml:space="preserve"> o más de las viviendas carezcan de este servicio, como se puede observar en la </w:t>
      </w:r>
      <w:r>
        <w:rPr>
          <w:rFonts w:cs="Times New Roman"/>
          <w:szCs w:val="24"/>
        </w:rPr>
        <w:t>f</w:t>
      </w:r>
      <w:r w:rsidRPr="00A26923">
        <w:rPr>
          <w:rFonts w:cs="Times New Roman"/>
          <w:szCs w:val="24"/>
        </w:rPr>
        <w:t>igura 6. Por lo tanto, las variables de la dimensión de servicios públicos, así como de vivienda y servicios en la habitabilidad urbana, junto con los grandes rubros de gasto, no presentan carencias significativas en la ZMVM.</w:t>
      </w:r>
    </w:p>
    <w:p w14:paraId="0234B7E7" w14:textId="7709B872" w:rsidR="006D0416" w:rsidRPr="00A26923" w:rsidRDefault="006D0416" w:rsidP="00805E9B">
      <w:pPr>
        <w:pStyle w:val="Descripcin"/>
        <w:keepNext/>
        <w:spacing w:after="0"/>
        <w:jc w:val="center"/>
        <w:rPr>
          <w:rFonts w:cs="Times New Roman"/>
          <w:i w:val="0"/>
          <w:iCs w:val="0"/>
          <w:color w:val="auto"/>
          <w:sz w:val="24"/>
          <w:szCs w:val="24"/>
        </w:rPr>
      </w:pPr>
      <w:r w:rsidRPr="00A26923">
        <w:rPr>
          <w:rFonts w:cs="Times New Roman"/>
          <w:b/>
          <w:bCs/>
          <w:i w:val="0"/>
          <w:iCs w:val="0"/>
          <w:color w:val="auto"/>
          <w:sz w:val="24"/>
          <w:szCs w:val="24"/>
        </w:rPr>
        <w:lastRenderedPageBreak/>
        <w:t>Figura</w:t>
      </w:r>
      <w:r>
        <w:rPr>
          <w:rFonts w:cs="Times New Roman"/>
          <w:b/>
          <w:bCs/>
          <w:i w:val="0"/>
          <w:iCs w:val="0"/>
          <w:color w:val="auto"/>
          <w:sz w:val="24"/>
          <w:szCs w:val="24"/>
        </w:rPr>
        <w:t xml:space="preserve"> </w:t>
      </w:r>
      <w:r w:rsidRPr="00A26923">
        <w:rPr>
          <w:rFonts w:cs="Times New Roman"/>
          <w:b/>
          <w:bCs/>
          <w:i w:val="0"/>
          <w:iCs w:val="0"/>
          <w:color w:val="auto"/>
          <w:sz w:val="24"/>
          <w:szCs w:val="24"/>
        </w:rPr>
        <w:fldChar w:fldCharType="begin"/>
      </w:r>
      <w:r w:rsidRPr="00A26923">
        <w:rPr>
          <w:rFonts w:cs="Times New Roman"/>
          <w:b/>
          <w:bCs/>
          <w:i w:val="0"/>
          <w:iCs w:val="0"/>
          <w:color w:val="auto"/>
          <w:sz w:val="24"/>
          <w:szCs w:val="24"/>
        </w:rPr>
        <w:instrText xml:space="preserve"> SEQ Figura_ \* ARABIC </w:instrText>
      </w:r>
      <w:r w:rsidRPr="00A26923">
        <w:rPr>
          <w:rFonts w:cs="Times New Roman"/>
          <w:b/>
          <w:bCs/>
          <w:i w:val="0"/>
          <w:iCs w:val="0"/>
          <w:color w:val="auto"/>
          <w:sz w:val="24"/>
          <w:szCs w:val="24"/>
        </w:rPr>
        <w:fldChar w:fldCharType="separate"/>
      </w:r>
      <w:r w:rsidR="000D36C4">
        <w:rPr>
          <w:rFonts w:cs="Times New Roman"/>
          <w:b/>
          <w:bCs/>
          <w:i w:val="0"/>
          <w:iCs w:val="0"/>
          <w:noProof/>
          <w:color w:val="auto"/>
          <w:sz w:val="24"/>
          <w:szCs w:val="24"/>
        </w:rPr>
        <w:t>6</w:t>
      </w:r>
      <w:r w:rsidRPr="00A26923">
        <w:rPr>
          <w:rFonts w:cs="Times New Roman"/>
          <w:b/>
          <w:bCs/>
          <w:i w:val="0"/>
          <w:iCs w:val="0"/>
          <w:color w:val="auto"/>
          <w:sz w:val="24"/>
          <w:szCs w:val="24"/>
        </w:rPr>
        <w:fldChar w:fldCharType="end"/>
      </w:r>
      <w:r w:rsidRPr="00A26923">
        <w:rPr>
          <w:rFonts w:cs="Times New Roman"/>
          <w:b/>
          <w:bCs/>
          <w:i w:val="0"/>
          <w:iCs w:val="0"/>
          <w:color w:val="auto"/>
          <w:sz w:val="24"/>
          <w:szCs w:val="24"/>
        </w:rPr>
        <w:t xml:space="preserve">. </w:t>
      </w:r>
      <w:r w:rsidRPr="00A26923">
        <w:rPr>
          <w:rFonts w:cs="Times New Roman"/>
          <w:i w:val="0"/>
          <w:iCs w:val="0"/>
          <w:color w:val="auto"/>
          <w:sz w:val="24"/>
          <w:szCs w:val="24"/>
        </w:rPr>
        <w:t>Viviendas que no cuentan con servicio de energía eléctrica</w:t>
      </w:r>
    </w:p>
    <w:p w14:paraId="3B7FB744" w14:textId="77777777" w:rsidR="006D0416" w:rsidRPr="00A26923" w:rsidRDefault="006D0416" w:rsidP="006D0416">
      <w:pPr>
        <w:jc w:val="center"/>
        <w:rPr>
          <w:rFonts w:cs="Times New Roman"/>
        </w:rPr>
      </w:pPr>
      <w:r w:rsidRPr="00A26923">
        <w:rPr>
          <w:rFonts w:cs="Times New Roman"/>
          <w:noProof/>
          <w:lang w:val="es-MX" w:eastAsia="es-MX"/>
        </w:rPr>
        <w:drawing>
          <wp:inline distT="0" distB="0" distL="0" distR="0" wp14:anchorId="5BDFA8D5" wp14:editId="2E5CDCA8">
            <wp:extent cx="4490689" cy="4972050"/>
            <wp:effectExtent l="0" t="0" r="5715" b="0"/>
            <wp:docPr id="5" name="Imagen 5" descr="C:\Users\mamig\Pictures\Habitabilidad\Figura 6 h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mig\Pictures\Habitabilidad\Figura 6 ha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5930" cy="4988925"/>
                    </a:xfrm>
                    <a:prstGeom prst="rect">
                      <a:avLst/>
                    </a:prstGeom>
                    <a:noFill/>
                    <a:ln>
                      <a:noFill/>
                    </a:ln>
                  </pic:spPr>
                </pic:pic>
              </a:graphicData>
            </a:graphic>
          </wp:inline>
        </w:drawing>
      </w:r>
    </w:p>
    <w:p w14:paraId="2DA674D6" w14:textId="6AE56A4B" w:rsidR="006D0416" w:rsidRPr="00805E9B" w:rsidRDefault="006D0416" w:rsidP="00805E9B">
      <w:pPr>
        <w:spacing w:after="0" w:line="240" w:lineRule="auto"/>
        <w:jc w:val="center"/>
        <w:rPr>
          <w:rFonts w:cs="Times New Roman"/>
          <w:szCs w:val="24"/>
        </w:rPr>
      </w:pPr>
      <w:r w:rsidRPr="00805E9B">
        <w:rPr>
          <w:rFonts w:cs="Times New Roman"/>
          <w:szCs w:val="24"/>
        </w:rPr>
        <w:t>Fuente: Elaboración propia con bases de datos del marco geoestadístico 2020 y el Censo de Población y Vivienda (</w:t>
      </w:r>
      <w:proofErr w:type="spellStart"/>
      <w:r w:rsidRPr="00805E9B">
        <w:rPr>
          <w:rFonts w:cs="Times New Roman"/>
          <w:szCs w:val="24"/>
        </w:rPr>
        <w:t>Inegi</w:t>
      </w:r>
      <w:proofErr w:type="spellEnd"/>
      <w:r w:rsidRPr="00805E9B">
        <w:rPr>
          <w:rFonts w:cs="Times New Roman"/>
          <w:szCs w:val="24"/>
        </w:rPr>
        <w:t>, 2020</w:t>
      </w:r>
      <w:r w:rsidR="000A2A77" w:rsidRPr="00805E9B">
        <w:rPr>
          <w:rFonts w:cs="Times New Roman"/>
          <w:szCs w:val="24"/>
        </w:rPr>
        <w:t>b</w:t>
      </w:r>
      <w:r w:rsidRPr="00805E9B">
        <w:rPr>
          <w:rFonts w:cs="Times New Roman"/>
          <w:szCs w:val="24"/>
        </w:rPr>
        <w:t>)</w:t>
      </w:r>
    </w:p>
    <w:p w14:paraId="0E5C3F1B" w14:textId="77777777" w:rsidR="006D0416" w:rsidRPr="000939CB" w:rsidRDefault="006D0416" w:rsidP="00500579">
      <w:pPr>
        <w:spacing w:after="0" w:line="240" w:lineRule="auto"/>
        <w:jc w:val="center"/>
        <w:rPr>
          <w:sz w:val="20"/>
          <w:szCs w:val="20"/>
        </w:rPr>
      </w:pPr>
    </w:p>
    <w:p w14:paraId="60E070C2" w14:textId="6715A38C" w:rsidR="002E0B0C" w:rsidRPr="00805E9B" w:rsidRDefault="002E0B0C" w:rsidP="00805E9B">
      <w:pPr>
        <w:spacing w:after="0" w:line="360" w:lineRule="auto"/>
        <w:jc w:val="center"/>
        <w:rPr>
          <w:b/>
          <w:bCs/>
          <w:sz w:val="28"/>
          <w:szCs w:val="28"/>
        </w:rPr>
      </w:pPr>
      <w:r w:rsidRPr="00805E9B">
        <w:rPr>
          <w:b/>
          <w:bCs/>
          <w:sz w:val="28"/>
          <w:szCs w:val="28"/>
        </w:rPr>
        <w:t xml:space="preserve">Dimensión </w:t>
      </w:r>
      <w:r w:rsidR="006D0416" w:rsidRPr="00805E9B">
        <w:rPr>
          <w:b/>
          <w:bCs/>
          <w:i/>
          <w:iCs/>
          <w:sz w:val="28"/>
          <w:szCs w:val="28"/>
        </w:rPr>
        <w:t>e</w:t>
      </w:r>
      <w:r w:rsidRPr="00805E9B">
        <w:rPr>
          <w:b/>
          <w:bCs/>
          <w:i/>
          <w:iCs/>
          <w:sz w:val="28"/>
          <w:szCs w:val="28"/>
        </w:rPr>
        <w:t>quipamientos</w:t>
      </w:r>
      <w:r w:rsidRPr="00805E9B">
        <w:rPr>
          <w:b/>
          <w:bCs/>
          <w:sz w:val="28"/>
          <w:szCs w:val="28"/>
        </w:rPr>
        <w:t xml:space="preserve"> y </w:t>
      </w:r>
      <w:r w:rsidR="006D0416" w:rsidRPr="00805E9B">
        <w:rPr>
          <w:b/>
          <w:bCs/>
          <w:sz w:val="28"/>
          <w:szCs w:val="28"/>
        </w:rPr>
        <w:t>r</w:t>
      </w:r>
      <w:r w:rsidRPr="00805E9B">
        <w:rPr>
          <w:b/>
          <w:bCs/>
          <w:sz w:val="28"/>
          <w:szCs w:val="28"/>
        </w:rPr>
        <w:t xml:space="preserve">ubros de gastos </w:t>
      </w:r>
      <w:r w:rsidR="006D0416" w:rsidRPr="00805E9B">
        <w:rPr>
          <w:b/>
          <w:bCs/>
          <w:i/>
          <w:iCs/>
          <w:sz w:val="28"/>
          <w:szCs w:val="28"/>
        </w:rPr>
        <w:t>e</w:t>
      </w:r>
      <w:r w:rsidRPr="00805E9B">
        <w:rPr>
          <w:b/>
          <w:bCs/>
          <w:i/>
          <w:iCs/>
          <w:sz w:val="28"/>
          <w:szCs w:val="28"/>
        </w:rPr>
        <w:t>ducación y esparcimiento</w:t>
      </w:r>
      <w:r w:rsidRPr="00805E9B">
        <w:rPr>
          <w:b/>
          <w:bCs/>
          <w:sz w:val="28"/>
          <w:szCs w:val="28"/>
        </w:rPr>
        <w:t xml:space="preserve"> y </w:t>
      </w:r>
      <w:r w:rsidR="006D0416" w:rsidRPr="00805E9B">
        <w:rPr>
          <w:b/>
          <w:bCs/>
          <w:i/>
          <w:iCs/>
          <w:sz w:val="28"/>
          <w:szCs w:val="28"/>
        </w:rPr>
        <w:t>s</w:t>
      </w:r>
      <w:r w:rsidRPr="00805E9B">
        <w:rPr>
          <w:b/>
          <w:bCs/>
          <w:i/>
          <w:iCs/>
          <w:sz w:val="28"/>
          <w:szCs w:val="28"/>
        </w:rPr>
        <w:t>alud</w:t>
      </w:r>
    </w:p>
    <w:p w14:paraId="3A84B765" w14:textId="77777777" w:rsidR="00B6723E" w:rsidRDefault="00B6723E" w:rsidP="00805E9B">
      <w:pPr>
        <w:spacing w:after="0" w:line="360" w:lineRule="auto"/>
        <w:ind w:firstLine="708"/>
        <w:rPr>
          <w:rFonts w:cs="Times New Roman"/>
          <w:szCs w:val="24"/>
        </w:rPr>
      </w:pPr>
      <w:bookmarkStart w:id="2" w:name="_Hlk141796263"/>
      <w:r w:rsidRPr="00A26923">
        <w:rPr>
          <w:rFonts w:cs="Times New Roman"/>
          <w:szCs w:val="24"/>
        </w:rPr>
        <w:t xml:space="preserve">Las variables involucradas en esta dimensión y </w:t>
      </w:r>
      <w:r>
        <w:rPr>
          <w:rFonts w:cs="Times New Roman"/>
          <w:szCs w:val="24"/>
        </w:rPr>
        <w:t xml:space="preserve">los </w:t>
      </w:r>
      <w:r w:rsidRPr="00A26923">
        <w:rPr>
          <w:rFonts w:cs="Times New Roman"/>
          <w:szCs w:val="24"/>
        </w:rPr>
        <w:t xml:space="preserve">rubros de gasto fueron medidas y representadas mediante el promedio de personal ocupado en las actividades correspondientes. En la </w:t>
      </w:r>
      <w:r>
        <w:rPr>
          <w:rFonts w:cs="Times New Roman"/>
          <w:szCs w:val="24"/>
        </w:rPr>
        <w:t>f</w:t>
      </w:r>
      <w:r w:rsidRPr="00A26923">
        <w:rPr>
          <w:rFonts w:cs="Times New Roman"/>
          <w:szCs w:val="24"/>
        </w:rPr>
        <w:t>igura 7</w:t>
      </w:r>
      <w:r>
        <w:rPr>
          <w:rFonts w:cs="Times New Roman"/>
          <w:szCs w:val="24"/>
        </w:rPr>
        <w:t xml:space="preserve"> se aprecia que</w:t>
      </w:r>
      <w:r w:rsidRPr="00A26923">
        <w:rPr>
          <w:rFonts w:cs="Times New Roman"/>
          <w:szCs w:val="24"/>
        </w:rPr>
        <w:t xml:space="preserve"> estas actividades se refieren a la educación. </w:t>
      </w:r>
      <w:r>
        <w:rPr>
          <w:rFonts w:cs="Times New Roman"/>
          <w:szCs w:val="24"/>
        </w:rPr>
        <w:t>De hecho</w:t>
      </w:r>
      <w:r w:rsidRPr="00A26923">
        <w:rPr>
          <w:rFonts w:cs="Times New Roman"/>
          <w:szCs w:val="24"/>
        </w:rPr>
        <w:t>, las actividades con el mayor número de personal ocupado se encuentran principalmente en el centro de la Ciudad de México. Por otro lado, las actividades con entre 56 y 87 personas ocupadas están dispersas dentro de la Ciudad de México, mientras que los rangos de entre 24 y 40 personas se distribuyen principalmente en el Estado de México y en municipios del estado de Hidalgo.</w:t>
      </w:r>
    </w:p>
    <w:p w14:paraId="107C64E0" w14:textId="77777777" w:rsidR="00B6723E" w:rsidRPr="00A26923" w:rsidRDefault="00B6723E" w:rsidP="00805E9B">
      <w:pPr>
        <w:spacing w:after="0" w:line="360" w:lineRule="auto"/>
        <w:ind w:firstLine="708"/>
        <w:rPr>
          <w:rFonts w:cs="Times New Roman"/>
          <w:szCs w:val="24"/>
        </w:rPr>
      </w:pPr>
      <w:r w:rsidRPr="00A26923">
        <w:rPr>
          <w:rFonts w:cs="Times New Roman"/>
          <w:szCs w:val="24"/>
        </w:rPr>
        <w:lastRenderedPageBreak/>
        <w:t>Esta distribución puede interpretarse como que las escuelas de mayor nivel educativo se concentran en la Ciudad de México, mientras que las AGEB urbanas del Estado de México cuentan principalmente con escuelas de educación de niveles básicos, ya que su rango predominante es de entre 24 y 55 personas ocupadas.</w:t>
      </w:r>
    </w:p>
    <w:p w14:paraId="0F36AE49" w14:textId="77777777" w:rsidR="00B6723E" w:rsidRPr="00A26923" w:rsidRDefault="00B6723E" w:rsidP="00805E9B">
      <w:pPr>
        <w:spacing w:after="0" w:line="360" w:lineRule="auto"/>
        <w:rPr>
          <w:rFonts w:cs="Times New Roman"/>
          <w:szCs w:val="24"/>
        </w:rPr>
      </w:pPr>
    </w:p>
    <w:p w14:paraId="3FC8CFE1" w14:textId="1E1EB994" w:rsidR="00B6723E" w:rsidRPr="00A26923" w:rsidRDefault="00B6723E" w:rsidP="00805E9B">
      <w:pPr>
        <w:pStyle w:val="Descripcin"/>
        <w:keepNext/>
        <w:spacing w:after="0"/>
        <w:jc w:val="center"/>
        <w:rPr>
          <w:rFonts w:cs="Times New Roman"/>
          <w:i w:val="0"/>
          <w:iCs w:val="0"/>
          <w:color w:val="auto"/>
          <w:sz w:val="24"/>
          <w:szCs w:val="24"/>
        </w:rPr>
      </w:pPr>
      <w:r w:rsidRPr="00A26923">
        <w:rPr>
          <w:rFonts w:cs="Times New Roman"/>
          <w:b/>
          <w:bCs/>
          <w:i w:val="0"/>
          <w:iCs w:val="0"/>
          <w:color w:val="auto"/>
          <w:sz w:val="24"/>
          <w:szCs w:val="24"/>
        </w:rPr>
        <w:t>Figura</w:t>
      </w:r>
      <w:r>
        <w:rPr>
          <w:rFonts w:cs="Times New Roman"/>
          <w:b/>
          <w:bCs/>
          <w:i w:val="0"/>
          <w:iCs w:val="0"/>
          <w:color w:val="auto"/>
          <w:sz w:val="24"/>
          <w:szCs w:val="24"/>
        </w:rPr>
        <w:t xml:space="preserve"> </w:t>
      </w:r>
      <w:r w:rsidRPr="00A26923">
        <w:rPr>
          <w:rFonts w:cs="Times New Roman"/>
          <w:b/>
          <w:bCs/>
          <w:i w:val="0"/>
          <w:iCs w:val="0"/>
          <w:color w:val="auto"/>
          <w:sz w:val="24"/>
          <w:szCs w:val="24"/>
        </w:rPr>
        <w:fldChar w:fldCharType="begin"/>
      </w:r>
      <w:r w:rsidRPr="00A26923">
        <w:rPr>
          <w:rFonts w:cs="Times New Roman"/>
          <w:b/>
          <w:bCs/>
          <w:i w:val="0"/>
          <w:iCs w:val="0"/>
          <w:color w:val="auto"/>
          <w:sz w:val="24"/>
          <w:szCs w:val="24"/>
        </w:rPr>
        <w:instrText xml:space="preserve"> SEQ Figura_ \* ARABIC </w:instrText>
      </w:r>
      <w:r w:rsidRPr="00A26923">
        <w:rPr>
          <w:rFonts w:cs="Times New Roman"/>
          <w:b/>
          <w:bCs/>
          <w:i w:val="0"/>
          <w:iCs w:val="0"/>
          <w:color w:val="auto"/>
          <w:sz w:val="24"/>
          <w:szCs w:val="24"/>
        </w:rPr>
        <w:fldChar w:fldCharType="separate"/>
      </w:r>
      <w:r w:rsidR="000D36C4">
        <w:rPr>
          <w:rFonts w:cs="Times New Roman"/>
          <w:b/>
          <w:bCs/>
          <w:i w:val="0"/>
          <w:iCs w:val="0"/>
          <w:noProof/>
          <w:color w:val="auto"/>
          <w:sz w:val="24"/>
          <w:szCs w:val="24"/>
        </w:rPr>
        <w:t>7</w:t>
      </w:r>
      <w:r w:rsidRPr="00A26923">
        <w:rPr>
          <w:rFonts w:cs="Times New Roman"/>
          <w:b/>
          <w:bCs/>
          <w:i w:val="0"/>
          <w:iCs w:val="0"/>
          <w:color w:val="auto"/>
          <w:sz w:val="24"/>
          <w:szCs w:val="24"/>
        </w:rPr>
        <w:fldChar w:fldCharType="end"/>
      </w:r>
      <w:r w:rsidRPr="00A26923">
        <w:rPr>
          <w:rFonts w:cs="Times New Roman"/>
          <w:b/>
          <w:bCs/>
          <w:i w:val="0"/>
          <w:iCs w:val="0"/>
          <w:color w:val="auto"/>
          <w:sz w:val="24"/>
          <w:szCs w:val="24"/>
        </w:rPr>
        <w:t>.</w:t>
      </w:r>
      <w:r w:rsidRPr="00A26923">
        <w:rPr>
          <w:rFonts w:cs="Times New Roman"/>
          <w:i w:val="0"/>
          <w:iCs w:val="0"/>
          <w:color w:val="auto"/>
          <w:sz w:val="24"/>
          <w:szCs w:val="24"/>
        </w:rPr>
        <w:t xml:space="preserve"> Promedio de empleados ocupados en actividades educativas</w:t>
      </w:r>
    </w:p>
    <w:p w14:paraId="15DBCEC5" w14:textId="77777777" w:rsidR="00B6723E" w:rsidRPr="00A26923" w:rsidRDefault="00B6723E" w:rsidP="00805E9B">
      <w:pPr>
        <w:spacing w:after="0"/>
        <w:rPr>
          <w:rFonts w:cs="Times New Roman"/>
        </w:rPr>
      </w:pPr>
    </w:p>
    <w:p w14:paraId="2C9821DA" w14:textId="77777777" w:rsidR="00B6723E" w:rsidRPr="00A26923" w:rsidRDefault="00B6723E" w:rsidP="00B6723E">
      <w:pPr>
        <w:jc w:val="center"/>
        <w:rPr>
          <w:rFonts w:cs="Times New Roman"/>
        </w:rPr>
      </w:pPr>
      <w:r w:rsidRPr="00A26923">
        <w:rPr>
          <w:rFonts w:cs="Times New Roman"/>
          <w:noProof/>
          <w:lang w:val="es-MX" w:eastAsia="es-MX"/>
        </w:rPr>
        <w:drawing>
          <wp:inline distT="0" distB="0" distL="0" distR="0" wp14:anchorId="6477A0F1" wp14:editId="5C66300A">
            <wp:extent cx="4495800" cy="4977711"/>
            <wp:effectExtent l="0" t="0" r="0" b="0"/>
            <wp:docPr id="6" name="Imagen 6" descr="C:\Users\mamig\Pictures\Habitabilidad\Figura 7 h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mig\Pictures\Habitabilidad\Figura 7 ha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6624" cy="5022911"/>
                    </a:xfrm>
                    <a:prstGeom prst="rect">
                      <a:avLst/>
                    </a:prstGeom>
                    <a:noFill/>
                    <a:ln>
                      <a:noFill/>
                    </a:ln>
                  </pic:spPr>
                </pic:pic>
              </a:graphicData>
            </a:graphic>
          </wp:inline>
        </w:drawing>
      </w:r>
    </w:p>
    <w:p w14:paraId="2B924E12" w14:textId="632E782E" w:rsidR="00B6723E" w:rsidRPr="00A26923" w:rsidRDefault="00B6723E" w:rsidP="00805E9B">
      <w:pPr>
        <w:spacing w:after="0" w:line="360" w:lineRule="auto"/>
        <w:jc w:val="center"/>
        <w:rPr>
          <w:rFonts w:cs="Times New Roman"/>
          <w:noProof/>
          <w:szCs w:val="24"/>
        </w:rPr>
      </w:pPr>
      <w:r w:rsidRPr="00805E9B">
        <w:rPr>
          <w:rFonts w:cs="Times New Roman"/>
          <w:noProof/>
          <w:szCs w:val="24"/>
        </w:rPr>
        <w:t>Fuente: Elaboración propia con bases de datos del Directorio Estadístico Nacional de Unidades Económicas (DENUE) (</w:t>
      </w:r>
      <w:r w:rsidR="000A2A77" w:rsidRPr="00805E9B">
        <w:rPr>
          <w:rFonts w:cs="Times New Roman"/>
          <w:noProof/>
          <w:szCs w:val="24"/>
        </w:rPr>
        <w:t xml:space="preserve">Inegi, </w:t>
      </w:r>
      <w:r w:rsidRPr="00805E9B">
        <w:rPr>
          <w:rFonts w:cs="Times New Roman"/>
          <w:noProof/>
          <w:szCs w:val="24"/>
        </w:rPr>
        <w:t>2020</w:t>
      </w:r>
      <w:r w:rsidR="000A2A77" w:rsidRPr="00805E9B">
        <w:rPr>
          <w:rFonts w:cs="Times New Roman"/>
          <w:noProof/>
          <w:szCs w:val="24"/>
        </w:rPr>
        <w:t>d</w:t>
      </w:r>
      <w:r w:rsidRPr="00805E9B">
        <w:rPr>
          <w:rFonts w:cs="Times New Roman"/>
          <w:noProof/>
          <w:szCs w:val="24"/>
        </w:rPr>
        <w:t>)</w:t>
      </w:r>
    </w:p>
    <w:p w14:paraId="3F4B342A" w14:textId="77777777" w:rsidR="00500579" w:rsidRDefault="00500579" w:rsidP="00805E9B">
      <w:pPr>
        <w:spacing w:after="0" w:line="360" w:lineRule="auto"/>
        <w:ind w:firstLine="708"/>
        <w:rPr>
          <w:rFonts w:cs="Times New Roman"/>
          <w:szCs w:val="24"/>
        </w:rPr>
      </w:pPr>
    </w:p>
    <w:p w14:paraId="49C52ED8" w14:textId="77777777" w:rsidR="00500579" w:rsidRDefault="00500579" w:rsidP="00805E9B">
      <w:pPr>
        <w:spacing w:after="0" w:line="360" w:lineRule="auto"/>
        <w:ind w:firstLine="708"/>
        <w:rPr>
          <w:rFonts w:cs="Times New Roman"/>
          <w:szCs w:val="24"/>
        </w:rPr>
      </w:pPr>
    </w:p>
    <w:p w14:paraId="26C9C1B6" w14:textId="431CFA90" w:rsidR="00B6723E" w:rsidRDefault="00B6723E" w:rsidP="00805E9B">
      <w:pPr>
        <w:spacing w:after="0" w:line="360" w:lineRule="auto"/>
        <w:ind w:firstLine="708"/>
        <w:rPr>
          <w:rFonts w:cs="Times New Roman"/>
          <w:szCs w:val="24"/>
        </w:rPr>
      </w:pPr>
      <w:r>
        <w:rPr>
          <w:rFonts w:cs="Times New Roman"/>
          <w:szCs w:val="24"/>
        </w:rPr>
        <w:lastRenderedPageBreak/>
        <w:t>En cambio</w:t>
      </w:r>
      <w:r w:rsidRPr="00A26923">
        <w:rPr>
          <w:rFonts w:cs="Times New Roman"/>
          <w:szCs w:val="24"/>
        </w:rPr>
        <w:t>, en el caso de las actividades relacionadas con la salud, los rangos más bajos de personal ocupado, que van desde 26 hasta 46 personas, continúan presentes en gran parte del Estado de México, aunque en menor cantidad que en la variable anterior. Por otro lado, las actividades con más de 66 personas ocupadas siguen concentradas en el centro de la ZMVM, especialmente en las AGEB urbanas de los municipios cercanos a la Ciudad de México.</w:t>
      </w:r>
    </w:p>
    <w:p w14:paraId="25192D4C" w14:textId="77777777" w:rsidR="00B6723E" w:rsidRPr="00A26923" w:rsidRDefault="00B6723E" w:rsidP="00805E9B">
      <w:pPr>
        <w:spacing w:after="0" w:line="360" w:lineRule="auto"/>
        <w:ind w:firstLine="708"/>
        <w:rPr>
          <w:rFonts w:cs="Times New Roman"/>
          <w:szCs w:val="24"/>
        </w:rPr>
      </w:pPr>
      <w:r w:rsidRPr="00A26923">
        <w:rPr>
          <w:rFonts w:cs="Times New Roman"/>
          <w:szCs w:val="24"/>
        </w:rPr>
        <w:t xml:space="preserve">Sin embargo, es importante destacar que las AGEB urbanas ubicadas cerca de los límites de la ZMVM son las que cuentan con servicios de salud de menor nivel, ya que tienen una cantidad reducida de personal ocupado, como se muestra en la </w:t>
      </w:r>
      <w:r>
        <w:rPr>
          <w:rFonts w:cs="Times New Roman"/>
          <w:szCs w:val="24"/>
        </w:rPr>
        <w:t>f</w:t>
      </w:r>
      <w:r w:rsidRPr="00A26923">
        <w:rPr>
          <w:rFonts w:cs="Times New Roman"/>
          <w:szCs w:val="24"/>
        </w:rPr>
        <w:t>igura 8.</w:t>
      </w:r>
    </w:p>
    <w:p w14:paraId="1817340F" w14:textId="77777777" w:rsidR="00805E9B" w:rsidRDefault="00805E9B" w:rsidP="00500579">
      <w:pPr>
        <w:pStyle w:val="Descripcin"/>
        <w:keepNext/>
        <w:spacing w:after="0"/>
        <w:jc w:val="center"/>
        <w:rPr>
          <w:rFonts w:cs="Times New Roman"/>
          <w:b/>
          <w:bCs/>
          <w:i w:val="0"/>
          <w:iCs w:val="0"/>
          <w:color w:val="auto"/>
          <w:sz w:val="24"/>
          <w:szCs w:val="24"/>
        </w:rPr>
      </w:pPr>
    </w:p>
    <w:p w14:paraId="51EB8FB4" w14:textId="7C852D85" w:rsidR="00B6723E" w:rsidRPr="00A26923" w:rsidRDefault="00B6723E" w:rsidP="00805E9B">
      <w:pPr>
        <w:pStyle w:val="Descripcin"/>
        <w:keepNext/>
        <w:spacing w:after="0"/>
        <w:jc w:val="center"/>
        <w:rPr>
          <w:rFonts w:cs="Times New Roman"/>
          <w:i w:val="0"/>
          <w:iCs w:val="0"/>
          <w:color w:val="auto"/>
          <w:sz w:val="24"/>
          <w:szCs w:val="24"/>
        </w:rPr>
      </w:pPr>
      <w:r w:rsidRPr="00A26923">
        <w:rPr>
          <w:rFonts w:cs="Times New Roman"/>
          <w:b/>
          <w:bCs/>
          <w:i w:val="0"/>
          <w:iCs w:val="0"/>
          <w:color w:val="auto"/>
          <w:sz w:val="24"/>
          <w:szCs w:val="24"/>
        </w:rPr>
        <w:t>Figura</w:t>
      </w:r>
      <w:r>
        <w:rPr>
          <w:rFonts w:cs="Times New Roman"/>
          <w:b/>
          <w:bCs/>
          <w:i w:val="0"/>
          <w:iCs w:val="0"/>
          <w:color w:val="auto"/>
          <w:sz w:val="24"/>
          <w:szCs w:val="24"/>
        </w:rPr>
        <w:t xml:space="preserve"> </w:t>
      </w:r>
      <w:r w:rsidRPr="00A26923">
        <w:rPr>
          <w:rFonts w:cs="Times New Roman"/>
          <w:b/>
          <w:bCs/>
          <w:i w:val="0"/>
          <w:iCs w:val="0"/>
          <w:color w:val="auto"/>
          <w:sz w:val="24"/>
          <w:szCs w:val="24"/>
        </w:rPr>
        <w:fldChar w:fldCharType="begin"/>
      </w:r>
      <w:r w:rsidRPr="00A26923">
        <w:rPr>
          <w:rFonts w:cs="Times New Roman"/>
          <w:b/>
          <w:bCs/>
          <w:i w:val="0"/>
          <w:iCs w:val="0"/>
          <w:color w:val="auto"/>
          <w:sz w:val="24"/>
          <w:szCs w:val="24"/>
        </w:rPr>
        <w:instrText xml:space="preserve"> SEQ Figura_ \* ARABIC </w:instrText>
      </w:r>
      <w:r w:rsidRPr="00A26923">
        <w:rPr>
          <w:rFonts w:cs="Times New Roman"/>
          <w:b/>
          <w:bCs/>
          <w:i w:val="0"/>
          <w:iCs w:val="0"/>
          <w:color w:val="auto"/>
          <w:sz w:val="24"/>
          <w:szCs w:val="24"/>
        </w:rPr>
        <w:fldChar w:fldCharType="separate"/>
      </w:r>
      <w:r w:rsidR="000D36C4">
        <w:rPr>
          <w:rFonts w:cs="Times New Roman"/>
          <w:b/>
          <w:bCs/>
          <w:i w:val="0"/>
          <w:iCs w:val="0"/>
          <w:noProof/>
          <w:color w:val="auto"/>
          <w:sz w:val="24"/>
          <w:szCs w:val="24"/>
        </w:rPr>
        <w:t>8</w:t>
      </w:r>
      <w:r w:rsidRPr="00A26923">
        <w:rPr>
          <w:rFonts w:cs="Times New Roman"/>
          <w:b/>
          <w:bCs/>
          <w:i w:val="0"/>
          <w:iCs w:val="0"/>
          <w:color w:val="auto"/>
          <w:sz w:val="24"/>
          <w:szCs w:val="24"/>
        </w:rPr>
        <w:fldChar w:fldCharType="end"/>
      </w:r>
      <w:r w:rsidRPr="00A26923">
        <w:rPr>
          <w:rFonts w:cs="Times New Roman"/>
          <w:b/>
          <w:bCs/>
          <w:i w:val="0"/>
          <w:iCs w:val="0"/>
          <w:color w:val="auto"/>
          <w:sz w:val="24"/>
          <w:szCs w:val="24"/>
        </w:rPr>
        <w:t>.</w:t>
      </w:r>
      <w:r w:rsidRPr="00A26923">
        <w:rPr>
          <w:rFonts w:cs="Times New Roman"/>
          <w:i w:val="0"/>
          <w:iCs w:val="0"/>
          <w:color w:val="auto"/>
          <w:sz w:val="24"/>
          <w:szCs w:val="24"/>
        </w:rPr>
        <w:t xml:space="preserve"> Promedio de empleados ocupados en actividades de salud</w:t>
      </w:r>
    </w:p>
    <w:p w14:paraId="54F4D716" w14:textId="77777777" w:rsidR="00B6723E" w:rsidRPr="00A26923" w:rsidRDefault="00B6723E" w:rsidP="00B6723E">
      <w:pPr>
        <w:jc w:val="center"/>
        <w:rPr>
          <w:rFonts w:cs="Times New Roman"/>
        </w:rPr>
      </w:pPr>
      <w:r w:rsidRPr="00A26923">
        <w:rPr>
          <w:rFonts w:cs="Times New Roman"/>
          <w:noProof/>
          <w:lang w:val="es-MX" w:eastAsia="es-MX"/>
        </w:rPr>
        <w:drawing>
          <wp:inline distT="0" distB="0" distL="0" distR="0" wp14:anchorId="574DDE73" wp14:editId="615BD46A">
            <wp:extent cx="4662745" cy="5162550"/>
            <wp:effectExtent l="0" t="0" r="5080" b="0"/>
            <wp:docPr id="7" name="Imagen 7" descr="C:\Users\mamig\Pictures\Habitabilidad\Figura 8 H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mig\Pictures\Habitabilidad\Figura 8 Hab.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9864" cy="5203647"/>
                    </a:xfrm>
                    <a:prstGeom prst="rect">
                      <a:avLst/>
                    </a:prstGeom>
                    <a:noFill/>
                    <a:ln>
                      <a:noFill/>
                    </a:ln>
                  </pic:spPr>
                </pic:pic>
              </a:graphicData>
            </a:graphic>
          </wp:inline>
        </w:drawing>
      </w:r>
    </w:p>
    <w:p w14:paraId="3945D199" w14:textId="37FFA838" w:rsidR="00B6723E" w:rsidRPr="00A26923" w:rsidRDefault="00B6723E" w:rsidP="00805E9B">
      <w:pPr>
        <w:spacing w:after="0" w:line="360" w:lineRule="auto"/>
        <w:jc w:val="center"/>
        <w:rPr>
          <w:rFonts w:cs="Times New Roman"/>
          <w:noProof/>
          <w:szCs w:val="24"/>
        </w:rPr>
      </w:pPr>
      <w:r w:rsidRPr="00805E9B">
        <w:rPr>
          <w:rFonts w:cs="Times New Roman"/>
          <w:noProof/>
          <w:szCs w:val="24"/>
        </w:rPr>
        <w:t>Fuente: Elaboració</w:t>
      </w:r>
      <w:r w:rsidR="000A2A77" w:rsidRPr="00805E9B">
        <w:rPr>
          <w:rFonts w:cs="Times New Roman"/>
          <w:noProof/>
          <w:szCs w:val="24"/>
        </w:rPr>
        <w:t>n</w:t>
      </w:r>
      <w:r w:rsidRPr="00805E9B">
        <w:rPr>
          <w:rFonts w:cs="Times New Roman"/>
          <w:noProof/>
          <w:szCs w:val="24"/>
        </w:rPr>
        <w:t xml:space="preserve"> propia con bases de datos del Directorio Estadístico Nacional de Unidades Económicas (DENUE) (</w:t>
      </w:r>
      <w:r w:rsidR="000A2A77" w:rsidRPr="00805E9B">
        <w:rPr>
          <w:rFonts w:cs="Times New Roman"/>
          <w:noProof/>
          <w:szCs w:val="24"/>
        </w:rPr>
        <w:t xml:space="preserve">Inegi, </w:t>
      </w:r>
      <w:r w:rsidRPr="00805E9B">
        <w:rPr>
          <w:rFonts w:cs="Times New Roman"/>
          <w:noProof/>
          <w:szCs w:val="24"/>
        </w:rPr>
        <w:t>2020</w:t>
      </w:r>
      <w:r w:rsidR="000A2A77" w:rsidRPr="00805E9B">
        <w:rPr>
          <w:rFonts w:cs="Times New Roman"/>
          <w:noProof/>
          <w:szCs w:val="24"/>
        </w:rPr>
        <w:t>d</w:t>
      </w:r>
      <w:r w:rsidRPr="00805E9B">
        <w:rPr>
          <w:rFonts w:cs="Times New Roman"/>
          <w:noProof/>
          <w:szCs w:val="24"/>
        </w:rPr>
        <w:t>)</w:t>
      </w:r>
    </w:p>
    <w:p w14:paraId="4686B060" w14:textId="77777777" w:rsidR="00B6723E" w:rsidRPr="00A26923" w:rsidRDefault="00B6723E" w:rsidP="00805E9B">
      <w:pPr>
        <w:spacing w:after="0" w:line="360" w:lineRule="auto"/>
        <w:ind w:firstLine="708"/>
        <w:rPr>
          <w:rFonts w:cs="Times New Roman"/>
          <w:szCs w:val="24"/>
        </w:rPr>
      </w:pPr>
      <w:r w:rsidRPr="00A26923">
        <w:rPr>
          <w:rFonts w:cs="Times New Roman"/>
          <w:szCs w:val="24"/>
        </w:rPr>
        <w:lastRenderedPageBreak/>
        <w:t xml:space="preserve">Finalmente, la </w:t>
      </w:r>
      <w:r>
        <w:rPr>
          <w:rFonts w:cs="Times New Roman"/>
          <w:szCs w:val="24"/>
        </w:rPr>
        <w:t>f</w:t>
      </w:r>
      <w:r w:rsidRPr="00A26923">
        <w:rPr>
          <w:rFonts w:cs="Times New Roman"/>
          <w:szCs w:val="24"/>
        </w:rPr>
        <w:t xml:space="preserve">igura 9 muestra un mapa donde se analizan parques, jardines y museos en conjunto. En este caso, los servicios con mayor cantidad de personal ocupado se </w:t>
      </w:r>
      <w:r>
        <w:rPr>
          <w:rFonts w:cs="Times New Roman"/>
          <w:szCs w:val="24"/>
        </w:rPr>
        <w:t>hallan</w:t>
      </w:r>
      <w:r w:rsidRPr="00A26923">
        <w:rPr>
          <w:rFonts w:cs="Times New Roman"/>
          <w:szCs w:val="24"/>
        </w:rPr>
        <w:t xml:space="preserve"> en las AGEB urbanas </w:t>
      </w:r>
      <w:r>
        <w:rPr>
          <w:rFonts w:cs="Times New Roman"/>
          <w:szCs w:val="24"/>
        </w:rPr>
        <w:t>de</w:t>
      </w:r>
      <w:r w:rsidRPr="00A26923">
        <w:rPr>
          <w:rFonts w:cs="Times New Roman"/>
          <w:szCs w:val="24"/>
        </w:rPr>
        <w:t xml:space="preserve"> la parte norte de la Ciudad de México. Sin embargo, al igual que en los casos anteriores, predominan las actividades con menor personal ocupado, las cuales se distribuyen principalmente en el Estado de México y en el municipio de Tizayuca del </w:t>
      </w:r>
      <w:r>
        <w:rPr>
          <w:rFonts w:cs="Times New Roman"/>
          <w:szCs w:val="24"/>
        </w:rPr>
        <w:t>e</w:t>
      </w:r>
      <w:r w:rsidRPr="00A26923">
        <w:rPr>
          <w:rFonts w:cs="Times New Roman"/>
          <w:szCs w:val="24"/>
        </w:rPr>
        <w:t>stado de Hidalgo.</w:t>
      </w:r>
    </w:p>
    <w:p w14:paraId="29043C43" w14:textId="77777777" w:rsidR="00805E9B" w:rsidRDefault="00805E9B" w:rsidP="00500579">
      <w:pPr>
        <w:pStyle w:val="Descripcin"/>
        <w:keepNext/>
        <w:spacing w:after="0"/>
        <w:jc w:val="center"/>
        <w:rPr>
          <w:rFonts w:cs="Times New Roman"/>
          <w:b/>
          <w:bCs/>
          <w:i w:val="0"/>
          <w:iCs w:val="0"/>
          <w:color w:val="auto"/>
          <w:sz w:val="24"/>
          <w:szCs w:val="24"/>
        </w:rPr>
      </w:pPr>
    </w:p>
    <w:p w14:paraId="38292BE4" w14:textId="7B711848" w:rsidR="00B6723E" w:rsidRPr="00A26923" w:rsidRDefault="00B6723E" w:rsidP="00805E9B">
      <w:pPr>
        <w:pStyle w:val="Descripcin"/>
        <w:keepNext/>
        <w:spacing w:after="0"/>
        <w:jc w:val="center"/>
        <w:rPr>
          <w:rFonts w:cs="Times New Roman"/>
          <w:i w:val="0"/>
          <w:iCs w:val="0"/>
          <w:color w:val="auto"/>
          <w:sz w:val="24"/>
          <w:szCs w:val="24"/>
        </w:rPr>
      </w:pPr>
      <w:r w:rsidRPr="00A26923">
        <w:rPr>
          <w:rFonts w:cs="Times New Roman"/>
          <w:b/>
          <w:bCs/>
          <w:i w:val="0"/>
          <w:iCs w:val="0"/>
          <w:color w:val="auto"/>
          <w:sz w:val="24"/>
          <w:szCs w:val="24"/>
        </w:rPr>
        <w:t>Figura</w:t>
      </w:r>
      <w:r>
        <w:rPr>
          <w:rFonts w:cs="Times New Roman"/>
          <w:b/>
          <w:bCs/>
          <w:i w:val="0"/>
          <w:iCs w:val="0"/>
          <w:color w:val="auto"/>
          <w:sz w:val="24"/>
          <w:szCs w:val="24"/>
        </w:rPr>
        <w:t xml:space="preserve"> </w:t>
      </w:r>
      <w:r w:rsidRPr="00A26923">
        <w:rPr>
          <w:rFonts w:cs="Times New Roman"/>
          <w:b/>
          <w:bCs/>
          <w:i w:val="0"/>
          <w:iCs w:val="0"/>
          <w:color w:val="auto"/>
          <w:sz w:val="24"/>
          <w:szCs w:val="24"/>
        </w:rPr>
        <w:fldChar w:fldCharType="begin"/>
      </w:r>
      <w:r w:rsidRPr="00A26923">
        <w:rPr>
          <w:rFonts w:cs="Times New Roman"/>
          <w:b/>
          <w:bCs/>
          <w:i w:val="0"/>
          <w:iCs w:val="0"/>
          <w:color w:val="auto"/>
          <w:sz w:val="24"/>
          <w:szCs w:val="24"/>
        </w:rPr>
        <w:instrText xml:space="preserve"> SEQ Figura_ \* ARABIC </w:instrText>
      </w:r>
      <w:r w:rsidRPr="00A26923">
        <w:rPr>
          <w:rFonts w:cs="Times New Roman"/>
          <w:b/>
          <w:bCs/>
          <w:i w:val="0"/>
          <w:iCs w:val="0"/>
          <w:color w:val="auto"/>
          <w:sz w:val="24"/>
          <w:szCs w:val="24"/>
        </w:rPr>
        <w:fldChar w:fldCharType="separate"/>
      </w:r>
      <w:r w:rsidR="000D36C4">
        <w:rPr>
          <w:rFonts w:cs="Times New Roman"/>
          <w:b/>
          <w:bCs/>
          <w:i w:val="0"/>
          <w:iCs w:val="0"/>
          <w:noProof/>
          <w:color w:val="auto"/>
          <w:sz w:val="24"/>
          <w:szCs w:val="24"/>
        </w:rPr>
        <w:t>9</w:t>
      </w:r>
      <w:r w:rsidRPr="00A26923">
        <w:rPr>
          <w:rFonts w:cs="Times New Roman"/>
          <w:b/>
          <w:bCs/>
          <w:i w:val="0"/>
          <w:iCs w:val="0"/>
          <w:color w:val="auto"/>
          <w:sz w:val="24"/>
          <w:szCs w:val="24"/>
        </w:rPr>
        <w:fldChar w:fldCharType="end"/>
      </w:r>
      <w:r w:rsidRPr="00A26923">
        <w:rPr>
          <w:rFonts w:cs="Times New Roman"/>
          <w:b/>
          <w:bCs/>
          <w:i w:val="0"/>
          <w:iCs w:val="0"/>
          <w:color w:val="auto"/>
          <w:sz w:val="24"/>
          <w:szCs w:val="24"/>
        </w:rPr>
        <w:t>.</w:t>
      </w:r>
      <w:r w:rsidRPr="00A26923">
        <w:rPr>
          <w:rFonts w:cs="Times New Roman"/>
          <w:i w:val="0"/>
          <w:iCs w:val="0"/>
          <w:color w:val="auto"/>
          <w:sz w:val="24"/>
          <w:szCs w:val="24"/>
        </w:rPr>
        <w:t xml:space="preserve"> Promedio de empleados ocupados en actividades de recreación</w:t>
      </w:r>
    </w:p>
    <w:p w14:paraId="1E859B94" w14:textId="77777777" w:rsidR="00B6723E" w:rsidRPr="00A26923" w:rsidRDefault="00B6723E" w:rsidP="00B6723E">
      <w:pPr>
        <w:jc w:val="center"/>
        <w:rPr>
          <w:rFonts w:cs="Times New Roman"/>
        </w:rPr>
      </w:pPr>
      <w:r w:rsidRPr="00A26923">
        <w:rPr>
          <w:rFonts w:cs="Times New Roman"/>
          <w:noProof/>
          <w:lang w:val="es-MX" w:eastAsia="es-MX"/>
        </w:rPr>
        <w:drawing>
          <wp:inline distT="0" distB="0" distL="0" distR="0" wp14:anchorId="1AF0E344" wp14:editId="264B6BBD">
            <wp:extent cx="4876387" cy="5399093"/>
            <wp:effectExtent l="0" t="0" r="635" b="0"/>
            <wp:docPr id="8" name="Imagen 8" descr="C:\Users\mamig\Pictures\Habitabilidad\Figura 9 H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mig\Pictures\Habitabilidad\Figura 9 Hab.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0804" cy="5437199"/>
                    </a:xfrm>
                    <a:prstGeom prst="rect">
                      <a:avLst/>
                    </a:prstGeom>
                    <a:noFill/>
                    <a:ln>
                      <a:noFill/>
                    </a:ln>
                  </pic:spPr>
                </pic:pic>
              </a:graphicData>
            </a:graphic>
          </wp:inline>
        </w:drawing>
      </w:r>
    </w:p>
    <w:p w14:paraId="06AE36C4" w14:textId="145BC6E5" w:rsidR="00B6723E" w:rsidRPr="00805E9B" w:rsidRDefault="00B6723E" w:rsidP="00805E9B">
      <w:pPr>
        <w:spacing w:after="0" w:line="360" w:lineRule="auto"/>
        <w:jc w:val="center"/>
        <w:rPr>
          <w:rFonts w:cs="Times New Roman"/>
          <w:noProof/>
          <w:szCs w:val="24"/>
        </w:rPr>
      </w:pPr>
      <w:r w:rsidRPr="00805E9B">
        <w:rPr>
          <w:rFonts w:cs="Times New Roman"/>
          <w:noProof/>
          <w:szCs w:val="24"/>
        </w:rPr>
        <w:t>Fuente: Elaboració</w:t>
      </w:r>
      <w:r w:rsidR="000A2A77" w:rsidRPr="00805E9B">
        <w:rPr>
          <w:rFonts w:cs="Times New Roman"/>
          <w:noProof/>
          <w:szCs w:val="24"/>
        </w:rPr>
        <w:t>n</w:t>
      </w:r>
      <w:r w:rsidRPr="00805E9B">
        <w:rPr>
          <w:rFonts w:cs="Times New Roman"/>
          <w:noProof/>
          <w:szCs w:val="24"/>
        </w:rPr>
        <w:t xml:space="preserve"> propia con bases de datos del Directorio Estadístico Nacional de Unidades Económicas (DENUE) (</w:t>
      </w:r>
      <w:r w:rsidR="000A2A77" w:rsidRPr="00805E9B">
        <w:rPr>
          <w:rFonts w:cs="Times New Roman"/>
          <w:noProof/>
          <w:szCs w:val="24"/>
        </w:rPr>
        <w:t xml:space="preserve">Inegi, </w:t>
      </w:r>
      <w:r w:rsidRPr="00805E9B">
        <w:rPr>
          <w:rFonts w:cs="Times New Roman"/>
          <w:noProof/>
          <w:szCs w:val="24"/>
        </w:rPr>
        <w:t>2020</w:t>
      </w:r>
      <w:r w:rsidR="000A2A77" w:rsidRPr="00805E9B">
        <w:rPr>
          <w:rFonts w:cs="Times New Roman"/>
          <w:noProof/>
          <w:szCs w:val="24"/>
        </w:rPr>
        <w:t>d</w:t>
      </w:r>
      <w:r w:rsidRPr="00805E9B">
        <w:rPr>
          <w:rFonts w:cs="Times New Roman"/>
          <w:noProof/>
          <w:szCs w:val="24"/>
        </w:rPr>
        <w:t>)</w:t>
      </w:r>
    </w:p>
    <w:p w14:paraId="5C359AF9" w14:textId="77777777" w:rsidR="00B6723E" w:rsidRPr="00805E9B" w:rsidRDefault="00B6723E" w:rsidP="00805E9B">
      <w:pPr>
        <w:spacing w:after="0" w:line="360" w:lineRule="auto"/>
        <w:jc w:val="center"/>
        <w:rPr>
          <w:noProof/>
          <w:sz w:val="28"/>
          <w:szCs w:val="28"/>
        </w:rPr>
      </w:pPr>
    </w:p>
    <w:bookmarkEnd w:id="2"/>
    <w:p w14:paraId="2A1FBA9A" w14:textId="658E4DBF" w:rsidR="00F6404D" w:rsidRPr="00805E9B" w:rsidRDefault="00F6404D" w:rsidP="00805E9B">
      <w:pPr>
        <w:spacing w:after="0" w:line="360" w:lineRule="auto"/>
        <w:jc w:val="center"/>
        <w:rPr>
          <w:b/>
          <w:bCs/>
          <w:sz w:val="28"/>
          <w:szCs w:val="28"/>
        </w:rPr>
      </w:pPr>
      <w:r w:rsidRPr="00805E9B">
        <w:rPr>
          <w:b/>
          <w:bCs/>
          <w:sz w:val="28"/>
          <w:szCs w:val="28"/>
        </w:rPr>
        <w:lastRenderedPageBreak/>
        <w:t xml:space="preserve">Dimensión </w:t>
      </w:r>
      <w:r w:rsidRPr="00805E9B">
        <w:rPr>
          <w:b/>
          <w:bCs/>
          <w:i/>
          <w:iCs/>
          <w:sz w:val="28"/>
          <w:szCs w:val="28"/>
        </w:rPr>
        <w:t>accesibilidad urbana</w:t>
      </w:r>
      <w:r w:rsidRPr="00805E9B">
        <w:rPr>
          <w:b/>
          <w:bCs/>
          <w:sz w:val="28"/>
          <w:szCs w:val="28"/>
        </w:rPr>
        <w:t xml:space="preserve"> y </w:t>
      </w:r>
      <w:r w:rsidR="00B6723E" w:rsidRPr="00805E9B">
        <w:rPr>
          <w:b/>
          <w:bCs/>
          <w:sz w:val="28"/>
          <w:szCs w:val="28"/>
        </w:rPr>
        <w:t>r</w:t>
      </w:r>
      <w:r w:rsidRPr="00805E9B">
        <w:rPr>
          <w:b/>
          <w:bCs/>
          <w:sz w:val="28"/>
          <w:szCs w:val="28"/>
        </w:rPr>
        <w:t xml:space="preserve">ubros de gastos </w:t>
      </w:r>
      <w:r w:rsidR="00B6723E" w:rsidRPr="00805E9B">
        <w:rPr>
          <w:b/>
          <w:bCs/>
          <w:i/>
          <w:iCs/>
          <w:sz w:val="28"/>
          <w:szCs w:val="28"/>
        </w:rPr>
        <w:t>t</w:t>
      </w:r>
      <w:r w:rsidRPr="00805E9B">
        <w:rPr>
          <w:b/>
          <w:bCs/>
          <w:i/>
          <w:iCs/>
          <w:sz w:val="28"/>
          <w:szCs w:val="28"/>
        </w:rPr>
        <w:t>ransporte</w:t>
      </w:r>
      <w:r w:rsidRPr="00805E9B">
        <w:rPr>
          <w:b/>
          <w:bCs/>
          <w:sz w:val="28"/>
          <w:szCs w:val="28"/>
        </w:rPr>
        <w:t xml:space="preserve"> y </w:t>
      </w:r>
      <w:r w:rsidR="00B6723E" w:rsidRPr="00805E9B">
        <w:rPr>
          <w:b/>
          <w:bCs/>
          <w:i/>
          <w:iCs/>
          <w:sz w:val="28"/>
          <w:szCs w:val="28"/>
        </w:rPr>
        <w:t>c</w:t>
      </w:r>
      <w:r w:rsidRPr="00805E9B">
        <w:rPr>
          <w:b/>
          <w:bCs/>
          <w:i/>
          <w:iCs/>
          <w:sz w:val="28"/>
          <w:szCs w:val="28"/>
        </w:rPr>
        <w:t>omunicaciones</w:t>
      </w:r>
    </w:p>
    <w:p w14:paraId="167BD93B" w14:textId="77777777" w:rsidR="00626B76" w:rsidRPr="00A26923" w:rsidRDefault="00626B76" w:rsidP="00805E9B">
      <w:pPr>
        <w:spacing w:after="0" w:line="360" w:lineRule="auto"/>
        <w:rPr>
          <w:rFonts w:cs="Times New Roman"/>
          <w:szCs w:val="24"/>
        </w:rPr>
      </w:pPr>
      <w:r>
        <w:rPr>
          <w:rFonts w:cs="Times New Roman"/>
          <w:szCs w:val="24"/>
        </w:rPr>
        <w:tab/>
      </w:r>
      <w:r w:rsidRPr="00A26923">
        <w:rPr>
          <w:rFonts w:cs="Times New Roman"/>
          <w:szCs w:val="24"/>
        </w:rPr>
        <w:t xml:space="preserve">En la </w:t>
      </w:r>
      <w:r>
        <w:rPr>
          <w:rFonts w:cs="Times New Roman"/>
          <w:szCs w:val="24"/>
        </w:rPr>
        <w:t>f</w:t>
      </w:r>
      <w:r w:rsidRPr="00A26923">
        <w:rPr>
          <w:rFonts w:cs="Times New Roman"/>
          <w:szCs w:val="24"/>
        </w:rPr>
        <w:t xml:space="preserve">igura 10 se pueden observar los corredores carreteros y accesos, lo que facilita la identificación de las AGEB urbanas más favorecidas y desfavorecidas por su proximidad a estas vías. </w:t>
      </w:r>
      <w:r>
        <w:rPr>
          <w:rFonts w:cs="Times New Roman"/>
          <w:szCs w:val="24"/>
        </w:rPr>
        <w:t>Al respecto, s</w:t>
      </w:r>
      <w:r w:rsidRPr="00A26923">
        <w:rPr>
          <w:rFonts w:cs="Times New Roman"/>
          <w:szCs w:val="24"/>
        </w:rPr>
        <w:t xml:space="preserve">e concluye que </w:t>
      </w:r>
      <w:r>
        <w:rPr>
          <w:rFonts w:cs="Times New Roman"/>
          <w:szCs w:val="24"/>
        </w:rPr>
        <w:t xml:space="preserve">aquellas </w:t>
      </w:r>
      <w:r w:rsidRPr="00A26923">
        <w:rPr>
          <w:rFonts w:cs="Times New Roman"/>
          <w:szCs w:val="24"/>
        </w:rPr>
        <w:t>con menor acceso son las más distantes del centro, es decir, aquellas que se encuentran dentro del Estado de México.</w:t>
      </w:r>
    </w:p>
    <w:p w14:paraId="465DD12C" w14:textId="77777777" w:rsidR="00805E9B" w:rsidRDefault="00805E9B" w:rsidP="00500579">
      <w:pPr>
        <w:pStyle w:val="Descripcin"/>
        <w:keepNext/>
        <w:spacing w:after="0"/>
        <w:jc w:val="center"/>
        <w:rPr>
          <w:rFonts w:cs="Times New Roman"/>
          <w:b/>
          <w:bCs/>
          <w:i w:val="0"/>
          <w:iCs w:val="0"/>
          <w:color w:val="auto"/>
          <w:sz w:val="24"/>
          <w:szCs w:val="24"/>
        </w:rPr>
      </w:pPr>
    </w:p>
    <w:p w14:paraId="2849762A" w14:textId="16C95DE6" w:rsidR="00626B76" w:rsidRPr="00A26923" w:rsidRDefault="00626B76" w:rsidP="00805E9B">
      <w:pPr>
        <w:pStyle w:val="Descripcin"/>
        <w:keepNext/>
        <w:spacing w:after="0"/>
        <w:jc w:val="center"/>
        <w:rPr>
          <w:rFonts w:cs="Times New Roman"/>
          <w:i w:val="0"/>
          <w:iCs w:val="0"/>
          <w:color w:val="auto"/>
          <w:sz w:val="24"/>
          <w:szCs w:val="24"/>
        </w:rPr>
      </w:pPr>
      <w:r w:rsidRPr="00A26923">
        <w:rPr>
          <w:rFonts w:cs="Times New Roman"/>
          <w:b/>
          <w:bCs/>
          <w:i w:val="0"/>
          <w:iCs w:val="0"/>
          <w:color w:val="auto"/>
          <w:sz w:val="24"/>
          <w:szCs w:val="24"/>
        </w:rPr>
        <w:t>Figura</w:t>
      </w:r>
      <w:r>
        <w:rPr>
          <w:rFonts w:cs="Times New Roman"/>
          <w:b/>
          <w:bCs/>
          <w:i w:val="0"/>
          <w:iCs w:val="0"/>
          <w:color w:val="auto"/>
          <w:sz w:val="24"/>
          <w:szCs w:val="24"/>
        </w:rPr>
        <w:t xml:space="preserve"> </w:t>
      </w:r>
      <w:r w:rsidRPr="00A26923">
        <w:rPr>
          <w:rFonts w:cs="Times New Roman"/>
          <w:b/>
          <w:bCs/>
          <w:i w:val="0"/>
          <w:iCs w:val="0"/>
          <w:color w:val="auto"/>
          <w:sz w:val="24"/>
          <w:szCs w:val="24"/>
        </w:rPr>
        <w:fldChar w:fldCharType="begin"/>
      </w:r>
      <w:r w:rsidRPr="00A26923">
        <w:rPr>
          <w:rFonts w:cs="Times New Roman"/>
          <w:b/>
          <w:bCs/>
          <w:i w:val="0"/>
          <w:iCs w:val="0"/>
          <w:color w:val="auto"/>
          <w:sz w:val="24"/>
          <w:szCs w:val="24"/>
        </w:rPr>
        <w:instrText xml:space="preserve"> SEQ Figura_ \* ARABIC </w:instrText>
      </w:r>
      <w:r w:rsidRPr="00A26923">
        <w:rPr>
          <w:rFonts w:cs="Times New Roman"/>
          <w:b/>
          <w:bCs/>
          <w:i w:val="0"/>
          <w:iCs w:val="0"/>
          <w:color w:val="auto"/>
          <w:sz w:val="24"/>
          <w:szCs w:val="24"/>
        </w:rPr>
        <w:fldChar w:fldCharType="separate"/>
      </w:r>
      <w:r w:rsidR="000D36C4">
        <w:rPr>
          <w:rFonts w:cs="Times New Roman"/>
          <w:b/>
          <w:bCs/>
          <w:i w:val="0"/>
          <w:iCs w:val="0"/>
          <w:noProof/>
          <w:color w:val="auto"/>
          <w:sz w:val="24"/>
          <w:szCs w:val="24"/>
        </w:rPr>
        <w:t>10</w:t>
      </w:r>
      <w:r w:rsidRPr="00A26923">
        <w:rPr>
          <w:rFonts w:cs="Times New Roman"/>
          <w:b/>
          <w:bCs/>
          <w:i w:val="0"/>
          <w:iCs w:val="0"/>
          <w:color w:val="auto"/>
          <w:sz w:val="24"/>
          <w:szCs w:val="24"/>
        </w:rPr>
        <w:fldChar w:fldCharType="end"/>
      </w:r>
      <w:r w:rsidRPr="00A26923">
        <w:rPr>
          <w:rFonts w:cs="Times New Roman"/>
          <w:b/>
          <w:bCs/>
          <w:i w:val="0"/>
          <w:iCs w:val="0"/>
          <w:color w:val="auto"/>
          <w:sz w:val="24"/>
          <w:szCs w:val="24"/>
        </w:rPr>
        <w:t>.</w:t>
      </w:r>
      <w:r w:rsidRPr="00A26923">
        <w:rPr>
          <w:rFonts w:cs="Times New Roman"/>
          <w:i w:val="0"/>
          <w:iCs w:val="0"/>
          <w:color w:val="auto"/>
          <w:sz w:val="24"/>
          <w:szCs w:val="24"/>
        </w:rPr>
        <w:t xml:space="preserve"> Kilómetros del centro al corredor carretero o acceso más cercano de las AGEB urbanas que componen la ZMVM</w:t>
      </w:r>
    </w:p>
    <w:p w14:paraId="2546F8E9" w14:textId="77777777" w:rsidR="00626B76" w:rsidRPr="00A26923" w:rsidRDefault="00626B76" w:rsidP="00626B76">
      <w:pPr>
        <w:jc w:val="center"/>
        <w:rPr>
          <w:rFonts w:cs="Times New Roman"/>
        </w:rPr>
      </w:pPr>
      <w:r w:rsidRPr="00A26923">
        <w:rPr>
          <w:rFonts w:cs="Times New Roman"/>
          <w:noProof/>
          <w:lang w:val="es-MX" w:eastAsia="es-MX"/>
        </w:rPr>
        <w:drawing>
          <wp:inline distT="0" distB="0" distL="0" distR="0" wp14:anchorId="040AA3E1" wp14:editId="273D90AF">
            <wp:extent cx="4774180" cy="5285930"/>
            <wp:effectExtent l="0" t="0" r="7620" b="0"/>
            <wp:docPr id="9" name="Imagen 9" descr="C:\Users\mamig\Pictures\Habitabilidad\Figura 10H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mig\Pictures\Habitabilidad\Figura 10Hab.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5426" cy="5331597"/>
                    </a:xfrm>
                    <a:prstGeom prst="rect">
                      <a:avLst/>
                    </a:prstGeom>
                    <a:noFill/>
                    <a:ln>
                      <a:noFill/>
                    </a:ln>
                  </pic:spPr>
                </pic:pic>
              </a:graphicData>
            </a:graphic>
          </wp:inline>
        </w:drawing>
      </w:r>
    </w:p>
    <w:p w14:paraId="2EC7B958" w14:textId="2273ABA6" w:rsidR="00626B76" w:rsidRPr="00805E9B" w:rsidRDefault="00626B76" w:rsidP="00805E9B">
      <w:pPr>
        <w:spacing w:after="0" w:line="360" w:lineRule="auto"/>
        <w:jc w:val="center"/>
        <w:rPr>
          <w:rFonts w:cs="Times New Roman"/>
          <w:szCs w:val="24"/>
        </w:rPr>
      </w:pPr>
      <w:r w:rsidRPr="00805E9B">
        <w:rPr>
          <w:rFonts w:cs="Times New Roman"/>
          <w:szCs w:val="24"/>
        </w:rPr>
        <w:t>Fuente: Elaboración propia con bases de datos del marco geoestadístico 2020, el INEGI y la clasificación de accesos de Reyes</w:t>
      </w:r>
      <w:r w:rsidR="000A2A77" w:rsidRPr="00805E9B">
        <w:rPr>
          <w:rFonts w:cs="Times New Roman"/>
          <w:szCs w:val="24"/>
        </w:rPr>
        <w:t>-García</w:t>
      </w:r>
      <w:r w:rsidRPr="00805E9B">
        <w:rPr>
          <w:rFonts w:cs="Times New Roman"/>
          <w:szCs w:val="24"/>
        </w:rPr>
        <w:t xml:space="preserve"> (2020)</w:t>
      </w:r>
      <w:r w:rsidR="000A2A77" w:rsidRPr="00805E9B">
        <w:rPr>
          <w:rFonts w:cs="Times New Roman"/>
          <w:szCs w:val="24"/>
        </w:rPr>
        <w:t xml:space="preserve"> </w:t>
      </w:r>
    </w:p>
    <w:p w14:paraId="3F1E2F5F" w14:textId="77777777" w:rsidR="00626B76" w:rsidRDefault="00626B76" w:rsidP="00805E9B">
      <w:pPr>
        <w:spacing w:after="0" w:line="360" w:lineRule="auto"/>
        <w:ind w:firstLine="708"/>
        <w:rPr>
          <w:rFonts w:cs="Times New Roman"/>
          <w:szCs w:val="24"/>
        </w:rPr>
      </w:pPr>
      <w:r w:rsidRPr="00A26923">
        <w:rPr>
          <w:rFonts w:cs="Times New Roman"/>
          <w:szCs w:val="24"/>
        </w:rPr>
        <w:lastRenderedPageBreak/>
        <w:t xml:space="preserve">El primer gran rubro de gasto presentado en la Encuesta Nacional de Ingresos y Gastos de los Hogares (ENIGH) es </w:t>
      </w:r>
      <w:r w:rsidRPr="000408D7">
        <w:rPr>
          <w:rFonts w:cs="Times New Roman"/>
          <w:i/>
          <w:iCs/>
          <w:szCs w:val="24"/>
        </w:rPr>
        <w:t>transporte y comunicación</w:t>
      </w:r>
      <w:r w:rsidRPr="00A26923">
        <w:rPr>
          <w:rFonts w:cs="Times New Roman"/>
          <w:szCs w:val="24"/>
        </w:rPr>
        <w:t xml:space="preserve">, el cual se compara con la variable de accesibilidad urbana. </w:t>
      </w:r>
      <w:r>
        <w:rPr>
          <w:rFonts w:cs="Times New Roman"/>
          <w:szCs w:val="24"/>
        </w:rPr>
        <w:t>Ahora bien, s</w:t>
      </w:r>
      <w:r w:rsidRPr="00A26923">
        <w:rPr>
          <w:rFonts w:cs="Times New Roman"/>
          <w:szCs w:val="24"/>
        </w:rPr>
        <w:t xml:space="preserve">i </w:t>
      </w:r>
      <w:r>
        <w:rPr>
          <w:rFonts w:cs="Times New Roman"/>
          <w:szCs w:val="24"/>
        </w:rPr>
        <w:t>se consideran</w:t>
      </w:r>
      <w:r w:rsidRPr="00A26923">
        <w:rPr>
          <w:rFonts w:cs="Times New Roman"/>
          <w:szCs w:val="24"/>
        </w:rPr>
        <w:t xml:space="preserve"> los resultados del mapa, se puede concluir que gran parte de la ZMVM tiene cercanía a un acceso o corredor carretero, lo que resalta la importancia de analizar factores como el transporte público en esta área.</w:t>
      </w:r>
    </w:p>
    <w:p w14:paraId="040C3784" w14:textId="77777777" w:rsidR="00626B76" w:rsidRDefault="00626B76" w:rsidP="00805E9B">
      <w:pPr>
        <w:spacing w:after="0" w:line="360" w:lineRule="auto"/>
        <w:ind w:firstLine="708"/>
        <w:rPr>
          <w:rFonts w:cs="Times New Roman"/>
          <w:szCs w:val="24"/>
        </w:rPr>
      </w:pPr>
      <w:r w:rsidRPr="00A26923">
        <w:rPr>
          <w:rFonts w:cs="Times New Roman"/>
          <w:szCs w:val="24"/>
        </w:rPr>
        <w:t xml:space="preserve">En segundo lugar, encontramos el rubro de </w:t>
      </w:r>
      <w:r w:rsidRPr="000408D7">
        <w:rPr>
          <w:rFonts w:cs="Times New Roman"/>
          <w:i/>
          <w:iCs/>
          <w:szCs w:val="24"/>
        </w:rPr>
        <w:t>vivienda y servicios</w:t>
      </w:r>
      <w:r w:rsidRPr="00A26923">
        <w:rPr>
          <w:rFonts w:cs="Times New Roman"/>
          <w:szCs w:val="24"/>
        </w:rPr>
        <w:t xml:space="preserve">. </w:t>
      </w:r>
      <w:r>
        <w:rPr>
          <w:rFonts w:cs="Times New Roman"/>
          <w:szCs w:val="24"/>
        </w:rPr>
        <w:t>Al respecto, se puede indicar que, s</w:t>
      </w:r>
      <w:r w:rsidRPr="00A26923">
        <w:rPr>
          <w:rFonts w:cs="Times New Roman"/>
          <w:szCs w:val="24"/>
        </w:rPr>
        <w:t xml:space="preserve">egún los resultados de las variables de la dimensión de </w:t>
      </w:r>
      <w:r w:rsidRPr="000408D7">
        <w:rPr>
          <w:rFonts w:cs="Times New Roman"/>
          <w:i/>
          <w:iCs/>
          <w:szCs w:val="24"/>
        </w:rPr>
        <w:t>servicios públicos</w:t>
      </w:r>
      <w:r w:rsidRPr="00A26923">
        <w:rPr>
          <w:rFonts w:cs="Times New Roman"/>
          <w:szCs w:val="24"/>
        </w:rPr>
        <w:t xml:space="preserve">, este presenta mayor afectación. </w:t>
      </w:r>
      <w:r>
        <w:rPr>
          <w:rFonts w:cs="Times New Roman"/>
          <w:szCs w:val="24"/>
        </w:rPr>
        <w:t>De hecho, e</w:t>
      </w:r>
      <w:r w:rsidRPr="00A26923">
        <w:rPr>
          <w:rFonts w:cs="Times New Roman"/>
          <w:szCs w:val="24"/>
        </w:rPr>
        <w:t>xiste una posible relación entre el porcentaje de gasto en este rubro y la reducción de problemas en la variable de habitabilidad urbana.</w:t>
      </w:r>
    </w:p>
    <w:p w14:paraId="63BA7AEC" w14:textId="77777777" w:rsidR="00626B76" w:rsidRPr="00A26923" w:rsidRDefault="00626B76" w:rsidP="00805E9B">
      <w:pPr>
        <w:spacing w:after="0" w:line="360" w:lineRule="auto"/>
        <w:ind w:firstLine="708"/>
        <w:rPr>
          <w:rFonts w:cs="Times New Roman"/>
          <w:szCs w:val="24"/>
        </w:rPr>
      </w:pPr>
      <w:r w:rsidRPr="00A26923">
        <w:rPr>
          <w:rFonts w:cs="Times New Roman"/>
          <w:szCs w:val="24"/>
        </w:rPr>
        <w:t xml:space="preserve">En tercer lugar, se ubica </w:t>
      </w:r>
      <w:r w:rsidRPr="003F3876">
        <w:rPr>
          <w:rFonts w:cs="Times New Roman"/>
          <w:i/>
          <w:iCs/>
          <w:szCs w:val="24"/>
        </w:rPr>
        <w:t>educación y esparcimiento</w:t>
      </w:r>
      <w:r w:rsidRPr="00A26923">
        <w:rPr>
          <w:rFonts w:cs="Times New Roman"/>
          <w:szCs w:val="24"/>
        </w:rPr>
        <w:t>, el cual recibe un poco menos del 10</w:t>
      </w:r>
      <w:r>
        <w:rPr>
          <w:rFonts w:cs="Times New Roman"/>
          <w:szCs w:val="24"/>
        </w:rPr>
        <w:t xml:space="preserve"> %</w:t>
      </w:r>
      <w:r w:rsidRPr="00A26923">
        <w:rPr>
          <w:rFonts w:cs="Times New Roman"/>
          <w:szCs w:val="24"/>
        </w:rPr>
        <w:t xml:space="preserve"> de los ingresos. Aunque </w:t>
      </w:r>
      <w:r>
        <w:rPr>
          <w:rFonts w:cs="Times New Roman"/>
          <w:szCs w:val="24"/>
        </w:rPr>
        <w:t xml:space="preserve">para </w:t>
      </w:r>
      <w:r w:rsidRPr="00A26923">
        <w:rPr>
          <w:rFonts w:cs="Times New Roman"/>
          <w:szCs w:val="24"/>
        </w:rPr>
        <w:t xml:space="preserve">este rubro no </w:t>
      </w:r>
      <w:r>
        <w:rPr>
          <w:rFonts w:cs="Times New Roman"/>
          <w:szCs w:val="24"/>
        </w:rPr>
        <w:t>se dispone</w:t>
      </w:r>
      <w:r w:rsidRPr="00A26923">
        <w:rPr>
          <w:rFonts w:cs="Times New Roman"/>
          <w:szCs w:val="24"/>
        </w:rPr>
        <w:t xml:space="preserve"> una proporción significativa de los ingresos, sí resulta afectado, al igual que la variable </w:t>
      </w:r>
      <w:r w:rsidRPr="003F3876">
        <w:rPr>
          <w:rFonts w:cs="Times New Roman"/>
          <w:i/>
          <w:iCs/>
          <w:szCs w:val="24"/>
        </w:rPr>
        <w:t>salud</w:t>
      </w:r>
      <w:r w:rsidRPr="00A26923">
        <w:rPr>
          <w:rFonts w:cs="Times New Roman"/>
          <w:szCs w:val="24"/>
        </w:rPr>
        <w:t xml:space="preserve">, que se posiciona en el séptimo rubro del gasto. En ambos casos, se </w:t>
      </w:r>
      <w:r>
        <w:rPr>
          <w:rFonts w:cs="Times New Roman"/>
          <w:szCs w:val="24"/>
        </w:rPr>
        <w:t>aprecia</w:t>
      </w:r>
      <w:r w:rsidRPr="00A26923">
        <w:rPr>
          <w:rFonts w:cs="Times New Roman"/>
          <w:szCs w:val="24"/>
        </w:rPr>
        <w:t xml:space="preserve"> un mayor </w:t>
      </w:r>
      <w:r>
        <w:rPr>
          <w:rFonts w:cs="Times New Roman"/>
          <w:szCs w:val="24"/>
        </w:rPr>
        <w:t>impacto</w:t>
      </w:r>
      <w:r w:rsidRPr="00A26923">
        <w:rPr>
          <w:rFonts w:cs="Times New Roman"/>
          <w:szCs w:val="24"/>
        </w:rPr>
        <w:t xml:space="preserve"> en estas variables de habitabilidad urbana a pesar de recibir un menor porcentaje de gasto.</w:t>
      </w:r>
    </w:p>
    <w:p w14:paraId="7A0EAF41" w14:textId="77777777" w:rsidR="005501B5" w:rsidRPr="00805E9B" w:rsidRDefault="005501B5" w:rsidP="00805E9B">
      <w:pPr>
        <w:spacing w:after="0" w:line="360" w:lineRule="auto"/>
        <w:rPr>
          <w:sz w:val="32"/>
          <w:szCs w:val="32"/>
        </w:rPr>
      </w:pPr>
    </w:p>
    <w:p w14:paraId="2A271BFC" w14:textId="68EF83DB" w:rsidR="00861C46" w:rsidRPr="00805E9B" w:rsidRDefault="00861C46" w:rsidP="00805E9B">
      <w:pPr>
        <w:spacing w:after="0" w:line="360" w:lineRule="auto"/>
        <w:jc w:val="center"/>
        <w:rPr>
          <w:b/>
          <w:sz w:val="32"/>
          <w:szCs w:val="32"/>
        </w:rPr>
      </w:pPr>
      <w:r w:rsidRPr="00805E9B">
        <w:rPr>
          <w:b/>
          <w:sz w:val="32"/>
          <w:szCs w:val="32"/>
        </w:rPr>
        <w:t>Discusión</w:t>
      </w:r>
    </w:p>
    <w:p w14:paraId="43D2D724" w14:textId="1410B7FE" w:rsidR="00626B76" w:rsidRDefault="00626B76" w:rsidP="00805E9B">
      <w:pPr>
        <w:spacing w:after="0" w:line="360" w:lineRule="auto"/>
        <w:ind w:firstLine="708"/>
        <w:rPr>
          <w:rFonts w:cs="Times New Roman"/>
          <w:szCs w:val="24"/>
        </w:rPr>
      </w:pPr>
      <w:r>
        <w:rPr>
          <w:rFonts w:cs="Times New Roman"/>
          <w:szCs w:val="24"/>
        </w:rPr>
        <w:t>E</w:t>
      </w:r>
      <w:r w:rsidRPr="00A26923">
        <w:rPr>
          <w:rFonts w:cs="Times New Roman"/>
          <w:szCs w:val="24"/>
        </w:rPr>
        <w:t xml:space="preserve">n </w:t>
      </w:r>
      <w:r>
        <w:rPr>
          <w:rFonts w:cs="Times New Roman"/>
          <w:szCs w:val="24"/>
        </w:rPr>
        <w:t>cuanto a</w:t>
      </w:r>
      <w:r w:rsidRPr="00A26923">
        <w:rPr>
          <w:rFonts w:cs="Times New Roman"/>
          <w:szCs w:val="24"/>
        </w:rPr>
        <w:t xml:space="preserve"> la condición de la habitabilidad urbana, </w:t>
      </w:r>
      <w:r>
        <w:rPr>
          <w:rFonts w:cs="Times New Roman"/>
          <w:szCs w:val="24"/>
        </w:rPr>
        <w:t>cabe resaltar que</w:t>
      </w:r>
      <w:r w:rsidRPr="00A26923">
        <w:rPr>
          <w:rFonts w:cs="Times New Roman"/>
          <w:szCs w:val="24"/>
        </w:rPr>
        <w:t xml:space="preserve"> las AGEB urbanas que presentan una mayor afectación suelen ubicarse en las periferias de la Zona Metropolitana del Valle de México (ZMVM). Este fenómeno coincide con lo expresado por Moreno</w:t>
      </w:r>
      <w:r w:rsidR="000A2A77" w:rsidRPr="00F85503">
        <w:rPr>
          <w:rFonts w:cs="Times New Roman"/>
          <w:szCs w:val="24"/>
        </w:rPr>
        <w:t>-Olmos</w:t>
      </w:r>
      <w:r w:rsidRPr="00A26923">
        <w:rPr>
          <w:rFonts w:cs="Times New Roman"/>
          <w:szCs w:val="24"/>
        </w:rPr>
        <w:t xml:space="preserve"> (2008), quien señala la tendencia de una gran reproducción de viviendas en las periferias sin considerar adecuadamente los servicios y equipamientos necesarios. </w:t>
      </w:r>
      <w:r>
        <w:rPr>
          <w:rFonts w:cs="Times New Roman"/>
          <w:szCs w:val="24"/>
        </w:rPr>
        <w:t>En</w:t>
      </w:r>
      <w:r w:rsidRPr="00A26923">
        <w:rPr>
          <w:rFonts w:cs="Times New Roman"/>
          <w:szCs w:val="24"/>
        </w:rPr>
        <w:t xml:space="preserve"> consecuencia, las familias que habitan estas </w:t>
      </w:r>
      <w:r>
        <w:rPr>
          <w:rFonts w:cs="Times New Roman"/>
          <w:szCs w:val="24"/>
        </w:rPr>
        <w:t xml:space="preserve">localidades </w:t>
      </w:r>
      <w:r w:rsidRPr="00A26923">
        <w:rPr>
          <w:rFonts w:cs="Times New Roman"/>
          <w:szCs w:val="24"/>
        </w:rPr>
        <w:t>se enfrentan a una mayor inversión en transporte para acceder a servicios, equipamientos y lugares de trabajo ubicados en la zona central.</w:t>
      </w:r>
    </w:p>
    <w:p w14:paraId="0A9458F2" w14:textId="4A3957B3" w:rsidR="00626B76" w:rsidRPr="00A26923" w:rsidRDefault="00626B76" w:rsidP="00805E9B">
      <w:pPr>
        <w:spacing w:after="0" w:line="360" w:lineRule="auto"/>
        <w:ind w:firstLine="708"/>
        <w:rPr>
          <w:rFonts w:cs="Times New Roman"/>
          <w:szCs w:val="24"/>
        </w:rPr>
      </w:pPr>
      <w:r>
        <w:rPr>
          <w:rFonts w:cs="Times New Roman"/>
          <w:szCs w:val="24"/>
        </w:rPr>
        <w:t xml:space="preserve">Por último, se debe subrayar </w:t>
      </w:r>
      <w:r w:rsidR="00884DFA">
        <w:rPr>
          <w:rFonts w:cs="Times New Roman"/>
          <w:szCs w:val="24"/>
        </w:rPr>
        <w:t>que,</w:t>
      </w:r>
      <w:r>
        <w:rPr>
          <w:rFonts w:cs="Times New Roman"/>
          <w:szCs w:val="24"/>
        </w:rPr>
        <w:t xml:space="preserve"> a</w:t>
      </w:r>
      <w:r w:rsidRPr="00A26923">
        <w:rPr>
          <w:rFonts w:cs="Times New Roman"/>
          <w:szCs w:val="24"/>
        </w:rPr>
        <w:t>unque existen estudios sobre habitabilidad urbana que evalúan e identifican zonas con diferentes condiciones, utilizando diversos métodos (Ávila</w:t>
      </w:r>
      <w:r w:rsidR="000A2A77" w:rsidRPr="000A2A77">
        <w:rPr>
          <w:rFonts w:cs="Times New Roman"/>
          <w:szCs w:val="24"/>
        </w:rPr>
        <w:t>-Flores</w:t>
      </w:r>
      <w:r>
        <w:rPr>
          <w:rFonts w:cs="Times New Roman"/>
          <w:szCs w:val="24"/>
        </w:rPr>
        <w:t xml:space="preserve"> </w:t>
      </w:r>
      <w:r w:rsidRPr="003F3876">
        <w:rPr>
          <w:rFonts w:cs="Times New Roman"/>
          <w:i/>
          <w:iCs/>
          <w:szCs w:val="24"/>
        </w:rPr>
        <w:t>et al.</w:t>
      </w:r>
      <w:r w:rsidRPr="00A26923">
        <w:rPr>
          <w:rFonts w:cs="Times New Roman"/>
          <w:szCs w:val="24"/>
        </w:rPr>
        <w:t>, 2016; Cruz-Muñoz e Isunza</w:t>
      </w:r>
      <w:r w:rsidR="00FB24FA" w:rsidRPr="00FB24FA">
        <w:rPr>
          <w:rFonts w:cs="Times New Roman"/>
          <w:szCs w:val="24"/>
        </w:rPr>
        <w:t>-</w:t>
      </w:r>
      <w:proofErr w:type="spellStart"/>
      <w:r w:rsidR="00FB24FA" w:rsidRPr="00FB24FA">
        <w:rPr>
          <w:rFonts w:cs="Times New Roman"/>
          <w:szCs w:val="24"/>
        </w:rPr>
        <w:t>Vizuet</w:t>
      </w:r>
      <w:proofErr w:type="spellEnd"/>
      <w:r w:rsidRPr="00A26923">
        <w:rPr>
          <w:rFonts w:cs="Times New Roman"/>
          <w:szCs w:val="24"/>
        </w:rPr>
        <w:t>, 2017</w:t>
      </w:r>
      <w:r w:rsidRPr="003D5D9C">
        <w:rPr>
          <w:rFonts w:cs="Times New Roman"/>
          <w:szCs w:val="24"/>
        </w:rPr>
        <w:t xml:space="preserve">; </w:t>
      </w:r>
      <w:r w:rsidR="00260AD2" w:rsidRPr="003D5D9C">
        <w:rPr>
          <w:rFonts w:cs="Times New Roman"/>
          <w:szCs w:val="24"/>
        </w:rPr>
        <w:t>Espinal</w:t>
      </w:r>
      <w:r w:rsidRPr="003D5D9C">
        <w:rPr>
          <w:rFonts w:cs="Times New Roman"/>
          <w:szCs w:val="24"/>
        </w:rPr>
        <w:t>, 2017),</w:t>
      </w:r>
      <w:r w:rsidRPr="00A26923">
        <w:rPr>
          <w:rFonts w:cs="Times New Roman"/>
          <w:szCs w:val="24"/>
        </w:rPr>
        <w:t xml:space="preserve"> no se han presentado hasta el momento</w:t>
      </w:r>
      <w:r>
        <w:rPr>
          <w:rFonts w:cs="Times New Roman"/>
          <w:szCs w:val="24"/>
        </w:rPr>
        <w:t xml:space="preserve"> indagaciones</w:t>
      </w:r>
      <w:r w:rsidRPr="00A26923">
        <w:rPr>
          <w:rFonts w:cs="Times New Roman"/>
          <w:szCs w:val="24"/>
        </w:rPr>
        <w:t xml:space="preserve"> que </w:t>
      </w:r>
      <w:r>
        <w:rPr>
          <w:rFonts w:cs="Times New Roman"/>
          <w:szCs w:val="24"/>
        </w:rPr>
        <w:t>brinden</w:t>
      </w:r>
      <w:r w:rsidRPr="00A26923">
        <w:rPr>
          <w:rFonts w:cs="Times New Roman"/>
          <w:szCs w:val="24"/>
        </w:rPr>
        <w:t xml:space="preserve"> una comparación cuantitativa con los rubros de gasto. </w:t>
      </w:r>
    </w:p>
    <w:p w14:paraId="77ED2C82" w14:textId="77777777" w:rsidR="0030688A" w:rsidRDefault="0030688A" w:rsidP="00805E9B">
      <w:pPr>
        <w:spacing w:after="0" w:line="360" w:lineRule="auto"/>
        <w:jc w:val="center"/>
        <w:rPr>
          <w:b/>
          <w:sz w:val="28"/>
          <w:szCs w:val="28"/>
        </w:rPr>
      </w:pPr>
    </w:p>
    <w:p w14:paraId="7CE631B1" w14:textId="77777777" w:rsidR="00500579" w:rsidRDefault="00500579" w:rsidP="00805E9B">
      <w:pPr>
        <w:spacing w:after="0"/>
        <w:jc w:val="center"/>
        <w:rPr>
          <w:b/>
          <w:sz w:val="32"/>
          <w:szCs w:val="32"/>
        </w:rPr>
      </w:pPr>
    </w:p>
    <w:p w14:paraId="658BED2A" w14:textId="77777777" w:rsidR="00500579" w:rsidRDefault="00500579" w:rsidP="00805E9B">
      <w:pPr>
        <w:spacing w:after="0"/>
        <w:jc w:val="center"/>
        <w:rPr>
          <w:b/>
          <w:sz w:val="32"/>
          <w:szCs w:val="32"/>
        </w:rPr>
      </w:pPr>
    </w:p>
    <w:p w14:paraId="4BE10660" w14:textId="260D4139" w:rsidR="00861C46" w:rsidRPr="00805E9B" w:rsidRDefault="00861C46" w:rsidP="00805E9B">
      <w:pPr>
        <w:spacing w:after="0"/>
        <w:jc w:val="center"/>
        <w:rPr>
          <w:b/>
          <w:sz w:val="32"/>
          <w:szCs w:val="32"/>
        </w:rPr>
      </w:pPr>
      <w:r w:rsidRPr="00805E9B">
        <w:rPr>
          <w:b/>
          <w:sz w:val="32"/>
          <w:szCs w:val="32"/>
        </w:rPr>
        <w:lastRenderedPageBreak/>
        <w:t>Conclusi</w:t>
      </w:r>
      <w:r w:rsidR="000939CB" w:rsidRPr="00805E9B">
        <w:rPr>
          <w:b/>
          <w:sz w:val="32"/>
          <w:szCs w:val="32"/>
        </w:rPr>
        <w:t>ones</w:t>
      </w:r>
    </w:p>
    <w:p w14:paraId="732DCC14" w14:textId="77777777" w:rsidR="00673064" w:rsidRDefault="00673064" w:rsidP="00805E9B">
      <w:pPr>
        <w:spacing w:after="0" w:line="360" w:lineRule="auto"/>
        <w:ind w:firstLine="708"/>
        <w:rPr>
          <w:rFonts w:cs="Times New Roman"/>
          <w:szCs w:val="24"/>
        </w:rPr>
      </w:pPr>
      <w:r w:rsidRPr="00A26923">
        <w:rPr>
          <w:rFonts w:cs="Times New Roman"/>
          <w:szCs w:val="24"/>
        </w:rPr>
        <w:t xml:space="preserve">Tomando como referencia las dimensiones señaladas, en cuanto a servicios públicos, específicamente </w:t>
      </w:r>
      <w:r w:rsidRPr="003F3876">
        <w:rPr>
          <w:rFonts w:cs="Times New Roman"/>
          <w:i/>
          <w:iCs/>
          <w:szCs w:val="24"/>
        </w:rPr>
        <w:t>vivienda</w:t>
      </w:r>
      <w:r w:rsidRPr="00A26923">
        <w:rPr>
          <w:rFonts w:cs="Times New Roman"/>
          <w:szCs w:val="24"/>
        </w:rPr>
        <w:t xml:space="preserve"> y </w:t>
      </w:r>
      <w:r w:rsidRPr="003F3876">
        <w:rPr>
          <w:rFonts w:cs="Times New Roman"/>
          <w:i/>
          <w:iCs/>
          <w:szCs w:val="24"/>
        </w:rPr>
        <w:t>servicios</w:t>
      </w:r>
      <w:r w:rsidRPr="00A26923">
        <w:rPr>
          <w:rFonts w:cs="Times New Roman"/>
          <w:szCs w:val="24"/>
        </w:rPr>
        <w:t xml:space="preserve">, se observó que </w:t>
      </w:r>
      <w:r>
        <w:rPr>
          <w:rFonts w:cs="Times New Roman"/>
          <w:szCs w:val="24"/>
        </w:rPr>
        <w:t>los</w:t>
      </w:r>
      <w:r w:rsidRPr="00A26923">
        <w:rPr>
          <w:rFonts w:cs="Times New Roman"/>
          <w:szCs w:val="24"/>
        </w:rPr>
        <w:t xml:space="preserve"> suministro</w:t>
      </w:r>
      <w:r>
        <w:rPr>
          <w:rFonts w:cs="Times New Roman"/>
          <w:szCs w:val="24"/>
        </w:rPr>
        <w:t>s</w:t>
      </w:r>
      <w:r w:rsidRPr="00A26923">
        <w:rPr>
          <w:rFonts w:cs="Times New Roman"/>
          <w:szCs w:val="24"/>
        </w:rPr>
        <w:t xml:space="preserve"> de agua potable </w:t>
      </w:r>
      <w:r>
        <w:rPr>
          <w:rFonts w:cs="Times New Roman"/>
          <w:szCs w:val="24"/>
        </w:rPr>
        <w:t xml:space="preserve">y </w:t>
      </w:r>
      <w:r w:rsidRPr="00A26923">
        <w:rPr>
          <w:rFonts w:cs="Times New Roman"/>
          <w:szCs w:val="24"/>
        </w:rPr>
        <w:t>drenaje no representa</w:t>
      </w:r>
      <w:r>
        <w:rPr>
          <w:rFonts w:cs="Times New Roman"/>
          <w:szCs w:val="24"/>
        </w:rPr>
        <w:t>n</w:t>
      </w:r>
      <w:r w:rsidRPr="00A26923">
        <w:rPr>
          <w:rFonts w:cs="Times New Roman"/>
          <w:szCs w:val="24"/>
        </w:rPr>
        <w:t xml:space="preserve"> una problemática en la ZMVM. </w:t>
      </w:r>
      <w:r>
        <w:rPr>
          <w:rFonts w:cs="Times New Roman"/>
          <w:szCs w:val="24"/>
        </w:rPr>
        <w:t>Asimismo, e</w:t>
      </w:r>
      <w:r w:rsidRPr="00A26923">
        <w:rPr>
          <w:rFonts w:cs="Times New Roman"/>
          <w:szCs w:val="24"/>
        </w:rPr>
        <w:t xml:space="preserve">n relación con la energía eléctrica, la mayoría de las viviendas en las áreas geoestadísticas básicas (AGEB) urbanas de la ZMVM cuentan con este servicio. </w:t>
      </w:r>
    </w:p>
    <w:p w14:paraId="3EFB1B18" w14:textId="77777777" w:rsidR="00673064" w:rsidRDefault="00673064" w:rsidP="00805E9B">
      <w:pPr>
        <w:spacing w:after="0" w:line="360" w:lineRule="auto"/>
        <w:ind w:firstLine="708"/>
        <w:rPr>
          <w:rFonts w:cs="Times New Roman"/>
          <w:szCs w:val="24"/>
        </w:rPr>
      </w:pPr>
      <w:r>
        <w:rPr>
          <w:rFonts w:cs="Times New Roman"/>
          <w:szCs w:val="24"/>
        </w:rPr>
        <w:t>Por otra parte, e</w:t>
      </w:r>
      <w:r w:rsidRPr="00A26923">
        <w:rPr>
          <w:rFonts w:cs="Times New Roman"/>
          <w:szCs w:val="24"/>
        </w:rPr>
        <w:t xml:space="preserve">n la </w:t>
      </w:r>
      <w:r>
        <w:rPr>
          <w:rFonts w:cs="Times New Roman"/>
          <w:szCs w:val="24"/>
        </w:rPr>
        <w:t>d</w:t>
      </w:r>
      <w:r w:rsidRPr="00A26923">
        <w:rPr>
          <w:rFonts w:cs="Times New Roman"/>
          <w:szCs w:val="24"/>
        </w:rPr>
        <w:t xml:space="preserve">imensión </w:t>
      </w:r>
      <w:r>
        <w:rPr>
          <w:rFonts w:cs="Times New Roman"/>
          <w:i/>
          <w:iCs/>
          <w:szCs w:val="24"/>
        </w:rPr>
        <w:t>e</w:t>
      </w:r>
      <w:r w:rsidRPr="003F3876">
        <w:rPr>
          <w:rFonts w:cs="Times New Roman"/>
          <w:i/>
          <w:iCs/>
          <w:szCs w:val="24"/>
        </w:rPr>
        <w:t>quipamientos</w:t>
      </w:r>
      <w:r w:rsidRPr="00A26923">
        <w:rPr>
          <w:rFonts w:cs="Times New Roman"/>
          <w:szCs w:val="24"/>
        </w:rPr>
        <w:t xml:space="preserve"> y </w:t>
      </w:r>
      <w:r>
        <w:rPr>
          <w:rFonts w:cs="Times New Roman"/>
          <w:szCs w:val="24"/>
        </w:rPr>
        <w:t>los r</w:t>
      </w:r>
      <w:r w:rsidRPr="00A26923">
        <w:rPr>
          <w:rFonts w:cs="Times New Roman"/>
          <w:szCs w:val="24"/>
        </w:rPr>
        <w:t xml:space="preserve">ubros </w:t>
      </w:r>
      <w:r>
        <w:rPr>
          <w:rFonts w:cs="Times New Roman"/>
          <w:szCs w:val="24"/>
        </w:rPr>
        <w:t xml:space="preserve">de </w:t>
      </w:r>
      <w:r w:rsidRPr="00F23890">
        <w:rPr>
          <w:rFonts w:cs="Times New Roman"/>
          <w:szCs w:val="24"/>
        </w:rPr>
        <w:t>gastos</w:t>
      </w:r>
      <w:r w:rsidRPr="00A26923">
        <w:rPr>
          <w:rFonts w:cs="Times New Roman"/>
          <w:szCs w:val="24"/>
        </w:rPr>
        <w:t xml:space="preserve"> en </w:t>
      </w:r>
      <w:r w:rsidRPr="00F23890">
        <w:rPr>
          <w:rFonts w:cs="Times New Roman"/>
          <w:i/>
          <w:iCs/>
          <w:szCs w:val="24"/>
        </w:rPr>
        <w:t>educación y esparcimiento</w:t>
      </w:r>
      <w:r w:rsidRPr="00A26923">
        <w:rPr>
          <w:rFonts w:cs="Times New Roman"/>
          <w:szCs w:val="24"/>
        </w:rPr>
        <w:t xml:space="preserve">, las escuelas de mayor nivel educativo se concentran en la Ciudad de México, mientras que en las AGEB urbanas del Estado de México predominan las escuelas de educación básica. En cuanto a </w:t>
      </w:r>
      <w:r>
        <w:rPr>
          <w:rFonts w:cs="Times New Roman"/>
          <w:szCs w:val="24"/>
        </w:rPr>
        <w:t>s</w:t>
      </w:r>
      <w:r w:rsidRPr="00A26923">
        <w:rPr>
          <w:rFonts w:cs="Times New Roman"/>
          <w:szCs w:val="24"/>
        </w:rPr>
        <w:t>alud, las áreas con menor acceso a servicios de salud suelen ubicarse en las periferias de la ZMVM, especialmente en los límites del Estado de México. En cuanto a parques, jardines y museos, los servicios con mayor cantidad de personal ocupado se encuentran en las AGEB urbanas del norte de la Ciudad de México, pero predominan las actividades con menor personal ocupado, principalmente en el Estado de México y el municipio de Tizayuca, Hidalgo.</w:t>
      </w:r>
    </w:p>
    <w:p w14:paraId="424B3D10" w14:textId="77777777" w:rsidR="00673064" w:rsidRDefault="00673064" w:rsidP="00805E9B">
      <w:pPr>
        <w:spacing w:after="0" w:line="360" w:lineRule="auto"/>
        <w:ind w:firstLine="708"/>
        <w:rPr>
          <w:rFonts w:cs="Times New Roman"/>
          <w:szCs w:val="24"/>
        </w:rPr>
      </w:pPr>
      <w:r>
        <w:rPr>
          <w:rFonts w:cs="Times New Roman"/>
          <w:szCs w:val="24"/>
        </w:rPr>
        <w:t>Por último, e</w:t>
      </w:r>
      <w:r w:rsidRPr="00A26923">
        <w:rPr>
          <w:rFonts w:cs="Times New Roman"/>
          <w:szCs w:val="24"/>
        </w:rPr>
        <w:t xml:space="preserve">n cuanto a la </w:t>
      </w:r>
      <w:r>
        <w:rPr>
          <w:rFonts w:cs="Times New Roman"/>
          <w:szCs w:val="24"/>
        </w:rPr>
        <w:t>d</w:t>
      </w:r>
      <w:r w:rsidRPr="00A26923">
        <w:rPr>
          <w:rFonts w:cs="Times New Roman"/>
          <w:szCs w:val="24"/>
        </w:rPr>
        <w:t xml:space="preserve">imensión </w:t>
      </w:r>
      <w:r w:rsidRPr="00F23890">
        <w:rPr>
          <w:rFonts w:cs="Times New Roman"/>
          <w:i/>
          <w:iCs/>
          <w:szCs w:val="24"/>
        </w:rPr>
        <w:t>accesibilidad urbana</w:t>
      </w:r>
      <w:r w:rsidRPr="00A26923">
        <w:rPr>
          <w:rFonts w:cs="Times New Roman"/>
          <w:szCs w:val="24"/>
        </w:rPr>
        <w:t xml:space="preserve"> y los </w:t>
      </w:r>
      <w:r>
        <w:rPr>
          <w:rFonts w:cs="Times New Roman"/>
          <w:szCs w:val="24"/>
        </w:rPr>
        <w:t>r</w:t>
      </w:r>
      <w:r w:rsidRPr="00A26923">
        <w:rPr>
          <w:rFonts w:cs="Times New Roman"/>
          <w:szCs w:val="24"/>
        </w:rPr>
        <w:t xml:space="preserve">ubros de gastos en </w:t>
      </w:r>
      <w:r w:rsidRPr="00F23890">
        <w:rPr>
          <w:rFonts w:cs="Times New Roman"/>
          <w:i/>
          <w:iCs/>
          <w:szCs w:val="24"/>
        </w:rPr>
        <w:t xml:space="preserve">transporte </w:t>
      </w:r>
      <w:r w:rsidRPr="00F23890">
        <w:rPr>
          <w:rFonts w:cs="Times New Roman"/>
          <w:szCs w:val="24"/>
        </w:rPr>
        <w:t>y</w:t>
      </w:r>
      <w:r w:rsidRPr="00F23890">
        <w:rPr>
          <w:rFonts w:cs="Times New Roman"/>
          <w:i/>
          <w:iCs/>
          <w:szCs w:val="24"/>
        </w:rPr>
        <w:t xml:space="preserve"> comunicaciones</w:t>
      </w:r>
      <w:r w:rsidRPr="00A26923">
        <w:rPr>
          <w:rFonts w:cs="Times New Roman"/>
          <w:szCs w:val="24"/>
        </w:rPr>
        <w:t>, las AGEB urbanas con menor acceso a estas vías suelen ser las más distantes del centro, es decir, las ubicadas dentro del Estado de México.</w:t>
      </w:r>
    </w:p>
    <w:p w14:paraId="7140829F" w14:textId="77777777" w:rsidR="00673064" w:rsidRDefault="00673064" w:rsidP="00805E9B">
      <w:pPr>
        <w:spacing w:after="0" w:line="360" w:lineRule="auto"/>
      </w:pPr>
    </w:p>
    <w:p w14:paraId="215B036B" w14:textId="0395F0E0" w:rsidR="00861C46" w:rsidRDefault="00892534" w:rsidP="00805E9B">
      <w:pPr>
        <w:spacing w:after="0" w:line="360" w:lineRule="auto"/>
        <w:jc w:val="center"/>
        <w:rPr>
          <w:b/>
          <w:sz w:val="28"/>
          <w:szCs w:val="28"/>
        </w:rPr>
      </w:pPr>
      <w:r>
        <w:rPr>
          <w:b/>
          <w:sz w:val="28"/>
          <w:szCs w:val="28"/>
        </w:rPr>
        <w:t>F</w:t>
      </w:r>
      <w:r w:rsidR="00861C46" w:rsidRPr="000939CB">
        <w:rPr>
          <w:b/>
          <w:sz w:val="28"/>
          <w:szCs w:val="28"/>
        </w:rPr>
        <w:t>uturas líneas de investigación</w:t>
      </w:r>
    </w:p>
    <w:p w14:paraId="0011D9EC" w14:textId="79D04AA9" w:rsidR="00673064" w:rsidRPr="00A26923" w:rsidRDefault="00673064" w:rsidP="00805E9B">
      <w:pPr>
        <w:spacing w:after="0" w:line="360" w:lineRule="auto"/>
        <w:ind w:firstLine="708"/>
        <w:rPr>
          <w:rFonts w:cs="Times New Roman"/>
          <w:szCs w:val="24"/>
        </w:rPr>
      </w:pPr>
      <w:r w:rsidRPr="00A26923">
        <w:rPr>
          <w:rFonts w:cs="Times New Roman"/>
          <w:szCs w:val="24"/>
        </w:rPr>
        <w:t>Se recomienda enfocarse específicamente en el impacto que tiene la planeación urbana y territorial como estrategia para reducir la desigualdad social y promover un desarrollo equilibrado en las comunidades</w:t>
      </w:r>
      <w:r>
        <w:rPr>
          <w:rFonts w:cs="Times New Roman"/>
          <w:szCs w:val="24"/>
        </w:rPr>
        <w:t xml:space="preserve">. </w:t>
      </w:r>
      <w:r w:rsidRPr="00A26923">
        <w:rPr>
          <w:rFonts w:cs="Times New Roman"/>
          <w:szCs w:val="24"/>
        </w:rPr>
        <w:t xml:space="preserve">Para lograrlo, es necesario </w:t>
      </w:r>
      <w:r>
        <w:rPr>
          <w:rFonts w:cs="Times New Roman"/>
          <w:szCs w:val="24"/>
        </w:rPr>
        <w:t xml:space="preserve">promover </w:t>
      </w:r>
      <w:r w:rsidRPr="00A26923">
        <w:rPr>
          <w:rFonts w:cs="Times New Roman"/>
          <w:szCs w:val="24"/>
        </w:rPr>
        <w:t xml:space="preserve">políticas públicas que </w:t>
      </w:r>
      <w:r>
        <w:rPr>
          <w:rFonts w:cs="Times New Roman"/>
          <w:szCs w:val="24"/>
        </w:rPr>
        <w:t>disminuyan</w:t>
      </w:r>
      <w:r w:rsidRPr="00A26923">
        <w:rPr>
          <w:rFonts w:cs="Times New Roman"/>
          <w:szCs w:val="24"/>
        </w:rPr>
        <w:t xml:space="preserve"> las brechas entre los diferentes estratos sociales</w:t>
      </w:r>
      <w:r>
        <w:rPr>
          <w:rFonts w:cs="Times New Roman"/>
          <w:szCs w:val="24"/>
        </w:rPr>
        <w:t xml:space="preserve"> y </w:t>
      </w:r>
      <w:r w:rsidRPr="00A26923">
        <w:rPr>
          <w:rFonts w:cs="Times New Roman"/>
          <w:szCs w:val="24"/>
        </w:rPr>
        <w:t>trabajar en el desarrollo de indicadores cuantitativos que describan la morfología de la ciudad, así como aspectos cualitativos relacionados con el medio ambiente urbano. Estos indicadores deben ir más allá del espacio cerrado de la vivienda o los servicios disponibles</w:t>
      </w:r>
      <w:r>
        <w:rPr>
          <w:rFonts w:cs="Times New Roman"/>
          <w:szCs w:val="24"/>
        </w:rPr>
        <w:t xml:space="preserve">, y </w:t>
      </w:r>
      <w:r w:rsidRPr="00A26923">
        <w:rPr>
          <w:rFonts w:cs="Times New Roman"/>
          <w:szCs w:val="24"/>
        </w:rPr>
        <w:t>considerar de manera objetiva el espacio construido en el que los usuarios deben transitar y desarrollarse plenamente (Navarrete</w:t>
      </w:r>
      <w:r w:rsidR="00FB24FA" w:rsidRPr="00F85503">
        <w:rPr>
          <w:rFonts w:cs="Times New Roman"/>
          <w:szCs w:val="24"/>
        </w:rPr>
        <w:t>-Chávez</w:t>
      </w:r>
      <w:r>
        <w:rPr>
          <w:rFonts w:cs="Times New Roman"/>
          <w:szCs w:val="24"/>
        </w:rPr>
        <w:t xml:space="preserve"> </w:t>
      </w:r>
      <w:r w:rsidRPr="00F23890">
        <w:rPr>
          <w:rFonts w:cs="Times New Roman"/>
          <w:i/>
          <w:iCs/>
          <w:szCs w:val="24"/>
        </w:rPr>
        <w:t>et al.</w:t>
      </w:r>
      <w:r w:rsidRPr="00A26923">
        <w:rPr>
          <w:rFonts w:cs="Times New Roman"/>
          <w:szCs w:val="24"/>
        </w:rPr>
        <w:t>, 2021).</w:t>
      </w:r>
    </w:p>
    <w:p w14:paraId="4323191C" w14:textId="77777777" w:rsidR="00D17322" w:rsidRDefault="00D17322" w:rsidP="00805E9B">
      <w:pPr>
        <w:spacing w:after="0" w:line="360" w:lineRule="auto"/>
        <w:jc w:val="center"/>
        <w:rPr>
          <w:b/>
          <w:sz w:val="28"/>
          <w:szCs w:val="28"/>
        </w:rPr>
      </w:pPr>
    </w:p>
    <w:p w14:paraId="26899D8A" w14:textId="77777777" w:rsidR="00500579" w:rsidRDefault="00500579" w:rsidP="00805E9B">
      <w:pPr>
        <w:spacing w:after="0" w:line="360" w:lineRule="auto"/>
        <w:jc w:val="center"/>
        <w:rPr>
          <w:b/>
          <w:sz w:val="28"/>
          <w:szCs w:val="28"/>
        </w:rPr>
      </w:pPr>
    </w:p>
    <w:p w14:paraId="68DC11A0" w14:textId="77777777" w:rsidR="00500579" w:rsidRDefault="00500579" w:rsidP="00805E9B">
      <w:pPr>
        <w:spacing w:after="0" w:line="360" w:lineRule="auto"/>
        <w:jc w:val="center"/>
        <w:rPr>
          <w:b/>
          <w:sz w:val="28"/>
          <w:szCs w:val="28"/>
        </w:rPr>
      </w:pPr>
    </w:p>
    <w:p w14:paraId="3BB7C469" w14:textId="086D6C30" w:rsidR="000939CB" w:rsidRPr="00AC534F" w:rsidRDefault="00707F75" w:rsidP="00805E9B">
      <w:pPr>
        <w:spacing w:after="0" w:line="360" w:lineRule="auto"/>
        <w:jc w:val="center"/>
        <w:rPr>
          <w:b/>
          <w:sz w:val="28"/>
          <w:szCs w:val="28"/>
        </w:rPr>
      </w:pPr>
      <w:r w:rsidRPr="00AC534F">
        <w:rPr>
          <w:b/>
          <w:sz w:val="28"/>
          <w:szCs w:val="28"/>
        </w:rPr>
        <w:lastRenderedPageBreak/>
        <w:t>Propuesta</w:t>
      </w:r>
    </w:p>
    <w:p w14:paraId="09651624" w14:textId="0455C822" w:rsidR="00010B12" w:rsidRDefault="00010B12" w:rsidP="00805E9B">
      <w:pPr>
        <w:spacing w:after="0" w:line="360" w:lineRule="auto"/>
        <w:ind w:firstLine="708"/>
        <w:rPr>
          <w:rFonts w:cs="Times New Roman"/>
          <w:szCs w:val="24"/>
        </w:rPr>
      </w:pPr>
      <w:r>
        <w:rPr>
          <w:rFonts w:cs="Times New Roman"/>
          <w:szCs w:val="24"/>
        </w:rPr>
        <w:t xml:space="preserve">Esta propuesta toma </w:t>
      </w:r>
      <w:r w:rsidRPr="00A26923">
        <w:rPr>
          <w:rFonts w:cs="Times New Roman"/>
          <w:szCs w:val="24"/>
        </w:rPr>
        <w:t xml:space="preserve">como referencia el Programa Nacional de Ordenamiento Territorial y Desarrollo Urbano (PNOTDU) </w:t>
      </w:r>
      <w:r>
        <w:rPr>
          <w:rFonts w:cs="Times New Roman"/>
          <w:szCs w:val="24"/>
        </w:rPr>
        <w:t>—</w:t>
      </w:r>
      <w:r w:rsidRPr="00A26923">
        <w:rPr>
          <w:rFonts w:cs="Times New Roman"/>
          <w:szCs w:val="24"/>
        </w:rPr>
        <w:t xml:space="preserve">cuyos propósitos principales incluyen contribuir al logro de los planteamientos manifestados en la </w:t>
      </w:r>
      <w:r>
        <w:rPr>
          <w:rFonts w:cs="Times New Roman"/>
          <w:szCs w:val="24"/>
        </w:rPr>
        <w:t>a</w:t>
      </w:r>
      <w:r w:rsidRPr="00A26923">
        <w:rPr>
          <w:rFonts w:cs="Times New Roman"/>
          <w:szCs w:val="24"/>
        </w:rPr>
        <w:t xml:space="preserve">genda 2030 </w:t>
      </w:r>
      <w:r>
        <w:rPr>
          <w:rFonts w:cs="Times New Roman"/>
          <w:szCs w:val="24"/>
        </w:rPr>
        <w:t>y vincularse</w:t>
      </w:r>
      <w:r w:rsidRPr="00A26923">
        <w:rPr>
          <w:rFonts w:cs="Times New Roman"/>
          <w:szCs w:val="24"/>
        </w:rPr>
        <w:t xml:space="preserve"> directamente con </w:t>
      </w:r>
      <w:r>
        <w:rPr>
          <w:rFonts w:cs="Times New Roman"/>
          <w:szCs w:val="24"/>
        </w:rPr>
        <w:t>10</w:t>
      </w:r>
      <w:r w:rsidRPr="00A26923">
        <w:rPr>
          <w:rFonts w:cs="Times New Roman"/>
          <w:szCs w:val="24"/>
        </w:rPr>
        <w:t xml:space="preserve"> de los 17 objetivos de desarrollo sostenible (ODS)</w:t>
      </w:r>
      <w:r>
        <w:rPr>
          <w:rFonts w:cs="Times New Roman"/>
          <w:szCs w:val="24"/>
        </w:rPr>
        <w:t>—</w:t>
      </w:r>
      <w:r w:rsidRPr="00A26923">
        <w:rPr>
          <w:rFonts w:cs="Times New Roman"/>
          <w:szCs w:val="24"/>
        </w:rPr>
        <w:t xml:space="preserve"> </w:t>
      </w:r>
      <w:r>
        <w:rPr>
          <w:rFonts w:cs="Times New Roman"/>
          <w:szCs w:val="24"/>
        </w:rPr>
        <w:t xml:space="preserve">con el fin de </w:t>
      </w:r>
      <w:r w:rsidRPr="00A26923">
        <w:rPr>
          <w:rFonts w:cs="Times New Roman"/>
          <w:szCs w:val="24"/>
        </w:rPr>
        <w:t xml:space="preserve">unificar esfuerzos para erradicar la pobreza, proteger el planeta y garantizar la inclusión del individuo, </w:t>
      </w:r>
      <w:r>
        <w:rPr>
          <w:rFonts w:cs="Times New Roman"/>
          <w:szCs w:val="24"/>
        </w:rPr>
        <w:t xml:space="preserve">elementos clave para promover </w:t>
      </w:r>
      <w:r w:rsidRPr="00A26923">
        <w:rPr>
          <w:rFonts w:cs="Times New Roman"/>
          <w:szCs w:val="24"/>
        </w:rPr>
        <w:t>la convivencia, la paz y la prosperidad (</w:t>
      </w:r>
      <w:r w:rsidR="00FB24FA" w:rsidRPr="00FB24FA">
        <w:rPr>
          <w:rFonts w:cs="Times New Roman"/>
          <w:szCs w:val="24"/>
        </w:rPr>
        <w:t xml:space="preserve">Secretaría de Desarrollo Agrario, Territorial y Urbano </w:t>
      </w:r>
      <w:r w:rsidR="00FB24FA">
        <w:rPr>
          <w:rFonts w:cs="Times New Roman"/>
          <w:szCs w:val="24"/>
        </w:rPr>
        <w:t>[</w:t>
      </w:r>
      <w:r w:rsidRPr="00A26923">
        <w:rPr>
          <w:rFonts w:cs="Times New Roman"/>
          <w:szCs w:val="24"/>
        </w:rPr>
        <w:t>SEDATU</w:t>
      </w:r>
      <w:r w:rsidR="00FB24FA">
        <w:rPr>
          <w:rFonts w:cs="Times New Roman"/>
          <w:szCs w:val="24"/>
        </w:rPr>
        <w:t>]</w:t>
      </w:r>
      <w:r w:rsidRPr="00A26923">
        <w:rPr>
          <w:rFonts w:cs="Times New Roman"/>
          <w:szCs w:val="24"/>
        </w:rPr>
        <w:t>, 2021).</w:t>
      </w:r>
      <w:r>
        <w:rPr>
          <w:rFonts w:cs="Times New Roman"/>
          <w:szCs w:val="24"/>
        </w:rPr>
        <w:t xml:space="preserve"> En concreto, e</w:t>
      </w:r>
      <w:r w:rsidRPr="00A26923">
        <w:rPr>
          <w:rFonts w:cs="Times New Roman"/>
          <w:szCs w:val="24"/>
        </w:rPr>
        <w:t>ste programa se enfoca en la correlación y el trabajo integral de los actores involucrados en la planeación urbana</w:t>
      </w:r>
      <w:r>
        <w:rPr>
          <w:rFonts w:cs="Times New Roman"/>
          <w:szCs w:val="24"/>
        </w:rPr>
        <w:t xml:space="preserve"> con el propósito de </w:t>
      </w:r>
      <w:r w:rsidRPr="00A26923">
        <w:rPr>
          <w:rFonts w:cs="Times New Roman"/>
          <w:szCs w:val="24"/>
        </w:rPr>
        <w:t>visualizar el desarrollo de los individuos dentro de sus comunidades</w:t>
      </w:r>
      <w:r>
        <w:rPr>
          <w:rFonts w:cs="Times New Roman"/>
          <w:szCs w:val="24"/>
        </w:rPr>
        <w:t xml:space="preserve"> para fomentar</w:t>
      </w:r>
      <w:r w:rsidRPr="00A26923">
        <w:rPr>
          <w:rFonts w:cs="Times New Roman"/>
          <w:szCs w:val="24"/>
        </w:rPr>
        <w:t xml:space="preserve"> un ambiente de convivencia y corresponsabilidad. Partiendo desde la parte axiológica de la casa, experimentada en las familias, se busca aplicar la norma como guía de desarrollo y manifestarla en la sociedad en evolución (tabla 2).</w:t>
      </w:r>
    </w:p>
    <w:p w14:paraId="6F70C4E7" w14:textId="77777777" w:rsidR="00500579" w:rsidRPr="00A26923" w:rsidRDefault="00500579" w:rsidP="00805E9B">
      <w:pPr>
        <w:spacing w:after="0" w:line="360" w:lineRule="auto"/>
        <w:ind w:firstLine="708"/>
        <w:rPr>
          <w:rFonts w:cs="Times New Roman"/>
          <w:szCs w:val="24"/>
        </w:rPr>
      </w:pPr>
    </w:p>
    <w:p w14:paraId="075DB477" w14:textId="77777777" w:rsidR="00500579" w:rsidRDefault="00500579" w:rsidP="00805E9B">
      <w:pPr>
        <w:spacing w:after="0" w:line="360" w:lineRule="auto"/>
        <w:jc w:val="center"/>
        <w:rPr>
          <w:rFonts w:cs="Times New Roman"/>
          <w:b/>
        </w:rPr>
      </w:pPr>
    </w:p>
    <w:p w14:paraId="41193F97" w14:textId="77777777" w:rsidR="00500579" w:rsidRDefault="00500579" w:rsidP="00805E9B">
      <w:pPr>
        <w:spacing w:after="0" w:line="360" w:lineRule="auto"/>
        <w:jc w:val="center"/>
        <w:rPr>
          <w:rFonts w:cs="Times New Roman"/>
          <w:b/>
        </w:rPr>
      </w:pPr>
    </w:p>
    <w:p w14:paraId="7993C8D4" w14:textId="77777777" w:rsidR="00500579" w:rsidRDefault="00500579" w:rsidP="00805E9B">
      <w:pPr>
        <w:spacing w:after="0" w:line="360" w:lineRule="auto"/>
        <w:jc w:val="center"/>
        <w:rPr>
          <w:rFonts w:cs="Times New Roman"/>
          <w:b/>
        </w:rPr>
      </w:pPr>
    </w:p>
    <w:p w14:paraId="66300719" w14:textId="77777777" w:rsidR="00500579" w:rsidRDefault="00500579" w:rsidP="00805E9B">
      <w:pPr>
        <w:spacing w:after="0" w:line="360" w:lineRule="auto"/>
        <w:jc w:val="center"/>
        <w:rPr>
          <w:rFonts w:cs="Times New Roman"/>
          <w:b/>
        </w:rPr>
      </w:pPr>
    </w:p>
    <w:p w14:paraId="52D86D30" w14:textId="77777777" w:rsidR="00500579" w:rsidRDefault="00500579" w:rsidP="00805E9B">
      <w:pPr>
        <w:spacing w:after="0" w:line="360" w:lineRule="auto"/>
        <w:jc w:val="center"/>
        <w:rPr>
          <w:rFonts w:cs="Times New Roman"/>
          <w:b/>
        </w:rPr>
      </w:pPr>
    </w:p>
    <w:p w14:paraId="12A466C1" w14:textId="77777777" w:rsidR="00500579" w:rsidRDefault="00500579" w:rsidP="00805E9B">
      <w:pPr>
        <w:spacing w:after="0" w:line="360" w:lineRule="auto"/>
        <w:jc w:val="center"/>
        <w:rPr>
          <w:rFonts w:cs="Times New Roman"/>
          <w:b/>
        </w:rPr>
      </w:pPr>
    </w:p>
    <w:p w14:paraId="41B47D3F" w14:textId="77777777" w:rsidR="00500579" w:rsidRDefault="00500579" w:rsidP="00805E9B">
      <w:pPr>
        <w:spacing w:after="0" w:line="360" w:lineRule="auto"/>
        <w:jc w:val="center"/>
        <w:rPr>
          <w:rFonts w:cs="Times New Roman"/>
          <w:b/>
        </w:rPr>
      </w:pPr>
    </w:p>
    <w:p w14:paraId="598AABC5" w14:textId="77777777" w:rsidR="00500579" w:rsidRDefault="00500579" w:rsidP="00805E9B">
      <w:pPr>
        <w:spacing w:after="0" w:line="360" w:lineRule="auto"/>
        <w:jc w:val="center"/>
        <w:rPr>
          <w:rFonts w:cs="Times New Roman"/>
          <w:b/>
        </w:rPr>
      </w:pPr>
    </w:p>
    <w:p w14:paraId="07EDBF9E" w14:textId="77777777" w:rsidR="00500579" w:rsidRDefault="00500579" w:rsidP="00805E9B">
      <w:pPr>
        <w:spacing w:after="0" w:line="360" w:lineRule="auto"/>
        <w:jc w:val="center"/>
        <w:rPr>
          <w:rFonts w:cs="Times New Roman"/>
          <w:b/>
        </w:rPr>
      </w:pPr>
    </w:p>
    <w:p w14:paraId="212A7954" w14:textId="77777777" w:rsidR="00500579" w:rsidRDefault="00500579" w:rsidP="00805E9B">
      <w:pPr>
        <w:spacing w:after="0" w:line="360" w:lineRule="auto"/>
        <w:jc w:val="center"/>
        <w:rPr>
          <w:rFonts w:cs="Times New Roman"/>
          <w:b/>
        </w:rPr>
      </w:pPr>
    </w:p>
    <w:p w14:paraId="658F5246" w14:textId="77777777" w:rsidR="00500579" w:rsidRDefault="00500579" w:rsidP="00805E9B">
      <w:pPr>
        <w:spacing w:after="0" w:line="360" w:lineRule="auto"/>
        <w:jc w:val="center"/>
        <w:rPr>
          <w:rFonts w:cs="Times New Roman"/>
          <w:b/>
        </w:rPr>
      </w:pPr>
    </w:p>
    <w:p w14:paraId="26E8CA95" w14:textId="77777777" w:rsidR="00500579" w:rsidRDefault="00500579" w:rsidP="00805E9B">
      <w:pPr>
        <w:spacing w:after="0" w:line="360" w:lineRule="auto"/>
        <w:jc w:val="center"/>
        <w:rPr>
          <w:rFonts w:cs="Times New Roman"/>
          <w:b/>
        </w:rPr>
      </w:pPr>
    </w:p>
    <w:p w14:paraId="4C489487" w14:textId="77777777" w:rsidR="00500579" w:rsidRDefault="00500579" w:rsidP="00805E9B">
      <w:pPr>
        <w:spacing w:after="0" w:line="360" w:lineRule="auto"/>
        <w:jc w:val="center"/>
        <w:rPr>
          <w:rFonts w:cs="Times New Roman"/>
          <w:b/>
        </w:rPr>
      </w:pPr>
    </w:p>
    <w:p w14:paraId="4776503C" w14:textId="77777777" w:rsidR="00500579" w:rsidRDefault="00500579" w:rsidP="00805E9B">
      <w:pPr>
        <w:spacing w:after="0" w:line="360" w:lineRule="auto"/>
        <w:jc w:val="center"/>
        <w:rPr>
          <w:rFonts w:cs="Times New Roman"/>
          <w:b/>
        </w:rPr>
      </w:pPr>
    </w:p>
    <w:p w14:paraId="57770CEB" w14:textId="77777777" w:rsidR="00500579" w:rsidRDefault="00500579" w:rsidP="00805E9B">
      <w:pPr>
        <w:spacing w:after="0" w:line="360" w:lineRule="auto"/>
        <w:jc w:val="center"/>
        <w:rPr>
          <w:rFonts w:cs="Times New Roman"/>
          <w:b/>
        </w:rPr>
      </w:pPr>
    </w:p>
    <w:p w14:paraId="4CD0726D" w14:textId="77777777" w:rsidR="00500579" w:rsidRDefault="00500579" w:rsidP="00805E9B">
      <w:pPr>
        <w:spacing w:after="0" w:line="360" w:lineRule="auto"/>
        <w:jc w:val="center"/>
        <w:rPr>
          <w:rFonts w:cs="Times New Roman"/>
          <w:b/>
        </w:rPr>
      </w:pPr>
      <w:r>
        <w:rPr>
          <w:rFonts w:cs="Times New Roman"/>
          <w:b/>
        </w:rPr>
        <w:t>}</w:t>
      </w:r>
    </w:p>
    <w:p w14:paraId="0D6539C4" w14:textId="77777777" w:rsidR="00500579" w:rsidRDefault="00500579" w:rsidP="00805E9B">
      <w:pPr>
        <w:spacing w:after="0" w:line="360" w:lineRule="auto"/>
        <w:jc w:val="center"/>
        <w:rPr>
          <w:rFonts w:cs="Times New Roman"/>
          <w:b/>
        </w:rPr>
      </w:pPr>
    </w:p>
    <w:p w14:paraId="060F0F5B" w14:textId="73C2A5F2" w:rsidR="00010B12" w:rsidRPr="00A26923" w:rsidRDefault="00010B12" w:rsidP="00805E9B">
      <w:pPr>
        <w:spacing w:after="0" w:line="360" w:lineRule="auto"/>
        <w:jc w:val="center"/>
        <w:rPr>
          <w:rFonts w:cs="Times New Roman"/>
        </w:rPr>
      </w:pPr>
      <w:r w:rsidRPr="00A26923">
        <w:rPr>
          <w:rFonts w:cs="Times New Roman"/>
          <w:b/>
        </w:rPr>
        <w:lastRenderedPageBreak/>
        <w:t>Tabla 2.</w:t>
      </w:r>
      <w:r w:rsidRPr="00A26923">
        <w:rPr>
          <w:rFonts w:cs="Times New Roman"/>
        </w:rPr>
        <w:t xml:space="preserve"> Actores corresponsables en la planeación urbana integral</w:t>
      </w:r>
    </w:p>
    <w:tbl>
      <w:tblPr>
        <w:tblStyle w:val="Tablaconcuadrcula"/>
        <w:tblW w:w="9782" w:type="dxa"/>
        <w:jc w:val="center"/>
        <w:tblLook w:val="04A0" w:firstRow="1" w:lastRow="0" w:firstColumn="1" w:lastColumn="0" w:noHBand="0" w:noVBand="1"/>
      </w:tblPr>
      <w:tblGrid>
        <w:gridCol w:w="2127"/>
        <w:gridCol w:w="4536"/>
        <w:gridCol w:w="3119"/>
      </w:tblGrid>
      <w:tr w:rsidR="00010B12" w:rsidRPr="00805E9B" w14:paraId="6D1595A0" w14:textId="77777777" w:rsidTr="00EC69AF">
        <w:trPr>
          <w:jc w:val="center"/>
        </w:trPr>
        <w:tc>
          <w:tcPr>
            <w:tcW w:w="9782" w:type="dxa"/>
            <w:gridSpan w:val="3"/>
          </w:tcPr>
          <w:p w14:paraId="0ACCC7B1" w14:textId="1CCB4B1C" w:rsidR="00010B12" w:rsidRPr="00805E9B" w:rsidRDefault="00010B12" w:rsidP="006426B3">
            <w:pPr>
              <w:spacing w:line="360" w:lineRule="auto"/>
              <w:jc w:val="center"/>
              <w:rPr>
                <w:rFonts w:cs="Times New Roman"/>
                <w:bCs/>
                <w:szCs w:val="24"/>
                <w:lang w:val="es-MX"/>
              </w:rPr>
            </w:pPr>
            <w:r w:rsidRPr="00805E9B">
              <w:rPr>
                <w:rFonts w:cs="Times New Roman"/>
                <w:bCs/>
                <w:szCs w:val="24"/>
                <w:lang w:val="es-MX"/>
              </w:rPr>
              <w:t xml:space="preserve">Planeación integral - Actores corresponsables </w:t>
            </w:r>
            <w:r w:rsidR="00F82803">
              <w:rPr>
                <w:rFonts w:cs="Times New Roman"/>
                <w:bCs/>
                <w:szCs w:val="24"/>
                <w:lang w:val="es-MX"/>
              </w:rPr>
              <w:t>–</w:t>
            </w:r>
            <w:r w:rsidRPr="00805E9B">
              <w:rPr>
                <w:rFonts w:cs="Times New Roman"/>
                <w:bCs/>
                <w:szCs w:val="24"/>
                <w:lang w:val="es-MX"/>
              </w:rPr>
              <w:t xml:space="preserve"> AUTOGESTIÓN</w:t>
            </w:r>
          </w:p>
        </w:tc>
      </w:tr>
      <w:tr w:rsidR="00010B12" w:rsidRPr="00805E9B" w14:paraId="7C06A25F" w14:textId="77777777" w:rsidTr="00EC69AF">
        <w:trPr>
          <w:jc w:val="center"/>
        </w:trPr>
        <w:tc>
          <w:tcPr>
            <w:tcW w:w="2127" w:type="dxa"/>
          </w:tcPr>
          <w:p w14:paraId="7019FEE1" w14:textId="77777777" w:rsidR="00010B12" w:rsidRPr="00805E9B" w:rsidRDefault="00010B12" w:rsidP="006426B3">
            <w:pPr>
              <w:spacing w:line="360" w:lineRule="auto"/>
              <w:jc w:val="center"/>
              <w:rPr>
                <w:rFonts w:cs="Times New Roman"/>
                <w:bCs/>
                <w:szCs w:val="24"/>
                <w:lang w:val="es-MX"/>
              </w:rPr>
            </w:pPr>
            <w:r w:rsidRPr="00805E9B">
              <w:rPr>
                <w:rFonts w:cs="Times New Roman"/>
                <w:bCs/>
                <w:szCs w:val="24"/>
                <w:lang w:val="es-MX"/>
              </w:rPr>
              <w:t>ACTORES</w:t>
            </w:r>
          </w:p>
        </w:tc>
        <w:tc>
          <w:tcPr>
            <w:tcW w:w="4536" w:type="dxa"/>
          </w:tcPr>
          <w:p w14:paraId="3053FC4B" w14:textId="77777777" w:rsidR="00010B12" w:rsidRPr="00805E9B" w:rsidRDefault="00010B12" w:rsidP="006426B3">
            <w:pPr>
              <w:spacing w:line="360" w:lineRule="auto"/>
              <w:jc w:val="center"/>
              <w:rPr>
                <w:rFonts w:cs="Times New Roman"/>
                <w:bCs/>
                <w:szCs w:val="24"/>
                <w:lang w:val="es-MX"/>
              </w:rPr>
            </w:pPr>
            <w:r w:rsidRPr="00805E9B">
              <w:rPr>
                <w:rFonts w:cs="Times New Roman"/>
                <w:bCs/>
                <w:szCs w:val="24"/>
                <w:lang w:val="es-MX"/>
              </w:rPr>
              <w:t>FUNDAMENTO</w:t>
            </w:r>
          </w:p>
        </w:tc>
        <w:tc>
          <w:tcPr>
            <w:tcW w:w="3119" w:type="dxa"/>
          </w:tcPr>
          <w:p w14:paraId="21029B25" w14:textId="77777777" w:rsidR="00010B12" w:rsidRPr="00805E9B" w:rsidRDefault="00010B12" w:rsidP="006426B3">
            <w:pPr>
              <w:spacing w:line="360" w:lineRule="auto"/>
              <w:jc w:val="center"/>
              <w:rPr>
                <w:rFonts w:cs="Times New Roman"/>
                <w:bCs/>
                <w:szCs w:val="24"/>
                <w:lang w:val="es-MX"/>
              </w:rPr>
            </w:pPr>
            <w:r w:rsidRPr="00805E9B">
              <w:rPr>
                <w:rFonts w:cs="Times New Roman"/>
                <w:bCs/>
                <w:szCs w:val="24"/>
                <w:lang w:val="es-MX"/>
              </w:rPr>
              <w:t>ACCIÓN</w:t>
            </w:r>
          </w:p>
        </w:tc>
      </w:tr>
      <w:tr w:rsidR="00010B12" w:rsidRPr="00805E9B" w14:paraId="629E95BB" w14:textId="77777777" w:rsidTr="00EC69AF">
        <w:trPr>
          <w:jc w:val="center"/>
        </w:trPr>
        <w:tc>
          <w:tcPr>
            <w:tcW w:w="2127" w:type="dxa"/>
          </w:tcPr>
          <w:p w14:paraId="258FFEBD" w14:textId="77777777" w:rsidR="00010B12" w:rsidRPr="00805E9B" w:rsidRDefault="00010B12" w:rsidP="006426B3">
            <w:pPr>
              <w:jc w:val="center"/>
              <w:rPr>
                <w:rFonts w:cs="Times New Roman"/>
                <w:bCs/>
                <w:szCs w:val="24"/>
                <w:lang w:val="es-MX"/>
              </w:rPr>
            </w:pPr>
            <w:r w:rsidRPr="00805E9B">
              <w:rPr>
                <w:rFonts w:cs="Times New Roman"/>
                <w:bCs/>
                <w:szCs w:val="24"/>
                <w:lang w:val="es-MX"/>
              </w:rPr>
              <w:t>Familia</w:t>
            </w:r>
          </w:p>
          <w:p w14:paraId="202C659D" w14:textId="77777777" w:rsidR="00010B12" w:rsidRPr="00805E9B" w:rsidRDefault="00010B12" w:rsidP="006426B3">
            <w:pPr>
              <w:jc w:val="center"/>
              <w:rPr>
                <w:rFonts w:cs="Times New Roman"/>
                <w:bCs/>
                <w:szCs w:val="24"/>
                <w:lang w:val="es-MX"/>
              </w:rPr>
            </w:pPr>
            <w:r w:rsidRPr="00805E9B">
              <w:rPr>
                <w:rFonts w:cs="Times New Roman"/>
                <w:bCs/>
                <w:szCs w:val="24"/>
                <w:lang w:val="es-MX"/>
              </w:rPr>
              <w:t>(integrantes)</w:t>
            </w:r>
          </w:p>
        </w:tc>
        <w:tc>
          <w:tcPr>
            <w:tcW w:w="4536" w:type="dxa"/>
          </w:tcPr>
          <w:p w14:paraId="6243006A" w14:textId="77777777" w:rsidR="00010B12" w:rsidRPr="00805E9B" w:rsidRDefault="00010B12" w:rsidP="006426B3">
            <w:pPr>
              <w:rPr>
                <w:rFonts w:cs="Times New Roman"/>
                <w:bCs/>
                <w:szCs w:val="24"/>
                <w:lang w:val="es-MX"/>
              </w:rPr>
            </w:pPr>
            <w:r w:rsidRPr="00805E9B">
              <w:rPr>
                <w:rFonts w:cs="Times New Roman"/>
                <w:bCs/>
                <w:szCs w:val="24"/>
                <w:lang w:val="es-MX"/>
              </w:rPr>
              <w:t>Debe considerarse como el núcleo de la sociedad.</w:t>
            </w:r>
          </w:p>
          <w:p w14:paraId="3F73CE2E" w14:textId="77777777" w:rsidR="00010B12" w:rsidRPr="00805E9B" w:rsidRDefault="00010B12" w:rsidP="006426B3">
            <w:pPr>
              <w:rPr>
                <w:rFonts w:cs="Times New Roman"/>
                <w:bCs/>
                <w:szCs w:val="24"/>
                <w:lang w:val="es-MX"/>
              </w:rPr>
            </w:pPr>
            <w:r w:rsidRPr="00805E9B">
              <w:rPr>
                <w:rFonts w:cs="Times New Roman"/>
                <w:bCs/>
                <w:szCs w:val="24"/>
                <w:lang w:val="es-MX"/>
              </w:rPr>
              <w:t>Según la CPEUM (2023) “l</w:t>
            </w:r>
            <w:r w:rsidRPr="00805E9B">
              <w:rPr>
                <w:rFonts w:cs="Times New Roman"/>
                <w:bCs/>
                <w:color w:val="000000"/>
                <w:szCs w:val="24"/>
                <w:lang w:val="es-MX"/>
              </w:rPr>
              <w:t>a mujer y el hombre son iguales ante la ley, esta protegerá la organización y el</w:t>
            </w:r>
            <w:r w:rsidRPr="00805E9B">
              <w:rPr>
                <w:rFonts w:cs="Times New Roman"/>
                <w:bCs/>
                <w:color w:val="000000"/>
                <w:szCs w:val="24"/>
                <w:lang w:val="es-MX"/>
              </w:rPr>
              <w:br/>
              <w:t>desarrollo de la familia (…). Toda familia tiene derecho a disfrutar de vivienda digna y decorosa. La Ley establecerá los instrumentos y apoyos necesarios a fin de alcanzar tal objetivo”.</w:t>
            </w:r>
          </w:p>
        </w:tc>
        <w:tc>
          <w:tcPr>
            <w:tcW w:w="3119" w:type="dxa"/>
          </w:tcPr>
          <w:p w14:paraId="58B99539" w14:textId="77777777" w:rsidR="00010B12" w:rsidRPr="00805E9B" w:rsidRDefault="00010B12" w:rsidP="006426B3">
            <w:pPr>
              <w:rPr>
                <w:rFonts w:cs="Times New Roman"/>
                <w:bCs/>
                <w:szCs w:val="24"/>
                <w:lang w:val="es-MX"/>
              </w:rPr>
            </w:pPr>
            <w:r w:rsidRPr="00805E9B">
              <w:rPr>
                <w:rFonts w:cs="Times New Roman"/>
                <w:bCs/>
                <w:szCs w:val="24"/>
                <w:lang w:val="es-MX"/>
              </w:rPr>
              <w:t>En la familiar se deben identificar y vivir en y con valores, los cuales impactarán en sus comunidades. Proponer a través de las consultas públicas su visión, con base en sus necesidades y promoción del bienestar común.</w:t>
            </w:r>
          </w:p>
        </w:tc>
      </w:tr>
      <w:tr w:rsidR="00010B12" w:rsidRPr="00805E9B" w14:paraId="69E7454B" w14:textId="77777777" w:rsidTr="00EC69AF">
        <w:trPr>
          <w:jc w:val="center"/>
        </w:trPr>
        <w:tc>
          <w:tcPr>
            <w:tcW w:w="2127" w:type="dxa"/>
          </w:tcPr>
          <w:p w14:paraId="78E30198" w14:textId="77777777" w:rsidR="00010B12" w:rsidRPr="00805E9B" w:rsidRDefault="00010B12" w:rsidP="006426B3">
            <w:pPr>
              <w:jc w:val="center"/>
              <w:rPr>
                <w:rFonts w:cs="Times New Roman"/>
                <w:bCs/>
                <w:szCs w:val="24"/>
                <w:lang w:val="es-MX"/>
              </w:rPr>
            </w:pPr>
            <w:r w:rsidRPr="00805E9B">
              <w:rPr>
                <w:rFonts w:cs="Times New Roman"/>
                <w:bCs/>
                <w:szCs w:val="24"/>
                <w:lang w:val="es-MX"/>
              </w:rPr>
              <w:t>Gobierno</w:t>
            </w:r>
          </w:p>
          <w:p w14:paraId="37C11C2E" w14:textId="77777777" w:rsidR="00010B12" w:rsidRPr="00805E9B" w:rsidRDefault="00010B12" w:rsidP="006426B3">
            <w:pPr>
              <w:jc w:val="center"/>
              <w:rPr>
                <w:rFonts w:cs="Times New Roman"/>
                <w:bCs/>
                <w:szCs w:val="24"/>
                <w:lang w:val="es-MX"/>
              </w:rPr>
            </w:pPr>
            <w:r w:rsidRPr="00805E9B">
              <w:rPr>
                <w:rFonts w:cs="Times New Roman"/>
                <w:bCs/>
                <w:szCs w:val="24"/>
                <w:lang w:val="es-MX"/>
              </w:rPr>
              <w:t>(administración pública)</w:t>
            </w:r>
          </w:p>
        </w:tc>
        <w:tc>
          <w:tcPr>
            <w:tcW w:w="4536" w:type="dxa"/>
          </w:tcPr>
          <w:p w14:paraId="0662E336" w14:textId="77777777" w:rsidR="00010B12" w:rsidRPr="00805E9B" w:rsidRDefault="00010B12" w:rsidP="006426B3">
            <w:pPr>
              <w:rPr>
                <w:rFonts w:cs="Times New Roman"/>
                <w:bCs/>
                <w:szCs w:val="24"/>
                <w:lang w:val="es-MX"/>
              </w:rPr>
            </w:pPr>
            <w:r w:rsidRPr="00805E9B">
              <w:rPr>
                <w:rFonts w:cs="Times New Roman"/>
                <w:bCs/>
                <w:szCs w:val="24"/>
                <w:lang w:val="es-MX"/>
              </w:rPr>
              <w:t xml:space="preserve">La CPEUM en su art. 3, Derecho a la educación, </w:t>
            </w:r>
            <w:proofErr w:type="spellStart"/>
            <w:r w:rsidRPr="00805E9B">
              <w:rPr>
                <w:rFonts w:cs="Times New Roman"/>
                <w:bCs/>
                <w:szCs w:val="24"/>
                <w:lang w:val="es-MX"/>
              </w:rPr>
              <w:t>fracc.</w:t>
            </w:r>
            <w:proofErr w:type="spellEnd"/>
            <w:r w:rsidRPr="00805E9B">
              <w:rPr>
                <w:rFonts w:cs="Times New Roman"/>
                <w:bCs/>
                <w:szCs w:val="24"/>
                <w:lang w:val="es-MX"/>
              </w:rPr>
              <w:t xml:space="preserve"> II, inciso C, se refiere a la “integridad de las familias”. Debe ser el responsable directo y trabajar por la seguridad y desarrollo integral de los ciudadanos en (vivienda y entorno) sus comunidades. </w:t>
            </w:r>
          </w:p>
        </w:tc>
        <w:tc>
          <w:tcPr>
            <w:tcW w:w="3119" w:type="dxa"/>
          </w:tcPr>
          <w:p w14:paraId="1AB34192" w14:textId="77777777" w:rsidR="00010B12" w:rsidRPr="00805E9B" w:rsidRDefault="00010B12" w:rsidP="006426B3">
            <w:pPr>
              <w:rPr>
                <w:rFonts w:cs="Times New Roman"/>
                <w:bCs/>
                <w:szCs w:val="24"/>
                <w:lang w:val="es-MX"/>
              </w:rPr>
            </w:pPr>
            <w:r w:rsidRPr="00805E9B">
              <w:rPr>
                <w:rFonts w:cs="Times New Roman"/>
                <w:bCs/>
                <w:szCs w:val="24"/>
                <w:lang w:val="es-MX"/>
              </w:rPr>
              <w:t>Debe diseñar, promover y aplicar las políticas públicas que privilegien la convivencia humana, diseñando protocolos que promuevan a través de la guía normativa, una planeación urbana idónea con base en la geografía y necesidades de las comunidades.</w:t>
            </w:r>
          </w:p>
        </w:tc>
      </w:tr>
      <w:tr w:rsidR="00010B12" w:rsidRPr="00805E9B" w14:paraId="05EEBB96" w14:textId="77777777" w:rsidTr="00EC69AF">
        <w:trPr>
          <w:jc w:val="center"/>
        </w:trPr>
        <w:tc>
          <w:tcPr>
            <w:tcW w:w="2127" w:type="dxa"/>
          </w:tcPr>
          <w:p w14:paraId="685A447B" w14:textId="77777777" w:rsidR="00010B12" w:rsidRPr="00805E9B" w:rsidRDefault="00010B12" w:rsidP="006426B3">
            <w:pPr>
              <w:rPr>
                <w:rFonts w:cs="Times New Roman"/>
                <w:bCs/>
                <w:szCs w:val="24"/>
                <w:lang w:val="es-MX"/>
              </w:rPr>
            </w:pPr>
            <w:r w:rsidRPr="00805E9B">
              <w:rPr>
                <w:rFonts w:cs="Times New Roman"/>
                <w:bCs/>
                <w:szCs w:val="24"/>
                <w:lang w:val="es-MX"/>
              </w:rPr>
              <w:t>Desarrolladores</w:t>
            </w:r>
          </w:p>
          <w:p w14:paraId="6A0214A6" w14:textId="77777777" w:rsidR="00010B12" w:rsidRPr="00805E9B" w:rsidRDefault="00010B12" w:rsidP="006426B3">
            <w:pPr>
              <w:rPr>
                <w:rFonts w:cs="Times New Roman"/>
                <w:bCs/>
                <w:szCs w:val="24"/>
                <w:lang w:val="es-MX"/>
              </w:rPr>
            </w:pPr>
            <w:r w:rsidRPr="00805E9B">
              <w:rPr>
                <w:rFonts w:cs="Times New Roman"/>
                <w:bCs/>
                <w:szCs w:val="24"/>
                <w:lang w:val="es-MX"/>
              </w:rPr>
              <w:t>(administración pública y privada)</w:t>
            </w:r>
          </w:p>
        </w:tc>
        <w:tc>
          <w:tcPr>
            <w:tcW w:w="4536" w:type="dxa"/>
          </w:tcPr>
          <w:p w14:paraId="6CDF08B5" w14:textId="77777777" w:rsidR="00010B12" w:rsidRPr="00805E9B" w:rsidRDefault="00010B12" w:rsidP="006426B3">
            <w:pPr>
              <w:rPr>
                <w:rFonts w:cs="Times New Roman"/>
                <w:bCs/>
                <w:szCs w:val="24"/>
                <w:lang w:val="es-MX"/>
              </w:rPr>
            </w:pPr>
            <w:r w:rsidRPr="00805E9B">
              <w:rPr>
                <w:rFonts w:cs="Times New Roman"/>
                <w:bCs/>
                <w:szCs w:val="24"/>
                <w:lang w:val="es-MX"/>
              </w:rPr>
              <w:t>Deben de actuar como un gestor de relaciones con los clientes. A través de instrumentos como CRM (</w:t>
            </w:r>
            <w:proofErr w:type="spellStart"/>
            <w:r w:rsidRPr="00805E9B">
              <w:rPr>
                <w:rFonts w:cs="Times New Roman"/>
                <w:bCs/>
                <w:szCs w:val="24"/>
                <w:lang w:val="es-MX"/>
              </w:rPr>
              <w:t>Customer</w:t>
            </w:r>
            <w:proofErr w:type="spellEnd"/>
            <w:r w:rsidRPr="00805E9B">
              <w:rPr>
                <w:rFonts w:cs="Times New Roman"/>
                <w:bCs/>
                <w:szCs w:val="24"/>
                <w:lang w:val="es-MX"/>
              </w:rPr>
              <w:t xml:space="preserve"> </w:t>
            </w:r>
            <w:proofErr w:type="spellStart"/>
            <w:r w:rsidRPr="00805E9B">
              <w:rPr>
                <w:rFonts w:cs="Times New Roman"/>
                <w:bCs/>
                <w:szCs w:val="24"/>
                <w:lang w:val="es-MX"/>
              </w:rPr>
              <w:t>Relationship</w:t>
            </w:r>
            <w:proofErr w:type="spellEnd"/>
            <w:r w:rsidRPr="00805E9B">
              <w:rPr>
                <w:rFonts w:cs="Times New Roman"/>
                <w:bCs/>
                <w:szCs w:val="24"/>
                <w:lang w:val="es-MX"/>
              </w:rPr>
              <w:t xml:space="preserve"> Management), que faciliten la comunicación y convivencia integral con base en la planeación urbana integral.</w:t>
            </w:r>
          </w:p>
        </w:tc>
        <w:tc>
          <w:tcPr>
            <w:tcW w:w="3119" w:type="dxa"/>
          </w:tcPr>
          <w:p w14:paraId="435DF0E1" w14:textId="77777777" w:rsidR="00010B12" w:rsidRPr="00805E9B" w:rsidRDefault="00010B12" w:rsidP="006426B3">
            <w:pPr>
              <w:rPr>
                <w:rFonts w:cs="Times New Roman"/>
                <w:bCs/>
                <w:szCs w:val="24"/>
                <w:lang w:val="es-MX"/>
              </w:rPr>
            </w:pPr>
            <w:r w:rsidRPr="00805E9B">
              <w:rPr>
                <w:rFonts w:cs="Times New Roman"/>
                <w:bCs/>
                <w:szCs w:val="24"/>
                <w:lang w:val="es-MX"/>
              </w:rPr>
              <w:t>Diseñar, proponer y crear espacios urbanos amigables, basados en el respeto y congruencia con la normatividad.</w:t>
            </w:r>
          </w:p>
        </w:tc>
      </w:tr>
      <w:tr w:rsidR="00010B12" w:rsidRPr="00805E9B" w14:paraId="525F9701" w14:textId="77777777" w:rsidTr="00EC69AF">
        <w:trPr>
          <w:jc w:val="center"/>
        </w:trPr>
        <w:tc>
          <w:tcPr>
            <w:tcW w:w="2127" w:type="dxa"/>
          </w:tcPr>
          <w:p w14:paraId="329F26C9" w14:textId="77777777" w:rsidR="00010B12" w:rsidRPr="00805E9B" w:rsidRDefault="00010B12" w:rsidP="006426B3">
            <w:pPr>
              <w:jc w:val="center"/>
              <w:rPr>
                <w:rFonts w:cs="Times New Roman"/>
                <w:bCs/>
                <w:szCs w:val="24"/>
                <w:lang w:val="es-MX"/>
              </w:rPr>
            </w:pPr>
            <w:r w:rsidRPr="00805E9B">
              <w:rPr>
                <w:rFonts w:cs="Times New Roman"/>
                <w:bCs/>
                <w:szCs w:val="24"/>
                <w:lang w:val="es-MX"/>
              </w:rPr>
              <w:t>Sociedad</w:t>
            </w:r>
          </w:p>
        </w:tc>
        <w:tc>
          <w:tcPr>
            <w:tcW w:w="4536" w:type="dxa"/>
          </w:tcPr>
          <w:p w14:paraId="1E9FB6D4" w14:textId="77777777" w:rsidR="00010B12" w:rsidRPr="00805E9B" w:rsidRDefault="00010B12" w:rsidP="006426B3">
            <w:pPr>
              <w:rPr>
                <w:rFonts w:cs="Times New Roman"/>
                <w:bCs/>
                <w:szCs w:val="24"/>
                <w:lang w:val="es-MX"/>
              </w:rPr>
            </w:pPr>
            <w:r w:rsidRPr="00805E9B">
              <w:rPr>
                <w:rFonts w:cs="Times New Roman"/>
                <w:bCs/>
                <w:szCs w:val="24"/>
                <w:lang w:val="es-MX"/>
              </w:rPr>
              <w:t>Red integrada por los individuos que se desarrollan en un espacio geográfico.</w:t>
            </w:r>
          </w:p>
        </w:tc>
        <w:tc>
          <w:tcPr>
            <w:tcW w:w="3119" w:type="dxa"/>
          </w:tcPr>
          <w:p w14:paraId="70359344" w14:textId="77777777" w:rsidR="00010B12" w:rsidRPr="00805E9B" w:rsidRDefault="00010B12" w:rsidP="006426B3">
            <w:pPr>
              <w:rPr>
                <w:rFonts w:cs="Times New Roman"/>
                <w:bCs/>
                <w:szCs w:val="24"/>
                <w:lang w:val="es-MX"/>
              </w:rPr>
            </w:pPr>
            <w:r w:rsidRPr="00805E9B">
              <w:rPr>
                <w:rFonts w:cs="Times New Roman"/>
                <w:bCs/>
                <w:szCs w:val="24"/>
                <w:lang w:val="es-MX"/>
              </w:rPr>
              <w:t>La sociedad debe construir espacios y relaciones constructivas que provoquen un bienestar y desarrollo integral.</w:t>
            </w:r>
          </w:p>
        </w:tc>
      </w:tr>
    </w:tbl>
    <w:p w14:paraId="6FF594AD" w14:textId="7F65C9A0" w:rsidR="003D5D9C" w:rsidRPr="00500579" w:rsidRDefault="00010B12" w:rsidP="00500579">
      <w:pPr>
        <w:spacing w:after="0" w:line="360" w:lineRule="auto"/>
        <w:jc w:val="center"/>
        <w:rPr>
          <w:rStyle w:val="fontstyle01"/>
          <w:rFonts w:ascii="Times New Roman" w:hAnsi="Times New Roman" w:cs="Times New Roman"/>
          <w:color w:val="auto"/>
          <w:lang w:val="es-MX"/>
        </w:rPr>
      </w:pPr>
      <w:r w:rsidRPr="00EC69AF">
        <w:rPr>
          <w:rFonts w:cs="Times New Roman"/>
          <w:szCs w:val="24"/>
          <w:lang w:val="es-MX"/>
        </w:rPr>
        <w:t>Fuente: Elaboración propia con datos normativos del CPEUM y SEDATU</w:t>
      </w:r>
    </w:p>
    <w:p w14:paraId="4EE80868" w14:textId="77777777" w:rsidR="00500579" w:rsidRDefault="00500579" w:rsidP="00500579">
      <w:pPr>
        <w:spacing w:after="0"/>
        <w:jc w:val="center"/>
        <w:rPr>
          <w:rFonts w:cs="Times New Roman"/>
          <w:b/>
          <w:bCs/>
          <w:sz w:val="28"/>
          <w:szCs w:val="28"/>
        </w:rPr>
      </w:pPr>
      <w:bookmarkStart w:id="3" w:name="_Hlk165393714"/>
    </w:p>
    <w:p w14:paraId="1F8FBB7D" w14:textId="4C61618C" w:rsidR="003D5D9C" w:rsidRPr="00500579" w:rsidRDefault="003D5D9C" w:rsidP="00500579">
      <w:pPr>
        <w:spacing w:after="0"/>
        <w:jc w:val="center"/>
        <w:rPr>
          <w:rStyle w:val="fontstyle01"/>
          <w:rFonts w:ascii="Times New Roman" w:hAnsi="Times New Roman" w:cs="Times New Roman"/>
          <w:b/>
          <w:bCs/>
          <w:color w:val="auto"/>
          <w:sz w:val="28"/>
          <w:szCs w:val="28"/>
        </w:rPr>
      </w:pPr>
      <w:r w:rsidRPr="00E8116E">
        <w:rPr>
          <w:rFonts w:cs="Times New Roman"/>
          <w:b/>
          <w:bCs/>
          <w:sz w:val="28"/>
          <w:szCs w:val="28"/>
        </w:rPr>
        <w:t>Agradecimientos</w:t>
      </w:r>
      <w:bookmarkEnd w:id="3"/>
    </w:p>
    <w:p w14:paraId="26905F11" w14:textId="77777777" w:rsidR="00500579" w:rsidRDefault="003D5D9C" w:rsidP="00EC69AF">
      <w:pPr>
        <w:spacing w:after="0" w:line="360" w:lineRule="auto"/>
        <w:rPr>
          <w:rStyle w:val="fontstyle01"/>
          <w:rFonts w:ascii="Times New Roman" w:hAnsi="Times New Roman" w:cs="Times New Roman"/>
          <w:kern w:val="0"/>
          <w:lang w:val="es-MX"/>
          <w14:ligatures w14:val="none"/>
        </w:rPr>
      </w:pPr>
      <w:r w:rsidRPr="003D5D9C">
        <w:rPr>
          <w:rStyle w:val="fontstyle01"/>
          <w:rFonts w:ascii="Times New Roman" w:hAnsi="Times New Roman" w:cs="Times New Roman"/>
          <w:kern w:val="0"/>
          <w:lang w:val="es-MX"/>
          <w14:ligatures w14:val="none"/>
        </w:rPr>
        <w:t>Al Instituto Politécnico Nacional (IPN) por su apoyo para la realización de</w:t>
      </w:r>
      <w:r>
        <w:rPr>
          <w:rStyle w:val="fontstyle01"/>
          <w:rFonts w:ascii="Times New Roman" w:hAnsi="Times New Roman" w:cs="Times New Roman"/>
          <w:kern w:val="0"/>
          <w:lang w:val="es-MX"/>
          <w14:ligatures w14:val="none"/>
        </w:rPr>
        <w:t>l</w:t>
      </w:r>
      <w:r w:rsidRPr="003D5D9C">
        <w:rPr>
          <w:rStyle w:val="fontstyle01"/>
          <w:rFonts w:ascii="Times New Roman" w:hAnsi="Times New Roman" w:cs="Times New Roman"/>
          <w:kern w:val="0"/>
          <w:lang w:val="es-MX"/>
          <w14:ligatures w14:val="none"/>
        </w:rPr>
        <w:t xml:space="preserve"> proyecto SIP, clave 20221625 “La administración de los recursos materiales y naturales; su repercusión en el desarrollo humano: planeación, infraestructura, vivienda y movilidad urbana”, de</w:t>
      </w:r>
      <w:r>
        <w:rPr>
          <w:rStyle w:val="fontstyle01"/>
          <w:rFonts w:ascii="Times New Roman" w:hAnsi="Times New Roman" w:cs="Times New Roman"/>
          <w:kern w:val="0"/>
          <w:lang w:val="es-MX"/>
          <w14:ligatures w14:val="none"/>
        </w:rPr>
        <w:t>l</w:t>
      </w:r>
      <w:r w:rsidRPr="003D5D9C">
        <w:rPr>
          <w:rStyle w:val="fontstyle01"/>
          <w:rFonts w:ascii="Times New Roman" w:hAnsi="Times New Roman" w:cs="Times New Roman"/>
          <w:kern w:val="0"/>
          <w:lang w:val="es-MX"/>
          <w14:ligatures w14:val="none"/>
        </w:rPr>
        <w:t xml:space="preserve"> </w:t>
      </w:r>
      <w:r>
        <w:rPr>
          <w:rStyle w:val="fontstyle01"/>
          <w:rFonts w:ascii="Times New Roman" w:hAnsi="Times New Roman" w:cs="Times New Roman"/>
          <w:kern w:val="0"/>
          <w:lang w:val="es-MX"/>
          <w14:ligatures w14:val="none"/>
        </w:rPr>
        <w:t xml:space="preserve">cual </w:t>
      </w:r>
      <w:r w:rsidRPr="003D5D9C">
        <w:rPr>
          <w:rStyle w:val="fontstyle01"/>
          <w:rFonts w:ascii="Times New Roman" w:hAnsi="Times New Roman" w:cs="Times New Roman"/>
          <w:kern w:val="0"/>
          <w:lang w:val="es-MX"/>
          <w14:ligatures w14:val="none"/>
        </w:rPr>
        <w:t xml:space="preserve">se deriva </w:t>
      </w:r>
      <w:r>
        <w:rPr>
          <w:rStyle w:val="fontstyle01"/>
          <w:rFonts w:ascii="Times New Roman" w:hAnsi="Times New Roman" w:cs="Times New Roman"/>
          <w:kern w:val="0"/>
          <w:lang w:val="es-MX"/>
          <w14:ligatures w14:val="none"/>
        </w:rPr>
        <w:t xml:space="preserve">una parte de </w:t>
      </w:r>
      <w:r w:rsidRPr="003D5D9C">
        <w:rPr>
          <w:rStyle w:val="fontstyle01"/>
          <w:rFonts w:ascii="Times New Roman" w:hAnsi="Times New Roman" w:cs="Times New Roman"/>
          <w:kern w:val="0"/>
          <w:lang w:val="es-MX"/>
          <w14:ligatures w14:val="none"/>
        </w:rPr>
        <w:t>este trabajo.</w:t>
      </w:r>
    </w:p>
    <w:p w14:paraId="71E9495E" w14:textId="7903EC62" w:rsidR="00861C46" w:rsidRPr="00500579" w:rsidRDefault="00892534" w:rsidP="00EC69AF">
      <w:pPr>
        <w:spacing w:after="0" w:line="360" w:lineRule="auto"/>
        <w:rPr>
          <w:rFonts w:cs="Times New Roman"/>
          <w:color w:val="000000"/>
          <w:kern w:val="0"/>
          <w:szCs w:val="24"/>
          <w:lang w:val="es-MX"/>
          <w14:ligatures w14:val="none"/>
        </w:rPr>
      </w:pPr>
      <w:r w:rsidRPr="00EC69AF">
        <w:rPr>
          <w:rFonts w:ascii="Calibri" w:hAnsi="Calibri" w:cs="Calibri"/>
          <w:b/>
          <w:bCs/>
          <w:sz w:val="28"/>
          <w:szCs w:val="28"/>
        </w:rPr>
        <w:lastRenderedPageBreak/>
        <w:t>R</w:t>
      </w:r>
      <w:r w:rsidR="0006471A" w:rsidRPr="00EC69AF">
        <w:rPr>
          <w:rFonts w:ascii="Calibri" w:hAnsi="Calibri" w:cs="Calibri"/>
          <w:b/>
          <w:bCs/>
          <w:sz w:val="28"/>
          <w:szCs w:val="28"/>
        </w:rPr>
        <w:t xml:space="preserve">eferencias </w:t>
      </w:r>
    </w:p>
    <w:p w14:paraId="5F37B23A" w14:textId="623B383A" w:rsidR="00FB24FA" w:rsidRPr="005022E4" w:rsidRDefault="00FB24FA" w:rsidP="00EC69AF">
      <w:pPr>
        <w:spacing w:after="0" w:line="360" w:lineRule="auto"/>
        <w:ind w:left="709" w:hanging="709"/>
        <w:rPr>
          <w:rFonts w:eastAsia="Times New Roman" w:cs="Times New Roman"/>
          <w:color w:val="000000" w:themeColor="text1"/>
          <w:szCs w:val="24"/>
          <w:lang w:eastAsia="es-MX"/>
        </w:rPr>
      </w:pPr>
      <w:r w:rsidRPr="005022E4">
        <w:rPr>
          <w:rFonts w:cs="Times New Roman"/>
          <w:szCs w:val="24"/>
        </w:rPr>
        <w:t xml:space="preserve">Ávila-Flores, O., Franco-Sánchez, L. M. y García-Benítez, M. (2016). </w:t>
      </w:r>
      <w:r w:rsidRPr="00EE6C27">
        <w:rPr>
          <w:rFonts w:cs="Times New Roman"/>
          <w:iCs/>
          <w:szCs w:val="24"/>
        </w:rPr>
        <w:t>Las condiciones de habitabilidad en dos zonas metropolitanas de la megalópolis de México.</w:t>
      </w:r>
      <w:r w:rsidRPr="005022E4">
        <w:rPr>
          <w:rFonts w:cs="Times New Roman"/>
          <w:szCs w:val="24"/>
        </w:rPr>
        <w:t xml:space="preserve"> </w:t>
      </w:r>
      <w:r w:rsidR="00EE6C27" w:rsidRPr="00095F9D">
        <w:rPr>
          <w:rFonts w:cs="Times New Roman"/>
          <w:szCs w:val="24"/>
        </w:rPr>
        <w:t xml:space="preserve">En </w:t>
      </w:r>
      <w:r w:rsidR="00EE6C27" w:rsidRPr="00095F9D">
        <w:rPr>
          <w:rFonts w:cs="Times New Roman"/>
          <w:iCs/>
          <w:szCs w:val="24"/>
        </w:rPr>
        <w:t>El desarrollo regional frente al cambio ambiental global y la transición hacia la sustentabilidad</w:t>
      </w:r>
      <w:r w:rsidR="00EE6C27" w:rsidRPr="00095F9D">
        <w:rPr>
          <w:rFonts w:cs="Times New Roman"/>
          <w:szCs w:val="24"/>
        </w:rPr>
        <w:t>.</w:t>
      </w:r>
      <w:r w:rsidR="00EE6C27" w:rsidRPr="00EE6C27">
        <w:rPr>
          <w:rFonts w:cs="Times New Roman"/>
          <w:szCs w:val="24"/>
        </w:rPr>
        <w:t xml:space="preserve"> Asociación Mexicana de Ciencias para el Desarrollo Regional.</w:t>
      </w:r>
      <w:r w:rsidR="00EE6C27">
        <w:rPr>
          <w:rFonts w:cs="Times New Roman"/>
          <w:szCs w:val="24"/>
        </w:rPr>
        <w:t xml:space="preserve"> Universidad Nacional Autónoma de México. </w:t>
      </w:r>
      <w:r w:rsidR="00EE6C27" w:rsidRPr="00EC69AF">
        <w:rPr>
          <w:rFonts w:eastAsia="Times New Roman" w:cs="Times New Roman"/>
          <w:szCs w:val="24"/>
          <w:lang w:eastAsia="es-MX"/>
        </w:rPr>
        <w:t>http://ru.iiec.unam.mx/id/eprint/3440</w:t>
      </w:r>
    </w:p>
    <w:p w14:paraId="76BD3727" w14:textId="47557F4C" w:rsidR="00FB24FA" w:rsidRPr="005022E4" w:rsidRDefault="00FB24FA" w:rsidP="00EC69AF">
      <w:pPr>
        <w:spacing w:after="0" w:line="360" w:lineRule="auto"/>
        <w:ind w:left="851" w:hanging="851"/>
        <w:rPr>
          <w:rFonts w:cs="Times New Roman"/>
          <w:szCs w:val="24"/>
        </w:rPr>
      </w:pPr>
      <w:proofErr w:type="spellStart"/>
      <w:r w:rsidRPr="005022E4">
        <w:rPr>
          <w:rFonts w:cs="Times New Roman"/>
          <w:szCs w:val="24"/>
        </w:rPr>
        <w:t>Buzai</w:t>
      </w:r>
      <w:proofErr w:type="spellEnd"/>
      <w:r w:rsidRPr="005022E4">
        <w:rPr>
          <w:rFonts w:cs="Times New Roman"/>
          <w:szCs w:val="24"/>
        </w:rPr>
        <w:t>, G. D. y Montes-</w:t>
      </w:r>
      <w:proofErr w:type="spellStart"/>
      <w:r w:rsidRPr="005022E4">
        <w:rPr>
          <w:rFonts w:cs="Times New Roman"/>
          <w:szCs w:val="24"/>
        </w:rPr>
        <w:t>Galbán</w:t>
      </w:r>
      <w:proofErr w:type="spellEnd"/>
      <w:r w:rsidRPr="005022E4">
        <w:rPr>
          <w:rFonts w:cs="Times New Roman"/>
          <w:szCs w:val="24"/>
        </w:rPr>
        <w:t xml:space="preserve">, E. J. (2021). </w:t>
      </w:r>
      <w:r w:rsidRPr="00095F9D">
        <w:rPr>
          <w:rFonts w:cs="Times New Roman"/>
          <w:szCs w:val="24"/>
        </w:rPr>
        <w:t>Estadística espacial: fundamentos y aplicación con sistemas de información geográfica.</w:t>
      </w:r>
      <w:r w:rsidRPr="005022E4">
        <w:rPr>
          <w:rFonts w:cs="Times New Roman"/>
          <w:szCs w:val="24"/>
        </w:rPr>
        <w:t xml:space="preserve"> </w:t>
      </w:r>
      <w:r w:rsidRPr="00095F9D">
        <w:rPr>
          <w:rFonts w:cs="Times New Roman"/>
          <w:i/>
          <w:szCs w:val="24"/>
        </w:rPr>
        <w:t xml:space="preserve">Impresiones </w:t>
      </w:r>
      <w:r w:rsidR="00EE6C27" w:rsidRPr="00095F9D">
        <w:rPr>
          <w:rFonts w:cs="Times New Roman"/>
          <w:i/>
          <w:szCs w:val="24"/>
        </w:rPr>
        <w:t>Instituto de Investigaciones Geográficas</w:t>
      </w:r>
      <w:r w:rsidRPr="00095F9D">
        <w:rPr>
          <w:rFonts w:cs="Times New Roman"/>
          <w:i/>
          <w:szCs w:val="24"/>
        </w:rPr>
        <w:t>.</w:t>
      </w:r>
      <w:r w:rsidRPr="005022E4">
        <w:rPr>
          <w:rFonts w:cs="Times New Roman"/>
          <w:szCs w:val="24"/>
        </w:rPr>
        <w:t xml:space="preserve"> </w:t>
      </w:r>
      <w:r w:rsidRPr="00EC69AF">
        <w:rPr>
          <w:rFonts w:cs="Times New Roman"/>
          <w:szCs w:val="24"/>
        </w:rPr>
        <w:t>https://www.researchgate.net/publication/357001572</w:t>
      </w:r>
      <w:r w:rsidRPr="005022E4">
        <w:rPr>
          <w:rFonts w:cs="Times New Roman"/>
          <w:szCs w:val="24"/>
        </w:rPr>
        <w:t xml:space="preserve"> </w:t>
      </w:r>
    </w:p>
    <w:p w14:paraId="53F9DC70" w14:textId="53ADC97A" w:rsidR="00FB24FA" w:rsidRPr="005022E4" w:rsidRDefault="00FB24FA" w:rsidP="00EC69AF">
      <w:pPr>
        <w:shd w:val="clear" w:color="auto" w:fill="FFFFFF"/>
        <w:spacing w:after="0" w:line="360" w:lineRule="auto"/>
        <w:ind w:left="851" w:hanging="851"/>
        <w:rPr>
          <w:rFonts w:cs="Times New Roman"/>
          <w:szCs w:val="24"/>
        </w:rPr>
      </w:pPr>
      <w:r w:rsidRPr="005022E4">
        <w:rPr>
          <w:rFonts w:cs="Times New Roman"/>
          <w:szCs w:val="24"/>
        </w:rPr>
        <w:t xml:space="preserve">Cámara de Diputados del H. Congreso de la Unión (2023). </w:t>
      </w:r>
      <w:r w:rsidRPr="005022E4">
        <w:rPr>
          <w:rFonts w:cs="Times New Roman"/>
          <w:i/>
          <w:szCs w:val="24"/>
        </w:rPr>
        <w:t>Constitución Política de los Estados Unidos Mexicanos</w:t>
      </w:r>
      <w:r w:rsidRPr="005022E4">
        <w:rPr>
          <w:rFonts w:cs="Times New Roman"/>
          <w:szCs w:val="24"/>
        </w:rPr>
        <w:t xml:space="preserve"> [CPEUM]. DOF (última reforma 06-06-23).</w:t>
      </w:r>
      <w:r w:rsidR="00EE6C27">
        <w:rPr>
          <w:rFonts w:cs="Times New Roman"/>
          <w:szCs w:val="24"/>
        </w:rPr>
        <w:t xml:space="preserve"> </w:t>
      </w:r>
    </w:p>
    <w:p w14:paraId="338A8589" w14:textId="6D1A763E" w:rsidR="00FB24FA" w:rsidRPr="005022E4" w:rsidRDefault="00FB24FA" w:rsidP="00EC69AF">
      <w:pPr>
        <w:spacing w:after="0" w:line="360" w:lineRule="auto"/>
        <w:ind w:left="851" w:hanging="851"/>
        <w:rPr>
          <w:rFonts w:cs="Times New Roman"/>
          <w:szCs w:val="24"/>
        </w:rPr>
      </w:pPr>
      <w:r w:rsidRPr="005022E4">
        <w:rPr>
          <w:rFonts w:cs="Times New Roman"/>
          <w:szCs w:val="24"/>
        </w:rPr>
        <w:t xml:space="preserve">Casas-Álvarez, J. G. (2020). </w:t>
      </w:r>
      <w:r w:rsidRPr="005022E4">
        <w:rPr>
          <w:rFonts w:cs="Times New Roman"/>
          <w:iCs/>
          <w:szCs w:val="24"/>
        </w:rPr>
        <w:t>Reconfiguración territorial y drama periurbano en la zona metropolitana del Valle de México.</w:t>
      </w:r>
      <w:r w:rsidRPr="005022E4">
        <w:rPr>
          <w:rFonts w:cs="Times New Roman"/>
          <w:szCs w:val="24"/>
        </w:rPr>
        <w:t xml:space="preserve"> </w:t>
      </w:r>
      <w:r w:rsidRPr="005022E4">
        <w:rPr>
          <w:rFonts w:cs="Times New Roman"/>
          <w:i/>
          <w:iCs/>
          <w:szCs w:val="24"/>
        </w:rPr>
        <w:t>Mirada Antropológica</w:t>
      </w:r>
      <w:r w:rsidRPr="005022E4">
        <w:rPr>
          <w:rFonts w:cs="Times New Roman"/>
          <w:szCs w:val="24"/>
        </w:rPr>
        <w:t xml:space="preserve">, </w:t>
      </w:r>
      <w:r w:rsidRPr="005022E4">
        <w:rPr>
          <w:rFonts w:cs="Times New Roman"/>
          <w:i/>
          <w:iCs/>
          <w:szCs w:val="24"/>
        </w:rPr>
        <w:t>15</w:t>
      </w:r>
      <w:r w:rsidRPr="005022E4">
        <w:rPr>
          <w:rFonts w:cs="Times New Roman"/>
          <w:szCs w:val="24"/>
        </w:rPr>
        <w:t xml:space="preserve">(19), 53-70. </w:t>
      </w:r>
      <w:r w:rsidRPr="00EC69AF">
        <w:rPr>
          <w:rFonts w:cs="Times New Roman"/>
          <w:szCs w:val="24"/>
        </w:rPr>
        <w:t>http://rd.buap.mx/ojs-dm/index.php/mirant/article/view/590</w:t>
      </w:r>
      <w:r w:rsidRPr="005022E4">
        <w:rPr>
          <w:rFonts w:cs="Times New Roman"/>
          <w:szCs w:val="24"/>
        </w:rPr>
        <w:t xml:space="preserve"> </w:t>
      </w:r>
    </w:p>
    <w:p w14:paraId="6431B23B" w14:textId="522D12A7" w:rsidR="00FB24FA" w:rsidRDefault="00FB24FA" w:rsidP="00EC69AF">
      <w:pPr>
        <w:shd w:val="clear" w:color="auto" w:fill="FFFFFF"/>
        <w:spacing w:after="0" w:line="360" w:lineRule="auto"/>
        <w:ind w:left="851" w:hanging="851"/>
        <w:rPr>
          <w:rFonts w:eastAsia="Times New Roman" w:cs="Times New Roman"/>
          <w:color w:val="000000" w:themeColor="text1"/>
          <w:szCs w:val="24"/>
          <w:bdr w:val="none" w:sz="0" w:space="0" w:color="auto" w:frame="1"/>
          <w:lang w:eastAsia="es-MX"/>
        </w:rPr>
      </w:pPr>
      <w:r w:rsidRPr="005022E4">
        <w:rPr>
          <w:rFonts w:cs="Times New Roman"/>
          <w:szCs w:val="24"/>
        </w:rPr>
        <w:t xml:space="preserve">Cruz-Muñoz, F. </w:t>
      </w:r>
      <w:proofErr w:type="spellStart"/>
      <w:r w:rsidRPr="005022E4">
        <w:rPr>
          <w:rFonts w:cs="Times New Roman"/>
          <w:szCs w:val="24"/>
        </w:rPr>
        <w:t>e</w:t>
      </w:r>
      <w:proofErr w:type="spellEnd"/>
      <w:r w:rsidRPr="005022E4">
        <w:rPr>
          <w:rFonts w:cs="Times New Roman"/>
          <w:szCs w:val="24"/>
        </w:rPr>
        <w:t xml:space="preserve"> Isunza-</w:t>
      </w:r>
      <w:proofErr w:type="spellStart"/>
      <w:r w:rsidRPr="005022E4">
        <w:rPr>
          <w:rFonts w:cs="Times New Roman"/>
          <w:szCs w:val="24"/>
        </w:rPr>
        <w:t>Vizuet</w:t>
      </w:r>
      <w:proofErr w:type="spellEnd"/>
      <w:r w:rsidRPr="005022E4">
        <w:rPr>
          <w:rFonts w:cs="Times New Roman"/>
          <w:szCs w:val="24"/>
        </w:rPr>
        <w:t xml:space="preserve">, G. (2017). </w:t>
      </w:r>
      <w:r w:rsidRPr="005022E4">
        <w:rPr>
          <w:rFonts w:cs="Times New Roman"/>
          <w:iCs/>
          <w:szCs w:val="24"/>
        </w:rPr>
        <w:t>Construcción del hábitat en la periferia de la Ciudad de México: estudio de caso en Zumpango</w:t>
      </w:r>
      <w:r w:rsidRPr="005022E4">
        <w:rPr>
          <w:rFonts w:cs="Times New Roman"/>
          <w:szCs w:val="24"/>
        </w:rPr>
        <w:t xml:space="preserve">. </w:t>
      </w:r>
      <w:r w:rsidRPr="005022E4">
        <w:rPr>
          <w:rFonts w:cs="Times New Roman"/>
          <w:i/>
          <w:iCs/>
          <w:szCs w:val="24"/>
        </w:rPr>
        <w:t>EURE</w:t>
      </w:r>
      <w:r w:rsidRPr="005022E4">
        <w:rPr>
          <w:rFonts w:cs="Times New Roman"/>
          <w:szCs w:val="24"/>
        </w:rPr>
        <w:t xml:space="preserve">, </w:t>
      </w:r>
      <w:r w:rsidRPr="005022E4">
        <w:rPr>
          <w:rFonts w:cs="Times New Roman"/>
          <w:i/>
          <w:iCs/>
          <w:szCs w:val="24"/>
        </w:rPr>
        <w:t>43</w:t>
      </w:r>
      <w:r w:rsidRPr="005022E4">
        <w:rPr>
          <w:rFonts w:cs="Times New Roman"/>
          <w:szCs w:val="24"/>
        </w:rPr>
        <w:t xml:space="preserve">(129), 187-207. </w:t>
      </w:r>
      <w:r w:rsidRPr="00260AD2">
        <w:rPr>
          <w:rFonts w:eastAsia="Times New Roman" w:cs="Times New Roman"/>
          <w:color w:val="000000" w:themeColor="text1"/>
          <w:szCs w:val="24"/>
          <w:lang w:eastAsia="es-MX"/>
        </w:rPr>
        <w:t>DOI</w:t>
      </w:r>
      <w:r w:rsidRPr="005022E4">
        <w:rPr>
          <w:rFonts w:eastAsia="Times New Roman" w:cs="Times New Roman"/>
          <w:color w:val="525254"/>
          <w:szCs w:val="24"/>
          <w:lang w:eastAsia="es-MX"/>
        </w:rPr>
        <w:t>:</w:t>
      </w:r>
      <w:hyperlink r:id="rId20" w:tgtFrame="_blank" w:history="1">
        <w:r w:rsidRPr="005022E4">
          <w:rPr>
            <w:rFonts w:eastAsia="Times New Roman" w:cs="Times New Roman"/>
            <w:color w:val="000000" w:themeColor="text1"/>
            <w:szCs w:val="24"/>
            <w:bdr w:val="none" w:sz="0" w:space="0" w:color="auto" w:frame="1"/>
            <w:lang w:eastAsia="es-MX"/>
          </w:rPr>
          <w:t>10.4067/S0250-71612017000200009</w:t>
        </w:r>
      </w:hyperlink>
      <w:r w:rsidRPr="005022E4">
        <w:rPr>
          <w:rFonts w:eastAsia="Times New Roman" w:cs="Times New Roman"/>
          <w:color w:val="000000" w:themeColor="text1"/>
          <w:szCs w:val="24"/>
          <w:bdr w:val="none" w:sz="0" w:space="0" w:color="auto" w:frame="1"/>
          <w:lang w:eastAsia="es-MX"/>
        </w:rPr>
        <w:t xml:space="preserve"> </w:t>
      </w:r>
    </w:p>
    <w:p w14:paraId="26317094" w14:textId="58927E00" w:rsidR="00260AD2" w:rsidRPr="003D5D9C" w:rsidRDefault="00260AD2" w:rsidP="003D5D9C">
      <w:pPr>
        <w:shd w:val="clear" w:color="auto" w:fill="FFFFFF"/>
        <w:spacing w:after="0" w:line="360" w:lineRule="auto"/>
        <w:ind w:left="851" w:hanging="851"/>
        <w:rPr>
          <w:rFonts w:eastAsia="Times New Roman" w:cs="Times New Roman"/>
          <w:color w:val="000000" w:themeColor="text1"/>
          <w:szCs w:val="24"/>
          <w:bdr w:val="none" w:sz="0" w:space="0" w:color="auto" w:frame="1"/>
          <w:lang w:val="en-US" w:eastAsia="es-MX"/>
        </w:rPr>
      </w:pPr>
      <w:r>
        <w:rPr>
          <w:rFonts w:eastAsia="Times New Roman" w:cs="Times New Roman"/>
          <w:color w:val="000000" w:themeColor="text1"/>
          <w:szCs w:val="24"/>
          <w:bdr w:val="none" w:sz="0" w:space="0" w:color="auto" w:frame="1"/>
          <w:lang w:eastAsia="es-MX"/>
        </w:rPr>
        <w:t>Espinal-</w:t>
      </w:r>
      <w:r w:rsidRPr="00260AD2">
        <w:rPr>
          <w:rFonts w:eastAsia="Times New Roman" w:cs="Times New Roman"/>
          <w:color w:val="000000" w:themeColor="text1"/>
          <w:szCs w:val="24"/>
          <w:bdr w:val="none" w:sz="0" w:space="0" w:color="auto" w:frame="1"/>
          <w:lang w:eastAsia="es-MX"/>
        </w:rPr>
        <w:t xml:space="preserve">Ospina, D. (2017). Habitabilidad urbana en ciudades intermedias: Caso Manizales, Colombia. </w:t>
      </w:r>
      <w:r w:rsidRPr="003D5D9C">
        <w:rPr>
          <w:rFonts w:eastAsia="Times New Roman" w:cs="Times New Roman"/>
          <w:i/>
          <w:color w:val="000000" w:themeColor="text1"/>
          <w:szCs w:val="24"/>
          <w:bdr w:val="none" w:sz="0" w:space="0" w:color="auto" w:frame="1"/>
          <w:lang w:val="en-US" w:eastAsia="es-MX"/>
        </w:rPr>
        <w:t xml:space="preserve">GIGAPP </w:t>
      </w:r>
      <w:proofErr w:type="spellStart"/>
      <w:r w:rsidRPr="003D5D9C">
        <w:rPr>
          <w:rFonts w:eastAsia="Times New Roman" w:cs="Times New Roman"/>
          <w:i/>
          <w:color w:val="000000" w:themeColor="text1"/>
          <w:szCs w:val="24"/>
          <w:bdr w:val="none" w:sz="0" w:space="0" w:color="auto" w:frame="1"/>
          <w:lang w:val="en-US" w:eastAsia="es-MX"/>
        </w:rPr>
        <w:t>Estudios</w:t>
      </w:r>
      <w:proofErr w:type="spellEnd"/>
      <w:r w:rsidRPr="003D5D9C">
        <w:rPr>
          <w:rFonts w:eastAsia="Times New Roman" w:cs="Times New Roman"/>
          <w:i/>
          <w:color w:val="000000" w:themeColor="text1"/>
          <w:szCs w:val="24"/>
          <w:bdr w:val="none" w:sz="0" w:space="0" w:color="auto" w:frame="1"/>
          <w:lang w:val="en-US" w:eastAsia="es-MX"/>
        </w:rPr>
        <w:t xml:space="preserve"> Working Papers</w:t>
      </w:r>
      <w:r w:rsidRPr="003D5D9C">
        <w:rPr>
          <w:rFonts w:eastAsia="Times New Roman" w:cs="Times New Roman"/>
          <w:color w:val="000000" w:themeColor="text1"/>
          <w:szCs w:val="24"/>
          <w:bdr w:val="none" w:sz="0" w:space="0" w:color="auto" w:frame="1"/>
          <w:lang w:val="en-US" w:eastAsia="es-MX"/>
        </w:rPr>
        <w:t>, 4(60-65), 113-134.</w:t>
      </w:r>
      <w:r w:rsidR="003D5D9C" w:rsidRPr="003D5D9C">
        <w:rPr>
          <w:rFonts w:eastAsia="Times New Roman" w:cs="Times New Roman"/>
          <w:color w:val="000000" w:themeColor="text1"/>
          <w:szCs w:val="24"/>
          <w:bdr w:val="none" w:sz="0" w:space="0" w:color="auto" w:frame="1"/>
          <w:lang w:val="en-US" w:eastAsia="es-MX"/>
        </w:rPr>
        <w:t xml:space="preserve"> https://www.gigapp.org/ewp/index.php/GIGAPP-EWP/article/view/46.</w:t>
      </w:r>
    </w:p>
    <w:p w14:paraId="087F1971" w14:textId="4F420A6C" w:rsidR="00884DFA" w:rsidRPr="00884DFA" w:rsidRDefault="00884DFA" w:rsidP="00EC69AF">
      <w:pPr>
        <w:shd w:val="clear" w:color="auto" w:fill="FFFFFF"/>
        <w:spacing w:after="0" w:line="360" w:lineRule="auto"/>
        <w:ind w:left="851" w:hanging="851"/>
        <w:rPr>
          <w:rFonts w:cs="Times New Roman"/>
          <w:noProof/>
          <w:kern w:val="0"/>
          <w:szCs w:val="24"/>
          <w:lang w:val="es-ES"/>
          <w14:ligatures w14:val="none"/>
        </w:rPr>
      </w:pPr>
      <w:r w:rsidRPr="00884DFA">
        <w:rPr>
          <w:rFonts w:cs="Times New Roman"/>
          <w:noProof/>
          <w:kern w:val="0"/>
          <w:szCs w:val="24"/>
          <w:lang w:val="es-ES"/>
          <w14:ligatures w14:val="none"/>
        </w:rPr>
        <w:t>Galindo, E. L., Flores</w:t>
      </w:r>
      <w:r w:rsidR="000D5CB9">
        <w:rPr>
          <w:rFonts w:cs="Times New Roman"/>
          <w:noProof/>
          <w:kern w:val="0"/>
          <w:szCs w:val="24"/>
          <w:lang w:val="es-ES"/>
          <w14:ligatures w14:val="none"/>
        </w:rPr>
        <w:t>-</w:t>
      </w:r>
      <w:r w:rsidRPr="00884DFA">
        <w:rPr>
          <w:rFonts w:cs="Times New Roman"/>
          <w:noProof/>
          <w:kern w:val="0"/>
          <w:szCs w:val="24"/>
          <w:lang w:val="es-ES"/>
          <w14:ligatures w14:val="none"/>
        </w:rPr>
        <w:t xml:space="preserve">Domínguez, Á. D., </w:t>
      </w:r>
      <w:r w:rsidR="000D5CB9">
        <w:rPr>
          <w:rFonts w:cs="Times New Roman"/>
          <w:noProof/>
          <w:kern w:val="0"/>
          <w:szCs w:val="24"/>
          <w:lang w:val="es-ES"/>
          <w14:ligatures w14:val="none"/>
        </w:rPr>
        <w:t>y</w:t>
      </w:r>
      <w:r w:rsidRPr="00884DFA">
        <w:rPr>
          <w:rFonts w:cs="Times New Roman"/>
          <w:noProof/>
          <w:kern w:val="0"/>
          <w:szCs w:val="24"/>
          <w:lang w:val="es-ES"/>
          <w14:ligatures w14:val="none"/>
        </w:rPr>
        <w:t xml:space="preserve"> Zulaica, M. L. (2018). Evaluación de las condiciones de habitabilidad de la Ciudad de Puebla (México), mediante la construcción de un índice sintético.</w:t>
      </w:r>
    </w:p>
    <w:p w14:paraId="618F7CFD" w14:textId="77777777" w:rsidR="00FB24FA" w:rsidRPr="005022E4" w:rsidRDefault="00FB24FA" w:rsidP="00EC69AF">
      <w:pPr>
        <w:pStyle w:val="Bibliografa"/>
        <w:spacing w:after="0" w:line="360" w:lineRule="auto"/>
        <w:ind w:left="720" w:hanging="720"/>
        <w:jc w:val="both"/>
        <w:rPr>
          <w:rFonts w:ascii="Times New Roman" w:hAnsi="Times New Roman" w:cs="Times New Roman"/>
          <w:noProof/>
          <w:sz w:val="24"/>
          <w:szCs w:val="24"/>
          <w:lang w:val="es-ES"/>
        </w:rPr>
      </w:pPr>
      <w:r w:rsidRPr="005022E4">
        <w:rPr>
          <w:rFonts w:ascii="Times New Roman" w:hAnsi="Times New Roman" w:cs="Times New Roman"/>
          <w:noProof/>
          <w:sz w:val="24"/>
          <w:szCs w:val="24"/>
          <w:lang w:val="es-ES"/>
        </w:rPr>
        <w:t xml:space="preserve">Hernández-Sampieri, R., Fernández-Collado, C. y Baptista-Lucio, M. (2006). </w:t>
      </w:r>
      <w:r w:rsidRPr="00095F9D">
        <w:rPr>
          <w:rFonts w:ascii="Times New Roman" w:hAnsi="Times New Roman" w:cs="Times New Roman"/>
          <w:noProof/>
          <w:sz w:val="24"/>
          <w:szCs w:val="24"/>
          <w:lang w:val="es-ES"/>
        </w:rPr>
        <w:t>Metodología de la investigacion.</w:t>
      </w:r>
      <w:r w:rsidRPr="005022E4">
        <w:rPr>
          <w:rFonts w:ascii="Times New Roman" w:hAnsi="Times New Roman" w:cs="Times New Roman"/>
          <w:noProof/>
          <w:sz w:val="24"/>
          <w:szCs w:val="24"/>
          <w:lang w:val="es-ES"/>
        </w:rPr>
        <w:t xml:space="preserve"> </w:t>
      </w:r>
      <w:r w:rsidRPr="00095F9D">
        <w:rPr>
          <w:rFonts w:ascii="Times New Roman" w:hAnsi="Times New Roman" w:cs="Times New Roman"/>
          <w:i/>
          <w:noProof/>
          <w:sz w:val="24"/>
          <w:szCs w:val="24"/>
          <w:lang w:val="es-ES"/>
        </w:rPr>
        <w:t>McGraw Hill</w:t>
      </w:r>
      <w:r w:rsidRPr="005022E4">
        <w:rPr>
          <w:rFonts w:ascii="Times New Roman" w:hAnsi="Times New Roman" w:cs="Times New Roman"/>
          <w:noProof/>
          <w:sz w:val="24"/>
          <w:szCs w:val="24"/>
          <w:lang w:val="es-ES"/>
        </w:rPr>
        <w:t>.</w:t>
      </w:r>
    </w:p>
    <w:p w14:paraId="58BAE3E7" w14:textId="77777777" w:rsidR="00FB24FA" w:rsidRPr="005022E4" w:rsidRDefault="00FB24FA" w:rsidP="00EC69AF">
      <w:pPr>
        <w:spacing w:after="0" w:line="360" w:lineRule="auto"/>
        <w:ind w:left="851" w:hanging="851"/>
        <w:rPr>
          <w:rFonts w:cs="Times New Roman"/>
          <w:szCs w:val="24"/>
        </w:rPr>
      </w:pPr>
      <w:r w:rsidRPr="005022E4">
        <w:rPr>
          <w:rStyle w:val="fontstyle01"/>
          <w:rFonts w:ascii="Times New Roman" w:hAnsi="Times New Roman" w:cs="Times New Roman"/>
        </w:rPr>
        <w:t>Instituto Nacional de Estadística y Geografía (</w:t>
      </w:r>
      <w:proofErr w:type="spellStart"/>
      <w:r w:rsidRPr="005022E4">
        <w:rPr>
          <w:rStyle w:val="fontstyle01"/>
          <w:rFonts w:ascii="Times New Roman" w:hAnsi="Times New Roman" w:cs="Times New Roman"/>
        </w:rPr>
        <w:t>Inegi</w:t>
      </w:r>
      <w:proofErr w:type="spellEnd"/>
      <w:r w:rsidRPr="005022E4">
        <w:rPr>
          <w:rStyle w:val="fontstyle01"/>
          <w:rFonts w:ascii="Times New Roman" w:hAnsi="Times New Roman" w:cs="Times New Roman"/>
        </w:rPr>
        <w:t>) (2020</w:t>
      </w:r>
      <w:r w:rsidRPr="005022E4">
        <w:rPr>
          <w:rStyle w:val="fontstyle01"/>
          <w:rFonts w:cs="Times New Roman"/>
        </w:rPr>
        <w:t>a</w:t>
      </w:r>
      <w:r w:rsidRPr="005022E4">
        <w:rPr>
          <w:rStyle w:val="fontstyle01"/>
          <w:rFonts w:ascii="Times New Roman" w:hAnsi="Times New Roman" w:cs="Times New Roman"/>
        </w:rPr>
        <w:t xml:space="preserve">). </w:t>
      </w:r>
      <w:r w:rsidRPr="005022E4">
        <w:rPr>
          <w:rStyle w:val="fontstyle01"/>
          <w:rFonts w:ascii="Times New Roman" w:hAnsi="Times New Roman" w:cs="Times New Roman"/>
          <w:i/>
        </w:rPr>
        <w:t>Encuesta Nacional de Ingresos y Gastos de los Hogares</w:t>
      </w:r>
      <w:r w:rsidRPr="005022E4">
        <w:rPr>
          <w:rFonts w:cs="Times New Roman"/>
          <w:szCs w:val="24"/>
        </w:rPr>
        <w:t xml:space="preserve"> </w:t>
      </w:r>
      <w:r w:rsidRPr="005022E4">
        <w:rPr>
          <w:rFonts w:cs="Times New Roman"/>
          <w:i/>
          <w:iCs/>
          <w:szCs w:val="24"/>
        </w:rPr>
        <w:t xml:space="preserve">(ENIGH, </w:t>
      </w:r>
      <w:r w:rsidRPr="005022E4">
        <w:rPr>
          <w:rStyle w:val="fontstyle01"/>
          <w:rFonts w:ascii="Times New Roman" w:hAnsi="Times New Roman" w:cs="Times New Roman"/>
          <w:i/>
          <w:iCs/>
        </w:rPr>
        <w:t>2020)</w:t>
      </w:r>
      <w:r w:rsidRPr="005022E4">
        <w:rPr>
          <w:rStyle w:val="fontstyle01"/>
          <w:rFonts w:ascii="Times New Roman" w:hAnsi="Times New Roman" w:cs="Times New Roman"/>
        </w:rPr>
        <w:t>.</w:t>
      </w:r>
      <w:r w:rsidRPr="005022E4">
        <w:rPr>
          <w:rFonts w:cs="Times New Roman"/>
          <w:szCs w:val="24"/>
        </w:rPr>
        <w:t xml:space="preserve"> </w:t>
      </w:r>
    </w:p>
    <w:p w14:paraId="14C607A3" w14:textId="77777777" w:rsidR="00FB24FA" w:rsidRPr="005022E4" w:rsidRDefault="00FB24FA" w:rsidP="00EC69AF">
      <w:pPr>
        <w:spacing w:after="0" w:line="360" w:lineRule="auto"/>
        <w:ind w:left="851" w:hanging="851"/>
        <w:rPr>
          <w:rFonts w:cs="Times New Roman"/>
          <w:szCs w:val="24"/>
        </w:rPr>
      </w:pPr>
      <w:r w:rsidRPr="005022E4">
        <w:rPr>
          <w:rStyle w:val="fontstyle01"/>
          <w:rFonts w:ascii="Times New Roman" w:hAnsi="Times New Roman" w:cs="Times New Roman"/>
        </w:rPr>
        <w:t>Instituto Nacional de Estadística y Geografía</w:t>
      </w:r>
      <w:r w:rsidRPr="005022E4">
        <w:rPr>
          <w:rFonts w:cs="Times New Roman"/>
          <w:szCs w:val="24"/>
        </w:rPr>
        <w:t xml:space="preserve"> </w:t>
      </w:r>
      <w:r w:rsidRPr="005022E4">
        <w:rPr>
          <w:rStyle w:val="fontstyle01"/>
          <w:rFonts w:ascii="Times New Roman" w:hAnsi="Times New Roman" w:cs="Times New Roman"/>
        </w:rPr>
        <w:t>(</w:t>
      </w:r>
      <w:proofErr w:type="spellStart"/>
      <w:r w:rsidRPr="005022E4">
        <w:rPr>
          <w:rStyle w:val="fontstyle01"/>
          <w:rFonts w:ascii="Times New Roman" w:hAnsi="Times New Roman" w:cs="Times New Roman"/>
        </w:rPr>
        <w:t>Inegi</w:t>
      </w:r>
      <w:proofErr w:type="spellEnd"/>
      <w:r w:rsidRPr="005022E4">
        <w:rPr>
          <w:rStyle w:val="fontstyle01"/>
          <w:rFonts w:ascii="Times New Roman" w:hAnsi="Times New Roman" w:cs="Times New Roman"/>
        </w:rPr>
        <w:t>)</w:t>
      </w:r>
      <w:r w:rsidRPr="005022E4">
        <w:rPr>
          <w:rFonts w:cs="Times New Roman"/>
          <w:szCs w:val="24"/>
        </w:rPr>
        <w:t xml:space="preserve"> (2020b). </w:t>
      </w:r>
      <w:r w:rsidRPr="005022E4">
        <w:rPr>
          <w:rFonts w:cs="Times New Roman"/>
          <w:i/>
          <w:szCs w:val="24"/>
        </w:rPr>
        <w:t>Censo de Población y Vivienda 2020</w:t>
      </w:r>
      <w:r w:rsidRPr="005022E4">
        <w:rPr>
          <w:rFonts w:cs="Times New Roman"/>
          <w:szCs w:val="24"/>
        </w:rPr>
        <w:t xml:space="preserve">. </w:t>
      </w:r>
    </w:p>
    <w:p w14:paraId="0C1FAF37" w14:textId="77777777" w:rsidR="00FB24FA" w:rsidRPr="005022E4" w:rsidRDefault="00FB24FA" w:rsidP="00EC69AF">
      <w:pPr>
        <w:spacing w:after="0" w:line="360" w:lineRule="auto"/>
        <w:ind w:left="851" w:hanging="851"/>
        <w:rPr>
          <w:rFonts w:cs="Times New Roman"/>
          <w:szCs w:val="24"/>
        </w:rPr>
      </w:pPr>
      <w:r w:rsidRPr="005022E4">
        <w:rPr>
          <w:rStyle w:val="fontstyle01"/>
          <w:rFonts w:ascii="Times New Roman" w:hAnsi="Times New Roman" w:cs="Times New Roman"/>
        </w:rPr>
        <w:t>Instituto Nacional de Estadística y Geografía (</w:t>
      </w:r>
      <w:proofErr w:type="spellStart"/>
      <w:r w:rsidRPr="005022E4">
        <w:rPr>
          <w:rStyle w:val="fontstyle01"/>
          <w:rFonts w:ascii="Times New Roman" w:hAnsi="Times New Roman" w:cs="Times New Roman"/>
        </w:rPr>
        <w:t>Inegi</w:t>
      </w:r>
      <w:proofErr w:type="spellEnd"/>
      <w:r w:rsidRPr="005022E4">
        <w:rPr>
          <w:rStyle w:val="fontstyle01"/>
          <w:rFonts w:ascii="Times New Roman" w:hAnsi="Times New Roman" w:cs="Times New Roman"/>
        </w:rPr>
        <w:t>)</w:t>
      </w:r>
      <w:r w:rsidRPr="005022E4">
        <w:rPr>
          <w:rFonts w:cs="Times New Roman"/>
          <w:szCs w:val="24"/>
        </w:rPr>
        <w:t xml:space="preserve"> (2020c). </w:t>
      </w:r>
      <w:r w:rsidRPr="005022E4">
        <w:rPr>
          <w:rFonts w:cs="Times New Roman"/>
          <w:i/>
          <w:szCs w:val="24"/>
        </w:rPr>
        <w:t>Marco geoestadístico</w:t>
      </w:r>
      <w:r w:rsidRPr="005022E4">
        <w:rPr>
          <w:rFonts w:cs="Times New Roman"/>
          <w:szCs w:val="24"/>
        </w:rPr>
        <w:t xml:space="preserve"> </w:t>
      </w:r>
      <w:r w:rsidRPr="005022E4">
        <w:rPr>
          <w:rFonts w:cs="Times New Roman"/>
          <w:i/>
          <w:iCs/>
          <w:szCs w:val="24"/>
        </w:rPr>
        <w:t>2020</w:t>
      </w:r>
      <w:r w:rsidRPr="005022E4">
        <w:rPr>
          <w:rFonts w:cs="Times New Roman"/>
          <w:szCs w:val="24"/>
        </w:rPr>
        <w:t xml:space="preserve">. </w:t>
      </w:r>
    </w:p>
    <w:p w14:paraId="369190E5" w14:textId="77777777" w:rsidR="00FB24FA" w:rsidRPr="005022E4" w:rsidRDefault="00FB24FA" w:rsidP="00EC69AF">
      <w:pPr>
        <w:spacing w:after="0" w:line="360" w:lineRule="auto"/>
        <w:ind w:left="851" w:hanging="851"/>
        <w:rPr>
          <w:rFonts w:cs="Times New Roman"/>
          <w:szCs w:val="24"/>
        </w:rPr>
      </w:pPr>
      <w:r w:rsidRPr="005022E4">
        <w:rPr>
          <w:rStyle w:val="fontstyle01"/>
          <w:rFonts w:ascii="Times New Roman" w:hAnsi="Times New Roman" w:cs="Times New Roman"/>
        </w:rPr>
        <w:lastRenderedPageBreak/>
        <w:t>Instituto Nacional de Estadística y Geografía (</w:t>
      </w:r>
      <w:proofErr w:type="spellStart"/>
      <w:r w:rsidRPr="005022E4">
        <w:rPr>
          <w:rStyle w:val="fontstyle01"/>
          <w:rFonts w:ascii="Times New Roman" w:hAnsi="Times New Roman" w:cs="Times New Roman"/>
        </w:rPr>
        <w:t>Inegi</w:t>
      </w:r>
      <w:proofErr w:type="spellEnd"/>
      <w:r w:rsidRPr="005022E4">
        <w:rPr>
          <w:rStyle w:val="fontstyle01"/>
          <w:rFonts w:ascii="Times New Roman" w:hAnsi="Times New Roman" w:cs="Times New Roman"/>
        </w:rPr>
        <w:t>)</w:t>
      </w:r>
      <w:r w:rsidRPr="005022E4">
        <w:rPr>
          <w:rFonts w:cs="Times New Roman"/>
          <w:szCs w:val="24"/>
        </w:rPr>
        <w:t xml:space="preserve"> (2020d). </w:t>
      </w:r>
      <w:r w:rsidRPr="005022E4">
        <w:rPr>
          <w:rFonts w:cs="Times New Roman"/>
          <w:i/>
          <w:szCs w:val="24"/>
        </w:rPr>
        <w:t>Directorio Estadístico Nacional de Unidades Económicas</w:t>
      </w:r>
      <w:r w:rsidRPr="005022E4">
        <w:rPr>
          <w:rFonts w:cs="Times New Roman"/>
          <w:szCs w:val="24"/>
        </w:rPr>
        <w:t xml:space="preserve"> (</w:t>
      </w:r>
      <w:proofErr w:type="spellStart"/>
      <w:r w:rsidRPr="005022E4">
        <w:rPr>
          <w:rFonts w:cs="Times New Roman"/>
          <w:szCs w:val="24"/>
        </w:rPr>
        <w:t>Denue</w:t>
      </w:r>
      <w:proofErr w:type="spellEnd"/>
      <w:r w:rsidRPr="005022E4">
        <w:rPr>
          <w:rFonts w:cs="Times New Roman"/>
          <w:szCs w:val="24"/>
        </w:rPr>
        <w:t>, 2020).</w:t>
      </w:r>
    </w:p>
    <w:p w14:paraId="097078B6" w14:textId="77777777" w:rsidR="00FB24FA" w:rsidRPr="005022E4" w:rsidRDefault="00FB24FA" w:rsidP="00EC69AF">
      <w:pPr>
        <w:spacing w:after="0" w:line="360" w:lineRule="auto"/>
        <w:ind w:left="851" w:hanging="851"/>
        <w:rPr>
          <w:rFonts w:cs="Times New Roman"/>
          <w:szCs w:val="24"/>
        </w:rPr>
      </w:pPr>
      <w:r w:rsidRPr="005022E4">
        <w:rPr>
          <w:rStyle w:val="fontstyle01"/>
          <w:rFonts w:ascii="Times New Roman" w:hAnsi="Times New Roman" w:cs="Times New Roman"/>
        </w:rPr>
        <w:t>Instituto Nacional de Estadística y Geografía (</w:t>
      </w:r>
      <w:proofErr w:type="spellStart"/>
      <w:r w:rsidRPr="005022E4">
        <w:rPr>
          <w:rStyle w:val="fontstyle01"/>
          <w:rFonts w:ascii="Times New Roman" w:hAnsi="Times New Roman" w:cs="Times New Roman"/>
        </w:rPr>
        <w:t>Inegi</w:t>
      </w:r>
      <w:proofErr w:type="spellEnd"/>
      <w:r w:rsidRPr="005022E4">
        <w:rPr>
          <w:rStyle w:val="fontstyle01"/>
          <w:rFonts w:ascii="Times New Roman" w:hAnsi="Times New Roman" w:cs="Times New Roman"/>
        </w:rPr>
        <w:t xml:space="preserve">) </w:t>
      </w:r>
      <w:r w:rsidRPr="005022E4">
        <w:rPr>
          <w:rFonts w:cs="Times New Roman"/>
          <w:szCs w:val="24"/>
        </w:rPr>
        <w:t xml:space="preserve">(2020e). </w:t>
      </w:r>
      <w:r w:rsidRPr="005022E4">
        <w:rPr>
          <w:rFonts w:cs="Times New Roman"/>
          <w:i/>
          <w:szCs w:val="24"/>
        </w:rPr>
        <w:t>Encuesta Nacional de Ingresos y Gastos de los Hogares</w:t>
      </w:r>
      <w:r w:rsidRPr="005022E4">
        <w:rPr>
          <w:rFonts w:cs="Times New Roman"/>
          <w:szCs w:val="24"/>
        </w:rPr>
        <w:t xml:space="preserve"> </w:t>
      </w:r>
      <w:r w:rsidRPr="005022E4">
        <w:rPr>
          <w:rFonts w:cs="Times New Roman"/>
          <w:i/>
          <w:iCs/>
          <w:szCs w:val="24"/>
        </w:rPr>
        <w:t>(ENIGH)</w:t>
      </w:r>
      <w:r w:rsidRPr="005022E4">
        <w:rPr>
          <w:rFonts w:cs="Times New Roman"/>
          <w:szCs w:val="24"/>
        </w:rPr>
        <w:t xml:space="preserve">. </w:t>
      </w:r>
    </w:p>
    <w:p w14:paraId="3AD39796" w14:textId="4436B1A1" w:rsidR="00FB24FA" w:rsidRPr="005022E4" w:rsidRDefault="00FB24FA" w:rsidP="00EC69AF">
      <w:pPr>
        <w:spacing w:after="0" w:line="360" w:lineRule="auto"/>
        <w:ind w:left="709" w:hanging="709"/>
        <w:rPr>
          <w:rFonts w:cs="Times New Roman"/>
          <w:szCs w:val="24"/>
        </w:rPr>
      </w:pPr>
      <w:r w:rsidRPr="005022E4">
        <w:rPr>
          <w:rFonts w:cs="Times New Roman"/>
          <w:szCs w:val="24"/>
        </w:rPr>
        <w:t xml:space="preserve">Moreno-Olmos, S. H. (2008). </w:t>
      </w:r>
      <w:r w:rsidRPr="005022E4">
        <w:rPr>
          <w:rFonts w:cs="Times New Roman"/>
          <w:iCs/>
          <w:szCs w:val="24"/>
        </w:rPr>
        <w:t>La habitabilidad urbana como condición de calidad de vida.</w:t>
      </w:r>
      <w:r w:rsidRPr="005022E4">
        <w:rPr>
          <w:rFonts w:cs="Times New Roman"/>
          <w:szCs w:val="24"/>
        </w:rPr>
        <w:t xml:space="preserve"> </w:t>
      </w:r>
      <w:r w:rsidRPr="005022E4">
        <w:rPr>
          <w:rFonts w:cs="Times New Roman"/>
          <w:i/>
          <w:iCs/>
          <w:szCs w:val="24"/>
        </w:rPr>
        <w:t>Palapa,</w:t>
      </w:r>
      <w:r w:rsidRPr="005022E4">
        <w:rPr>
          <w:rFonts w:cs="Times New Roman"/>
          <w:szCs w:val="24"/>
        </w:rPr>
        <w:t xml:space="preserve"> </w:t>
      </w:r>
      <w:r w:rsidRPr="005022E4">
        <w:rPr>
          <w:rFonts w:cs="Times New Roman"/>
          <w:i/>
          <w:szCs w:val="24"/>
        </w:rPr>
        <w:t>3</w:t>
      </w:r>
      <w:r w:rsidRPr="005022E4">
        <w:rPr>
          <w:rFonts w:cs="Times New Roman"/>
          <w:szCs w:val="24"/>
        </w:rPr>
        <w:t>(2), 47-54</w:t>
      </w:r>
      <w:r w:rsidRPr="005022E4">
        <w:rPr>
          <w:rFonts w:cs="Times New Roman"/>
        </w:rPr>
        <w:t>.</w:t>
      </w:r>
      <w:r w:rsidRPr="005022E4">
        <w:rPr>
          <w:rFonts w:cs="Times New Roman"/>
          <w:szCs w:val="24"/>
        </w:rPr>
        <w:t xml:space="preserve"> </w:t>
      </w:r>
    </w:p>
    <w:p w14:paraId="626B3B8B" w14:textId="662DD472" w:rsidR="00FB24FA" w:rsidRDefault="00FB24FA" w:rsidP="00EC69AF">
      <w:pPr>
        <w:spacing w:after="0" w:line="360" w:lineRule="auto"/>
        <w:ind w:left="709" w:hanging="709"/>
        <w:rPr>
          <w:rFonts w:cs="Times New Roman"/>
          <w:szCs w:val="24"/>
        </w:rPr>
      </w:pPr>
      <w:r w:rsidRPr="005022E4">
        <w:rPr>
          <w:rFonts w:cs="Times New Roman"/>
          <w:szCs w:val="24"/>
        </w:rPr>
        <w:t xml:space="preserve">Navarrete-Chávez, M., Pérez-Corona, J. y Escorza-Castillo, H. (2021). </w:t>
      </w:r>
      <w:r w:rsidRPr="00095F9D">
        <w:rPr>
          <w:rFonts w:cs="Times New Roman"/>
          <w:szCs w:val="24"/>
        </w:rPr>
        <w:t xml:space="preserve">La habitabilidad urbana a partir del análisis del territorio. </w:t>
      </w:r>
      <w:r w:rsidRPr="005022E4">
        <w:rPr>
          <w:rFonts w:cs="Times New Roman"/>
          <w:szCs w:val="24"/>
        </w:rPr>
        <w:t>En J. Gasca-Zamora y H. Hoffmann-Esteves (</w:t>
      </w:r>
      <w:proofErr w:type="spellStart"/>
      <w:r w:rsidRPr="005022E4">
        <w:rPr>
          <w:rFonts w:cs="Times New Roman"/>
          <w:szCs w:val="24"/>
        </w:rPr>
        <w:t>coords</w:t>
      </w:r>
      <w:proofErr w:type="spellEnd"/>
      <w:r w:rsidRPr="005022E4">
        <w:rPr>
          <w:rFonts w:cs="Times New Roman"/>
          <w:szCs w:val="24"/>
        </w:rPr>
        <w:t xml:space="preserve">.), </w:t>
      </w:r>
      <w:r w:rsidRPr="005022E4">
        <w:rPr>
          <w:rFonts w:cs="Times New Roman"/>
          <w:i/>
          <w:iCs/>
          <w:szCs w:val="24"/>
        </w:rPr>
        <w:t>Colección: “Recuperación transformadora de los territorios con equidad y sostenibilidad”</w:t>
      </w:r>
      <w:r w:rsidRPr="005022E4">
        <w:rPr>
          <w:rFonts w:cs="Times New Roman"/>
          <w:szCs w:val="24"/>
        </w:rPr>
        <w:t>. Instituto de Investigaciones Económicas. UNAM.</w:t>
      </w:r>
    </w:p>
    <w:p w14:paraId="46D82C78" w14:textId="0F1608DB" w:rsidR="00FB24FA" w:rsidRPr="005022E4" w:rsidRDefault="00FB24FA" w:rsidP="00EC69AF">
      <w:pPr>
        <w:spacing w:after="0" w:line="360" w:lineRule="auto"/>
        <w:ind w:left="709" w:hanging="709"/>
        <w:rPr>
          <w:rFonts w:cs="Times New Roman"/>
          <w:szCs w:val="24"/>
        </w:rPr>
      </w:pPr>
      <w:r w:rsidRPr="005022E4">
        <w:rPr>
          <w:rFonts w:cs="Times New Roman"/>
          <w:szCs w:val="24"/>
        </w:rPr>
        <w:t xml:space="preserve">Reyes-García, V. A. (2020). </w:t>
      </w:r>
      <w:r w:rsidRPr="005022E4">
        <w:rPr>
          <w:rFonts w:cs="Times New Roman"/>
          <w:i/>
          <w:szCs w:val="24"/>
        </w:rPr>
        <w:t>Localización económica y jerarquía vial en Ciudad de México, 2009–2014</w:t>
      </w:r>
      <w:r w:rsidRPr="005022E4">
        <w:rPr>
          <w:rFonts w:cs="Times New Roman"/>
          <w:szCs w:val="24"/>
        </w:rPr>
        <w:t xml:space="preserve"> </w:t>
      </w:r>
      <w:r w:rsidR="00095F9D">
        <w:rPr>
          <w:rFonts w:cs="Times New Roman"/>
          <w:szCs w:val="24"/>
        </w:rPr>
        <w:t>[</w:t>
      </w:r>
      <w:r w:rsidRPr="005022E4">
        <w:rPr>
          <w:rFonts w:cs="Times New Roman"/>
          <w:szCs w:val="24"/>
        </w:rPr>
        <w:t>tesis de doctorado</w:t>
      </w:r>
      <w:r w:rsidR="00095F9D">
        <w:rPr>
          <w:rFonts w:cs="Times New Roman"/>
          <w:szCs w:val="24"/>
        </w:rPr>
        <w:t>,</w:t>
      </w:r>
      <w:r w:rsidRPr="005022E4">
        <w:rPr>
          <w:rFonts w:cs="Times New Roman"/>
          <w:szCs w:val="24"/>
        </w:rPr>
        <w:t xml:space="preserve"> Universidad Nacional Autónoma de México</w:t>
      </w:r>
      <w:r w:rsidR="00095F9D">
        <w:rPr>
          <w:rFonts w:cs="Times New Roman"/>
          <w:szCs w:val="24"/>
        </w:rPr>
        <w:t>]</w:t>
      </w:r>
      <w:r w:rsidRPr="005022E4">
        <w:rPr>
          <w:rFonts w:cs="Times New Roman"/>
          <w:szCs w:val="24"/>
        </w:rPr>
        <w:t xml:space="preserve">. </w:t>
      </w:r>
      <w:r w:rsidRPr="00EC69AF">
        <w:rPr>
          <w:rFonts w:cs="Times New Roman"/>
          <w:szCs w:val="24"/>
        </w:rPr>
        <w:t>https://hdl.handle.net/20.500.14330/tes01000800031</w:t>
      </w:r>
      <w:r w:rsidRPr="005022E4">
        <w:rPr>
          <w:rFonts w:cs="Times New Roman"/>
          <w:szCs w:val="24"/>
        </w:rPr>
        <w:t xml:space="preserve"> </w:t>
      </w:r>
    </w:p>
    <w:p w14:paraId="6E2EE3CA" w14:textId="4EE7409C" w:rsidR="00FB24FA" w:rsidRPr="005022E4" w:rsidRDefault="00FB24FA" w:rsidP="00EC69AF">
      <w:pPr>
        <w:spacing w:after="0" w:line="360" w:lineRule="auto"/>
        <w:ind w:left="709" w:hanging="709"/>
        <w:rPr>
          <w:rFonts w:cs="Times New Roman"/>
          <w:szCs w:val="24"/>
        </w:rPr>
      </w:pPr>
      <w:r w:rsidRPr="005022E4">
        <w:rPr>
          <w:rFonts w:cs="Times New Roman"/>
          <w:szCs w:val="24"/>
        </w:rPr>
        <w:t xml:space="preserve">Salas-Serrano, J. (2008). </w:t>
      </w:r>
      <w:r w:rsidRPr="005022E4">
        <w:rPr>
          <w:rFonts w:cs="Times New Roman"/>
          <w:iCs/>
          <w:szCs w:val="24"/>
        </w:rPr>
        <w:t xml:space="preserve">Tugurización y necesidades de </w:t>
      </w:r>
      <w:r w:rsidR="00EE6C27">
        <w:rPr>
          <w:rFonts w:cs="Times New Roman"/>
          <w:iCs/>
          <w:szCs w:val="24"/>
        </w:rPr>
        <w:t xml:space="preserve">la </w:t>
      </w:r>
      <w:r w:rsidRPr="005022E4">
        <w:rPr>
          <w:rFonts w:cs="Times New Roman"/>
          <w:iCs/>
          <w:szCs w:val="24"/>
        </w:rPr>
        <w:t>habitabilidad básica</w:t>
      </w:r>
      <w:r w:rsidR="00EE6C27" w:rsidRPr="00EE6C27">
        <w:rPr>
          <w:rFonts w:cs="Times New Roman"/>
          <w:iCs/>
          <w:szCs w:val="24"/>
        </w:rPr>
        <w:t xml:space="preserve"> </w:t>
      </w:r>
      <w:r w:rsidR="00EE6C27" w:rsidRPr="005022E4">
        <w:rPr>
          <w:rFonts w:cs="Times New Roman"/>
          <w:iCs/>
          <w:szCs w:val="24"/>
        </w:rPr>
        <w:t>en Latinoamérica</w:t>
      </w:r>
      <w:r w:rsidRPr="005022E4">
        <w:rPr>
          <w:rFonts w:cs="Times New Roman"/>
          <w:iCs/>
          <w:szCs w:val="24"/>
        </w:rPr>
        <w:t>, rémoras a la cohesión social.</w:t>
      </w:r>
      <w:r w:rsidRPr="005022E4">
        <w:rPr>
          <w:rFonts w:cs="Times New Roman"/>
          <w:szCs w:val="24"/>
        </w:rPr>
        <w:t xml:space="preserve"> </w:t>
      </w:r>
      <w:r w:rsidRPr="005022E4">
        <w:rPr>
          <w:rFonts w:cs="Times New Roman"/>
          <w:i/>
          <w:iCs/>
          <w:szCs w:val="24"/>
        </w:rPr>
        <w:t>Pensamiento Iberoamericano</w:t>
      </w:r>
      <w:r w:rsidRPr="005022E4">
        <w:rPr>
          <w:rFonts w:cs="Times New Roman"/>
          <w:szCs w:val="24"/>
        </w:rPr>
        <w:t>, (1), 207-230.</w:t>
      </w:r>
    </w:p>
    <w:p w14:paraId="17E5A150" w14:textId="53BD57B9" w:rsidR="00FB24FA" w:rsidRPr="005022E4" w:rsidRDefault="00FB24FA" w:rsidP="00EC69AF">
      <w:pPr>
        <w:spacing w:after="0" w:line="360" w:lineRule="auto"/>
        <w:ind w:left="851" w:hanging="851"/>
        <w:rPr>
          <w:rFonts w:cs="Times New Roman"/>
          <w:szCs w:val="24"/>
        </w:rPr>
      </w:pPr>
      <w:r w:rsidRPr="005022E4">
        <w:rPr>
          <w:rFonts w:cs="Times New Roman"/>
          <w:szCs w:val="24"/>
        </w:rPr>
        <w:t xml:space="preserve">Salazar-Cruz, C. E. (2014). </w:t>
      </w:r>
      <w:r w:rsidRPr="00D300D6">
        <w:rPr>
          <w:rFonts w:cs="Times New Roman"/>
          <w:szCs w:val="24"/>
        </w:rPr>
        <w:t>Suelo y política de vivienda en el contexto neoliberal mexicano. México</w:t>
      </w:r>
      <w:r w:rsidRPr="005022E4">
        <w:rPr>
          <w:rFonts w:cs="Times New Roman"/>
          <w:szCs w:val="24"/>
        </w:rPr>
        <w:t xml:space="preserve">: </w:t>
      </w:r>
      <w:r w:rsidRPr="00D300D6">
        <w:rPr>
          <w:rFonts w:cs="Times New Roman"/>
          <w:i/>
          <w:szCs w:val="24"/>
        </w:rPr>
        <w:t>El Colegio de México</w:t>
      </w:r>
      <w:r w:rsidRPr="005022E4">
        <w:rPr>
          <w:rFonts w:cs="Times New Roman"/>
          <w:szCs w:val="24"/>
        </w:rPr>
        <w:t xml:space="preserve">. </w:t>
      </w:r>
      <w:r w:rsidRPr="00EC69AF">
        <w:rPr>
          <w:rFonts w:cs="Times New Roman"/>
          <w:szCs w:val="24"/>
        </w:rPr>
        <w:t>https://www.researchgate.net/publication/295919302</w:t>
      </w:r>
      <w:r w:rsidRPr="005022E4">
        <w:rPr>
          <w:rFonts w:cs="Times New Roman"/>
          <w:szCs w:val="24"/>
        </w:rPr>
        <w:t xml:space="preserve"> </w:t>
      </w:r>
    </w:p>
    <w:p w14:paraId="5F6A4750" w14:textId="6FC77C6F" w:rsidR="00FB24FA" w:rsidRPr="005022E4" w:rsidRDefault="00FB24FA" w:rsidP="00EC69AF">
      <w:pPr>
        <w:spacing w:after="0" w:line="360" w:lineRule="auto"/>
        <w:ind w:left="851" w:hanging="851"/>
        <w:rPr>
          <w:rFonts w:cs="Times New Roman"/>
          <w:szCs w:val="24"/>
          <w:lang w:val="es-MX"/>
        </w:rPr>
      </w:pPr>
      <w:r w:rsidRPr="005022E4">
        <w:rPr>
          <w:rFonts w:cs="Times New Roman"/>
          <w:szCs w:val="24"/>
        </w:rPr>
        <w:t>Salinas-</w:t>
      </w:r>
      <w:proofErr w:type="spellStart"/>
      <w:r w:rsidRPr="005022E4">
        <w:rPr>
          <w:rFonts w:cs="Times New Roman"/>
          <w:szCs w:val="24"/>
        </w:rPr>
        <w:t>Arreortua</w:t>
      </w:r>
      <w:proofErr w:type="spellEnd"/>
      <w:r w:rsidRPr="005022E4">
        <w:rPr>
          <w:rFonts w:cs="Times New Roman"/>
          <w:szCs w:val="24"/>
        </w:rPr>
        <w:t xml:space="preserve">, L. A. (2016). </w:t>
      </w:r>
      <w:r w:rsidRPr="005022E4">
        <w:rPr>
          <w:rFonts w:cs="Times New Roman"/>
          <w:iCs/>
          <w:szCs w:val="24"/>
        </w:rPr>
        <w:t>Política de vivienda en la zona metropolitana del valle de México: entre la gentrificación y la segregación.</w:t>
      </w:r>
      <w:r w:rsidRPr="005022E4">
        <w:rPr>
          <w:rFonts w:cs="Times New Roman"/>
          <w:szCs w:val="24"/>
        </w:rPr>
        <w:t xml:space="preserve"> </w:t>
      </w:r>
      <w:r w:rsidRPr="005022E4">
        <w:rPr>
          <w:rFonts w:cs="Times New Roman"/>
          <w:i/>
          <w:iCs/>
          <w:szCs w:val="24"/>
        </w:rPr>
        <w:t>Estudios Geográficos</w:t>
      </w:r>
      <w:r w:rsidRPr="005022E4">
        <w:rPr>
          <w:rFonts w:cs="Times New Roman"/>
          <w:szCs w:val="24"/>
        </w:rPr>
        <w:t xml:space="preserve">, </w:t>
      </w:r>
      <w:r w:rsidRPr="005022E4">
        <w:rPr>
          <w:rFonts w:cs="Times New Roman"/>
          <w:i/>
          <w:szCs w:val="24"/>
        </w:rPr>
        <w:t>77</w:t>
      </w:r>
      <w:r w:rsidRPr="005022E4">
        <w:rPr>
          <w:rFonts w:cs="Times New Roman"/>
          <w:szCs w:val="24"/>
        </w:rPr>
        <w:t>(280), 357-365.</w:t>
      </w:r>
      <w:r w:rsidRPr="005022E4">
        <w:rPr>
          <w:rFonts w:cs="Times New Roman"/>
          <w:szCs w:val="24"/>
          <w:lang w:val="es-MX"/>
        </w:rPr>
        <w:t xml:space="preserve"> </w:t>
      </w:r>
      <w:r w:rsidRPr="00EC69AF">
        <w:rPr>
          <w:rFonts w:cs="Times New Roman"/>
          <w:szCs w:val="24"/>
          <w:lang w:val="es-MX"/>
        </w:rPr>
        <w:t>https://doi.org/10.3989/egeogr.2016.i280.487</w:t>
      </w:r>
      <w:r w:rsidRPr="005022E4">
        <w:rPr>
          <w:rFonts w:cs="Times New Roman"/>
          <w:szCs w:val="24"/>
          <w:lang w:val="es-MX"/>
        </w:rPr>
        <w:t xml:space="preserve"> </w:t>
      </w:r>
    </w:p>
    <w:p w14:paraId="0B3EAC52" w14:textId="68F224A7" w:rsidR="00FB24FA" w:rsidRPr="005022E4" w:rsidRDefault="00FB24FA" w:rsidP="00EC69AF">
      <w:pPr>
        <w:spacing w:after="0" w:line="360" w:lineRule="auto"/>
        <w:ind w:left="851" w:hanging="851"/>
        <w:rPr>
          <w:rFonts w:cs="Times New Roman"/>
          <w:szCs w:val="24"/>
        </w:rPr>
      </w:pPr>
      <w:r w:rsidRPr="005022E4">
        <w:rPr>
          <w:rFonts w:cs="Times New Roman"/>
          <w:szCs w:val="24"/>
        </w:rPr>
        <w:t>Salinas-</w:t>
      </w:r>
      <w:proofErr w:type="spellStart"/>
      <w:r w:rsidRPr="005022E4">
        <w:rPr>
          <w:rFonts w:cs="Times New Roman"/>
          <w:szCs w:val="24"/>
        </w:rPr>
        <w:t>Arreortua</w:t>
      </w:r>
      <w:proofErr w:type="spellEnd"/>
      <w:r w:rsidRPr="005022E4">
        <w:rPr>
          <w:rFonts w:cs="Times New Roman"/>
          <w:szCs w:val="24"/>
        </w:rPr>
        <w:t xml:space="preserve">, L. A. y Pardo-Montaño, A. M. (2020). </w:t>
      </w:r>
      <w:r w:rsidRPr="005022E4">
        <w:rPr>
          <w:rFonts w:cs="Times New Roman"/>
          <w:iCs/>
          <w:szCs w:val="24"/>
        </w:rPr>
        <w:t>Política de vivienda y habitabilidad en la periferia de la Zona Metropolitana del Valle de México.</w:t>
      </w:r>
      <w:r w:rsidRPr="005022E4">
        <w:rPr>
          <w:rFonts w:cs="Times New Roman"/>
          <w:szCs w:val="24"/>
        </w:rPr>
        <w:t xml:space="preserve"> </w:t>
      </w:r>
      <w:r w:rsidRPr="005022E4">
        <w:rPr>
          <w:rFonts w:cs="Times New Roman"/>
          <w:i/>
          <w:iCs/>
          <w:szCs w:val="24"/>
        </w:rPr>
        <w:t>Revista de Geografía Norte Grande</w:t>
      </w:r>
      <w:r w:rsidRPr="005022E4">
        <w:rPr>
          <w:rFonts w:cs="Times New Roman"/>
          <w:szCs w:val="24"/>
        </w:rPr>
        <w:t xml:space="preserve">, (76), 51-69. </w:t>
      </w:r>
      <w:r w:rsidRPr="00EC69AF">
        <w:rPr>
          <w:rFonts w:cs="Times New Roman"/>
          <w:szCs w:val="24"/>
          <w:shd w:val="clear" w:color="auto" w:fill="FFFFFF"/>
        </w:rPr>
        <w:t>http://dx.doi.org/10.4067/S0718-34022020000200051</w:t>
      </w:r>
      <w:r w:rsidRPr="005022E4">
        <w:rPr>
          <w:rFonts w:cs="Times New Roman"/>
          <w:color w:val="000000"/>
          <w:szCs w:val="24"/>
          <w:shd w:val="clear" w:color="auto" w:fill="FFFFFF"/>
        </w:rPr>
        <w:t xml:space="preserve"> </w:t>
      </w:r>
    </w:p>
    <w:p w14:paraId="7E657A9C" w14:textId="156132A4" w:rsidR="00FB24FA" w:rsidRDefault="00FB24FA" w:rsidP="00EC69AF">
      <w:pPr>
        <w:spacing w:after="0" w:line="360" w:lineRule="auto"/>
        <w:ind w:left="709" w:hanging="709"/>
        <w:rPr>
          <w:rFonts w:eastAsia="Times New Roman" w:cs="Times New Roman"/>
          <w:color w:val="000000"/>
          <w:szCs w:val="24"/>
        </w:rPr>
      </w:pPr>
      <w:r w:rsidRPr="005022E4">
        <w:rPr>
          <w:rFonts w:eastAsia="Times New Roman" w:cs="Times New Roman"/>
          <w:color w:val="000000"/>
          <w:szCs w:val="24"/>
        </w:rPr>
        <w:t>Secretaría de Desarrollo Agrario, Territorial y Urbano (</w:t>
      </w:r>
      <w:proofErr w:type="spellStart"/>
      <w:r w:rsidRPr="005022E4">
        <w:rPr>
          <w:rFonts w:eastAsia="Times New Roman" w:cs="Times New Roman"/>
          <w:color w:val="000000"/>
          <w:szCs w:val="24"/>
        </w:rPr>
        <w:t>Sedatu</w:t>
      </w:r>
      <w:proofErr w:type="spellEnd"/>
      <w:r w:rsidRPr="005022E4">
        <w:rPr>
          <w:rFonts w:eastAsia="Times New Roman" w:cs="Times New Roman"/>
          <w:color w:val="000000"/>
          <w:szCs w:val="24"/>
        </w:rPr>
        <w:t xml:space="preserve">) (2021). </w:t>
      </w:r>
      <w:r w:rsidRPr="005022E4">
        <w:rPr>
          <w:rFonts w:eastAsia="Times New Roman" w:cs="Times New Roman"/>
          <w:i/>
          <w:color w:val="000000"/>
          <w:szCs w:val="24"/>
        </w:rPr>
        <w:t>Programa Nacional de Ordenamiento Territorial y Desarrollo Urbano</w:t>
      </w:r>
      <w:r w:rsidRPr="005022E4">
        <w:rPr>
          <w:rFonts w:eastAsia="Times New Roman" w:cs="Times New Roman"/>
          <w:color w:val="000000"/>
          <w:szCs w:val="24"/>
        </w:rPr>
        <w:t xml:space="preserve"> </w:t>
      </w:r>
      <w:r w:rsidRPr="005022E4">
        <w:rPr>
          <w:rFonts w:eastAsia="Times New Roman" w:cs="Times New Roman"/>
          <w:i/>
          <w:iCs/>
          <w:color w:val="000000"/>
          <w:szCs w:val="24"/>
        </w:rPr>
        <w:t>(PNOTDU)</w:t>
      </w:r>
      <w:r w:rsidRPr="005022E4">
        <w:rPr>
          <w:rFonts w:eastAsia="Times New Roman" w:cs="Times New Roman"/>
          <w:color w:val="000000"/>
          <w:szCs w:val="24"/>
        </w:rPr>
        <w:t>. CDMX.</w:t>
      </w:r>
    </w:p>
    <w:p w14:paraId="4CE084AF" w14:textId="71E31D12" w:rsidR="00884DFA" w:rsidRDefault="00884DFA" w:rsidP="00EC69AF">
      <w:pPr>
        <w:spacing w:after="0" w:line="360" w:lineRule="auto"/>
        <w:ind w:left="709" w:hanging="709"/>
        <w:rPr>
          <w:rFonts w:eastAsia="Times New Roman" w:cs="Times New Roman"/>
          <w:color w:val="000000"/>
          <w:szCs w:val="24"/>
        </w:rPr>
      </w:pPr>
      <w:r w:rsidRPr="00884DFA">
        <w:rPr>
          <w:rFonts w:eastAsia="Times New Roman" w:cs="Times New Roman"/>
          <w:color w:val="000000"/>
          <w:szCs w:val="24"/>
        </w:rPr>
        <w:t xml:space="preserve">Zulaica, L. y Celemín, J. P. (2008). Análisis territorial de las condiciones de habitabilidad en el periurbano de la ciudad de Mar del Plata (Argentina), a partir de la construcción de un índice y de la aplicación de métodos de asociación espacial. </w:t>
      </w:r>
      <w:r w:rsidRPr="00D300D6">
        <w:rPr>
          <w:rFonts w:eastAsia="Times New Roman" w:cs="Times New Roman"/>
          <w:i/>
          <w:color w:val="000000"/>
          <w:szCs w:val="24"/>
        </w:rPr>
        <w:t>Revista de Geografía Norte Grande</w:t>
      </w:r>
      <w:r w:rsidRPr="00884DFA">
        <w:rPr>
          <w:rFonts w:eastAsia="Times New Roman" w:cs="Times New Roman"/>
          <w:color w:val="000000"/>
          <w:szCs w:val="24"/>
        </w:rPr>
        <w:t>, (41), 129-146. http://doi.org/10.4067/S0718-34022008000300007</w:t>
      </w:r>
    </w:p>
    <w:p w14:paraId="20579B63" w14:textId="77777777" w:rsidR="00010B12" w:rsidRDefault="00010B12" w:rsidP="00EC69AF">
      <w:pPr>
        <w:spacing w:after="0" w:line="360" w:lineRule="auto"/>
        <w:rPr>
          <w:b/>
          <w:bCs/>
        </w:rPr>
      </w:pPr>
    </w:p>
    <w:p w14:paraId="76C2D612" w14:textId="77777777" w:rsidR="00500579" w:rsidRDefault="00500579" w:rsidP="00EC69AF">
      <w:pPr>
        <w:spacing w:after="0" w:line="360" w:lineRule="auto"/>
        <w:rPr>
          <w:b/>
          <w:bCs/>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F82803" w:rsidRPr="00F82803" w14:paraId="01A7A9A5" w14:textId="77777777" w:rsidTr="00F82803">
        <w:trPr>
          <w:jc w:val="center"/>
        </w:trPr>
        <w:tc>
          <w:tcPr>
            <w:tcW w:w="3045" w:type="dxa"/>
            <w:shd w:val="clear" w:color="auto" w:fill="auto"/>
            <w:tcMar>
              <w:top w:w="100" w:type="dxa"/>
              <w:left w:w="100" w:type="dxa"/>
              <w:bottom w:w="100" w:type="dxa"/>
              <w:right w:w="100" w:type="dxa"/>
            </w:tcMar>
          </w:tcPr>
          <w:p w14:paraId="1D5FE357" w14:textId="77777777" w:rsidR="00F82803" w:rsidRPr="00F82803" w:rsidRDefault="00F82803" w:rsidP="00F00079">
            <w:pPr>
              <w:pStyle w:val="Ttulo3"/>
              <w:widowControl w:val="0"/>
              <w:spacing w:before="0" w:line="240" w:lineRule="auto"/>
              <w:ind w:left="0"/>
              <w:rPr>
                <w:rFonts w:ascii="Times New Roman" w:hAnsi="Times New Roman" w:cs="Times New Roman"/>
                <w:b w:val="0"/>
                <w:bCs/>
                <w:color w:val="auto"/>
                <w:lang w:val="es-MX"/>
              </w:rPr>
            </w:pPr>
            <w:r w:rsidRPr="00F82803">
              <w:rPr>
                <w:rFonts w:ascii="Times New Roman" w:hAnsi="Times New Roman" w:cs="Times New Roman"/>
                <w:b w:val="0"/>
                <w:bCs/>
                <w:color w:val="auto"/>
                <w:lang w:val="es-MX"/>
              </w:rPr>
              <w:lastRenderedPageBreak/>
              <w:t>Rol de Contribución</w:t>
            </w:r>
          </w:p>
        </w:tc>
        <w:tc>
          <w:tcPr>
            <w:tcW w:w="6315" w:type="dxa"/>
            <w:shd w:val="clear" w:color="auto" w:fill="auto"/>
            <w:tcMar>
              <w:top w:w="100" w:type="dxa"/>
              <w:left w:w="100" w:type="dxa"/>
              <w:bottom w:w="100" w:type="dxa"/>
              <w:right w:w="100" w:type="dxa"/>
            </w:tcMar>
          </w:tcPr>
          <w:p w14:paraId="02A150DC" w14:textId="55F5CF46" w:rsidR="00F82803" w:rsidRPr="00F82803" w:rsidRDefault="00F82803" w:rsidP="00F00079">
            <w:pPr>
              <w:pStyle w:val="Ttulo3"/>
              <w:widowControl w:val="0"/>
              <w:spacing w:before="0" w:line="240" w:lineRule="auto"/>
              <w:ind w:left="0"/>
              <w:rPr>
                <w:rFonts w:ascii="Times New Roman" w:hAnsi="Times New Roman" w:cs="Times New Roman"/>
                <w:b w:val="0"/>
                <w:bCs/>
                <w:color w:val="auto"/>
                <w:lang w:val="es-MX"/>
              </w:rPr>
            </w:pPr>
            <w:bookmarkStart w:id="4" w:name="_btsjgdfgjwkr" w:colFirst="0" w:colLast="0"/>
            <w:bookmarkEnd w:id="4"/>
            <w:r>
              <w:rPr>
                <w:rFonts w:ascii="Times New Roman" w:hAnsi="Times New Roman" w:cs="Times New Roman"/>
                <w:b w:val="0"/>
                <w:bCs/>
                <w:color w:val="auto"/>
                <w:lang w:val="es-MX"/>
              </w:rPr>
              <w:t>Autor (es)</w:t>
            </w:r>
          </w:p>
        </w:tc>
      </w:tr>
      <w:tr w:rsidR="00F82803" w:rsidRPr="00F82803" w14:paraId="39567C33" w14:textId="77777777" w:rsidTr="00F82803">
        <w:trPr>
          <w:jc w:val="center"/>
        </w:trPr>
        <w:tc>
          <w:tcPr>
            <w:tcW w:w="3045" w:type="dxa"/>
            <w:shd w:val="clear" w:color="auto" w:fill="auto"/>
            <w:tcMar>
              <w:top w:w="100" w:type="dxa"/>
              <w:left w:w="100" w:type="dxa"/>
              <w:bottom w:w="100" w:type="dxa"/>
              <w:right w:w="100" w:type="dxa"/>
            </w:tcMar>
          </w:tcPr>
          <w:p w14:paraId="1823C862"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Conceptualización</w:t>
            </w:r>
          </w:p>
        </w:tc>
        <w:tc>
          <w:tcPr>
            <w:tcW w:w="6315" w:type="dxa"/>
            <w:shd w:val="clear" w:color="auto" w:fill="auto"/>
            <w:tcMar>
              <w:top w:w="100" w:type="dxa"/>
              <w:left w:w="100" w:type="dxa"/>
              <w:bottom w:w="100" w:type="dxa"/>
              <w:right w:w="100" w:type="dxa"/>
            </w:tcMar>
          </w:tcPr>
          <w:p w14:paraId="2FCB0CDF"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Ma. de los Ángeles Martínez Ortega &lt;igual&gt;, Irma López Pérez</w:t>
            </w:r>
          </w:p>
          <w:p w14:paraId="1BB99359"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&lt;igual&gt;, Martha Jiménez García&lt;igual&gt;</w:t>
            </w:r>
          </w:p>
        </w:tc>
      </w:tr>
      <w:tr w:rsidR="00F82803" w:rsidRPr="00F82803" w14:paraId="102990C9" w14:textId="77777777" w:rsidTr="00F82803">
        <w:trPr>
          <w:jc w:val="center"/>
        </w:trPr>
        <w:tc>
          <w:tcPr>
            <w:tcW w:w="3045" w:type="dxa"/>
            <w:shd w:val="clear" w:color="auto" w:fill="auto"/>
            <w:tcMar>
              <w:top w:w="100" w:type="dxa"/>
              <w:left w:w="100" w:type="dxa"/>
              <w:bottom w:w="100" w:type="dxa"/>
              <w:right w:w="100" w:type="dxa"/>
            </w:tcMar>
          </w:tcPr>
          <w:p w14:paraId="45E77337"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Metodología</w:t>
            </w:r>
          </w:p>
        </w:tc>
        <w:tc>
          <w:tcPr>
            <w:tcW w:w="6315" w:type="dxa"/>
            <w:shd w:val="clear" w:color="auto" w:fill="auto"/>
            <w:tcMar>
              <w:top w:w="100" w:type="dxa"/>
              <w:left w:w="100" w:type="dxa"/>
              <w:bottom w:w="100" w:type="dxa"/>
              <w:right w:w="100" w:type="dxa"/>
            </w:tcMar>
          </w:tcPr>
          <w:p w14:paraId="5B3BD1C8"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Ma. de los Ángeles Martínez Ortega &lt;igual&gt;, Irma López Pérez</w:t>
            </w:r>
          </w:p>
          <w:p w14:paraId="20EBC677"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&lt;igual&gt;, Martha Jiménez García&lt;igual&gt;</w:t>
            </w:r>
          </w:p>
        </w:tc>
      </w:tr>
      <w:tr w:rsidR="00F82803" w:rsidRPr="00F82803" w14:paraId="2CB5CFE1" w14:textId="77777777" w:rsidTr="00F82803">
        <w:trPr>
          <w:jc w:val="center"/>
        </w:trPr>
        <w:tc>
          <w:tcPr>
            <w:tcW w:w="3045" w:type="dxa"/>
            <w:shd w:val="clear" w:color="auto" w:fill="auto"/>
            <w:tcMar>
              <w:top w:w="100" w:type="dxa"/>
              <w:left w:w="100" w:type="dxa"/>
              <w:bottom w:w="100" w:type="dxa"/>
              <w:right w:w="100" w:type="dxa"/>
            </w:tcMar>
          </w:tcPr>
          <w:p w14:paraId="25A4226C"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Software</w:t>
            </w:r>
          </w:p>
        </w:tc>
        <w:tc>
          <w:tcPr>
            <w:tcW w:w="6315" w:type="dxa"/>
            <w:shd w:val="clear" w:color="auto" w:fill="auto"/>
            <w:tcMar>
              <w:top w:w="100" w:type="dxa"/>
              <w:left w:w="100" w:type="dxa"/>
              <w:bottom w:w="100" w:type="dxa"/>
              <w:right w:w="100" w:type="dxa"/>
            </w:tcMar>
          </w:tcPr>
          <w:p w14:paraId="24C953F1"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Ma. de los Ángeles Martínez Ortega &lt;igual&gt;, Irma López Pérez</w:t>
            </w:r>
          </w:p>
          <w:p w14:paraId="5AA5FBB2"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&lt;igual&gt;, Martha Jiménez García&lt;igual&gt;</w:t>
            </w:r>
          </w:p>
        </w:tc>
      </w:tr>
      <w:tr w:rsidR="00F82803" w:rsidRPr="00F82803" w14:paraId="627C85E6" w14:textId="77777777" w:rsidTr="00F82803">
        <w:trPr>
          <w:jc w:val="center"/>
        </w:trPr>
        <w:tc>
          <w:tcPr>
            <w:tcW w:w="3045" w:type="dxa"/>
            <w:shd w:val="clear" w:color="auto" w:fill="auto"/>
            <w:tcMar>
              <w:top w:w="100" w:type="dxa"/>
              <w:left w:w="100" w:type="dxa"/>
              <w:bottom w:w="100" w:type="dxa"/>
              <w:right w:w="100" w:type="dxa"/>
            </w:tcMar>
          </w:tcPr>
          <w:p w14:paraId="55F4BA03"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Validación</w:t>
            </w:r>
          </w:p>
        </w:tc>
        <w:tc>
          <w:tcPr>
            <w:tcW w:w="6315" w:type="dxa"/>
            <w:shd w:val="clear" w:color="auto" w:fill="auto"/>
            <w:tcMar>
              <w:top w:w="100" w:type="dxa"/>
              <w:left w:w="100" w:type="dxa"/>
              <w:bottom w:w="100" w:type="dxa"/>
              <w:right w:w="100" w:type="dxa"/>
            </w:tcMar>
          </w:tcPr>
          <w:p w14:paraId="2890E5AD"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Ma. de los Ángeles Martínez Ortega &lt;igual&gt;, Irma López Pérez</w:t>
            </w:r>
          </w:p>
          <w:p w14:paraId="59C7D67E"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&lt;igual&gt;, Martha Jiménez García&lt;igual&gt;</w:t>
            </w:r>
          </w:p>
        </w:tc>
      </w:tr>
      <w:tr w:rsidR="00F82803" w:rsidRPr="00F82803" w14:paraId="160BBB65" w14:textId="77777777" w:rsidTr="00F82803">
        <w:trPr>
          <w:jc w:val="center"/>
        </w:trPr>
        <w:tc>
          <w:tcPr>
            <w:tcW w:w="3045" w:type="dxa"/>
            <w:shd w:val="clear" w:color="auto" w:fill="auto"/>
            <w:tcMar>
              <w:top w:w="100" w:type="dxa"/>
              <w:left w:w="100" w:type="dxa"/>
              <w:bottom w:w="100" w:type="dxa"/>
              <w:right w:w="100" w:type="dxa"/>
            </w:tcMar>
          </w:tcPr>
          <w:p w14:paraId="5E29B87F"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Análisis Formal</w:t>
            </w:r>
          </w:p>
        </w:tc>
        <w:tc>
          <w:tcPr>
            <w:tcW w:w="6315" w:type="dxa"/>
            <w:shd w:val="clear" w:color="auto" w:fill="auto"/>
            <w:tcMar>
              <w:top w:w="100" w:type="dxa"/>
              <w:left w:w="100" w:type="dxa"/>
              <w:bottom w:w="100" w:type="dxa"/>
              <w:right w:w="100" w:type="dxa"/>
            </w:tcMar>
          </w:tcPr>
          <w:p w14:paraId="0197C837"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Ma. de los Ángeles Martínez Ortega &lt;igual&gt;, Irma López Pérez</w:t>
            </w:r>
          </w:p>
          <w:p w14:paraId="36E8A4EC"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&lt;igual&gt;, Martha Jiménez García&lt;igual&gt;</w:t>
            </w:r>
          </w:p>
        </w:tc>
      </w:tr>
      <w:tr w:rsidR="00F82803" w:rsidRPr="00F82803" w14:paraId="43A3DE08" w14:textId="77777777" w:rsidTr="00F82803">
        <w:trPr>
          <w:jc w:val="center"/>
        </w:trPr>
        <w:tc>
          <w:tcPr>
            <w:tcW w:w="3045" w:type="dxa"/>
            <w:shd w:val="clear" w:color="auto" w:fill="auto"/>
            <w:tcMar>
              <w:top w:w="100" w:type="dxa"/>
              <w:left w:w="100" w:type="dxa"/>
              <w:bottom w:w="100" w:type="dxa"/>
              <w:right w:w="100" w:type="dxa"/>
            </w:tcMar>
          </w:tcPr>
          <w:p w14:paraId="5B20BF79"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Investigación</w:t>
            </w:r>
          </w:p>
        </w:tc>
        <w:tc>
          <w:tcPr>
            <w:tcW w:w="6315" w:type="dxa"/>
            <w:shd w:val="clear" w:color="auto" w:fill="auto"/>
            <w:tcMar>
              <w:top w:w="100" w:type="dxa"/>
              <w:left w:w="100" w:type="dxa"/>
              <w:bottom w:w="100" w:type="dxa"/>
              <w:right w:w="100" w:type="dxa"/>
            </w:tcMar>
          </w:tcPr>
          <w:p w14:paraId="125E5E20"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Ma. de los Ángeles Martínez Ortega &lt;igual&gt;, Irma López Pérez</w:t>
            </w:r>
          </w:p>
          <w:p w14:paraId="494DAAF2"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&lt;igual&gt;, Martha Jiménez García&lt;igual&gt;</w:t>
            </w:r>
          </w:p>
        </w:tc>
      </w:tr>
      <w:tr w:rsidR="00F82803" w:rsidRPr="00F82803" w14:paraId="2051543E" w14:textId="77777777" w:rsidTr="00F82803">
        <w:trPr>
          <w:jc w:val="center"/>
        </w:trPr>
        <w:tc>
          <w:tcPr>
            <w:tcW w:w="3045" w:type="dxa"/>
            <w:shd w:val="clear" w:color="auto" w:fill="auto"/>
            <w:tcMar>
              <w:top w:w="100" w:type="dxa"/>
              <w:left w:w="100" w:type="dxa"/>
              <w:bottom w:w="100" w:type="dxa"/>
              <w:right w:w="100" w:type="dxa"/>
            </w:tcMar>
          </w:tcPr>
          <w:p w14:paraId="0089A3C4"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Recursos</w:t>
            </w:r>
          </w:p>
        </w:tc>
        <w:tc>
          <w:tcPr>
            <w:tcW w:w="6315" w:type="dxa"/>
            <w:shd w:val="clear" w:color="auto" w:fill="auto"/>
            <w:tcMar>
              <w:top w:w="100" w:type="dxa"/>
              <w:left w:w="100" w:type="dxa"/>
              <w:bottom w:w="100" w:type="dxa"/>
              <w:right w:w="100" w:type="dxa"/>
            </w:tcMar>
          </w:tcPr>
          <w:p w14:paraId="3B5C34ED"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Ma. de los Ángeles Martínez Ortega &lt;igual&gt;, Irma López Pérez</w:t>
            </w:r>
          </w:p>
          <w:p w14:paraId="5B672DB5"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&lt;igual&gt;, Martha Jiménez García&lt;igual&gt;</w:t>
            </w:r>
          </w:p>
        </w:tc>
      </w:tr>
      <w:tr w:rsidR="00F82803" w:rsidRPr="00F82803" w14:paraId="2BC946C8" w14:textId="77777777" w:rsidTr="00F82803">
        <w:trPr>
          <w:jc w:val="center"/>
        </w:trPr>
        <w:tc>
          <w:tcPr>
            <w:tcW w:w="3045" w:type="dxa"/>
            <w:shd w:val="clear" w:color="auto" w:fill="auto"/>
            <w:tcMar>
              <w:top w:w="100" w:type="dxa"/>
              <w:left w:w="100" w:type="dxa"/>
              <w:bottom w:w="100" w:type="dxa"/>
              <w:right w:w="100" w:type="dxa"/>
            </w:tcMar>
          </w:tcPr>
          <w:p w14:paraId="6B19A00B"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Curación de datos</w:t>
            </w:r>
          </w:p>
        </w:tc>
        <w:tc>
          <w:tcPr>
            <w:tcW w:w="6315" w:type="dxa"/>
            <w:shd w:val="clear" w:color="auto" w:fill="auto"/>
            <w:tcMar>
              <w:top w:w="100" w:type="dxa"/>
              <w:left w:w="100" w:type="dxa"/>
              <w:bottom w:w="100" w:type="dxa"/>
              <w:right w:w="100" w:type="dxa"/>
            </w:tcMar>
          </w:tcPr>
          <w:p w14:paraId="511DB7D0"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Ma. de los Ángeles Martínez Ortega &lt;igual&gt;, Irma López Pérez</w:t>
            </w:r>
          </w:p>
          <w:p w14:paraId="7C217D1A"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&lt;igual&gt;, Martha Jiménez García&lt;igual&gt;.</w:t>
            </w:r>
          </w:p>
        </w:tc>
      </w:tr>
      <w:tr w:rsidR="00F82803" w:rsidRPr="00F82803" w14:paraId="64B298E1" w14:textId="77777777" w:rsidTr="00F82803">
        <w:trPr>
          <w:jc w:val="center"/>
        </w:trPr>
        <w:tc>
          <w:tcPr>
            <w:tcW w:w="3045" w:type="dxa"/>
            <w:shd w:val="clear" w:color="auto" w:fill="auto"/>
            <w:tcMar>
              <w:top w:w="100" w:type="dxa"/>
              <w:left w:w="100" w:type="dxa"/>
              <w:bottom w:w="100" w:type="dxa"/>
              <w:right w:w="100" w:type="dxa"/>
            </w:tcMar>
          </w:tcPr>
          <w:p w14:paraId="63AD35B4"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Escritura - Preparación del borrador original</w:t>
            </w:r>
          </w:p>
        </w:tc>
        <w:tc>
          <w:tcPr>
            <w:tcW w:w="6315" w:type="dxa"/>
            <w:shd w:val="clear" w:color="auto" w:fill="auto"/>
            <w:tcMar>
              <w:top w:w="100" w:type="dxa"/>
              <w:left w:w="100" w:type="dxa"/>
              <w:bottom w:w="100" w:type="dxa"/>
              <w:right w:w="100" w:type="dxa"/>
            </w:tcMar>
          </w:tcPr>
          <w:p w14:paraId="06F22C6F"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Ma. de los Ángeles Martínez Ortega &lt;igual&gt;, Irma López Pérez</w:t>
            </w:r>
          </w:p>
          <w:p w14:paraId="139F6356"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&lt;igual&gt;, Martha Jiménez García&lt;igual&gt;</w:t>
            </w:r>
          </w:p>
        </w:tc>
      </w:tr>
      <w:tr w:rsidR="00F82803" w:rsidRPr="00F82803" w14:paraId="5BBC63E5" w14:textId="77777777" w:rsidTr="00F82803">
        <w:trPr>
          <w:jc w:val="center"/>
        </w:trPr>
        <w:tc>
          <w:tcPr>
            <w:tcW w:w="3045" w:type="dxa"/>
            <w:shd w:val="clear" w:color="auto" w:fill="auto"/>
            <w:tcMar>
              <w:top w:w="100" w:type="dxa"/>
              <w:left w:w="100" w:type="dxa"/>
              <w:bottom w:w="100" w:type="dxa"/>
              <w:right w:w="100" w:type="dxa"/>
            </w:tcMar>
          </w:tcPr>
          <w:p w14:paraId="329FEA3F"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Escritura - Revisión y edición</w:t>
            </w:r>
          </w:p>
        </w:tc>
        <w:tc>
          <w:tcPr>
            <w:tcW w:w="6315" w:type="dxa"/>
            <w:shd w:val="clear" w:color="auto" w:fill="auto"/>
            <w:tcMar>
              <w:top w:w="100" w:type="dxa"/>
              <w:left w:w="100" w:type="dxa"/>
              <w:bottom w:w="100" w:type="dxa"/>
              <w:right w:w="100" w:type="dxa"/>
            </w:tcMar>
          </w:tcPr>
          <w:p w14:paraId="3BEA4C0D"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Ma. de los Ángeles Martínez Ortega &lt;igual&gt;, Irma López Pérez</w:t>
            </w:r>
          </w:p>
          <w:p w14:paraId="26746E68"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&lt;igual&gt;, Martha Jiménez García&lt;igual&gt;</w:t>
            </w:r>
          </w:p>
        </w:tc>
      </w:tr>
      <w:tr w:rsidR="00F82803" w:rsidRPr="00F82803" w14:paraId="3A713B0B" w14:textId="77777777" w:rsidTr="00F82803">
        <w:trPr>
          <w:jc w:val="center"/>
        </w:trPr>
        <w:tc>
          <w:tcPr>
            <w:tcW w:w="3045" w:type="dxa"/>
            <w:shd w:val="clear" w:color="auto" w:fill="auto"/>
            <w:tcMar>
              <w:top w:w="100" w:type="dxa"/>
              <w:left w:w="100" w:type="dxa"/>
              <w:bottom w:w="100" w:type="dxa"/>
              <w:right w:w="100" w:type="dxa"/>
            </w:tcMar>
          </w:tcPr>
          <w:p w14:paraId="65513968"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Visualización</w:t>
            </w:r>
          </w:p>
        </w:tc>
        <w:tc>
          <w:tcPr>
            <w:tcW w:w="6315" w:type="dxa"/>
            <w:shd w:val="clear" w:color="auto" w:fill="auto"/>
            <w:tcMar>
              <w:top w:w="100" w:type="dxa"/>
              <w:left w:w="100" w:type="dxa"/>
              <w:bottom w:w="100" w:type="dxa"/>
              <w:right w:w="100" w:type="dxa"/>
            </w:tcMar>
          </w:tcPr>
          <w:p w14:paraId="7814363A"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 xml:space="preserve">Ma. de los Ángeles Martínez Ortega </w:t>
            </w:r>
          </w:p>
        </w:tc>
      </w:tr>
      <w:tr w:rsidR="00F82803" w:rsidRPr="00F82803" w14:paraId="12CE4B1D" w14:textId="77777777" w:rsidTr="00F82803">
        <w:trPr>
          <w:jc w:val="center"/>
        </w:trPr>
        <w:tc>
          <w:tcPr>
            <w:tcW w:w="3045" w:type="dxa"/>
            <w:shd w:val="clear" w:color="auto" w:fill="auto"/>
            <w:tcMar>
              <w:top w:w="100" w:type="dxa"/>
              <w:left w:w="100" w:type="dxa"/>
              <w:bottom w:w="100" w:type="dxa"/>
              <w:right w:w="100" w:type="dxa"/>
            </w:tcMar>
          </w:tcPr>
          <w:p w14:paraId="24F2E519"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Supervisión</w:t>
            </w:r>
          </w:p>
        </w:tc>
        <w:tc>
          <w:tcPr>
            <w:tcW w:w="6315" w:type="dxa"/>
            <w:shd w:val="clear" w:color="auto" w:fill="auto"/>
            <w:tcMar>
              <w:top w:w="100" w:type="dxa"/>
              <w:left w:w="100" w:type="dxa"/>
              <w:bottom w:w="100" w:type="dxa"/>
              <w:right w:w="100" w:type="dxa"/>
            </w:tcMar>
          </w:tcPr>
          <w:p w14:paraId="154BAA3B"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Ma. de los Ángeles Martínez Ortega</w:t>
            </w:r>
          </w:p>
        </w:tc>
      </w:tr>
      <w:tr w:rsidR="00F82803" w:rsidRPr="00F82803" w14:paraId="612E3F48" w14:textId="77777777" w:rsidTr="00F82803">
        <w:trPr>
          <w:jc w:val="center"/>
        </w:trPr>
        <w:tc>
          <w:tcPr>
            <w:tcW w:w="3045" w:type="dxa"/>
            <w:shd w:val="clear" w:color="auto" w:fill="auto"/>
            <w:tcMar>
              <w:top w:w="100" w:type="dxa"/>
              <w:left w:w="100" w:type="dxa"/>
              <w:bottom w:w="100" w:type="dxa"/>
              <w:right w:w="100" w:type="dxa"/>
            </w:tcMar>
          </w:tcPr>
          <w:p w14:paraId="0F245B6C"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Administración de Proyectos</w:t>
            </w:r>
          </w:p>
        </w:tc>
        <w:tc>
          <w:tcPr>
            <w:tcW w:w="6315" w:type="dxa"/>
            <w:shd w:val="clear" w:color="auto" w:fill="auto"/>
            <w:tcMar>
              <w:top w:w="100" w:type="dxa"/>
              <w:left w:w="100" w:type="dxa"/>
              <w:bottom w:w="100" w:type="dxa"/>
              <w:right w:w="100" w:type="dxa"/>
            </w:tcMar>
          </w:tcPr>
          <w:p w14:paraId="00D40772"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Ma. de los Ángeles Martínez Ortega</w:t>
            </w:r>
          </w:p>
        </w:tc>
      </w:tr>
      <w:tr w:rsidR="00F82803" w:rsidRPr="00F82803" w14:paraId="3948A382" w14:textId="77777777" w:rsidTr="00F82803">
        <w:trPr>
          <w:jc w:val="center"/>
        </w:trPr>
        <w:tc>
          <w:tcPr>
            <w:tcW w:w="3045" w:type="dxa"/>
            <w:shd w:val="clear" w:color="auto" w:fill="auto"/>
            <w:tcMar>
              <w:top w:w="100" w:type="dxa"/>
              <w:left w:w="100" w:type="dxa"/>
              <w:bottom w:w="100" w:type="dxa"/>
              <w:right w:w="100" w:type="dxa"/>
            </w:tcMar>
          </w:tcPr>
          <w:p w14:paraId="463EA711"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Adquisición de fondos</w:t>
            </w:r>
          </w:p>
        </w:tc>
        <w:tc>
          <w:tcPr>
            <w:tcW w:w="6315" w:type="dxa"/>
            <w:shd w:val="clear" w:color="auto" w:fill="auto"/>
            <w:tcMar>
              <w:top w:w="100" w:type="dxa"/>
              <w:left w:w="100" w:type="dxa"/>
              <w:bottom w:w="100" w:type="dxa"/>
              <w:right w:w="100" w:type="dxa"/>
            </w:tcMar>
          </w:tcPr>
          <w:p w14:paraId="6C9C0A6B" w14:textId="77777777" w:rsidR="00F82803" w:rsidRPr="00F82803" w:rsidRDefault="00F82803" w:rsidP="00F82803">
            <w:pPr>
              <w:widowControl w:val="0"/>
              <w:spacing w:after="0" w:line="240" w:lineRule="auto"/>
              <w:rPr>
                <w:rFonts w:cs="Times New Roman"/>
                <w:bCs/>
                <w:szCs w:val="24"/>
                <w:lang w:val="es-MX"/>
              </w:rPr>
            </w:pPr>
            <w:r w:rsidRPr="00F82803">
              <w:rPr>
                <w:rFonts w:cs="Times New Roman"/>
                <w:bCs/>
                <w:szCs w:val="24"/>
                <w:lang w:val="es-MX"/>
              </w:rPr>
              <w:t>Ma. de los Ángeles Martínez Ortega</w:t>
            </w:r>
          </w:p>
        </w:tc>
      </w:tr>
    </w:tbl>
    <w:p w14:paraId="260EB5C4" w14:textId="77777777" w:rsidR="00F82803" w:rsidRPr="00055C9C" w:rsidRDefault="00F82803" w:rsidP="00EC69AF">
      <w:pPr>
        <w:spacing w:after="0" w:line="360" w:lineRule="auto"/>
        <w:rPr>
          <w:b/>
          <w:bCs/>
        </w:rPr>
      </w:pPr>
    </w:p>
    <w:sectPr w:rsidR="00F82803" w:rsidRPr="00055C9C" w:rsidSect="005F6428">
      <w:headerReference w:type="default" r:id="rId21"/>
      <w:footerReference w:type="default" r:id="rId22"/>
      <w:pgSz w:w="12240" w:h="15840"/>
      <w:pgMar w:top="1440" w:right="1440" w:bottom="1440" w:left="1440" w:header="0" w:footer="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D5A71E" w14:textId="77777777" w:rsidR="00E00791" w:rsidRDefault="00E00791" w:rsidP="00634662">
      <w:pPr>
        <w:spacing w:after="0" w:line="240" w:lineRule="auto"/>
      </w:pPr>
      <w:r>
        <w:separator/>
      </w:r>
    </w:p>
  </w:endnote>
  <w:endnote w:type="continuationSeparator" w:id="0">
    <w:p w14:paraId="2F88F2BE" w14:textId="77777777" w:rsidR="00E00791" w:rsidRDefault="00E00791" w:rsidP="00634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TimesNewRomanPSMT">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9B829" w14:textId="46035ED4" w:rsidR="009D6257" w:rsidRDefault="006F6B1A" w:rsidP="006F6B1A">
    <w:pPr>
      <w:pStyle w:val="Piedepgina"/>
      <w:jc w:val="center"/>
    </w:pPr>
    <w:r w:rsidRPr="002A3D98">
      <w:rPr>
        <w:noProof/>
        <w:lang w:val="es-MX" w:eastAsia="es-MX"/>
      </w:rPr>
      <w:drawing>
        <wp:inline distT="0" distB="0" distL="0" distR="0" wp14:anchorId="000EC878" wp14:editId="522D5FF3">
          <wp:extent cx="1600200" cy="419100"/>
          <wp:effectExtent l="0" t="0" r="0" b="0"/>
          <wp:docPr id="829003708" name="Imagen 82900370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6F6B1A">
      <w:rPr>
        <w:rFonts w:ascii="Calibri" w:hAnsi="Calibri" w:cs="Calibri"/>
        <w:b/>
        <w:sz w:val="22"/>
      </w:rPr>
      <w:t xml:space="preserve">Vol. 14, Núm. 28 </w:t>
    </w:r>
    <w:proofErr w:type="gramStart"/>
    <w:r w:rsidRPr="006F6B1A">
      <w:rPr>
        <w:rFonts w:ascii="Calibri" w:hAnsi="Calibri" w:cs="Calibri"/>
        <w:b/>
        <w:sz w:val="22"/>
      </w:rPr>
      <w:t>Enero</w:t>
    </w:r>
    <w:proofErr w:type="gramEnd"/>
    <w:r w:rsidRPr="006F6B1A">
      <w:rPr>
        <w:rFonts w:ascii="Calibri" w:hAnsi="Calibri" w:cs="Calibri"/>
        <w:b/>
        <w:sz w:val="22"/>
      </w:rPr>
      <w:t xml:space="preserve"> – Junio 2024, e</w:t>
    </w:r>
    <w:r w:rsidR="00500579">
      <w:rPr>
        <w:rFonts w:ascii="Calibri" w:hAnsi="Calibri" w:cs="Calibri"/>
        <w:b/>
        <w:sz w:val="22"/>
      </w:rPr>
      <w:t>66</w:t>
    </w:r>
    <w:r w:rsidR="000D36C4">
      <w:rPr>
        <w:rFonts w:ascii="Calibri" w:hAnsi="Calibri" w:cs="Calibri"/>
        <w:b/>
        <w:sz w:val="22"/>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10AD3A" w14:textId="77777777" w:rsidR="00E00791" w:rsidRDefault="00E00791" w:rsidP="00634662">
      <w:pPr>
        <w:spacing w:after="0" w:line="240" w:lineRule="auto"/>
      </w:pPr>
      <w:r>
        <w:separator/>
      </w:r>
    </w:p>
  </w:footnote>
  <w:footnote w:type="continuationSeparator" w:id="0">
    <w:p w14:paraId="77BC405C" w14:textId="77777777" w:rsidR="00E00791" w:rsidRDefault="00E00791" w:rsidP="006346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86E3F" w14:textId="13474783" w:rsidR="00634662" w:rsidRDefault="009D6257" w:rsidP="009D6257">
    <w:pPr>
      <w:pStyle w:val="Encabezado"/>
      <w:jc w:val="center"/>
    </w:pPr>
    <w:r w:rsidRPr="002A3D98">
      <w:rPr>
        <w:noProof/>
        <w:lang w:val="es-MX" w:eastAsia="es-MX"/>
      </w:rPr>
      <w:drawing>
        <wp:inline distT="0" distB="0" distL="0" distR="0" wp14:anchorId="308F22F3" wp14:editId="7E3C91DD">
          <wp:extent cx="5397500" cy="635000"/>
          <wp:effectExtent l="0" t="0" r="0" b="0"/>
          <wp:docPr id="208537203" name="Imagen 20853720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p w14:paraId="1158C110" w14:textId="77777777" w:rsidR="00634662" w:rsidRDefault="00634662">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042"/>
    <w:rsid w:val="00010B12"/>
    <w:rsid w:val="00026ABE"/>
    <w:rsid w:val="00054BEB"/>
    <w:rsid w:val="00055C9C"/>
    <w:rsid w:val="0006471A"/>
    <w:rsid w:val="00087754"/>
    <w:rsid w:val="000939CB"/>
    <w:rsid w:val="00094B7F"/>
    <w:rsid w:val="00095F9D"/>
    <w:rsid w:val="000A2A77"/>
    <w:rsid w:val="000C7AAD"/>
    <w:rsid w:val="000D36C4"/>
    <w:rsid w:val="000D5CB9"/>
    <w:rsid w:val="000E10E0"/>
    <w:rsid w:val="000E5B25"/>
    <w:rsid w:val="00105578"/>
    <w:rsid w:val="00121CB9"/>
    <w:rsid w:val="00122195"/>
    <w:rsid w:val="00123C66"/>
    <w:rsid w:val="00144DD9"/>
    <w:rsid w:val="00147192"/>
    <w:rsid w:val="001606A9"/>
    <w:rsid w:val="001621DC"/>
    <w:rsid w:val="00163731"/>
    <w:rsid w:val="00167D04"/>
    <w:rsid w:val="001D30D2"/>
    <w:rsid w:val="001D7F2A"/>
    <w:rsid w:val="001E4DAC"/>
    <w:rsid w:val="00200894"/>
    <w:rsid w:val="00223915"/>
    <w:rsid w:val="0022760C"/>
    <w:rsid w:val="00230FA4"/>
    <w:rsid w:val="0023729B"/>
    <w:rsid w:val="00237B44"/>
    <w:rsid w:val="00254ADD"/>
    <w:rsid w:val="00260AD2"/>
    <w:rsid w:val="00295C0A"/>
    <w:rsid w:val="002B472D"/>
    <w:rsid w:val="002C0724"/>
    <w:rsid w:val="002D2B11"/>
    <w:rsid w:val="002E0B0C"/>
    <w:rsid w:val="002E76AE"/>
    <w:rsid w:val="002F2AED"/>
    <w:rsid w:val="002F40E2"/>
    <w:rsid w:val="002F6042"/>
    <w:rsid w:val="0030688A"/>
    <w:rsid w:val="003073DD"/>
    <w:rsid w:val="00322026"/>
    <w:rsid w:val="00345533"/>
    <w:rsid w:val="00364225"/>
    <w:rsid w:val="003735EC"/>
    <w:rsid w:val="00387A86"/>
    <w:rsid w:val="00394C13"/>
    <w:rsid w:val="003A2794"/>
    <w:rsid w:val="003A2A0B"/>
    <w:rsid w:val="003B7912"/>
    <w:rsid w:val="003D1D5B"/>
    <w:rsid w:val="003D5D9C"/>
    <w:rsid w:val="003D7AEF"/>
    <w:rsid w:val="003E38B5"/>
    <w:rsid w:val="00406473"/>
    <w:rsid w:val="004128DB"/>
    <w:rsid w:val="004371A0"/>
    <w:rsid w:val="00453337"/>
    <w:rsid w:val="00464463"/>
    <w:rsid w:val="004644BA"/>
    <w:rsid w:val="004A2EE9"/>
    <w:rsid w:val="004A762F"/>
    <w:rsid w:val="004B7A70"/>
    <w:rsid w:val="004C07E2"/>
    <w:rsid w:val="004C6DC7"/>
    <w:rsid w:val="004F5759"/>
    <w:rsid w:val="00500579"/>
    <w:rsid w:val="00530DE0"/>
    <w:rsid w:val="005501B5"/>
    <w:rsid w:val="00561D23"/>
    <w:rsid w:val="00565361"/>
    <w:rsid w:val="0056663D"/>
    <w:rsid w:val="00572AFE"/>
    <w:rsid w:val="00580372"/>
    <w:rsid w:val="005B4237"/>
    <w:rsid w:val="005F6428"/>
    <w:rsid w:val="00626B76"/>
    <w:rsid w:val="00632A1A"/>
    <w:rsid w:val="00634662"/>
    <w:rsid w:val="00641ADF"/>
    <w:rsid w:val="006625FF"/>
    <w:rsid w:val="00673064"/>
    <w:rsid w:val="006A453B"/>
    <w:rsid w:val="006B552D"/>
    <w:rsid w:val="006D0416"/>
    <w:rsid w:val="006F6B1A"/>
    <w:rsid w:val="00707F75"/>
    <w:rsid w:val="007174E7"/>
    <w:rsid w:val="0071777D"/>
    <w:rsid w:val="0072327D"/>
    <w:rsid w:val="007273D1"/>
    <w:rsid w:val="0075055D"/>
    <w:rsid w:val="00761D8B"/>
    <w:rsid w:val="00772B54"/>
    <w:rsid w:val="007E6F9C"/>
    <w:rsid w:val="007F1C6D"/>
    <w:rsid w:val="00805E9B"/>
    <w:rsid w:val="00857DDD"/>
    <w:rsid w:val="00861C46"/>
    <w:rsid w:val="00875521"/>
    <w:rsid w:val="00884DFA"/>
    <w:rsid w:val="00892534"/>
    <w:rsid w:val="00924011"/>
    <w:rsid w:val="00931799"/>
    <w:rsid w:val="009318CD"/>
    <w:rsid w:val="00934F0E"/>
    <w:rsid w:val="00936308"/>
    <w:rsid w:val="009450EF"/>
    <w:rsid w:val="009454AB"/>
    <w:rsid w:val="00953111"/>
    <w:rsid w:val="00980558"/>
    <w:rsid w:val="009970BA"/>
    <w:rsid w:val="009B3A3F"/>
    <w:rsid w:val="009C08F6"/>
    <w:rsid w:val="009D50B4"/>
    <w:rsid w:val="009D6257"/>
    <w:rsid w:val="009F10A4"/>
    <w:rsid w:val="009F71CE"/>
    <w:rsid w:val="00A351D0"/>
    <w:rsid w:val="00A35AAF"/>
    <w:rsid w:val="00A43FC2"/>
    <w:rsid w:val="00A564D3"/>
    <w:rsid w:val="00A57D10"/>
    <w:rsid w:val="00A80566"/>
    <w:rsid w:val="00A9314B"/>
    <w:rsid w:val="00AA3F72"/>
    <w:rsid w:val="00AB212D"/>
    <w:rsid w:val="00AC534F"/>
    <w:rsid w:val="00AD237D"/>
    <w:rsid w:val="00AE5102"/>
    <w:rsid w:val="00AF6242"/>
    <w:rsid w:val="00B01F62"/>
    <w:rsid w:val="00B37053"/>
    <w:rsid w:val="00B60F9B"/>
    <w:rsid w:val="00B654E1"/>
    <w:rsid w:val="00B6723E"/>
    <w:rsid w:val="00B92CB4"/>
    <w:rsid w:val="00BB5387"/>
    <w:rsid w:val="00BC0A7E"/>
    <w:rsid w:val="00BC7450"/>
    <w:rsid w:val="00BD04E5"/>
    <w:rsid w:val="00BE6E4F"/>
    <w:rsid w:val="00BF1B0D"/>
    <w:rsid w:val="00C32635"/>
    <w:rsid w:val="00C51246"/>
    <w:rsid w:val="00C52592"/>
    <w:rsid w:val="00C54D70"/>
    <w:rsid w:val="00C71286"/>
    <w:rsid w:val="00C770C9"/>
    <w:rsid w:val="00C851EA"/>
    <w:rsid w:val="00C93FD2"/>
    <w:rsid w:val="00C96071"/>
    <w:rsid w:val="00CA11B7"/>
    <w:rsid w:val="00CA44CB"/>
    <w:rsid w:val="00CB684C"/>
    <w:rsid w:val="00CC0167"/>
    <w:rsid w:val="00CC453C"/>
    <w:rsid w:val="00CE691F"/>
    <w:rsid w:val="00CF24C2"/>
    <w:rsid w:val="00D00995"/>
    <w:rsid w:val="00D17322"/>
    <w:rsid w:val="00D300D6"/>
    <w:rsid w:val="00D46C65"/>
    <w:rsid w:val="00D55F76"/>
    <w:rsid w:val="00D62459"/>
    <w:rsid w:val="00D74725"/>
    <w:rsid w:val="00D833A7"/>
    <w:rsid w:val="00DB6DD6"/>
    <w:rsid w:val="00DC44DF"/>
    <w:rsid w:val="00DD5D1C"/>
    <w:rsid w:val="00DE32AF"/>
    <w:rsid w:val="00E00791"/>
    <w:rsid w:val="00E00E77"/>
    <w:rsid w:val="00E16279"/>
    <w:rsid w:val="00E3594D"/>
    <w:rsid w:val="00E466AF"/>
    <w:rsid w:val="00E64790"/>
    <w:rsid w:val="00E968A4"/>
    <w:rsid w:val="00EC69AF"/>
    <w:rsid w:val="00EC749F"/>
    <w:rsid w:val="00EE6C27"/>
    <w:rsid w:val="00EE71AD"/>
    <w:rsid w:val="00EE7333"/>
    <w:rsid w:val="00F2114E"/>
    <w:rsid w:val="00F3379F"/>
    <w:rsid w:val="00F6404D"/>
    <w:rsid w:val="00F7682E"/>
    <w:rsid w:val="00F82803"/>
    <w:rsid w:val="00FB24FA"/>
    <w:rsid w:val="00FE1933"/>
    <w:rsid w:val="00FE2C8B"/>
    <w:rsid w:val="00FE536A"/>
    <w:rsid w:val="00FE5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A1820C"/>
  <w15:chartTrackingRefBased/>
  <w15:docId w15:val="{F3364708-9A6E-41DD-BDBA-8F12045FD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7754"/>
    <w:pPr>
      <w:jc w:val="both"/>
    </w:pPr>
    <w:rPr>
      <w:rFonts w:ascii="Times New Roman" w:hAnsi="Times New Roman"/>
      <w:sz w:val="24"/>
      <w:lang w:val="es-419"/>
    </w:rPr>
  </w:style>
  <w:style w:type="paragraph" w:styleId="Ttulo3">
    <w:name w:val="heading 3"/>
    <w:basedOn w:val="Normal"/>
    <w:next w:val="Normal"/>
    <w:link w:val="Ttulo3Car"/>
    <w:rsid w:val="00F82803"/>
    <w:pPr>
      <w:pBdr>
        <w:top w:val="nil"/>
        <w:left w:val="nil"/>
        <w:bottom w:val="nil"/>
        <w:right w:val="nil"/>
        <w:between w:val="nil"/>
      </w:pBdr>
      <w:spacing w:before="200" w:after="0" w:line="360" w:lineRule="auto"/>
      <w:ind w:left="-15"/>
      <w:jc w:val="left"/>
      <w:outlineLvl w:val="2"/>
    </w:pPr>
    <w:rPr>
      <w:rFonts w:ascii="Open Sans" w:eastAsia="Open Sans" w:hAnsi="Open Sans" w:cs="Open Sans"/>
      <w:b/>
      <w:color w:val="8C7252"/>
      <w:kern w:val="0"/>
      <w:szCs w:val="24"/>
      <w:lang w:val="en"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F6042"/>
    <w:rPr>
      <w:color w:val="0563C1" w:themeColor="hyperlink"/>
      <w:u w:val="single"/>
    </w:rPr>
  </w:style>
  <w:style w:type="character" w:customStyle="1" w:styleId="Mencinsinresolver1">
    <w:name w:val="Mención sin resolver1"/>
    <w:basedOn w:val="Fuentedeprrafopredeter"/>
    <w:uiPriority w:val="99"/>
    <w:semiHidden/>
    <w:unhideWhenUsed/>
    <w:rsid w:val="002F6042"/>
    <w:rPr>
      <w:color w:val="605E5C"/>
      <w:shd w:val="clear" w:color="auto" w:fill="E1DFDD"/>
    </w:rPr>
  </w:style>
  <w:style w:type="table" w:styleId="Tablaconcuadrcula">
    <w:name w:val="Table Grid"/>
    <w:basedOn w:val="Tablanormal"/>
    <w:uiPriority w:val="39"/>
    <w:rsid w:val="00641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F6404D"/>
    <w:pPr>
      <w:spacing w:after="200" w:line="240" w:lineRule="auto"/>
    </w:pPr>
    <w:rPr>
      <w:i/>
      <w:iCs/>
      <w:color w:val="44546A" w:themeColor="text2"/>
      <w:sz w:val="18"/>
      <w:szCs w:val="18"/>
    </w:rPr>
  </w:style>
  <w:style w:type="character" w:customStyle="1" w:styleId="fontstyle01">
    <w:name w:val="fontstyle01"/>
    <w:basedOn w:val="Fuentedeprrafopredeter"/>
    <w:rsid w:val="00892534"/>
    <w:rPr>
      <w:rFonts w:ascii="TimesNewRomanPSMT" w:hAnsi="TimesNewRomanPSMT" w:hint="default"/>
      <w:b w:val="0"/>
      <w:bCs w:val="0"/>
      <w:i w:val="0"/>
      <w:iCs w:val="0"/>
      <w:color w:val="000000"/>
      <w:sz w:val="24"/>
      <w:szCs w:val="24"/>
    </w:rPr>
  </w:style>
  <w:style w:type="paragraph" w:styleId="Bibliografa">
    <w:name w:val="Bibliography"/>
    <w:basedOn w:val="Normal"/>
    <w:next w:val="Normal"/>
    <w:uiPriority w:val="37"/>
    <w:unhideWhenUsed/>
    <w:rsid w:val="00144DD9"/>
    <w:pPr>
      <w:jc w:val="left"/>
    </w:pPr>
    <w:rPr>
      <w:rFonts w:asciiTheme="minorHAnsi" w:hAnsiTheme="minorHAnsi"/>
      <w:kern w:val="0"/>
      <w:sz w:val="22"/>
      <w:lang w:val="es-MX"/>
      <w14:ligatures w14:val="none"/>
    </w:rPr>
  </w:style>
  <w:style w:type="paragraph" w:styleId="HTMLconformatoprevio">
    <w:name w:val="HTML Preformatted"/>
    <w:basedOn w:val="Normal"/>
    <w:link w:val="HTMLconformatoprevioCar"/>
    <w:uiPriority w:val="99"/>
    <w:unhideWhenUsed/>
    <w:rsid w:val="002C0724"/>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rsid w:val="002C0724"/>
    <w:rPr>
      <w:rFonts w:ascii="Consolas" w:hAnsi="Consolas"/>
      <w:sz w:val="20"/>
      <w:szCs w:val="20"/>
      <w:lang w:val="es-419"/>
    </w:rPr>
  </w:style>
  <w:style w:type="character" w:styleId="Refdecomentario">
    <w:name w:val="annotation reference"/>
    <w:basedOn w:val="Fuentedeprrafopredeter"/>
    <w:uiPriority w:val="99"/>
    <w:semiHidden/>
    <w:unhideWhenUsed/>
    <w:rsid w:val="00FB24FA"/>
    <w:rPr>
      <w:sz w:val="16"/>
      <w:szCs w:val="16"/>
    </w:rPr>
  </w:style>
  <w:style w:type="paragraph" w:styleId="Textocomentario">
    <w:name w:val="annotation text"/>
    <w:basedOn w:val="Normal"/>
    <w:link w:val="TextocomentarioCar"/>
    <w:uiPriority w:val="99"/>
    <w:unhideWhenUsed/>
    <w:rsid w:val="00FB24FA"/>
    <w:pPr>
      <w:spacing w:line="240" w:lineRule="auto"/>
    </w:pPr>
    <w:rPr>
      <w:sz w:val="20"/>
      <w:szCs w:val="20"/>
    </w:rPr>
  </w:style>
  <w:style w:type="character" w:customStyle="1" w:styleId="TextocomentarioCar">
    <w:name w:val="Texto comentario Car"/>
    <w:basedOn w:val="Fuentedeprrafopredeter"/>
    <w:link w:val="Textocomentario"/>
    <w:uiPriority w:val="99"/>
    <w:rsid w:val="00FB24FA"/>
    <w:rPr>
      <w:rFonts w:ascii="Times New Roman" w:hAnsi="Times New Roman"/>
      <w:sz w:val="20"/>
      <w:szCs w:val="20"/>
      <w:lang w:val="es-419"/>
    </w:rPr>
  </w:style>
  <w:style w:type="paragraph" w:styleId="Asuntodelcomentario">
    <w:name w:val="annotation subject"/>
    <w:basedOn w:val="Textocomentario"/>
    <w:next w:val="Textocomentario"/>
    <w:link w:val="AsuntodelcomentarioCar"/>
    <w:uiPriority w:val="99"/>
    <w:semiHidden/>
    <w:unhideWhenUsed/>
    <w:rsid w:val="00FB24FA"/>
    <w:rPr>
      <w:b/>
      <w:bCs/>
    </w:rPr>
  </w:style>
  <w:style w:type="character" w:customStyle="1" w:styleId="AsuntodelcomentarioCar">
    <w:name w:val="Asunto del comentario Car"/>
    <w:basedOn w:val="TextocomentarioCar"/>
    <w:link w:val="Asuntodelcomentario"/>
    <w:uiPriority w:val="99"/>
    <w:semiHidden/>
    <w:rsid w:val="00FB24FA"/>
    <w:rPr>
      <w:rFonts w:ascii="Times New Roman" w:hAnsi="Times New Roman"/>
      <w:b/>
      <w:bCs/>
      <w:sz w:val="20"/>
      <w:szCs w:val="20"/>
      <w:lang w:val="es-419"/>
    </w:rPr>
  </w:style>
  <w:style w:type="character" w:customStyle="1" w:styleId="Mencinsinresolver2">
    <w:name w:val="Mención sin resolver2"/>
    <w:basedOn w:val="Fuentedeprrafopredeter"/>
    <w:uiPriority w:val="99"/>
    <w:semiHidden/>
    <w:unhideWhenUsed/>
    <w:rsid w:val="00EE6C27"/>
    <w:rPr>
      <w:color w:val="605E5C"/>
      <w:shd w:val="clear" w:color="auto" w:fill="E1DFDD"/>
    </w:rPr>
  </w:style>
  <w:style w:type="character" w:customStyle="1" w:styleId="y2iqfc">
    <w:name w:val="y2iqfc"/>
    <w:basedOn w:val="Fuentedeprrafopredeter"/>
    <w:rsid w:val="00094B7F"/>
  </w:style>
  <w:style w:type="paragraph" w:styleId="Encabezado">
    <w:name w:val="header"/>
    <w:basedOn w:val="Normal"/>
    <w:link w:val="EncabezadoCar"/>
    <w:uiPriority w:val="99"/>
    <w:unhideWhenUsed/>
    <w:rsid w:val="0063466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4662"/>
    <w:rPr>
      <w:rFonts w:ascii="Times New Roman" w:hAnsi="Times New Roman"/>
      <w:sz w:val="24"/>
      <w:lang w:val="es-419"/>
    </w:rPr>
  </w:style>
  <w:style w:type="paragraph" w:styleId="Piedepgina">
    <w:name w:val="footer"/>
    <w:basedOn w:val="Normal"/>
    <w:link w:val="PiedepginaCar"/>
    <w:uiPriority w:val="99"/>
    <w:unhideWhenUsed/>
    <w:rsid w:val="006346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4662"/>
    <w:rPr>
      <w:rFonts w:ascii="Times New Roman" w:hAnsi="Times New Roman"/>
      <w:sz w:val="24"/>
      <w:lang w:val="es-419"/>
    </w:rPr>
  </w:style>
  <w:style w:type="paragraph" w:styleId="Textodeglobo">
    <w:name w:val="Balloon Text"/>
    <w:basedOn w:val="Normal"/>
    <w:link w:val="TextodegloboCar"/>
    <w:uiPriority w:val="99"/>
    <w:semiHidden/>
    <w:unhideWhenUsed/>
    <w:rsid w:val="00884DF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DFA"/>
    <w:rPr>
      <w:rFonts w:ascii="Segoe UI" w:hAnsi="Segoe UI" w:cs="Segoe UI"/>
      <w:sz w:val="18"/>
      <w:szCs w:val="18"/>
      <w:lang w:val="es-419"/>
    </w:rPr>
  </w:style>
  <w:style w:type="character" w:customStyle="1" w:styleId="Ttulo3Car">
    <w:name w:val="Título 3 Car"/>
    <w:basedOn w:val="Fuentedeprrafopredeter"/>
    <w:link w:val="Ttulo3"/>
    <w:rsid w:val="00F82803"/>
    <w:rPr>
      <w:rFonts w:ascii="Open Sans" w:eastAsia="Open Sans" w:hAnsi="Open Sans" w:cs="Open Sans"/>
      <w:b/>
      <w:color w:val="8C7252"/>
      <w:kern w:val="0"/>
      <w:sz w:val="24"/>
      <w:szCs w:val="24"/>
      <w:lang w:val="en"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8973542">
      <w:bodyDiv w:val="1"/>
      <w:marLeft w:val="0"/>
      <w:marRight w:val="0"/>
      <w:marTop w:val="0"/>
      <w:marBottom w:val="0"/>
      <w:divBdr>
        <w:top w:val="none" w:sz="0" w:space="0" w:color="auto"/>
        <w:left w:val="none" w:sz="0" w:space="0" w:color="auto"/>
        <w:bottom w:val="none" w:sz="0" w:space="0" w:color="auto"/>
        <w:right w:val="none" w:sz="0" w:space="0" w:color="auto"/>
      </w:divBdr>
    </w:div>
    <w:div w:id="896283590">
      <w:bodyDiv w:val="1"/>
      <w:marLeft w:val="0"/>
      <w:marRight w:val="0"/>
      <w:marTop w:val="0"/>
      <w:marBottom w:val="0"/>
      <w:divBdr>
        <w:top w:val="none" w:sz="0" w:space="0" w:color="auto"/>
        <w:left w:val="none" w:sz="0" w:space="0" w:color="auto"/>
        <w:bottom w:val="none" w:sz="0" w:space="0" w:color="auto"/>
        <w:right w:val="none" w:sz="0" w:space="0" w:color="auto"/>
      </w:divBdr>
    </w:div>
    <w:div w:id="920333633">
      <w:bodyDiv w:val="1"/>
      <w:marLeft w:val="0"/>
      <w:marRight w:val="0"/>
      <w:marTop w:val="0"/>
      <w:marBottom w:val="0"/>
      <w:divBdr>
        <w:top w:val="none" w:sz="0" w:space="0" w:color="auto"/>
        <w:left w:val="none" w:sz="0" w:space="0" w:color="auto"/>
        <w:bottom w:val="none" w:sz="0" w:space="0" w:color="auto"/>
        <w:right w:val="none" w:sz="0" w:space="0" w:color="auto"/>
      </w:divBdr>
    </w:div>
    <w:div w:id="1031104865">
      <w:bodyDiv w:val="1"/>
      <w:marLeft w:val="0"/>
      <w:marRight w:val="0"/>
      <w:marTop w:val="0"/>
      <w:marBottom w:val="0"/>
      <w:divBdr>
        <w:top w:val="none" w:sz="0" w:space="0" w:color="auto"/>
        <w:left w:val="none" w:sz="0" w:space="0" w:color="auto"/>
        <w:bottom w:val="none" w:sz="0" w:space="0" w:color="auto"/>
        <w:right w:val="none" w:sz="0" w:space="0" w:color="auto"/>
      </w:divBdr>
    </w:div>
    <w:div w:id="1252353752">
      <w:bodyDiv w:val="1"/>
      <w:marLeft w:val="0"/>
      <w:marRight w:val="0"/>
      <w:marTop w:val="0"/>
      <w:marBottom w:val="0"/>
      <w:divBdr>
        <w:top w:val="none" w:sz="0" w:space="0" w:color="auto"/>
        <w:left w:val="none" w:sz="0" w:space="0" w:color="auto"/>
        <w:bottom w:val="none" w:sz="0" w:space="0" w:color="auto"/>
        <w:right w:val="none" w:sz="0" w:space="0" w:color="auto"/>
      </w:divBdr>
    </w:div>
    <w:div w:id="1638682153">
      <w:bodyDiv w:val="1"/>
      <w:marLeft w:val="0"/>
      <w:marRight w:val="0"/>
      <w:marTop w:val="0"/>
      <w:marBottom w:val="0"/>
      <w:divBdr>
        <w:top w:val="none" w:sz="0" w:space="0" w:color="auto"/>
        <w:left w:val="none" w:sz="0" w:space="0" w:color="auto"/>
        <w:bottom w:val="none" w:sz="0" w:space="0" w:color="auto"/>
        <w:right w:val="none" w:sz="0" w:space="0" w:color="auto"/>
      </w:divBdr>
    </w:div>
    <w:div w:id="1979339557">
      <w:bodyDiv w:val="1"/>
      <w:marLeft w:val="0"/>
      <w:marRight w:val="0"/>
      <w:marTop w:val="0"/>
      <w:marBottom w:val="0"/>
      <w:divBdr>
        <w:top w:val="none" w:sz="0" w:space="0" w:color="auto"/>
        <w:left w:val="none" w:sz="0" w:space="0" w:color="auto"/>
        <w:bottom w:val="none" w:sz="0" w:space="0" w:color="auto"/>
        <w:right w:val="none" w:sz="0" w:space="0" w:color="auto"/>
      </w:divBdr>
    </w:div>
    <w:div w:id="2016884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3-3992-5740"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ilopezp1302@alumno.ipn.mx"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dx.doi.org/10.4067/S0250-71612017000200009"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orcid.org/0000-0002-8483-9844" TargetMode="External"/><Relationship Id="rId14" Type="http://schemas.openxmlformats.org/officeDocument/2006/relationships/image" Target="media/image5.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FEA298-E71D-4E25-BDB6-2D7707DD3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TotalTime>
  <Pages>22</Pages>
  <Words>5054</Words>
  <Characters>27799</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Irma Lopez Perez</dc:creator>
  <cp:keywords/>
  <dc:description/>
  <cp:lastModifiedBy>Gustavo Toledo</cp:lastModifiedBy>
  <cp:revision>9</cp:revision>
  <cp:lastPrinted>2024-06-27T17:53:00Z</cp:lastPrinted>
  <dcterms:created xsi:type="dcterms:W3CDTF">2024-05-12T00:09:00Z</dcterms:created>
  <dcterms:modified xsi:type="dcterms:W3CDTF">2024-06-27T17:53:00Z</dcterms:modified>
</cp:coreProperties>
</file>