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1EDFE" w14:textId="6955BFF2" w:rsidR="009364C6" w:rsidRPr="007C4F69" w:rsidRDefault="001A3AEA" w:rsidP="007C4F69">
      <w:pPr>
        <w:spacing w:line="276" w:lineRule="auto"/>
        <w:jc w:val="right"/>
        <w:rPr>
          <w:b/>
          <w:bCs/>
          <w:i/>
          <w:iCs/>
          <w:szCs w:val="24"/>
        </w:rPr>
      </w:pPr>
      <w:r>
        <w:rPr>
          <w:rStyle w:val="label"/>
          <w:rFonts w:ascii="Montserrat" w:hAnsi="Montserrat"/>
          <w:b/>
          <w:bCs/>
          <w:sz w:val="20"/>
          <w:szCs w:val="20"/>
          <w:bdr w:val="none" w:sz="0" w:space="0" w:color="auto" w:frame="1"/>
          <w:shd w:val="clear" w:color="auto" w:fill="FFFFFF"/>
        </w:rPr>
        <w:t> </w:t>
      </w:r>
      <w:r w:rsidRPr="007C4F69">
        <w:rPr>
          <w:rStyle w:val="value"/>
          <w:b/>
          <w:bCs/>
          <w:i/>
          <w:iCs/>
          <w:szCs w:val="24"/>
        </w:rPr>
        <w:t>https://doi.org/10.23913/ride.v14i28.1923</w:t>
      </w:r>
    </w:p>
    <w:p w14:paraId="2913E225" w14:textId="77777777" w:rsidR="009364C6" w:rsidRPr="009364C6" w:rsidRDefault="009364C6" w:rsidP="007C4F69">
      <w:pPr>
        <w:spacing w:line="276" w:lineRule="auto"/>
        <w:jc w:val="right"/>
        <w:rPr>
          <w:b/>
          <w:sz w:val="28"/>
          <w:szCs w:val="28"/>
          <w:lang w:val="es-CO" w:eastAsia="es-CL"/>
        </w:rPr>
      </w:pPr>
      <w:r w:rsidRPr="009364C6">
        <w:rPr>
          <w:b/>
          <w:bCs/>
          <w:i/>
          <w:iCs/>
          <w:color w:val="000000"/>
          <w:szCs w:val="24"/>
        </w:rPr>
        <w:t>Artículos científicos</w:t>
      </w:r>
    </w:p>
    <w:p w14:paraId="07BD1A07" w14:textId="77A0026B" w:rsidR="00635804" w:rsidRPr="007C4F69" w:rsidRDefault="00F843EE" w:rsidP="007C4F69">
      <w:pPr>
        <w:spacing w:line="276" w:lineRule="auto"/>
        <w:jc w:val="right"/>
        <w:rPr>
          <w:rFonts w:ascii="Calibri" w:hAnsi="Calibri" w:cs="Calibri"/>
          <w:b/>
          <w:bCs/>
          <w:sz w:val="32"/>
          <w:szCs w:val="28"/>
          <w:lang w:val="en-US"/>
        </w:rPr>
      </w:pPr>
      <w:r w:rsidRPr="009364C6">
        <w:rPr>
          <w:rFonts w:ascii="Calibri" w:hAnsi="Calibri" w:cs="Calibri"/>
          <w:b/>
          <w:bCs/>
          <w:sz w:val="32"/>
          <w:szCs w:val="28"/>
        </w:rPr>
        <w:t xml:space="preserve">Factores asociados a la deserción estudiantil en el ámbito universitario. </w:t>
      </w:r>
      <w:r w:rsidRPr="00850D6B">
        <w:rPr>
          <w:rFonts w:ascii="Calibri" w:hAnsi="Calibri" w:cs="Calibri"/>
          <w:b/>
          <w:bCs/>
          <w:sz w:val="32"/>
          <w:szCs w:val="28"/>
          <w:lang w:val="en-US"/>
        </w:rPr>
        <w:t xml:space="preserve">Una </w:t>
      </w:r>
      <w:proofErr w:type="spellStart"/>
      <w:r w:rsidRPr="00850D6B">
        <w:rPr>
          <w:rFonts w:ascii="Calibri" w:hAnsi="Calibri" w:cs="Calibri"/>
          <w:b/>
          <w:bCs/>
          <w:sz w:val="32"/>
          <w:szCs w:val="28"/>
          <w:lang w:val="en-US"/>
        </w:rPr>
        <w:t>revisión</w:t>
      </w:r>
      <w:proofErr w:type="spellEnd"/>
      <w:r w:rsidRPr="00850D6B">
        <w:rPr>
          <w:rFonts w:ascii="Calibri" w:hAnsi="Calibri" w:cs="Calibri"/>
          <w:b/>
          <w:bCs/>
          <w:sz w:val="32"/>
          <w:szCs w:val="28"/>
          <w:lang w:val="en-US"/>
        </w:rPr>
        <w:t xml:space="preserve"> </w:t>
      </w:r>
      <w:proofErr w:type="spellStart"/>
      <w:r w:rsidRPr="00850D6B">
        <w:rPr>
          <w:rFonts w:ascii="Calibri" w:hAnsi="Calibri" w:cs="Calibri"/>
          <w:b/>
          <w:bCs/>
          <w:sz w:val="32"/>
          <w:szCs w:val="28"/>
          <w:lang w:val="en-US"/>
        </w:rPr>
        <w:t>sistemática</w:t>
      </w:r>
      <w:proofErr w:type="spellEnd"/>
      <w:r w:rsidRPr="00850D6B">
        <w:rPr>
          <w:rFonts w:ascii="Calibri" w:hAnsi="Calibri" w:cs="Calibri"/>
          <w:b/>
          <w:bCs/>
          <w:sz w:val="32"/>
          <w:szCs w:val="28"/>
          <w:lang w:val="en-US"/>
        </w:rPr>
        <w:t xml:space="preserve"> 20</w:t>
      </w:r>
      <w:r w:rsidR="0052033F" w:rsidRPr="00850D6B">
        <w:rPr>
          <w:rFonts w:ascii="Calibri" w:hAnsi="Calibri" w:cs="Calibri"/>
          <w:b/>
          <w:bCs/>
          <w:sz w:val="32"/>
          <w:szCs w:val="28"/>
          <w:lang w:val="en-US"/>
        </w:rPr>
        <w:t>18-2023</w:t>
      </w:r>
      <w:r w:rsidR="004E5D54">
        <w:rPr>
          <w:rFonts w:ascii="Calibri" w:hAnsi="Calibri" w:cs="Calibri"/>
          <w:b/>
          <w:bCs/>
          <w:i/>
          <w:iCs/>
          <w:sz w:val="28"/>
          <w:szCs w:val="24"/>
          <w:lang w:val="en-US"/>
        </w:rPr>
        <w:br/>
      </w:r>
      <w:r w:rsidR="00635804" w:rsidRPr="009364C6">
        <w:rPr>
          <w:rFonts w:ascii="Calibri" w:hAnsi="Calibri" w:cs="Calibri"/>
          <w:b/>
          <w:bCs/>
          <w:i/>
          <w:iCs/>
          <w:sz w:val="28"/>
          <w:szCs w:val="24"/>
          <w:lang w:val="en-US"/>
        </w:rPr>
        <w:t xml:space="preserve">Factors associated with student dropout in the university environment. </w:t>
      </w:r>
      <w:r w:rsidR="00635804" w:rsidRPr="009364C6">
        <w:rPr>
          <w:rFonts w:ascii="Calibri" w:hAnsi="Calibri" w:cs="Calibri"/>
          <w:b/>
          <w:bCs/>
          <w:i/>
          <w:iCs/>
          <w:sz w:val="28"/>
          <w:szCs w:val="24"/>
        </w:rPr>
        <w:t xml:space="preserve">A </w:t>
      </w:r>
      <w:proofErr w:type="spellStart"/>
      <w:r w:rsidR="00635804" w:rsidRPr="009364C6">
        <w:rPr>
          <w:rFonts w:ascii="Calibri" w:hAnsi="Calibri" w:cs="Calibri"/>
          <w:b/>
          <w:bCs/>
          <w:i/>
          <w:iCs/>
          <w:sz w:val="28"/>
          <w:szCs w:val="24"/>
        </w:rPr>
        <w:t>systematic</w:t>
      </w:r>
      <w:proofErr w:type="spellEnd"/>
      <w:r w:rsidR="00635804" w:rsidRPr="009364C6">
        <w:rPr>
          <w:rFonts w:ascii="Calibri" w:hAnsi="Calibri" w:cs="Calibri"/>
          <w:b/>
          <w:bCs/>
          <w:i/>
          <w:iCs/>
          <w:sz w:val="28"/>
          <w:szCs w:val="24"/>
        </w:rPr>
        <w:t xml:space="preserve"> </w:t>
      </w:r>
      <w:proofErr w:type="spellStart"/>
      <w:r w:rsidR="00635804" w:rsidRPr="009364C6">
        <w:rPr>
          <w:rFonts w:ascii="Calibri" w:hAnsi="Calibri" w:cs="Calibri"/>
          <w:b/>
          <w:bCs/>
          <w:i/>
          <w:iCs/>
          <w:sz w:val="28"/>
          <w:szCs w:val="24"/>
        </w:rPr>
        <w:t>review</w:t>
      </w:r>
      <w:proofErr w:type="spellEnd"/>
      <w:r w:rsidR="00635804" w:rsidRPr="009364C6">
        <w:rPr>
          <w:rFonts w:ascii="Calibri" w:hAnsi="Calibri" w:cs="Calibri"/>
          <w:b/>
          <w:bCs/>
          <w:i/>
          <w:iCs/>
          <w:sz w:val="28"/>
          <w:szCs w:val="24"/>
        </w:rPr>
        <w:t xml:space="preserve"> 2018-2023</w:t>
      </w:r>
      <w:r w:rsidR="004E5D54">
        <w:rPr>
          <w:rFonts w:ascii="Calibri" w:hAnsi="Calibri" w:cs="Calibri"/>
          <w:b/>
          <w:bCs/>
          <w:i/>
          <w:iCs/>
          <w:sz w:val="28"/>
          <w:szCs w:val="28"/>
        </w:rPr>
        <w:br/>
      </w:r>
      <w:r w:rsidR="009364C6" w:rsidRPr="009364C6">
        <w:rPr>
          <w:rFonts w:ascii="Calibri" w:hAnsi="Calibri" w:cs="Calibri"/>
          <w:b/>
          <w:bCs/>
          <w:i/>
          <w:iCs/>
          <w:sz w:val="28"/>
          <w:szCs w:val="28"/>
        </w:rPr>
        <w:t xml:space="preserve">Fatores </w:t>
      </w:r>
      <w:proofErr w:type="spellStart"/>
      <w:r w:rsidR="009364C6" w:rsidRPr="009364C6">
        <w:rPr>
          <w:rFonts w:ascii="Calibri" w:hAnsi="Calibri" w:cs="Calibri"/>
          <w:b/>
          <w:bCs/>
          <w:i/>
          <w:iCs/>
          <w:sz w:val="28"/>
          <w:szCs w:val="28"/>
        </w:rPr>
        <w:t>associados</w:t>
      </w:r>
      <w:proofErr w:type="spellEnd"/>
      <w:r w:rsidR="009364C6" w:rsidRPr="009364C6">
        <w:rPr>
          <w:rFonts w:ascii="Calibri" w:hAnsi="Calibri" w:cs="Calibri"/>
          <w:b/>
          <w:bCs/>
          <w:i/>
          <w:iCs/>
          <w:sz w:val="28"/>
          <w:szCs w:val="28"/>
        </w:rPr>
        <w:t xml:space="preserve"> à </w:t>
      </w:r>
      <w:proofErr w:type="spellStart"/>
      <w:r w:rsidR="009364C6" w:rsidRPr="009364C6">
        <w:rPr>
          <w:rFonts w:ascii="Calibri" w:hAnsi="Calibri" w:cs="Calibri"/>
          <w:b/>
          <w:bCs/>
          <w:i/>
          <w:iCs/>
          <w:sz w:val="28"/>
          <w:szCs w:val="28"/>
        </w:rPr>
        <w:t>evasão</w:t>
      </w:r>
      <w:proofErr w:type="spellEnd"/>
      <w:r w:rsidR="009364C6" w:rsidRPr="009364C6">
        <w:rPr>
          <w:rFonts w:ascii="Calibri" w:hAnsi="Calibri" w:cs="Calibri"/>
          <w:b/>
          <w:bCs/>
          <w:i/>
          <w:iCs/>
          <w:sz w:val="28"/>
          <w:szCs w:val="28"/>
        </w:rPr>
        <w:t xml:space="preserve"> </w:t>
      </w:r>
      <w:proofErr w:type="spellStart"/>
      <w:r w:rsidR="009364C6" w:rsidRPr="009364C6">
        <w:rPr>
          <w:rFonts w:ascii="Calibri" w:hAnsi="Calibri" w:cs="Calibri"/>
          <w:b/>
          <w:bCs/>
          <w:i/>
          <w:iCs/>
          <w:sz w:val="28"/>
          <w:szCs w:val="28"/>
        </w:rPr>
        <w:t>estudantil</w:t>
      </w:r>
      <w:proofErr w:type="spellEnd"/>
      <w:r w:rsidR="009364C6" w:rsidRPr="009364C6">
        <w:rPr>
          <w:rFonts w:ascii="Calibri" w:hAnsi="Calibri" w:cs="Calibri"/>
          <w:b/>
          <w:bCs/>
          <w:i/>
          <w:iCs/>
          <w:sz w:val="28"/>
          <w:szCs w:val="28"/>
        </w:rPr>
        <w:t xml:space="preserve"> no ambiente </w:t>
      </w:r>
      <w:proofErr w:type="spellStart"/>
      <w:r w:rsidR="009364C6" w:rsidRPr="009364C6">
        <w:rPr>
          <w:rFonts w:ascii="Calibri" w:hAnsi="Calibri" w:cs="Calibri"/>
          <w:b/>
          <w:bCs/>
          <w:i/>
          <w:iCs/>
          <w:sz w:val="28"/>
          <w:szCs w:val="28"/>
        </w:rPr>
        <w:t>universitário</w:t>
      </w:r>
      <w:proofErr w:type="spellEnd"/>
      <w:r w:rsidR="009364C6" w:rsidRPr="009364C6">
        <w:rPr>
          <w:rFonts w:ascii="Calibri" w:hAnsi="Calibri" w:cs="Calibri"/>
          <w:b/>
          <w:bCs/>
          <w:i/>
          <w:iCs/>
          <w:sz w:val="28"/>
          <w:szCs w:val="28"/>
        </w:rPr>
        <w:t xml:space="preserve">. </w:t>
      </w:r>
      <w:proofErr w:type="spellStart"/>
      <w:r w:rsidR="009364C6" w:rsidRPr="009364C6">
        <w:rPr>
          <w:rFonts w:ascii="Calibri" w:hAnsi="Calibri" w:cs="Calibri"/>
          <w:b/>
          <w:bCs/>
          <w:i/>
          <w:iCs/>
          <w:sz w:val="28"/>
          <w:szCs w:val="28"/>
        </w:rPr>
        <w:t>Uma</w:t>
      </w:r>
      <w:proofErr w:type="spellEnd"/>
      <w:r w:rsidR="009364C6" w:rsidRPr="009364C6">
        <w:rPr>
          <w:rFonts w:ascii="Calibri" w:hAnsi="Calibri" w:cs="Calibri"/>
          <w:b/>
          <w:bCs/>
          <w:i/>
          <w:iCs/>
          <w:sz w:val="28"/>
          <w:szCs w:val="28"/>
        </w:rPr>
        <w:t xml:space="preserve"> </w:t>
      </w:r>
      <w:proofErr w:type="spellStart"/>
      <w:r w:rsidR="009364C6" w:rsidRPr="009364C6">
        <w:rPr>
          <w:rFonts w:ascii="Calibri" w:hAnsi="Calibri" w:cs="Calibri"/>
          <w:b/>
          <w:bCs/>
          <w:i/>
          <w:iCs/>
          <w:sz w:val="28"/>
          <w:szCs w:val="28"/>
        </w:rPr>
        <w:t>revisão</w:t>
      </w:r>
      <w:proofErr w:type="spellEnd"/>
      <w:r w:rsidR="009364C6" w:rsidRPr="009364C6">
        <w:rPr>
          <w:rFonts w:ascii="Calibri" w:hAnsi="Calibri" w:cs="Calibri"/>
          <w:b/>
          <w:bCs/>
          <w:i/>
          <w:iCs/>
          <w:sz w:val="28"/>
          <w:szCs w:val="28"/>
        </w:rPr>
        <w:t xml:space="preserve"> sistemática 2018-2023</w:t>
      </w:r>
    </w:p>
    <w:p w14:paraId="7C9C39E2" w14:textId="77777777" w:rsidR="00270307" w:rsidRPr="009364C6" w:rsidRDefault="00270307" w:rsidP="007C4F69">
      <w:pPr>
        <w:spacing w:line="276" w:lineRule="auto"/>
        <w:jc w:val="right"/>
        <w:rPr>
          <w:rFonts w:ascii="Calibri" w:hAnsi="Calibri" w:cs="Calibri"/>
          <w:b/>
          <w:bCs/>
          <w:i/>
          <w:iCs/>
          <w:sz w:val="28"/>
          <w:szCs w:val="28"/>
        </w:rPr>
      </w:pPr>
    </w:p>
    <w:p w14:paraId="10658DEA" w14:textId="77777777" w:rsidR="00635804" w:rsidRPr="009364C6" w:rsidRDefault="00635804" w:rsidP="007C4F69">
      <w:pPr>
        <w:spacing w:line="276" w:lineRule="auto"/>
        <w:jc w:val="right"/>
        <w:rPr>
          <w:rFonts w:ascii="Calibri" w:hAnsi="Calibri" w:cs="Calibri"/>
          <w:b/>
          <w:bCs/>
        </w:rPr>
      </w:pPr>
      <w:proofErr w:type="spellStart"/>
      <w:r w:rsidRPr="009364C6">
        <w:rPr>
          <w:rFonts w:ascii="Calibri" w:hAnsi="Calibri" w:cs="Calibri"/>
          <w:b/>
          <w:bCs/>
        </w:rPr>
        <w:t>Bryam</w:t>
      </w:r>
      <w:proofErr w:type="spellEnd"/>
      <w:r w:rsidRPr="009364C6">
        <w:rPr>
          <w:rFonts w:ascii="Calibri" w:hAnsi="Calibri" w:cs="Calibri"/>
          <w:b/>
          <w:bCs/>
        </w:rPr>
        <w:t xml:space="preserve"> Rafael Villegas</w:t>
      </w:r>
    </w:p>
    <w:p w14:paraId="2301F265" w14:textId="77777777" w:rsidR="00635804" w:rsidRDefault="00635804" w:rsidP="007C4F69">
      <w:pPr>
        <w:spacing w:line="276" w:lineRule="auto"/>
        <w:jc w:val="right"/>
      </w:pPr>
      <w:r>
        <w:t>Universidad Nacional Mayor de San Marcos</w:t>
      </w:r>
    </w:p>
    <w:p w14:paraId="1CBCE2DD" w14:textId="77777777" w:rsidR="00635804" w:rsidRPr="009364C6" w:rsidRDefault="00635804" w:rsidP="007C4F69">
      <w:pPr>
        <w:spacing w:line="276" w:lineRule="auto"/>
        <w:jc w:val="right"/>
        <w:rPr>
          <w:rFonts w:ascii="Calibri" w:hAnsi="Calibri" w:cs="Calibri"/>
          <w:color w:val="FF0000"/>
        </w:rPr>
      </w:pPr>
      <w:r w:rsidRPr="009364C6">
        <w:rPr>
          <w:rFonts w:ascii="Calibri" w:hAnsi="Calibri" w:cs="Calibri"/>
          <w:color w:val="FF0000"/>
        </w:rPr>
        <w:t>bryam.rafael@unmsm.edu.pe</w:t>
      </w:r>
    </w:p>
    <w:p w14:paraId="1557E76B" w14:textId="77777777" w:rsidR="00635804" w:rsidRPr="00D40BDD" w:rsidRDefault="00000000" w:rsidP="007C4F69">
      <w:pPr>
        <w:spacing w:line="276" w:lineRule="auto"/>
        <w:jc w:val="right"/>
      </w:pPr>
      <w:hyperlink r:id="rId7" w:history="1">
        <w:r w:rsidR="00635804" w:rsidRPr="00D40BDD">
          <w:rPr>
            <w:rStyle w:val="Hipervnculo"/>
            <w:color w:val="auto"/>
            <w:u w:val="none"/>
          </w:rPr>
          <w:t>https://orcid.org/0000-0001-6239-3362</w:t>
        </w:r>
      </w:hyperlink>
    </w:p>
    <w:p w14:paraId="6855B103" w14:textId="77777777" w:rsidR="00635804" w:rsidRDefault="00635804" w:rsidP="007C4F69">
      <w:pPr>
        <w:spacing w:line="276" w:lineRule="auto"/>
        <w:jc w:val="right"/>
      </w:pPr>
    </w:p>
    <w:p w14:paraId="3A74A252" w14:textId="77777777" w:rsidR="00635804" w:rsidRPr="009364C6" w:rsidRDefault="00635804" w:rsidP="007C4F69">
      <w:pPr>
        <w:spacing w:line="276" w:lineRule="auto"/>
        <w:jc w:val="right"/>
        <w:rPr>
          <w:rFonts w:ascii="Calibri" w:hAnsi="Calibri" w:cs="Calibri"/>
          <w:b/>
          <w:bCs/>
        </w:rPr>
      </w:pPr>
      <w:r w:rsidRPr="009364C6">
        <w:rPr>
          <w:rFonts w:ascii="Calibri" w:hAnsi="Calibri" w:cs="Calibri"/>
          <w:b/>
          <w:bCs/>
        </w:rPr>
        <w:t xml:space="preserve">Luis Alberto </w:t>
      </w:r>
      <w:r w:rsidR="00D40BDD" w:rsidRPr="009364C6">
        <w:rPr>
          <w:rFonts w:ascii="Calibri" w:hAnsi="Calibri" w:cs="Calibri"/>
          <w:b/>
          <w:bCs/>
        </w:rPr>
        <w:t>Núñez</w:t>
      </w:r>
      <w:r w:rsidRPr="009364C6">
        <w:rPr>
          <w:rFonts w:ascii="Calibri" w:hAnsi="Calibri" w:cs="Calibri"/>
          <w:b/>
          <w:bCs/>
        </w:rPr>
        <w:t xml:space="preserve"> Lira</w:t>
      </w:r>
    </w:p>
    <w:p w14:paraId="278402A6" w14:textId="77777777" w:rsidR="00635804" w:rsidRDefault="00635804" w:rsidP="007C4F69">
      <w:pPr>
        <w:spacing w:line="276" w:lineRule="auto"/>
        <w:jc w:val="right"/>
      </w:pPr>
      <w:r>
        <w:t>Universidad Nacional Mayor de San Marcos</w:t>
      </w:r>
    </w:p>
    <w:p w14:paraId="0E667280" w14:textId="77777777" w:rsidR="00635804" w:rsidRPr="009364C6" w:rsidRDefault="00D40BDD" w:rsidP="007C4F69">
      <w:pPr>
        <w:spacing w:line="276" w:lineRule="auto"/>
        <w:jc w:val="right"/>
        <w:rPr>
          <w:rFonts w:ascii="Calibri" w:hAnsi="Calibri" w:cs="Calibri"/>
          <w:color w:val="FF0000"/>
        </w:rPr>
      </w:pPr>
      <w:r w:rsidRPr="009364C6">
        <w:rPr>
          <w:rFonts w:ascii="Calibri" w:hAnsi="Calibri" w:cs="Calibri"/>
          <w:color w:val="FF0000"/>
        </w:rPr>
        <w:t>lnunezl@unmsm.edu.pe</w:t>
      </w:r>
    </w:p>
    <w:p w14:paraId="0B4343F6" w14:textId="77777777" w:rsidR="00D40BDD" w:rsidRDefault="00D40BDD" w:rsidP="007C4F69">
      <w:pPr>
        <w:spacing w:line="276" w:lineRule="auto"/>
        <w:jc w:val="right"/>
      </w:pPr>
      <w:r w:rsidRPr="00D40BDD">
        <w:t>https://orcid.org/0000-0003-3542-9117</w:t>
      </w:r>
    </w:p>
    <w:p w14:paraId="2E92F555" w14:textId="77777777" w:rsidR="00635804" w:rsidRDefault="00635804" w:rsidP="003F3ACB">
      <w:pPr>
        <w:jc w:val="center"/>
      </w:pPr>
    </w:p>
    <w:p w14:paraId="56DA83DC" w14:textId="77777777" w:rsidR="006B777D" w:rsidRPr="009364C6" w:rsidRDefault="006B777D" w:rsidP="00D40BDD">
      <w:pPr>
        <w:jc w:val="left"/>
        <w:rPr>
          <w:rFonts w:ascii="Calibri" w:hAnsi="Calibri" w:cs="Calibri"/>
          <w:b/>
          <w:bCs/>
          <w:sz w:val="28"/>
          <w:szCs w:val="24"/>
        </w:rPr>
      </w:pPr>
      <w:r w:rsidRPr="009364C6">
        <w:rPr>
          <w:rFonts w:ascii="Calibri" w:hAnsi="Calibri" w:cs="Calibri"/>
          <w:b/>
          <w:bCs/>
          <w:sz w:val="28"/>
          <w:szCs w:val="24"/>
        </w:rPr>
        <w:t>Resumen</w:t>
      </w:r>
    </w:p>
    <w:p w14:paraId="180181CA" w14:textId="77777777" w:rsidR="00D07411" w:rsidRDefault="00D07411" w:rsidP="00D07411">
      <w:pPr>
        <w:rPr>
          <w:szCs w:val="24"/>
        </w:rPr>
      </w:pPr>
      <w:r w:rsidRPr="00BF391F">
        <w:rPr>
          <w:szCs w:val="24"/>
        </w:rPr>
        <w:t xml:space="preserve">La deserción universitaria constituye una problemática significativa en varios países, especialmente en aquellos pertenecientes al contexto latinoamericano. Por lo tanto, el objetivo de esta revisión fue determinar los factores que la causan, </w:t>
      </w:r>
      <w:r>
        <w:rPr>
          <w:szCs w:val="24"/>
        </w:rPr>
        <w:t>ya que esto</w:t>
      </w:r>
      <w:r w:rsidRPr="00BF391F">
        <w:rPr>
          <w:szCs w:val="24"/>
        </w:rPr>
        <w:t xml:space="preserve"> permitirá a futuras investigaciones desarrollar propuestas para reducirla y, con ello, asegurar el desarrollo social y económico de dichos países. </w:t>
      </w:r>
      <w:r>
        <w:rPr>
          <w:szCs w:val="24"/>
        </w:rPr>
        <w:t>En concreto, s</w:t>
      </w:r>
      <w:r w:rsidRPr="00BF391F">
        <w:rPr>
          <w:szCs w:val="24"/>
        </w:rPr>
        <w:t xml:space="preserve">e realizó una búsqueda de información en bases de datos confiables, </w:t>
      </w:r>
      <w:r>
        <w:rPr>
          <w:szCs w:val="24"/>
        </w:rPr>
        <w:t xml:space="preserve">donde se hallaron </w:t>
      </w:r>
      <w:r w:rsidRPr="00BF391F">
        <w:rPr>
          <w:szCs w:val="24"/>
        </w:rPr>
        <w:t xml:space="preserve">23 estudios </w:t>
      </w:r>
      <w:r>
        <w:rPr>
          <w:szCs w:val="24"/>
        </w:rPr>
        <w:t xml:space="preserve">publicados </w:t>
      </w:r>
      <w:r w:rsidRPr="00BF391F">
        <w:rPr>
          <w:szCs w:val="24"/>
        </w:rPr>
        <w:t>entre 2018 y 2023</w:t>
      </w:r>
      <w:r>
        <w:rPr>
          <w:szCs w:val="24"/>
        </w:rPr>
        <w:t xml:space="preserve">, </w:t>
      </w:r>
      <w:r w:rsidRPr="00BF391F">
        <w:rPr>
          <w:szCs w:val="24"/>
        </w:rPr>
        <w:t>de los cuales el 52</w:t>
      </w:r>
      <w:r>
        <w:rPr>
          <w:szCs w:val="24"/>
        </w:rPr>
        <w:t> %</w:t>
      </w:r>
      <w:r w:rsidRPr="00BF391F">
        <w:rPr>
          <w:szCs w:val="24"/>
        </w:rPr>
        <w:t xml:space="preserve"> correspondió a </w:t>
      </w:r>
      <w:proofErr w:type="spellStart"/>
      <w:r w:rsidRPr="00BF391F">
        <w:rPr>
          <w:szCs w:val="24"/>
        </w:rPr>
        <w:t>WoS</w:t>
      </w:r>
      <w:proofErr w:type="spellEnd"/>
      <w:r w:rsidRPr="00BF391F">
        <w:rPr>
          <w:szCs w:val="24"/>
        </w:rPr>
        <w:t>, el 22</w:t>
      </w:r>
      <w:r>
        <w:rPr>
          <w:szCs w:val="24"/>
        </w:rPr>
        <w:t xml:space="preserve"> %</w:t>
      </w:r>
      <w:r w:rsidRPr="00BF391F">
        <w:rPr>
          <w:szCs w:val="24"/>
        </w:rPr>
        <w:t xml:space="preserve"> a </w:t>
      </w:r>
      <w:proofErr w:type="spellStart"/>
      <w:r w:rsidRPr="00BF391F">
        <w:rPr>
          <w:szCs w:val="24"/>
        </w:rPr>
        <w:t>Scopus</w:t>
      </w:r>
      <w:proofErr w:type="spellEnd"/>
      <w:r w:rsidRPr="00BF391F">
        <w:rPr>
          <w:szCs w:val="24"/>
        </w:rPr>
        <w:t xml:space="preserve"> y el 26</w:t>
      </w:r>
      <w:r>
        <w:rPr>
          <w:szCs w:val="24"/>
        </w:rPr>
        <w:t xml:space="preserve"> %</w:t>
      </w:r>
      <w:r w:rsidRPr="00BF391F">
        <w:rPr>
          <w:szCs w:val="24"/>
        </w:rPr>
        <w:t xml:space="preserve"> a Redalyc. </w:t>
      </w:r>
      <w:r>
        <w:rPr>
          <w:szCs w:val="24"/>
        </w:rPr>
        <w:t xml:space="preserve">Los resultados demuestran </w:t>
      </w:r>
      <w:r w:rsidRPr="00BF391F">
        <w:rPr>
          <w:szCs w:val="24"/>
        </w:rPr>
        <w:t xml:space="preserve">que los factores asociados a la deserción se dividen en aspectos sociológicos, psicológicos y económicos. </w:t>
      </w:r>
      <w:r>
        <w:rPr>
          <w:szCs w:val="24"/>
        </w:rPr>
        <w:t>Asimismo</w:t>
      </w:r>
      <w:r w:rsidRPr="00BF391F">
        <w:rPr>
          <w:szCs w:val="24"/>
        </w:rPr>
        <w:t xml:space="preserve">, </w:t>
      </w:r>
      <w:r>
        <w:rPr>
          <w:szCs w:val="24"/>
        </w:rPr>
        <w:t xml:space="preserve">cabe señalar que </w:t>
      </w:r>
      <w:r w:rsidRPr="00BF391F">
        <w:rPr>
          <w:szCs w:val="24"/>
        </w:rPr>
        <w:t>se identificó como una limitación el acceso a algunos artículos</w:t>
      </w:r>
      <w:r>
        <w:rPr>
          <w:szCs w:val="24"/>
        </w:rPr>
        <w:t xml:space="preserve">, los cuales </w:t>
      </w:r>
      <w:r w:rsidRPr="00BF391F">
        <w:rPr>
          <w:szCs w:val="24"/>
        </w:rPr>
        <w:t>podrían haber enriquecido este estudio.</w:t>
      </w:r>
    </w:p>
    <w:p w14:paraId="0CDCE752" w14:textId="77777777" w:rsidR="009364C6" w:rsidRDefault="00145D02" w:rsidP="00270307">
      <w:r w:rsidRPr="009364C6">
        <w:rPr>
          <w:rFonts w:ascii="Calibri" w:hAnsi="Calibri" w:cs="Calibri"/>
          <w:b/>
          <w:bCs/>
          <w:sz w:val="28"/>
          <w:szCs w:val="24"/>
        </w:rPr>
        <w:t>Palabras clave:</w:t>
      </w:r>
      <w:r>
        <w:t xml:space="preserve"> deserción universitaria, abandono de estudios universitarios, retención estudiantil.</w:t>
      </w:r>
    </w:p>
    <w:p w14:paraId="32564322" w14:textId="77777777" w:rsidR="00F35CDB" w:rsidRPr="00270307" w:rsidRDefault="00F35CDB" w:rsidP="00270307"/>
    <w:p w14:paraId="06E30BE0" w14:textId="77777777" w:rsidR="007C4F69" w:rsidRDefault="007C4F69" w:rsidP="00D40BDD">
      <w:pPr>
        <w:jc w:val="left"/>
        <w:rPr>
          <w:rFonts w:ascii="Calibri" w:hAnsi="Calibri" w:cs="Calibri"/>
          <w:b/>
          <w:bCs/>
          <w:sz w:val="28"/>
          <w:szCs w:val="24"/>
          <w:lang w:val="en-US"/>
        </w:rPr>
      </w:pPr>
    </w:p>
    <w:p w14:paraId="1503D90B" w14:textId="77777777" w:rsidR="007C4F69" w:rsidRDefault="007C4F69" w:rsidP="00D40BDD">
      <w:pPr>
        <w:jc w:val="left"/>
        <w:rPr>
          <w:rFonts w:ascii="Calibri" w:hAnsi="Calibri" w:cs="Calibri"/>
          <w:b/>
          <w:bCs/>
          <w:sz w:val="28"/>
          <w:szCs w:val="24"/>
          <w:lang w:val="en-US"/>
        </w:rPr>
      </w:pPr>
    </w:p>
    <w:p w14:paraId="325A4825" w14:textId="4F4B40DA" w:rsidR="006B777D" w:rsidRPr="00850D6B" w:rsidRDefault="006B777D" w:rsidP="00D40BDD">
      <w:pPr>
        <w:jc w:val="left"/>
        <w:rPr>
          <w:rFonts w:ascii="Calibri" w:hAnsi="Calibri" w:cs="Calibri"/>
          <w:b/>
          <w:bCs/>
          <w:sz w:val="28"/>
          <w:szCs w:val="24"/>
          <w:lang w:val="en-US"/>
        </w:rPr>
      </w:pPr>
      <w:r w:rsidRPr="00850D6B">
        <w:rPr>
          <w:rFonts w:ascii="Calibri" w:hAnsi="Calibri" w:cs="Calibri"/>
          <w:b/>
          <w:bCs/>
          <w:sz w:val="28"/>
          <w:szCs w:val="24"/>
          <w:lang w:val="en-US"/>
        </w:rPr>
        <w:lastRenderedPageBreak/>
        <w:t>Abstract</w:t>
      </w:r>
    </w:p>
    <w:p w14:paraId="4C8E7048" w14:textId="77777777" w:rsidR="006B777D" w:rsidRPr="00145D02" w:rsidRDefault="00145D02" w:rsidP="00145D02">
      <w:pPr>
        <w:rPr>
          <w:lang w:val="en-US"/>
        </w:rPr>
      </w:pPr>
      <w:r w:rsidRPr="00145D02">
        <w:rPr>
          <w:lang w:val="en-US"/>
        </w:rPr>
        <w:t>University dropouts constitute a notable problem in various countries around the world, especially those belonging to the Latin American context. Therefore, the objective of this review was to determine the factors that cause it, which will allow future research to develop proposals that allow it to be reduced, and thereby guarantee the social and economic development of said countries. Information was searched in reliable databases, using a total of 2</w:t>
      </w:r>
      <w:r w:rsidR="002F2927">
        <w:rPr>
          <w:lang w:val="en-US"/>
        </w:rPr>
        <w:t>3</w:t>
      </w:r>
      <w:r w:rsidRPr="00145D02">
        <w:rPr>
          <w:lang w:val="en-US"/>
        </w:rPr>
        <w:t xml:space="preserve"> studies, </w:t>
      </w:r>
      <w:r w:rsidR="002F2927">
        <w:rPr>
          <w:lang w:val="en-US"/>
        </w:rPr>
        <w:t>52</w:t>
      </w:r>
      <w:r w:rsidRPr="00145D02">
        <w:rPr>
          <w:lang w:val="en-US"/>
        </w:rPr>
        <w:t xml:space="preserve">% belonging to </w:t>
      </w:r>
      <w:proofErr w:type="spellStart"/>
      <w:r w:rsidRPr="00145D02">
        <w:rPr>
          <w:lang w:val="en-US"/>
        </w:rPr>
        <w:t>WoS</w:t>
      </w:r>
      <w:proofErr w:type="spellEnd"/>
      <w:r w:rsidRPr="00145D02">
        <w:rPr>
          <w:lang w:val="en-US"/>
        </w:rPr>
        <w:t xml:space="preserve">, </w:t>
      </w:r>
      <w:r w:rsidR="002F2927">
        <w:rPr>
          <w:lang w:val="en-US"/>
        </w:rPr>
        <w:t>22</w:t>
      </w:r>
      <w:r w:rsidRPr="00145D02">
        <w:rPr>
          <w:lang w:val="en-US"/>
        </w:rPr>
        <w:t>% to Scopus and 2</w:t>
      </w:r>
      <w:r w:rsidR="002F2927">
        <w:rPr>
          <w:lang w:val="en-US"/>
        </w:rPr>
        <w:t>6</w:t>
      </w:r>
      <w:r w:rsidRPr="00145D02">
        <w:rPr>
          <w:lang w:val="en-US"/>
        </w:rPr>
        <w:t xml:space="preserve">% to </w:t>
      </w:r>
      <w:proofErr w:type="spellStart"/>
      <w:r w:rsidRPr="00145D02">
        <w:rPr>
          <w:lang w:val="en-US"/>
        </w:rPr>
        <w:t>Redalyc</w:t>
      </w:r>
      <w:proofErr w:type="spellEnd"/>
      <w:r w:rsidRPr="00145D02">
        <w:rPr>
          <w:lang w:val="en-US"/>
        </w:rPr>
        <w:t>. It should be noted that these articles met the inclusion and exclusion criteria, taking into account a publication period between 2018-2023. The research was based on the theoretical models of dropout existing in the university environment. This is how it was concluded that the factors associated with dropout are divided into sociological, psychological and economic. Finally, access to some articles to enrich this study was a limitation.</w:t>
      </w:r>
    </w:p>
    <w:p w14:paraId="0F7666E1" w14:textId="77777777" w:rsidR="005017C8" w:rsidRDefault="00145D02" w:rsidP="005017C8">
      <w:pPr>
        <w:rPr>
          <w:lang w:val="en-US"/>
        </w:rPr>
      </w:pPr>
      <w:r w:rsidRPr="009364C6">
        <w:rPr>
          <w:rFonts w:ascii="Calibri" w:hAnsi="Calibri" w:cs="Calibri"/>
          <w:b/>
          <w:bCs/>
          <w:sz w:val="28"/>
          <w:szCs w:val="24"/>
          <w:lang w:val="en-US"/>
        </w:rPr>
        <w:t>Key</w:t>
      </w:r>
      <w:r w:rsidR="009364C6" w:rsidRPr="009364C6">
        <w:rPr>
          <w:rFonts w:ascii="Calibri" w:hAnsi="Calibri" w:cs="Calibri"/>
          <w:b/>
          <w:bCs/>
          <w:sz w:val="28"/>
          <w:szCs w:val="24"/>
          <w:lang w:val="en-US"/>
        </w:rPr>
        <w:t xml:space="preserve"> </w:t>
      </w:r>
      <w:r w:rsidRPr="009364C6">
        <w:rPr>
          <w:rFonts w:ascii="Calibri" w:hAnsi="Calibri" w:cs="Calibri"/>
          <w:b/>
          <w:bCs/>
          <w:sz w:val="28"/>
          <w:szCs w:val="24"/>
          <w:lang w:val="en-US"/>
        </w:rPr>
        <w:t>words:</w:t>
      </w:r>
      <w:r w:rsidRPr="007A5151">
        <w:rPr>
          <w:b/>
          <w:bCs/>
          <w:lang w:val="en-US"/>
        </w:rPr>
        <w:t xml:space="preserve"> </w:t>
      </w:r>
      <w:r w:rsidRPr="00145D02">
        <w:rPr>
          <w:lang w:val="en-US"/>
        </w:rPr>
        <w:t xml:space="preserve">university </w:t>
      </w:r>
      <w:r>
        <w:rPr>
          <w:lang w:val="en-US"/>
        </w:rPr>
        <w:t>desertion</w:t>
      </w:r>
      <w:r w:rsidRPr="00145D02">
        <w:rPr>
          <w:lang w:val="en-US"/>
        </w:rPr>
        <w:t>, dropout from university studies, student retention</w:t>
      </w:r>
      <w:r>
        <w:rPr>
          <w:lang w:val="en-US"/>
        </w:rPr>
        <w:t>.</w:t>
      </w:r>
    </w:p>
    <w:p w14:paraId="4C558EB8" w14:textId="77777777" w:rsidR="009364C6" w:rsidRDefault="009364C6" w:rsidP="009364C6">
      <w:pPr>
        <w:rPr>
          <w:rFonts w:ascii="Calibri" w:hAnsi="Calibri" w:cs="Calibri"/>
          <w:b/>
          <w:bCs/>
          <w:sz w:val="28"/>
          <w:szCs w:val="28"/>
          <w:lang w:val="en-US"/>
        </w:rPr>
      </w:pPr>
    </w:p>
    <w:p w14:paraId="0950FF8A" w14:textId="77777777" w:rsidR="009364C6" w:rsidRPr="00850D6B" w:rsidRDefault="009364C6" w:rsidP="009364C6">
      <w:pPr>
        <w:rPr>
          <w:rFonts w:ascii="Calibri" w:hAnsi="Calibri" w:cs="Calibri"/>
          <w:b/>
          <w:bCs/>
          <w:sz w:val="28"/>
          <w:szCs w:val="28"/>
          <w:lang w:val="es-PE"/>
        </w:rPr>
      </w:pPr>
      <w:r w:rsidRPr="00850D6B">
        <w:rPr>
          <w:rFonts w:ascii="Calibri" w:hAnsi="Calibri" w:cs="Calibri"/>
          <w:b/>
          <w:bCs/>
          <w:sz w:val="28"/>
          <w:szCs w:val="28"/>
          <w:lang w:val="es-PE"/>
        </w:rPr>
        <w:t>Resumo</w:t>
      </w:r>
    </w:p>
    <w:p w14:paraId="03680AAF" w14:textId="77777777" w:rsidR="009364C6" w:rsidRPr="00850D6B" w:rsidRDefault="009364C6" w:rsidP="009364C6">
      <w:pPr>
        <w:rPr>
          <w:lang w:val="es-PE"/>
        </w:rPr>
      </w:pPr>
      <w:r w:rsidRPr="00850D6B">
        <w:rPr>
          <w:lang w:val="es-PE"/>
        </w:rPr>
        <w:t xml:space="preserve">O abandono </w:t>
      </w:r>
      <w:proofErr w:type="spellStart"/>
      <w:r w:rsidRPr="00850D6B">
        <w:rPr>
          <w:lang w:val="es-PE"/>
        </w:rPr>
        <w:t>universitário</w:t>
      </w:r>
      <w:proofErr w:type="spellEnd"/>
      <w:r w:rsidRPr="00850D6B">
        <w:rPr>
          <w:lang w:val="es-PE"/>
        </w:rPr>
        <w:t xml:space="preserve"> </w:t>
      </w:r>
      <w:proofErr w:type="spellStart"/>
      <w:r w:rsidRPr="00850D6B">
        <w:rPr>
          <w:lang w:val="es-PE"/>
        </w:rPr>
        <w:t>constitui</w:t>
      </w:r>
      <w:proofErr w:type="spellEnd"/>
      <w:r w:rsidRPr="00850D6B">
        <w:rPr>
          <w:lang w:val="es-PE"/>
        </w:rPr>
        <w:t xml:space="preserve"> </w:t>
      </w:r>
      <w:proofErr w:type="spellStart"/>
      <w:r w:rsidRPr="00850D6B">
        <w:rPr>
          <w:lang w:val="es-PE"/>
        </w:rPr>
        <w:t>um</w:t>
      </w:r>
      <w:proofErr w:type="spellEnd"/>
      <w:r w:rsidRPr="00850D6B">
        <w:rPr>
          <w:lang w:val="es-PE"/>
        </w:rPr>
        <w:t xml:space="preserve"> problema significativo em </w:t>
      </w:r>
      <w:proofErr w:type="spellStart"/>
      <w:r w:rsidRPr="00850D6B">
        <w:rPr>
          <w:lang w:val="es-PE"/>
        </w:rPr>
        <w:t>vários</w:t>
      </w:r>
      <w:proofErr w:type="spellEnd"/>
      <w:r w:rsidRPr="00850D6B">
        <w:rPr>
          <w:lang w:val="es-PE"/>
        </w:rPr>
        <w:t xml:space="preserve"> países, especialmente </w:t>
      </w:r>
      <w:proofErr w:type="spellStart"/>
      <w:r w:rsidRPr="00850D6B">
        <w:rPr>
          <w:lang w:val="es-PE"/>
        </w:rPr>
        <w:t>naqueles</w:t>
      </w:r>
      <w:proofErr w:type="spellEnd"/>
      <w:r w:rsidRPr="00850D6B">
        <w:rPr>
          <w:lang w:val="es-PE"/>
        </w:rPr>
        <w:t xml:space="preserve"> </w:t>
      </w:r>
      <w:proofErr w:type="spellStart"/>
      <w:r w:rsidRPr="00850D6B">
        <w:rPr>
          <w:lang w:val="es-PE"/>
        </w:rPr>
        <w:t>pertencentes</w:t>
      </w:r>
      <w:proofErr w:type="spellEnd"/>
      <w:r w:rsidRPr="00850D6B">
        <w:rPr>
          <w:lang w:val="es-PE"/>
        </w:rPr>
        <w:t xml:space="preserve"> </w:t>
      </w:r>
      <w:proofErr w:type="spellStart"/>
      <w:r w:rsidRPr="00850D6B">
        <w:rPr>
          <w:lang w:val="es-PE"/>
        </w:rPr>
        <w:t>ao</w:t>
      </w:r>
      <w:proofErr w:type="spellEnd"/>
      <w:r w:rsidRPr="00850D6B">
        <w:rPr>
          <w:lang w:val="es-PE"/>
        </w:rPr>
        <w:t xml:space="preserve"> contexto latino-americano. </w:t>
      </w:r>
      <w:proofErr w:type="spellStart"/>
      <w:r w:rsidRPr="00850D6B">
        <w:rPr>
          <w:lang w:val="es-PE"/>
        </w:rPr>
        <w:t>Portanto</w:t>
      </w:r>
      <w:proofErr w:type="spellEnd"/>
      <w:r w:rsidRPr="00850D6B">
        <w:rPr>
          <w:lang w:val="es-PE"/>
        </w:rPr>
        <w:t xml:space="preserve">, </w:t>
      </w:r>
      <w:proofErr w:type="spellStart"/>
      <w:r w:rsidRPr="00850D6B">
        <w:rPr>
          <w:lang w:val="es-PE"/>
        </w:rPr>
        <w:t>o</w:t>
      </w:r>
      <w:proofErr w:type="spellEnd"/>
      <w:r w:rsidRPr="00850D6B">
        <w:rPr>
          <w:lang w:val="es-PE"/>
        </w:rPr>
        <w:t xml:space="preserve"> objetivo </w:t>
      </w:r>
      <w:proofErr w:type="spellStart"/>
      <w:r w:rsidRPr="00850D6B">
        <w:rPr>
          <w:lang w:val="es-PE"/>
        </w:rPr>
        <w:t>desta</w:t>
      </w:r>
      <w:proofErr w:type="spellEnd"/>
      <w:r w:rsidRPr="00850D6B">
        <w:rPr>
          <w:lang w:val="es-PE"/>
        </w:rPr>
        <w:t xml:space="preserve"> </w:t>
      </w:r>
      <w:proofErr w:type="spellStart"/>
      <w:r w:rsidRPr="00850D6B">
        <w:rPr>
          <w:lang w:val="es-PE"/>
        </w:rPr>
        <w:t>revisão</w:t>
      </w:r>
      <w:proofErr w:type="spellEnd"/>
      <w:r w:rsidRPr="00850D6B">
        <w:rPr>
          <w:lang w:val="es-PE"/>
        </w:rPr>
        <w:t xml:space="preserve"> </w:t>
      </w:r>
      <w:proofErr w:type="spellStart"/>
      <w:r w:rsidRPr="00850D6B">
        <w:rPr>
          <w:lang w:val="es-PE"/>
        </w:rPr>
        <w:t>foi</w:t>
      </w:r>
      <w:proofErr w:type="spellEnd"/>
      <w:r w:rsidRPr="00850D6B">
        <w:rPr>
          <w:lang w:val="es-PE"/>
        </w:rPr>
        <w:t xml:space="preserve"> determinar os fatores que a </w:t>
      </w:r>
      <w:proofErr w:type="spellStart"/>
      <w:r w:rsidRPr="00850D6B">
        <w:rPr>
          <w:lang w:val="es-PE"/>
        </w:rPr>
        <w:t>causam</w:t>
      </w:r>
      <w:proofErr w:type="spellEnd"/>
      <w:r w:rsidRPr="00850D6B">
        <w:rPr>
          <w:lang w:val="es-PE"/>
        </w:rPr>
        <w:t xml:space="preserve">, </w:t>
      </w:r>
      <w:proofErr w:type="spellStart"/>
      <w:r w:rsidRPr="00850D6B">
        <w:rPr>
          <w:lang w:val="es-PE"/>
        </w:rPr>
        <w:t>pois</w:t>
      </w:r>
      <w:proofErr w:type="spellEnd"/>
      <w:r w:rsidRPr="00850D6B">
        <w:rPr>
          <w:lang w:val="es-PE"/>
        </w:rPr>
        <w:t xml:space="preserve"> </w:t>
      </w:r>
      <w:proofErr w:type="spellStart"/>
      <w:r w:rsidRPr="00850D6B">
        <w:rPr>
          <w:lang w:val="es-PE"/>
        </w:rPr>
        <w:t>isso</w:t>
      </w:r>
      <w:proofErr w:type="spellEnd"/>
      <w:r w:rsidRPr="00850D6B">
        <w:rPr>
          <w:lang w:val="es-PE"/>
        </w:rPr>
        <w:t xml:space="preserve"> permitirá que pesquisas futuras </w:t>
      </w:r>
      <w:proofErr w:type="spellStart"/>
      <w:r w:rsidRPr="00850D6B">
        <w:rPr>
          <w:lang w:val="es-PE"/>
        </w:rPr>
        <w:t>desenvolvam</w:t>
      </w:r>
      <w:proofErr w:type="spellEnd"/>
      <w:r w:rsidRPr="00850D6B">
        <w:rPr>
          <w:lang w:val="es-PE"/>
        </w:rPr>
        <w:t xml:space="preserve"> </w:t>
      </w:r>
      <w:proofErr w:type="spellStart"/>
      <w:r w:rsidRPr="00850D6B">
        <w:rPr>
          <w:lang w:val="es-PE"/>
        </w:rPr>
        <w:t>propostas</w:t>
      </w:r>
      <w:proofErr w:type="spellEnd"/>
      <w:r w:rsidRPr="00850D6B">
        <w:rPr>
          <w:lang w:val="es-PE"/>
        </w:rPr>
        <w:t xml:space="preserve"> para </w:t>
      </w:r>
      <w:proofErr w:type="spellStart"/>
      <w:r w:rsidRPr="00850D6B">
        <w:rPr>
          <w:lang w:val="es-PE"/>
        </w:rPr>
        <w:t>reduzi</w:t>
      </w:r>
      <w:proofErr w:type="spellEnd"/>
      <w:r w:rsidRPr="00850D6B">
        <w:rPr>
          <w:lang w:val="es-PE"/>
        </w:rPr>
        <w:t xml:space="preserve">-la e, </w:t>
      </w:r>
      <w:proofErr w:type="spellStart"/>
      <w:r w:rsidRPr="00850D6B">
        <w:rPr>
          <w:lang w:val="es-PE"/>
        </w:rPr>
        <w:t>assim</w:t>
      </w:r>
      <w:proofErr w:type="spellEnd"/>
      <w:r w:rsidRPr="00850D6B">
        <w:rPr>
          <w:lang w:val="es-PE"/>
        </w:rPr>
        <w:t xml:space="preserve">, garantir o </w:t>
      </w:r>
      <w:proofErr w:type="spellStart"/>
      <w:r w:rsidRPr="00850D6B">
        <w:rPr>
          <w:lang w:val="es-PE"/>
        </w:rPr>
        <w:t>desenvolvimento</w:t>
      </w:r>
      <w:proofErr w:type="spellEnd"/>
      <w:r w:rsidRPr="00850D6B">
        <w:rPr>
          <w:lang w:val="es-PE"/>
        </w:rPr>
        <w:t xml:space="preserve"> social e </w:t>
      </w:r>
      <w:proofErr w:type="spellStart"/>
      <w:r w:rsidRPr="00850D6B">
        <w:rPr>
          <w:lang w:val="es-PE"/>
        </w:rPr>
        <w:t>econômico</w:t>
      </w:r>
      <w:proofErr w:type="spellEnd"/>
      <w:r w:rsidRPr="00850D6B">
        <w:rPr>
          <w:lang w:val="es-PE"/>
        </w:rPr>
        <w:t xml:space="preserve"> </w:t>
      </w:r>
      <w:proofErr w:type="spellStart"/>
      <w:r w:rsidRPr="00850D6B">
        <w:rPr>
          <w:lang w:val="es-PE"/>
        </w:rPr>
        <w:t>desses</w:t>
      </w:r>
      <w:proofErr w:type="spellEnd"/>
      <w:r w:rsidRPr="00850D6B">
        <w:rPr>
          <w:lang w:val="es-PE"/>
        </w:rPr>
        <w:t xml:space="preserve"> países. </w:t>
      </w:r>
      <w:proofErr w:type="spellStart"/>
      <w:r w:rsidRPr="00850D6B">
        <w:rPr>
          <w:lang w:val="es-PE"/>
        </w:rPr>
        <w:t>Especificamente</w:t>
      </w:r>
      <w:proofErr w:type="spellEnd"/>
      <w:r w:rsidRPr="00850D6B">
        <w:rPr>
          <w:lang w:val="es-PE"/>
        </w:rPr>
        <w:t xml:space="preserve">, </w:t>
      </w:r>
      <w:proofErr w:type="spellStart"/>
      <w:r w:rsidRPr="00850D6B">
        <w:rPr>
          <w:lang w:val="es-PE"/>
        </w:rPr>
        <w:t>foi</w:t>
      </w:r>
      <w:proofErr w:type="spellEnd"/>
      <w:r w:rsidRPr="00850D6B">
        <w:rPr>
          <w:lang w:val="es-PE"/>
        </w:rPr>
        <w:t xml:space="preserve"> realizada </w:t>
      </w:r>
      <w:proofErr w:type="spellStart"/>
      <w:r w:rsidRPr="00850D6B">
        <w:rPr>
          <w:lang w:val="es-PE"/>
        </w:rPr>
        <w:t>uma</w:t>
      </w:r>
      <w:proofErr w:type="spellEnd"/>
      <w:r w:rsidRPr="00850D6B">
        <w:rPr>
          <w:lang w:val="es-PE"/>
        </w:rPr>
        <w:t xml:space="preserve"> busca de </w:t>
      </w:r>
      <w:proofErr w:type="spellStart"/>
      <w:r w:rsidRPr="00850D6B">
        <w:rPr>
          <w:lang w:val="es-PE"/>
        </w:rPr>
        <w:t>informações</w:t>
      </w:r>
      <w:proofErr w:type="spellEnd"/>
      <w:r w:rsidRPr="00850D6B">
        <w:rPr>
          <w:lang w:val="es-PE"/>
        </w:rPr>
        <w:t xml:space="preserve"> em bases de dados </w:t>
      </w:r>
      <w:proofErr w:type="spellStart"/>
      <w:r w:rsidRPr="00850D6B">
        <w:rPr>
          <w:lang w:val="es-PE"/>
        </w:rPr>
        <w:t>confiáveis</w:t>
      </w:r>
      <w:proofErr w:type="spellEnd"/>
      <w:r w:rsidRPr="00850D6B">
        <w:rPr>
          <w:lang w:val="es-PE"/>
        </w:rPr>
        <w:t xml:space="preserve">, onde </w:t>
      </w:r>
      <w:proofErr w:type="spellStart"/>
      <w:r w:rsidRPr="00850D6B">
        <w:rPr>
          <w:lang w:val="es-PE"/>
        </w:rPr>
        <w:t>foram</w:t>
      </w:r>
      <w:proofErr w:type="spellEnd"/>
      <w:r w:rsidRPr="00850D6B">
        <w:rPr>
          <w:lang w:val="es-PE"/>
        </w:rPr>
        <w:t xml:space="preserve"> encontrados 23 </w:t>
      </w:r>
      <w:proofErr w:type="spellStart"/>
      <w:r w:rsidRPr="00850D6B">
        <w:rPr>
          <w:lang w:val="es-PE"/>
        </w:rPr>
        <w:t>estudos</w:t>
      </w:r>
      <w:proofErr w:type="spellEnd"/>
      <w:r w:rsidRPr="00850D6B">
        <w:rPr>
          <w:lang w:val="es-PE"/>
        </w:rPr>
        <w:t xml:space="preserve"> publicados entre 2018 e 2023, dos </w:t>
      </w:r>
      <w:proofErr w:type="spellStart"/>
      <w:r w:rsidRPr="00850D6B">
        <w:rPr>
          <w:lang w:val="es-PE"/>
        </w:rPr>
        <w:t>quais</w:t>
      </w:r>
      <w:proofErr w:type="spellEnd"/>
      <w:r w:rsidRPr="00850D6B">
        <w:rPr>
          <w:lang w:val="es-PE"/>
        </w:rPr>
        <w:t xml:space="preserve"> 52% </w:t>
      </w:r>
      <w:proofErr w:type="spellStart"/>
      <w:r w:rsidRPr="00850D6B">
        <w:rPr>
          <w:lang w:val="es-PE"/>
        </w:rPr>
        <w:t>correspondiam</w:t>
      </w:r>
      <w:proofErr w:type="spellEnd"/>
      <w:r w:rsidRPr="00850D6B">
        <w:rPr>
          <w:lang w:val="es-PE"/>
        </w:rPr>
        <w:t xml:space="preserve"> a </w:t>
      </w:r>
      <w:proofErr w:type="spellStart"/>
      <w:r w:rsidRPr="00850D6B">
        <w:rPr>
          <w:lang w:val="es-PE"/>
        </w:rPr>
        <w:t>WoS</w:t>
      </w:r>
      <w:proofErr w:type="spellEnd"/>
      <w:r w:rsidRPr="00850D6B">
        <w:rPr>
          <w:lang w:val="es-PE"/>
        </w:rPr>
        <w:t xml:space="preserve">, 22% a </w:t>
      </w:r>
      <w:proofErr w:type="spellStart"/>
      <w:r w:rsidRPr="00850D6B">
        <w:rPr>
          <w:lang w:val="es-PE"/>
        </w:rPr>
        <w:t>Scopus</w:t>
      </w:r>
      <w:proofErr w:type="spellEnd"/>
      <w:r w:rsidRPr="00850D6B">
        <w:rPr>
          <w:lang w:val="es-PE"/>
        </w:rPr>
        <w:t xml:space="preserve"> e 26% a Redalyc. Os resultados </w:t>
      </w:r>
      <w:proofErr w:type="spellStart"/>
      <w:r w:rsidRPr="00850D6B">
        <w:rPr>
          <w:lang w:val="es-PE"/>
        </w:rPr>
        <w:t>mostram</w:t>
      </w:r>
      <w:proofErr w:type="spellEnd"/>
      <w:r w:rsidRPr="00850D6B">
        <w:rPr>
          <w:lang w:val="es-PE"/>
        </w:rPr>
        <w:t xml:space="preserve"> que os fatores </w:t>
      </w:r>
      <w:proofErr w:type="spellStart"/>
      <w:r w:rsidRPr="00850D6B">
        <w:rPr>
          <w:lang w:val="es-PE"/>
        </w:rPr>
        <w:t>associados</w:t>
      </w:r>
      <w:proofErr w:type="spellEnd"/>
      <w:r w:rsidRPr="00850D6B">
        <w:rPr>
          <w:lang w:val="es-PE"/>
        </w:rPr>
        <w:t xml:space="preserve"> à </w:t>
      </w:r>
      <w:proofErr w:type="spellStart"/>
      <w:r w:rsidRPr="00850D6B">
        <w:rPr>
          <w:lang w:val="es-PE"/>
        </w:rPr>
        <w:t>evasão</w:t>
      </w:r>
      <w:proofErr w:type="spellEnd"/>
      <w:r w:rsidRPr="00850D6B">
        <w:rPr>
          <w:lang w:val="es-PE"/>
        </w:rPr>
        <w:t xml:space="preserve"> se </w:t>
      </w:r>
      <w:proofErr w:type="spellStart"/>
      <w:r w:rsidRPr="00850D6B">
        <w:rPr>
          <w:lang w:val="es-PE"/>
        </w:rPr>
        <w:t>dividem</w:t>
      </w:r>
      <w:proofErr w:type="spellEnd"/>
      <w:r w:rsidRPr="00850D6B">
        <w:rPr>
          <w:lang w:val="es-PE"/>
        </w:rPr>
        <w:t xml:space="preserve"> em aspectos sociológicos, psicológicos e </w:t>
      </w:r>
      <w:proofErr w:type="spellStart"/>
      <w:r w:rsidRPr="00850D6B">
        <w:rPr>
          <w:lang w:val="es-PE"/>
        </w:rPr>
        <w:t>econômicos</w:t>
      </w:r>
      <w:proofErr w:type="spellEnd"/>
      <w:r w:rsidRPr="00850D6B">
        <w:rPr>
          <w:lang w:val="es-PE"/>
        </w:rPr>
        <w:t xml:space="preserve">. Da mesma forma, cabe </w:t>
      </w:r>
      <w:proofErr w:type="spellStart"/>
      <w:r w:rsidRPr="00850D6B">
        <w:rPr>
          <w:lang w:val="es-PE"/>
        </w:rPr>
        <w:t>ressaltar</w:t>
      </w:r>
      <w:proofErr w:type="spellEnd"/>
      <w:r w:rsidRPr="00850D6B">
        <w:rPr>
          <w:lang w:val="es-PE"/>
        </w:rPr>
        <w:t xml:space="preserve"> que o </w:t>
      </w:r>
      <w:proofErr w:type="spellStart"/>
      <w:r w:rsidRPr="00850D6B">
        <w:rPr>
          <w:lang w:val="es-PE"/>
        </w:rPr>
        <w:t>acesso</w:t>
      </w:r>
      <w:proofErr w:type="spellEnd"/>
      <w:r w:rsidRPr="00850D6B">
        <w:rPr>
          <w:lang w:val="es-PE"/>
        </w:rPr>
        <w:t xml:space="preserve"> a </w:t>
      </w:r>
      <w:proofErr w:type="spellStart"/>
      <w:r w:rsidRPr="00850D6B">
        <w:rPr>
          <w:lang w:val="es-PE"/>
        </w:rPr>
        <w:t>alguns</w:t>
      </w:r>
      <w:proofErr w:type="spellEnd"/>
      <w:r w:rsidRPr="00850D6B">
        <w:rPr>
          <w:lang w:val="es-PE"/>
        </w:rPr>
        <w:t xml:space="preserve"> </w:t>
      </w:r>
      <w:proofErr w:type="spellStart"/>
      <w:r w:rsidRPr="00850D6B">
        <w:rPr>
          <w:lang w:val="es-PE"/>
        </w:rPr>
        <w:t>artigos</w:t>
      </w:r>
      <w:proofErr w:type="spellEnd"/>
      <w:r w:rsidRPr="00850D6B">
        <w:rPr>
          <w:lang w:val="es-PE"/>
        </w:rPr>
        <w:t xml:space="preserve"> </w:t>
      </w:r>
      <w:proofErr w:type="spellStart"/>
      <w:r w:rsidRPr="00850D6B">
        <w:rPr>
          <w:lang w:val="es-PE"/>
        </w:rPr>
        <w:t>foi</w:t>
      </w:r>
      <w:proofErr w:type="spellEnd"/>
      <w:r w:rsidRPr="00850D6B">
        <w:rPr>
          <w:lang w:val="es-PE"/>
        </w:rPr>
        <w:t xml:space="preserve"> identificado como </w:t>
      </w:r>
      <w:proofErr w:type="spellStart"/>
      <w:r w:rsidRPr="00850D6B">
        <w:rPr>
          <w:lang w:val="es-PE"/>
        </w:rPr>
        <w:t>limitação</w:t>
      </w:r>
      <w:proofErr w:type="spellEnd"/>
      <w:r w:rsidRPr="00850D6B">
        <w:rPr>
          <w:lang w:val="es-PE"/>
        </w:rPr>
        <w:t xml:space="preserve">, o que </w:t>
      </w:r>
      <w:proofErr w:type="spellStart"/>
      <w:r w:rsidRPr="00850D6B">
        <w:rPr>
          <w:lang w:val="es-PE"/>
        </w:rPr>
        <w:t>poderia</w:t>
      </w:r>
      <w:proofErr w:type="spellEnd"/>
      <w:r w:rsidRPr="00850D6B">
        <w:rPr>
          <w:lang w:val="es-PE"/>
        </w:rPr>
        <w:t xml:space="preserve"> ter enriquecido este </w:t>
      </w:r>
      <w:proofErr w:type="spellStart"/>
      <w:r w:rsidRPr="00850D6B">
        <w:rPr>
          <w:lang w:val="es-PE"/>
        </w:rPr>
        <w:t>estudo</w:t>
      </w:r>
      <w:proofErr w:type="spellEnd"/>
      <w:r w:rsidRPr="00850D6B">
        <w:rPr>
          <w:lang w:val="es-PE"/>
        </w:rPr>
        <w:t>.</w:t>
      </w:r>
    </w:p>
    <w:p w14:paraId="496E7BDE" w14:textId="77777777" w:rsidR="005017C8" w:rsidRPr="00850D6B" w:rsidRDefault="009364C6" w:rsidP="009364C6">
      <w:pPr>
        <w:rPr>
          <w:lang w:val="es-PE"/>
        </w:rPr>
      </w:pPr>
      <w:proofErr w:type="spellStart"/>
      <w:r w:rsidRPr="00850D6B">
        <w:rPr>
          <w:rFonts w:ascii="Calibri" w:hAnsi="Calibri" w:cs="Calibri"/>
          <w:b/>
          <w:bCs/>
          <w:sz w:val="28"/>
          <w:szCs w:val="28"/>
          <w:lang w:val="es-PE"/>
        </w:rPr>
        <w:t>Palavras</w:t>
      </w:r>
      <w:proofErr w:type="spellEnd"/>
      <w:r w:rsidRPr="00850D6B">
        <w:rPr>
          <w:rFonts w:ascii="Calibri" w:hAnsi="Calibri" w:cs="Calibri"/>
          <w:b/>
          <w:bCs/>
          <w:sz w:val="28"/>
          <w:szCs w:val="28"/>
          <w:lang w:val="es-PE"/>
        </w:rPr>
        <w:t>-chave:</w:t>
      </w:r>
      <w:r w:rsidRPr="00850D6B">
        <w:rPr>
          <w:lang w:val="es-PE"/>
        </w:rPr>
        <w:t xml:space="preserve"> </w:t>
      </w:r>
      <w:proofErr w:type="spellStart"/>
      <w:r w:rsidRPr="00850D6B">
        <w:rPr>
          <w:lang w:val="es-PE"/>
        </w:rPr>
        <w:t>evasão</w:t>
      </w:r>
      <w:proofErr w:type="spellEnd"/>
      <w:r w:rsidRPr="00850D6B">
        <w:rPr>
          <w:lang w:val="es-PE"/>
        </w:rPr>
        <w:t xml:space="preserve"> </w:t>
      </w:r>
      <w:proofErr w:type="spellStart"/>
      <w:r w:rsidRPr="00850D6B">
        <w:rPr>
          <w:lang w:val="es-PE"/>
        </w:rPr>
        <w:t>universitária</w:t>
      </w:r>
      <w:proofErr w:type="spellEnd"/>
      <w:r w:rsidRPr="00850D6B">
        <w:rPr>
          <w:lang w:val="es-PE"/>
        </w:rPr>
        <w:t xml:space="preserve">, </w:t>
      </w:r>
      <w:proofErr w:type="spellStart"/>
      <w:r w:rsidRPr="00850D6B">
        <w:rPr>
          <w:lang w:val="es-PE"/>
        </w:rPr>
        <w:t>evasão</w:t>
      </w:r>
      <w:proofErr w:type="spellEnd"/>
      <w:r w:rsidRPr="00850D6B">
        <w:rPr>
          <w:lang w:val="es-PE"/>
        </w:rPr>
        <w:t xml:space="preserve"> </w:t>
      </w:r>
      <w:proofErr w:type="spellStart"/>
      <w:r w:rsidRPr="00850D6B">
        <w:rPr>
          <w:lang w:val="es-PE"/>
        </w:rPr>
        <w:t>universitária</w:t>
      </w:r>
      <w:proofErr w:type="spellEnd"/>
      <w:r w:rsidRPr="00850D6B">
        <w:rPr>
          <w:lang w:val="es-PE"/>
        </w:rPr>
        <w:t xml:space="preserve">, </w:t>
      </w:r>
      <w:proofErr w:type="spellStart"/>
      <w:r w:rsidRPr="00850D6B">
        <w:rPr>
          <w:lang w:val="es-PE"/>
        </w:rPr>
        <w:t>retenção</w:t>
      </w:r>
      <w:proofErr w:type="spellEnd"/>
      <w:r w:rsidRPr="00850D6B">
        <w:rPr>
          <w:lang w:val="es-PE"/>
        </w:rPr>
        <w:t xml:space="preserve"> </w:t>
      </w:r>
      <w:proofErr w:type="spellStart"/>
      <w:r w:rsidRPr="00850D6B">
        <w:rPr>
          <w:lang w:val="es-PE"/>
        </w:rPr>
        <w:t>estudantil</w:t>
      </w:r>
      <w:proofErr w:type="spellEnd"/>
      <w:r w:rsidRPr="00850D6B">
        <w:rPr>
          <w:lang w:val="es-PE"/>
        </w:rPr>
        <w:t>.</w:t>
      </w:r>
    </w:p>
    <w:p w14:paraId="2E92D881" w14:textId="77777777" w:rsidR="009364C6" w:rsidRPr="004334EF" w:rsidRDefault="009364C6" w:rsidP="009364C6">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Mayo 2024</w:t>
      </w:r>
    </w:p>
    <w:p w14:paraId="52889312" w14:textId="77777777" w:rsidR="009364C6" w:rsidRPr="00787504" w:rsidRDefault="00000000" w:rsidP="009364C6">
      <w:pPr>
        <w:rPr>
          <w:szCs w:val="24"/>
          <w:lang w:val="en-US"/>
        </w:rPr>
      </w:pPr>
      <w:r>
        <w:rPr>
          <w:noProof/>
        </w:rPr>
        <w:pict w14:anchorId="45196D2B">
          <v:rect id="_x0000_i1025" style="width:441.9pt;height:.05pt" o:hralign="center" o:hrstd="t" o:hr="t" fillcolor="#a0a0a0" stroked="f"/>
        </w:pict>
      </w:r>
    </w:p>
    <w:p w14:paraId="506956BF" w14:textId="77777777" w:rsidR="007C4F69" w:rsidRDefault="007C4F69" w:rsidP="009364C6">
      <w:pPr>
        <w:jc w:val="center"/>
        <w:rPr>
          <w:b/>
          <w:bCs/>
          <w:sz w:val="32"/>
          <w:szCs w:val="28"/>
        </w:rPr>
      </w:pPr>
    </w:p>
    <w:p w14:paraId="340F6992" w14:textId="77777777" w:rsidR="007C4F69" w:rsidRDefault="007C4F69" w:rsidP="009364C6">
      <w:pPr>
        <w:jc w:val="center"/>
        <w:rPr>
          <w:b/>
          <w:bCs/>
          <w:sz w:val="32"/>
          <w:szCs w:val="28"/>
        </w:rPr>
      </w:pPr>
    </w:p>
    <w:p w14:paraId="319FBF1B" w14:textId="77777777" w:rsidR="007C4F69" w:rsidRDefault="007C4F69" w:rsidP="009364C6">
      <w:pPr>
        <w:jc w:val="center"/>
        <w:rPr>
          <w:b/>
          <w:bCs/>
          <w:sz w:val="32"/>
          <w:szCs w:val="28"/>
        </w:rPr>
      </w:pPr>
    </w:p>
    <w:p w14:paraId="5A469382" w14:textId="77777777" w:rsidR="007C4F69" w:rsidRDefault="007C4F69" w:rsidP="009364C6">
      <w:pPr>
        <w:jc w:val="center"/>
        <w:rPr>
          <w:b/>
          <w:bCs/>
          <w:sz w:val="32"/>
          <w:szCs w:val="28"/>
        </w:rPr>
      </w:pPr>
    </w:p>
    <w:p w14:paraId="5C7EFAF2" w14:textId="58734C65" w:rsidR="00AA5243" w:rsidRPr="00907706" w:rsidRDefault="00AA5243" w:rsidP="009364C6">
      <w:pPr>
        <w:jc w:val="center"/>
        <w:rPr>
          <w:b/>
          <w:bCs/>
          <w:sz w:val="32"/>
          <w:szCs w:val="28"/>
        </w:rPr>
      </w:pPr>
      <w:r w:rsidRPr="00907706">
        <w:rPr>
          <w:b/>
          <w:bCs/>
          <w:sz w:val="32"/>
          <w:szCs w:val="28"/>
        </w:rPr>
        <w:lastRenderedPageBreak/>
        <w:t>Introducción</w:t>
      </w:r>
    </w:p>
    <w:p w14:paraId="0E6DF4DA" w14:textId="77777777" w:rsidR="00AA5243" w:rsidRPr="00907706" w:rsidRDefault="00AA5243" w:rsidP="00AA5243">
      <w:pPr>
        <w:ind w:firstLine="708"/>
        <w:rPr>
          <w:szCs w:val="24"/>
        </w:rPr>
      </w:pPr>
      <w:r w:rsidRPr="00907706">
        <w:rPr>
          <w:szCs w:val="24"/>
        </w:rPr>
        <w:t xml:space="preserve">Actualmente, el fenómeno de la deserción universitaria constituye una problemática que involucra a la sociedad en su conjunto, ya que tiene un impacto significativo en la disminución del aporte intelectual y el potencial aumento de la pobreza (Parra </w:t>
      </w:r>
      <w:r w:rsidRPr="00907706">
        <w:rPr>
          <w:i/>
          <w:iCs/>
          <w:szCs w:val="24"/>
        </w:rPr>
        <w:t>et al</w:t>
      </w:r>
      <w:r w:rsidRPr="00907706">
        <w:rPr>
          <w:szCs w:val="24"/>
        </w:rPr>
        <w:t>., 2023). Esta situación es influenciada por factores como los contextos educativos, las condiciones socioeconómicas en las que viven los estudiantes (</w:t>
      </w:r>
      <w:proofErr w:type="spellStart"/>
      <w:r w:rsidRPr="00907706">
        <w:rPr>
          <w:szCs w:val="24"/>
        </w:rPr>
        <w:t>Chalpartar</w:t>
      </w:r>
      <w:proofErr w:type="spellEnd"/>
      <w:r w:rsidRPr="00907706">
        <w:rPr>
          <w:szCs w:val="24"/>
        </w:rPr>
        <w:t xml:space="preserve"> </w:t>
      </w:r>
      <w:r w:rsidRPr="00907706">
        <w:rPr>
          <w:i/>
          <w:iCs/>
          <w:szCs w:val="24"/>
        </w:rPr>
        <w:t>et al</w:t>
      </w:r>
      <w:r w:rsidRPr="00907706">
        <w:rPr>
          <w:szCs w:val="24"/>
        </w:rPr>
        <w:t xml:space="preserve">., 2022; </w:t>
      </w:r>
      <w:proofErr w:type="spellStart"/>
      <w:r w:rsidRPr="00907706">
        <w:rPr>
          <w:szCs w:val="24"/>
        </w:rPr>
        <w:t>Himmel</w:t>
      </w:r>
      <w:proofErr w:type="spellEnd"/>
      <w:r w:rsidRPr="00907706">
        <w:rPr>
          <w:szCs w:val="24"/>
        </w:rPr>
        <w:t xml:space="preserve">, 2002) y últimamente ha sido exacerbada por la pandemia del covid-19, aunque viene ocurriendo desde hace décadas en distintas partes del mundo, de ahí que haya captado la atención de gobiernos, autoridades académicas y la sociedad en general (Gómez </w:t>
      </w:r>
      <w:r w:rsidRPr="00907706">
        <w:rPr>
          <w:i/>
          <w:iCs/>
          <w:szCs w:val="24"/>
        </w:rPr>
        <w:t>et al</w:t>
      </w:r>
      <w:r w:rsidRPr="00907706">
        <w:rPr>
          <w:szCs w:val="24"/>
        </w:rPr>
        <w:t xml:space="preserve">., 2021). </w:t>
      </w:r>
    </w:p>
    <w:p w14:paraId="2B5707FE" w14:textId="77777777" w:rsidR="00AA5243" w:rsidRPr="00907706" w:rsidRDefault="00AA5243" w:rsidP="00AA5243">
      <w:pPr>
        <w:ind w:firstLine="708"/>
        <w:rPr>
          <w:szCs w:val="24"/>
        </w:rPr>
      </w:pPr>
      <w:r w:rsidRPr="00907706">
        <w:rPr>
          <w:szCs w:val="24"/>
        </w:rPr>
        <w:t xml:space="preserve">Por ejemplo, en la mayoría de los países que conforman el Espacio Europeo de Educación Superior (EEES), la deserción varía entre el 20 % y el 55 % de su población (Amaya </w:t>
      </w:r>
      <w:r w:rsidRPr="00907706">
        <w:rPr>
          <w:i/>
          <w:iCs/>
          <w:szCs w:val="24"/>
        </w:rPr>
        <w:t>et al</w:t>
      </w:r>
      <w:r w:rsidRPr="00907706">
        <w:rPr>
          <w:szCs w:val="24"/>
        </w:rPr>
        <w:t xml:space="preserve">., 2020), mientras que en los países miembros de la Organización para la Cooperación y el Desarrollo Económico (OCDE, 2016) alcanza un promedio del 31 %, con destacados casos como Nueva Zelanda, Estados Unidos y Hungría. </w:t>
      </w:r>
    </w:p>
    <w:p w14:paraId="44DA68F9" w14:textId="77777777" w:rsidR="00AA5243" w:rsidRPr="00907706" w:rsidRDefault="00AA5243" w:rsidP="00AA5243">
      <w:pPr>
        <w:ind w:firstLine="708"/>
        <w:rPr>
          <w:szCs w:val="24"/>
        </w:rPr>
      </w:pPr>
      <w:r w:rsidRPr="00907706">
        <w:rPr>
          <w:szCs w:val="24"/>
        </w:rPr>
        <w:t xml:space="preserve">En cambio, se observa que la tasa más baja de deserción, con un promedio del 20 % de su población estudiantil universitaria, se registra en Australia, Dinamarca, Francia y Japón (Gallegos </w:t>
      </w:r>
      <w:r w:rsidRPr="00907706">
        <w:rPr>
          <w:i/>
          <w:iCs/>
          <w:szCs w:val="24"/>
        </w:rPr>
        <w:t>et al</w:t>
      </w:r>
      <w:r w:rsidRPr="00907706">
        <w:rPr>
          <w:szCs w:val="24"/>
        </w:rPr>
        <w:t xml:space="preserve">., 2018), mientras que en Latinoamérica existen casos alarmantes como los registrados en Guatemala, Bolivia y Uruguay, con tasas del 82 %, 73 % y 72 %, respectivamente (Viera </w:t>
      </w:r>
      <w:r w:rsidRPr="00907706">
        <w:rPr>
          <w:i/>
          <w:iCs/>
          <w:szCs w:val="24"/>
        </w:rPr>
        <w:t>et al</w:t>
      </w:r>
      <w:r w:rsidRPr="00907706">
        <w:rPr>
          <w:szCs w:val="24"/>
        </w:rPr>
        <w:t>., 2020).</w:t>
      </w:r>
    </w:p>
    <w:p w14:paraId="09FA0029" w14:textId="77777777" w:rsidR="00AA5243" w:rsidRPr="00907706" w:rsidRDefault="00AA5243" w:rsidP="00AA5243">
      <w:pPr>
        <w:ind w:firstLine="708"/>
        <w:rPr>
          <w:szCs w:val="24"/>
        </w:rPr>
      </w:pPr>
      <w:r w:rsidRPr="00907706">
        <w:rPr>
          <w:szCs w:val="24"/>
        </w:rPr>
        <w:t xml:space="preserve">Por lo tanto, resulta imperativo analizar este fenómeno con el fin de determinar las causas que llevan a los alumnos a tomar esa decisión (Preciado </w:t>
      </w:r>
      <w:r w:rsidRPr="00907706">
        <w:rPr>
          <w:i/>
          <w:iCs/>
          <w:szCs w:val="24"/>
        </w:rPr>
        <w:t>et al</w:t>
      </w:r>
      <w:r w:rsidRPr="00907706">
        <w:rPr>
          <w:szCs w:val="24"/>
        </w:rPr>
        <w:t xml:space="preserve">., 2022), dado que existe una apreciable correlación entre la formación profesional, el progreso económico y la reducción de los niveles de desempleo en los países (Pérez, 2019). De hecho, el análisis de los factores que influyen en la deserción permitirá desarrollar estrategias que aseguren la retención universitaria, lo que contribuiría a que los estudiantes alcanzaran su meta de convertirse en profesionales (Di Paola </w:t>
      </w:r>
      <w:r w:rsidRPr="00907706">
        <w:rPr>
          <w:i/>
          <w:iCs/>
          <w:szCs w:val="24"/>
        </w:rPr>
        <w:t>et al</w:t>
      </w:r>
      <w:r w:rsidRPr="00907706">
        <w:rPr>
          <w:szCs w:val="24"/>
        </w:rPr>
        <w:t>., 2022).</w:t>
      </w:r>
    </w:p>
    <w:p w14:paraId="56E4E75B" w14:textId="77777777" w:rsidR="00AA5243" w:rsidRPr="00907706" w:rsidRDefault="00AA5243" w:rsidP="00AA5243">
      <w:pPr>
        <w:ind w:firstLine="708"/>
        <w:rPr>
          <w:szCs w:val="24"/>
        </w:rPr>
      </w:pPr>
      <w:r w:rsidRPr="00907706">
        <w:rPr>
          <w:szCs w:val="24"/>
        </w:rPr>
        <w:t>Durante las últimas décadas, los modelos teóricos más relevantes sobre la no finalización o finalización de la educación superior han surgido en diversas disciplinas y se pueden clasificar principalmente en teorías orientadas hacia lo sociológico, lo psicológico y lo económico (</w:t>
      </w:r>
      <w:proofErr w:type="spellStart"/>
      <w:r w:rsidRPr="00907706">
        <w:rPr>
          <w:szCs w:val="24"/>
        </w:rPr>
        <w:t>Sarcletti</w:t>
      </w:r>
      <w:proofErr w:type="spellEnd"/>
      <w:r w:rsidRPr="00907706">
        <w:rPr>
          <w:szCs w:val="24"/>
        </w:rPr>
        <w:t xml:space="preserve"> y </w:t>
      </w:r>
      <w:proofErr w:type="spellStart"/>
      <w:r w:rsidRPr="00907706">
        <w:rPr>
          <w:szCs w:val="24"/>
        </w:rPr>
        <w:t>Muller</w:t>
      </w:r>
      <w:proofErr w:type="spellEnd"/>
      <w:r w:rsidRPr="00907706">
        <w:rPr>
          <w:szCs w:val="24"/>
        </w:rPr>
        <w:t xml:space="preserve">, 2011). El primero de ellos subraya la importancia de que el estudiante se integre tanto social como académicamente a la institución de educación superior elegida, mientras que el modelo psicológico se centra principalmente en analizar cómo los estudiantes se desmotivan debido a conflictos mentales generados por diversas circunstancias de su vida universitaria, así como en </w:t>
      </w:r>
      <w:r w:rsidRPr="00907706">
        <w:rPr>
          <w:szCs w:val="24"/>
        </w:rPr>
        <w:lastRenderedPageBreak/>
        <w:t>comprender su percepción ante la decisión de abandonar sus estudios y cómo podrían reaccionar ante esta posibilidad. Finalmente, el modelo económico hace hincapié en la evaluación que los alumnos realizan sobre el costo/beneficio que obtendrán al estudiar la carrera seleccionada, especialmente en relación con el respaldo financiero del que disponen, el cual, en muchas ocasiones, es un factor determinante en la deserción (</w:t>
      </w:r>
      <w:proofErr w:type="spellStart"/>
      <w:r w:rsidRPr="00907706">
        <w:rPr>
          <w:szCs w:val="24"/>
        </w:rPr>
        <w:t>Behr</w:t>
      </w:r>
      <w:proofErr w:type="spellEnd"/>
      <w:r w:rsidRPr="00907706">
        <w:rPr>
          <w:szCs w:val="24"/>
        </w:rPr>
        <w:t xml:space="preserve"> </w:t>
      </w:r>
      <w:r w:rsidRPr="00907706">
        <w:rPr>
          <w:i/>
          <w:iCs/>
          <w:szCs w:val="24"/>
        </w:rPr>
        <w:t>et al</w:t>
      </w:r>
      <w:r w:rsidRPr="00907706">
        <w:rPr>
          <w:szCs w:val="24"/>
        </w:rPr>
        <w:t>., 2020).</w:t>
      </w:r>
    </w:p>
    <w:p w14:paraId="268C6C52" w14:textId="77777777" w:rsidR="00AA5243" w:rsidRPr="00907706" w:rsidRDefault="00AA5243" w:rsidP="00AA5243">
      <w:pPr>
        <w:ind w:firstLine="708"/>
        <w:rPr>
          <w:szCs w:val="24"/>
        </w:rPr>
      </w:pPr>
    </w:p>
    <w:p w14:paraId="74244C98" w14:textId="77777777" w:rsidR="00AA5243" w:rsidRPr="00907706" w:rsidRDefault="00AA5243" w:rsidP="009364C6">
      <w:pPr>
        <w:jc w:val="center"/>
        <w:rPr>
          <w:b/>
          <w:bCs/>
          <w:sz w:val="28"/>
          <w:szCs w:val="24"/>
        </w:rPr>
      </w:pPr>
      <w:r w:rsidRPr="00907706">
        <w:rPr>
          <w:b/>
          <w:bCs/>
          <w:sz w:val="28"/>
          <w:szCs w:val="24"/>
        </w:rPr>
        <w:t>Modelo de motivación sociológica</w:t>
      </w:r>
    </w:p>
    <w:p w14:paraId="2F9B5603" w14:textId="77777777" w:rsidR="00AA5243" w:rsidRPr="00907706" w:rsidRDefault="00AA5243" w:rsidP="00AA5243">
      <w:pPr>
        <w:ind w:firstLine="708"/>
        <w:rPr>
          <w:szCs w:val="24"/>
        </w:rPr>
      </w:pPr>
      <w:r w:rsidRPr="00907706">
        <w:rPr>
          <w:szCs w:val="24"/>
        </w:rPr>
        <w:t>Los modelos sociológicos son los más estudiados en lo que respecta al abandono de los estudios superiores (</w:t>
      </w:r>
      <w:proofErr w:type="spellStart"/>
      <w:r w:rsidRPr="00907706">
        <w:rPr>
          <w:szCs w:val="24"/>
        </w:rPr>
        <w:t>Behr</w:t>
      </w:r>
      <w:proofErr w:type="spellEnd"/>
      <w:r w:rsidRPr="00907706">
        <w:rPr>
          <w:szCs w:val="24"/>
        </w:rPr>
        <w:t xml:space="preserve"> </w:t>
      </w:r>
      <w:r w:rsidRPr="00907706">
        <w:rPr>
          <w:i/>
          <w:iCs/>
          <w:szCs w:val="24"/>
        </w:rPr>
        <w:t>et al</w:t>
      </w:r>
      <w:r w:rsidRPr="00907706">
        <w:rPr>
          <w:szCs w:val="24"/>
        </w:rPr>
        <w:t xml:space="preserve">., 2020). Por ejemplo, uno de los más influyentes es el desarrollado por Tinto (1975, 1993), el cual se caracteriza por refinar y modificar el modelo propuesto previamente por </w:t>
      </w:r>
      <w:proofErr w:type="spellStart"/>
      <w:r w:rsidRPr="00907706">
        <w:rPr>
          <w:szCs w:val="24"/>
        </w:rPr>
        <w:t>Spady</w:t>
      </w:r>
      <w:proofErr w:type="spellEnd"/>
      <w:r w:rsidRPr="00907706">
        <w:rPr>
          <w:szCs w:val="24"/>
        </w:rPr>
        <w:t xml:space="preserve"> (1970, 1971), basado en la teoría del suicidio de Durkheim (1951), que sugiere que </w:t>
      </w:r>
      <w:proofErr w:type="spellStart"/>
      <w:r w:rsidRPr="00907706">
        <w:rPr>
          <w:szCs w:val="24"/>
        </w:rPr>
        <w:t>esta</w:t>
      </w:r>
      <w:proofErr w:type="spellEnd"/>
      <w:r w:rsidRPr="00907706">
        <w:rPr>
          <w:szCs w:val="24"/>
        </w:rPr>
        <w:t xml:space="preserve"> fatal decisión puede estar motivada por la dificultad de integrarse a la sociedad. </w:t>
      </w:r>
    </w:p>
    <w:p w14:paraId="753F6F0D" w14:textId="77777777" w:rsidR="00AA5243" w:rsidRPr="00907706" w:rsidRDefault="00AA5243" w:rsidP="00AA5243">
      <w:pPr>
        <w:ind w:firstLine="708"/>
        <w:rPr>
          <w:szCs w:val="24"/>
        </w:rPr>
      </w:pPr>
      <w:r w:rsidRPr="00907706">
        <w:rPr>
          <w:szCs w:val="24"/>
        </w:rPr>
        <w:t xml:space="preserve">De manera similar, </w:t>
      </w:r>
      <w:proofErr w:type="spellStart"/>
      <w:r w:rsidRPr="00907706">
        <w:rPr>
          <w:szCs w:val="24"/>
        </w:rPr>
        <w:t>Spady</w:t>
      </w:r>
      <w:proofErr w:type="spellEnd"/>
      <w:r w:rsidRPr="00907706">
        <w:rPr>
          <w:szCs w:val="24"/>
        </w:rPr>
        <w:t>, basándose en factores tanto sociológicos como psicológicos, señala que la falta de integración social puede ser un motivo de deserción, ya que interactúa con la satisfacción y el compromiso institucional, mientras que Tinto critica los conceptos psicológicos centrados en los atributos de los estudiantes y que postulan que el abandono es principalmente un fracaso del estudiante. Desde su perspectiva, la decisión de abandonar o continuar en gran medida depende de hasta qué punto la persona se integra tanto académica como socialmente.</w:t>
      </w:r>
    </w:p>
    <w:p w14:paraId="1D944E3F" w14:textId="77777777" w:rsidR="00AA5243" w:rsidRPr="00907706" w:rsidRDefault="00AA5243" w:rsidP="00AA5243">
      <w:pPr>
        <w:ind w:firstLine="708"/>
        <w:rPr>
          <w:szCs w:val="24"/>
        </w:rPr>
      </w:pPr>
      <w:r w:rsidRPr="00907706">
        <w:rPr>
          <w:szCs w:val="24"/>
        </w:rPr>
        <w:t xml:space="preserve">Sobre esta idea, vale acotar que la integración académica influye en la social, y viceversa, ya que mientras que la primera se enfoca en las calificaciones y en cómo el estudiante se identifica con los valores de la institución, la segunda busca comprender cómo el interactúa con sus compañeros tanto durante las clases como en las actividades extracurriculares. En este contexto, se debe precisar que, según Tinto, el abandono puede entenderse desde la teoría de los ritos de iniciación, propuesta por van </w:t>
      </w:r>
      <w:proofErr w:type="spellStart"/>
      <w:r w:rsidRPr="00907706">
        <w:rPr>
          <w:szCs w:val="24"/>
        </w:rPr>
        <w:t>Gennep</w:t>
      </w:r>
      <w:proofErr w:type="spellEnd"/>
      <w:r w:rsidRPr="00907706">
        <w:rPr>
          <w:szCs w:val="24"/>
        </w:rPr>
        <w:t xml:space="preserve"> (1960), la cual describe cómo los individuos se mueven de un grupo a otro. En otras palabras, en el ámbito de la vida universitaria, esta situación puede originarse por la dificultad de desprenderse de asociaciones pasadas o por la resistencia del estudiante a adoptar las nuevas normas del entorno universitario en el que interactúa (Tinto, 1988).</w:t>
      </w:r>
    </w:p>
    <w:p w14:paraId="5D8A7890" w14:textId="77777777" w:rsidR="00AA5243" w:rsidRPr="00907706" w:rsidRDefault="00AA5243" w:rsidP="00AA5243">
      <w:pPr>
        <w:ind w:firstLine="708"/>
        <w:rPr>
          <w:szCs w:val="24"/>
        </w:rPr>
      </w:pPr>
      <w:r w:rsidRPr="00907706">
        <w:rPr>
          <w:szCs w:val="24"/>
        </w:rPr>
        <w:t xml:space="preserve">Además, es importante destacar que los estudiantes ingresan a la universidad con ciertos atributos, como su formación previa o la percepción familiar sobre la educación superior, los cuales son muy relevantes y pueden influir significativamente en el compromiso del estudiante con la institución elegida, así como en su perseverancia para alcanzar sus metas. Es decir, una integración académica y social deficiente puede ser el desencadenante del abandono, ya que debilita dicho compromiso inicial. Este fenómeno, según Tinto, también puede ser motivado por eventos externos </w:t>
      </w:r>
      <w:r w:rsidRPr="00907706">
        <w:rPr>
          <w:szCs w:val="24"/>
        </w:rPr>
        <w:lastRenderedPageBreak/>
        <w:t>a la universidad (Tinto, 1975, 1993), de ahí que la exclusión de factores que representan el entorno no institucional haya sido objeto de crítica constante (</w:t>
      </w:r>
      <w:proofErr w:type="spellStart"/>
      <w:r w:rsidRPr="00907706">
        <w:rPr>
          <w:szCs w:val="24"/>
        </w:rPr>
        <w:t>Ulriksen</w:t>
      </w:r>
      <w:proofErr w:type="spellEnd"/>
      <w:r w:rsidRPr="00907706">
        <w:rPr>
          <w:szCs w:val="24"/>
        </w:rPr>
        <w:t xml:space="preserve"> </w:t>
      </w:r>
      <w:r w:rsidRPr="00907706">
        <w:rPr>
          <w:i/>
          <w:iCs/>
          <w:szCs w:val="24"/>
        </w:rPr>
        <w:t>et al</w:t>
      </w:r>
      <w:r w:rsidRPr="00907706">
        <w:rPr>
          <w:szCs w:val="24"/>
        </w:rPr>
        <w:t>., 2010).</w:t>
      </w:r>
    </w:p>
    <w:p w14:paraId="24401690" w14:textId="77777777" w:rsidR="00AA5243" w:rsidRPr="00907706" w:rsidRDefault="00AA5243" w:rsidP="00AA5243">
      <w:pPr>
        <w:ind w:firstLine="708"/>
        <w:rPr>
          <w:szCs w:val="24"/>
        </w:rPr>
      </w:pPr>
    </w:p>
    <w:p w14:paraId="49AE5B84" w14:textId="77777777" w:rsidR="00AA5243" w:rsidRPr="00907706" w:rsidRDefault="00AA5243" w:rsidP="009364C6">
      <w:pPr>
        <w:jc w:val="center"/>
        <w:rPr>
          <w:b/>
          <w:bCs/>
          <w:sz w:val="28"/>
          <w:szCs w:val="24"/>
        </w:rPr>
      </w:pPr>
      <w:r w:rsidRPr="00907706">
        <w:rPr>
          <w:b/>
          <w:bCs/>
          <w:sz w:val="28"/>
          <w:szCs w:val="24"/>
        </w:rPr>
        <w:t>Modelo de motivación psicológica</w:t>
      </w:r>
    </w:p>
    <w:p w14:paraId="40F9C28D" w14:textId="77777777" w:rsidR="00AA5243" w:rsidRPr="00907706" w:rsidRDefault="00AA5243" w:rsidP="00AA5243">
      <w:pPr>
        <w:ind w:firstLine="708"/>
        <w:rPr>
          <w:szCs w:val="24"/>
        </w:rPr>
      </w:pPr>
      <w:r w:rsidRPr="00907706">
        <w:rPr>
          <w:szCs w:val="24"/>
        </w:rPr>
        <w:t>A diferencia de lo mencionado anteriormente, las teorías sobre la deserción con motivación psicológica enfatizan el papel de las características individuales de las personas cuando se enfrentan al dilema de abandonar o no sus estudios (</w:t>
      </w:r>
      <w:proofErr w:type="spellStart"/>
      <w:r w:rsidRPr="00907706">
        <w:rPr>
          <w:szCs w:val="24"/>
        </w:rPr>
        <w:t>Behr</w:t>
      </w:r>
      <w:proofErr w:type="spellEnd"/>
      <w:r w:rsidRPr="00907706">
        <w:rPr>
          <w:szCs w:val="24"/>
        </w:rPr>
        <w:t xml:space="preserve"> </w:t>
      </w:r>
      <w:r w:rsidRPr="00907706">
        <w:rPr>
          <w:i/>
          <w:iCs/>
          <w:szCs w:val="24"/>
        </w:rPr>
        <w:t>et al</w:t>
      </w:r>
      <w:r w:rsidRPr="00907706">
        <w:rPr>
          <w:szCs w:val="24"/>
        </w:rPr>
        <w:t xml:space="preserve">., 2020). Por ejemplo, el modelo de </w:t>
      </w:r>
      <w:proofErr w:type="spellStart"/>
      <w:r w:rsidRPr="00907706">
        <w:rPr>
          <w:szCs w:val="24"/>
        </w:rPr>
        <w:t>Bean</w:t>
      </w:r>
      <w:proofErr w:type="spellEnd"/>
      <w:r w:rsidRPr="00907706">
        <w:rPr>
          <w:szCs w:val="24"/>
        </w:rPr>
        <w:t xml:space="preserve"> y Eaton (2000, 2001) está compuesto por cuatro teorías que se combinan para evaluar la integración tanto social como académica: atribución, actitud-conducta, autoeficacia y afrontamiento-conductual.</w:t>
      </w:r>
    </w:p>
    <w:p w14:paraId="48A96EC4" w14:textId="77777777" w:rsidR="00AA5243" w:rsidRPr="00907706" w:rsidRDefault="00AA5243" w:rsidP="00AA5243">
      <w:pPr>
        <w:ind w:firstLine="708"/>
        <w:rPr>
          <w:szCs w:val="24"/>
        </w:rPr>
      </w:pPr>
      <w:r w:rsidRPr="00907706">
        <w:rPr>
          <w:szCs w:val="24"/>
        </w:rPr>
        <w:t>En otras palabras, desde una perspectiva psicológica, el abandono sigue el siguiente proceso: en primer lugar, se destacan las características psicológicas con las que el estudiante ingresa, las cuales influyen en su comportamiento al interactuar en el entorno universitario. Esta interacción da lugar a diversos planteamientos psicológicos, como el autoanálisis en aspectos académicos y sociales, lo cual conduce a dos posibilidades: si la interacción es positiva y se logra la integración, el estudiante persiste en su objetivo de obtener su título profesional en esa institución; en cambio, si la integración no se logra, se produce una pérdida de motivación y confianza, lo que puede concluir en la deserción (</w:t>
      </w:r>
      <w:proofErr w:type="spellStart"/>
      <w:r w:rsidRPr="00907706">
        <w:rPr>
          <w:szCs w:val="24"/>
        </w:rPr>
        <w:t>Bean</w:t>
      </w:r>
      <w:proofErr w:type="spellEnd"/>
      <w:r w:rsidRPr="00907706">
        <w:rPr>
          <w:szCs w:val="24"/>
        </w:rPr>
        <w:t xml:space="preserve"> y Eaton, 2001).</w:t>
      </w:r>
    </w:p>
    <w:p w14:paraId="270B4359" w14:textId="77777777" w:rsidR="00AA5243" w:rsidRPr="00907706" w:rsidRDefault="00AA5243" w:rsidP="00AA5243">
      <w:pPr>
        <w:ind w:firstLine="708"/>
        <w:rPr>
          <w:szCs w:val="24"/>
        </w:rPr>
      </w:pPr>
      <w:r w:rsidRPr="00907706">
        <w:rPr>
          <w:szCs w:val="24"/>
        </w:rPr>
        <w:t xml:space="preserve">Por su parte, </w:t>
      </w:r>
      <w:proofErr w:type="spellStart"/>
      <w:r w:rsidRPr="00907706">
        <w:rPr>
          <w:szCs w:val="24"/>
        </w:rPr>
        <w:t>Ethington</w:t>
      </w:r>
      <w:proofErr w:type="spellEnd"/>
      <w:r w:rsidRPr="00907706">
        <w:rPr>
          <w:szCs w:val="24"/>
        </w:rPr>
        <w:t xml:space="preserve"> (1990) desarrolló un modelo psicológico utilizando la teoría del valor de las expectativas mediante el cual sostiene </w:t>
      </w:r>
      <w:proofErr w:type="gramStart"/>
      <w:r w:rsidRPr="00907706">
        <w:rPr>
          <w:szCs w:val="24"/>
        </w:rPr>
        <w:t>que</w:t>
      </w:r>
      <w:proofErr w:type="gramEnd"/>
      <w:r w:rsidRPr="00907706">
        <w:rPr>
          <w:szCs w:val="24"/>
        </w:rPr>
        <w:t xml:space="preserve"> si un estudiante no puede alcanzar las calificaciones deseadas y pierde el interés en su objetivo profesional, esto lo lleva a tomar la decisión de abandonar sus estudios.</w:t>
      </w:r>
    </w:p>
    <w:p w14:paraId="7623879E" w14:textId="77777777" w:rsidR="00AA5243" w:rsidRPr="00907706" w:rsidRDefault="00AA5243" w:rsidP="00AA5243">
      <w:pPr>
        <w:ind w:firstLine="708"/>
        <w:rPr>
          <w:szCs w:val="24"/>
        </w:rPr>
      </w:pPr>
    </w:p>
    <w:p w14:paraId="4C16B3E1" w14:textId="77777777" w:rsidR="00AA5243" w:rsidRPr="00907706" w:rsidRDefault="00AA5243" w:rsidP="009364C6">
      <w:pPr>
        <w:jc w:val="center"/>
        <w:rPr>
          <w:b/>
          <w:bCs/>
          <w:sz w:val="28"/>
          <w:szCs w:val="24"/>
        </w:rPr>
      </w:pPr>
      <w:r w:rsidRPr="00907706">
        <w:rPr>
          <w:b/>
          <w:bCs/>
          <w:sz w:val="28"/>
          <w:szCs w:val="24"/>
        </w:rPr>
        <w:t>Modelo de motivación económica</w:t>
      </w:r>
    </w:p>
    <w:p w14:paraId="1DFFA5C4" w14:textId="77777777" w:rsidR="00AA5243" w:rsidRPr="00907706" w:rsidRDefault="00AA5243" w:rsidP="00AA5243">
      <w:pPr>
        <w:ind w:firstLine="708"/>
        <w:rPr>
          <w:szCs w:val="24"/>
        </w:rPr>
      </w:pPr>
      <w:r w:rsidRPr="00907706">
        <w:rPr>
          <w:szCs w:val="24"/>
        </w:rPr>
        <w:t>Los modelos económicos se basan en la teoría del capital humano, así como en las teorías de elección racional (</w:t>
      </w:r>
      <w:proofErr w:type="spellStart"/>
      <w:r w:rsidRPr="00907706">
        <w:rPr>
          <w:szCs w:val="24"/>
        </w:rPr>
        <w:t>Behr</w:t>
      </w:r>
      <w:proofErr w:type="spellEnd"/>
      <w:r w:rsidRPr="00907706">
        <w:rPr>
          <w:szCs w:val="24"/>
        </w:rPr>
        <w:t xml:space="preserve"> </w:t>
      </w:r>
      <w:r w:rsidRPr="00907706">
        <w:rPr>
          <w:i/>
          <w:iCs/>
          <w:szCs w:val="24"/>
        </w:rPr>
        <w:t>et al</w:t>
      </w:r>
      <w:r w:rsidRPr="00907706">
        <w:rPr>
          <w:szCs w:val="24"/>
        </w:rPr>
        <w:t xml:space="preserve">., 2020). Desde esta postura, la intención de retirarse se relaciona con el retorno económico esperado de la carrera, el costo de los estudios, así como la pérdida de beneficios, becas y las expectativas de éxito académico (Becker y </w:t>
      </w:r>
      <w:proofErr w:type="spellStart"/>
      <w:r w:rsidRPr="00907706">
        <w:rPr>
          <w:szCs w:val="24"/>
        </w:rPr>
        <w:t>Hecken</w:t>
      </w:r>
      <w:proofErr w:type="spellEnd"/>
      <w:r w:rsidRPr="00907706">
        <w:rPr>
          <w:szCs w:val="24"/>
        </w:rPr>
        <w:t>, 2009). Dicho de otro modo, si el retorno económico esperado supera la inversión monetaria y mental, el estudiante fortalecerá su motivación para graduarse (</w:t>
      </w:r>
      <w:proofErr w:type="spellStart"/>
      <w:r w:rsidRPr="00907706">
        <w:rPr>
          <w:szCs w:val="24"/>
        </w:rPr>
        <w:t>Hadjar</w:t>
      </w:r>
      <w:proofErr w:type="spellEnd"/>
      <w:r w:rsidRPr="00907706">
        <w:rPr>
          <w:szCs w:val="24"/>
        </w:rPr>
        <w:t xml:space="preserve"> y Becker, 2004). Además, el éxito esperado está vinculado al desempeño en las calificaciones (</w:t>
      </w:r>
      <w:proofErr w:type="spellStart"/>
      <w:r w:rsidRPr="00907706">
        <w:rPr>
          <w:szCs w:val="24"/>
        </w:rPr>
        <w:t>Stinebrickner</w:t>
      </w:r>
      <w:proofErr w:type="spellEnd"/>
      <w:r w:rsidRPr="00907706">
        <w:rPr>
          <w:szCs w:val="24"/>
        </w:rPr>
        <w:t xml:space="preserve"> y </w:t>
      </w:r>
      <w:proofErr w:type="spellStart"/>
      <w:r w:rsidRPr="00907706">
        <w:rPr>
          <w:szCs w:val="24"/>
        </w:rPr>
        <w:t>Stinebrickner</w:t>
      </w:r>
      <w:proofErr w:type="spellEnd"/>
      <w:r w:rsidRPr="00907706">
        <w:rPr>
          <w:szCs w:val="24"/>
        </w:rPr>
        <w:t xml:space="preserve">, 2008), mientras que el costo de los estudios puede ser un factor determinante para la deserción si el estudiante no cuenta </w:t>
      </w:r>
      <w:r w:rsidRPr="00907706">
        <w:rPr>
          <w:szCs w:val="24"/>
        </w:rPr>
        <w:lastRenderedPageBreak/>
        <w:t>con una situación financiera adecuada, de ahí la importancia de los programas de becas (</w:t>
      </w:r>
      <w:proofErr w:type="spellStart"/>
      <w:r w:rsidRPr="00907706">
        <w:rPr>
          <w:szCs w:val="24"/>
        </w:rPr>
        <w:t>Behr</w:t>
      </w:r>
      <w:proofErr w:type="spellEnd"/>
      <w:r w:rsidRPr="00907706">
        <w:rPr>
          <w:szCs w:val="24"/>
        </w:rPr>
        <w:t xml:space="preserve"> </w:t>
      </w:r>
      <w:r w:rsidRPr="00907706">
        <w:rPr>
          <w:i/>
          <w:iCs/>
          <w:szCs w:val="24"/>
        </w:rPr>
        <w:t>et al</w:t>
      </w:r>
      <w:r w:rsidRPr="00907706">
        <w:rPr>
          <w:szCs w:val="24"/>
        </w:rPr>
        <w:t>., 2020).</w:t>
      </w:r>
    </w:p>
    <w:p w14:paraId="738720AC" w14:textId="77777777" w:rsidR="00AA5243" w:rsidRDefault="00AA5243" w:rsidP="00AA5243">
      <w:pPr>
        <w:ind w:firstLine="708"/>
        <w:rPr>
          <w:szCs w:val="24"/>
        </w:rPr>
      </w:pPr>
      <w:r w:rsidRPr="00907706">
        <w:rPr>
          <w:szCs w:val="24"/>
        </w:rPr>
        <w:t>Por último, cabe advertir que a lo largo de la vida universitaria la percepción de los estudiantes sobre la carrera elegida y su futuro puede cambiar. Por eso, si los gastos en su formación aumentan y su rendimiento disminuye, podrían optar por abandonar la universidad y buscar otras oportunidades para su futuro (</w:t>
      </w:r>
      <w:proofErr w:type="spellStart"/>
      <w:r w:rsidRPr="00907706">
        <w:rPr>
          <w:szCs w:val="24"/>
        </w:rPr>
        <w:t>Hadjar</w:t>
      </w:r>
      <w:proofErr w:type="spellEnd"/>
      <w:r w:rsidRPr="00907706">
        <w:rPr>
          <w:szCs w:val="24"/>
        </w:rPr>
        <w:t xml:space="preserve"> y Becker, 2004).</w:t>
      </w:r>
    </w:p>
    <w:p w14:paraId="21FD69D6" w14:textId="77777777" w:rsidR="005E3F12" w:rsidRPr="00907706" w:rsidRDefault="005E3F12" w:rsidP="00AA5243">
      <w:pPr>
        <w:ind w:firstLine="708"/>
        <w:rPr>
          <w:szCs w:val="24"/>
        </w:rPr>
      </w:pPr>
    </w:p>
    <w:p w14:paraId="11D1FA41" w14:textId="77777777" w:rsidR="00AA5243" w:rsidRPr="00907706" w:rsidRDefault="00AA5243" w:rsidP="00AA5243">
      <w:pPr>
        <w:jc w:val="center"/>
        <w:rPr>
          <w:b/>
          <w:bCs/>
          <w:sz w:val="32"/>
          <w:szCs w:val="28"/>
        </w:rPr>
      </w:pPr>
      <w:r w:rsidRPr="00907706">
        <w:rPr>
          <w:b/>
          <w:bCs/>
          <w:sz w:val="32"/>
          <w:szCs w:val="28"/>
        </w:rPr>
        <w:t>Método</w:t>
      </w:r>
    </w:p>
    <w:p w14:paraId="3F7A5C57" w14:textId="77777777" w:rsidR="00AA5243" w:rsidRPr="00907706" w:rsidRDefault="00AA5243" w:rsidP="00AA5243">
      <w:pPr>
        <w:ind w:firstLine="708"/>
        <w:rPr>
          <w:szCs w:val="24"/>
        </w:rPr>
      </w:pPr>
      <w:r w:rsidRPr="00907706">
        <w:rPr>
          <w:szCs w:val="24"/>
        </w:rPr>
        <w:t xml:space="preserve">En la presente investigación se han considerado artículos de acuerdo con la metodología PRISMA, y siguiendo los criterios establecidos por Page </w:t>
      </w:r>
      <w:r w:rsidRPr="00907706">
        <w:rPr>
          <w:i/>
          <w:iCs/>
          <w:szCs w:val="24"/>
        </w:rPr>
        <w:t>et al</w:t>
      </w:r>
      <w:r w:rsidRPr="00907706">
        <w:rPr>
          <w:szCs w:val="24"/>
        </w:rPr>
        <w:t>. (2021) para elegir artículos originales provenientes de fuentes confiables y reconocidas, conocidos por su fiabilidad y rigurosidad científica. Estas fuentes suelen seguir la estructura conocida como IMRD (</w:t>
      </w:r>
      <w:proofErr w:type="spellStart"/>
      <w:r w:rsidRPr="00907706">
        <w:rPr>
          <w:i/>
          <w:iCs/>
          <w:szCs w:val="24"/>
        </w:rPr>
        <w:t>introduction</w:t>
      </w:r>
      <w:proofErr w:type="spellEnd"/>
      <w:r w:rsidRPr="00907706">
        <w:rPr>
          <w:szCs w:val="24"/>
        </w:rPr>
        <w:t xml:space="preserve">, </w:t>
      </w:r>
      <w:proofErr w:type="spellStart"/>
      <w:r w:rsidRPr="00907706">
        <w:rPr>
          <w:i/>
          <w:iCs/>
          <w:szCs w:val="24"/>
        </w:rPr>
        <w:t>methodology</w:t>
      </w:r>
      <w:proofErr w:type="spellEnd"/>
      <w:r w:rsidRPr="00907706">
        <w:rPr>
          <w:i/>
          <w:iCs/>
          <w:szCs w:val="24"/>
        </w:rPr>
        <w:t xml:space="preserve">, </w:t>
      </w:r>
      <w:proofErr w:type="spellStart"/>
      <w:r w:rsidRPr="00907706">
        <w:rPr>
          <w:i/>
          <w:iCs/>
          <w:szCs w:val="24"/>
        </w:rPr>
        <w:t>results</w:t>
      </w:r>
      <w:proofErr w:type="spellEnd"/>
      <w:r w:rsidRPr="00907706">
        <w:rPr>
          <w:i/>
          <w:iCs/>
          <w:szCs w:val="24"/>
        </w:rPr>
        <w:t xml:space="preserve"> and </w:t>
      </w:r>
      <w:proofErr w:type="spellStart"/>
      <w:r w:rsidRPr="00907706">
        <w:rPr>
          <w:i/>
          <w:iCs/>
          <w:szCs w:val="24"/>
        </w:rPr>
        <w:t>discussion</w:t>
      </w:r>
      <w:proofErr w:type="spellEnd"/>
      <w:r w:rsidRPr="00907706">
        <w:rPr>
          <w:szCs w:val="24"/>
        </w:rPr>
        <w:t xml:space="preserve">). En concreto, se seleccionaron 46 artículos (escritos en inglés o español y entre los años 2018 y 2023) hallados en fuentes confiables como Web </w:t>
      </w:r>
      <w:proofErr w:type="spellStart"/>
      <w:r w:rsidRPr="00907706">
        <w:rPr>
          <w:szCs w:val="24"/>
        </w:rPr>
        <w:t>of</w:t>
      </w:r>
      <w:proofErr w:type="spellEnd"/>
      <w:r w:rsidRPr="00907706">
        <w:rPr>
          <w:szCs w:val="24"/>
        </w:rPr>
        <w:t xml:space="preserve"> </w:t>
      </w:r>
      <w:proofErr w:type="spellStart"/>
      <w:r w:rsidRPr="00907706">
        <w:rPr>
          <w:szCs w:val="24"/>
        </w:rPr>
        <w:t>Science</w:t>
      </w:r>
      <w:proofErr w:type="spellEnd"/>
      <w:r w:rsidRPr="00907706">
        <w:rPr>
          <w:szCs w:val="24"/>
        </w:rPr>
        <w:t xml:space="preserve">, </w:t>
      </w:r>
      <w:proofErr w:type="spellStart"/>
      <w:r w:rsidRPr="00907706">
        <w:rPr>
          <w:szCs w:val="24"/>
        </w:rPr>
        <w:t>Scopus</w:t>
      </w:r>
      <w:proofErr w:type="spellEnd"/>
      <w:r w:rsidRPr="00907706">
        <w:rPr>
          <w:szCs w:val="24"/>
        </w:rPr>
        <w:t xml:space="preserve"> y Redalyc, cuyas palabras clave eran “deserción universitaria” y “abandono de estudios universitarios”. </w:t>
      </w:r>
    </w:p>
    <w:p w14:paraId="54354F72" w14:textId="77777777" w:rsidR="00AA5243" w:rsidRPr="00907706" w:rsidRDefault="00AA5243" w:rsidP="00AA5243">
      <w:pPr>
        <w:ind w:firstLine="708"/>
        <w:rPr>
          <w:szCs w:val="24"/>
        </w:rPr>
      </w:pPr>
      <w:r w:rsidRPr="00907706">
        <w:rPr>
          <w:szCs w:val="24"/>
        </w:rPr>
        <w:t xml:space="preserve">Luego de esta primera elección se descartaron 7 debido a que no se pudo conseguir acceso a ellos. Además, se excluyeron aquellos artículos que no cumplían con la estructura IMRD previamente descrita, ya que se requería la discusión de resultados para llevar a cabo las comparaciones pertinentes. En concreto, se determinó que 16 de los 39 artículos no contribuían al estudio. </w:t>
      </w:r>
    </w:p>
    <w:p w14:paraId="1C359A17" w14:textId="77777777" w:rsidR="00AA5243" w:rsidRPr="00907706" w:rsidRDefault="00AA5243" w:rsidP="00AA5243">
      <w:pPr>
        <w:ind w:firstLine="708"/>
        <w:rPr>
          <w:szCs w:val="24"/>
        </w:rPr>
      </w:pPr>
      <w:r w:rsidRPr="00907706">
        <w:rPr>
          <w:szCs w:val="24"/>
        </w:rPr>
        <w:t>Sin embargo, vale mencionar que 23 de los 39 artículos fueron considerados para el análisis, ya que cumplían con los parámetros establecidos y ofrecían una valiosa contribución al objetivo de la investigación, al estar relacionados con las variables seleccionadas y cumplir con el periodo de búsqueda establecido.</w:t>
      </w:r>
    </w:p>
    <w:p w14:paraId="4F651762" w14:textId="77777777" w:rsidR="00AA5243" w:rsidRPr="00907706" w:rsidRDefault="00AA5243" w:rsidP="00AA5243">
      <w:pPr>
        <w:ind w:firstLine="708"/>
        <w:rPr>
          <w:szCs w:val="24"/>
        </w:rPr>
      </w:pPr>
      <w:r w:rsidRPr="00907706">
        <w:rPr>
          <w:szCs w:val="24"/>
        </w:rPr>
        <w:t>El análisis se materializó de manera minuciosa, utilizando criterios específicos y una matriz de recolección de datos, que contribuyó a obtener información relevante de los artículos respaldados por centros de investigación científica en los países donde fueron publicados. Además, los autores de estos eran especialistas en el tema estudiado y tuvieron en cuenta la estructura IMRD en sus escritos, incluyendo las palabras clave. Por lo tanto, se analizó y recopiló la información correspondiente a los objetivos, metodología, resultados y conclusiones.</w:t>
      </w:r>
    </w:p>
    <w:p w14:paraId="743ED8D3" w14:textId="77777777" w:rsidR="00AA5243" w:rsidRPr="00907706" w:rsidRDefault="00AA5243" w:rsidP="00AA5243">
      <w:pPr>
        <w:rPr>
          <w:b/>
          <w:bCs/>
        </w:rPr>
      </w:pPr>
      <w:bookmarkStart w:id="0" w:name="_Hlk166081906"/>
    </w:p>
    <w:p w14:paraId="6EE900FA" w14:textId="77777777" w:rsidR="007C4F69" w:rsidRDefault="007C4F69" w:rsidP="00AA5243">
      <w:pPr>
        <w:jc w:val="center"/>
        <w:rPr>
          <w:b/>
          <w:bCs/>
        </w:rPr>
      </w:pPr>
    </w:p>
    <w:p w14:paraId="2A1108C5" w14:textId="6095D3BE" w:rsidR="00AA5243" w:rsidRPr="00907706" w:rsidRDefault="00AA5243" w:rsidP="00AA5243">
      <w:pPr>
        <w:jc w:val="center"/>
      </w:pPr>
      <w:r w:rsidRPr="00907706">
        <w:rPr>
          <w:b/>
          <w:bCs/>
        </w:rPr>
        <w:lastRenderedPageBreak/>
        <w:t>Figura 1.</w:t>
      </w:r>
      <w:r w:rsidRPr="00907706">
        <w:t xml:space="preserve"> Diagrama de flujo de inclusión y exclusión</w:t>
      </w:r>
    </w:p>
    <w:p w14:paraId="6A8A399E" w14:textId="424B942D" w:rsidR="00AA5243" w:rsidRPr="00907706" w:rsidRDefault="00A97F99" w:rsidP="005E3F12">
      <w:pPr>
        <w:jc w:val="center"/>
      </w:pPr>
      <w:r w:rsidRPr="00AB7014">
        <w:rPr>
          <w:noProof/>
        </w:rPr>
        <w:drawing>
          <wp:inline distT="0" distB="0" distL="0" distR="0" wp14:anchorId="10363DFD" wp14:editId="5BD9818B">
            <wp:extent cx="5473700" cy="63246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3700" cy="6324600"/>
                    </a:xfrm>
                    <a:prstGeom prst="rect">
                      <a:avLst/>
                    </a:prstGeom>
                    <a:noFill/>
                    <a:ln>
                      <a:noFill/>
                    </a:ln>
                  </pic:spPr>
                </pic:pic>
              </a:graphicData>
            </a:graphic>
          </wp:inline>
        </w:drawing>
      </w:r>
    </w:p>
    <w:p w14:paraId="53D14A40" w14:textId="77777777" w:rsidR="00AA5243" w:rsidRPr="00907706" w:rsidRDefault="00AA5243" w:rsidP="00AA5243">
      <w:pPr>
        <w:jc w:val="center"/>
      </w:pPr>
      <w:r w:rsidRPr="00907706">
        <w:t>Fuente: Elaboración propia</w:t>
      </w:r>
    </w:p>
    <w:p w14:paraId="1F1A49A7" w14:textId="77777777" w:rsidR="00270307" w:rsidRDefault="00270307" w:rsidP="00270307">
      <w:pPr>
        <w:jc w:val="center"/>
        <w:rPr>
          <w:b/>
          <w:bCs/>
        </w:rPr>
      </w:pPr>
    </w:p>
    <w:p w14:paraId="143D3016" w14:textId="77777777" w:rsidR="007C4F69" w:rsidRDefault="007C4F69" w:rsidP="00270307">
      <w:pPr>
        <w:jc w:val="center"/>
        <w:rPr>
          <w:b/>
          <w:bCs/>
        </w:rPr>
      </w:pPr>
    </w:p>
    <w:p w14:paraId="2F296CF1" w14:textId="77777777" w:rsidR="007C4F69" w:rsidRDefault="007C4F69" w:rsidP="00270307">
      <w:pPr>
        <w:jc w:val="center"/>
        <w:rPr>
          <w:b/>
          <w:bCs/>
        </w:rPr>
      </w:pPr>
    </w:p>
    <w:p w14:paraId="6E087512" w14:textId="77777777" w:rsidR="007C4F69" w:rsidRDefault="007C4F69" w:rsidP="00270307">
      <w:pPr>
        <w:jc w:val="center"/>
        <w:rPr>
          <w:b/>
          <w:bCs/>
        </w:rPr>
      </w:pPr>
    </w:p>
    <w:p w14:paraId="302BAA58" w14:textId="77777777" w:rsidR="007C4F69" w:rsidRDefault="007C4F69" w:rsidP="00270307">
      <w:pPr>
        <w:jc w:val="center"/>
        <w:rPr>
          <w:b/>
          <w:bCs/>
        </w:rPr>
      </w:pPr>
    </w:p>
    <w:p w14:paraId="335791AD" w14:textId="77777777" w:rsidR="007C4F69" w:rsidRDefault="007C4F69" w:rsidP="00270307">
      <w:pPr>
        <w:jc w:val="center"/>
        <w:rPr>
          <w:b/>
          <w:bCs/>
        </w:rPr>
      </w:pPr>
    </w:p>
    <w:p w14:paraId="4E883B52" w14:textId="77777777" w:rsidR="00AA5243" w:rsidRPr="00907706" w:rsidRDefault="00AA5243" w:rsidP="00270307">
      <w:pPr>
        <w:jc w:val="center"/>
        <w:rPr>
          <w:b/>
          <w:bCs/>
        </w:rPr>
      </w:pPr>
      <w:r w:rsidRPr="00907706">
        <w:rPr>
          <w:b/>
          <w:bCs/>
          <w:sz w:val="32"/>
          <w:szCs w:val="28"/>
        </w:rPr>
        <w:lastRenderedPageBreak/>
        <w:t>Resultados</w:t>
      </w:r>
    </w:p>
    <w:p w14:paraId="5B58A6B5" w14:textId="77777777" w:rsidR="00AA5243" w:rsidRPr="00907706" w:rsidRDefault="00AA5243" w:rsidP="00AA5243">
      <w:pPr>
        <w:jc w:val="center"/>
      </w:pPr>
      <w:r w:rsidRPr="00907706">
        <w:rPr>
          <w:b/>
          <w:bCs/>
        </w:rPr>
        <w:t>Tabla 1.</w:t>
      </w:r>
      <w:r w:rsidRPr="00907706">
        <w:t xml:space="preserve"> Matriz de registro de artículos</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8"/>
        <w:gridCol w:w="2126"/>
        <w:gridCol w:w="708"/>
        <w:gridCol w:w="4537"/>
      </w:tblGrid>
      <w:tr w:rsidR="00AA5243" w:rsidRPr="00907706" w14:paraId="538D0D75" w14:textId="77777777" w:rsidTr="007D0DCC">
        <w:trPr>
          <w:trHeight w:val="623"/>
        </w:trPr>
        <w:tc>
          <w:tcPr>
            <w:tcW w:w="709" w:type="dxa"/>
            <w:shd w:val="clear" w:color="auto" w:fill="auto"/>
          </w:tcPr>
          <w:p w14:paraId="7300597F" w14:textId="77777777" w:rsidR="00AA5243" w:rsidRPr="005E3F12" w:rsidRDefault="00AA5243" w:rsidP="005E3F12">
            <w:pPr>
              <w:widowControl w:val="0"/>
              <w:tabs>
                <w:tab w:val="left" w:pos="1667"/>
              </w:tabs>
              <w:autoSpaceDE w:val="0"/>
              <w:autoSpaceDN w:val="0"/>
              <w:jc w:val="center"/>
              <w:rPr>
                <w:rFonts w:eastAsia="Times New Roman"/>
                <w:szCs w:val="24"/>
                <w:lang w:val="es-ES"/>
              </w:rPr>
            </w:pPr>
            <w:proofErr w:type="spellStart"/>
            <w:r w:rsidRPr="005E3F12">
              <w:rPr>
                <w:rFonts w:eastAsia="Times New Roman"/>
                <w:szCs w:val="24"/>
                <w:lang w:val="es-ES"/>
              </w:rPr>
              <w:t>N.°</w:t>
            </w:r>
            <w:proofErr w:type="spellEnd"/>
          </w:p>
        </w:tc>
        <w:tc>
          <w:tcPr>
            <w:tcW w:w="1418" w:type="dxa"/>
            <w:shd w:val="clear" w:color="auto" w:fill="auto"/>
          </w:tcPr>
          <w:p w14:paraId="6F7664FB"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Base de datos</w:t>
            </w:r>
          </w:p>
        </w:tc>
        <w:tc>
          <w:tcPr>
            <w:tcW w:w="2126" w:type="dxa"/>
            <w:shd w:val="clear" w:color="auto" w:fill="auto"/>
          </w:tcPr>
          <w:p w14:paraId="2C0CD72A"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Autor(es)</w:t>
            </w:r>
          </w:p>
        </w:tc>
        <w:tc>
          <w:tcPr>
            <w:tcW w:w="708" w:type="dxa"/>
            <w:shd w:val="clear" w:color="auto" w:fill="auto"/>
          </w:tcPr>
          <w:p w14:paraId="03A721FB"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Año</w:t>
            </w:r>
          </w:p>
        </w:tc>
        <w:tc>
          <w:tcPr>
            <w:tcW w:w="4537" w:type="dxa"/>
            <w:shd w:val="clear" w:color="auto" w:fill="auto"/>
          </w:tcPr>
          <w:p w14:paraId="3DCF44BE"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Título de artículo de investigación</w:t>
            </w:r>
          </w:p>
        </w:tc>
      </w:tr>
      <w:tr w:rsidR="00AA5243" w:rsidRPr="00907706" w14:paraId="661F516B" w14:textId="77777777" w:rsidTr="007D0DCC">
        <w:trPr>
          <w:trHeight w:val="1245"/>
        </w:trPr>
        <w:tc>
          <w:tcPr>
            <w:tcW w:w="709" w:type="dxa"/>
            <w:shd w:val="clear" w:color="auto" w:fill="auto"/>
          </w:tcPr>
          <w:p w14:paraId="654A1293"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1</w:t>
            </w:r>
          </w:p>
        </w:tc>
        <w:tc>
          <w:tcPr>
            <w:tcW w:w="1418" w:type="dxa"/>
            <w:shd w:val="clear" w:color="auto" w:fill="auto"/>
          </w:tcPr>
          <w:p w14:paraId="65B77FC5" w14:textId="77777777" w:rsidR="00AA5243" w:rsidRPr="005E3F12" w:rsidRDefault="00AA5243" w:rsidP="005E3F12">
            <w:pPr>
              <w:widowControl w:val="0"/>
              <w:tabs>
                <w:tab w:val="left" w:pos="1667"/>
              </w:tabs>
              <w:autoSpaceDE w:val="0"/>
              <w:autoSpaceDN w:val="0"/>
              <w:jc w:val="center"/>
              <w:rPr>
                <w:rFonts w:eastAsia="Times New Roman"/>
                <w:szCs w:val="24"/>
                <w:lang w:val="es-ES"/>
              </w:rPr>
            </w:pPr>
            <w:proofErr w:type="spellStart"/>
            <w:r w:rsidRPr="005E3F12">
              <w:rPr>
                <w:rFonts w:eastAsia="Times New Roman"/>
                <w:szCs w:val="24"/>
                <w:lang w:val="es-ES"/>
              </w:rPr>
              <w:t>Scopus</w:t>
            </w:r>
            <w:proofErr w:type="spellEnd"/>
          </w:p>
        </w:tc>
        <w:tc>
          <w:tcPr>
            <w:tcW w:w="2126" w:type="dxa"/>
            <w:shd w:val="clear" w:color="auto" w:fill="auto"/>
          </w:tcPr>
          <w:p w14:paraId="4BAD97C2"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Carvajal </w:t>
            </w:r>
            <w:r w:rsidRPr="005E3F12">
              <w:rPr>
                <w:rFonts w:eastAsia="Times New Roman"/>
                <w:i/>
                <w:iCs/>
                <w:szCs w:val="24"/>
                <w:lang w:val="es-ES"/>
              </w:rPr>
              <w:t>et al.</w:t>
            </w:r>
          </w:p>
        </w:tc>
        <w:tc>
          <w:tcPr>
            <w:tcW w:w="708" w:type="dxa"/>
            <w:shd w:val="clear" w:color="auto" w:fill="auto"/>
          </w:tcPr>
          <w:p w14:paraId="5DA3DC98"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2018</w:t>
            </w:r>
          </w:p>
        </w:tc>
        <w:tc>
          <w:tcPr>
            <w:tcW w:w="4537" w:type="dxa"/>
            <w:shd w:val="clear" w:color="auto" w:fill="auto"/>
          </w:tcPr>
          <w:p w14:paraId="72529B5E"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Variables sociodemográficas y académicas explicativas de la deserción de estudiantes en la Facultad de Ciencias Naturales de la Universidad de Playa Ancha (Chile)</w:t>
            </w:r>
          </w:p>
        </w:tc>
      </w:tr>
      <w:tr w:rsidR="00AA5243" w:rsidRPr="00907706" w14:paraId="5A1C11BF" w14:textId="77777777" w:rsidTr="007D0DCC">
        <w:trPr>
          <w:trHeight w:val="1137"/>
        </w:trPr>
        <w:tc>
          <w:tcPr>
            <w:tcW w:w="709" w:type="dxa"/>
            <w:shd w:val="clear" w:color="auto" w:fill="auto"/>
          </w:tcPr>
          <w:p w14:paraId="5A8361D7"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w:t>
            </w:r>
          </w:p>
        </w:tc>
        <w:tc>
          <w:tcPr>
            <w:tcW w:w="1418" w:type="dxa"/>
            <w:shd w:val="clear" w:color="auto" w:fill="auto"/>
          </w:tcPr>
          <w:p w14:paraId="7D4D6B7D" w14:textId="77777777" w:rsidR="00AA5243" w:rsidRPr="005E3F12" w:rsidRDefault="00AA5243" w:rsidP="005E3F12">
            <w:pPr>
              <w:widowControl w:val="0"/>
              <w:tabs>
                <w:tab w:val="left" w:pos="1667"/>
              </w:tabs>
              <w:autoSpaceDE w:val="0"/>
              <w:autoSpaceDN w:val="0"/>
              <w:jc w:val="center"/>
              <w:rPr>
                <w:rFonts w:eastAsia="Times New Roman"/>
                <w:szCs w:val="24"/>
                <w:lang w:val="es-ES"/>
              </w:rPr>
            </w:pPr>
            <w:proofErr w:type="spellStart"/>
            <w:r w:rsidRPr="005E3F12">
              <w:rPr>
                <w:rFonts w:eastAsia="Times New Roman"/>
                <w:szCs w:val="24"/>
                <w:lang w:val="es-ES"/>
              </w:rPr>
              <w:t>Scopus</w:t>
            </w:r>
            <w:proofErr w:type="spellEnd"/>
          </w:p>
        </w:tc>
        <w:tc>
          <w:tcPr>
            <w:tcW w:w="2126" w:type="dxa"/>
            <w:shd w:val="clear" w:color="auto" w:fill="auto"/>
          </w:tcPr>
          <w:p w14:paraId="1E219A51"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Rodríguez </w:t>
            </w:r>
            <w:r w:rsidRPr="005E3F12">
              <w:rPr>
                <w:rFonts w:eastAsia="Times New Roman"/>
                <w:i/>
                <w:iCs/>
                <w:szCs w:val="24"/>
                <w:lang w:val="es-ES"/>
              </w:rPr>
              <w:t>et al.</w:t>
            </w:r>
          </w:p>
        </w:tc>
        <w:tc>
          <w:tcPr>
            <w:tcW w:w="708" w:type="dxa"/>
            <w:shd w:val="clear" w:color="auto" w:fill="auto"/>
          </w:tcPr>
          <w:p w14:paraId="0A29CB4E"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2018</w:t>
            </w:r>
          </w:p>
        </w:tc>
        <w:tc>
          <w:tcPr>
            <w:tcW w:w="4537" w:type="dxa"/>
            <w:shd w:val="clear" w:color="auto" w:fill="auto"/>
          </w:tcPr>
          <w:p w14:paraId="00691375"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Deserción universitaria: nuevo análisis metodológico</w:t>
            </w:r>
          </w:p>
        </w:tc>
      </w:tr>
      <w:tr w:rsidR="00AA5243" w:rsidRPr="00907706" w14:paraId="27D34284" w14:textId="77777777" w:rsidTr="007D0DCC">
        <w:trPr>
          <w:trHeight w:val="1271"/>
        </w:trPr>
        <w:tc>
          <w:tcPr>
            <w:tcW w:w="709" w:type="dxa"/>
            <w:shd w:val="clear" w:color="auto" w:fill="auto"/>
          </w:tcPr>
          <w:p w14:paraId="01E1A69B"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3</w:t>
            </w:r>
          </w:p>
        </w:tc>
        <w:tc>
          <w:tcPr>
            <w:tcW w:w="1418" w:type="dxa"/>
            <w:shd w:val="clear" w:color="auto" w:fill="auto"/>
          </w:tcPr>
          <w:p w14:paraId="48C13E7B"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Redalyc</w:t>
            </w:r>
          </w:p>
        </w:tc>
        <w:tc>
          <w:tcPr>
            <w:tcW w:w="2126" w:type="dxa"/>
            <w:shd w:val="clear" w:color="auto" w:fill="auto"/>
          </w:tcPr>
          <w:p w14:paraId="3886DB0A"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Benítez </w:t>
            </w:r>
            <w:r w:rsidRPr="005E3F12">
              <w:rPr>
                <w:rFonts w:eastAsia="Times New Roman"/>
                <w:i/>
                <w:iCs/>
                <w:szCs w:val="24"/>
                <w:lang w:val="es-ES"/>
              </w:rPr>
              <w:t>et al.</w:t>
            </w:r>
          </w:p>
        </w:tc>
        <w:tc>
          <w:tcPr>
            <w:tcW w:w="708" w:type="dxa"/>
            <w:shd w:val="clear" w:color="auto" w:fill="auto"/>
          </w:tcPr>
          <w:p w14:paraId="288DDDC2"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2019</w:t>
            </w:r>
          </w:p>
        </w:tc>
        <w:tc>
          <w:tcPr>
            <w:tcW w:w="4537" w:type="dxa"/>
            <w:shd w:val="clear" w:color="auto" w:fill="auto"/>
          </w:tcPr>
          <w:p w14:paraId="65812E1F"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Análisis de los factores de deserción estudiantil en el programa de pregrado enfermería de una universidad privada del municipio de Palmira, Colombia. 2019</w:t>
            </w:r>
          </w:p>
        </w:tc>
      </w:tr>
      <w:tr w:rsidR="00AA5243" w:rsidRPr="00907706" w14:paraId="089CB370" w14:textId="77777777" w:rsidTr="007D0DCC">
        <w:trPr>
          <w:trHeight w:val="664"/>
        </w:trPr>
        <w:tc>
          <w:tcPr>
            <w:tcW w:w="709" w:type="dxa"/>
            <w:shd w:val="clear" w:color="auto" w:fill="auto"/>
          </w:tcPr>
          <w:p w14:paraId="6EAB80F7"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4</w:t>
            </w:r>
          </w:p>
        </w:tc>
        <w:tc>
          <w:tcPr>
            <w:tcW w:w="1418" w:type="dxa"/>
            <w:shd w:val="clear" w:color="auto" w:fill="auto"/>
          </w:tcPr>
          <w:p w14:paraId="447F7AB7"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Redalyc</w:t>
            </w:r>
          </w:p>
        </w:tc>
        <w:tc>
          <w:tcPr>
            <w:tcW w:w="2126" w:type="dxa"/>
            <w:shd w:val="clear" w:color="auto" w:fill="auto"/>
          </w:tcPr>
          <w:p w14:paraId="6993A967"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Pérez.</w:t>
            </w:r>
          </w:p>
        </w:tc>
        <w:tc>
          <w:tcPr>
            <w:tcW w:w="708" w:type="dxa"/>
            <w:shd w:val="clear" w:color="auto" w:fill="auto"/>
          </w:tcPr>
          <w:p w14:paraId="60D6B5F9"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2019</w:t>
            </w:r>
          </w:p>
        </w:tc>
        <w:tc>
          <w:tcPr>
            <w:tcW w:w="4537" w:type="dxa"/>
            <w:shd w:val="clear" w:color="auto" w:fill="auto"/>
          </w:tcPr>
          <w:p w14:paraId="280FFE54"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Comparación de técnicas de minería de datos para identificar indicios de deserción estudiantil, a partir de desempeño académico</w:t>
            </w:r>
          </w:p>
        </w:tc>
      </w:tr>
      <w:tr w:rsidR="00AA5243" w:rsidRPr="00907706" w14:paraId="5F012F26" w14:textId="77777777" w:rsidTr="007D0DCC">
        <w:trPr>
          <w:trHeight w:val="1240"/>
        </w:trPr>
        <w:tc>
          <w:tcPr>
            <w:tcW w:w="709" w:type="dxa"/>
            <w:shd w:val="clear" w:color="auto" w:fill="auto"/>
          </w:tcPr>
          <w:p w14:paraId="7E9C77C5"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5</w:t>
            </w:r>
          </w:p>
        </w:tc>
        <w:tc>
          <w:tcPr>
            <w:tcW w:w="1418" w:type="dxa"/>
            <w:shd w:val="clear" w:color="auto" w:fill="auto"/>
          </w:tcPr>
          <w:p w14:paraId="53ABC796" w14:textId="77777777" w:rsidR="00AA5243" w:rsidRPr="005E3F12" w:rsidRDefault="00AA5243" w:rsidP="005E3F12">
            <w:pPr>
              <w:widowControl w:val="0"/>
              <w:tabs>
                <w:tab w:val="left" w:pos="1667"/>
              </w:tabs>
              <w:autoSpaceDE w:val="0"/>
              <w:autoSpaceDN w:val="0"/>
              <w:jc w:val="center"/>
              <w:rPr>
                <w:rFonts w:eastAsia="Times New Roman"/>
                <w:szCs w:val="24"/>
                <w:lang w:val="es-ES"/>
              </w:rPr>
            </w:pPr>
            <w:proofErr w:type="spellStart"/>
            <w:r w:rsidRPr="005E3F12">
              <w:rPr>
                <w:rFonts w:eastAsia="Times New Roman"/>
                <w:szCs w:val="24"/>
                <w:lang w:val="es-ES"/>
              </w:rPr>
              <w:t>Scopus</w:t>
            </w:r>
            <w:proofErr w:type="spellEnd"/>
          </w:p>
        </w:tc>
        <w:tc>
          <w:tcPr>
            <w:tcW w:w="2126" w:type="dxa"/>
            <w:shd w:val="clear" w:color="auto" w:fill="auto"/>
          </w:tcPr>
          <w:p w14:paraId="0014ABA0"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Vanegas y Sancho</w:t>
            </w:r>
          </w:p>
        </w:tc>
        <w:tc>
          <w:tcPr>
            <w:tcW w:w="708" w:type="dxa"/>
            <w:shd w:val="clear" w:color="auto" w:fill="auto"/>
          </w:tcPr>
          <w:p w14:paraId="3408BC58"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2019</w:t>
            </w:r>
          </w:p>
        </w:tc>
        <w:tc>
          <w:tcPr>
            <w:tcW w:w="4537" w:type="dxa"/>
            <w:shd w:val="clear" w:color="auto" w:fill="auto"/>
          </w:tcPr>
          <w:p w14:paraId="4E2E3DAF"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szCs w:val="24"/>
              </w:rPr>
              <w:t>Análisis de cohorte: deserción, rezago y eficiencia terminal, en la carrera de licenciatura en Medicina y Cirugía de la Universidad de Ciencias Médicas.</w:t>
            </w:r>
          </w:p>
        </w:tc>
      </w:tr>
      <w:tr w:rsidR="00AA5243" w:rsidRPr="00907706" w14:paraId="35C13342" w14:textId="77777777" w:rsidTr="007D0DCC">
        <w:trPr>
          <w:trHeight w:val="623"/>
        </w:trPr>
        <w:tc>
          <w:tcPr>
            <w:tcW w:w="709" w:type="dxa"/>
            <w:shd w:val="clear" w:color="auto" w:fill="auto"/>
          </w:tcPr>
          <w:p w14:paraId="4B7AB712"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6</w:t>
            </w:r>
          </w:p>
        </w:tc>
        <w:tc>
          <w:tcPr>
            <w:tcW w:w="1418" w:type="dxa"/>
            <w:shd w:val="clear" w:color="auto" w:fill="auto"/>
          </w:tcPr>
          <w:p w14:paraId="3DCE0774" w14:textId="77777777" w:rsidR="00AA5243" w:rsidRPr="005E3F12" w:rsidRDefault="00AA5243" w:rsidP="005E3F12">
            <w:pPr>
              <w:widowControl w:val="0"/>
              <w:tabs>
                <w:tab w:val="left" w:pos="1667"/>
              </w:tabs>
              <w:autoSpaceDE w:val="0"/>
              <w:autoSpaceDN w:val="0"/>
              <w:jc w:val="center"/>
              <w:rPr>
                <w:rFonts w:eastAsia="Times New Roman"/>
                <w:szCs w:val="24"/>
                <w:lang w:val="es-ES"/>
              </w:rPr>
            </w:pPr>
            <w:proofErr w:type="spellStart"/>
            <w:r w:rsidRPr="005E3F12">
              <w:rPr>
                <w:rFonts w:eastAsia="Times New Roman"/>
                <w:szCs w:val="24"/>
                <w:lang w:val="es-ES"/>
              </w:rPr>
              <w:t>Scopus</w:t>
            </w:r>
            <w:proofErr w:type="spellEnd"/>
          </w:p>
        </w:tc>
        <w:tc>
          <w:tcPr>
            <w:tcW w:w="2126" w:type="dxa"/>
            <w:shd w:val="clear" w:color="auto" w:fill="auto"/>
          </w:tcPr>
          <w:p w14:paraId="2400C5C8"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 xml:space="preserve">Bedregal </w:t>
            </w:r>
            <w:r w:rsidRPr="005E3F12">
              <w:rPr>
                <w:rFonts w:eastAsia="Times New Roman"/>
                <w:i/>
                <w:iCs/>
                <w:szCs w:val="24"/>
                <w:lang w:val="es-ES"/>
              </w:rPr>
              <w:t>et al.</w:t>
            </w:r>
          </w:p>
        </w:tc>
        <w:tc>
          <w:tcPr>
            <w:tcW w:w="708" w:type="dxa"/>
            <w:shd w:val="clear" w:color="auto" w:fill="auto"/>
          </w:tcPr>
          <w:p w14:paraId="4CB05EED"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2020</w:t>
            </w:r>
          </w:p>
        </w:tc>
        <w:tc>
          <w:tcPr>
            <w:tcW w:w="4537" w:type="dxa"/>
            <w:shd w:val="clear" w:color="auto" w:fill="auto"/>
          </w:tcPr>
          <w:p w14:paraId="253678B3"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szCs w:val="24"/>
              </w:rPr>
              <w:t>Análisis del rendimiento académico de los estudiantes de Ingeniería de Sistemas, posibilidades de deserción y propuestas para su retención.</w:t>
            </w:r>
          </w:p>
        </w:tc>
      </w:tr>
      <w:tr w:rsidR="00AA5243" w:rsidRPr="00907706" w14:paraId="26F0BDA1" w14:textId="77777777" w:rsidTr="007D0DCC">
        <w:trPr>
          <w:trHeight w:val="1142"/>
        </w:trPr>
        <w:tc>
          <w:tcPr>
            <w:tcW w:w="709" w:type="dxa"/>
            <w:shd w:val="clear" w:color="auto" w:fill="auto"/>
          </w:tcPr>
          <w:p w14:paraId="4FD848B6"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7</w:t>
            </w:r>
          </w:p>
        </w:tc>
        <w:tc>
          <w:tcPr>
            <w:tcW w:w="1418" w:type="dxa"/>
            <w:shd w:val="clear" w:color="auto" w:fill="auto"/>
          </w:tcPr>
          <w:p w14:paraId="376A50E0"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Redalyc</w:t>
            </w:r>
          </w:p>
        </w:tc>
        <w:tc>
          <w:tcPr>
            <w:tcW w:w="2126" w:type="dxa"/>
            <w:shd w:val="clear" w:color="auto" w:fill="auto"/>
          </w:tcPr>
          <w:p w14:paraId="04AD644A"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González y Molina</w:t>
            </w:r>
          </w:p>
        </w:tc>
        <w:tc>
          <w:tcPr>
            <w:tcW w:w="708" w:type="dxa"/>
            <w:shd w:val="clear" w:color="auto" w:fill="auto"/>
          </w:tcPr>
          <w:p w14:paraId="0AED263B"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2020</w:t>
            </w:r>
          </w:p>
        </w:tc>
        <w:tc>
          <w:tcPr>
            <w:tcW w:w="4537" w:type="dxa"/>
            <w:shd w:val="clear" w:color="auto" w:fill="auto"/>
          </w:tcPr>
          <w:p w14:paraId="46E05384"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Condiciones socioeconómicas y afectivas de jóvenes universitarias madres de familia.</w:t>
            </w:r>
          </w:p>
        </w:tc>
      </w:tr>
      <w:tr w:rsidR="00AA5243" w:rsidRPr="00907706" w14:paraId="0EDEBD22" w14:textId="77777777" w:rsidTr="007D0DCC">
        <w:trPr>
          <w:trHeight w:val="1403"/>
        </w:trPr>
        <w:tc>
          <w:tcPr>
            <w:tcW w:w="709" w:type="dxa"/>
            <w:shd w:val="clear" w:color="auto" w:fill="auto"/>
          </w:tcPr>
          <w:p w14:paraId="7CA798AF"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8</w:t>
            </w:r>
          </w:p>
        </w:tc>
        <w:tc>
          <w:tcPr>
            <w:tcW w:w="1418" w:type="dxa"/>
            <w:shd w:val="clear" w:color="auto" w:fill="auto"/>
          </w:tcPr>
          <w:p w14:paraId="4499718D"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Redalyc</w:t>
            </w:r>
          </w:p>
        </w:tc>
        <w:tc>
          <w:tcPr>
            <w:tcW w:w="2126" w:type="dxa"/>
            <w:shd w:val="clear" w:color="auto" w:fill="auto"/>
          </w:tcPr>
          <w:p w14:paraId="4DA6115A"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 xml:space="preserve">Hernández </w:t>
            </w:r>
            <w:r w:rsidRPr="005E3F12">
              <w:rPr>
                <w:rFonts w:eastAsia="Times New Roman"/>
                <w:i/>
                <w:iCs/>
                <w:szCs w:val="24"/>
                <w:lang w:val="es-ES"/>
              </w:rPr>
              <w:t>et al.</w:t>
            </w:r>
          </w:p>
        </w:tc>
        <w:tc>
          <w:tcPr>
            <w:tcW w:w="708" w:type="dxa"/>
            <w:shd w:val="clear" w:color="auto" w:fill="auto"/>
          </w:tcPr>
          <w:p w14:paraId="76F48F72"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2020</w:t>
            </w:r>
          </w:p>
        </w:tc>
        <w:tc>
          <w:tcPr>
            <w:tcW w:w="4537" w:type="dxa"/>
            <w:shd w:val="clear" w:color="auto" w:fill="auto"/>
          </w:tcPr>
          <w:p w14:paraId="1F2FFBE2"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szCs w:val="24"/>
              </w:rPr>
              <w:t>Estudio descriptivo de variables sociodemográficas y motivacionales asociadas a la deserción: la perspectiva de personas universitarias de primer ingreso.</w:t>
            </w:r>
          </w:p>
        </w:tc>
      </w:tr>
      <w:tr w:rsidR="00AA5243" w:rsidRPr="00907706" w14:paraId="7B358F97" w14:textId="77777777" w:rsidTr="007D0DCC">
        <w:trPr>
          <w:trHeight w:val="992"/>
        </w:trPr>
        <w:tc>
          <w:tcPr>
            <w:tcW w:w="709" w:type="dxa"/>
            <w:shd w:val="clear" w:color="auto" w:fill="auto"/>
          </w:tcPr>
          <w:p w14:paraId="120A8564"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lastRenderedPageBreak/>
              <w:t>9</w:t>
            </w:r>
          </w:p>
        </w:tc>
        <w:tc>
          <w:tcPr>
            <w:tcW w:w="1418" w:type="dxa"/>
            <w:shd w:val="clear" w:color="auto" w:fill="auto"/>
          </w:tcPr>
          <w:p w14:paraId="38ABFE1B"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Web </w:t>
            </w:r>
            <w:proofErr w:type="spellStart"/>
            <w:r w:rsidRPr="005E3F12">
              <w:rPr>
                <w:rFonts w:eastAsia="Times New Roman"/>
                <w:szCs w:val="24"/>
                <w:lang w:val="es-ES"/>
              </w:rPr>
              <w:t>of</w:t>
            </w:r>
            <w:proofErr w:type="spellEnd"/>
            <w:r w:rsidRPr="005E3F12">
              <w:rPr>
                <w:rFonts w:eastAsia="Times New Roman"/>
                <w:szCs w:val="24"/>
                <w:lang w:val="es-ES"/>
              </w:rPr>
              <w:t xml:space="preserve"> </w:t>
            </w:r>
            <w:proofErr w:type="spellStart"/>
            <w:r w:rsidRPr="005E3F12">
              <w:rPr>
                <w:rFonts w:eastAsia="Times New Roman"/>
                <w:szCs w:val="24"/>
                <w:lang w:val="es-ES"/>
              </w:rPr>
              <w:t>Science</w:t>
            </w:r>
            <w:proofErr w:type="spellEnd"/>
          </w:p>
        </w:tc>
        <w:tc>
          <w:tcPr>
            <w:tcW w:w="2126" w:type="dxa"/>
            <w:shd w:val="clear" w:color="auto" w:fill="auto"/>
          </w:tcPr>
          <w:p w14:paraId="3940352A"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 xml:space="preserve">Lázaro </w:t>
            </w:r>
            <w:r w:rsidRPr="005E3F12">
              <w:rPr>
                <w:rFonts w:eastAsia="Times New Roman"/>
                <w:i/>
                <w:iCs/>
                <w:szCs w:val="24"/>
                <w:lang w:val="es-ES"/>
              </w:rPr>
              <w:t>et al.</w:t>
            </w:r>
          </w:p>
        </w:tc>
        <w:tc>
          <w:tcPr>
            <w:tcW w:w="708" w:type="dxa"/>
            <w:shd w:val="clear" w:color="auto" w:fill="auto"/>
          </w:tcPr>
          <w:p w14:paraId="6F44608D"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2020</w:t>
            </w:r>
          </w:p>
        </w:tc>
        <w:tc>
          <w:tcPr>
            <w:tcW w:w="4537" w:type="dxa"/>
            <w:shd w:val="clear" w:color="auto" w:fill="auto"/>
          </w:tcPr>
          <w:p w14:paraId="2D38E853"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szCs w:val="24"/>
              </w:rPr>
              <w:t>Factores que inciden en la deserción estudiantil en carreras de perfil Ingeniería Informática.</w:t>
            </w:r>
          </w:p>
        </w:tc>
      </w:tr>
      <w:tr w:rsidR="00AA5243" w:rsidRPr="00907706" w14:paraId="264F33B8" w14:textId="77777777" w:rsidTr="007D0DCC">
        <w:trPr>
          <w:trHeight w:val="1147"/>
        </w:trPr>
        <w:tc>
          <w:tcPr>
            <w:tcW w:w="709" w:type="dxa"/>
            <w:shd w:val="clear" w:color="auto" w:fill="auto"/>
          </w:tcPr>
          <w:p w14:paraId="50D29315" w14:textId="77777777" w:rsidR="00AA5243" w:rsidRPr="005E3F12" w:rsidRDefault="00AA5243" w:rsidP="005E3F12">
            <w:pPr>
              <w:widowControl w:val="0"/>
              <w:tabs>
                <w:tab w:val="left" w:pos="1667"/>
              </w:tabs>
              <w:autoSpaceDE w:val="0"/>
              <w:autoSpaceDN w:val="0"/>
              <w:jc w:val="center"/>
              <w:rPr>
                <w:rFonts w:eastAsia="Times New Roman"/>
                <w:szCs w:val="24"/>
                <w:lang w:val="es-ES"/>
              </w:rPr>
            </w:pPr>
            <w:bookmarkStart w:id="1" w:name="_Hlk133873931"/>
            <w:r w:rsidRPr="005E3F12">
              <w:rPr>
                <w:rFonts w:eastAsia="Times New Roman"/>
                <w:szCs w:val="24"/>
                <w:lang w:val="es-ES"/>
              </w:rPr>
              <w:t>10</w:t>
            </w:r>
          </w:p>
        </w:tc>
        <w:tc>
          <w:tcPr>
            <w:tcW w:w="1418" w:type="dxa"/>
            <w:shd w:val="clear" w:color="auto" w:fill="auto"/>
          </w:tcPr>
          <w:p w14:paraId="396176F4"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Web </w:t>
            </w:r>
            <w:proofErr w:type="spellStart"/>
            <w:r w:rsidRPr="005E3F12">
              <w:rPr>
                <w:rFonts w:eastAsia="Times New Roman"/>
                <w:szCs w:val="24"/>
                <w:lang w:val="es-ES"/>
              </w:rPr>
              <w:t>of</w:t>
            </w:r>
            <w:proofErr w:type="spellEnd"/>
            <w:r w:rsidRPr="005E3F12">
              <w:rPr>
                <w:rFonts w:eastAsia="Times New Roman"/>
                <w:szCs w:val="24"/>
                <w:lang w:val="es-ES"/>
              </w:rPr>
              <w:t xml:space="preserve"> </w:t>
            </w:r>
            <w:proofErr w:type="spellStart"/>
            <w:r w:rsidRPr="005E3F12">
              <w:rPr>
                <w:rFonts w:eastAsia="Times New Roman"/>
                <w:szCs w:val="24"/>
                <w:lang w:val="es-ES"/>
              </w:rPr>
              <w:t>Science</w:t>
            </w:r>
            <w:proofErr w:type="spellEnd"/>
          </w:p>
        </w:tc>
        <w:tc>
          <w:tcPr>
            <w:tcW w:w="2126" w:type="dxa"/>
            <w:shd w:val="clear" w:color="auto" w:fill="auto"/>
          </w:tcPr>
          <w:p w14:paraId="6B1D3ED0"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Pupiales</w:t>
            </w:r>
          </w:p>
        </w:tc>
        <w:tc>
          <w:tcPr>
            <w:tcW w:w="708" w:type="dxa"/>
            <w:shd w:val="clear" w:color="auto" w:fill="auto"/>
          </w:tcPr>
          <w:p w14:paraId="5BFF9909" w14:textId="77777777" w:rsidR="00AA5243" w:rsidRPr="005E3F12" w:rsidRDefault="00AA5243" w:rsidP="005E3F12">
            <w:pPr>
              <w:widowControl w:val="0"/>
              <w:tabs>
                <w:tab w:val="left" w:pos="1667"/>
              </w:tabs>
              <w:autoSpaceDE w:val="0"/>
              <w:autoSpaceDN w:val="0"/>
              <w:jc w:val="center"/>
              <w:rPr>
                <w:rFonts w:eastAsia="Times New Roman"/>
                <w:szCs w:val="24"/>
                <w:lang w:val="en-US"/>
              </w:rPr>
            </w:pPr>
            <w:r w:rsidRPr="005E3F12">
              <w:rPr>
                <w:rFonts w:eastAsia="Times New Roman"/>
                <w:szCs w:val="24"/>
                <w:lang w:val="en-US"/>
              </w:rPr>
              <w:t>2020</w:t>
            </w:r>
          </w:p>
        </w:tc>
        <w:tc>
          <w:tcPr>
            <w:tcW w:w="4537" w:type="dxa"/>
            <w:shd w:val="clear" w:color="auto" w:fill="auto"/>
          </w:tcPr>
          <w:p w14:paraId="779EE8A0"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szCs w:val="24"/>
              </w:rPr>
              <w:t>Disminuir la deserción de estudiantes: un estudio etnográfico sobre la tutoría en la Universidad Técnica de Lisboa, Portugal.</w:t>
            </w:r>
          </w:p>
        </w:tc>
      </w:tr>
      <w:bookmarkEnd w:id="1"/>
      <w:tr w:rsidR="00AA5243" w:rsidRPr="00907706" w14:paraId="744A6454" w14:textId="77777777" w:rsidTr="007D0DCC">
        <w:trPr>
          <w:trHeight w:val="1277"/>
        </w:trPr>
        <w:tc>
          <w:tcPr>
            <w:tcW w:w="709" w:type="dxa"/>
            <w:shd w:val="clear" w:color="auto" w:fill="auto"/>
          </w:tcPr>
          <w:p w14:paraId="477FDB68"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11</w:t>
            </w:r>
          </w:p>
        </w:tc>
        <w:tc>
          <w:tcPr>
            <w:tcW w:w="1418" w:type="dxa"/>
            <w:shd w:val="clear" w:color="auto" w:fill="auto"/>
          </w:tcPr>
          <w:p w14:paraId="0F10FC27"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Web </w:t>
            </w:r>
            <w:proofErr w:type="spellStart"/>
            <w:r w:rsidRPr="005E3F12">
              <w:rPr>
                <w:rFonts w:eastAsia="Times New Roman"/>
                <w:szCs w:val="24"/>
                <w:lang w:val="es-ES"/>
              </w:rPr>
              <w:t>of</w:t>
            </w:r>
            <w:proofErr w:type="spellEnd"/>
            <w:r w:rsidRPr="005E3F12">
              <w:rPr>
                <w:rFonts w:eastAsia="Times New Roman"/>
                <w:szCs w:val="24"/>
                <w:lang w:val="es-ES"/>
              </w:rPr>
              <w:t xml:space="preserve"> </w:t>
            </w:r>
            <w:proofErr w:type="spellStart"/>
            <w:r w:rsidRPr="005E3F12">
              <w:rPr>
                <w:rFonts w:eastAsia="Times New Roman"/>
                <w:szCs w:val="24"/>
                <w:lang w:val="es-ES"/>
              </w:rPr>
              <w:t>Science</w:t>
            </w:r>
            <w:proofErr w:type="spellEnd"/>
          </w:p>
        </w:tc>
        <w:tc>
          <w:tcPr>
            <w:tcW w:w="2126" w:type="dxa"/>
            <w:shd w:val="clear" w:color="auto" w:fill="auto"/>
          </w:tcPr>
          <w:p w14:paraId="19A60FB4"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Vera </w:t>
            </w:r>
            <w:r w:rsidRPr="005E3F12">
              <w:rPr>
                <w:rFonts w:eastAsia="Times New Roman"/>
                <w:i/>
                <w:iCs/>
                <w:szCs w:val="24"/>
                <w:lang w:val="es-ES"/>
              </w:rPr>
              <w:t>et al.</w:t>
            </w:r>
          </w:p>
        </w:tc>
        <w:tc>
          <w:tcPr>
            <w:tcW w:w="708" w:type="dxa"/>
            <w:shd w:val="clear" w:color="auto" w:fill="auto"/>
          </w:tcPr>
          <w:p w14:paraId="12B53453"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2020</w:t>
            </w:r>
          </w:p>
        </w:tc>
        <w:tc>
          <w:tcPr>
            <w:tcW w:w="4537" w:type="dxa"/>
            <w:shd w:val="clear" w:color="auto" w:fill="auto"/>
          </w:tcPr>
          <w:p w14:paraId="4CA51604"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szCs w:val="24"/>
              </w:rPr>
              <w:t>Salud mental y deserción en una población universitaria con bajo rendimiento académico.</w:t>
            </w:r>
          </w:p>
        </w:tc>
      </w:tr>
      <w:tr w:rsidR="00AA5243" w:rsidRPr="00907706" w14:paraId="7CB9E516" w14:textId="77777777" w:rsidTr="007D0DCC">
        <w:trPr>
          <w:trHeight w:val="646"/>
        </w:trPr>
        <w:tc>
          <w:tcPr>
            <w:tcW w:w="709" w:type="dxa"/>
            <w:shd w:val="clear" w:color="auto" w:fill="auto"/>
          </w:tcPr>
          <w:p w14:paraId="64F7D24A"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12</w:t>
            </w:r>
          </w:p>
        </w:tc>
        <w:tc>
          <w:tcPr>
            <w:tcW w:w="1418" w:type="dxa"/>
            <w:shd w:val="clear" w:color="auto" w:fill="auto"/>
          </w:tcPr>
          <w:p w14:paraId="124B50C1"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Redalyc</w:t>
            </w:r>
          </w:p>
        </w:tc>
        <w:tc>
          <w:tcPr>
            <w:tcW w:w="2126" w:type="dxa"/>
            <w:shd w:val="clear" w:color="auto" w:fill="auto"/>
          </w:tcPr>
          <w:p w14:paraId="6E65B6DB"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 xml:space="preserve">Viera </w:t>
            </w:r>
            <w:r w:rsidRPr="005E3F12">
              <w:rPr>
                <w:rFonts w:eastAsia="Times New Roman"/>
                <w:i/>
                <w:iCs/>
                <w:szCs w:val="24"/>
                <w:lang w:val="es-ES"/>
              </w:rPr>
              <w:t>et al.</w:t>
            </w:r>
          </w:p>
        </w:tc>
        <w:tc>
          <w:tcPr>
            <w:tcW w:w="708" w:type="dxa"/>
            <w:shd w:val="clear" w:color="auto" w:fill="auto"/>
          </w:tcPr>
          <w:p w14:paraId="4F24D8FB"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2020</w:t>
            </w:r>
          </w:p>
        </w:tc>
        <w:tc>
          <w:tcPr>
            <w:tcW w:w="4537" w:type="dxa"/>
            <w:shd w:val="clear" w:color="auto" w:fill="auto"/>
          </w:tcPr>
          <w:p w14:paraId="53A504E7"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Factores de deserción estudiantil: un estudio exploratorio desde Perú.</w:t>
            </w:r>
          </w:p>
        </w:tc>
      </w:tr>
      <w:tr w:rsidR="00AA5243" w:rsidRPr="00850D6B" w14:paraId="782DB452" w14:textId="77777777" w:rsidTr="007D0DCC">
        <w:trPr>
          <w:trHeight w:val="1141"/>
        </w:trPr>
        <w:tc>
          <w:tcPr>
            <w:tcW w:w="709" w:type="dxa"/>
            <w:shd w:val="clear" w:color="auto" w:fill="auto"/>
          </w:tcPr>
          <w:p w14:paraId="02966EAA"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13</w:t>
            </w:r>
          </w:p>
        </w:tc>
        <w:tc>
          <w:tcPr>
            <w:tcW w:w="1418" w:type="dxa"/>
            <w:shd w:val="clear" w:color="auto" w:fill="auto"/>
          </w:tcPr>
          <w:p w14:paraId="60201200"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Web </w:t>
            </w:r>
            <w:proofErr w:type="spellStart"/>
            <w:r w:rsidRPr="005E3F12">
              <w:rPr>
                <w:rFonts w:eastAsia="Times New Roman"/>
                <w:szCs w:val="24"/>
                <w:lang w:val="es-ES"/>
              </w:rPr>
              <w:t>of</w:t>
            </w:r>
            <w:proofErr w:type="spellEnd"/>
            <w:r w:rsidRPr="005E3F12">
              <w:rPr>
                <w:rFonts w:eastAsia="Times New Roman"/>
                <w:szCs w:val="24"/>
                <w:lang w:val="es-ES"/>
              </w:rPr>
              <w:t xml:space="preserve"> </w:t>
            </w:r>
            <w:proofErr w:type="spellStart"/>
            <w:r w:rsidRPr="005E3F12">
              <w:rPr>
                <w:rFonts w:eastAsia="Times New Roman"/>
                <w:szCs w:val="24"/>
                <w:lang w:val="es-ES"/>
              </w:rPr>
              <w:t>Science</w:t>
            </w:r>
            <w:proofErr w:type="spellEnd"/>
          </w:p>
        </w:tc>
        <w:tc>
          <w:tcPr>
            <w:tcW w:w="2126" w:type="dxa"/>
            <w:shd w:val="clear" w:color="auto" w:fill="auto"/>
          </w:tcPr>
          <w:p w14:paraId="495F6437"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 xml:space="preserve">Barbosa </w:t>
            </w:r>
            <w:r w:rsidRPr="005E3F12">
              <w:rPr>
                <w:rFonts w:eastAsia="Times New Roman"/>
                <w:i/>
                <w:iCs/>
                <w:szCs w:val="24"/>
                <w:lang w:val="es-ES"/>
              </w:rPr>
              <w:t>et al.</w:t>
            </w:r>
          </w:p>
        </w:tc>
        <w:tc>
          <w:tcPr>
            <w:tcW w:w="708" w:type="dxa"/>
            <w:shd w:val="clear" w:color="auto" w:fill="auto"/>
          </w:tcPr>
          <w:p w14:paraId="6B947722"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2021</w:t>
            </w:r>
          </w:p>
        </w:tc>
        <w:tc>
          <w:tcPr>
            <w:tcW w:w="4537" w:type="dxa"/>
            <w:shd w:val="clear" w:color="auto" w:fill="auto"/>
          </w:tcPr>
          <w:p w14:paraId="39AB356F" w14:textId="77777777" w:rsidR="00AA5243" w:rsidRPr="005E3F12" w:rsidRDefault="00AA5243" w:rsidP="005E3F12">
            <w:pPr>
              <w:widowControl w:val="0"/>
              <w:tabs>
                <w:tab w:val="left" w:pos="1667"/>
              </w:tabs>
              <w:autoSpaceDE w:val="0"/>
              <w:autoSpaceDN w:val="0"/>
              <w:jc w:val="center"/>
              <w:rPr>
                <w:rFonts w:eastAsia="Times New Roman"/>
                <w:szCs w:val="24"/>
                <w:lang w:val="en-US"/>
              </w:rPr>
            </w:pPr>
            <w:r w:rsidRPr="005E3F12">
              <w:rPr>
                <w:szCs w:val="24"/>
                <w:lang w:val="en-US"/>
              </w:rPr>
              <w:t>Inequality and dropout in higher education in Colombia. a multilevel analysis of regional differences, institutions, and field of study.</w:t>
            </w:r>
          </w:p>
        </w:tc>
      </w:tr>
      <w:tr w:rsidR="00AA5243" w:rsidRPr="00850D6B" w14:paraId="153E0F20" w14:textId="77777777" w:rsidTr="007D0DCC">
        <w:trPr>
          <w:trHeight w:val="664"/>
        </w:trPr>
        <w:tc>
          <w:tcPr>
            <w:tcW w:w="709" w:type="dxa"/>
            <w:shd w:val="clear" w:color="auto" w:fill="auto"/>
          </w:tcPr>
          <w:p w14:paraId="0C6B9532"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14</w:t>
            </w:r>
          </w:p>
        </w:tc>
        <w:tc>
          <w:tcPr>
            <w:tcW w:w="1418" w:type="dxa"/>
            <w:shd w:val="clear" w:color="auto" w:fill="auto"/>
          </w:tcPr>
          <w:p w14:paraId="164745C1" w14:textId="77777777" w:rsidR="00AA5243" w:rsidRPr="005E3F12" w:rsidRDefault="00AA5243" w:rsidP="005E3F12">
            <w:pPr>
              <w:widowControl w:val="0"/>
              <w:tabs>
                <w:tab w:val="left" w:pos="1667"/>
              </w:tabs>
              <w:autoSpaceDE w:val="0"/>
              <w:autoSpaceDN w:val="0"/>
              <w:jc w:val="center"/>
              <w:rPr>
                <w:rFonts w:eastAsia="Times New Roman"/>
                <w:szCs w:val="24"/>
                <w:lang w:val="es-ES"/>
              </w:rPr>
            </w:pPr>
            <w:proofErr w:type="spellStart"/>
            <w:r w:rsidRPr="005E3F12">
              <w:rPr>
                <w:rFonts w:eastAsia="Times New Roman"/>
                <w:szCs w:val="24"/>
                <w:lang w:val="es-ES"/>
              </w:rPr>
              <w:t>Scopus</w:t>
            </w:r>
            <w:proofErr w:type="spellEnd"/>
          </w:p>
        </w:tc>
        <w:tc>
          <w:tcPr>
            <w:tcW w:w="2126" w:type="dxa"/>
            <w:shd w:val="clear" w:color="auto" w:fill="auto"/>
          </w:tcPr>
          <w:p w14:paraId="474BC57E"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 xml:space="preserve">Gómez </w:t>
            </w:r>
            <w:r w:rsidRPr="005E3F12">
              <w:rPr>
                <w:rFonts w:eastAsia="Times New Roman"/>
                <w:i/>
                <w:iCs/>
                <w:szCs w:val="24"/>
                <w:lang w:val="es-ES"/>
              </w:rPr>
              <w:t>et al.</w:t>
            </w:r>
          </w:p>
        </w:tc>
        <w:tc>
          <w:tcPr>
            <w:tcW w:w="708" w:type="dxa"/>
            <w:shd w:val="clear" w:color="auto" w:fill="auto"/>
          </w:tcPr>
          <w:p w14:paraId="40E45E72"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2021</w:t>
            </w:r>
          </w:p>
        </w:tc>
        <w:tc>
          <w:tcPr>
            <w:tcW w:w="4537" w:type="dxa"/>
            <w:shd w:val="clear" w:color="auto" w:fill="auto"/>
          </w:tcPr>
          <w:p w14:paraId="140815EE" w14:textId="77777777" w:rsidR="00AA5243" w:rsidRPr="005E3F12" w:rsidRDefault="00AA5243" w:rsidP="005E3F12">
            <w:pPr>
              <w:widowControl w:val="0"/>
              <w:tabs>
                <w:tab w:val="left" w:pos="1667"/>
              </w:tabs>
              <w:autoSpaceDE w:val="0"/>
              <w:autoSpaceDN w:val="0"/>
              <w:jc w:val="center"/>
              <w:rPr>
                <w:rFonts w:eastAsia="Times New Roman"/>
                <w:szCs w:val="24"/>
                <w:lang w:val="en-US"/>
              </w:rPr>
            </w:pPr>
            <w:r w:rsidRPr="005E3F12">
              <w:rPr>
                <w:szCs w:val="24"/>
                <w:lang w:val="en-US"/>
              </w:rPr>
              <w:t>Identifying students at risk to academic dropout in higher education.</w:t>
            </w:r>
          </w:p>
        </w:tc>
      </w:tr>
      <w:tr w:rsidR="00AA5243" w:rsidRPr="00907706" w14:paraId="2A360F0C" w14:textId="77777777" w:rsidTr="007D0DCC">
        <w:trPr>
          <w:trHeight w:val="582"/>
        </w:trPr>
        <w:tc>
          <w:tcPr>
            <w:tcW w:w="709" w:type="dxa"/>
            <w:shd w:val="clear" w:color="auto" w:fill="auto"/>
          </w:tcPr>
          <w:p w14:paraId="08D6F2EE"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15</w:t>
            </w:r>
          </w:p>
        </w:tc>
        <w:tc>
          <w:tcPr>
            <w:tcW w:w="1418" w:type="dxa"/>
            <w:shd w:val="clear" w:color="auto" w:fill="auto"/>
          </w:tcPr>
          <w:p w14:paraId="39323FB2"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Web </w:t>
            </w:r>
            <w:proofErr w:type="spellStart"/>
            <w:r w:rsidRPr="005E3F12">
              <w:rPr>
                <w:rFonts w:eastAsia="Times New Roman"/>
                <w:szCs w:val="24"/>
                <w:lang w:val="es-ES"/>
              </w:rPr>
              <w:t>of</w:t>
            </w:r>
            <w:proofErr w:type="spellEnd"/>
            <w:r w:rsidRPr="005E3F12">
              <w:rPr>
                <w:rFonts w:eastAsia="Times New Roman"/>
                <w:szCs w:val="24"/>
                <w:lang w:val="es-ES"/>
              </w:rPr>
              <w:t xml:space="preserve"> </w:t>
            </w:r>
            <w:proofErr w:type="spellStart"/>
            <w:r w:rsidRPr="005E3F12">
              <w:rPr>
                <w:rFonts w:eastAsia="Times New Roman"/>
                <w:szCs w:val="24"/>
                <w:lang w:val="es-ES"/>
              </w:rPr>
              <w:t>Science</w:t>
            </w:r>
            <w:proofErr w:type="spellEnd"/>
          </w:p>
        </w:tc>
        <w:tc>
          <w:tcPr>
            <w:tcW w:w="2126" w:type="dxa"/>
            <w:shd w:val="clear" w:color="auto" w:fill="auto"/>
          </w:tcPr>
          <w:p w14:paraId="57C26216"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Burgos </w:t>
            </w:r>
            <w:r w:rsidRPr="005E3F12">
              <w:rPr>
                <w:rFonts w:eastAsia="Times New Roman"/>
                <w:i/>
                <w:iCs/>
                <w:szCs w:val="24"/>
                <w:lang w:val="es-ES"/>
              </w:rPr>
              <w:t>et al.</w:t>
            </w:r>
          </w:p>
        </w:tc>
        <w:tc>
          <w:tcPr>
            <w:tcW w:w="708" w:type="dxa"/>
            <w:shd w:val="clear" w:color="auto" w:fill="auto"/>
          </w:tcPr>
          <w:p w14:paraId="5739B856"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2022</w:t>
            </w:r>
          </w:p>
        </w:tc>
        <w:tc>
          <w:tcPr>
            <w:tcW w:w="4537" w:type="dxa"/>
            <w:shd w:val="clear" w:color="auto" w:fill="auto"/>
          </w:tcPr>
          <w:p w14:paraId="5C61ACFB"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szCs w:val="24"/>
              </w:rPr>
              <w:t>Causales del abandono estudiantil, dónde, cómo y cuántos: el caso de la Universidad de Atacama.</w:t>
            </w:r>
          </w:p>
        </w:tc>
      </w:tr>
      <w:tr w:rsidR="00AA5243" w:rsidRPr="00907706" w14:paraId="7E47ADDF" w14:textId="77777777" w:rsidTr="007D0DCC">
        <w:trPr>
          <w:trHeight w:val="1271"/>
        </w:trPr>
        <w:tc>
          <w:tcPr>
            <w:tcW w:w="709" w:type="dxa"/>
            <w:shd w:val="clear" w:color="auto" w:fill="auto"/>
          </w:tcPr>
          <w:p w14:paraId="76EC0E7B"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16</w:t>
            </w:r>
          </w:p>
        </w:tc>
        <w:tc>
          <w:tcPr>
            <w:tcW w:w="1418" w:type="dxa"/>
            <w:shd w:val="clear" w:color="auto" w:fill="auto"/>
          </w:tcPr>
          <w:p w14:paraId="58F47DB1"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Web </w:t>
            </w:r>
            <w:proofErr w:type="spellStart"/>
            <w:r w:rsidRPr="005E3F12">
              <w:rPr>
                <w:rFonts w:eastAsia="Times New Roman"/>
                <w:szCs w:val="24"/>
                <w:lang w:val="es-ES"/>
              </w:rPr>
              <w:t>of</w:t>
            </w:r>
            <w:proofErr w:type="spellEnd"/>
            <w:r w:rsidRPr="005E3F12">
              <w:rPr>
                <w:rFonts w:eastAsia="Times New Roman"/>
                <w:szCs w:val="24"/>
                <w:lang w:val="es-ES"/>
              </w:rPr>
              <w:t xml:space="preserve"> </w:t>
            </w:r>
            <w:proofErr w:type="spellStart"/>
            <w:r w:rsidRPr="005E3F12">
              <w:rPr>
                <w:rFonts w:eastAsia="Times New Roman"/>
                <w:szCs w:val="24"/>
                <w:lang w:val="es-ES"/>
              </w:rPr>
              <w:t>Science</w:t>
            </w:r>
            <w:proofErr w:type="spellEnd"/>
          </w:p>
        </w:tc>
        <w:tc>
          <w:tcPr>
            <w:tcW w:w="2126" w:type="dxa"/>
            <w:shd w:val="clear" w:color="auto" w:fill="auto"/>
          </w:tcPr>
          <w:p w14:paraId="3686D6A1" w14:textId="77777777" w:rsidR="00AA5243" w:rsidRPr="005E3F12" w:rsidRDefault="00AA5243" w:rsidP="005E3F12">
            <w:pPr>
              <w:widowControl w:val="0"/>
              <w:tabs>
                <w:tab w:val="left" w:pos="1667"/>
              </w:tabs>
              <w:autoSpaceDE w:val="0"/>
              <w:autoSpaceDN w:val="0"/>
              <w:jc w:val="center"/>
              <w:rPr>
                <w:rFonts w:eastAsia="Times New Roman"/>
                <w:szCs w:val="24"/>
                <w:lang w:val="es-PE"/>
              </w:rPr>
            </w:pPr>
            <w:proofErr w:type="spellStart"/>
            <w:r w:rsidRPr="005E3F12">
              <w:rPr>
                <w:rFonts w:eastAsia="Times New Roman"/>
                <w:szCs w:val="24"/>
                <w:lang w:val="es-PE"/>
              </w:rPr>
              <w:t>Chalpartar</w:t>
            </w:r>
            <w:proofErr w:type="spellEnd"/>
            <w:r w:rsidRPr="005E3F12">
              <w:rPr>
                <w:rFonts w:eastAsia="Times New Roman"/>
                <w:szCs w:val="24"/>
                <w:lang w:val="es-PE"/>
              </w:rPr>
              <w:t xml:space="preserve"> </w:t>
            </w:r>
            <w:r w:rsidRPr="005E3F12">
              <w:rPr>
                <w:rFonts w:eastAsia="Times New Roman"/>
                <w:i/>
                <w:iCs/>
                <w:szCs w:val="24"/>
                <w:lang w:val="es-ES"/>
              </w:rPr>
              <w:t>et al.</w:t>
            </w:r>
          </w:p>
        </w:tc>
        <w:tc>
          <w:tcPr>
            <w:tcW w:w="708" w:type="dxa"/>
            <w:shd w:val="clear" w:color="auto" w:fill="auto"/>
          </w:tcPr>
          <w:p w14:paraId="6DE4A478"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2022</w:t>
            </w:r>
          </w:p>
        </w:tc>
        <w:tc>
          <w:tcPr>
            <w:tcW w:w="4537" w:type="dxa"/>
            <w:shd w:val="clear" w:color="auto" w:fill="auto"/>
          </w:tcPr>
          <w:p w14:paraId="77868275"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Deserción en la población estudiantil universitaria durante la pandemia, una mirada cualitativa.</w:t>
            </w:r>
          </w:p>
        </w:tc>
      </w:tr>
      <w:tr w:rsidR="00AA5243" w:rsidRPr="00907706" w14:paraId="598F8B42" w14:textId="77777777" w:rsidTr="007D0DCC">
        <w:trPr>
          <w:trHeight w:val="1818"/>
        </w:trPr>
        <w:tc>
          <w:tcPr>
            <w:tcW w:w="709" w:type="dxa"/>
            <w:shd w:val="clear" w:color="auto" w:fill="auto"/>
          </w:tcPr>
          <w:p w14:paraId="1EE64F75"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17</w:t>
            </w:r>
          </w:p>
        </w:tc>
        <w:tc>
          <w:tcPr>
            <w:tcW w:w="1418" w:type="dxa"/>
            <w:shd w:val="clear" w:color="auto" w:fill="auto"/>
          </w:tcPr>
          <w:p w14:paraId="0482F055"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Web </w:t>
            </w:r>
            <w:proofErr w:type="spellStart"/>
            <w:r w:rsidRPr="005E3F12">
              <w:rPr>
                <w:rFonts w:eastAsia="Times New Roman"/>
                <w:szCs w:val="24"/>
                <w:lang w:val="es-ES"/>
              </w:rPr>
              <w:t>of</w:t>
            </w:r>
            <w:proofErr w:type="spellEnd"/>
            <w:r w:rsidRPr="005E3F12">
              <w:rPr>
                <w:rFonts w:eastAsia="Times New Roman"/>
                <w:szCs w:val="24"/>
                <w:lang w:val="es-ES"/>
              </w:rPr>
              <w:t xml:space="preserve"> </w:t>
            </w:r>
            <w:proofErr w:type="spellStart"/>
            <w:r w:rsidRPr="005E3F12">
              <w:rPr>
                <w:rFonts w:eastAsia="Times New Roman"/>
                <w:szCs w:val="24"/>
                <w:lang w:val="es-ES"/>
              </w:rPr>
              <w:t>Science</w:t>
            </w:r>
            <w:proofErr w:type="spellEnd"/>
          </w:p>
        </w:tc>
        <w:tc>
          <w:tcPr>
            <w:tcW w:w="2126" w:type="dxa"/>
            <w:shd w:val="clear" w:color="auto" w:fill="auto"/>
          </w:tcPr>
          <w:p w14:paraId="2E4AA287"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 xml:space="preserve">De la Lama </w:t>
            </w:r>
            <w:r w:rsidRPr="005E3F12">
              <w:rPr>
                <w:rFonts w:eastAsia="Times New Roman"/>
                <w:i/>
                <w:iCs/>
                <w:szCs w:val="24"/>
                <w:lang w:val="es-ES"/>
              </w:rPr>
              <w:t>et al.</w:t>
            </w:r>
          </w:p>
        </w:tc>
        <w:tc>
          <w:tcPr>
            <w:tcW w:w="708" w:type="dxa"/>
            <w:shd w:val="clear" w:color="auto" w:fill="auto"/>
          </w:tcPr>
          <w:p w14:paraId="0049F0FC"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2022</w:t>
            </w:r>
          </w:p>
        </w:tc>
        <w:tc>
          <w:tcPr>
            <w:tcW w:w="4537" w:type="dxa"/>
            <w:shd w:val="clear" w:color="auto" w:fill="auto"/>
          </w:tcPr>
          <w:p w14:paraId="2FAEA227"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szCs w:val="24"/>
              </w:rPr>
              <w:t>La paradoja de la presión académica excesiva aplicada en algunas escuelas de Educación Superior. Una explicación desde la teoría de probabilidad de la deserción estudiantil de las universidades, que afirman ser de excelencia.</w:t>
            </w:r>
          </w:p>
        </w:tc>
      </w:tr>
      <w:tr w:rsidR="00AA5243" w:rsidRPr="00907706" w14:paraId="62D25122" w14:textId="77777777" w:rsidTr="007D0DCC">
        <w:trPr>
          <w:trHeight w:val="1426"/>
        </w:trPr>
        <w:tc>
          <w:tcPr>
            <w:tcW w:w="709" w:type="dxa"/>
            <w:shd w:val="clear" w:color="auto" w:fill="auto"/>
          </w:tcPr>
          <w:p w14:paraId="72DE4A13"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18</w:t>
            </w:r>
          </w:p>
        </w:tc>
        <w:tc>
          <w:tcPr>
            <w:tcW w:w="1418" w:type="dxa"/>
            <w:shd w:val="clear" w:color="auto" w:fill="auto"/>
          </w:tcPr>
          <w:p w14:paraId="54CCB8B5"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Web </w:t>
            </w:r>
            <w:proofErr w:type="spellStart"/>
            <w:r w:rsidRPr="005E3F12">
              <w:rPr>
                <w:rFonts w:eastAsia="Times New Roman"/>
                <w:szCs w:val="24"/>
                <w:lang w:val="es-ES"/>
              </w:rPr>
              <w:t>of</w:t>
            </w:r>
            <w:proofErr w:type="spellEnd"/>
            <w:r w:rsidRPr="005E3F12">
              <w:rPr>
                <w:rFonts w:eastAsia="Times New Roman"/>
                <w:szCs w:val="24"/>
                <w:lang w:val="es-ES"/>
              </w:rPr>
              <w:t xml:space="preserve"> </w:t>
            </w:r>
            <w:proofErr w:type="spellStart"/>
            <w:r w:rsidRPr="005E3F12">
              <w:rPr>
                <w:rFonts w:eastAsia="Times New Roman"/>
                <w:szCs w:val="24"/>
                <w:lang w:val="es-ES"/>
              </w:rPr>
              <w:t>Science</w:t>
            </w:r>
            <w:proofErr w:type="spellEnd"/>
          </w:p>
        </w:tc>
        <w:tc>
          <w:tcPr>
            <w:tcW w:w="2126" w:type="dxa"/>
            <w:shd w:val="clear" w:color="auto" w:fill="auto"/>
          </w:tcPr>
          <w:p w14:paraId="4CD6D0B1"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 xml:space="preserve">Di Paola </w:t>
            </w:r>
            <w:r w:rsidRPr="005E3F12">
              <w:rPr>
                <w:rFonts w:eastAsia="Times New Roman"/>
                <w:i/>
                <w:iCs/>
                <w:szCs w:val="24"/>
                <w:lang w:val="es-ES"/>
              </w:rPr>
              <w:t>et al.</w:t>
            </w:r>
          </w:p>
        </w:tc>
        <w:tc>
          <w:tcPr>
            <w:tcW w:w="708" w:type="dxa"/>
            <w:shd w:val="clear" w:color="auto" w:fill="auto"/>
          </w:tcPr>
          <w:p w14:paraId="68110771"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PE"/>
              </w:rPr>
              <w:t>2022</w:t>
            </w:r>
          </w:p>
        </w:tc>
        <w:tc>
          <w:tcPr>
            <w:tcW w:w="4537" w:type="dxa"/>
            <w:shd w:val="clear" w:color="auto" w:fill="auto"/>
          </w:tcPr>
          <w:p w14:paraId="70575E87" w14:textId="77777777" w:rsidR="00AA5243" w:rsidRPr="005E3F12" w:rsidRDefault="00AA5243" w:rsidP="005E3F12">
            <w:pPr>
              <w:widowControl w:val="0"/>
              <w:tabs>
                <w:tab w:val="left" w:pos="1667"/>
              </w:tabs>
              <w:autoSpaceDE w:val="0"/>
              <w:autoSpaceDN w:val="0"/>
              <w:jc w:val="center"/>
              <w:rPr>
                <w:szCs w:val="24"/>
              </w:rPr>
            </w:pPr>
            <w:r w:rsidRPr="005E3F12">
              <w:rPr>
                <w:rFonts w:eastAsia="Times New Roman"/>
                <w:szCs w:val="24"/>
                <w:lang w:val="es-PE"/>
              </w:rPr>
              <w:t xml:space="preserve">Factores sociodemográficos que inciden en la retención de ingresantes a la universidad: un estudio exploratorio en la Licenciatura en </w:t>
            </w:r>
            <w:r w:rsidRPr="005E3F12">
              <w:rPr>
                <w:rFonts w:eastAsia="Times New Roman"/>
                <w:szCs w:val="24"/>
                <w:lang w:val="es-PE"/>
              </w:rPr>
              <w:lastRenderedPageBreak/>
              <w:t>Psicología de la Universidad Nacional de Córdoba (UNC)</w:t>
            </w:r>
          </w:p>
        </w:tc>
      </w:tr>
      <w:tr w:rsidR="00AA5243" w:rsidRPr="00907706" w14:paraId="1CAF5631" w14:textId="77777777" w:rsidTr="007D0DCC">
        <w:trPr>
          <w:trHeight w:val="1266"/>
        </w:trPr>
        <w:tc>
          <w:tcPr>
            <w:tcW w:w="709" w:type="dxa"/>
            <w:shd w:val="clear" w:color="auto" w:fill="auto"/>
          </w:tcPr>
          <w:p w14:paraId="397F7B5D"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lastRenderedPageBreak/>
              <w:t>19</w:t>
            </w:r>
          </w:p>
        </w:tc>
        <w:tc>
          <w:tcPr>
            <w:tcW w:w="1418" w:type="dxa"/>
            <w:shd w:val="clear" w:color="auto" w:fill="auto"/>
          </w:tcPr>
          <w:p w14:paraId="6AAC7BD8"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Web </w:t>
            </w:r>
            <w:proofErr w:type="spellStart"/>
            <w:r w:rsidRPr="005E3F12">
              <w:rPr>
                <w:rFonts w:eastAsia="Times New Roman"/>
                <w:szCs w:val="24"/>
                <w:lang w:val="es-ES"/>
              </w:rPr>
              <w:t>of</w:t>
            </w:r>
            <w:proofErr w:type="spellEnd"/>
            <w:r w:rsidRPr="005E3F12">
              <w:rPr>
                <w:rFonts w:eastAsia="Times New Roman"/>
                <w:szCs w:val="24"/>
                <w:lang w:val="es-ES"/>
              </w:rPr>
              <w:t xml:space="preserve"> </w:t>
            </w:r>
            <w:proofErr w:type="spellStart"/>
            <w:r w:rsidRPr="005E3F12">
              <w:rPr>
                <w:rFonts w:eastAsia="Times New Roman"/>
                <w:szCs w:val="24"/>
                <w:lang w:val="es-ES"/>
              </w:rPr>
              <w:t>Science</w:t>
            </w:r>
            <w:proofErr w:type="spellEnd"/>
          </w:p>
        </w:tc>
        <w:tc>
          <w:tcPr>
            <w:tcW w:w="2126" w:type="dxa"/>
            <w:shd w:val="clear" w:color="auto" w:fill="auto"/>
          </w:tcPr>
          <w:p w14:paraId="7617FE3C"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 xml:space="preserve">Fonseca </w:t>
            </w:r>
            <w:r w:rsidRPr="005E3F12">
              <w:rPr>
                <w:rFonts w:eastAsia="Times New Roman"/>
                <w:i/>
                <w:iCs/>
                <w:szCs w:val="24"/>
                <w:lang w:val="es-ES"/>
              </w:rPr>
              <w:t>et al.</w:t>
            </w:r>
          </w:p>
        </w:tc>
        <w:tc>
          <w:tcPr>
            <w:tcW w:w="708" w:type="dxa"/>
            <w:shd w:val="clear" w:color="auto" w:fill="auto"/>
          </w:tcPr>
          <w:p w14:paraId="11812BCD"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2022</w:t>
            </w:r>
          </w:p>
        </w:tc>
        <w:tc>
          <w:tcPr>
            <w:tcW w:w="4537" w:type="dxa"/>
            <w:shd w:val="clear" w:color="auto" w:fill="auto"/>
          </w:tcPr>
          <w:p w14:paraId="237A0F72"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Tipologías de estudiantes que permanecen y abandonan la Universidad: aproximación comprensiva desde el currículum y el proyecto de vida</w:t>
            </w:r>
          </w:p>
        </w:tc>
      </w:tr>
      <w:tr w:rsidR="00AA5243" w:rsidRPr="00850D6B" w14:paraId="688097CC" w14:textId="77777777" w:rsidTr="007D0DCC">
        <w:trPr>
          <w:trHeight w:val="68"/>
        </w:trPr>
        <w:tc>
          <w:tcPr>
            <w:tcW w:w="709" w:type="dxa"/>
            <w:shd w:val="clear" w:color="auto" w:fill="auto"/>
          </w:tcPr>
          <w:p w14:paraId="0D8A5E1C"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20</w:t>
            </w:r>
          </w:p>
        </w:tc>
        <w:tc>
          <w:tcPr>
            <w:tcW w:w="1418" w:type="dxa"/>
            <w:shd w:val="clear" w:color="auto" w:fill="auto"/>
          </w:tcPr>
          <w:p w14:paraId="10491684"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 xml:space="preserve">Web </w:t>
            </w:r>
            <w:proofErr w:type="spellStart"/>
            <w:r w:rsidRPr="005E3F12">
              <w:rPr>
                <w:rFonts w:eastAsia="Times New Roman"/>
                <w:szCs w:val="24"/>
                <w:lang w:val="es-ES"/>
              </w:rPr>
              <w:t>of</w:t>
            </w:r>
            <w:proofErr w:type="spellEnd"/>
            <w:r w:rsidRPr="005E3F12">
              <w:rPr>
                <w:rFonts w:eastAsia="Times New Roman"/>
                <w:szCs w:val="24"/>
                <w:lang w:val="es-ES"/>
              </w:rPr>
              <w:t xml:space="preserve"> </w:t>
            </w:r>
            <w:proofErr w:type="spellStart"/>
            <w:r w:rsidRPr="005E3F12">
              <w:rPr>
                <w:rFonts w:eastAsia="Times New Roman"/>
                <w:szCs w:val="24"/>
                <w:lang w:val="es-ES"/>
              </w:rPr>
              <w:t>Science</w:t>
            </w:r>
            <w:proofErr w:type="spellEnd"/>
          </w:p>
        </w:tc>
        <w:tc>
          <w:tcPr>
            <w:tcW w:w="2126" w:type="dxa"/>
            <w:shd w:val="clear" w:color="auto" w:fill="auto"/>
          </w:tcPr>
          <w:p w14:paraId="5EF17E39"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 xml:space="preserve">Moreira </w:t>
            </w:r>
            <w:r w:rsidRPr="005E3F12">
              <w:rPr>
                <w:rFonts w:eastAsia="Times New Roman"/>
                <w:i/>
                <w:iCs/>
                <w:szCs w:val="24"/>
                <w:lang w:val="es-ES"/>
              </w:rPr>
              <w:t>et al.</w:t>
            </w:r>
          </w:p>
        </w:tc>
        <w:tc>
          <w:tcPr>
            <w:tcW w:w="708" w:type="dxa"/>
            <w:shd w:val="clear" w:color="auto" w:fill="auto"/>
          </w:tcPr>
          <w:p w14:paraId="71843A5A" w14:textId="77777777" w:rsidR="00AA5243" w:rsidRPr="005E3F12" w:rsidRDefault="00AA5243" w:rsidP="005E3F12">
            <w:pPr>
              <w:widowControl w:val="0"/>
              <w:tabs>
                <w:tab w:val="left" w:pos="1667"/>
              </w:tabs>
              <w:autoSpaceDE w:val="0"/>
              <w:autoSpaceDN w:val="0"/>
              <w:jc w:val="center"/>
              <w:rPr>
                <w:rFonts w:eastAsia="Times New Roman"/>
                <w:szCs w:val="24"/>
                <w:lang w:val="es-ES"/>
              </w:rPr>
            </w:pPr>
            <w:r w:rsidRPr="005E3F12">
              <w:rPr>
                <w:rFonts w:eastAsia="Times New Roman"/>
                <w:szCs w:val="24"/>
                <w:lang w:val="es-ES"/>
              </w:rPr>
              <w:t>2022</w:t>
            </w:r>
          </w:p>
        </w:tc>
        <w:tc>
          <w:tcPr>
            <w:tcW w:w="4537" w:type="dxa"/>
            <w:shd w:val="clear" w:color="auto" w:fill="auto"/>
          </w:tcPr>
          <w:p w14:paraId="78BF933E" w14:textId="77777777" w:rsidR="00AA5243" w:rsidRPr="005E3F12" w:rsidRDefault="00AA5243" w:rsidP="005E3F12">
            <w:pPr>
              <w:widowControl w:val="0"/>
              <w:tabs>
                <w:tab w:val="left" w:pos="1667"/>
              </w:tabs>
              <w:autoSpaceDE w:val="0"/>
              <w:autoSpaceDN w:val="0"/>
              <w:jc w:val="center"/>
              <w:rPr>
                <w:szCs w:val="24"/>
                <w:lang w:val="en-US"/>
              </w:rPr>
            </w:pPr>
            <w:r w:rsidRPr="005E3F12">
              <w:rPr>
                <w:szCs w:val="24"/>
                <w:lang w:val="en-US"/>
              </w:rPr>
              <w:t xml:space="preserve">Forecasting </w:t>
            </w:r>
            <w:proofErr w:type="gramStart"/>
            <w:r w:rsidRPr="005E3F12">
              <w:rPr>
                <w:szCs w:val="24"/>
                <w:lang w:val="en-US"/>
              </w:rPr>
              <w:t>students</w:t>
            </w:r>
            <w:proofErr w:type="gramEnd"/>
            <w:r w:rsidRPr="005E3F12">
              <w:rPr>
                <w:szCs w:val="24"/>
                <w:lang w:val="en-US"/>
              </w:rPr>
              <w:t xml:space="preserve"> dropout: A UTAD University Study</w:t>
            </w:r>
          </w:p>
        </w:tc>
      </w:tr>
      <w:tr w:rsidR="00AA5243" w:rsidRPr="00907706" w14:paraId="6CC810DF" w14:textId="77777777" w:rsidTr="007D0DCC">
        <w:trPr>
          <w:trHeight w:val="582"/>
        </w:trPr>
        <w:tc>
          <w:tcPr>
            <w:tcW w:w="709" w:type="dxa"/>
            <w:shd w:val="clear" w:color="auto" w:fill="auto"/>
          </w:tcPr>
          <w:p w14:paraId="284C6B11" w14:textId="77777777" w:rsidR="00AA5243" w:rsidRPr="005E3F12" w:rsidRDefault="00AA5243" w:rsidP="005E3F12">
            <w:pPr>
              <w:widowControl w:val="0"/>
              <w:tabs>
                <w:tab w:val="left" w:pos="1667"/>
              </w:tabs>
              <w:autoSpaceDE w:val="0"/>
              <w:autoSpaceDN w:val="0"/>
              <w:jc w:val="center"/>
              <w:rPr>
                <w:rFonts w:eastAsia="Times New Roman"/>
                <w:szCs w:val="24"/>
                <w:lang w:val="en-US"/>
              </w:rPr>
            </w:pPr>
            <w:r w:rsidRPr="005E3F12">
              <w:rPr>
                <w:rFonts w:eastAsia="Times New Roman"/>
                <w:szCs w:val="24"/>
                <w:lang w:val="en-US"/>
              </w:rPr>
              <w:t>21</w:t>
            </w:r>
          </w:p>
        </w:tc>
        <w:tc>
          <w:tcPr>
            <w:tcW w:w="1418" w:type="dxa"/>
            <w:shd w:val="clear" w:color="auto" w:fill="auto"/>
          </w:tcPr>
          <w:p w14:paraId="16B42B9E" w14:textId="77777777" w:rsidR="00AA5243" w:rsidRPr="005E3F12" w:rsidRDefault="00AA5243" w:rsidP="005E3F12">
            <w:pPr>
              <w:widowControl w:val="0"/>
              <w:tabs>
                <w:tab w:val="left" w:pos="1667"/>
              </w:tabs>
              <w:autoSpaceDE w:val="0"/>
              <w:autoSpaceDN w:val="0"/>
              <w:jc w:val="center"/>
              <w:rPr>
                <w:rFonts w:eastAsia="Times New Roman"/>
                <w:szCs w:val="24"/>
                <w:lang w:val="en-US"/>
              </w:rPr>
            </w:pPr>
            <w:proofErr w:type="spellStart"/>
            <w:r w:rsidRPr="005E3F12">
              <w:rPr>
                <w:rFonts w:eastAsia="Times New Roman"/>
                <w:szCs w:val="24"/>
                <w:lang w:val="en-US"/>
              </w:rPr>
              <w:t>Redalyc</w:t>
            </w:r>
            <w:proofErr w:type="spellEnd"/>
          </w:p>
        </w:tc>
        <w:tc>
          <w:tcPr>
            <w:tcW w:w="2126" w:type="dxa"/>
            <w:shd w:val="clear" w:color="auto" w:fill="auto"/>
          </w:tcPr>
          <w:p w14:paraId="18FA07F8" w14:textId="77777777" w:rsidR="00AA5243" w:rsidRPr="005E3F12" w:rsidRDefault="00AA5243" w:rsidP="005E3F12">
            <w:pPr>
              <w:widowControl w:val="0"/>
              <w:tabs>
                <w:tab w:val="left" w:pos="1667"/>
              </w:tabs>
              <w:autoSpaceDE w:val="0"/>
              <w:autoSpaceDN w:val="0"/>
              <w:jc w:val="center"/>
              <w:rPr>
                <w:rFonts w:eastAsia="Times New Roman"/>
                <w:szCs w:val="24"/>
                <w:lang w:val="en-US"/>
              </w:rPr>
            </w:pPr>
            <w:r w:rsidRPr="005E3F12">
              <w:rPr>
                <w:rFonts w:eastAsia="Times New Roman"/>
                <w:szCs w:val="24"/>
                <w:lang w:val="en-US"/>
              </w:rPr>
              <w:t xml:space="preserve">Salazar </w:t>
            </w:r>
            <w:r w:rsidRPr="005E3F12">
              <w:rPr>
                <w:rFonts w:eastAsia="Times New Roman"/>
                <w:i/>
                <w:iCs/>
                <w:szCs w:val="24"/>
                <w:lang w:val="es-ES"/>
              </w:rPr>
              <w:t>et al.</w:t>
            </w:r>
          </w:p>
        </w:tc>
        <w:tc>
          <w:tcPr>
            <w:tcW w:w="708" w:type="dxa"/>
            <w:shd w:val="clear" w:color="auto" w:fill="auto"/>
          </w:tcPr>
          <w:p w14:paraId="4B107814" w14:textId="77777777" w:rsidR="00AA5243" w:rsidRPr="005E3F12" w:rsidRDefault="00AA5243" w:rsidP="005E3F12">
            <w:pPr>
              <w:widowControl w:val="0"/>
              <w:tabs>
                <w:tab w:val="left" w:pos="1667"/>
              </w:tabs>
              <w:autoSpaceDE w:val="0"/>
              <w:autoSpaceDN w:val="0"/>
              <w:jc w:val="center"/>
              <w:rPr>
                <w:rFonts w:eastAsia="Times New Roman"/>
                <w:szCs w:val="24"/>
                <w:lang w:val="en-US"/>
              </w:rPr>
            </w:pPr>
            <w:r w:rsidRPr="005E3F12">
              <w:rPr>
                <w:rFonts w:eastAsia="Times New Roman"/>
                <w:szCs w:val="24"/>
                <w:lang w:val="en-US"/>
              </w:rPr>
              <w:t>2022</w:t>
            </w:r>
          </w:p>
        </w:tc>
        <w:tc>
          <w:tcPr>
            <w:tcW w:w="4537" w:type="dxa"/>
            <w:shd w:val="clear" w:color="auto" w:fill="auto"/>
          </w:tcPr>
          <w:p w14:paraId="51DB7FF1"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szCs w:val="24"/>
              </w:rPr>
              <w:t>Determinantes de pérdida de becas universitarias en un programa social de Perú dirigido a estudiantes procedentes de familias pobres y vulnerables.</w:t>
            </w:r>
          </w:p>
        </w:tc>
      </w:tr>
      <w:tr w:rsidR="00AA5243" w:rsidRPr="00907706" w14:paraId="481EAD5B" w14:textId="77777777" w:rsidTr="007D0DCC">
        <w:trPr>
          <w:trHeight w:val="582"/>
        </w:trPr>
        <w:tc>
          <w:tcPr>
            <w:tcW w:w="709" w:type="dxa"/>
            <w:shd w:val="clear" w:color="auto" w:fill="auto"/>
          </w:tcPr>
          <w:p w14:paraId="523C306C" w14:textId="77777777" w:rsidR="00AA5243" w:rsidRPr="005E3F12" w:rsidRDefault="00AA5243" w:rsidP="005E3F12">
            <w:pPr>
              <w:widowControl w:val="0"/>
              <w:tabs>
                <w:tab w:val="left" w:pos="1667"/>
              </w:tabs>
              <w:autoSpaceDE w:val="0"/>
              <w:autoSpaceDN w:val="0"/>
              <w:jc w:val="center"/>
              <w:rPr>
                <w:rFonts w:eastAsia="Times New Roman"/>
                <w:szCs w:val="24"/>
                <w:lang w:val="en-US"/>
              </w:rPr>
            </w:pPr>
            <w:r w:rsidRPr="005E3F12">
              <w:rPr>
                <w:rFonts w:eastAsia="Times New Roman"/>
                <w:szCs w:val="24"/>
                <w:lang w:val="en-US"/>
              </w:rPr>
              <w:t>22</w:t>
            </w:r>
          </w:p>
        </w:tc>
        <w:tc>
          <w:tcPr>
            <w:tcW w:w="1418" w:type="dxa"/>
            <w:shd w:val="clear" w:color="auto" w:fill="auto"/>
          </w:tcPr>
          <w:p w14:paraId="6A1A9159" w14:textId="77777777" w:rsidR="00AA5243" w:rsidRPr="005E3F12" w:rsidRDefault="00AA5243" w:rsidP="005E3F12">
            <w:pPr>
              <w:widowControl w:val="0"/>
              <w:tabs>
                <w:tab w:val="left" w:pos="1667"/>
              </w:tabs>
              <w:autoSpaceDE w:val="0"/>
              <w:autoSpaceDN w:val="0"/>
              <w:jc w:val="center"/>
              <w:rPr>
                <w:rFonts w:eastAsia="Times New Roman"/>
                <w:szCs w:val="24"/>
                <w:lang w:val="en-US"/>
              </w:rPr>
            </w:pPr>
            <w:r w:rsidRPr="005E3F12">
              <w:rPr>
                <w:rFonts w:eastAsia="Times New Roman"/>
                <w:szCs w:val="24"/>
                <w:lang w:val="en-US"/>
              </w:rPr>
              <w:t>Web of Science</w:t>
            </w:r>
          </w:p>
        </w:tc>
        <w:tc>
          <w:tcPr>
            <w:tcW w:w="2126" w:type="dxa"/>
            <w:shd w:val="clear" w:color="auto" w:fill="auto"/>
          </w:tcPr>
          <w:p w14:paraId="1846F5AD"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 xml:space="preserve">Valencia </w:t>
            </w:r>
            <w:r w:rsidRPr="005E3F12">
              <w:rPr>
                <w:rFonts w:eastAsia="Times New Roman"/>
                <w:i/>
                <w:iCs/>
                <w:szCs w:val="24"/>
                <w:lang w:val="es-ES"/>
              </w:rPr>
              <w:t>et al.</w:t>
            </w:r>
          </w:p>
        </w:tc>
        <w:tc>
          <w:tcPr>
            <w:tcW w:w="708" w:type="dxa"/>
            <w:shd w:val="clear" w:color="auto" w:fill="auto"/>
          </w:tcPr>
          <w:p w14:paraId="754BA85D"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2023</w:t>
            </w:r>
          </w:p>
        </w:tc>
        <w:tc>
          <w:tcPr>
            <w:tcW w:w="4537" w:type="dxa"/>
            <w:shd w:val="clear" w:color="auto" w:fill="auto"/>
          </w:tcPr>
          <w:p w14:paraId="7286F2AA" w14:textId="77777777" w:rsidR="00AA5243" w:rsidRPr="005E3F12" w:rsidRDefault="00AA5243" w:rsidP="005E3F12">
            <w:pPr>
              <w:widowControl w:val="0"/>
              <w:tabs>
                <w:tab w:val="left" w:pos="1667"/>
              </w:tabs>
              <w:autoSpaceDE w:val="0"/>
              <w:autoSpaceDN w:val="0"/>
              <w:jc w:val="center"/>
              <w:rPr>
                <w:szCs w:val="24"/>
                <w:lang w:val="en-US"/>
              </w:rPr>
            </w:pPr>
            <w:r w:rsidRPr="005E3F12">
              <w:rPr>
                <w:szCs w:val="24"/>
                <w:lang w:val="en-US"/>
              </w:rPr>
              <w:t>University dropout model for developing countries:</w:t>
            </w:r>
          </w:p>
          <w:p w14:paraId="3E185FC4" w14:textId="77777777" w:rsidR="00AA5243" w:rsidRPr="005E3F12" w:rsidRDefault="00AA5243" w:rsidP="005E3F12">
            <w:pPr>
              <w:widowControl w:val="0"/>
              <w:tabs>
                <w:tab w:val="left" w:pos="1667"/>
              </w:tabs>
              <w:autoSpaceDE w:val="0"/>
              <w:autoSpaceDN w:val="0"/>
              <w:jc w:val="center"/>
              <w:rPr>
                <w:szCs w:val="24"/>
              </w:rPr>
            </w:pPr>
            <w:r w:rsidRPr="005E3F12">
              <w:rPr>
                <w:szCs w:val="24"/>
              </w:rPr>
              <w:t xml:space="preserve">A </w:t>
            </w:r>
            <w:proofErr w:type="spellStart"/>
            <w:r w:rsidRPr="005E3F12">
              <w:rPr>
                <w:szCs w:val="24"/>
              </w:rPr>
              <w:t>Colombian</w:t>
            </w:r>
            <w:proofErr w:type="spellEnd"/>
            <w:r w:rsidRPr="005E3F12">
              <w:rPr>
                <w:szCs w:val="24"/>
              </w:rPr>
              <w:t xml:space="preserve"> </w:t>
            </w:r>
            <w:proofErr w:type="spellStart"/>
            <w:r w:rsidRPr="005E3F12">
              <w:rPr>
                <w:szCs w:val="24"/>
              </w:rPr>
              <w:t>context</w:t>
            </w:r>
            <w:proofErr w:type="spellEnd"/>
            <w:r w:rsidRPr="005E3F12">
              <w:rPr>
                <w:szCs w:val="24"/>
              </w:rPr>
              <w:t xml:space="preserve"> </w:t>
            </w:r>
            <w:proofErr w:type="spellStart"/>
            <w:r w:rsidRPr="005E3F12">
              <w:rPr>
                <w:szCs w:val="24"/>
              </w:rPr>
              <w:t>approach</w:t>
            </w:r>
            <w:proofErr w:type="spellEnd"/>
          </w:p>
        </w:tc>
      </w:tr>
      <w:tr w:rsidR="00AA5243" w:rsidRPr="00907706" w14:paraId="10FC9A62" w14:textId="77777777" w:rsidTr="007D0DCC">
        <w:trPr>
          <w:trHeight w:val="582"/>
        </w:trPr>
        <w:tc>
          <w:tcPr>
            <w:tcW w:w="709" w:type="dxa"/>
            <w:shd w:val="clear" w:color="auto" w:fill="auto"/>
          </w:tcPr>
          <w:p w14:paraId="5BED5D04" w14:textId="77777777" w:rsidR="00AA5243" w:rsidRPr="005E3F12" w:rsidRDefault="00AA5243" w:rsidP="005E3F12">
            <w:pPr>
              <w:widowControl w:val="0"/>
              <w:tabs>
                <w:tab w:val="left" w:pos="1667"/>
              </w:tabs>
              <w:autoSpaceDE w:val="0"/>
              <w:autoSpaceDN w:val="0"/>
              <w:jc w:val="center"/>
              <w:rPr>
                <w:rFonts w:eastAsia="Times New Roman"/>
                <w:szCs w:val="24"/>
                <w:lang w:val="en-US"/>
              </w:rPr>
            </w:pPr>
            <w:r w:rsidRPr="005E3F12">
              <w:rPr>
                <w:rFonts w:eastAsia="Times New Roman"/>
                <w:szCs w:val="24"/>
                <w:lang w:val="en-US"/>
              </w:rPr>
              <w:t>23</w:t>
            </w:r>
          </w:p>
        </w:tc>
        <w:tc>
          <w:tcPr>
            <w:tcW w:w="1418" w:type="dxa"/>
            <w:shd w:val="clear" w:color="auto" w:fill="auto"/>
          </w:tcPr>
          <w:p w14:paraId="3C163DF1" w14:textId="77777777" w:rsidR="00AA5243" w:rsidRPr="005E3F12" w:rsidRDefault="00AA5243" w:rsidP="005E3F12">
            <w:pPr>
              <w:widowControl w:val="0"/>
              <w:tabs>
                <w:tab w:val="left" w:pos="1667"/>
              </w:tabs>
              <w:autoSpaceDE w:val="0"/>
              <w:autoSpaceDN w:val="0"/>
              <w:jc w:val="center"/>
              <w:rPr>
                <w:rFonts w:eastAsia="Times New Roman"/>
                <w:szCs w:val="24"/>
                <w:lang w:val="en-US"/>
              </w:rPr>
            </w:pPr>
            <w:r w:rsidRPr="005E3F12">
              <w:rPr>
                <w:rFonts w:eastAsia="Times New Roman"/>
                <w:szCs w:val="24"/>
                <w:lang w:val="en-US"/>
              </w:rPr>
              <w:t>Web of Science</w:t>
            </w:r>
          </w:p>
        </w:tc>
        <w:tc>
          <w:tcPr>
            <w:tcW w:w="2126" w:type="dxa"/>
            <w:shd w:val="clear" w:color="auto" w:fill="auto"/>
          </w:tcPr>
          <w:p w14:paraId="3C531813"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 xml:space="preserve">Ortiz </w:t>
            </w:r>
            <w:r w:rsidRPr="005E3F12">
              <w:rPr>
                <w:rFonts w:eastAsia="Times New Roman"/>
                <w:i/>
                <w:iCs/>
                <w:szCs w:val="24"/>
                <w:lang w:val="es-ES"/>
              </w:rPr>
              <w:t>et al.</w:t>
            </w:r>
          </w:p>
        </w:tc>
        <w:tc>
          <w:tcPr>
            <w:tcW w:w="708" w:type="dxa"/>
            <w:shd w:val="clear" w:color="auto" w:fill="auto"/>
          </w:tcPr>
          <w:p w14:paraId="5ACF5C5B" w14:textId="77777777" w:rsidR="00AA5243" w:rsidRPr="005E3F12" w:rsidRDefault="00AA5243" w:rsidP="005E3F12">
            <w:pPr>
              <w:widowControl w:val="0"/>
              <w:tabs>
                <w:tab w:val="left" w:pos="1667"/>
              </w:tabs>
              <w:autoSpaceDE w:val="0"/>
              <w:autoSpaceDN w:val="0"/>
              <w:jc w:val="center"/>
              <w:rPr>
                <w:rFonts w:eastAsia="Times New Roman"/>
                <w:szCs w:val="24"/>
                <w:lang w:val="es-PE"/>
              </w:rPr>
            </w:pPr>
            <w:r w:rsidRPr="005E3F12">
              <w:rPr>
                <w:rFonts w:eastAsia="Times New Roman"/>
                <w:szCs w:val="24"/>
                <w:lang w:val="es-PE"/>
              </w:rPr>
              <w:t>2023</w:t>
            </w:r>
          </w:p>
        </w:tc>
        <w:tc>
          <w:tcPr>
            <w:tcW w:w="4537" w:type="dxa"/>
            <w:shd w:val="clear" w:color="auto" w:fill="auto"/>
          </w:tcPr>
          <w:p w14:paraId="6016E586" w14:textId="77777777" w:rsidR="00AA5243" w:rsidRPr="005E3F12" w:rsidRDefault="00AA5243" w:rsidP="005E3F12">
            <w:pPr>
              <w:widowControl w:val="0"/>
              <w:tabs>
                <w:tab w:val="left" w:pos="1667"/>
              </w:tabs>
              <w:autoSpaceDE w:val="0"/>
              <w:autoSpaceDN w:val="0"/>
              <w:jc w:val="center"/>
              <w:rPr>
                <w:szCs w:val="24"/>
                <w:lang w:val="en-US"/>
              </w:rPr>
            </w:pPr>
            <w:r w:rsidRPr="005E3F12">
              <w:rPr>
                <w:szCs w:val="24"/>
                <w:lang w:val="en-US"/>
              </w:rPr>
              <w:t>Analysis of the retention of women in higher</w:t>
            </w:r>
          </w:p>
          <w:p w14:paraId="6970370B" w14:textId="77777777" w:rsidR="00AA5243" w:rsidRPr="005E3F12" w:rsidRDefault="00AA5243" w:rsidP="005E3F12">
            <w:pPr>
              <w:widowControl w:val="0"/>
              <w:tabs>
                <w:tab w:val="left" w:pos="1667"/>
              </w:tabs>
              <w:autoSpaceDE w:val="0"/>
              <w:autoSpaceDN w:val="0"/>
              <w:jc w:val="center"/>
              <w:rPr>
                <w:szCs w:val="24"/>
                <w:lang w:val="es-PE"/>
              </w:rPr>
            </w:pPr>
            <w:proofErr w:type="spellStart"/>
            <w:r w:rsidRPr="005E3F12">
              <w:rPr>
                <w:szCs w:val="24"/>
                <w:lang w:val="es-PE"/>
              </w:rPr>
              <w:t>education</w:t>
            </w:r>
            <w:proofErr w:type="spellEnd"/>
            <w:r w:rsidRPr="005E3F12">
              <w:rPr>
                <w:szCs w:val="24"/>
                <w:lang w:val="es-PE"/>
              </w:rPr>
              <w:t xml:space="preserve"> STEM </w:t>
            </w:r>
            <w:proofErr w:type="spellStart"/>
            <w:r w:rsidRPr="005E3F12">
              <w:rPr>
                <w:szCs w:val="24"/>
                <w:lang w:val="es-PE"/>
              </w:rPr>
              <w:t>programs</w:t>
            </w:r>
            <w:proofErr w:type="spellEnd"/>
          </w:p>
        </w:tc>
      </w:tr>
    </w:tbl>
    <w:p w14:paraId="45BB5EF8" w14:textId="77777777" w:rsidR="00AA5243" w:rsidRDefault="00AA5243" w:rsidP="00AA5243">
      <w:pPr>
        <w:jc w:val="center"/>
        <w:rPr>
          <w:lang w:val="es-PE"/>
        </w:rPr>
      </w:pPr>
      <w:r w:rsidRPr="00907706">
        <w:rPr>
          <w:lang w:val="es-PE"/>
        </w:rPr>
        <w:t>Fuente: Elaboración propia</w:t>
      </w:r>
    </w:p>
    <w:p w14:paraId="403720DE" w14:textId="77777777" w:rsidR="00AA5243" w:rsidRPr="00907706" w:rsidRDefault="00AA5243" w:rsidP="00AA5243">
      <w:pPr>
        <w:jc w:val="center"/>
        <w:rPr>
          <w:lang w:val="es-PE"/>
        </w:rPr>
      </w:pPr>
    </w:p>
    <w:p w14:paraId="1DF4B726" w14:textId="31F17572" w:rsidR="00AA5243" w:rsidRPr="00907706" w:rsidRDefault="00AA5243" w:rsidP="00AA5243">
      <w:pPr>
        <w:keepNext/>
        <w:spacing w:line="240" w:lineRule="auto"/>
        <w:jc w:val="center"/>
        <w:rPr>
          <w:color w:val="000000"/>
          <w:szCs w:val="24"/>
        </w:rPr>
      </w:pPr>
      <w:bookmarkStart w:id="2" w:name="_Toc133965511"/>
      <w:r w:rsidRPr="00907706">
        <w:rPr>
          <w:b/>
          <w:bCs/>
          <w:color w:val="000000"/>
          <w:szCs w:val="24"/>
        </w:rPr>
        <w:t xml:space="preserve">Tabla </w:t>
      </w:r>
      <w:r w:rsidRPr="00907706">
        <w:rPr>
          <w:b/>
          <w:bCs/>
          <w:color w:val="000000"/>
          <w:szCs w:val="24"/>
        </w:rPr>
        <w:fldChar w:fldCharType="begin"/>
      </w:r>
      <w:r w:rsidRPr="00907706">
        <w:rPr>
          <w:b/>
          <w:bCs/>
          <w:color w:val="000000"/>
          <w:szCs w:val="24"/>
        </w:rPr>
        <w:instrText xml:space="preserve"> SEQ Tabla \* ARABIC </w:instrText>
      </w:r>
      <w:r w:rsidRPr="00907706">
        <w:rPr>
          <w:b/>
          <w:bCs/>
          <w:color w:val="000000"/>
          <w:szCs w:val="24"/>
        </w:rPr>
        <w:fldChar w:fldCharType="separate"/>
      </w:r>
      <w:r w:rsidR="000B520A">
        <w:rPr>
          <w:b/>
          <w:bCs/>
          <w:noProof/>
          <w:color w:val="000000"/>
          <w:szCs w:val="24"/>
        </w:rPr>
        <w:t>1</w:t>
      </w:r>
      <w:r w:rsidRPr="00907706">
        <w:rPr>
          <w:b/>
          <w:bCs/>
          <w:color w:val="000000"/>
          <w:szCs w:val="24"/>
        </w:rPr>
        <w:fldChar w:fldCharType="end"/>
      </w:r>
      <w:r w:rsidRPr="00907706">
        <w:rPr>
          <w:b/>
          <w:bCs/>
          <w:color w:val="000000"/>
          <w:szCs w:val="24"/>
        </w:rPr>
        <w:t>.</w:t>
      </w:r>
      <w:r w:rsidRPr="00907706">
        <w:rPr>
          <w:color w:val="000000"/>
          <w:szCs w:val="24"/>
        </w:rPr>
        <w:t xml:space="preserve"> Cantidad de estudios por idioma</w:t>
      </w:r>
      <w:bookmarkEnd w:id="2"/>
    </w:p>
    <w:tbl>
      <w:tblPr>
        <w:tblW w:w="3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1121"/>
        <w:gridCol w:w="656"/>
      </w:tblGrid>
      <w:tr w:rsidR="00AA5243" w:rsidRPr="00907706" w14:paraId="4A55AB96" w14:textId="77777777" w:rsidTr="007D0DCC">
        <w:trPr>
          <w:trHeight w:val="277"/>
          <w:jc w:val="center"/>
        </w:trPr>
        <w:tc>
          <w:tcPr>
            <w:tcW w:w="2135" w:type="dxa"/>
            <w:shd w:val="clear" w:color="auto" w:fill="auto"/>
          </w:tcPr>
          <w:p w14:paraId="5022DFC1" w14:textId="77777777" w:rsidR="00AA5243" w:rsidRPr="00907706" w:rsidRDefault="00AA5243" w:rsidP="007D0DCC">
            <w:pPr>
              <w:widowControl w:val="0"/>
              <w:tabs>
                <w:tab w:val="left" w:pos="1667"/>
              </w:tabs>
              <w:autoSpaceDE w:val="0"/>
              <w:autoSpaceDN w:val="0"/>
              <w:spacing w:line="240" w:lineRule="auto"/>
              <w:jc w:val="center"/>
              <w:rPr>
                <w:rFonts w:eastAsia="Times New Roman"/>
                <w:szCs w:val="24"/>
                <w:lang w:val="es-ES"/>
              </w:rPr>
            </w:pPr>
            <w:r w:rsidRPr="00907706">
              <w:rPr>
                <w:rFonts w:eastAsia="Times New Roman"/>
                <w:szCs w:val="24"/>
                <w:lang w:val="es-ES"/>
              </w:rPr>
              <w:t>Tipo de documentos</w:t>
            </w:r>
          </w:p>
        </w:tc>
        <w:tc>
          <w:tcPr>
            <w:tcW w:w="1121" w:type="dxa"/>
            <w:shd w:val="clear" w:color="auto" w:fill="auto"/>
          </w:tcPr>
          <w:p w14:paraId="64EEDCBB" w14:textId="77777777" w:rsidR="00AA5243" w:rsidRPr="00907706" w:rsidRDefault="00AA5243" w:rsidP="007D0DCC">
            <w:pPr>
              <w:widowControl w:val="0"/>
              <w:tabs>
                <w:tab w:val="left" w:pos="1667"/>
              </w:tabs>
              <w:autoSpaceDE w:val="0"/>
              <w:autoSpaceDN w:val="0"/>
              <w:spacing w:line="240" w:lineRule="auto"/>
              <w:jc w:val="center"/>
              <w:rPr>
                <w:rFonts w:eastAsia="Times New Roman"/>
                <w:szCs w:val="24"/>
                <w:lang w:val="es-ES"/>
              </w:rPr>
            </w:pPr>
            <w:r w:rsidRPr="00907706">
              <w:rPr>
                <w:rFonts w:eastAsia="Times New Roman"/>
                <w:szCs w:val="24"/>
                <w:lang w:val="es-ES"/>
              </w:rPr>
              <w:t>Cantidad</w:t>
            </w:r>
          </w:p>
        </w:tc>
        <w:tc>
          <w:tcPr>
            <w:tcW w:w="656" w:type="dxa"/>
            <w:shd w:val="clear" w:color="auto" w:fill="auto"/>
          </w:tcPr>
          <w:p w14:paraId="3A96E82C" w14:textId="77777777" w:rsidR="00AA5243" w:rsidRPr="00907706" w:rsidRDefault="00AA5243" w:rsidP="007D0DCC">
            <w:pPr>
              <w:widowControl w:val="0"/>
              <w:tabs>
                <w:tab w:val="left" w:pos="1667"/>
              </w:tabs>
              <w:autoSpaceDE w:val="0"/>
              <w:autoSpaceDN w:val="0"/>
              <w:spacing w:line="240" w:lineRule="auto"/>
              <w:jc w:val="center"/>
              <w:rPr>
                <w:rFonts w:eastAsia="Times New Roman"/>
                <w:szCs w:val="24"/>
                <w:lang w:val="es-ES"/>
              </w:rPr>
            </w:pPr>
            <w:r w:rsidRPr="00907706">
              <w:rPr>
                <w:rFonts w:eastAsia="Times New Roman"/>
                <w:szCs w:val="24"/>
                <w:lang w:val="es-ES"/>
              </w:rPr>
              <w:t>%</w:t>
            </w:r>
          </w:p>
        </w:tc>
      </w:tr>
      <w:tr w:rsidR="00AA5243" w:rsidRPr="00907706" w14:paraId="4E9510DA" w14:textId="77777777" w:rsidTr="007D0DCC">
        <w:trPr>
          <w:trHeight w:val="295"/>
          <w:jc w:val="center"/>
        </w:trPr>
        <w:tc>
          <w:tcPr>
            <w:tcW w:w="2135" w:type="dxa"/>
            <w:shd w:val="clear" w:color="auto" w:fill="auto"/>
          </w:tcPr>
          <w:p w14:paraId="53A47DE5" w14:textId="77777777" w:rsidR="00AA5243" w:rsidRPr="00907706" w:rsidRDefault="00AA5243" w:rsidP="007D0DCC">
            <w:pPr>
              <w:widowControl w:val="0"/>
              <w:tabs>
                <w:tab w:val="left" w:pos="1667"/>
              </w:tabs>
              <w:autoSpaceDE w:val="0"/>
              <w:autoSpaceDN w:val="0"/>
              <w:spacing w:line="240" w:lineRule="auto"/>
              <w:jc w:val="center"/>
              <w:rPr>
                <w:rFonts w:eastAsia="Times New Roman"/>
                <w:szCs w:val="24"/>
                <w:lang w:val="es-ES"/>
              </w:rPr>
            </w:pPr>
            <w:r w:rsidRPr="00907706">
              <w:rPr>
                <w:rFonts w:eastAsia="Times New Roman"/>
                <w:szCs w:val="24"/>
                <w:lang w:val="es-ES"/>
              </w:rPr>
              <w:t>Artículos en inglés</w:t>
            </w:r>
          </w:p>
        </w:tc>
        <w:tc>
          <w:tcPr>
            <w:tcW w:w="1121" w:type="dxa"/>
            <w:shd w:val="clear" w:color="auto" w:fill="auto"/>
          </w:tcPr>
          <w:p w14:paraId="687EA350" w14:textId="77777777" w:rsidR="00AA5243" w:rsidRPr="00907706" w:rsidRDefault="00AA5243" w:rsidP="007D0DCC">
            <w:pPr>
              <w:widowControl w:val="0"/>
              <w:tabs>
                <w:tab w:val="left" w:pos="1667"/>
              </w:tabs>
              <w:autoSpaceDE w:val="0"/>
              <w:autoSpaceDN w:val="0"/>
              <w:spacing w:line="240" w:lineRule="auto"/>
              <w:jc w:val="center"/>
              <w:rPr>
                <w:rFonts w:eastAsia="Times New Roman"/>
                <w:szCs w:val="24"/>
                <w:lang w:val="es-ES"/>
              </w:rPr>
            </w:pPr>
            <w:r w:rsidRPr="00907706">
              <w:rPr>
                <w:rFonts w:eastAsia="Times New Roman"/>
                <w:szCs w:val="24"/>
                <w:lang w:val="es-ES"/>
              </w:rPr>
              <w:t>5</w:t>
            </w:r>
          </w:p>
        </w:tc>
        <w:tc>
          <w:tcPr>
            <w:tcW w:w="656" w:type="dxa"/>
            <w:shd w:val="clear" w:color="auto" w:fill="auto"/>
          </w:tcPr>
          <w:p w14:paraId="5D4C2E32" w14:textId="77777777" w:rsidR="00AA5243" w:rsidRPr="00907706" w:rsidRDefault="00AA5243" w:rsidP="007D0DCC">
            <w:pPr>
              <w:widowControl w:val="0"/>
              <w:tabs>
                <w:tab w:val="left" w:pos="1667"/>
              </w:tabs>
              <w:autoSpaceDE w:val="0"/>
              <w:autoSpaceDN w:val="0"/>
              <w:spacing w:line="240" w:lineRule="auto"/>
              <w:jc w:val="center"/>
              <w:rPr>
                <w:rFonts w:eastAsia="Times New Roman"/>
                <w:szCs w:val="24"/>
                <w:lang w:val="es-ES"/>
              </w:rPr>
            </w:pPr>
            <w:r w:rsidRPr="00907706">
              <w:rPr>
                <w:rFonts w:eastAsia="Times New Roman"/>
                <w:szCs w:val="24"/>
                <w:lang w:val="es-ES"/>
              </w:rPr>
              <w:t>22</w:t>
            </w:r>
          </w:p>
        </w:tc>
      </w:tr>
      <w:tr w:rsidR="00AA5243" w:rsidRPr="00907706" w14:paraId="15271C8A" w14:textId="77777777" w:rsidTr="007D0DCC">
        <w:trPr>
          <w:trHeight w:val="319"/>
          <w:jc w:val="center"/>
        </w:trPr>
        <w:tc>
          <w:tcPr>
            <w:tcW w:w="2135" w:type="dxa"/>
            <w:shd w:val="clear" w:color="auto" w:fill="auto"/>
          </w:tcPr>
          <w:p w14:paraId="47B4491F" w14:textId="77777777" w:rsidR="00AA5243" w:rsidRPr="00907706" w:rsidRDefault="00AA5243" w:rsidP="007D0DCC">
            <w:pPr>
              <w:widowControl w:val="0"/>
              <w:tabs>
                <w:tab w:val="left" w:pos="1667"/>
              </w:tabs>
              <w:autoSpaceDE w:val="0"/>
              <w:autoSpaceDN w:val="0"/>
              <w:spacing w:line="240" w:lineRule="auto"/>
              <w:jc w:val="center"/>
              <w:rPr>
                <w:rFonts w:eastAsia="Times New Roman"/>
                <w:szCs w:val="24"/>
                <w:lang w:val="es-ES"/>
              </w:rPr>
            </w:pPr>
            <w:r w:rsidRPr="00907706">
              <w:rPr>
                <w:rFonts w:eastAsia="Times New Roman"/>
                <w:szCs w:val="24"/>
                <w:lang w:val="es-ES"/>
              </w:rPr>
              <w:t>Artículos en español</w:t>
            </w:r>
          </w:p>
        </w:tc>
        <w:tc>
          <w:tcPr>
            <w:tcW w:w="1121" w:type="dxa"/>
            <w:shd w:val="clear" w:color="auto" w:fill="auto"/>
          </w:tcPr>
          <w:p w14:paraId="6A660080" w14:textId="77777777" w:rsidR="00AA5243" w:rsidRPr="00907706" w:rsidRDefault="00AA5243" w:rsidP="007D0DCC">
            <w:pPr>
              <w:widowControl w:val="0"/>
              <w:tabs>
                <w:tab w:val="left" w:pos="1667"/>
              </w:tabs>
              <w:autoSpaceDE w:val="0"/>
              <w:autoSpaceDN w:val="0"/>
              <w:spacing w:line="240" w:lineRule="auto"/>
              <w:jc w:val="center"/>
              <w:rPr>
                <w:rFonts w:eastAsia="Times New Roman"/>
                <w:szCs w:val="24"/>
                <w:lang w:val="es-ES"/>
              </w:rPr>
            </w:pPr>
            <w:r w:rsidRPr="00907706">
              <w:rPr>
                <w:rFonts w:eastAsia="Times New Roman"/>
                <w:szCs w:val="24"/>
                <w:lang w:val="es-ES"/>
              </w:rPr>
              <w:t>18</w:t>
            </w:r>
          </w:p>
        </w:tc>
        <w:tc>
          <w:tcPr>
            <w:tcW w:w="656" w:type="dxa"/>
            <w:shd w:val="clear" w:color="auto" w:fill="auto"/>
          </w:tcPr>
          <w:p w14:paraId="662E3153" w14:textId="77777777" w:rsidR="00AA5243" w:rsidRPr="00907706" w:rsidRDefault="00AA5243" w:rsidP="007D0DCC">
            <w:pPr>
              <w:widowControl w:val="0"/>
              <w:tabs>
                <w:tab w:val="left" w:pos="1667"/>
              </w:tabs>
              <w:autoSpaceDE w:val="0"/>
              <w:autoSpaceDN w:val="0"/>
              <w:spacing w:line="240" w:lineRule="auto"/>
              <w:jc w:val="center"/>
              <w:rPr>
                <w:rFonts w:eastAsia="Times New Roman"/>
                <w:szCs w:val="24"/>
                <w:lang w:val="es-ES"/>
              </w:rPr>
            </w:pPr>
            <w:r w:rsidRPr="00907706">
              <w:rPr>
                <w:rFonts w:eastAsia="Times New Roman"/>
                <w:szCs w:val="24"/>
                <w:lang w:val="es-ES"/>
              </w:rPr>
              <w:t>78</w:t>
            </w:r>
          </w:p>
        </w:tc>
      </w:tr>
      <w:tr w:rsidR="00AA5243" w:rsidRPr="00907706" w14:paraId="38BC875F" w14:textId="77777777" w:rsidTr="007D0DCC">
        <w:trPr>
          <w:trHeight w:val="277"/>
          <w:jc w:val="center"/>
        </w:trPr>
        <w:tc>
          <w:tcPr>
            <w:tcW w:w="2135" w:type="dxa"/>
            <w:shd w:val="clear" w:color="auto" w:fill="auto"/>
          </w:tcPr>
          <w:p w14:paraId="187E9661" w14:textId="77777777" w:rsidR="00AA5243" w:rsidRPr="00907706" w:rsidRDefault="00AA5243" w:rsidP="007D0DCC">
            <w:pPr>
              <w:widowControl w:val="0"/>
              <w:tabs>
                <w:tab w:val="left" w:pos="1667"/>
              </w:tabs>
              <w:autoSpaceDE w:val="0"/>
              <w:autoSpaceDN w:val="0"/>
              <w:spacing w:line="240" w:lineRule="auto"/>
              <w:jc w:val="center"/>
              <w:rPr>
                <w:rFonts w:eastAsia="Times New Roman"/>
                <w:szCs w:val="24"/>
                <w:lang w:val="es-ES"/>
              </w:rPr>
            </w:pPr>
            <w:r w:rsidRPr="00907706">
              <w:rPr>
                <w:rFonts w:eastAsia="Times New Roman"/>
                <w:szCs w:val="24"/>
                <w:lang w:val="es-ES"/>
              </w:rPr>
              <w:t>Total</w:t>
            </w:r>
          </w:p>
        </w:tc>
        <w:tc>
          <w:tcPr>
            <w:tcW w:w="1121" w:type="dxa"/>
            <w:shd w:val="clear" w:color="auto" w:fill="auto"/>
          </w:tcPr>
          <w:p w14:paraId="4B5BBC36" w14:textId="77777777" w:rsidR="00AA5243" w:rsidRPr="00907706" w:rsidRDefault="00AA5243" w:rsidP="007D0DCC">
            <w:pPr>
              <w:widowControl w:val="0"/>
              <w:tabs>
                <w:tab w:val="left" w:pos="1667"/>
              </w:tabs>
              <w:autoSpaceDE w:val="0"/>
              <w:autoSpaceDN w:val="0"/>
              <w:spacing w:line="240" w:lineRule="auto"/>
              <w:jc w:val="center"/>
              <w:rPr>
                <w:rFonts w:eastAsia="Times New Roman"/>
                <w:szCs w:val="24"/>
                <w:lang w:val="es-ES"/>
              </w:rPr>
            </w:pPr>
            <w:r w:rsidRPr="00907706">
              <w:rPr>
                <w:rFonts w:eastAsia="Times New Roman"/>
                <w:szCs w:val="24"/>
                <w:lang w:val="es-ES"/>
              </w:rPr>
              <w:t>23</w:t>
            </w:r>
          </w:p>
        </w:tc>
        <w:tc>
          <w:tcPr>
            <w:tcW w:w="656" w:type="dxa"/>
            <w:shd w:val="clear" w:color="auto" w:fill="auto"/>
          </w:tcPr>
          <w:p w14:paraId="19504D92" w14:textId="77777777" w:rsidR="00AA5243" w:rsidRPr="00907706" w:rsidRDefault="00AA5243" w:rsidP="007D0DCC">
            <w:pPr>
              <w:widowControl w:val="0"/>
              <w:tabs>
                <w:tab w:val="left" w:pos="1667"/>
              </w:tabs>
              <w:autoSpaceDE w:val="0"/>
              <w:autoSpaceDN w:val="0"/>
              <w:spacing w:line="240" w:lineRule="auto"/>
              <w:jc w:val="center"/>
              <w:rPr>
                <w:rFonts w:eastAsia="Times New Roman"/>
                <w:szCs w:val="24"/>
                <w:lang w:val="es-ES"/>
              </w:rPr>
            </w:pPr>
            <w:r w:rsidRPr="00907706">
              <w:rPr>
                <w:rFonts w:eastAsia="Times New Roman"/>
                <w:szCs w:val="24"/>
                <w:lang w:val="es-ES"/>
              </w:rPr>
              <w:t>100</w:t>
            </w:r>
          </w:p>
        </w:tc>
      </w:tr>
    </w:tbl>
    <w:p w14:paraId="33A21D3B" w14:textId="77777777" w:rsidR="00AA5243" w:rsidRPr="00907706" w:rsidRDefault="00AA5243" w:rsidP="00AA5243">
      <w:pPr>
        <w:spacing w:line="480" w:lineRule="auto"/>
        <w:jc w:val="center"/>
        <w:rPr>
          <w:lang w:val="es-ES"/>
        </w:rPr>
      </w:pPr>
      <w:r w:rsidRPr="00907706">
        <w:rPr>
          <w:lang w:val="es-ES"/>
        </w:rPr>
        <w:t>Fuente: Elaboración propia</w:t>
      </w:r>
    </w:p>
    <w:p w14:paraId="6D48327A" w14:textId="77777777" w:rsidR="007C17F7" w:rsidRDefault="007C17F7" w:rsidP="00AA5243">
      <w:pPr>
        <w:jc w:val="center"/>
        <w:rPr>
          <w:b/>
          <w:bCs/>
          <w:lang w:val="es-PE"/>
        </w:rPr>
      </w:pPr>
    </w:p>
    <w:p w14:paraId="05C56E8E" w14:textId="7668C2FA" w:rsidR="007C17F7" w:rsidRDefault="00A97F99" w:rsidP="005E3F12">
      <w:pPr>
        <w:jc w:val="center"/>
        <w:rPr>
          <w:lang w:val="es-PE"/>
        </w:rPr>
      </w:pPr>
      <w:r>
        <w:rPr>
          <w:noProof/>
        </w:rPr>
        <w:lastRenderedPageBreak/>
        <w:drawing>
          <wp:anchor distT="0" distB="0" distL="114300" distR="114300" simplePos="0" relativeHeight="251657216" behindDoc="0" locked="0" layoutInCell="1" allowOverlap="1" wp14:anchorId="7B7DF65D" wp14:editId="5249DB24">
            <wp:simplePos x="0" y="0"/>
            <wp:positionH relativeFrom="column">
              <wp:posOffset>116840</wp:posOffset>
            </wp:positionH>
            <wp:positionV relativeFrom="paragraph">
              <wp:posOffset>279400</wp:posOffset>
            </wp:positionV>
            <wp:extent cx="5612130" cy="1470660"/>
            <wp:effectExtent l="19050" t="19050" r="7620" b="0"/>
            <wp:wrapSquare wrapText="bothSides"/>
            <wp:docPr id="3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47066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A5243" w:rsidRPr="00907706">
        <w:rPr>
          <w:b/>
          <w:bCs/>
          <w:lang w:val="es-PE"/>
        </w:rPr>
        <w:t>Figura 2.</w:t>
      </w:r>
      <w:r w:rsidR="00AA5243" w:rsidRPr="00907706">
        <w:rPr>
          <w:lang w:val="es-PE"/>
        </w:rPr>
        <w:t xml:space="preserve"> Cantidad de estudios por año</w:t>
      </w:r>
    </w:p>
    <w:p w14:paraId="022EF75C" w14:textId="77777777" w:rsidR="00AA5243" w:rsidRPr="00907706" w:rsidRDefault="007C17F7" w:rsidP="00AA5243">
      <w:pPr>
        <w:jc w:val="center"/>
        <w:rPr>
          <w:lang w:val="es-PE"/>
        </w:rPr>
      </w:pPr>
      <w:r>
        <w:rPr>
          <w:lang w:val="es-PE"/>
        </w:rPr>
        <w:t>F</w:t>
      </w:r>
      <w:r w:rsidR="00AA5243" w:rsidRPr="00907706">
        <w:rPr>
          <w:lang w:val="es-PE"/>
        </w:rPr>
        <w:t>uente: Elaboración propia</w:t>
      </w:r>
    </w:p>
    <w:p w14:paraId="5ED4399F" w14:textId="77777777" w:rsidR="00AA5243" w:rsidRPr="00907706" w:rsidRDefault="00AA5243" w:rsidP="00AA5243">
      <w:pPr>
        <w:ind w:firstLine="708"/>
        <w:rPr>
          <w:lang w:val="es-PE"/>
        </w:rPr>
      </w:pPr>
    </w:p>
    <w:p w14:paraId="0EB36142" w14:textId="77777777" w:rsidR="00AA5243" w:rsidRPr="00907706" w:rsidRDefault="00AA5243" w:rsidP="00AA5243">
      <w:pPr>
        <w:jc w:val="center"/>
        <w:rPr>
          <w:lang w:val="es-PE"/>
        </w:rPr>
      </w:pPr>
      <w:r w:rsidRPr="00907706">
        <w:rPr>
          <w:b/>
          <w:bCs/>
          <w:lang w:val="es-PE"/>
        </w:rPr>
        <w:t>Figura 3.</w:t>
      </w:r>
      <w:r w:rsidRPr="00907706">
        <w:rPr>
          <w:lang w:val="es-PE"/>
        </w:rPr>
        <w:t xml:space="preserve"> Cantidad de estudios por base de datos</w:t>
      </w:r>
    </w:p>
    <w:p w14:paraId="12A6D8F3" w14:textId="72D5E1A7" w:rsidR="00AA5243" w:rsidRPr="00907706" w:rsidRDefault="00A97F99" w:rsidP="00AA5243">
      <w:pPr>
        <w:ind w:firstLine="708"/>
        <w:rPr>
          <w:noProof/>
        </w:rPr>
      </w:pPr>
      <w:r>
        <w:rPr>
          <w:noProof/>
        </w:rPr>
        <w:drawing>
          <wp:anchor distT="0" distB="0" distL="114300" distR="114300" simplePos="0" relativeHeight="251658240" behindDoc="0" locked="0" layoutInCell="1" allowOverlap="1" wp14:anchorId="2A6155A2" wp14:editId="245BDA64">
            <wp:simplePos x="0" y="0"/>
            <wp:positionH relativeFrom="column">
              <wp:posOffset>1078230</wp:posOffset>
            </wp:positionH>
            <wp:positionV relativeFrom="paragraph">
              <wp:posOffset>13970</wp:posOffset>
            </wp:positionV>
            <wp:extent cx="4105275" cy="2446655"/>
            <wp:effectExtent l="19050" t="19050" r="9525" b="0"/>
            <wp:wrapSquare wrapText="bothSides"/>
            <wp:docPr id="3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275" cy="244665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5DDB00E" w14:textId="77777777" w:rsidR="00AA5243" w:rsidRPr="00907706" w:rsidRDefault="00AA5243" w:rsidP="00AA5243">
      <w:pPr>
        <w:ind w:firstLine="708"/>
        <w:rPr>
          <w:lang w:val="es-PE"/>
        </w:rPr>
      </w:pPr>
    </w:p>
    <w:p w14:paraId="44B7D164" w14:textId="77777777" w:rsidR="00AA5243" w:rsidRPr="00907706" w:rsidRDefault="00AA5243" w:rsidP="00AA5243">
      <w:pPr>
        <w:rPr>
          <w:lang w:val="es-PE"/>
        </w:rPr>
      </w:pPr>
    </w:p>
    <w:p w14:paraId="5AE8CE08" w14:textId="77777777" w:rsidR="00AA5243" w:rsidRPr="00907706" w:rsidRDefault="00AA5243" w:rsidP="00AA5243">
      <w:pPr>
        <w:rPr>
          <w:lang w:val="es-PE"/>
        </w:rPr>
      </w:pPr>
    </w:p>
    <w:p w14:paraId="3034E78B" w14:textId="77777777" w:rsidR="00AA5243" w:rsidRPr="00907706" w:rsidRDefault="00AA5243" w:rsidP="00AA5243">
      <w:pPr>
        <w:rPr>
          <w:lang w:val="es-PE"/>
        </w:rPr>
      </w:pPr>
    </w:p>
    <w:p w14:paraId="78A382C7" w14:textId="77777777" w:rsidR="00AA5243" w:rsidRPr="00907706" w:rsidRDefault="00AA5243" w:rsidP="00AA5243">
      <w:pPr>
        <w:rPr>
          <w:lang w:val="es-PE"/>
        </w:rPr>
      </w:pPr>
    </w:p>
    <w:p w14:paraId="33DD10D8" w14:textId="77777777" w:rsidR="00AA5243" w:rsidRPr="00907706" w:rsidRDefault="00AA5243" w:rsidP="00AA5243">
      <w:pPr>
        <w:rPr>
          <w:lang w:val="es-PE"/>
        </w:rPr>
      </w:pPr>
    </w:p>
    <w:p w14:paraId="42DBEE62" w14:textId="77777777" w:rsidR="00AA5243" w:rsidRPr="00907706" w:rsidRDefault="00AA5243" w:rsidP="00AA5243">
      <w:pPr>
        <w:rPr>
          <w:lang w:val="es-PE"/>
        </w:rPr>
      </w:pPr>
    </w:p>
    <w:p w14:paraId="0A54FD1F" w14:textId="77777777" w:rsidR="00AA5243" w:rsidRPr="00907706" w:rsidRDefault="00AA5243" w:rsidP="00AA5243">
      <w:pPr>
        <w:rPr>
          <w:lang w:val="es-PE"/>
        </w:rPr>
      </w:pPr>
    </w:p>
    <w:p w14:paraId="797F47BB" w14:textId="77777777" w:rsidR="007C17F7" w:rsidRDefault="007C17F7" w:rsidP="005E3F12">
      <w:pPr>
        <w:rPr>
          <w:lang w:val="es-PE"/>
        </w:rPr>
      </w:pPr>
    </w:p>
    <w:p w14:paraId="22EFB6FD" w14:textId="77777777" w:rsidR="00AA5243" w:rsidRPr="00907706" w:rsidRDefault="00AA5243" w:rsidP="00AA5243">
      <w:pPr>
        <w:jc w:val="center"/>
        <w:rPr>
          <w:lang w:val="es-PE"/>
        </w:rPr>
      </w:pPr>
      <w:r w:rsidRPr="00907706">
        <w:rPr>
          <w:lang w:val="es-PE"/>
        </w:rPr>
        <w:t>Fuente: Elaboración propia</w:t>
      </w:r>
    </w:p>
    <w:p w14:paraId="614BCAAB" w14:textId="77777777" w:rsidR="007C17F7" w:rsidRDefault="007C17F7" w:rsidP="00AA5243">
      <w:pPr>
        <w:jc w:val="center"/>
        <w:rPr>
          <w:b/>
          <w:bCs/>
          <w:lang w:val="es-PE"/>
        </w:rPr>
      </w:pPr>
    </w:p>
    <w:p w14:paraId="5EEA930C" w14:textId="77777777" w:rsidR="007C4F69" w:rsidRDefault="007C4F69" w:rsidP="00AA5243">
      <w:pPr>
        <w:jc w:val="center"/>
        <w:rPr>
          <w:b/>
          <w:bCs/>
          <w:lang w:val="es-PE"/>
        </w:rPr>
      </w:pPr>
    </w:p>
    <w:p w14:paraId="7FDE76C1" w14:textId="77777777" w:rsidR="007C4F69" w:rsidRDefault="007C4F69" w:rsidP="00AA5243">
      <w:pPr>
        <w:jc w:val="center"/>
        <w:rPr>
          <w:b/>
          <w:bCs/>
          <w:lang w:val="es-PE"/>
        </w:rPr>
      </w:pPr>
    </w:p>
    <w:p w14:paraId="5D558C11" w14:textId="77777777" w:rsidR="007C4F69" w:rsidRDefault="007C4F69" w:rsidP="00AA5243">
      <w:pPr>
        <w:jc w:val="center"/>
        <w:rPr>
          <w:b/>
          <w:bCs/>
          <w:lang w:val="es-PE"/>
        </w:rPr>
      </w:pPr>
    </w:p>
    <w:p w14:paraId="2107DA52" w14:textId="77777777" w:rsidR="007C4F69" w:rsidRDefault="007C4F69" w:rsidP="00AA5243">
      <w:pPr>
        <w:jc w:val="center"/>
        <w:rPr>
          <w:b/>
          <w:bCs/>
          <w:lang w:val="es-PE"/>
        </w:rPr>
      </w:pPr>
    </w:p>
    <w:p w14:paraId="0C5058CC" w14:textId="77777777" w:rsidR="007C4F69" w:rsidRDefault="007C4F69" w:rsidP="00AA5243">
      <w:pPr>
        <w:jc w:val="center"/>
        <w:rPr>
          <w:b/>
          <w:bCs/>
          <w:lang w:val="es-PE"/>
        </w:rPr>
      </w:pPr>
    </w:p>
    <w:p w14:paraId="0B9384BE" w14:textId="77777777" w:rsidR="007C4F69" w:rsidRDefault="007C4F69" w:rsidP="00AA5243">
      <w:pPr>
        <w:jc w:val="center"/>
        <w:rPr>
          <w:b/>
          <w:bCs/>
          <w:lang w:val="es-PE"/>
        </w:rPr>
      </w:pPr>
    </w:p>
    <w:p w14:paraId="12E074C9" w14:textId="77777777" w:rsidR="007C4F69" w:rsidRDefault="007C4F69" w:rsidP="00AA5243">
      <w:pPr>
        <w:jc w:val="center"/>
        <w:rPr>
          <w:b/>
          <w:bCs/>
          <w:lang w:val="es-PE"/>
        </w:rPr>
      </w:pPr>
    </w:p>
    <w:p w14:paraId="6AC5D034" w14:textId="77777777" w:rsidR="007C4F69" w:rsidRDefault="007C4F69" w:rsidP="00AA5243">
      <w:pPr>
        <w:jc w:val="center"/>
        <w:rPr>
          <w:b/>
          <w:bCs/>
          <w:lang w:val="es-PE"/>
        </w:rPr>
      </w:pPr>
    </w:p>
    <w:p w14:paraId="16F6E106" w14:textId="77777777" w:rsidR="007C4F69" w:rsidRDefault="007C4F69" w:rsidP="00AA5243">
      <w:pPr>
        <w:jc w:val="center"/>
        <w:rPr>
          <w:b/>
          <w:bCs/>
          <w:lang w:val="es-PE"/>
        </w:rPr>
      </w:pPr>
    </w:p>
    <w:p w14:paraId="20A0471C" w14:textId="77777777" w:rsidR="007C4F69" w:rsidRDefault="007C4F69" w:rsidP="00AA5243">
      <w:pPr>
        <w:jc w:val="center"/>
        <w:rPr>
          <w:b/>
          <w:bCs/>
          <w:lang w:val="es-PE"/>
        </w:rPr>
      </w:pPr>
    </w:p>
    <w:p w14:paraId="5DD17EBE" w14:textId="77777777" w:rsidR="007C4F69" w:rsidRDefault="007C4F69" w:rsidP="00AA5243">
      <w:pPr>
        <w:jc w:val="center"/>
        <w:rPr>
          <w:b/>
          <w:bCs/>
          <w:lang w:val="es-PE"/>
        </w:rPr>
      </w:pPr>
    </w:p>
    <w:p w14:paraId="33AAFC41" w14:textId="3FD4B285" w:rsidR="00AA5243" w:rsidRPr="00907706" w:rsidRDefault="00AA5243" w:rsidP="00AA5243">
      <w:pPr>
        <w:jc w:val="center"/>
        <w:rPr>
          <w:lang w:val="es-PE"/>
        </w:rPr>
      </w:pPr>
      <w:r w:rsidRPr="00907706">
        <w:rPr>
          <w:b/>
          <w:bCs/>
          <w:lang w:val="es-PE"/>
        </w:rPr>
        <w:lastRenderedPageBreak/>
        <w:t>Tabla 3.</w:t>
      </w:r>
      <w:r w:rsidRPr="00907706">
        <w:rPr>
          <w:lang w:val="es-PE"/>
        </w:rPr>
        <w:t xml:space="preserve"> Inducción de categorías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218"/>
      </w:tblGrid>
      <w:tr w:rsidR="00AA5243" w:rsidRPr="00907706" w14:paraId="3598BECC" w14:textId="77777777" w:rsidTr="007D0DCC">
        <w:trPr>
          <w:trHeight w:val="345"/>
          <w:jc w:val="center"/>
        </w:trPr>
        <w:tc>
          <w:tcPr>
            <w:tcW w:w="1327" w:type="dxa"/>
            <w:shd w:val="clear" w:color="auto" w:fill="auto"/>
          </w:tcPr>
          <w:p w14:paraId="419C264D"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Categorías</w:t>
            </w:r>
          </w:p>
        </w:tc>
        <w:tc>
          <w:tcPr>
            <w:tcW w:w="7218" w:type="dxa"/>
            <w:shd w:val="clear" w:color="auto" w:fill="auto"/>
          </w:tcPr>
          <w:p w14:paraId="1E7625E7"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Aportes</w:t>
            </w:r>
          </w:p>
        </w:tc>
      </w:tr>
      <w:tr w:rsidR="00AA5243" w:rsidRPr="00907706" w14:paraId="74A2BE6D" w14:textId="77777777" w:rsidTr="007D0DCC">
        <w:trPr>
          <w:trHeight w:val="699"/>
          <w:jc w:val="center"/>
        </w:trPr>
        <w:tc>
          <w:tcPr>
            <w:tcW w:w="1327" w:type="dxa"/>
            <w:shd w:val="clear" w:color="auto" w:fill="auto"/>
          </w:tcPr>
          <w:p w14:paraId="3FDC7492" w14:textId="77777777" w:rsidR="00AA5243" w:rsidRPr="005E3F12" w:rsidRDefault="00AA5243" w:rsidP="005E3F12">
            <w:pPr>
              <w:widowControl w:val="0"/>
              <w:autoSpaceDE w:val="0"/>
              <w:autoSpaceDN w:val="0"/>
              <w:jc w:val="center"/>
              <w:rPr>
                <w:rFonts w:eastAsia="Times New Roman"/>
                <w:szCs w:val="24"/>
                <w:lang w:val="es-ES"/>
              </w:rPr>
            </w:pPr>
          </w:p>
          <w:p w14:paraId="0770E46D" w14:textId="77777777" w:rsidR="00AA5243" w:rsidRPr="005E3F12" w:rsidRDefault="00AA5243" w:rsidP="005E3F12">
            <w:pPr>
              <w:widowControl w:val="0"/>
              <w:autoSpaceDE w:val="0"/>
              <w:autoSpaceDN w:val="0"/>
              <w:jc w:val="center"/>
              <w:rPr>
                <w:rFonts w:eastAsia="Times New Roman"/>
                <w:szCs w:val="24"/>
                <w:lang w:val="es-ES"/>
              </w:rPr>
            </w:pPr>
          </w:p>
          <w:p w14:paraId="10F7E5D8" w14:textId="77777777" w:rsidR="00AA5243" w:rsidRPr="005E3F12" w:rsidRDefault="00AA5243" w:rsidP="005E3F12">
            <w:pPr>
              <w:widowControl w:val="0"/>
              <w:autoSpaceDE w:val="0"/>
              <w:autoSpaceDN w:val="0"/>
              <w:jc w:val="center"/>
              <w:rPr>
                <w:rFonts w:eastAsia="Times New Roman"/>
                <w:szCs w:val="24"/>
                <w:lang w:val="es-ES"/>
              </w:rPr>
            </w:pPr>
          </w:p>
          <w:p w14:paraId="11394472" w14:textId="77777777" w:rsidR="00AA5243" w:rsidRPr="005E3F12" w:rsidRDefault="00AA5243" w:rsidP="005E3F12">
            <w:pPr>
              <w:widowControl w:val="0"/>
              <w:autoSpaceDE w:val="0"/>
              <w:autoSpaceDN w:val="0"/>
              <w:jc w:val="center"/>
              <w:rPr>
                <w:rFonts w:eastAsia="Times New Roman"/>
                <w:szCs w:val="24"/>
                <w:lang w:val="es-ES"/>
              </w:rPr>
            </w:pPr>
          </w:p>
          <w:p w14:paraId="5D038CFF" w14:textId="77777777" w:rsidR="00AA5243" w:rsidRPr="005E3F12" w:rsidRDefault="00AA5243" w:rsidP="005E3F12">
            <w:pPr>
              <w:widowControl w:val="0"/>
              <w:autoSpaceDE w:val="0"/>
              <w:autoSpaceDN w:val="0"/>
              <w:jc w:val="center"/>
              <w:rPr>
                <w:rFonts w:eastAsia="Times New Roman"/>
                <w:szCs w:val="24"/>
                <w:lang w:val="es-ES"/>
              </w:rPr>
            </w:pPr>
          </w:p>
          <w:p w14:paraId="6C450CB1" w14:textId="77777777" w:rsidR="00AA5243" w:rsidRPr="005E3F12" w:rsidRDefault="00AA5243" w:rsidP="005E3F12">
            <w:pPr>
              <w:widowControl w:val="0"/>
              <w:autoSpaceDE w:val="0"/>
              <w:autoSpaceDN w:val="0"/>
              <w:jc w:val="center"/>
              <w:rPr>
                <w:rFonts w:eastAsia="Times New Roman"/>
                <w:szCs w:val="24"/>
                <w:lang w:val="es-ES"/>
              </w:rPr>
            </w:pPr>
          </w:p>
          <w:p w14:paraId="3004DE62" w14:textId="77777777" w:rsidR="00AA5243" w:rsidRPr="005E3F12" w:rsidRDefault="00AA5243" w:rsidP="005E3F12">
            <w:pPr>
              <w:widowControl w:val="0"/>
              <w:autoSpaceDE w:val="0"/>
              <w:autoSpaceDN w:val="0"/>
              <w:jc w:val="center"/>
              <w:rPr>
                <w:rFonts w:eastAsia="Times New Roman"/>
                <w:szCs w:val="24"/>
                <w:lang w:val="es-ES"/>
              </w:rPr>
            </w:pPr>
          </w:p>
          <w:p w14:paraId="45D427A6" w14:textId="77777777" w:rsidR="00AA5243" w:rsidRPr="005E3F12" w:rsidRDefault="00AA5243" w:rsidP="005E3F12">
            <w:pPr>
              <w:widowControl w:val="0"/>
              <w:autoSpaceDE w:val="0"/>
              <w:autoSpaceDN w:val="0"/>
              <w:jc w:val="center"/>
              <w:rPr>
                <w:rFonts w:eastAsia="Times New Roman"/>
                <w:szCs w:val="24"/>
                <w:lang w:val="es-ES"/>
              </w:rPr>
            </w:pPr>
          </w:p>
          <w:p w14:paraId="7701E12B" w14:textId="77777777" w:rsidR="00AA5243" w:rsidRPr="005E3F12" w:rsidRDefault="00AA5243" w:rsidP="005E3F12">
            <w:pPr>
              <w:widowControl w:val="0"/>
              <w:autoSpaceDE w:val="0"/>
              <w:autoSpaceDN w:val="0"/>
              <w:jc w:val="center"/>
              <w:rPr>
                <w:rFonts w:eastAsia="Times New Roman"/>
                <w:szCs w:val="24"/>
                <w:lang w:val="es-ES"/>
              </w:rPr>
            </w:pPr>
          </w:p>
          <w:p w14:paraId="1E2834F8" w14:textId="77777777" w:rsidR="00AA5243" w:rsidRPr="005E3F12" w:rsidRDefault="00AA5243" w:rsidP="005E3F12">
            <w:pPr>
              <w:widowControl w:val="0"/>
              <w:autoSpaceDE w:val="0"/>
              <w:autoSpaceDN w:val="0"/>
              <w:jc w:val="center"/>
              <w:rPr>
                <w:rFonts w:eastAsia="Times New Roman"/>
                <w:szCs w:val="24"/>
                <w:lang w:val="es-ES"/>
              </w:rPr>
            </w:pPr>
          </w:p>
          <w:p w14:paraId="0784DBCC"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Modelo sociológico</w:t>
            </w:r>
          </w:p>
        </w:tc>
        <w:tc>
          <w:tcPr>
            <w:tcW w:w="7218" w:type="dxa"/>
            <w:shd w:val="clear" w:color="auto" w:fill="auto"/>
          </w:tcPr>
          <w:p w14:paraId="0EF0E273"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La dimensión sociológica de la familia influye en la decisión de desertar, precisando que un alto nivel educacional de los padres reduce el riesgo de abandono de los estudios universitarios (</w:t>
            </w:r>
            <w:bookmarkStart w:id="3" w:name="_Hlk166097777"/>
            <w:r w:rsidRPr="005E3F12">
              <w:rPr>
                <w:rFonts w:eastAsia="Times New Roman"/>
                <w:szCs w:val="24"/>
                <w:lang w:val="es-ES"/>
              </w:rPr>
              <w:t>Carvajal</w:t>
            </w:r>
            <w:bookmarkEnd w:id="3"/>
            <w:r w:rsidRPr="005E3F12">
              <w:rPr>
                <w:rFonts w:eastAsia="Times New Roman"/>
                <w:szCs w:val="24"/>
                <w:lang w:val="es-ES"/>
              </w:rPr>
              <w:t xml:space="preserve"> </w:t>
            </w:r>
            <w:r w:rsidRPr="005E3F12">
              <w:rPr>
                <w:rFonts w:eastAsia="Times New Roman"/>
                <w:i/>
                <w:iCs/>
                <w:szCs w:val="24"/>
                <w:lang w:val="es-ES"/>
              </w:rPr>
              <w:t>et al</w:t>
            </w:r>
            <w:r w:rsidRPr="005E3F12">
              <w:rPr>
                <w:rFonts w:eastAsia="Times New Roman"/>
                <w:szCs w:val="24"/>
                <w:lang w:val="es-ES"/>
              </w:rPr>
              <w:t>., 2018).</w:t>
            </w:r>
          </w:p>
          <w:p w14:paraId="4A2C183D"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 xml:space="preserve">Los factores sociodemográficos, como la importancia de la educación en el hogar, el haber cursado continuamente la educación regular, finalizándola sin retraso, pueden ejercer influencia en el abandono de estudios (Di Paola </w:t>
            </w:r>
            <w:r w:rsidRPr="005E3F12">
              <w:rPr>
                <w:rFonts w:eastAsia="Times New Roman"/>
                <w:i/>
                <w:iCs/>
                <w:szCs w:val="24"/>
                <w:lang w:val="es-ES"/>
              </w:rPr>
              <w:t>et al</w:t>
            </w:r>
            <w:r w:rsidRPr="005E3F12">
              <w:rPr>
                <w:rFonts w:eastAsia="Times New Roman"/>
                <w:szCs w:val="24"/>
                <w:lang w:val="es-ES"/>
              </w:rPr>
              <w:t>., 2022).</w:t>
            </w:r>
          </w:p>
          <w:p w14:paraId="18AABA6C" w14:textId="77777777" w:rsidR="00AA5243" w:rsidRPr="005E3F12" w:rsidRDefault="00AA5243" w:rsidP="005E3F12">
            <w:pPr>
              <w:widowControl w:val="0"/>
              <w:autoSpaceDE w:val="0"/>
              <w:autoSpaceDN w:val="0"/>
              <w:jc w:val="center"/>
              <w:rPr>
                <w:szCs w:val="24"/>
              </w:rPr>
            </w:pPr>
            <w:r w:rsidRPr="005E3F12">
              <w:rPr>
                <w:szCs w:val="24"/>
              </w:rPr>
              <w:t>Para el género femenino el abandono es causado muchas veces debido a factores tanto socioeconómicos como también afectivos debido a la vieja costumbre de que la crianza es una labor femenina, lo que confiere muchas responsabilidades a las madres jóvenes y les imposibilita continuar con sus estudios (González y Molina, 2020).</w:t>
            </w:r>
          </w:p>
          <w:p w14:paraId="68BE880A" w14:textId="77777777" w:rsidR="00AA5243" w:rsidRPr="005E3F12" w:rsidRDefault="00AA5243" w:rsidP="005E3F12">
            <w:pPr>
              <w:widowControl w:val="0"/>
              <w:autoSpaceDE w:val="0"/>
              <w:autoSpaceDN w:val="0"/>
              <w:jc w:val="center"/>
              <w:rPr>
                <w:szCs w:val="24"/>
              </w:rPr>
            </w:pPr>
            <w:r w:rsidRPr="005E3F12">
              <w:rPr>
                <w:szCs w:val="24"/>
              </w:rPr>
              <w:t xml:space="preserve">La deserción femenina puede deberse al entorno competitivo, la predominancia de la población estudiantil masculina (sobre todo en carreras de ingeniería, ciencia y tecnología), y la carencia de profesores empáticos (Ortiz </w:t>
            </w:r>
            <w:r w:rsidRPr="005E3F12">
              <w:rPr>
                <w:i/>
                <w:iCs/>
                <w:szCs w:val="24"/>
              </w:rPr>
              <w:t>et al</w:t>
            </w:r>
            <w:r w:rsidRPr="005E3F12">
              <w:rPr>
                <w:szCs w:val="24"/>
              </w:rPr>
              <w:t>., 2023).</w:t>
            </w:r>
          </w:p>
          <w:p w14:paraId="7075DA6C"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 xml:space="preserve">Comparado con el género masculino, cabe mencionar que las mujeres universitarias tienen mayor tolerancia a la frustración, por lo que tienen menos probabilidades de desertar (Rodríguez </w:t>
            </w:r>
            <w:r w:rsidRPr="005E3F12">
              <w:rPr>
                <w:rFonts w:eastAsia="Times New Roman"/>
                <w:i/>
                <w:iCs/>
                <w:szCs w:val="24"/>
                <w:lang w:val="es-ES"/>
              </w:rPr>
              <w:t>et al</w:t>
            </w:r>
            <w:r w:rsidRPr="005E3F12">
              <w:rPr>
                <w:rFonts w:eastAsia="Times New Roman"/>
                <w:szCs w:val="24"/>
                <w:lang w:val="es-ES"/>
              </w:rPr>
              <w:t>., 2018).</w:t>
            </w:r>
          </w:p>
          <w:p w14:paraId="7449458F"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 xml:space="preserve">Existen factores detonantes del abandono, como la falta de adaptación social al nuevo ambiente que representa la casa de estudios elegida, así como problemas de origen familiar (Valencia </w:t>
            </w:r>
            <w:r w:rsidRPr="005E3F12">
              <w:rPr>
                <w:rFonts w:eastAsia="Times New Roman"/>
                <w:i/>
                <w:iCs/>
                <w:szCs w:val="24"/>
                <w:lang w:val="es-ES"/>
              </w:rPr>
              <w:t>et al</w:t>
            </w:r>
            <w:r w:rsidRPr="005E3F12">
              <w:rPr>
                <w:rFonts w:eastAsia="Times New Roman"/>
                <w:szCs w:val="24"/>
                <w:lang w:val="es-ES"/>
              </w:rPr>
              <w:t>., 2023).</w:t>
            </w:r>
          </w:p>
          <w:p w14:paraId="39FE878B"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 xml:space="preserve">El mayor índice de abandono se contempla durante el primer año académico, y suele estar provocado por la falta de integración de carácter tanto social como académica (Lázaro </w:t>
            </w:r>
            <w:r w:rsidRPr="005E3F12">
              <w:rPr>
                <w:rFonts w:eastAsia="Times New Roman"/>
                <w:i/>
                <w:iCs/>
                <w:szCs w:val="24"/>
                <w:lang w:val="es-ES"/>
              </w:rPr>
              <w:t>et al</w:t>
            </w:r>
            <w:r w:rsidRPr="005E3F12">
              <w:rPr>
                <w:rFonts w:eastAsia="Times New Roman"/>
                <w:szCs w:val="24"/>
                <w:lang w:val="es-ES"/>
              </w:rPr>
              <w:t>, 2020).</w:t>
            </w:r>
          </w:p>
        </w:tc>
      </w:tr>
      <w:tr w:rsidR="00AA5243" w:rsidRPr="00907706" w14:paraId="321A4BF9" w14:textId="77777777" w:rsidTr="007D0DCC">
        <w:trPr>
          <w:trHeight w:val="2267"/>
          <w:jc w:val="center"/>
        </w:trPr>
        <w:tc>
          <w:tcPr>
            <w:tcW w:w="1327" w:type="dxa"/>
            <w:shd w:val="clear" w:color="auto" w:fill="auto"/>
          </w:tcPr>
          <w:p w14:paraId="2270611F" w14:textId="77777777" w:rsidR="00AA5243" w:rsidRPr="005E3F12" w:rsidRDefault="00AA5243" w:rsidP="005E3F12">
            <w:pPr>
              <w:widowControl w:val="0"/>
              <w:autoSpaceDE w:val="0"/>
              <w:autoSpaceDN w:val="0"/>
              <w:jc w:val="center"/>
              <w:rPr>
                <w:rFonts w:eastAsia="Times New Roman"/>
                <w:szCs w:val="24"/>
                <w:lang w:val="es-ES"/>
              </w:rPr>
            </w:pPr>
          </w:p>
          <w:p w14:paraId="4C4AB01D" w14:textId="77777777" w:rsidR="00AA5243" w:rsidRPr="005E3F12" w:rsidRDefault="00AA5243" w:rsidP="005E3F12">
            <w:pPr>
              <w:widowControl w:val="0"/>
              <w:autoSpaceDE w:val="0"/>
              <w:autoSpaceDN w:val="0"/>
              <w:jc w:val="center"/>
              <w:rPr>
                <w:rFonts w:eastAsia="Times New Roman"/>
                <w:szCs w:val="24"/>
                <w:lang w:val="es-ES"/>
              </w:rPr>
            </w:pPr>
          </w:p>
          <w:p w14:paraId="685317CF" w14:textId="77777777" w:rsidR="00AA5243" w:rsidRPr="005E3F12" w:rsidRDefault="00AA5243" w:rsidP="005E3F12">
            <w:pPr>
              <w:widowControl w:val="0"/>
              <w:autoSpaceDE w:val="0"/>
              <w:autoSpaceDN w:val="0"/>
              <w:jc w:val="center"/>
              <w:rPr>
                <w:rFonts w:eastAsia="Times New Roman"/>
                <w:szCs w:val="24"/>
                <w:lang w:val="es-ES"/>
              </w:rPr>
            </w:pPr>
          </w:p>
          <w:p w14:paraId="56C540C8" w14:textId="77777777" w:rsidR="00AA5243" w:rsidRPr="005E3F12" w:rsidRDefault="00AA5243" w:rsidP="005E3F12">
            <w:pPr>
              <w:widowControl w:val="0"/>
              <w:autoSpaceDE w:val="0"/>
              <w:autoSpaceDN w:val="0"/>
              <w:jc w:val="center"/>
              <w:rPr>
                <w:rFonts w:eastAsia="Times New Roman"/>
                <w:szCs w:val="24"/>
                <w:lang w:val="es-ES"/>
              </w:rPr>
            </w:pPr>
          </w:p>
          <w:p w14:paraId="685317AA" w14:textId="77777777" w:rsidR="00AA5243" w:rsidRPr="005E3F12" w:rsidRDefault="00AA5243" w:rsidP="005E3F12">
            <w:pPr>
              <w:widowControl w:val="0"/>
              <w:autoSpaceDE w:val="0"/>
              <w:autoSpaceDN w:val="0"/>
              <w:jc w:val="center"/>
              <w:rPr>
                <w:rFonts w:eastAsia="Times New Roman"/>
                <w:szCs w:val="24"/>
                <w:lang w:val="es-ES"/>
              </w:rPr>
            </w:pPr>
          </w:p>
          <w:p w14:paraId="56BFBAE2" w14:textId="77777777" w:rsidR="00AA5243" w:rsidRPr="005E3F12" w:rsidRDefault="00AA5243" w:rsidP="005E3F12">
            <w:pPr>
              <w:widowControl w:val="0"/>
              <w:autoSpaceDE w:val="0"/>
              <w:autoSpaceDN w:val="0"/>
              <w:jc w:val="center"/>
              <w:rPr>
                <w:rFonts w:eastAsia="Times New Roman"/>
                <w:szCs w:val="24"/>
                <w:lang w:val="es-ES"/>
              </w:rPr>
            </w:pPr>
          </w:p>
          <w:p w14:paraId="1471600C" w14:textId="77777777" w:rsidR="00AA5243" w:rsidRPr="005E3F12" w:rsidRDefault="00AA5243" w:rsidP="005E3F12">
            <w:pPr>
              <w:widowControl w:val="0"/>
              <w:autoSpaceDE w:val="0"/>
              <w:autoSpaceDN w:val="0"/>
              <w:jc w:val="center"/>
              <w:rPr>
                <w:rFonts w:eastAsia="Times New Roman"/>
                <w:szCs w:val="24"/>
                <w:lang w:val="es-ES"/>
              </w:rPr>
            </w:pPr>
          </w:p>
          <w:p w14:paraId="5C7E6E12" w14:textId="77777777" w:rsidR="00AA5243" w:rsidRPr="005E3F12" w:rsidRDefault="00AA5243" w:rsidP="005E3F12">
            <w:pPr>
              <w:widowControl w:val="0"/>
              <w:autoSpaceDE w:val="0"/>
              <w:autoSpaceDN w:val="0"/>
              <w:jc w:val="center"/>
              <w:rPr>
                <w:rFonts w:eastAsia="Times New Roman"/>
                <w:szCs w:val="24"/>
                <w:lang w:val="es-ES"/>
              </w:rPr>
            </w:pPr>
          </w:p>
          <w:p w14:paraId="79518DD7" w14:textId="77777777" w:rsidR="00AA5243" w:rsidRPr="005E3F12" w:rsidRDefault="00AA5243" w:rsidP="005E3F12">
            <w:pPr>
              <w:widowControl w:val="0"/>
              <w:autoSpaceDE w:val="0"/>
              <w:autoSpaceDN w:val="0"/>
              <w:jc w:val="center"/>
              <w:rPr>
                <w:rFonts w:eastAsia="Times New Roman"/>
                <w:szCs w:val="24"/>
                <w:lang w:val="es-ES"/>
              </w:rPr>
            </w:pPr>
          </w:p>
          <w:p w14:paraId="48BB6120" w14:textId="77777777" w:rsidR="00AA5243" w:rsidRPr="005E3F12" w:rsidRDefault="00AA5243" w:rsidP="005E3F12">
            <w:pPr>
              <w:widowControl w:val="0"/>
              <w:autoSpaceDE w:val="0"/>
              <w:autoSpaceDN w:val="0"/>
              <w:jc w:val="center"/>
              <w:rPr>
                <w:rFonts w:eastAsia="Times New Roman"/>
                <w:szCs w:val="24"/>
                <w:lang w:val="es-ES"/>
              </w:rPr>
            </w:pPr>
          </w:p>
          <w:p w14:paraId="5789D161" w14:textId="77777777" w:rsidR="00AA5243" w:rsidRPr="005E3F12" w:rsidRDefault="00AA5243" w:rsidP="005E3F12">
            <w:pPr>
              <w:widowControl w:val="0"/>
              <w:autoSpaceDE w:val="0"/>
              <w:autoSpaceDN w:val="0"/>
              <w:jc w:val="center"/>
              <w:rPr>
                <w:rFonts w:eastAsia="Times New Roman"/>
                <w:szCs w:val="24"/>
                <w:lang w:val="es-ES"/>
              </w:rPr>
            </w:pPr>
          </w:p>
          <w:p w14:paraId="5D325E63" w14:textId="77777777" w:rsidR="00AA5243" w:rsidRPr="005E3F12" w:rsidRDefault="00AA5243" w:rsidP="005E3F12">
            <w:pPr>
              <w:widowControl w:val="0"/>
              <w:autoSpaceDE w:val="0"/>
              <w:autoSpaceDN w:val="0"/>
              <w:jc w:val="center"/>
              <w:rPr>
                <w:rFonts w:eastAsia="Times New Roman"/>
                <w:szCs w:val="24"/>
                <w:lang w:val="es-ES"/>
              </w:rPr>
            </w:pPr>
          </w:p>
          <w:p w14:paraId="705BE83C" w14:textId="77777777" w:rsidR="00AA5243" w:rsidRPr="005E3F12" w:rsidRDefault="00AA5243" w:rsidP="005E3F12">
            <w:pPr>
              <w:widowControl w:val="0"/>
              <w:autoSpaceDE w:val="0"/>
              <w:autoSpaceDN w:val="0"/>
              <w:jc w:val="center"/>
              <w:rPr>
                <w:rFonts w:eastAsia="Times New Roman"/>
                <w:szCs w:val="24"/>
                <w:lang w:val="es-ES"/>
              </w:rPr>
            </w:pPr>
          </w:p>
          <w:p w14:paraId="10E931B2" w14:textId="77777777" w:rsidR="00AA5243" w:rsidRPr="005E3F12" w:rsidRDefault="00AA5243" w:rsidP="005E3F12">
            <w:pPr>
              <w:widowControl w:val="0"/>
              <w:autoSpaceDE w:val="0"/>
              <w:autoSpaceDN w:val="0"/>
              <w:jc w:val="center"/>
              <w:rPr>
                <w:rFonts w:eastAsia="Times New Roman"/>
                <w:szCs w:val="24"/>
                <w:lang w:val="es-ES"/>
              </w:rPr>
            </w:pPr>
          </w:p>
          <w:p w14:paraId="5D2442B8"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Modelo psicológico</w:t>
            </w:r>
          </w:p>
        </w:tc>
        <w:tc>
          <w:tcPr>
            <w:tcW w:w="7218" w:type="dxa"/>
            <w:shd w:val="clear" w:color="auto" w:fill="auto"/>
          </w:tcPr>
          <w:p w14:paraId="53206A81" w14:textId="77777777" w:rsidR="00AA5243" w:rsidRPr="005E3F12" w:rsidRDefault="00AA5243" w:rsidP="005E3F12">
            <w:pPr>
              <w:widowControl w:val="0"/>
              <w:autoSpaceDE w:val="0"/>
              <w:autoSpaceDN w:val="0"/>
              <w:jc w:val="center"/>
              <w:rPr>
                <w:szCs w:val="24"/>
                <w:lang w:val="es-ES"/>
              </w:rPr>
            </w:pPr>
            <w:bookmarkStart w:id="4" w:name="_Hlk133866742"/>
            <w:r w:rsidRPr="005E3F12">
              <w:rPr>
                <w:szCs w:val="24"/>
                <w:lang w:val="es-ES"/>
              </w:rPr>
              <w:lastRenderedPageBreak/>
              <w:t xml:space="preserve">La deserción es provocada en gran medida por el rendimiento académico, las bajas calificaciones desmotivan a los estudiantes de proseguir sus estudios universitarios, puesto que la repitencia de asignaturas y la imposibilidad de seguir avanzando en la carrera conducen a la postergación de los estudios, y eventualmente, a la deserción (Burgos </w:t>
            </w:r>
            <w:r w:rsidRPr="005E3F12">
              <w:rPr>
                <w:i/>
                <w:iCs/>
                <w:szCs w:val="24"/>
                <w:lang w:val="es-ES"/>
              </w:rPr>
              <w:t>et al</w:t>
            </w:r>
            <w:r w:rsidRPr="005E3F12">
              <w:rPr>
                <w:szCs w:val="24"/>
                <w:lang w:val="es-ES"/>
              </w:rPr>
              <w:t>., 2022).</w:t>
            </w:r>
          </w:p>
          <w:p w14:paraId="1DA2B2A7" w14:textId="77777777" w:rsidR="00AA5243" w:rsidRPr="005E3F12" w:rsidRDefault="00AA5243" w:rsidP="005E3F12">
            <w:pPr>
              <w:widowControl w:val="0"/>
              <w:autoSpaceDE w:val="0"/>
              <w:autoSpaceDN w:val="0"/>
              <w:jc w:val="center"/>
              <w:rPr>
                <w:szCs w:val="24"/>
                <w:lang w:val="es-ES"/>
              </w:rPr>
            </w:pPr>
            <w:r w:rsidRPr="005E3F12">
              <w:rPr>
                <w:szCs w:val="24"/>
                <w:lang w:val="es-ES"/>
              </w:rPr>
              <w:lastRenderedPageBreak/>
              <w:t>Uno de los principales motivos que originan que el estudiante opte por la decisión de desertar es el bajo desempeño académico, puesto que las bajas calificaciones y el abandono se encuentran íntimamente relacionados (Pérez, 2019).</w:t>
            </w:r>
          </w:p>
          <w:p w14:paraId="05AC77B4" w14:textId="77777777" w:rsidR="00AA5243" w:rsidRPr="005E3F12" w:rsidRDefault="00AA5243" w:rsidP="005E3F12">
            <w:pPr>
              <w:widowControl w:val="0"/>
              <w:autoSpaceDE w:val="0"/>
              <w:autoSpaceDN w:val="0"/>
              <w:jc w:val="center"/>
              <w:rPr>
                <w:szCs w:val="24"/>
              </w:rPr>
            </w:pPr>
            <w:r w:rsidRPr="005E3F12">
              <w:rPr>
                <w:szCs w:val="24"/>
              </w:rPr>
              <w:t xml:space="preserve">El abandono provocado por el bajo éxito académico ocurre principalmente durante el primer año de estudios, donde se evidencia menores calificaciones y mayor desaprobación de asignaturas, lográndose menores créditos aprobados en comparación con el número de créditos que debieron obtener (Bedregal </w:t>
            </w:r>
            <w:r w:rsidRPr="005E3F12">
              <w:rPr>
                <w:i/>
                <w:iCs/>
                <w:szCs w:val="24"/>
              </w:rPr>
              <w:t>et al</w:t>
            </w:r>
            <w:r w:rsidRPr="005E3F12">
              <w:rPr>
                <w:szCs w:val="24"/>
              </w:rPr>
              <w:t>., 2020).</w:t>
            </w:r>
          </w:p>
          <w:p w14:paraId="4478EF5C" w14:textId="77777777" w:rsidR="00AA5243" w:rsidRPr="005E3F12" w:rsidRDefault="00AA5243" w:rsidP="005E3F12">
            <w:pPr>
              <w:widowControl w:val="0"/>
              <w:autoSpaceDE w:val="0"/>
              <w:autoSpaceDN w:val="0"/>
              <w:jc w:val="center"/>
              <w:rPr>
                <w:szCs w:val="24"/>
              </w:rPr>
            </w:pPr>
            <w:r w:rsidRPr="005E3F12">
              <w:rPr>
                <w:szCs w:val="24"/>
              </w:rPr>
              <w:t xml:space="preserve">Cuando se trata de una universidad que posee un excelente nivel académico, el ingresante deberá elegir entre dos senderos si muestra un bajo rendimiento: continuar con sus estudios, siendo fiel a los ideales de la institución, lo cual lo motivó a elegirla, pero corriendo el riesgo de que se lo considere mediocre, o simplemente, renunciar a la vida universitaria, siendo consciente que es la decisión más realista si sus esfuerzos no dan frutos (De la Lama </w:t>
            </w:r>
            <w:r w:rsidRPr="005E3F12">
              <w:rPr>
                <w:i/>
                <w:iCs/>
                <w:szCs w:val="24"/>
              </w:rPr>
              <w:t>et al</w:t>
            </w:r>
            <w:r w:rsidRPr="005E3F12">
              <w:rPr>
                <w:szCs w:val="24"/>
              </w:rPr>
              <w:t>., 2022).</w:t>
            </w:r>
          </w:p>
          <w:bookmarkEnd w:id="4"/>
          <w:p w14:paraId="6E837463" w14:textId="77777777" w:rsidR="00AA5243" w:rsidRPr="005E3F12" w:rsidRDefault="00AA5243" w:rsidP="005E3F12">
            <w:pPr>
              <w:widowControl w:val="0"/>
              <w:autoSpaceDE w:val="0"/>
              <w:autoSpaceDN w:val="0"/>
              <w:jc w:val="center"/>
              <w:rPr>
                <w:szCs w:val="24"/>
                <w:lang w:val="es-ES"/>
              </w:rPr>
            </w:pPr>
            <w:r w:rsidRPr="005E3F12">
              <w:rPr>
                <w:szCs w:val="24"/>
                <w:lang w:val="es-ES"/>
              </w:rPr>
              <w:t xml:space="preserve">Los estudiantes con mayor riesgo de fracaso académico, y, por consiguiente, de deserción, son los que muestran bajo nivel cognitivo además de carecer de aptitudes para un aprendizaje eficaz (Gómez </w:t>
            </w:r>
            <w:r w:rsidRPr="005E3F12">
              <w:rPr>
                <w:i/>
                <w:iCs/>
                <w:szCs w:val="24"/>
                <w:lang w:val="es-ES"/>
              </w:rPr>
              <w:t>et al</w:t>
            </w:r>
            <w:r w:rsidRPr="005E3F12">
              <w:rPr>
                <w:szCs w:val="24"/>
                <w:lang w:val="es-ES"/>
              </w:rPr>
              <w:t>, 2021).</w:t>
            </w:r>
          </w:p>
          <w:p w14:paraId="4414DD3F" w14:textId="77777777" w:rsidR="00AA5243" w:rsidRPr="005E3F12" w:rsidRDefault="00AA5243" w:rsidP="005E3F12">
            <w:pPr>
              <w:widowControl w:val="0"/>
              <w:autoSpaceDE w:val="0"/>
              <w:autoSpaceDN w:val="0"/>
              <w:jc w:val="center"/>
              <w:rPr>
                <w:szCs w:val="24"/>
              </w:rPr>
            </w:pPr>
            <w:r w:rsidRPr="005E3F12">
              <w:rPr>
                <w:szCs w:val="24"/>
              </w:rPr>
              <w:t xml:space="preserve">La deserción es motivada por factores como el no haber podido ingresar la profesión deseada, así como el desánimo por encontrarse estudiando otra carrera, y, además, puede deberse al anhelo de llevar a cabo su formación en otra casa de estudios (Hernández </w:t>
            </w:r>
            <w:r w:rsidRPr="005E3F12">
              <w:rPr>
                <w:i/>
                <w:iCs/>
                <w:szCs w:val="24"/>
              </w:rPr>
              <w:t>et al</w:t>
            </w:r>
            <w:r w:rsidRPr="005E3F12">
              <w:rPr>
                <w:szCs w:val="24"/>
              </w:rPr>
              <w:t>, 2020).</w:t>
            </w:r>
          </w:p>
          <w:p w14:paraId="6F788749" w14:textId="77777777" w:rsidR="00AA5243" w:rsidRPr="005E3F12" w:rsidRDefault="00AA5243" w:rsidP="005E3F12">
            <w:pPr>
              <w:widowControl w:val="0"/>
              <w:autoSpaceDE w:val="0"/>
              <w:autoSpaceDN w:val="0"/>
              <w:jc w:val="center"/>
              <w:rPr>
                <w:szCs w:val="24"/>
                <w:lang w:val="es-ES"/>
              </w:rPr>
            </w:pPr>
            <w:r w:rsidRPr="005E3F12">
              <w:rPr>
                <w:szCs w:val="24"/>
                <w:lang w:val="es-ES"/>
              </w:rPr>
              <w:t>Una adecuada tutoría disminuye la probabilidad de deserción, puesto que previene la pérdida de cursos y potencia las habilidades del estudiante, sin embargo, si bien es cierto que para lograrla se debe contar con el compromiso del tutor, también resulta imprescindible el compromiso y la responsabilidad del alumno (Pupiales, 2020).</w:t>
            </w:r>
          </w:p>
          <w:p w14:paraId="7DEAEDB5" w14:textId="77777777" w:rsidR="00AA5243" w:rsidRPr="005E3F12" w:rsidRDefault="00AA5243" w:rsidP="005E3F12">
            <w:pPr>
              <w:widowControl w:val="0"/>
              <w:autoSpaceDE w:val="0"/>
              <w:autoSpaceDN w:val="0"/>
              <w:jc w:val="center"/>
              <w:rPr>
                <w:szCs w:val="24"/>
                <w:lang w:val="es-ES"/>
              </w:rPr>
            </w:pPr>
            <w:r w:rsidRPr="005E3F12">
              <w:rPr>
                <w:szCs w:val="24"/>
                <w:lang w:val="es-ES"/>
              </w:rPr>
              <w:t xml:space="preserve">El abandono es provocado, muchas veces, por la repitencia constante de los cursos, sobre todo los que se encuentran relacionados a las ciencias básicas, siendo importante señalar que esto se debe a la falta de aptitudes tanto lógicas como también analíticas (Vanegas y Sancho, </w:t>
            </w:r>
            <w:r w:rsidRPr="005E3F12">
              <w:rPr>
                <w:szCs w:val="24"/>
                <w:lang w:val="es-ES"/>
              </w:rPr>
              <w:lastRenderedPageBreak/>
              <w:t>2019).</w:t>
            </w:r>
          </w:p>
          <w:p w14:paraId="38AE3210" w14:textId="77777777" w:rsidR="00AA5243" w:rsidRPr="005E3F12" w:rsidRDefault="00AA5243" w:rsidP="005E3F12">
            <w:pPr>
              <w:widowControl w:val="0"/>
              <w:autoSpaceDE w:val="0"/>
              <w:autoSpaceDN w:val="0"/>
              <w:jc w:val="center"/>
              <w:rPr>
                <w:szCs w:val="24"/>
                <w:lang w:val="es-ES"/>
              </w:rPr>
            </w:pPr>
            <w:r w:rsidRPr="005E3F12">
              <w:rPr>
                <w:szCs w:val="24"/>
                <w:lang w:val="es-ES"/>
              </w:rPr>
              <w:t xml:space="preserve">La deserción está asociada a múltiples factores, entre ellos al estado de salud físico y mental; por ello, resulta necesario que las casas de estudios superiores se preocupen por la creación de programas de acompañamiento que contribuyan a la identificación, de manera temprana, de dichos problemas mentales, tomando en cuenta que estos afectan negativamente en el rendimiento académico (Vera </w:t>
            </w:r>
            <w:r w:rsidRPr="005E3F12">
              <w:rPr>
                <w:i/>
                <w:iCs/>
                <w:szCs w:val="24"/>
                <w:lang w:val="es-ES"/>
              </w:rPr>
              <w:t>et al</w:t>
            </w:r>
            <w:r w:rsidRPr="005E3F12">
              <w:rPr>
                <w:szCs w:val="24"/>
                <w:lang w:val="es-ES"/>
              </w:rPr>
              <w:t>., 2020).</w:t>
            </w:r>
          </w:p>
          <w:p w14:paraId="0DC36CA7" w14:textId="77777777" w:rsidR="00AA5243" w:rsidRPr="005E3F12" w:rsidRDefault="00AA5243" w:rsidP="005E3F12">
            <w:pPr>
              <w:widowControl w:val="0"/>
              <w:autoSpaceDE w:val="0"/>
              <w:autoSpaceDN w:val="0"/>
              <w:jc w:val="center"/>
              <w:rPr>
                <w:szCs w:val="24"/>
                <w:lang w:val="es-ES"/>
              </w:rPr>
            </w:pPr>
            <w:r w:rsidRPr="005E3F12">
              <w:rPr>
                <w:szCs w:val="24"/>
                <w:lang w:val="es-ES"/>
              </w:rPr>
              <w:t xml:space="preserve">La deserción puede ser provocada por el bajo rendimiento académico producto de la poca preparación que los estudiantes recibieron en sus colegios de procedencia (Viera </w:t>
            </w:r>
            <w:r w:rsidRPr="005E3F12">
              <w:rPr>
                <w:i/>
                <w:iCs/>
                <w:szCs w:val="24"/>
                <w:lang w:val="es-ES"/>
              </w:rPr>
              <w:t>et al</w:t>
            </w:r>
            <w:r w:rsidRPr="005E3F12">
              <w:rPr>
                <w:szCs w:val="24"/>
                <w:lang w:val="es-ES"/>
              </w:rPr>
              <w:t>., 2020).</w:t>
            </w:r>
          </w:p>
          <w:p w14:paraId="1D2BF82B" w14:textId="77777777" w:rsidR="00AA5243" w:rsidRPr="005E3F12" w:rsidRDefault="00AA5243" w:rsidP="005E3F12">
            <w:pPr>
              <w:widowControl w:val="0"/>
              <w:autoSpaceDE w:val="0"/>
              <w:autoSpaceDN w:val="0"/>
              <w:jc w:val="center"/>
              <w:rPr>
                <w:szCs w:val="24"/>
                <w:lang w:val="es-ES"/>
              </w:rPr>
            </w:pPr>
            <w:r w:rsidRPr="005E3F12">
              <w:rPr>
                <w:szCs w:val="24"/>
                <w:lang w:val="es-ES"/>
              </w:rPr>
              <w:t xml:space="preserve">El abandono puede ser provocado debido a la desmotivación que sufre el estudiante cuando considera que el currículum que le brinda la universidad para la carrera elegida no se alinea con el proyecto de vida que tiene preparado, siendo importante resaltar que, para contrarrestar ello, las casas de estudios superiores deben ofrecer currículums que encanten a los estudiantes, de tal manera que se pueda garantizar la permanencia sobre todo de aquellos estudiantes que tienen dudas sobre las metas que anhelan conseguir con su formación (Fonseca </w:t>
            </w:r>
            <w:r w:rsidRPr="005E3F12">
              <w:rPr>
                <w:i/>
                <w:iCs/>
                <w:szCs w:val="24"/>
                <w:lang w:val="es-ES"/>
              </w:rPr>
              <w:t>et al</w:t>
            </w:r>
            <w:r w:rsidRPr="005E3F12">
              <w:rPr>
                <w:szCs w:val="24"/>
                <w:lang w:val="es-ES"/>
              </w:rPr>
              <w:t>., 2022).</w:t>
            </w:r>
          </w:p>
          <w:p w14:paraId="3ADC579F" w14:textId="77777777" w:rsidR="00AA5243" w:rsidRPr="005E3F12" w:rsidRDefault="00AA5243" w:rsidP="005E3F12">
            <w:pPr>
              <w:widowControl w:val="0"/>
              <w:autoSpaceDE w:val="0"/>
              <w:autoSpaceDN w:val="0"/>
              <w:jc w:val="center"/>
              <w:rPr>
                <w:szCs w:val="24"/>
                <w:lang w:val="es-ES"/>
              </w:rPr>
            </w:pPr>
            <w:r w:rsidRPr="005E3F12">
              <w:rPr>
                <w:szCs w:val="24"/>
                <w:lang w:val="es-ES"/>
              </w:rPr>
              <w:t xml:space="preserve">El abandono puede ocurrir debido a la carencia de madurez de los estudiantes, relacionada con la edad de estos, mientras que para garantizar la finalización de los estudios es menester que la universidad ofrezca unidades curriculares exitosas y exigentes (Moreira </w:t>
            </w:r>
            <w:r w:rsidRPr="005E3F12">
              <w:rPr>
                <w:i/>
                <w:iCs/>
                <w:szCs w:val="24"/>
                <w:lang w:val="es-ES"/>
              </w:rPr>
              <w:t>et al</w:t>
            </w:r>
            <w:r w:rsidRPr="005E3F12">
              <w:rPr>
                <w:szCs w:val="24"/>
                <w:lang w:val="es-ES"/>
              </w:rPr>
              <w:t>., 2022).</w:t>
            </w:r>
          </w:p>
        </w:tc>
      </w:tr>
      <w:tr w:rsidR="00AA5243" w:rsidRPr="00907706" w14:paraId="5A6DD871" w14:textId="77777777" w:rsidTr="007D0DCC">
        <w:trPr>
          <w:trHeight w:val="561"/>
          <w:jc w:val="center"/>
        </w:trPr>
        <w:tc>
          <w:tcPr>
            <w:tcW w:w="1327" w:type="dxa"/>
            <w:shd w:val="clear" w:color="auto" w:fill="auto"/>
          </w:tcPr>
          <w:p w14:paraId="35E167CC" w14:textId="77777777" w:rsidR="00AA5243" w:rsidRPr="005E3F12" w:rsidRDefault="00AA5243" w:rsidP="005E3F12">
            <w:pPr>
              <w:widowControl w:val="0"/>
              <w:autoSpaceDE w:val="0"/>
              <w:autoSpaceDN w:val="0"/>
              <w:jc w:val="center"/>
              <w:rPr>
                <w:rFonts w:eastAsia="Times New Roman"/>
                <w:szCs w:val="24"/>
                <w:lang w:val="es-ES"/>
              </w:rPr>
            </w:pPr>
          </w:p>
          <w:p w14:paraId="2357DCDF" w14:textId="77777777" w:rsidR="00AA5243" w:rsidRPr="005E3F12" w:rsidRDefault="00AA5243" w:rsidP="005E3F12">
            <w:pPr>
              <w:widowControl w:val="0"/>
              <w:autoSpaceDE w:val="0"/>
              <w:autoSpaceDN w:val="0"/>
              <w:jc w:val="center"/>
              <w:rPr>
                <w:rFonts w:eastAsia="Times New Roman"/>
                <w:szCs w:val="24"/>
                <w:lang w:val="es-ES"/>
              </w:rPr>
            </w:pPr>
          </w:p>
          <w:p w14:paraId="7CC10FBB" w14:textId="77777777" w:rsidR="00AA5243" w:rsidRPr="005E3F12" w:rsidRDefault="00AA5243" w:rsidP="005E3F12">
            <w:pPr>
              <w:widowControl w:val="0"/>
              <w:autoSpaceDE w:val="0"/>
              <w:autoSpaceDN w:val="0"/>
              <w:jc w:val="center"/>
              <w:rPr>
                <w:rFonts w:eastAsia="Times New Roman"/>
                <w:szCs w:val="24"/>
                <w:lang w:val="es-ES"/>
              </w:rPr>
            </w:pPr>
          </w:p>
          <w:p w14:paraId="15856608" w14:textId="77777777" w:rsidR="00AA5243" w:rsidRPr="005E3F12" w:rsidRDefault="00AA5243" w:rsidP="005E3F12">
            <w:pPr>
              <w:widowControl w:val="0"/>
              <w:autoSpaceDE w:val="0"/>
              <w:autoSpaceDN w:val="0"/>
              <w:jc w:val="center"/>
              <w:rPr>
                <w:rFonts w:eastAsia="Times New Roman"/>
                <w:szCs w:val="24"/>
                <w:lang w:val="es-ES"/>
              </w:rPr>
            </w:pPr>
          </w:p>
          <w:p w14:paraId="39A8065E" w14:textId="77777777" w:rsidR="00AA5243" w:rsidRPr="005E3F12" w:rsidRDefault="00AA5243" w:rsidP="005E3F12">
            <w:pPr>
              <w:widowControl w:val="0"/>
              <w:autoSpaceDE w:val="0"/>
              <w:autoSpaceDN w:val="0"/>
              <w:jc w:val="center"/>
              <w:rPr>
                <w:rFonts w:eastAsia="Times New Roman"/>
                <w:szCs w:val="24"/>
                <w:lang w:val="es-ES"/>
              </w:rPr>
            </w:pPr>
          </w:p>
          <w:p w14:paraId="7E09063B" w14:textId="77777777" w:rsidR="00AA5243" w:rsidRPr="005E3F12" w:rsidRDefault="00AA5243" w:rsidP="005E3F12">
            <w:pPr>
              <w:widowControl w:val="0"/>
              <w:autoSpaceDE w:val="0"/>
              <w:autoSpaceDN w:val="0"/>
              <w:jc w:val="center"/>
              <w:rPr>
                <w:rFonts w:eastAsia="Times New Roman"/>
                <w:szCs w:val="24"/>
                <w:lang w:val="es-ES"/>
              </w:rPr>
            </w:pPr>
          </w:p>
          <w:p w14:paraId="3B410D94"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Modelo económico</w:t>
            </w:r>
          </w:p>
        </w:tc>
        <w:tc>
          <w:tcPr>
            <w:tcW w:w="7218" w:type="dxa"/>
            <w:shd w:val="clear" w:color="auto" w:fill="auto"/>
          </w:tcPr>
          <w:p w14:paraId="49B2C241"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El abandono puede ser provocado por la escasez económica debido al desempleo, por lo que es importante mencionar que las oportunidades laborales remuneradas pueden contribuir a evitar este fenómeno (</w:t>
            </w:r>
            <w:r w:rsidRPr="005E3F12">
              <w:rPr>
                <w:szCs w:val="24"/>
                <w:lang w:val="es-PE"/>
              </w:rPr>
              <w:t>Benítez</w:t>
            </w:r>
            <w:r w:rsidRPr="005E3F12">
              <w:rPr>
                <w:rFonts w:eastAsia="Times New Roman"/>
                <w:szCs w:val="24"/>
                <w:lang w:val="es-ES"/>
              </w:rPr>
              <w:t xml:space="preserve"> </w:t>
            </w:r>
            <w:r w:rsidRPr="005E3F12">
              <w:rPr>
                <w:rFonts w:eastAsia="Times New Roman"/>
                <w:i/>
                <w:iCs/>
                <w:szCs w:val="24"/>
                <w:lang w:val="es-ES"/>
              </w:rPr>
              <w:t>et al</w:t>
            </w:r>
            <w:r w:rsidRPr="005E3F12">
              <w:rPr>
                <w:rFonts w:eastAsia="Times New Roman"/>
                <w:szCs w:val="24"/>
                <w:lang w:val="es-ES"/>
              </w:rPr>
              <w:t>., 2019).</w:t>
            </w:r>
          </w:p>
          <w:p w14:paraId="69D30922"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La deserción puede provocarse por la pérdida de la beca de estudios, la cual se relaciona con la ubicación de la residencia del alumno, el idioma que habla, la edad en la que obtuvo este beneficio, la vulnerabilidad, la carrera que se encuentra cursando, así como el tipo de gestión, si se trata de una casa de estudios pública o privada (Salazar, 2022).</w:t>
            </w:r>
          </w:p>
          <w:p w14:paraId="60124F2A"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 xml:space="preserve">Los estudiantes de las casas de estudios públicas con entornos </w:t>
            </w:r>
            <w:r w:rsidRPr="005E3F12">
              <w:rPr>
                <w:rFonts w:eastAsia="Times New Roman"/>
                <w:szCs w:val="24"/>
                <w:lang w:val="es-ES"/>
              </w:rPr>
              <w:lastRenderedPageBreak/>
              <w:t xml:space="preserve">socioeconómicos vulnerables, es decir, que no cuentan con el suficiente apoyo de parte del gobierno, tienen mayores probabilidades de optar por el abandono, que aquellos que provienen de entornos académicos más favorecidos económicamente (Barbosa </w:t>
            </w:r>
            <w:r w:rsidRPr="005E3F12">
              <w:rPr>
                <w:rFonts w:eastAsia="Times New Roman"/>
                <w:i/>
                <w:iCs/>
                <w:szCs w:val="24"/>
                <w:lang w:val="es-ES"/>
              </w:rPr>
              <w:t>et al</w:t>
            </w:r>
            <w:r w:rsidRPr="005E3F12">
              <w:rPr>
                <w:rFonts w:eastAsia="Times New Roman"/>
                <w:szCs w:val="24"/>
                <w:lang w:val="es-ES"/>
              </w:rPr>
              <w:t>., 2021).</w:t>
            </w:r>
          </w:p>
          <w:p w14:paraId="3973FB17" w14:textId="77777777" w:rsidR="00AA5243" w:rsidRPr="005E3F12" w:rsidRDefault="00AA5243" w:rsidP="005E3F12">
            <w:pPr>
              <w:widowControl w:val="0"/>
              <w:autoSpaceDE w:val="0"/>
              <w:autoSpaceDN w:val="0"/>
              <w:jc w:val="center"/>
              <w:rPr>
                <w:rFonts w:eastAsia="Times New Roman"/>
                <w:szCs w:val="24"/>
                <w:lang w:val="es-ES"/>
              </w:rPr>
            </w:pPr>
            <w:r w:rsidRPr="005E3F12">
              <w:rPr>
                <w:rFonts w:eastAsia="Times New Roman"/>
                <w:szCs w:val="24"/>
                <w:lang w:val="es-ES"/>
              </w:rPr>
              <w:t>Uno de los factores que mayor influencia ejerce en el abandono es la carencia de apoyo económico por parte de la familia, siendo importante resaltar que, para contrarrestar ello, resulta crucial que las casas de estudios superiores ofrezcan herramientas económicas que contribuyan a fortalecer la permanencia de los estudiantes (</w:t>
            </w:r>
            <w:proofErr w:type="spellStart"/>
            <w:r w:rsidRPr="005E3F12">
              <w:rPr>
                <w:rFonts w:eastAsia="Times New Roman"/>
                <w:szCs w:val="24"/>
                <w:lang w:val="es-ES"/>
              </w:rPr>
              <w:t>Chalpartar</w:t>
            </w:r>
            <w:proofErr w:type="spellEnd"/>
            <w:r w:rsidRPr="005E3F12">
              <w:rPr>
                <w:rFonts w:eastAsia="Times New Roman"/>
                <w:szCs w:val="24"/>
                <w:lang w:val="es-ES"/>
              </w:rPr>
              <w:t xml:space="preserve"> </w:t>
            </w:r>
            <w:r w:rsidRPr="005E3F12">
              <w:rPr>
                <w:rFonts w:eastAsia="Times New Roman"/>
                <w:i/>
                <w:iCs/>
                <w:szCs w:val="24"/>
                <w:lang w:val="es-ES"/>
              </w:rPr>
              <w:t>et al</w:t>
            </w:r>
            <w:r w:rsidRPr="005E3F12">
              <w:rPr>
                <w:rFonts w:eastAsia="Times New Roman"/>
                <w:szCs w:val="24"/>
                <w:lang w:val="es-ES"/>
              </w:rPr>
              <w:t>., 2022).</w:t>
            </w:r>
          </w:p>
          <w:p w14:paraId="31746C5C" w14:textId="77777777" w:rsidR="00AA5243" w:rsidRPr="005E3F12" w:rsidRDefault="00AA5243" w:rsidP="005E3F12">
            <w:pPr>
              <w:widowControl w:val="0"/>
              <w:autoSpaceDE w:val="0"/>
              <w:autoSpaceDN w:val="0"/>
              <w:jc w:val="center"/>
              <w:rPr>
                <w:rFonts w:eastAsia="Times New Roman"/>
                <w:szCs w:val="24"/>
                <w:lang w:val="es-ES"/>
              </w:rPr>
            </w:pPr>
          </w:p>
        </w:tc>
      </w:tr>
    </w:tbl>
    <w:p w14:paraId="43154AC8" w14:textId="77777777" w:rsidR="00AA5243" w:rsidRPr="00907706" w:rsidRDefault="00AA5243" w:rsidP="00AA5243">
      <w:pPr>
        <w:jc w:val="center"/>
      </w:pPr>
      <w:r w:rsidRPr="00907706">
        <w:lastRenderedPageBreak/>
        <w:t>Fuente: Elaboración propia</w:t>
      </w:r>
    </w:p>
    <w:p w14:paraId="22E2AB6E" w14:textId="77777777" w:rsidR="00AA5243" w:rsidRPr="00907706" w:rsidRDefault="00AA5243" w:rsidP="00AA5243"/>
    <w:p w14:paraId="6CD76D74" w14:textId="77777777" w:rsidR="00AA5243" w:rsidRPr="00907706" w:rsidRDefault="00AA5243" w:rsidP="00AA5243">
      <w:pPr>
        <w:tabs>
          <w:tab w:val="left" w:pos="3118"/>
        </w:tabs>
        <w:jc w:val="center"/>
        <w:rPr>
          <w:b/>
          <w:bCs/>
          <w:sz w:val="32"/>
          <w:szCs w:val="28"/>
        </w:rPr>
      </w:pPr>
      <w:r w:rsidRPr="00907706">
        <w:rPr>
          <w:b/>
          <w:bCs/>
          <w:sz w:val="32"/>
          <w:szCs w:val="28"/>
        </w:rPr>
        <w:t>Discusión</w:t>
      </w:r>
    </w:p>
    <w:bookmarkEnd w:id="0"/>
    <w:p w14:paraId="1F8EFAD2" w14:textId="77777777" w:rsidR="00AA5243" w:rsidRDefault="00AA5243" w:rsidP="00AA5243">
      <w:pPr>
        <w:ind w:firstLine="708"/>
        <w:rPr>
          <w:szCs w:val="24"/>
        </w:rPr>
      </w:pPr>
      <w:r w:rsidRPr="00907706">
        <w:rPr>
          <w:szCs w:val="24"/>
        </w:rPr>
        <w:t xml:space="preserve">De acuerdo con Valencia </w:t>
      </w:r>
      <w:r w:rsidRPr="00907706">
        <w:rPr>
          <w:i/>
          <w:iCs/>
          <w:szCs w:val="24"/>
        </w:rPr>
        <w:t>et al</w:t>
      </w:r>
      <w:r w:rsidRPr="00907706">
        <w:rPr>
          <w:szCs w:val="24"/>
        </w:rPr>
        <w:t xml:space="preserve">. (2023), la deserción universitaria es una problemática de alta prioridad en la agenda política de muchos países, especialmente en aquellos pertenecientes al contexto latinoamericano, ya que puede influir significativamente en su crecimiento y desarrollo. Esta problemática está motivada por factores económicos </w:t>
      </w:r>
      <w:r>
        <w:rPr>
          <w:szCs w:val="24"/>
        </w:rPr>
        <w:t xml:space="preserve">y </w:t>
      </w:r>
      <w:r w:rsidRPr="00907706">
        <w:rPr>
          <w:szCs w:val="24"/>
        </w:rPr>
        <w:t xml:space="preserve">sociales, </w:t>
      </w:r>
      <w:r>
        <w:rPr>
          <w:szCs w:val="24"/>
        </w:rPr>
        <w:t xml:space="preserve">así </w:t>
      </w:r>
      <w:r w:rsidRPr="00907706">
        <w:rPr>
          <w:szCs w:val="24"/>
        </w:rPr>
        <w:t xml:space="preserve">como </w:t>
      </w:r>
      <w:r>
        <w:rPr>
          <w:szCs w:val="24"/>
        </w:rPr>
        <w:t xml:space="preserve">por </w:t>
      </w:r>
      <w:r w:rsidRPr="00907706">
        <w:rPr>
          <w:szCs w:val="24"/>
        </w:rPr>
        <w:t xml:space="preserve">los problemas individuales de adaptación al nuevo entorno social que supone el ambiente universitario, la identificación con los valores institucionales y las relaciones establecidas por el estudiante con sus pares. </w:t>
      </w:r>
    </w:p>
    <w:p w14:paraId="4B39118C" w14:textId="77777777" w:rsidR="00AA5243" w:rsidRDefault="00AA5243" w:rsidP="00AA5243">
      <w:pPr>
        <w:ind w:firstLine="708"/>
        <w:rPr>
          <w:szCs w:val="24"/>
        </w:rPr>
      </w:pPr>
      <w:r w:rsidRPr="00907706">
        <w:rPr>
          <w:szCs w:val="24"/>
        </w:rPr>
        <w:t xml:space="preserve">De manera similar, Lázaro </w:t>
      </w:r>
      <w:r w:rsidRPr="00907706">
        <w:rPr>
          <w:i/>
          <w:iCs/>
          <w:szCs w:val="24"/>
        </w:rPr>
        <w:t>et al</w:t>
      </w:r>
      <w:r w:rsidRPr="00907706">
        <w:rPr>
          <w:szCs w:val="24"/>
        </w:rPr>
        <w:t>. (2020) señala</w:t>
      </w:r>
      <w:r>
        <w:rPr>
          <w:szCs w:val="24"/>
        </w:rPr>
        <w:t>n</w:t>
      </w:r>
      <w:r w:rsidRPr="00907706">
        <w:rPr>
          <w:szCs w:val="24"/>
        </w:rPr>
        <w:t xml:space="preserve"> que este fenómeno tiende a ser provocado por la falta de integración tanto social como académica, y ocurre con mayor frecuencia durante el primer año académico. Esto coincide con lo planteado por </w:t>
      </w:r>
      <w:proofErr w:type="spellStart"/>
      <w:r w:rsidRPr="00907706">
        <w:rPr>
          <w:szCs w:val="24"/>
        </w:rPr>
        <w:t>Spady</w:t>
      </w:r>
      <w:proofErr w:type="spellEnd"/>
      <w:r w:rsidRPr="00907706">
        <w:rPr>
          <w:szCs w:val="24"/>
        </w:rPr>
        <w:t xml:space="preserve"> (1970), quien en su modelo establece </w:t>
      </w:r>
      <w:proofErr w:type="gramStart"/>
      <w:r w:rsidRPr="00907706">
        <w:rPr>
          <w:szCs w:val="24"/>
        </w:rPr>
        <w:t>que</w:t>
      </w:r>
      <w:proofErr w:type="gramEnd"/>
      <w:r w:rsidRPr="00907706">
        <w:rPr>
          <w:szCs w:val="24"/>
        </w:rPr>
        <w:t xml:space="preserve"> si el estudiante no logra integrarse socialmente, experimenta insatisfacción y disminuye su compromiso inicial con la institución, lo que finalmente conduce al abandono. Además, se confirma lo expuesto por Tinto (1988) en su modelo, ya que el abandono puede ser motivado por la dificultad de desprenderse de asociaciones pasadas o por la resistencia del estudiante a adoptar las nuevas normas del ambiente universitario en el que interactúa.</w:t>
      </w:r>
    </w:p>
    <w:p w14:paraId="6762F7BB" w14:textId="77777777" w:rsidR="00AA5243" w:rsidRDefault="00AA5243" w:rsidP="00AA5243">
      <w:pPr>
        <w:ind w:firstLine="708"/>
        <w:rPr>
          <w:szCs w:val="24"/>
        </w:rPr>
      </w:pPr>
      <w:r w:rsidRPr="00907706">
        <w:rPr>
          <w:szCs w:val="24"/>
        </w:rPr>
        <w:t xml:space="preserve">Por otro lado, Carvajal </w:t>
      </w:r>
      <w:r w:rsidRPr="00907706">
        <w:rPr>
          <w:i/>
          <w:iCs/>
          <w:szCs w:val="24"/>
        </w:rPr>
        <w:t>et al</w:t>
      </w:r>
      <w:r w:rsidRPr="00907706">
        <w:rPr>
          <w:szCs w:val="24"/>
        </w:rPr>
        <w:t xml:space="preserve">. (2018) </w:t>
      </w:r>
      <w:r>
        <w:rPr>
          <w:szCs w:val="24"/>
        </w:rPr>
        <w:t>explica</w:t>
      </w:r>
      <w:r w:rsidRPr="00907706">
        <w:rPr>
          <w:szCs w:val="24"/>
        </w:rPr>
        <w:t xml:space="preserve"> que el fenómeno de la deserción está influenciado por factores socioeconómicos, pero destaca que los familiares también pueden tener un impacto en la vida universitaria</w:t>
      </w:r>
      <w:r>
        <w:rPr>
          <w:szCs w:val="24"/>
        </w:rPr>
        <w:t>, por lo que a</w:t>
      </w:r>
      <w:r w:rsidRPr="00907706">
        <w:rPr>
          <w:szCs w:val="24"/>
        </w:rPr>
        <w:t xml:space="preserve">firma que el nivel educativo de los progenitores puede reducir el riesgo de deserción. Esto coincide con lo señalado por otros </w:t>
      </w:r>
      <w:r>
        <w:rPr>
          <w:szCs w:val="24"/>
        </w:rPr>
        <w:t>autores como</w:t>
      </w:r>
      <w:r w:rsidRPr="00907706">
        <w:rPr>
          <w:szCs w:val="24"/>
        </w:rPr>
        <w:t xml:space="preserve"> Di Paola </w:t>
      </w:r>
      <w:r w:rsidRPr="00907706">
        <w:rPr>
          <w:i/>
          <w:iCs/>
          <w:szCs w:val="24"/>
        </w:rPr>
        <w:t>et al</w:t>
      </w:r>
      <w:r w:rsidRPr="00907706">
        <w:rPr>
          <w:szCs w:val="24"/>
        </w:rPr>
        <w:t xml:space="preserve">. (2022), quienes sostienen que a mayor nivel educativo de los padres y a mayor importancia </w:t>
      </w:r>
      <w:r w:rsidRPr="00907706">
        <w:rPr>
          <w:szCs w:val="24"/>
        </w:rPr>
        <w:lastRenderedPageBreak/>
        <w:t>que se le otorgue a la educación en el seno familiar, disminuye la probabilidad de abandonar los estudios. Sin embargo, otr</w:t>
      </w:r>
      <w:r>
        <w:rPr>
          <w:szCs w:val="24"/>
        </w:rPr>
        <w:t>as variables</w:t>
      </w:r>
      <w:r w:rsidRPr="00907706">
        <w:rPr>
          <w:szCs w:val="24"/>
        </w:rPr>
        <w:t xml:space="preserve"> sociodemográfic</w:t>
      </w:r>
      <w:r>
        <w:rPr>
          <w:szCs w:val="24"/>
        </w:rPr>
        <w:t>a</w:t>
      </w:r>
      <w:r w:rsidRPr="00907706">
        <w:rPr>
          <w:szCs w:val="24"/>
        </w:rPr>
        <w:t xml:space="preserve">s también </w:t>
      </w:r>
      <w:r>
        <w:rPr>
          <w:szCs w:val="24"/>
        </w:rPr>
        <w:t>incentivan</w:t>
      </w:r>
      <w:r w:rsidRPr="00907706">
        <w:rPr>
          <w:szCs w:val="24"/>
        </w:rPr>
        <w:t xml:space="preserve"> en est</w:t>
      </w:r>
      <w:r>
        <w:rPr>
          <w:szCs w:val="24"/>
        </w:rPr>
        <w:t>a</w:t>
      </w:r>
      <w:r w:rsidRPr="00907706">
        <w:rPr>
          <w:szCs w:val="24"/>
        </w:rPr>
        <w:t xml:space="preserve"> </w:t>
      </w:r>
      <w:r>
        <w:rPr>
          <w:szCs w:val="24"/>
        </w:rPr>
        <w:t>realidad</w:t>
      </w:r>
      <w:r w:rsidRPr="00907706">
        <w:rPr>
          <w:szCs w:val="24"/>
        </w:rPr>
        <w:t>, como haber cursado de manera continua la educación básica y finalizarla sin retrasos.</w:t>
      </w:r>
    </w:p>
    <w:p w14:paraId="5AC6B2E6" w14:textId="77777777" w:rsidR="00AA5243" w:rsidRDefault="00AA5243" w:rsidP="00AA5243">
      <w:pPr>
        <w:ind w:firstLine="708"/>
        <w:rPr>
          <w:szCs w:val="24"/>
        </w:rPr>
      </w:pPr>
      <w:r w:rsidRPr="00907706">
        <w:rPr>
          <w:szCs w:val="24"/>
        </w:rPr>
        <w:t xml:space="preserve">Por otro lado, centrándonos en el género femenino, según lo señalado por González y Molina (2020), la deserción universitaria está influenciada en gran medida por </w:t>
      </w:r>
      <w:r>
        <w:rPr>
          <w:szCs w:val="24"/>
        </w:rPr>
        <w:t>elementos</w:t>
      </w:r>
      <w:r w:rsidRPr="00907706">
        <w:rPr>
          <w:szCs w:val="24"/>
        </w:rPr>
        <w:t xml:space="preserve"> socioeconómicos y afectivos. </w:t>
      </w:r>
      <w:r>
        <w:rPr>
          <w:szCs w:val="24"/>
        </w:rPr>
        <w:t>Es decir, l</w:t>
      </w:r>
      <w:r w:rsidRPr="00907706">
        <w:rPr>
          <w:szCs w:val="24"/>
        </w:rPr>
        <w:t xml:space="preserve">a vieja costumbre de que la crianza es una labor femenina ocasiona que muchas madres jóvenes, que luchan por un futuro mejor para ellas y sus hijos, desistan de la meta de ser profesionales debido a la carencia económica y la enorme responsabilidad afectiva que tienen en el núcleo familiar hacia sus hijos. </w:t>
      </w:r>
    </w:p>
    <w:p w14:paraId="13CA05F6" w14:textId="77777777" w:rsidR="00AA5243" w:rsidRDefault="00AA5243" w:rsidP="00AA5243">
      <w:pPr>
        <w:ind w:firstLine="708"/>
        <w:rPr>
          <w:szCs w:val="24"/>
        </w:rPr>
      </w:pPr>
      <w:r>
        <w:rPr>
          <w:szCs w:val="24"/>
        </w:rPr>
        <w:t>Aun así</w:t>
      </w:r>
      <w:r w:rsidRPr="00907706">
        <w:rPr>
          <w:szCs w:val="24"/>
        </w:rPr>
        <w:t xml:space="preserve">, </w:t>
      </w:r>
      <w:r>
        <w:rPr>
          <w:szCs w:val="24"/>
        </w:rPr>
        <w:t xml:space="preserve">cabe resaltar que, </w:t>
      </w:r>
      <w:r w:rsidRPr="00907706">
        <w:rPr>
          <w:szCs w:val="24"/>
        </w:rPr>
        <w:t xml:space="preserve">según Rodríguez </w:t>
      </w:r>
      <w:r w:rsidRPr="00907706">
        <w:rPr>
          <w:i/>
          <w:iCs/>
          <w:szCs w:val="24"/>
        </w:rPr>
        <w:t>et al</w:t>
      </w:r>
      <w:r w:rsidRPr="00907706">
        <w:rPr>
          <w:szCs w:val="24"/>
        </w:rPr>
        <w:t xml:space="preserve">. (2018), </w:t>
      </w:r>
      <w:r>
        <w:rPr>
          <w:szCs w:val="24"/>
        </w:rPr>
        <w:t xml:space="preserve">y </w:t>
      </w:r>
      <w:r w:rsidRPr="00907706">
        <w:rPr>
          <w:szCs w:val="24"/>
        </w:rPr>
        <w:t xml:space="preserve">en comparación con el género masculino, las mujeres universitarias tienen una mayor tolerancia a la frustración, lo que les otorga menos probabilidades de desertar. Además, Ortiz </w:t>
      </w:r>
      <w:r w:rsidRPr="00907706">
        <w:rPr>
          <w:i/>
          <w:iCs/>
          <w:szCs w:val="24"/>
        </w:rPr>
        <w:t>et al</w:t>
      </w:r>
      <w:r w:rsidRPr="00907706">
        <w:rPr>
          <w:szCs w:val="24"/>
        </w:rPr>
        <w:t xml:space="preserve">. (2023) </w:t>
      </w:r>
      <w:r>
        <w:rPr>
          <w:szCs w:val="24"/>
        </w:rPr>
        <w:t>consideran</w:t>
      </w:r>
      <w:r w:rsidRPr="00907706">
        <w:rPr>
          <w:szCs w:val="24"/>
        </w:rPr>
        <w:t xml:space="preserve"> que la deserción femenina también puede atribuirse al entorno competitivo, la predominancia de la población estudiantil masculina (sobre todo en carreras de ingeniería, ciencia y tecnología) y la falta de profesores empáticos. Por ello, sugiere la implementación de acciones de innovación educativa como mentorías, seguimiento oportuno a alumnas matriculadas, talleres de sensibilización y charlas motivadoras con mujeres profesionales exitosas.</w:t>
      </w:r>
    </w:p>
    <w:p w14:paraId="48537121" w14:textId="77777777" w:rsidR="00AA5243" w:rsidRDefault="00AA5243" w:rsidP="00AA5243">
      <w:pPr>
        <w:ind w:firstLine="708"/>
        <w:rPr>
          <w:szCs w:val="24"/>
        </w:rPr>
      </w:pPr>
      <w:r>
        <w:rPr>
          <w:szCs w:val="24"/>
        </w:rPr>
        <w:t>Lógicamente</w:t>
      </w:r>
      <w:r w:rsidRPr="00907706">
        <w:rPr>
          <w:szCs w:val="24"/>
        </w:rPr>
        <w:t xml:space="preserve">, la deserción puede estar motivada por factores psicológicos, como el rendimiento académico </w:t>
      </w:r>
      <w:r>
        <w:rPr>
          <w:szCs w:val="24"/>
        </w:rPr>
        <w:t>(</w:t>
      </w:r>
      <w:r w:rsidRPr="00907706">
        <w:rPr>
          <w:szCs w:val="24"/>
        </w:rPr>
        <w:t xml:space="preserve">Burgos </w:t>
      </w:r>
      <w:r w:rsidRPr="00907706">
        <w:rPr>
          <w:i/>
          <w:iCs/>
          <w:szCs w:val="24"/>
        </w:rPr>
        <w:t>et al</w:t>
      </w:r>
      <w:r w:rsidRPr="00907706">
        <w:rPr>
          <w:szCs w:val="24"/>
        </w:rPr>
        <w:t>.</w:t>
      </w:r>
      <w:r>
        <w:rPr>
          <w:szCs w:val="24"/>
        </w:rPr>
        <w:t>,</w:t>
      </w:r>
      <w:r w:rsidRPr="00907706">
        <w:rPr>
          <w:szCs w:val="24"/>
        </w:rPr>
        <w:t xml:space="preserve"> 2022)</w:t>
      </w:r>
      <w:r>
        <w:rPr>
          <w:szCs w:val="24"/>
        </w:rPr>
        <w:t>, puesto que l</w:t>
      </w:r>
      <w:r w:rsidRPr="00907706">
        <w:rPr>
          <w:szCs w:val="24"/>
        </w:rPr>
        <w:t xml:space="preserve">as bajas calificaciones, la repitencia de asignaturas y la imposibilidad de avanzar en la carrera llevan a la postergación de los estudios y, eventualmente, al abandono definitivo de la universidad. Esto coincide con lo expuesto por Pérez (2019), quien indica que uno de los principales motivos que llevan al estudiante a optar por la deserción es el bajo desempeño académico, ya que las bajas calificaciones y el abandono están estrechamente relacionados. </w:t>
      </w:r>
    </w:p>
    <w:p w14:paraId="4427D2C2" w14:textId="77777777" w:rsidR="00AA5243" w:rsidRDefault="00AA5243" w:rsidP="00AA5243">
      <w:pPr>
        <w:ind w:firstLine="708"/>
        <w:rPr>
          <w:szCs w:val="24"/>
        </w:rPr>
      </w:pPr>
      <w:r>
        <w:rPr>
          <w:szCs w:val="24"/>
        </w:rPr>
        <w:t>A partir de lo anterior</w:t>
      </w:r>
      <w:r w:rsidRPr="00907706">
        <w:rPr>
          <w:szCs w:val="24"/>
        </w:rPr>
        <w:t xml:space="preserve">, se puede </w:t>
      </w:r>
      <w:r>
        <w:rPr>
          <w:szCs w:val="24"/>
        </w:rPr>
        <w:t>inferir</w:t>
      </w:r>
      <w:r w:rsidRPr="00907706">
        <w:rPr>
          <w:szCs w:val="24"/>
        </w:rPr>
        <w:t xml:space="preserve"> que el abandono provocado por el bajo éxito académico ocurre principalmente durante el primer año de estudios, donde se evidencian menores calificaciones y mayor desaprobación de asignaturas, lo que resulta en un menor número de créditos aprobados en comparación con el número de créditos que debían obtenerse (Bedregal </w:t>
      </w:r>
      <w:r w:rsidRPr="00907706">
        <w:rPr>
          <w:i/>
          <w:iCs/>
          <w:szCs w:val="24"/>
        </w:rPr>
        <w:t>et al</w:t>
      </w:r>
      <w:r w:rsidRPr="00907706">
        <w:rPr>
          <w:szCs w:val="24"/>
        </w:rPr>
        <w:t>., 2020).</w:t>
      </w:r>
    </w:p>
    <w:p w14:paraId="46CD392A" w14:textId="77777777" w:rsidR="00AA5243" w:rsidRDefault="00AA5243" w:rsidP="00AA5243">
      <w:pPr>
        <w:ind w:firstLine="708"/>
        <w:rPr>
          <w:szCs w:val="24"/>
        </w:rPr>
      </w:pPr>
      <w:r>
        <w:rPr>
          <w:szCs w:val="24"/>
        </w:rPr>
        <w:t>Para</w:t>
      </w:r>
      <w:r w:rsidRPr="00907706">
        <w:rPr>
          <w:szCs w:val="24"/>
        </w:rPr>
        <w:t xml:space="preserve"> Vanegas y Sancho (2019) el abandono </w:t>
      </w:r>
      <w:r>
        <w:rPr>
          <w:szCs w:val="24"/>
        </w:rPr>
        <w:t xml:space="preserve">también </w:t>
      </w:r>
      <w:r w:rsidRPr="00907706">
        <w:rPr>
          <w:szCs w:val="24"/>
        </w:rPr>
        <w:t xml:space="preserve">puede ser provocado por la constante repetición de cursos, especialmente aquellos </w:t>
      </w:r>
      <w:r>
        <w:rPr>
          <w:szCs w:val="24"/>
        </w:rPr>
        <w:t xml:space="preserve">asociados </w:t>
      </w:r>
      <w:r w:rsidRPr="00907706">
        <w:rPr>
          <w:szCs w:val="24"/>
        </w:rPr>
        <w:t>con las ciencias básicas</w:t>
      </w:r>
      <w:r>
        <w:rPr>
          <w:szCs w:val="24"/>
        </w:rPr>
        <w:t>, lo cual se acentúa por</w:t>
      </w:r>
      <w:r w:rsidRPr="00907706">
        <w:rPr>
          <w:szCs w:val="24"/>
        </w:rPr>
        <w:t xml:space="preserve"> la falta de aptitudes tanto lógicas como analíticas en los estudiantes debido a la insuficiente preparación que recibieron en sus colegios de origen. Esto les dificulta afrontar las exigencias del </w:t>
      </w:r>
      <w:r w:rsidRPr="00907706">
        <w:rPr>
          <w:szCs w:val="24"/>
        </w:rPr>
        <w:lastRenderedPageBreak/>
        <w:t>ámbito universitario</w:t>
      </w:r>
      <w:r>
        <w:rPr>
          <w:szCs w:val="24"/>
        </w:rPr>
        <w:t xml:space="preserve"> </w:t>
      </w:r>
      <w:r w:rsidRPr="00907706">
        <w:rPr>
          <w:szCs w:val="24"/>
        </w:rPr>
        <w:t xml:space="preserve">(Viera </w:t>
      </w:r>
      <w:r w:rsidRPr="00907706">
        <w:rPr>
          <w:i/>
          <w:iCs/>
          <w:szCs w:val="24"/>
        </w:rPr>
        <w:t>et al</w:t>
      </w:r>
      <w:r w:rsidRPr="00907706">
        <w:rPr>
          <w:szCs w:val="24"/>
        </w:rPr>
        <w:t xml:space="preserve">., 2020). </w:t>
      </w:r>
      <w:r>
        <w:rPr>
          <w:szCs w:val="24"/>
        </w:rPr>
        <w:t xml:space="preserve">Por tal motivo, </w:t>
      </w:r>
      <w:r w:rsidRPr="00907706">
        <w:rPr>
          <w:szCs w:val="24"/>
        </w:rPr>
        <w:t xml:space="preserve">las instituciones de educación superior </w:t>
      </w:r>
      <w:r>
        <w:rPr>
          <w:szCs w:val="24"/>
        </w:rPr>
        <w:t>deben preocuparse</w:t>
      </w:r>
      <w:r w:rsidRPr="00907706">
        <w:rPr>
          <w:szCs w:val="24"/>
        </w:rPr>
        <w:t xml:space="preserve"> por la creación de programas de acompañamiento que contribuyan a la identificación temprana de estos problemas mentales</w:t>
      </w:r>
      <w:r w:rsidRPr="00F537FF">
        <w:rPr>
          <w:szCs w:val="24"/>
        </w:rPr>
        <w:t xml:space="preserve"> </w:t>
      </w:r>
      <w:r>
        <w:rPr>
          <w:szCs w:val="24"/>
        </w:rPr>
        <w:t>(</w:t>
      </w:r>
      <w:r w:rsidRPr="00907706">
        <w:rPr>
          <w:szCs w:val="24"/>
        </w:rPr>
        <w:t xml:space="preserve">Vera </w:t>
      </w:r>
      <w:r w:rsidRPr="00907706">
        <w:rPr>
          <w:i/>
          <w:iCs/>
          <w:szCs w:val="24"/>
        </w:rPr>
        <w:t>et al</w:t>
      </w:r>
      <w:r w:rsidRPr="00907706">
        <w:rPr>
          <w:szCs w:val="24"/>
        </w:rPr>
        <w:t>.</w:t>
      </w:r>
      <w:r>
        <w:rPr>
          <w:szCs w:val="24"/>
        </w:rPr>
        <w:t>,</w:t>
      </w:r>
      <w:r w:rsidRPr="00907706">
        <w:rPr>
          <w:szCs w:val="24"/>
        </w:rPr>
        <w:t xml:space="preserve"> 2020).</w:t>
      </w:r>
    </w:p>
    <w:p w14:paraId="4A16CE2F" w14:textId="77777777" w:rsidR="00AA5243" w:rsidRDefault="00AA5243" w:rsidP="00AA5243">
      <w:pPr>
        <w:ind w:firstLine="708"/>
        <w:rPr>
          <w:szCs w:val="24"/>
        </w:rPr>
      </w:pPr>
      <w:r>
        <w:rPr>
          <w:szCs w:val="24"/>
        </w:rPr>
        <w:t xml:space="preserve">Aunado a lo anterior, y </w:t>
      </w:r>
      <w:r w:rsidRPr="00907706">
        <w:rPr>
          <w:szCs w:val="24"/>
        </w:rPr>
        <w:t xml:space="preserve">de acuerdo con Fonseca </w:t>
      </w:r>
      <w:r w:rsidRPr="00907706">
        <w:rPr>
          <w:i/>
          <w:iCs/>
          <w:szCs w:val="24"/>
        </w:rPr>
        <w:t>et al</w:t>
      </w:r>
      <w:r w:rsidRPr="00907706">
        <w:rPr>
          <w:szCs w:val="24"/>
        </w:rPr>
        <w:t xml:space="preserve">. (2022), </w:t>
      </w:r>
      <w:r>
        <w:rPr>
          <w:szCs w:val="24"/>
        </w:rPr>
        <w:t xml:space="preserve">se debe prever que </w:t>
      </w:r>
      <w:r w:rsidRPr="00907706">
        <w:rPr>
          <w:szCs w:val="24"/>
        </w:rPr>
        <w:t xml:space="preserve">el abandono </w:t>
      </w:r>
      <w:r>
        <w:rPr>
          <w:szCs w:val="24"/>
        </w:rPr>
        <w:t xml:space="preserve">también </w:t>
      </w:r>
      <w:r w:rsidRPr="00907706">
        <w:rPr>
          <w:szCs w:val="24"/>
        </w:rPr>
        <w:t>puede ser provocado por la desmotivación que sufre el estudiante cuando considera que el currícul</w:t>
      </w:r>
      <w:r>
        <w:rPr>
          <w:szCs w:val="24"/>
        </w:rPr>
        <w:t>o</w:t>
      </w:r>
      <w:r w:rsidRPr="00907706">
        <w:rPr>
          <w:szCs w:val="24"/>
        </w:rPr>
        <w:t xml:space="preserve"> ofrecido por la universidad para la carrera elegida no se alinea con su proyecto de vida. </w:t>
      </w:r>
      <w:r>
        <w:rPr>
          <w:szCs w:val="24"/>
        </w:rPr>
        <w:t xml:space="preserve">En consecuencia, </w:t>
      </w:r>
      <w:r w:rsidRPr="00907706">
        <w:rPr>
          <w:szCs w:val="24"/>
        </w:rPr>
        <w:t xml:space="preserve">las instituciones deben ofrecer </w:t>
      </w:r>
      <w:r>
        <w:rPr>
          <w:szCs w:val="24"/>
        </w:rPr>
        <w:t xml:space="preserve">planes de estudio </w:t>
      </w:r>
      <w:r w:rsidRPr="00907706">
        <w:rPr>
          <w:szCs w:val="24"/>
        </w:rPr>
        <w:t xml:space="preserve">que cautiven a los </w:t>
      </w:r>
      <w:r>
        <w:rPr>
          <w:szCs w:val="24"/>
        </w:rPr>
        <w:t>alumnos</w:t>
      </w:r>
      <w:r w:rsidRPr="00907706">
        <w:rPr>
          <w:szCs w:val="24"/>
        </w:rPr>
        <w:t xml:space="preserve">, </w:t>
      </w:r>
      <w:r>
        <w:rPr>
          <w:szCs w:val="24"/>
        </w:rPr>
        <w:t xml:space="preserve">ya que esto favorece a </w:t>
      </w:r>
      <w:r w:rsidRPr="00907706">
        <w:rPr>
          <w:szCs w:val="24"/>
        </w:rPr>
        <w:t xml:space="preserve">la permanencia, especialmente de aquellos que tienen dudas sobre las metas que desean alcanzar con su formación. </w:t>
      </w:r>
      <w:r>
        <w:rPr>
          <w:szCs w:val="24"/>
        </w:rPr>
        <w:t>En concordancia con esta idea</w:t>
      </w:r>
      <w:r w:rsidRPr="00907706">
        <w:rPr>
          <w:szCs w:val="24"/>
        </w:rPr>
        <w:t xml:space="preserve">, Moreira </w:t>
      </w:r>
      <w:r w:rsidRPr="00907706">
        <w:rPr>
          <w:i/>
          <w:iCs/>
          <w:szCs w:val="24"/>
        </w:rPr>
        <w:t>et al</w:t>
      </w:r>
      <w:r w:rsidRPr="00907706">
        <w:rPr>
          <w:szCs w:val="24"/>
        </w:rPr>
        <w:t xml:space="preserve">. (2022) </w:t>
      </w:r>
      <w:r>
        <w:rPr>
          <w:szCs w:val="24"/>
        </w:rPr>
        <w:t>explican</w:t>
      </w:r>
      <w:r w:rsidRPr="00907706">
        <w:rPr>
          <w:szCs w:val="24"/>
        </w:rPr>
        <w:t xml:space="preserve"> que el abandono puede ocurrir debido a la falta de madurez de los estudiantes, </w:t>
      </w:r>
      <w:r>
        <w:rPr>
          <w:szCs w:val="24"/>
        </w:rPr>
        <w:t xml:space="preserve">de ahí que se deban brindar </w:t>
      </w:r>
      <w:r w:rsidRPr="00907706">
        <w:rPr>
          <w:szCs w:val="24"/>
        </w:rPr>
        <w:t>unidades curriculares exitosas y exigentes.</w:t>
      </w:r>
    </w:p>
    <w:p w14:paraId="67F0B751" w14:textId="77777777" w:rsidR="00AA5243" w:rsidRDefault="00AA5243" w:rsidP="00AA5243">
      <w:pPr>
        <w:ind w:firstLine="708"/>
        <w:rPr>
          <w:szCs w:val="24"/>
        </w:rPr>
      </w:pPr>
      <w:r w:rsidRPr="00907706">
        <w:rPr>
          <w:szCs w:val="24"/>
        </w:rPr>
        <w:t>Lo expuesto anteriormente se intensifica cuando se trata de una institución de excelencia académica</w:t>
      </w:r>
      <w:r>
        <w:rPr>
          <w:szCs w:val="24"/>
        </w:rPr>
        <w:t>.</w:t>
      </w:r>
      <w:r w:rsidRPr="00907706">
        <w:rPr>
          <w:szCs w:val="24"/>
        </w:rPr>
        <w:t xml:space="preserve"> </w:t>
      </w:r>
      <w:r>
        <w:rPr>
          <w:szCs w:val="24"/>
        </w:rPr>
        <w:t>C</w:t>
      </w:r>
      <w:r w:rsidRPr="00907706">
        <w:rPr>
          <w:szCs w:val="24"/>
        </w:rPr>
        <w:t xml:space="preserve">omo </w:t>
      </w:r>
      <w:r>
        <w:rPr>
          <w:szCs w:val="24"/>
        </w:rPr>
        <w:t>afirman</w:t>
      </w:r>
      <w:r w:rsidRPr="00907706">
        <w:rPr>
          <w:szCs w:val="24"/>
        </w:rPr>
        <w:t xml:space="preserve"> De Lama </w:t>
      </w:r>
      <w:r w:rsidRPr="00907706">
        <w:rPr>
          <w:i/>
          <w:iCs/>
          <w:szCs w:val="24"/>
        </w:rPr>
        <w:t>et al</w:t>
      </w:r>
      <w:r w:rsidRPr="00907706">
        <w:rPr>
          <w:szCs w:val="24"/>
        </w:rPr>
        <w:t>. (2022)</w:t>
      </w:r>
      <w:r>
        <w:rPr>
          <w:szCs w:val="24"/>
        </w:rPr>
        <w:t>,</w:t>
      </w:r>
      <w:r w:rsidRPr="00907706">
        <w:rPr>
          <w:szCs w:val="24"/>
        </w:rPr>
        <w:t xml:space="preserve"> </w:t>
      </w:r>
      <w:r>
        <w:rPr>
          <w:szCs w:val="24"/>
        </w:rPr>
        <w:t>e</w:t>
      </w:r>
      <w:r w:rsidRPr="00907706">
        <w:rPr>
          <w:szCs w:val="24"/>
        </w:rPr>
        <w:t xml:space="preserve">n este caso el </w:t>
      </w:r>
      <w:r>
        <w:rPr>
          <w:szCs w:val="24"/>
        </w:rPr>
        <w:t>alumno</w:t>
      </w:r>
      <w:r w:rsidRPr="00907706">
        <w:rPr>
          <w:szCs w:val="24"/>
        </w:rPr>
        <w:t xml:space="preserve"> de bajo rendimiento se encuentra ante una encrucijada: continuar con sus estudios </w:t>
      </w:r>
      <w:r>
        <w:rPr>
          <w:szCs w:val="24"/>
        </w:rPr>
        <w:t>—</w:t>
      </w:r>
      <w:r w:rsidRPr="00907706">
        <w:rPr>
          <w:szCs w:val="24"/>
        </w:rPr>
        <w:t>siendo fiel a los ideales de la institución que lo motivaron a elegirla, pero corriendo el riesgo de ser considerado mediocre</w:t>
      </w:r>
      <w:r>
        <w:rPr>
          <w:szCs w:val="24"/>
        </w:rPr>
        <w:t>—</w:t>
      </w:r>
      <w:r w:rsidRPr="00907706">
        <w:rPr>
          <w:szCs w:val="24"/>
        </w:rPr>
        <w:t xml:space="preserve"> o simplemente renunciar a la vida universitaria </w:t>
      </w:r>
      <w:r>
        <w:rPr>
          <w:szCs w:val="24"/>
        </w:rPr>
        <w:t>—</w:t>
      </w:r>
      <w:r w:rsidRPr="00907706">
        <w:rPr>
          <w:szCs w:val="24"/>
        </w:rPr>
        <w:t>siendo consciente de que esta es la decisión más realista si sus esfuerzos no dan frutos</w:t>
      </w:r>
      <w:r>
        <w:rPr>
          <w:szCs w:val="24"/>
        </w:rPr>
        <w:t>—</w:t>
      </w:r>
      <w:r w:rsidRPr="00907706">
        <w:rPr>
          <w:szCs w:val="24"/>
        </w:rPr>
        <w:t xml:space="preserve">. </w:t>
      </w:r>
    </w:p>
    <w:p w14:paraId="18B57AE4" w14:textId="77777777" w:rsidR="00AA5243" w:rsidRDefault="00AA5243" w:rsidP="00AA5243">
      <w:pPr>
        <w:ind w:firstLine="708"/>
        <w:rPr>
          <w:szCs w:val="24"/>
        </w:rPr>
      </w:pPr>
      <w:r w:rsidRPr="00907706">
        <w:rPr>
          <w:szCs w:val="24"/>
        </w:rPr>
        <w:t xml:space="preserve">Esto </w:t>
      </w:r>
      <w:r>
        <w:rPr>
          <w:szCs w:val="24"/>
        </w:rPr>
        <w:t>concuerda</w:t>
      </w:r>
      <w:r w:rsidRPr="00907706">
        <w:rPr>
          <w:szCs w:val="24"/>
        </w:rPr>
        <w:t xml:space="preserve"> con el modelo psicológico de </w:t>
      </w:r>
      <w:proofErr w:type="spellStart"/>
      <w:r w:rsidRPr="00907706">
        <w:rPr>
          <w:szCs w:val="24"/>
        </w:rPr>
        <w:t>Ethington</w:t>
      </w:r>
      <w:proofErr w:type="spellEnd"/>
      <w:r w:rsidRPr="00907706">
        <w:rPr>
          <w:szCs w:val="24"/>
        </w:rPr>
        <w:t xml:space="preserve"> (1990), quien utiliza la teoría del valor de las expectativas</w:t>
      </w:r>
      <w:r>
        <w:rPr>
          <w:szCs w:val="24"/>
        </w:rPr>
        <w:t xml:space="preserve"> para asegurar </w:t>
      </w:r>
      <w:r w:rsidRPr="00907706">
        <w:rPr>
          <w:szCs w:val="24"/>
        </w:rPr>
        <w:t xml:space="preserve">que el rendimiento está estrechamente relacionado con las expectativas de éxito en los estudios. En este sentido, si el éxito es escaso, el desempeño decae y la deserción se convierte en una opción. Asimismo, según lo señalado por Gómez </w:t>
      </w:r>
      <w:r w:rsidRPr="00907706">
        <w:rPr>
          <w:i/>
          <w:iCs/>
          <w:szCs w:val="24"/>
        </w:rPr>
        <w:t>et al</w:t>
      </w:r>
      <w:r w:rsidRPr="00907706">
        <w:rPr>
          <w:szCs w:val="24"/>
        </w:rPr>
        <w:t>. (2021), los estudiantes con mayor riesgo de fracaso académico y, por consiguiente, de deserción, son aquellos que muestran un bajo nivel cognitivo y carecen de aptitudes para un aprendizaje eficaz.</w:t>
      </w:r>
    </w:p>
    <w:p w14:paraId="053835DA" w14:textId="77777777" w:rsidR="00AA5243" w:rsidRDefault="00AA5243" w:rsidP="00AA5243">
      <w:pPr>
        <w:ind w:firstLine="708"/>
        <w:rPr>
          <w:szCs w:val="24"/>
        </w:rPr>
      </w:pPr>
      <w:r w:rsidRPr="00907706">
        <w:rPr>
          <w:szCs w:val="24"/>
        </w:rPr>
        <w:t xml:space="preserve">Una alternativa de solución </w:t>
      </w:r>
      <w:r>
        <w:rPr>
          <w:szCs w:val="24"/>
        </w:rPr>
        <w:t>para</w:t>
      </w:r>
      <w:r w:rsidRPr="00907706">
        <w:rPr>
          <w:szCs w:val="24"/>
        </w:rPr>
        <w:t xml:space="preserve"> lo expuesto, según Pupiales (2020), consiste en brindar una adecuada tutoría, ya que esta previene la pérdida de cursos y potencia las habilidades del estudiante. Sin embargo, si bien es cierto que para lograrlo se debe contar con el compromiso del tutor, también es imprescindible la responsabilidad del alumno. Además, cabe señalar que la desmotivación no solo puede ser resultado del rendimiento académico, ya que </w:t>
      </w:r>
      <w:r>
        <w:rPr>
          <w:szCs w:val="24"/>
        </w:rPr>
        <w:t>—</w:t>
      </w:r>
      <w:r w:rsidRPr="00907706">
        <w:rPr>
          <w:szCs w:val="24"/>
        </w:rPr>
        <w:t xml:space="preserve">según Hernández </w:t>
      </w:r>
      <w:r w:rsidRPr="00907706">
        <w:rPr>
          <w:i/>
          <w:iCs/>
          <w:szCs w:val="24"/>
        </w:rPr>
        <w:t>et al</w:t>
      </w:r>
      <w:r w:rsidRPr="00907706">
        <w:rPr>
          <w:szCs w:val="24"/>
        </w:rPr>
        <w:t>. (2020)</w:t>
      </w:r>
      <w:r>
        <w:rPr>
          <w:szCs w:val="24"/>
        </w:rPr>
        <w:t>—</w:t>
      </w:r>
      <w:r w:rsidRPr="00907706">
        <w:rPr>
          <w:szCs w:val="24"/>
        </w:rPr>
        <w:t xml:space="preserve"> también puede ser provocada por factores como no haber podido ingresar a la profesión deseada, encontrarse estudiando otra carrera o anhelar realizar su formación en otra institución educativa.</w:t>
      </w:r>
    </w:p>
    <w:p w14:paraId="5876A870" w14:textId="77777777" w:rsidR="00AA5243" w:rsidRDefault="00AA5243" w:rsidP="00AA5243">
      <w:pPr>
        <w:ind w:firstLine="708"/>
        <w:rPr>
          <w:szCs w:val="24"/>
        </w:rPr>
      </w:pPr>
      <w:r>
        <w:rPr>
          <w:szCs w:val="24"/>
        </w:rPr>
        <w:t>En cuanto a la</w:t>
      </w:r>
      <w:r w:rsidRPr="00907706">
        <w:rPr>
          <w:szCs w:val="24"/>
        </w:rPr>
        <w:t xml:space="preserve"> deserción motivada por factores económicos, Benites </w:t>
      </w:r>
      <w:r w:rsidRPr="00907706">
        <w:rPr>
          <w:i/>
          <w:iCs/>
          <w:szCs w:val="24"/>
        </w:rPr>
        <w:t>et al</w:t>
      </w:r>
      <w:r w:rsidRPr="00907706">
        <w:rPr>
          <w:szCs w:val="24"/>
        </w:rPr>
        <w:t>. (2019)</w:t>
      </w:r>
      <w:r>
        <w:rPr>
          <w:szCs w:val="24"/>
        </w:rPr>
        <w:t xml:space="preserve"> explican </w:t>
      </w:r>
      <w:r w:rsidRPr="00907706">
        <w:rPr>
          <w:szCs w:val="24"/>
        </w:rPr>
        <w:t xml:space="preserve">que las oportunidades laborales remuneradas pueden contribuir a evitar este fenómeno. </w:t>
      </w:r>
      <w:r>
        <w:rPr>
          <w:szCs w:val="24"/>
        </w:rPr>
        <w:t xml:space="preserve">En esta </w:t>
      </w:r>
      <w:r>
        <w:rPr>
          <w:szCs w:val="24"/>
        </w:rPr>
        <w:lastRenderedPageBreak/>
        <w:t>misma perspectiva</w:t>
      </w:r>
      <w:r w:rsidRPr="00907706">
        <w:rPr>
          <w:szCs w:val="24"/>
        </w:rPr>
        <w:t xml:space="preserve">, </w:t>
      </w:r>
      <w:proofErr w:type="spellStart"/>
      <w:r w:rsidRPr="00907706">
        <w:rPr>
          <w:szCs w:val="24"/>
        </w:rPr>
        <w:t>Chalpartar</w:t>
      </w:r>
      <w:proofErr w:type="spellEnd"/>
      <w:r w:rsidRPr="00907706">
        <w:rPr>
          <w:szCs w:val="24"/>
        </w:rPr>
        <w:t xml:space="preserve"> </w:t>
      </w:r>
      <w:r w:rsidRPr="00907706">
        <w:rPr>
          <w:i/>
          <w:iCs/>
          <w:szCs w:val="24"/>
        </w:rPr>
        <w:t>et al</w:t>
      </w:r>
      <w:r w:rsidRPr="00907706">
        <w:rPr>
          <w:szCs w:val="24"/>
        </w:rPr>
        <w:t xml:space="preserve">. (2022) </w:t>
      </w:r>
      <w:r>
        <w:rPr>
          <w:szCs w:val="24"/>
        </w:rPr>
        <w:t>opinan</w:t>
      </w:r>
      <w:r w:rsidRPr="00907706">
        <w:rPr>
          <w:szCs w:val="24"/>
        </w:rPr>
        <w:t xml:space="preserve"> que uno de los factores que ejerce mayor influencia en el abandono es la carencia de apoyo económico por parte de la familia</w:t>
      </w:r>
      <w:r>
        <w:rPr>
          <w:szCs w:val="24"/>
        </w:rPr>
        <w:t xml:space="preserve">, de ahí que las </w:t>
      </w:r>
      <w:r w:rsidRPr="00907706">
        <w:rPr>
          <w:szCs w:val="24"/>
        </w:rPr>
        <w:t xml:space="preserve">instituciones de educación superior </w:t>
      </w:r>
      <w:r>
        <w:rPr>
          <w:szCs w:val="24"/>
        </w:rPr>
        <w:t>deban brindar</w:t>
      </w:r>
      <w:r w:rsidRPr="00907706">
        <w:rPr>
          <w:szCs w:val="24"/>
        </w:rPr>
        <w:t xml:space="preserve"> herramientas económicas que contribuyan a fortalecer la permanencia de los estudiantes</w:t>
      </w:r>
      <w:r>
        <w:rPr>
          <w:szCs w:val="24"/>
        </w:rPr>
        <w:t>, por ejemplo, mediante becas (</w:t>
      </w:r>
      <w:r w:rsidRPr="00907706">
        <w:rPr>
          <w:szCs w:val="24"/>
        </w:rPr>
        <w:t>Salazar</w:t>
      </w:r>
      <w:r>
        <w:rPr>
          <w:szCs w:val="24"/>
        </w:rPr>
        <w:t>,</w:t>
      </w:r>
      <w:r w:rsidRPr="00907706">
        <w:rPr>
          <w:szCs w:val="24"/>
        </w:rPr>
        <w:t xml:space="preserve"> 2022). Esto coincide con el modelo teórico de </w:t>
      </w:r>
      <w:proofErr w:type="spellStart"/>
      <w:r w:rsidRPr="00907706">
        <w:rPr>
          <w:szCs w:val="24"/>
        </w:rPr>
        <w:t>Hadjar</w:t>
      </w:r>
      <w:proofErr w:type="spellEnd"/>
      <w:r w:rsidRPr="00907706">
        <w:rPr>
          <w:szCs w:val="24"/>
        </w:rPr>
        <w:t xml:space="preserve"> y Becker (2004), quienes afirman que la existencia de un programa de becas es de suma importancia, </w:t>
      </w:r>
      <w:proofErr w:type="gramStart"/>
      <w:r w:rsidRPr="00907706">
        <w:rPr>
          <w:szCs w:val="24"/>
        </w:rPr>
        <w:t>ya que</w:t>
      </w:r>
      <w:proofErr w:type="gramEnd"/>
      <w:r w:rsidRPr="00907706">
        <w:rPr>
          <w:szCs w:val="24"/>
        </w:rPr>
        <w:t xml:space="preserve"> si los costos de enseñanza son altos y el rendimiento académico bajo, las oportunidades laborales externas se vuelven más atractivas, llevando al estudiante a decidir dejar de estudiar.</w:t>
      </w:r>
    </w:p>
    <w:p w14:paraId="5B28AC06" w14:textId="77777777" w:rsidR="00AA5243" w:rsidRPr="00907706" w:rsidRDefault="00AA5243" w:rsidP="00AA5243">
      <w:pPr>
        <w:ind w:firstLine="708"/>
        <w:rPr>
          <w:szCs w:val="24"/>
        </w:rPr>
      </w:pPr>
      <w:r w:rsidRPr="00907706">
        <w:rPr>
          <w:szCs w:val="24"/>
        </w:rPr>
        <w:t xml:space="preserve">Por </w:t>
      </w:r>
      <w:r>
        <w:rPr>
          <w:szCs w:val="24"/>
        </w:rPr>
        <w:t>último</w:t>
      </w:r>
      <w:r w:rsidRPr="00907706">
        <w:rPr>
          <w:szCs w:val="24"/>
        </w:rPr>
        <w:t xml:space="preserve">, </w:t>
      </w:r>
      <w:r>
        <w:rPr>
          <w:szCs w:val="24"/>
        </w:rPr>
        <w:t xml:space="preserve">vale subrayar que </w:t>
      </w:r>
      <w:r w:rsidRPr="00907706">
        <w:rPr>
          <w:szCs w:val="24"/>
        </w:rPr>
        <w:t xml:space="preserve">estudiantes de las instituciones de educación superior públicas que provienen de entornos socioeconómicos vulnerables </w:t>
      </w:r>
      <w:r>
        <w:rPr>
          <w:szCs w:val="24"/>
        </w:rPr>
        <w:t>—</w:t>
      </w:r>
      <w:r w:rsidRPr="00907706">
        <w:rPr>
          <w:szCs w:val="24"/>
        </w:rPr>
        <w:t>es decir, aquellos que no cuentan con el suficiente apoyo por parte del gobierno</w:t>
      </w:r>
      <w:r>
        <w:rPr>
          <w:szCs w:val="24"/>
        </w:rPr>
        <w:t>—</w:t>
      </w:r>
      <w:r w:rsidRPr="00907706">
        <w:rPr>
          <w:szCs w:val="24"/>
        </w:rPr>
        <w:t xml:space="preserve"> tienen mayores probabilidades de optar por el abandono en comparación con aquellos más favorecidos económicamente</w:t>
      </w:r>
      <w:r>
        <w:rPr>
          <w:szCs w:val="24"/>
        </w:rPr>
        <w:t xml:space="preserve"> (</w:t>
      </w:r>
      <w:r w:rsidRPr="00907706">
        <w:rPr>
          <w:szCs w:val="24"/>
        </w:rPr>
        <w:t xml:space="preserve">Barbosa </w:t>
      </w:r>
      <w:r w:rsidRPr="00907706">
        <w:rPr>
          <w:i/>
          <w:iCs/>
          <w:szCs w:val="24"/>
        </w:rPr>
        <w:t>et al</w:t>
      </w:r>
      <w:r w:rsidRPr="00907706">
        <w:rPr>
          <w:szCs w:val="24"/>
        </w:rPr>
        <w:t>. 2021)</w:t>
      </w:r>
      <w:r>
        <w:rPr>
          <w:szCs w:val="24"/>
        </w:rPr>
        <w:t>.</w:t>
      </w:r>
      <w:r w:rsidRPr="00907706">
        <w:rPr>
          <w:szCs w:val="24"/>
        </w:rPr>
        <w:t xml:space="preserve"> </w:t>
      </w:r>
    </w:p>
    <w:p w14:paraId="425C4C21" w14:textId="77777777" w:rsidR="00AA5243" w:rsidRPr="00907706" w:rsidRDefault="00AA5243" w:rsidP="00AA5243">
      <w:pPr>
        <w:tabs>
          <w:tab w:val="left" w:pos="3118"/>
        </w:tabs>
        <w:jc w:val="center"/>
        <w:rPr>
          <w:b/>
          <w:bCs/>
        </w:rPr>
      </w:pPr>
    </w:p>
    <w:p w14:paraId="69E161AE" w14:textId="77777777" w:rsidR="00AA5243" w:rsidRPr="00907706" w:rsidRDefault="00AA5243" w:rsidP="00AA5243">
      <w:pPr>
        <w:tabs>
          <w:tab w:val="left" w:pos="3118"/>
        </w:tabs>
        <w:jc w:val="center"/>
        <w:rPr>
          <w:b/>
          <w:bCs/>
          <w:sz w:val="32"/>
          <w:szCs w:val="28"/>
        </w:rPr>
      </w:pPr>
      <w:r w:rsidRPr="00907706">
        <w:rPr>
          <w:b/>
          <w:bCs/>
          <w:sz w:val="32"/>
          <w:szCs w:val="28"/>
        </w:rPr>
        <w:t>Conclusiones</w:t>
      </w:r>
    </w:p>
    <w:p w14:paraId="066D4C4C" w14:textId="77777777" w:rsidR="00AA5243" w:rsidRDefault="00AA5243" w:rsidP="00AA5243">
      <w:pPr>
        <w:ind w:firstLine="708"/>
        <w:rPr>
          <w:szCs w:val="24"/>
        </w:rPr>
      </w:pPr>
      <w:r w:rsidRPr="00907706">
        <w:rPr>
          <w:szCs w:val="24"/>
        </w:rPr>
        <w:t>El fenómeno de la deserción constituye una problemática de gran interés a nivel mundial, especialmente en el contexto latinoamericano, dado que puede tener severas implicancias en el ámbito social y económico de los países en desarrollo</w:t>
      </w:r>
      <w:r>
        <w:rPr>
          <w:szCs w:val="24"/>
        </w:rPr>
        <w:t>, de ahí que sea</w:t>
      </w:r>
      <w:r w:rsidRPr="00907706">
        <w:rPr>
          <w:szCs w:val="24"/>
        </w:rPr>
        <w:t xml:space="preserve"> fundamental comprender los factores que lo motivan. </w:t>
      </w:r>
      <w:r>
        <w:rPr>
          <w:szCs w:val="24"/>
        </w:rPr>
        <w:t>En tal sentido, y t</w:t>
      </w:r>
      <w:r w:rsidRPr="00907706">
        <w:rPr>
          <w:szCs w:val="24"/>
        </w:rPr>
        <w:t xml:space="preserve">ras </w:t>
      </w:r>
      <w:r>
        <w:rPr>
          <w:szCs w:val="24"/>
        </w:rPr>
        <w:t>la</w:t>
      </w:r>
      <w:r w:rsidRPr="00907706">
        <w:rPr>
          <w:szCs w:val="24"/>
        </w:rPr>
        <w:t xml:space="preserve"> revisión sistemática de la literatura </w:t>
      </w:r>
      <w:r>
        <w:rPr>
          <w:szCs w:val="24"/>
        </w:rPr>
        <w:t>presentada en este trabajo</w:t>
      </w:r>
      <w:r w:rsidRPr="00907706">
        <w:rPr>
          <w:szCs w:val="24"/>
        </w:rPr>
        <w:t>, se puede afirmar que dichos factores se agrupan principalmente en tres modelos de motivación: el sociológico, el psicológico y el económico.</w:t>
      </w:r>
    </w:p>
    <w:p w14:paraId="2A14AB4B" w14:textId="77777777" w:rsidR="00AA5243" w:rsidRDefault="00AA5243" w:rsidP="00AA5243">
      <w:pPr>
        <w:ind w:firstLine="708"/>
        <w:rPr>
          <w:szCs w:val="24"/>
        </w:rPr>
      </w:pPr>
      <w:r w:rsidRPr="00907706">
        <w:rPr>
          <w:szCs w:val="24"/>
        </w:rPr>
        <w:t>La dimensión sociológica está relacionada con la influencia de la familia y la existencia de hijos, la experiencia previa en convivencia social, la ausencia de retraso en la formación básica, las condiciones socioeconómicas y la adaptación social al entorno universitario. Por su parte, la dimensión psicológica se vincula con la desmotivación derivada del bajo rendimiento académico, el miedo al fracaso, las altas cargas académicas, la imposibilidad de ingresar a la profesión deseada, la desilusión por estudiar una carrera diferente y, además, puede ser resultado del deseo de formarse en otra institución educativa.</w:t>
      </w:r>
      <w:r>
        <w:rPr>
          <w:szCs w:val="24"/>
        </w:rPr>
        <w:t xml:space="preserve"> </w:t>
      </w:r>
      <w:r w:rsidRPr="00907706">
        <w:rPr>
          <w:szCs w:val="24"/>
        </w:rPr>
        <w:t>Finalmente, la dimensión económica se relaciona con el bajo nivel de ingresos familiares, el desempleo, la falta de vivienda propia y la ausencia o pérdida de becas de estudios.</w:t>
      </w:r>
    </w:p>
    <w:p w14:paraId="75FC321C" w14:textId="77777777" w:rsidR="00AA5243" w:rsidRPr="00907706" w:rsidRDefault="00AA5243" w:rsidP="00AA5243">
      <w:pPr>
        <w:ind w:firstLine="708"/>
        <w:rPr>
          <w:szCs w:val="24"/>
        </w:rPr>
      </w:pPr>
    </w:p>
    <w:p w14:paraId="6D805872" w14:textId="77777777" w:rsidR="007C4F69" w:rsidRDefault="007C4F69" w:rsidP="00AA5243">
      <w:pPr>
        <w:jc w:val="center"/>
        <w:rPr>
          <w:b/>
          <w:bCs/>
          <w:sz w:val="28"/>
          <w:szCs w:val="28"/>
        </w:rPr>
      </w:pPr>
      <w:r>
        <w:rPr>
          <w:b/>
          <w:bCs/>
          <w:sz w:val="28"/>
          <w:szCs w:val="28"/>
        </w:rPr>
        <w:t>}</w:t>
      </w:r>
    </w:p>
    <w:p w14:paraId="4A63EC64" w14:textId="77777777" w:rsidR="007C4F69" w:rsidRDefault="007C4F69" w:rsidP="00AA5243">
      <w:pPr>
        <w:jc w:val="center"/>
        <w:rPr>
          <w:b/>
          <w:bCs/>
          <w:sz w:val="28"/>
          <w:szCs w:val="28"/>
        </w:rPr>
      </w:pPr>
    </w:p>
    <w:p w14:paraId="671B6284" w14:textId="6FCDEF58" w:rsidR="00AA5243" w:rsidRPr="005E3F12" w:rsidRDefault="00AA5243" w:rsidP="00AA5243">
      <w:pPr>
        <w:jc w:val="center"/>
        <w:rPr>
          <w:b/>
          <w:bCs/>
          <w:sz w:val="28"/>
          <w:szCs w:val="28"/>
        </w:rPr>
      </w:pPr>
      <w:r w:rsidRPr="005E3F12">
        <w:rPr>
          <w:b/>
          <w:bCs/>
          <w:sz w:val="28"/>
          <w:szCs w:val="28"/>
        </w:rPr>
        <w:lastRenderedPageBreak/>
        <w:t xml:space="preserve">Futuras líneas de investigación </w:t>
      </w:r>
    </w:p>
    <w:p w14:paraId="209F5605" w14:textId="77777777" w:rsidR="00AA5243" w:rsidRPr="00907706" w:rsidRDefault="00AA5243" w:rsidP="00AA5243">
      <w:pPr>
        <w:ind w:firstLine="708"/>
        <w:rPr>
          <w:szCs w:val="24"/>
        </w:rPr>
      </w:pPr>
      <w:r w:rsidRPr="00907706">
        <w:rPr>
          <w:szCs w:val="24"/>
        </w:rPr>
        <w:t>La revisión sistemática permitió analizar aspectos sociológicos, psicológicos y económicos que motivan el abandono en las universidades. Sin embargo, sería interesante investigar en años posteriores la deserción ocasionada por aspectos institucionales relacionados con los requisitos para obtener los grados académicos, como la dificultad para desarrollar la tesis y, en especial, para elaborar el artículo científico</w:t>
      </w:r>
      <w:r>
        <w:rPr>
          <w:szCs w:val="24"/>
        </w:rPr>
        <w:t>, ya que e</w:t>
      </w:r>
      <w:r w:rsidRPr="00907706">
        <w:rPr>
          <w:szCs w:val="24"/>
        </w:rPr>
        <w:t xml:space="preserve">stos </w:t>
      </w:r>
      <w:r>
        <w:rPr>
          <w:szCs w:val="24"/>
        </w:rPr>
        <w:t>requisitos</w:t>
      </w:r>
      <w:r w:rsidRPr="00907706">
        <w:rPr>
          <w:szCs w:val="24"/>
        </w:rPr>
        <w:t xml:space="preserve"> son solicitados por una cantidad cada vez mayor de universidades, especialmente en el ámbito de posgrado.</w:t>
      </w:r>
    </w:p>
    <w:p w14:paraId="1BB3BF28" w14:textId="77777777" w:rsidR="006443C6" w:rsidRDefault="006443C6" w:rsidP="006B777D">
      <w:pPr>
        <w:rPr>
          <w:b/>
          <w:bCs/>
        </w:rPr>
      </w:pPr>
    </w:p>
    <w:p w14:paraId="59B923FE" w14:textId="77777777" w:rsidR="002A431D" w:rsidRPr="005E3F12" w:rsidRDefault="00692633" w:rsidP="005E3F12">
      <w:pPr>
        <w:jc w:val="left"/>
        <w:rPr>
          <w:rFonts w:ascii="Calibri" w:hAnsi="Calibri" w:cs="Calibri"/>
          <w:b/>
          <w:bCs/>
          <w:sz w:val="28"/>
          <w:szCs w:val="28"/>
        </w:rPr>
      </w:pPr>
      <w:r w:rsidRPr="005E3F12">
        <w:rPr>
          <w:rFonts w:ascii="Calibri" w:hAnsi="Calibri" w:cs="Calibri"/>
          <w:b/>
          <w:bCs/>
          <w:sz w:val="28"/>
          <w:szCs w:val="28"/>
        </w:rPr>
        <w:t>Referencias</w:t>
      </w:r>
    </w:p>
    <w:p w14:paraId="2EA6A589" w14:textId="77777777" w:rsidR="00AA5243" w:rsidRPr="0003732C" w:rsidRDefault="00AA5243" w:rsidP="00AA5243">
      <w:pPr>
        <w:ind w:left="851" w:hanging="851"/>
        <w:rPr>
          <w:szCs w:val="24"/>
          <w:lang w:val="es-PE"/>
        </w:rPr>
      </w:pPr>
      <w:r w:rsidRPr="0003732C">
        <w:rPr>
          <w:szCs w:val="24"/>
          <w:lang w:val="es-PE"/>
        </w:rPr>
        <w:t xml:space="preserve">Amaya, A., Huerta, F. y Flores, C. (2020). Big Data, una estrategia para evitar la deserción escolar en las IES. </w:t>
      </w:r>
      <w:r w:rsidRPr="0003732C">
        <w:rPr>
          <w:i/>
          <w:iCs/>
          <w:szCs w:val="24"/>
          <w:lang w:val="es-PE"/>
        </w:rPr>
        <w:t>Revista Iberoamericana de Educación Superior</w:t>
      </w:r>
      <w:r w:rsidRPr="0003732C">
        <w:rPr>
          <w:szCs w:val="24"/>
          <w:lang w:val="es-PE"/>
        </w:rPr>
        <w:t xml:space="preserve">, </w:t>
      </w:r>
      <w:r w:rsidRPr="0003732C">
        <w:rPr>
          <w:i/>
          <w:iCs/>
          <w:szCs w:val="24"/>
          <w:lang w:val="es-PE"/>
        </w:rPr>
        <w:t>11</w:t>
      </w:r>
      <w:r w:rsidRPr="0003732C">
        <w:rPr>
          <w:szCs w:val="24"/>
          <w:lang w:val="es-PE"/>
        </w:rPr>
        <w:t xml:space="preserve">(31), 166-178. </w:t>
      </w:r>
      <w:r w:rsidRPr="005E3F12">
        <w:rPr>
          <w:szCs w:val="24"/>
          <w:lang w:val="es-PE"/>
        </w:rPr>
        <w:t>https://doi.org/10.22201/iisue.20072872e.2020.31.712</w:t>
      </w:r>
    </w:p>
    <w:p w14:paraId="4A293F94" w14:textId="77777777" w:rsidR="00AA5243" w:rsidRPr="0003732C" w:rsidRDefault="00AA5243" w:rsidP="00AA5243">
      <w:pPr>
        <w:ind w:left="851" w:hanging="851"/>
        <w:rPr>
          <w:szCs w:val="24"/>
          <w:lang w:val="en-US"/>
        </w:rPr>
      </w:pPr>
      <w:r w:rsidRPr="0003732C">
        <w:rPr>
          <w:szCs w:val="24"/>
          <w:lang w:val="es-PE"/>
        </w:rPr>
        <w:t xml:space="preserve">Barbosa, M., García, A. y </w:t>
      </w:r>
      <w:proofErr w:type="spellStart"/>
      <w:r w:rsidRPr="0003732C">
        <w:rPr>
          <w:szCs w:val="24"/>
          <w:lang w:val="es-PE"/>
        </w:rPr>
        <w:t>Ridao</w:t>
      </w:r>
      <w:proofErr w:type="spellEnd"/>
      <w:r w:rsidRPr="0003732C">
        <w:rPr>
          <w:szCs w:val="24"/>
          <w:lang w:val="es-PE"/>
        </w:rPr>
        <w:t xml:space="preserve">, M. (2021). </w:t>
      </w:r>
      <w:r w:rsidRPr="0003732C">
        <w:rPr>
          <w:szCs w:val="24"/>
          <w:lang w:val="en-US"/>
        </w:rPr>
        <w:t xml:space="preserve">Inequality and Dropout in Higher Education in Colombia. A Multilevel Analysis of Regional Differences, Institutions, and Field of Study. </w:t>
      </w:r>
      <w:r w:rsidRPr="0003732C">
        <w:rPr>
          <w:i/>
          <w:iCs/>
          <w:szCs w:val="24"/>
          <w:lang w:val="en-US"/>
        </w:rPr>
        <w:t>Mathematics</w:t>
      </w:r>
      <w:r w:rsidRPr="0003732C">
        <w:rPr>
          <w:szCs w:val="24"/>
          <w:lang w:val="en-US"/>
        </w:rPr>
        <w:t xml:space="preserve">, </w:t>
      </w:r>
      <w:r w:rsidRPr="0003732C">
        <w:rPr>
          <w:i/>
          <w:iCs/>
          <w:szCs w:val="24"/>
          <w:lang w:val="en-US"/>
        </w:rPr>
        <w:t>9</w:t>
      </w:r>
      <w:r w:rsidRPr="0003732C">
        <w:rPr>
          <w:szCs w:val="24"/>
          <w:lang w:val="en-US"/>
        </w:rPr>
        <w:t xml:space="preserve">(24). </w:t>
      </w:r>
      <w:r w:rsidRPr="005E3F12">
        <w:rPr>
          <w:szCs w:val="24"/>
          <w:lang w:val="en-US"/>
        </w:rPr>
        <w:t>https://doi.org/10.3390/math9243280</w:t>
      </w:r>
    </w:p>
    <w:p w14:paraId="2B78DD32" w14:textId="77777777" w:rsidR="00AA5243" w:rsidRPr="0003732C" w:rsidRDefault="00AA5243" w:rsidP="00AA5243">
      <w:pPr>
        <w:ind w:left="851" w:hanging="851"/>
        <w:rPr>
          <w:szCs w:val="24"/>
          <w:lang w:val="en-US"/>
        </w:rPr>
      </w:pPr>
      <w:r w:rsidRPr="0003732C">
        <w:rPr>
          <w:szCs w:val="24"/>
          <w:lang w:val="en-US"/>
        </w:rPr>
        <w:t xml:space="preserve">Bean, J. and Eaton, S. (2000). A psychological model of college student retention. In J. M. Braxton (ed), </w:t>
      </w:r>
      <w:r w:rsidRPr="0003732C">
        <w:rPr>
          <w:i/>
          <w:iCs/>
          <w:szCs w:val="24"/>
          <w:lang w:val="en-US"/>
        </w:rPr>
        <w:t xml:space="preserve">Reworking the student departure puzzle: New theory and research on college student retention </w:t>
      </w:r>
      <w:r w:rsidRPr="00850D6B">
        <w:rPr>
          <w:szCs w:val="24"/>
          <w:lang w:val="en-US"/>
        </w:rPr>
        <w:t>(pp. 48-61)</w:t>
      </w:r>
      <w:r w:rsidRPr="0003732C">
        <w:rPr>
          <w:szCs w:val="24"/>
          <w:lang w:val="en-US"/>
        </w:rPr>
        <w:t xml:space="preserve">. Nashville: University of </w:t>
      </w:r>
      <w:proofErr w:type="spellStart"/>
      <w:r w:rsidRPr="0003732C">
        <w:rPr>
          <w:szCs w:val="24"/>
          <w:lang w:val="en-US"/>
        </w:rPr>
        <w:t>Vanberbilt</w:t>
      </w:r>
      <w:proofErr w:type="spellEnd"/>
      <w:r w:rsidRPr="0003732C">
        <w:rPr>
          <w:szCs w:val="24"/>
          <w:lang w:val="en-US"/>
        </w:rPr>
        <w:t xml:space="preserve"> Press. </w:t>
      </w:r>
      <w:r w:rsidRPr="005E3F12">
        <w:rPr>
          <w:szCs w:val="24"/>
          <w:lang w:val="en-US"/>
        </w:rPr>
        <w:t>https://doi.org/10.2307/j.ctv176kvf4</w:t>
      </w:r>
    </w:p>
    <w:p w14:paraId="56CA8521" w14:textId="77777777" w:rsidR="00AA5243" w:rsidRPr="0003732C" w:rsidRDefault="00AA5243" w:rsidP="00AA5243">
      <w:pPr>
        <w:ind w:left="851" w:hanging="851"/>
        <w:rPr>
          <w:szCs w:val="24"/>
          <w:lang w:val="en-US"/>
        </w:rPr>
      </w:pPr>
      <w:r w:rsidRPr="0003732C">
        <w:rPr>
          <w:szCs w:val="24"/>
          <w:lang w:val="en-US"/>
        </w:rPr>
        <w:t xml:space="preserve">Bean, J. and Eaton, S. (2001). The psychology underlying successful retention practices. </w:t>
      </w:r>
      <w:r w:rsidRPr="0003732C">
        <w:rPr>
          <w:i/>
          <w:iCs/>
          <w:szCs w:val="24"/>
          <w:lang w:val="en-US"/>
        </w:rPr>
        <w:t>Journal of College Student Retention: Research, Theory and Practice</w:t>
      </w:r>
      <w:r w:rsidRPr="0003732C">
        <w:rPr>
          <w:szCs w:val="24"/>
          <w:lang w:val="en-US"/>
        </w:rPr>
        <w:t xml:space="preserve">, </w:t>
      </w:r>
      <w:r w:rsidRPr="0003732C">
        <w:rPr>
          <w:i/>
          <w:iCs/>
          <w:szCs w:val="24"/>
          <w:lang w:val="en-US"/>
        </w:rPr>
        <w:t>3</w:t>
      </w:r>
      <w:r w:rsidRPr="0003732C">
        <w:rPr>
          <w:szCs w:val="24"/>
          <w:lang w:val="en-US"/>
        </w:rPr>
        <w:t xml:space="preserve">(1), 73–89. </w:t>
      </w:r>
      <w:r w:rsidRPr="005E3F12">
        <w:rPr>
          <w:szCs w:val="24"/>
          <w:lang w:val="en-US"/>
        </w:rPr>
        <w:t>https://doi.org/10.2190/6R55-4B30-28XG-L8U0</w:t>
      </w:r>
    </w:p>
    <w:p w14:paraId="32622525" w14:textId="77777777" w:rsidR="00AA5243" w:rsidRPr="00850D6B" w:rsidRDefault="00AA5243" w:rsidP="00AA5243">
      <w:pPr>
        <w:ind w:left="851" w:hanging="851"/>
        <w:rPr>
          <w:szCs w:val="24"/>
          <w:lang w:val="es-PE"/>
        </w:rPr>
      </w:pPr>
      <w:r w:rsidRPr="0003732C">
        <w:rPr>
          <w:szCs w:val="24"/>
          <w:lang w:val="en-US"/>
        </w:rPr>
        <w:t xml:space="preserve">Becker, R. and </w:t>
      </w:r>
      <w:proofErr w:type="spellStart"/>
      <w:r w:rsidRPr="0003732C">
        <w:rPr>
          <w:szCs w:val="24"/>
          <w:lang w:val="en-US"/>
        </w:rPr>
        <w:t>Hecken</w:t>
      </w:r>
      <w:proofErr w:type="spellEnd"/>
      <w:r w:rsidRPr="0003732C">
        <w:rPr>
          <w:szCs w:val="24"/>
          <w:lang w:val="en-US"/>
        </w:rPr>
        <w:t xml:space="preserve">, A. E. (2009). Higher Education or Vocational Training? An empirical test of the rational choice model of educational choices suggested by Esser as well as Breen and Goldthorpe. </w:t>
      </w:r>
      <w:r w:rsidRPr="00850D6B">
        <w:rPr>
          <w:i/>
          <w:iCs/>
          <w:szCs w:val="24"/>
          <w:lang w:val="es-PE"/>
        </w:rPr>
        <w:t xml:space="preserve">Acta </w:t>
      </w:r>
      <w:proofErr w:type="spellStart"/>
      <w:r w:rsidRPr="00850D6B">
        <w:rPr>
          <w:i/>
          <w:iCs/>
          <w:szCs w:val="24"/>
          <w:lang w:val="es-PE"/>
        </w:rPr>
        <w:t>Sociologica</w:t>
      </w:r>
      <w:proofErr w:type="spellEnd"/>
      <w:r w:rsidRPr="00850D6B">
        <w:rPr>
          <w:szCs w:val="24"/>
          <w:lang w:val="es-PE"/>
        </w:rPr>
        <w:t xml:space="preserve">, </w:t>
      </w:r>
      <w:r w:rsidRPr="00850D6B">
        <w:rPr>
          <w:i/>
          <w:iCs/>
          <w:szCs w:val="24"/>
          <w:lang w:val="es-PE"/>
        </w:rPr>
        <w:t>36</w:t>
      </w:r>
      <w:r w:rsidRPr="00850D6B">
        <w:rPr>
          <w:szCs w:val="24"/>
          <w:lang w:val="es-PE"/>
        </w:rPr>
        <w:t>(2), 100–11. https://doi.org/10.1177/0001699308100632</w:t>
      </w:r>
    </w:p>
    <w:p w14:paraId="7A37D454" w14:textId="77777777" w:rsidR="00AA5243" w:rsidRPr="0003732C" w:rsidRDefault="00AA5243" w:rsidP="00AA5243">
      <w:pPr>
        <w:ind w:left="851" w:hanging="851"/>
        <w:rPr>
          <w:szCs w:val="24"/>
          <w:lang w:val="es-PE"/>
        </w:rPr>
      </w:pPr>
      <w:r w:rsidRPr="0003732C">
        <w:rPr>
          <w:szCs w:val="24"/>
          <w:lang w:val="es-PE"/>
        </w:rPr>
        <w:t xml:space="preserve">Bedregal, N., </w:t>
      </w:r>
      <w:proofErr w:type="spellStart"/>
      <w:r w:rsidRPr="0003732C">
        <w:rPr>
          <w:szCs w:val="24"/>
          <w:lang w:val="es-PE"/>
        </w:rPr>
        <w:t>Tupacyupanqui</w:t>
      </w:r>
      <w:proofErr w:type="spellEnd"/>
      <w:r w:rsidRPr="0003732C">
        <w:rPr>
          <w:szCs w:val="24"/>
          <w:lang w:val="es-PE"/>
        </w:rPr>
        <w:t xml:space="preserve">, D. y Cornejo, V. (2020). Análisis del rendimiento académico de los estudiantes de Ingeniería de Sistemas, posibilidades de deserción y propuestas para su retención. Ingeniare. </w:t>
      </w:r>
      <w:r w:rsidRPr="0003732C">
        <w:rPr>
          <w:i/>
          <w:iCs/>
          <w:szCs w:val="24"/>
          <w:lang w:val="es-PE"/>
        </w:rPr>
        <w:t>Revista Chilena de Ingeniería</w:t>
      </w:r>
      <w:r w:rsidRPr="0003732C">
        <w:rPr>
          <w:szCs w:val="24"/>
          <w:lang w:val="es-PE"/>
        </w:rPr>
        <w:t xml:space="preserve">, </w:t>
      </w:r>
      <w:r w:rsidRPr="0003732C">
        <w:rPr>
          <w:i/>
          <w:iCs/>
          <w:szCs w:val="24"/>
          <w:lang w:val="es-PE"/>
        </w:rPr>
        <w:t>28</w:t>
      </w:r>
      <w:r w:rsidRPr="0003732C">
        <w:rPr>
          <w:szCs w:val="24"/>
          <w:lang w:val="es-PE"/>
        </w:rPr>
        <w:t xml:space="preserve">(4), 2020, 668-683. </w:t>
      </w:r>
      <w:r w:rsidRPr="005E3F12">
        <w:rPr>
          <w:szCs w:val="24"/>
          <w:lang w:val="es-PE"/>
        </w:rPr>
        <w:t>http://dx.doi.org/10.4067/S0718-33052020000400668</w:t>
      </w:r>
    </w:p>
    <w:p w14:paraId="4AD99D31" w14:textId="77777777" w:rsidR="00AA5243" w:rsidRPr="00850D6B" w:rsidRDefault="00AA5243" w:rsidP="00AA5243">
      <w:pPr>
        <w:ind w:left="851" w:hanging="851"/>
        <w:rPr>
          <w:szCs w:val="24"/>
          <w:lang w:val="es-PE"/>
        </w:rPr>
      </w:pPr>
      <w:r w:rsidRPr="0003732C">
        <w:rPr>
          <w:szCs w:val="24"/>
          <w:lang w:val="en-US"/>
        </w:rPr>
        <w:t xml:space="preserve">Behr, A., Giese, M., </w:t>
      </w:r>
      <w:proofErr w:type="spellStart"/>
      <w:r w:rsidRPr="0003732C">
        <w:rPr>
          <w:szCs w:val="24"/>
          <w:lang w:val="en-US"/>
        </w:rPr>
        <w:t>Teguim</w:t>
      </w:r>
      <w:proofErr w:type="spellEnd"/>
      <w:r w:rsidRPr="0003732C">
        <w:rPr>
          <w:szCs w:val="24"/>
          <w:lang w:val="en-US"/>
        </w:rPr>
        <w:t xml:space="preserve">, H. and Theune, K. (2020). Dropping out of university: a literature review. </w:t>
      </w:r>
      <w:proofErr w:type="spellStart"/>
      <w:r w:rsidRPr="00850D6B">
        <w:rPr>
          <w:i/>
          <w:iCs/>
          <w:szCs w:val="24"/>
          <w:lang w:val="es-PE"/>
        </w:rPr>
        <w:t>Review</w:t>
      </w:r>
      <w:proofErr w:type="spellEnd"/>
      <w:r w:rsidRPr="00850D6B">
        <w:rPr>
          <w:i/>
          <w:iCs/>
          <w:szCs w:val="24"/>
          <w:lang w:val="es-PE"/>
        </w:rPr>
        <w:t xml:space="preserve"> </w:t>
      </w:r>
      <w:proofErr w:type="spellStart"/>
      <w:r w:rsidRPr="00850D6B">
        <w:rPr>
          <w:i/>
          <w:iCs/>
          <w:szCs w:val="24"/>
          <w:lang w:val="es-PE"/>
        </w:rPr>
        <w:t>of</w:t>
      </w:r>
      <w:proofErr w:type="spellEnd"/>
      <w:r w:rsidRPr="00850D6B">
        <w:rPr>
          <w:i/>
          <w:iCs/>
          <w:szCs w:val="24"/>
          <w:lang w:val="es-PE"/>
        </w:rPr>
        <w:t xml:space="preserve"> </w:t>
      </w:r>
      <w:proofErr w:type="spellStart"/>
      <w:r w:rsidRPr="00850D6B">
        <w:rPr>
          <w:i/>
          <w:iCs/>
          <w:szCs w:val="24"/>
          <w:lang w:val="es-PE"/>
        </w:rPr>
        <w:t>Education</w:t>
      </w:r>
      <w:proofErr w:type="spellEnd"/>
      <w:r w:rsidRPr="00850D6B">
        <w:rPr>
          <w:szCs w:val="24"/>
          <w:lang w:val="es-PE"/>
        </w:rPr>
        <w:t xml:space="preserve">, </w:t>
      </w:r>
      <w:r w:rsidRPr="00850D6B">
        <w:rPr>
          <w:i/>
          <w:iCs/>
          <w:szCs w:val="24"/>
          <w:lang w:val="es-PE"/>
        </w:rPr>
        <w:t>8</w:t>
      </w:r>
      <w:r w:rsidRPr="00850D6B">
        <w:rPr>
          <w:szCs w:val="24"/>
          <w:lang w:val="es-PE"/>
        </w:rPr>
        <w:t>(2), 1-39. https://doi.org/10.1002/rev3.3202</w:t>
      </w:r>
    </w:p>
    <w:p w14:paraId="19703240" w14:textId="77777777" w:rsidR="00AA5243" w:rsidRPr="0003732C" w:rsidRDefault="00AA5243" w:rsidP="00AA5243">
      <w:pPr>
        <w:ind w:left="851" w:hanging="851"/>
        <w:rPr>
          <w:szCs w:val="24"/>
          <w:lang w:val="es-PE"/>
        </w:rPr>
      </w:pPr>
      <w:r w:rsidRPr="0003732C">
        <w:rPr>
          <w:szCs w:val="24"/>
          <w:lang w:val="es-PE"/>
        </w:rPr>
        <w:lastRenderedPageBreak/>
        <w:t xml:space="preserve">Benítez, A., Espinosa, M., Perea, N. y Zafra, S. (2019). Análisis de los factores de deserción estudiantil en el programa de pregrado enfermería de una universidad privada del municipio de Palmira, Colombia. 2019. </w:t>
      </w:r>
      <w:r w:rsidRPr="0003732C">
        <w:rPr>
          <w:i/>
          <w:iCs/>
          <w:szCs w:val="24"/>
          <w:lang w:val="es-PE"/>
        </w:rPr>
        <w:t>Archivos Venezolanos de Farmacología y Terapéutica</w:t>
      </w:r>
      <w:r w:rsidRPr="0003732C">
        <w:rPr>
          <w:szCs w:val="24"/>
          <w:lang w:val="es-PE"/>
        </w:rPr>
        <w:t xml:space="preserve">, </w:t>
      </w:r>
      <w:r w:rsidRPr="0003732C">
        <w:rPr>
          <w:i/>
          <w:iCs/>
          <w:szCs w:val="24"/>
          <w:lang w:val="es-PE"/>
        </w:rPr>
        <w:t>38</w:t>
      </w:r>
      <w:r w:rsidRPr="0003732C">
        <w:rPr>
          <w:szCs w:val="24"/>
          <w:lang w:val="es-PE"/>
        </w:rPr>
        <w:t xml:space="preserve">(4), 446-450. </w:t>
      </w:r>
    </w:p>
    <w:p w14:paraId="004485BD" w14:textId="77777777" w:rsidR="00AA5243" w:rsidRPr="00850D6B" w:rsidRDefault="00AA5243" w:rsidP="00AA5243">
      <w:pPr>
        <w:ind w:left="851" w:hanging="851"/>
        <w:rPr>
          <w:szCs w:val="24"/>
          <w:lang w:val="en-US"/>
        </w:rPr>
      </w:pPr>
      <w:r w:rsidRPr="0003732C">
        <w:rPr>
          <w:szCs w:val="24"/>
          <w:lang w:val="es-PE"/>
        </w:rPr>
        <w:t xml:space="preserve">Burgos, C., Aliaga, V., </w:t>
      </w:r>
      <w:proofErr w:type="spellStart"/>
      <w:r w:rsidRPr="0003732C">
        <w:rPr>
          <w:szCs w:val="24"/>
          <w:lang w:val="es-PE"/>
        </w:rPr>
        <w:t>Tesmer</w:t>
      </w:r>
      <w:proofErr w:type="spellEnd"/>
      <w:r w:rsidRPr="0003732C">
        <w:rPr>
          <w:szCs w:val="24"/>
          <w:lang w:val="es-PE"/>
        </w:rPr>
        <w:t xml:space="preserve">, V. y </w:t>
      </w:r>
      <w:proofErr w:type="spellStart"/>
      <w:r w:rsidRPr="0003732C">
        <w:rPr>
          <w:szCs w:val="24"/>
          <w:lang w:val="es-PE"/>
        </w:rPr>
        <w:t>Pavez</w:t>
      </w:r>
      <w:proofErr w:type="spellEnd"/>
      <w:r w:rsidRPr="0003732C">
        <w:rPr>
          <w:szCs w:val="24"/>
          <w:lang w:val="es-PE"/>
        </w:rPr>
        <w:t xml:space="preserve">, K. (2022). Causales del abandono estudiantil, dónde, cómo y cuántos: el caso de la Universidad de Atacama. </w:t>
      </w:r>
      <w:r w:rsidRPr="0003732C">
        <w:rPr>
          <w:i/>
          <w:iCs/>
          <w:szCs w:val="24"/>
          <w:lang w:val="en-US"/>
        </w:rPr>
        <w:t>International Journal of Educational Research and Innovation</w:t>
      </w:r>
      <w:r w:rsidRPr="0003732C">
        <w:rPr>
          <w:szCs w:val="24"/>
          <w:lang w:val="en-US"/>
        </w:rPr>
        <w:t xml:space="preserve">, (18), 1-17. </w:t>
      </w:r>
      <w:r w:rsidRPr="00850D6B">
        <w:rPr>
          <w:szCs w:val="24"/>
          <w:lang w:val="en-US"/>
        </w:rPr>
        <w:t>https://doi.org/10.46661/ijeri.4484</w:t>
      </w:r>
    </w:p>
    <w:p w14:paraId="5FCB57E2" w14:textId="77777777" w:rsidR="00AA5243" w:rsidRPr="0003732C" w:rsidRDefault="00AA5243" w:rsidP="00AA5243">
      <w:pPr>
        <w:ind w:left="851" w:hanging="851"/>
        <w:rPr>
          <w:szCs w:val="24"/>
          <w:lang w:val="es-PE"/>
        </w:rPr>
      </w:pPr>
      <w:r w:rsidRPr="0003732C">
        <w:rPr>
          <w:szCs w:val="24"/>
          <w:lang w:val="es-PE"/>
        </w:rPr>
        <w:t xml:space="preserve">Carvajal, C., González, J. y </w:t>
      </w:r>
      <w:proofErr w:type="spellStart"/>
      <w:r w:rsidRPr="0003732C">
        <w:rPr>
          <w:szCs w:val="24"/>
          <w:lang w:val="es-PE"/>
        </w:rPr>
        <w:t>Sarzoza</w:t>
      </w:r>
      <w:proofErr w:type="spellEnd"/>
      <w:r w:rsidRPr="0003732C">
        <w:rPr>
          <w:szCs w:val="24"/>
          <w:lang w:val="es-PE"/>
        </w:rPr>
        <w:t xml:space="preserve">, S. (2018). Variables sociodemográficas y académicas explicativas de la deserción de estudiantes en la Facultad de Ciencias Naturales de la Universidad de Playa Ancha (Chile). </w:t>
      </w:r>
      <w:r w:rsidRPr="0003732C">
        <w:rPr>
          <w:i/>
          <w:iCs/>
          <w:szCs w:val="24"/>
          <w:lang w:val="es-PE"/>
        </w:rPr>
        <w:t>Formación Universitaria</w:t>
      </w:r>
      <w:r w:rsidRPr="0003732C">
        <w:rPr>
          <w:szCs w:val="24"/>
          <w:lang w:val="es-PE"/>
        </w:rPr>
        <w:t xml:space="preserve">, </w:t>
      </w:r>
      <w:r w:rsidRPr="0003732C">
        <w:rPr>
          <w:i/>
          <w:iCs/>
          <w:szCs w:val="24"/>
          <w:lang w:val="es-PE"/>
        </w:rPr>
        <w:t>11</w:t>
      </w:r>
      <w:r w:rsidRPr="0003732C">
        <w:rPr>
          <w:szCs w:val="24"/>
          <w:lang w:val="es-PE"/>
        </w:rPr>
        <w:t xml:space="preserve">(2), 3-12. </w:t>
      </w:r>
      <w:r w:rsidRPr="005E3F12">
        <w:rPr>
          <w:szCs w:val="24"/>
          <w:lang w:val="es-PE"/>
        </w:rPr>
        <w:t>http://dx.doi.org/10.4067/S0718-50062018000200003</w:t>
      </w:r>
    </w:p>
    <w:p w14:paraId="16F76A19" w14:textId="77777777" w:rsidR="00AA5243" w:rsidRPr="0003732C" w:rsidRDefault="00AA5243" w:rsidP="00AA5243">
      <w:pPr>
        <w:ind w:left="851" w:hanging="851"/>
        <w:rPr>
          <w:szCs w:val="24"/>
          <w:lang w:val="es-PE"/>
        </w:rPr>
      </w:pPr>
      <w:proofErr w:type="spellStart"/>
      <w:r w:rsidRPr="0003732C">
        <w:rPr>
          <w:szCs w:val="24"/>
          <w:lang w:val="es-PE"/>
        </w:rPr>
        <w:t>Chalpartar</w:t>
      </w:r>
      <w:proofErr w:type="spellEnd"/>
      <w:r w:rsidRPr="0003732C">
        <w:rPr>
          <w:szCs w:val="24"/>
          <w:lang w:val="es-PE"/>
        </w:rPr>
        <w:t xml:space="preserve">, L., Fernández, A., </w:t>
      </w:r>
      <w:proofErr w:type="spellStart"/>
      <w:r w:rsidRPr="0003732C">
        <w:rPr>
          <w:szCs w:val="24"/>
          <w:lang w:val="es-PE"/>
        </w:rPr>
        <w:t>Betancourth</w:t>
      </w:r>
      <w:proofErr w:type="spellEnd"/>
      <w:r w:rsidRPr="0003732C">
        <w:rPr>
          <w:szCs w:val="24"/>
          <w:lang w:val="es-PE"/>
        </w:rPr>
        <w:t xml:space="preserve">, S. y Gómez, Y. (2022). Deserción en la población estudiantil universitaria durante la pandemia, una mirada cualitativa. </w:t>
      </w:r>
      <w:r w:rsidRPr="0003732C">
        <w:rPr>
          <w:i/>
          <w:iCs/>
          <w:szCs w:val="24"/>
          <w:lang w:val="es-PE"/>
        </w:rPr>
        <w:t>Revista Virtual Universidad Católica del Norte</w:t>
      </w:r>
      <w:r w:rsidRPr="0003732C">
        <w:rPr>
          <w:szCs w:val="24"/>
          <w:lang w:val="es-PE"/>
        </w:rPr>
        <w:t xml:space="preserve">, (66), 37-62. </w:t>
      </w:r>
      <w:r w:rsidRPr="005E3F12">
        <w:rPr>
          <w:szCs w:val="24"/>
          <w:lang w:val="es-PE"/>
        </w:rPr>
        <w:t>https://www.doi.org/10.35575/rvucn.n66a3</w:t>
      </w:r>
    </w:p>
    <w:p w14:paraId="2CADFFA6" w14:textId="77777777" w:rsidR="00AA5243" w:rsidRPr="00850D6B" w:rsidRDefault="00AA5243" w:rsidP="00AA5243">
      <w:pPr>
        <w:ind w:left="851" w:hanging="851"/>
        <w:rPr>
          <w:szCs w:val="24"/>
          <w:lang w:val="es-PE"/>
        </w:rPr>
      </w:pPr>
      <w:r w:rsidRPr="0003732C">
        <w:rPr>
          <w:szCs w:val="24"/>
          <w:lang w:val="es-PE"/>
        </w:rPr>
        <w:t xml:space="preserve">De la Lama, P., De la Lama, M. y De La Lama, A. (2022). La paradoja de la presión académica excesiva aplicada en algunas escuelas de educación superior. Una explicación desde la teoría de probabilidad de la deserción estudiantil de las universidades, que afirman ser de excelencia. </w:t>
      </w:r>
      <w:r w:rsidRPr="0003732C">
        <w:rPr>
          <w:i/>
          <w:iCs/>
          <w:szCs w:val="24"/>
          <w:lang w:val="es-PE"/>
        </w:rPr>
        <w:t>Ciencias Sociales y Educación</w:t>
      </w:r>
      <w:r w:rsidRPr="0003732C">
        <w:rPr>
          <w:szCs w:val="24"/>
          <w:lang w:val="es-PE"/>
        </w:rPr>
        <w:t xml:space="preserve">, </w:t>
      </w:r>
      <w:r w:rsidRPr="0003732C">
        <w:rPr>
          <w:i/>
          <w:iCs/>
          <w:szCs w:val="24"/>
          <w:lang w:val="es-PE"/>
        </w:rPr>
        <w:t>11</w:t>
      </w:r>
      <w:r w:rsidRPr="0003732C">
        <w:rPr>
          <w:szCs w:val="24"/>
          <w:lang w:val="es-PE"/>
        </w:rPr>
        <w:t xml:space="preserve">(21), 220-233. </w:t>
      </w:r>
      <w:r w:rsidRPr="005E3F12">
        <w:rPr>
          <w:szCs w:val="24"/>
          <w:lang w:val="es-PE"/>
        </w:rPr>
        <w:t>https://doi.org/10.22395/</w:t>
      </w:r>
      <w:r w:rsidRPr="00850D6B">
        <w:rPr>
          <w:szCs w:val="24"/>
          <w:lang w:val="es-PE"/>
        </w:rPr>
        <w:t>csye.v11n21a10</w:t>
      </w:r>
    </w:p>
    <w:p w14:paraId="2A35507C" w14:textId="77777777" w:rsidR="00AA5243" w:rsidRPr="0003732C" w:rsidRDefault="00AA5243" w:rsidP="00AA5243">
      <w:pPr>
        <w:ind w:left="851" w:hanging="851"/>
        <w:rPr>
          <w:szCs w:val="24"/>
          <w:lang w:val="es-PE"/>
        </w:rPr>
      </w:pPr>
      <w:r w:rsidRPr="0003732C">
        <w:rPr>
          <w:szCs w:val="24"/>
          <w:lang w:val="es-PE"/>
        </w:rPr>
        <w:t xml:space="preserve">Di Paola, A., Sánchez, S. y </w:t>
      </w:r>
      <w:proofErr w:type="spellStart"/>
      <w:r w:rsidRPr="0003732C">
        <w:rPr>
          <w:szCs w:val="24"/>
          <w:lang w:val="es-PE"/>
        </w:rPr>
        <w:t>Pereno</w:t>
      </w:r>
      <w:proofErr w:type="spellEnd"/>
      <w:r w:rsidRPr="0003732C">
        <w:rPr>
          <w:szCs w:val="24"/>
          <w:lang w:val="es-PE"/>
        </w:rPr>
        <w:t xml:space="preserve">, G. (2022). Factores sociodemográficos que inciden en la retención de ingresantes a la universidad: un estudio exploratorio en la Licenciatura en Psicología de la Universidad Nacional de Córdoba (UNC). </w:t>
      </w:r>
      <w:r w:rsidRPr="0003732C">
        <w:rPr>
          <w:i/>
          <w:iCs/>
          <w:szCs w:val="24"/>
          <w:lang w:val="es-PE"/>
        </w:rPr>
        <w:t>Revista Educación</w:t>
      </w:r>
      <w:r w:rsidRPr="0003732C">
        <w:rPr>
          <w:szCs w:val="24"/>
          <w:lang w:val="es-PE"/>
        </w:rPr>
        <w:t xml:space="preserve">, </w:t>
      </w:r>
      <w:r w:rsidRPr="0003732C">
        <w:rPr>
          <w:i/>
          <w:iCs/>
          <w:szCs w:val="24"/>
          <w:lang w:val="es-PE"/>
        </w:rPr>
        <w:t>46</w:t>
      </w:r>
      <w:r w:rsidRPr="0003732C">
        <w:rPr>
          <w:szCs w:val="24"/>
          <w:lang w:val="es-PE"/>
        </w:rPr>
        <w:t xml:space="preserve">(2). </w:t>
      </w:r>
      <w:r w:rsidRPr="005E3F12">
        <w:rPr>
          <w:szCs w:val="24"/>
          <w:lang w:val="es-PE"/>
        </w:rPr>
        <w:t>https://www.redalyc.org/articulo.oa?id=44070055026</w:t>
      </w:r>
    </w:p>
    <w:p w14:paraId="5A5D5BF8" w14:textId="77777777" w:rsidR="00AA5243" w:rsidRPr="00850D6B" w:rsidRDefault="00AA5243" w:rsidP="00AA5243">
      <w:pPr>
        <w:ind w:left="851" w:hanging="851"/>
        <w:rPr>
          <w:szCs w:val="24"/>
          <w:lang w:val="en-US"/>
        </w:rPr>
      </w:pPr>
      <w:r w:rsidRPr="00850D6B">
        <w:rPr>
          <w:szCs w:val="24"/>
          <w:lang w:val="es-PE"/>
        </w:rPr>
        <w:t xml:space="preserve">Durkheim, E. (1951). </w:t>
      </w:r>
      <w:r w:rsidRPr="0003732C">
        <w:rPr>
          <w:i/>
          <w:iCs/>
          <w:szCs w:val="24"/>
          <w:lang w:val="en-US"/>
        </w:rPr>
        <w:t>Suicide: A study in sociology</w:t>
      </w:r>
      <w:r w:rsidRPr="0003732C">
        <w:rPr>
          <w:szCs w:val="24"/>
          <w:lang w:val="en-US"/>
        </w:rPr>
        <w:t xml:space="preserve">. </w:t>
      </w:r>
      <w:r w:rsidRPr="00850D6B">
        <w:rPr>
          <w:szCs w:val="24"/>
          <w:lang w:val="en-US"/>
        </w:rPr>
        <w:t>Glencoe: The Free Press.</w:t>
      </w:r>
    </w:p>
    <w:p w14:paraId="4A9E1867" w14:textId="77777777" w:rsidR="00AA5243" w:rsidRPr="0003732C" w:rsidRDefault="00AA5243" w:rsidP="00AA5243">
      <w:pPr>
        <w:ind w:left="851" w:hanging="851"/>
        <w:rPr>
          <w:szCs w:val="24"/>
          <w:lang w:val="en-US"/>
        </w:rPr>
      </w:pPr>
      <w:r w:rsidRPr="0003732C">
        <w:rPr>
          <w:szCs w:val="24"/>
          <w:lang w:val="en-US"/>
        </w:rPr>
        <w:t xml:space="preserve">Ethington, C. A. (1990). A psychological model of student persistence. </w:t>
      </w:r>
      <w:r w:rsidRPr="0003732C">
        <w:rPr>
          <w:i/>
          <w:iCs/>
          <w:szCs w:val="24"/>
          <w:lang w:val="en-US"/>
        </w:rPr>
        <w:t>Research in Higher Education</w:t>
      </w:r>
      <w:r w:rsidRPr="0003732C">
        <w:rPr>
          <w:szCs w:val="24"/>
          <w:lang w:val="en-US"/>
        </w:rPr>
        <w:t xml:space="preserve">, </w:t>
      </w:r>
      <w:r w:rsidRPr="0003732C">
        <w:rPr>
          <w:i/>
          <w:iCs/>
          <w:szCs w:val="24"/>
          <w:lang w:val="en-US"/>
        </w:rPr>
        <w:t>31</w:t>
      </w:r>
      <w:r w:rsidRPr="0003732C">
        <w:rPr>
          <w:szCs w:val="24"/>
          <w:lang w:val="en-US"/>
        </w:rPr>
        <w:t xml:space="preserve">(3), 279–293. </w:t>
      </w:r>
      <w:r w:rsidRPr="005E3F12">
        <w:rPr>
          <w:szCs w:val="24"/>
          <w:lang w:val="en-US"/>
        </w:rPr>
        <w:t>https://doi.org/10.1007/BF00992313</w:t>
      </w:r>
    </w:p>
    <w:p w14:paraId="2E1B030F" w14:textId="77777777" w:rsidR="00AA5243" w:rsidRPr="0003732C" w:rsidRDefault="00AA5243" w:rsidP="00AA5243">
      <w:pPr>
        <w:ind w:left="851" w:hanging="851"/>
        <w:rPr>
          <w:szCs w:val="24"/>
          <w:lang w:val="es-PE"/>
        </w:rPr>
      </w:pPr>
      <w:r w:rsidRPr="0003732C">
        <w:rPr>
          <w:szCs w:val="24"/>
          <w:lang w:val="en-US"/>
        </w:rPr>
        <w:t xml:space="preserve">Fonseca, G., </w:t>
      </w:r>
      <w:proofErr w:type="spellStart"/>
      <w:r w:rsidRPr="0003732C">
        <w:rPr>
          <w:szCs w:val="24"/>
          <w:lang w:val="en-US"/>
        </w:rPr>
        <w:t>Gabalán</w:t>
      </w:r>
      <w:proofErr w:type="spellEnd"/>
      <w:r w:rsidRPr="0003732C">
        <w:rPr>
          <w:szCs w:val="24"/>
          <w:lang w:val="en-US"/>
        </w:rPr>
        <w:t xml:space="preserve">, J. y Vásquez, F. (2022). </w:t>
      </w:r>
      <w:r w:rsidRPr="0003732C">
        <w:rPr>
          <w:szCs w:val="24"/>
          <w:lang w:val="es-PE"/>
        </w:rPr>
        <w:t xml:space="preserve">Tipologías de estudiantes que permanecen y abandonan la Universidad: aproximación comprensiva desde el currículum y el proyecto de vida. </w:t>
      </w:r>
      <w:r w:rsidRPr="0003732C">
        <w:rPr>
          <w:i/>
          <w:iCs/>
          <w:szCs w:val="24"/>
          <w:lang w:val="es-PE"/>
        </w:rPr>
        <w:t>Revista Virtual Universidad Católica del Norte</w:t>
      </w:r>
      <w:r w:rsidRPr="0003732C">
        <w:rPr>
          <w:szCs w:val="24"/>
          <w:lang w:val="es-PE"/>
        </w:rPr>
        <w:t xml:space="preserve">, (65), 5-30. </w:t>
      </w:r>
      <w:r w:rsidRPr="005E3F12">
        <w:rPr>
          <w:szCs w:val="24"/>
          <w:lang w:val="es-PE"/>
        </w:rPr>
        <w:t>https://www.doi.org/10.35575/rvucn.n65a2</w:t>
      </w:r>
    </w:p>
    <w:p w14:paraId="5D510F8B" w14:textId="77777777" w:rsidR="00AA5243" w:rsidRPr="0003732C" w:rsidRDefault="00AA5243" w:rsidP="00AA5243">
      <w:pPr>
        <w:ind w:left="851" w:hanging="851"/>
        <w:rPr>
          <w:szCs w:val="24"/>
          <w:lang w:val="es-PE"/>
        </w:rPr>
      </w:pPr>
      <w:r w:rsidRPr="0003732C">
        <w:rPr>
          <w:szCs w:val="24"/>
          <w:lang w:val="es-PE"/>
        </w:rPr>
        <w:t xml:space="preserve">Gallegos, J., Campos, N., Canales, K. y González, E. (2018). Factores Determinantes en la Deserción Universitaria. Caso Facultad de Ciencias Económicas y Administrativas de la </w:t>
      </w:r>
      <w:r w:rsidRPr="0003732C">
        <w:rPr>
          <w:szCs w:val="24"/>
          <w:lang w:val="es-PE"/>
        </w:rPr>
        <w:lastRenderedPageBreak/>
        <w:t xml:space="preserve">Universidad Católica de la Santísima Concepción (Chile). </w:t>
      </w:r>
      <w:r w:rsidRPr="0003732C">
        <w:rPr>
          <w:i/>
          <w:iCs/>
          <w:szCs w:val="24"/>
          <w:lang w:val="es-PE"/>
        </w:rPr>
        <w:t>Formación Universitaria</w:t>
      </w:r>
      <w:r w:rsidRPr="0003732C">
        <w:rPr>
          <w:szCs w:val="24"/>
          <w:lang w:val="es-PE"/>
        </w:rPr>
        <w:t xml:space="preserve">, </w:t>
      </w:r>
      <w:r w:rsidRPr="0003732C">
        <w:rPr>
          <w:i/>
          <w:iCs/>
          <w:szCs w:val="24"/>
          <w:lang w:val="es-PE"/>
        </w:rPr>
        <w:t>11</w:t>
      </w:r>
      <w:r w:rsidRPr="0003732C">
        <w:rPr>
          <w:szCs w:val="24"/>
          <w:lang w:val="es-PE"/>
        </w:rPr>
        <w:t xml:space="preserve">(3), 11-18. </w:t>
      </w:r>
      <w:r w:rsidRPr="005E3F12">
        <w:rPr>
          <w:szCs w:val="24"/>
          <w:lang w:val="es-PE"/>
        </w:rPr>
        <w:t>http://dx.doi.org/10.4067/S0718-50062018000300011</w:t>
      </w:r>
    </w:p>
    <w:p w14:paraId="09CE3113" w14:textId="77777777" w:rsidR="00AA5243" w:rsidRPr="00850D6B" w:rsidRDefault="00AA5243" w:rsidP="00AA5243">
      <w:pPr>
        <w:ind w:left="851" w:hanging="851"/>
        <w:rPr>
          <w:szCs w:val="24"/>
          <w:lang w:val="es-PE"/>
        </w:rPr>
      </w:pPr>
      <w:r w:rsidRPr="0003732C">
        <w:rPr>
          <w:szCs w:val="24"/>
          <w:lang w:val="es-PE"/>
        </w:rPr>
        <w:t>Gómez, M., Palazón, A. and Gómez, J. (2021).</w:t>
      </w:r>
      <w:r w:rsidRPr="0003732C">
        <w:rPr>
          <w:szCs w:val="24"/>
        </w:rPr>
        <w:t xml:space="preserve"> </w:t>
      </w:r>
      <w:r w:rsidRPr="0003732C">
        <w:rPr>
          <w:szCs w:val="24"/>
          <w:lang w:val="en-US"/>
        </w:rPr>
        <w:t xml:space="preserve">Identifying Students at Risk to Academic Dropout in Higher Education. </w:t>
      </w:r>
      <w:proofErr w:type="spellStart"/>
      <w:r w:rsidRPr="00850D6B">
        <w:rPr>
          <w:i/>
          <w:iCs/>
          <w:szCs w:val="24"/>
          <w:lang w:val="es-PE"/>
        </w:rPr>
        <w:t>Education</w:t>
      </w:r>
      <w:proofErr w:type="spellEnd"/>
      <w:r w:rsidRPr="00850D6B">
        <w:rPr>
          <w:i/>
          <w:iCs/>
          <w:szCs w:val="24"/>
          <w:lang w:val="es-PE"/>
        </w:rPr>
        <w:t xml:space="preserve"> </w:t>
      </w:r>
      <w:proofErr w:type="spellStart"/>
      <w:r w:rsidRPr="00850D6B">
        <w:rPr>
          <w:i/>
          <w:iCs/>
          <w:szCs w:val="24"/>
          <w:lang w:val="es-PE"/>
        </w:rPr>
        <w:t>Sciences</w:t>
      </w:r>
      <w:proofErr w:type="spellEnd"/>
      <w:r w:rsidRPr="00850D6B">
        <w:rPr>
          <w:szCs w:val="24"/>
          <w:lang w:val="es-PE"/>
        </w:rPr>
        <w:t xml:space="preserve">, </w:t>
      </w:r>
      <w:r w:rsidRPr="00850D6B">
        <w:rPr>
          <w:i/>
          <w:iCs/>
          <w:szCs w:val="24"/>
          <w:lang w:val="es-PE"/>
        </w:rPr>
        <w:t>11</w:t>
      </w:r>
      <w:r w:rsidRPr="00850D6B">
        <w:rPr>
          <w:szCs w:val="24"/>
          <w:lang w:val="es-PE"/>
        </w:rPr>
        <w:t>(8). https://doi.org/10.3390/educsci11080427</w:t>
      </w:r>
    </w:p>
    <w:p w14:paraId="463D56C1" w14:textId="77777777" w:rsidR="00AA5243" w:rsidRPr="00850D6B" w:rsidRDefault="00AA5243" w:rsidP="00AA5243">
      <w:pPr>
        <w:ind w:left="851" w:hanging="851"/>
        <w:rPr>
          <w:szCs w:val="24"/>
          <w:lang w:val="es-PE"/>
        </w:rPr>
      </w:pPr>
      <w:r w:rsidRPr="0003732C">
        <w:rPr>
          <w:szCs w:val="24"/>
          <w:lang w:val="es-PE"/>
        </w:rPr>
        <w:t xml:space="preserve">González, D. y Molina, A. (2020). Condiciones socioeconómicas y afectivas de jóvenes universitarias madres de familia. </w:t>
      </w:r>
      <w:r w:rsidRPr="0003732C">
        <w:rPr>
          <w:i/>
          <w:iCs/>
          <w:szCs w:val="24"/>
          <w:lang w:val="es-PE"/>
        </w:rPr>
        <w:t>Revista Iberoamericana de Educación Superior</w:t>
      </w:r>
      <w:r w:rsidRPr="0003732C">
        <w:rPr>
          <w:szCs w:val="24"/>
          <w:lang w:val="es-PE"/>
        </w:rPr>
        <w:t xml:space="preserve">, </w:t>
      </w:r>
      <w:r w:rsidRPr="0003732C">
        <w:rPr>
          <w:i/>
          <w:iCs/>
          <w:szCs w:val="24"/>
          <w:lang w:val="es-PE"/>
        </w:rPr>
        <w:t>11</w:t>
      </w:r>
      <w:r w:rsidRPr="0003732C">
        <w:rPr>
          <w:szCs w:val="24"/>
          <w:lang w:val="es-PE"/>
        </w:rPr>
        <w:t xml:space="preserve">(31), 179-198. </w:t>
      </w:r>
      <w:r w:rsidRPr="005E3F12">
        <w:rPr>
          <w:szCs w:val="24"/>
          <w:lang w:val="es-PE"/>
        </w:rPr>
        <w:t>https://doi.org/10.22201/iisue.20072872e.2020.31.713</w:t>
      </w:r>
    </w:p>
    <w:p w14:paraId="3A361470" w14:textId="77777777" w:rsidR="00AA5243" w:rsidRPr="0003732C" w:rsidRDefault="00AA5243" w:rsidP="00AA5243">
      <w:pPr>
        <w:ind w:left="851" w:hanging="851"/>
        <w:rPr>
          <w:szCs w:val="24"/>
          <w:lang w:val="en-US"/>
        </w:rPr>
      </w:pPr>
      <w:r w:rsidRPr="0003732C">
        <w:rPr>
          <w:szCs w:val="24"/>
          <w:lang w:val="en-US"/>
        </w:rPr>
        <w:t xml:space="preserve">Hadjar, A. and Becker, R. (2004) </w:t>
      </w:r>
      <w:proofErr w:type="spellStart"/>
      <w:r w:rsidRPr="0003732C">
        <w:rPr>
          <w:szCs w:val="24"/>
          <w:lang w:val="en-US"/>
        </w:rPr>
        <w:t>Warum</w:t>
      </w:r>
      <w:proofErr w:type="spellEnd"/>
      <w:r w:rsidRPr="0003732C">
        <w:rPr>
          <w:szCs w:val="24"/>
          <w:lang w:val="en-US"/>
        </w:rPr>
        <w:t xml:space="preserve"> </w:t>
      </w:r>
      <w:proofErr w:type="spellStart"/>
      <w:r w:rsidRPr="0003732C">
        <w:rPr>
          <w:szCs w:val="24"/>
          <w:lang w:val="en-US"/>
        </w:rPr>
        <w:t>einige</w:t>
      </w:r>
      <w:proofErr w:type="spellEnd"/>
      <w:r w:rsidRPr="0003732C">
        <w:rPr>
          <w:szCs w:val="24"/>
          <w:lang w:val="en-US"/>
        </w:rPr>
        <w:t xml:space="preserve"> </w:t>
      </w:r>
      <w:proofErr w:type="spellStart"/>
      <w:r w:rsidRPr="0003732C">
        <w:rPr>
          <w:szCs w:val="24"/>
          <w:lang w:val="en-US"/>
        </w:rPr>
        <w:t>Studierende</w:t>
      </w:r>
      <w:proofErr w:type="spellEnd"/>
      <w:r w:rsidRPr="0003732C">
        <w:rPr>
          <w:szCs w:val="24"/>
          <w:lang w:val="en-US"/>
        </w:rPr>
        <w:t xml:space="preserve"> </w:t>
      </w:r>
      <w:proofErr w:type="spellStart"/>
      <w:r w:rsidRPr="0003732C">
        <w:rPr>
          <w:szCs w:val="24"/>
          <w:lang w:val="en-US"/>
        </w:rPr>
        <w:t>ihr</w:t>
      </w:r>
      <w:proofErr w:type="spellEnd"/>
      <w:r w:rsidRPr="0003732C">
        <w:rPr>
          <w:szCs w:val="24"/>
          <w:lang w:val="en-US"/>
        </w:rPr>
        <w:t xml:space="preserve"> </w:t>
      </w:r>
      <w:proofErr w:type="spellStart"/>
      <w:r w:rsidRPr="0003732C">
        <w:rPr>
          <w:szCs w:val="24"/>
          <w:lang w:val="en-US"/>
        </w:rPr>
        <w:t>Soziologie-Studium</w:t>
      </w:r>
      <w:proofErr w:type="spellEnd"/>
      <w:r w:rsidRPr="0003732C">
        <w:rPr>
          <w:szCs w:val="24"/>
          <w:lang w:val="en-US"/>
        </w:rPr>
        <w:t xml:space="preserve"> </w:t>
      </w:r>
      <w:proofErr w:type="spellStart"/>
      <w:r w:rsidRPr="0003732C">
        <w:rPr>
          <w:szCs w:val="24"/>
          <w:lang w:val="en-US"/>
        </w:rPr>
        <w:t>abbrechen</w:t>
      </w:r>
      <w:proofErr w:type="spellEnd"/>
      <w:r w:rsidRPr="0003732C">
        <w:rPr>
          <w:szCs w:val="24"/>
          <w:lang w:val="en-US"/>
        </w:rPr>
        <w:t xml:space="preserve"> </w:t>
      </w:r>
      <w:proofErr w:type="spellStart"/>
      <w:r w:rsidRPr="0003732C">
        <w:rPr>
          <w:szCs w:val="24"/>
          <w:lang w:val="en-US"/>
        </w:rPr>
        <w:t>wollen</w:t>
      </w:r>
      <w:proofErr w:type="spellEnd"/>
      <w:r w:rsidRPr="0003732C">
        <w:rPr>
          <w:szCs w:val="24"/>
          <w:lang w:val="en-US"/>
        </w:rPr>
        <w:t xml:space="preserve">. </w:t>
      </w:r>
      <w:proofErr w:type="spellStart"/>
      <w:r w:rsidRPr="0003732C">
        <w:rPr>
          <w:szCs w:val="24"/>
          <w:lang w:val="en-US"/>
        </w:rPr>
        <w:t>Studienwahlmotive</w:t>
      </w:r>
      <w:proofErr w:type="spellEnd"/>
      <w:r w:rsidRPr="0003732C">
        <w:rPr>
          <w:szCs w:val="24"/>
          <w:lang w:val="en-US"/>
        </w:rPr>
        <w:t xml:space="preserve">, </w:t>
      </w:r>
      <w:proofErr w:type="spellStart"/>
      <w:r w:rsidRPr="0003732C">
        <w:rPr>
          <w:szCs w:val="24"/>
          <w:lang w:val="en-US"/>
        </w:rPr>
        <w:t>Informationsdefizite</w:t>
      </w:r>
      <w:proofErr w:type="spellEnd"/>
      <w:r w:rsidRPr="0003732C">
        <w:rPr>
          <w:szCs w:val="24"/>
          <w:lang w:val="en-US"/>
        </w:rPr>
        <w:t xml:space="preserve"> und </w:t>
      </w:r>
      <w:proofErr w:type="spellStart"/>
      <w:r w:rsidRPr="0003732C">
        <w:rPr>
          <w:szCs w:val="24"/>
          <w:lang w:val="en-US"/>
        </w:rPr>
        <w:t>wahrgenommene</w:t>
      </w:r>
      <w:proofErr w:type="spellEnd"/>
      <w:r w:rsidRPr="0003732C">
        <w:rPr>
          <w:szCs w:val="24"/>
          <w:lang w:val="en-US"/>
        </w:rPr>
        <w:t xml:space="preserve"> </w:t>
      </w:r>
      <w:proofErr w:type="spellStart"/>
      <w:r w:rsidRPr="0003732C">
        <w:rPr>
          <w:szCs w:val="24"/>
          <w:lang w:val="en-US"/>
        </w:rPr>
        <w:t>Berufsaussichten</w:t>
      </w:r>
      <w:proofErr w:type="spellEnd"/>
      <w:r w:rsidRPr="0003732C">
        <w:rPr>
          <w:szCs w:val="24"/>
          <w:lang w:val="en-US"/>
        </w:rPr>
        <w:t xml:space="preserve"> </w:t>
      </w:r>
      <w:proofErr w:type="spellStart"/>
      <w:r w:rsidRPr="0003732C">
        <w:rPr>
          <w:szCs w:val="24"/>
          <w:lang w:val="en-US"/>
        </w:rPr>
        <w:t>als</w:t>
      </w:r>
      <w:proofErr w:type="spellEnd"/>
      <w:r w:rsidRPr="0003732C">
        <w:rPr>
          <w:szCs w:val="24"/>
          <w:lang w:val="en-US"/>
        </w:rPr>
        <w:t xml:space="preserve"> </w:t>
      </w:r>
      <w:proofErr w:type="spellStart"/>
      <w:r w:rsidRPr="0003732C">
        <w:rPr>
          <w:szCs w:val="24"/>
          <w:lang w:val="en-US"/>
        </w:rPr>
        <w:t>Determinanten</w:t>
      </w:r>
      <w:proofErr w:type="spellEnd"/>
      <w:r w:rsidRPr="0003732C">
        <w:rPr>
          <w:szCs w:val="24"/>
          <w:lang w:val="en-US"/>
        </w:rPr>
        <w:t xml:space="preserve"> der </w:t>
      </w:r>
      <w:proofErr w:type="spellStart"/>
      <w:r w:rsidRPr="0003732C">
        <w:rPr>
          <w:szCs w:val="24"/>
          <w:lang w:val="en-US"/>
        </w:rPr>
        <w:t>Abbruchneigung</w:t>
      </w:r>
      <w:proofErr w:type="spellEnd"/>
      <w:r w:rsidRPr="0003732C">
        <w:rPr>
          <w:szCs w:val="24"/>
          <w:lang w:val="en-US"/>
        </w:rPr>
        <w:t xml:space="preserve">. </w:t>
      </w:r>
      <w:proofErr w:type="spellStart"/>
      <w:r w:rsidRPr="0003732C">
        <w:rPr>
          <w:i/>
          <w:iCs/>
          <w:szCs w:val="24"/>
          <w:lang w:val="en-US"/>
        </w:rPr>
        <w:t>Soziologie</w:t>
      </w:r>
      <w:proofErr w:type="spellEnd"/>
      <w:r w:rsidRPr="0003732C">
        <w:rPr>
          <w:i/>
          <w:iCs/>
          <w:szCs w:val="24"/>
          <w:lang w:val="en-US"/>
        </w:rPr>
        <w:t xml:space="preserve">-Forum der </w:t>
      </w:r>
      <w:proofErr w:type="spellStart"/>
      <w:r w:rsidRPr="0003732C">
        <w:rPr>
          <w:i/>
          <w:iCs/>
          <w:szCs w:val="24"/>
          <w:lang w:val="en-US"/>
        </w:rPr>
        <w:t>Deutschen</w:t>
      </w:r>
      <w:proofErr w:type="spellEnd"/>
      <w:r w:rsidRPr="0003732C">
        <w:rPr>
          <w:i/>
          <w:iCs/>
          <w:szCs w:val="24"/>
          <w:lang w:val="en-US"/>
        </w:rPr>
        <w:t xml:space="preserve">, Gesellschaft fur </w:t>
      </w:r>
      <w:proofErr w:type="spellStart"/>
      <w:r w:rsidRPr="0003732C">
        <w:rPr>
          <w:i/>
          <w:iCs/>
          <w:szCs w:val="24"/>
          <w:lang w:val="en-US"/>
        </w:rPr>
        <w:t>Soziologie</w:t>
      </w:r>
      <w:proofErr w:type="spellEnd"/>
      <w:r w:rsidRPr="0003732C">
        <w:rPr>
          <w:szCs w:val="24"/>
          <w:lang w:val="en-US"/>
        </w:rPr>
        <w:t xml:space="preserve">, </w:t>
      </w:r>
      <w:r w:rsidRPr="0003732C">
        <w:rPr>
          <w:i/>
          <w:iCs/>
          <w:szCs w:val="24"/>
          <w:lang w:val="en-US"/>
        </w:rPr>
        <w:t>33</w:t>
      </w:r>
      <w:r w:rsidRPr="0003732C">
        <w:rPr>
          <w:szCs w:val="24"/>
          <w:lang w:val="en-US"/>
        </w:rPr>
        <w:t>(3), 47–65.</w:t>
      </w:r>
    </w:p>
    <w:p w14:paraId="47BADCDC" w14:textId="77777777" w:rsidR="00AA5243" w:rsidRPr="0003732C" w:rsidRDefault="00AA5243" w:rsidP="00AA5243">
      <w:pPr>
        <w:ind w:left="851" w:hanging="851"/>
        <w:rPr>
          <w:szCs w:val="24"/>
          <w:lang w:val="es-PE"/>
        </w:rPr>
      </w:pPr>
      <w:r w:rsidRPr="0003732C">
        <w:rPr>
          <w:szCs w:val="24"/>
          <w:lang w:val="es-PE"/>
        </w:rPr>
        <w:t xml:space="preserve">Hernández, M., Moreira, T., Solís, M. y Fernández, T. (2020). Estudio descriptivo de variables sociodemográficas y motivacionales asociadas a la deserción: la perspectiva de personas universitarias de primer ingreso. </w:t>
      </w:r>
      <w:r w:rsidRPr="0003732C">
        <w:rPr>
          <w:i/>
          <w:iCs/>
          <w:szCs w:val="24"/>
          <w:lang w:val="es-PE"/>
        </w:rPr>
        <w:t>Revista Educación</w:t>
      </w:r>
      <w:r w:rsidRPr="0003732C">
        <w:rPr>
          <w:szCs w:val="24"/>
          <w:lang w:val="es-PE"/>
        </w:rPr>
        <w:t xml:space="preserve">, </w:t>
      </w:r>
      <w:r w:rsidRPr="0003732C">
        <w:rPr>
          <w:i/>
          <w:iCs/>
          <w:szCs w:val="24"/>
          <w:lang w:val="es-PE"/>
        </w:rPr>
        <w:t>44</w:t>
      </w:r>
      <w:r w:rsidRPr="0003732C">
        <w:rPr>
          <w:szCs w:val="24"/>
          <w:lang w:val="es-PE"/>
        </w:rPr>
        <w:t xml:space="preserve">(1), 108-127. </w:t>
      </w:r>
      <w:r w:rsidRPr="005E3F12">
        <w:rPr>
          <w:szCs w:val="24"/>
          <w:lang w:val="es-PE"/>
        </w:rPr>
        <w:t>https://doi.org/10.15517/revedu.v44i1.37247</w:t>
      </w:r>
    </w:p>
    <w:p w14:paraId="66B7CB65" w14:textId="77777777" w:rsidR="00AA5243" w:rsidRPr="0003732C" w:rsidRDefault="00AA5243" w:rsidP="00AA5243">
      <w:pPr>
        <w:ind w:left="851" w:hanging="851"/>
        <w:rPr>
          <w:szCs w:val="24"/>
        </w:rPr>
      </w:pPr>
      <w:proofErr w:type="spellStart"/>
      <w:r w:rsidRPr="0003732C">
        <w:rPr>
          <w:szCs w:val="24"/>
        </w:rPr>
        <w:t>Himmel</w:t>
      </w:r>
      <w:proofErr w:type="spellEnd"/>
      <w:r w:rsidRPr="0003732C">
        <w:rPr>
          <w:szCs w:val="24"/>
        </w:rPr>
        <w:t xml:space="preserve">, E. (2002). Modelos de análisis de la deserción estudiantil en la educación superior. </w:t>
      </w:r>
      <w:r w:rsidRPr="0003732C">
        <w:rPr>
          <w:i/>
          <w:iCs/>
          <w:szCs w:val="24"/>
        </w:rPr>
        <w:t>Calidad de la Educación</w:t>
      </w:r>
      <w:r w:rsidRPr="0003732C">
        <w:rPr>
          <w:szCs w:val="24"/>
        </w:rPr>
        <w:t xml:space="preserve">, (17), 91-108. </w:t>
      </w:r>
      <w:r w:rsidRPr="005E3F12">
        <w:rPr>
          <w:szCs w:val="24"/>
        </w:rPr>
        <w:t>https://doi.org/10.31619/caledu.n17.409</w:t>
      </w:r>
    </w:p>
    <w:p w14:paraId="3402DBFA" w14:textId="77777777" w:rsidR="00AA5243" w:rsidRPr="0003732C" w:rsidRDefault="00AA5243" w:rsidP="00AA5243">
      <w:pPr>
        <w:ind w:left="851" w:hanging="851"/>
        <w:rPr>
          <w:szCs w:val="24"/>
          <w:lang w:val="es-PE"/>
        </w:rPr>
      </w:pPr>
      <w:r w:rsidRPr="0003732C">
        <w:rPr>
          <w:szCs w:val="24"/>
          <w:lang w:val="es-PE"/>
        </w:rPr>
        <w:t xml:space="preserve">Lázaro, N., Callejas, Z. y </w:t>
      </w:r>
      <w:proofErr w:type="spellStart"/>
      <w:r w:rsidRPr="0003732C">
        <w:rPr>
          <w:szCs w:val="24"/>
          <w:lang w:val="es-PE"/>
        </w:rPr>
        <w:t>Griol</w:t>
      </w:r>
      <w:proofErr w:type="spellEnd"/>
      <w:r w:rsidRPr="0003732C">
        <w:rPr>
          <w:szCs w:val="24"/>
          <w:lang w:val="es-PE"/>
        </w:rPr>
        <w:t xml:space="preserve">, D. (2020). Factores que inciden en la deserción estudiantil en carreras de perfil Ingeniería Informática. </w:t>
      </w:r>
      <w:r w:rsidRPr="0003732C">
        <w:rPr>
          <w:i/>
          <w:iCs/>
          <w:szCs w:val="24"/>
          <w:lang w:val="es-PE"/>
        </w:rPr>
        <w:t>Revista Fuentes</w:t>
      </w:r>
      <w:r w:rsidRPr="0003732C">
        <w:rPr>
          <w:szCs w:val="24"/>
          <w:lang w:val="es-PE"/>
        </w:rPr>
        <w:t xml:space="preserve">, </w:t>
      </w:r>
      <w:r w:rsidRPr="0003732C">
        <w:rPr>
          <w:i/>
          <w:iCs/>
          <w:szCs w:val="24"/>
          <w:lang w:val="es-PE"/>
        </w:rPr>
        <w:t>22</w:t>
      </w:r>
      <w:r w:rsidRPr="0003732C">
        <w:rPr>
          <w:szCs w:val="24"/>
          <w:lang w:val="es-PE"/>
        </w:rPr>
        <w:t xml:space="preserve">(1), 105-126. </w:t>
      </w:r>
      <w:r w:rsidRPr="005E3F12">
        <w:rPr>
          <w:szCs w:val="24"/>
          <w:lang w:val="es-PE"/>
        </w:rPr>
        <w:t>https://doi.org/10.12795/revistafuentes.2020.v22.i1.09</w:t>
      </w:r>
    </w:p>
    <w:p w14:paraId="6CBDCA14" w14:textId="77777777" w:rsidR="00AA5243" w:rsidRPr="0003732C" w:rsidRDefault="00AA5243" w:rsidP="00AA5243">
      <w:pPr>
        <w:ind w:left="851" w:hanging="851"/>
        <w:rPr>
          <w:szCs w:val="24"/>
          <w:lang w:val="en-US"/>
        </w:rPr>
      </w:pPr>
      <w:r w:rsidRPr="0003732C">
        <w:rPr>
          <w:szCs w:val="24"/>
          <w:lang w:val="es-PE"/>
        </w:rPr>
        <w:t xml:space="preserve">Moreira, D., </w:t>
      </w:r>
      <w:proofErr w:type="spellStart"/>
      <w:r w:rsidRPr="0003732C">
        <w:rPr>
          <w:szCs w:val="24"/>
          <w:lang w:val="es-PE"/>
        </w:rPr>
        <w:t>Solteiro</w:t>
      </w:r>
      <w:proofErr w:type="spellEnd"/>
      <w:r w:rsidRPr="0003732C">
        <w:rPr>
          <w:szCs w:val="24"/>
          <w:lang w:val="es-PE"/>
        </w:rPr>
        <w:t xml:space="preserve">, E., Reis, A., De Moura, P. &amp; Barroso, J. (2022). </w:t>
      </w:r>
      <w:r w:rsidRPr="0003732C">
        <w:rPr>
          <w:szCs w:val="24"/>
          <w:lang w:val="en-US"/>
        </w:rPr>
        <w:t xml:space="preserve">Forecasting Students Dropout: A UTAD University Study. </w:t>
      </w:r>
      <w:r w:rsidRPr="0003732C">
        <w:rPr>
          <w:i/>
          <w:iCs/>
          <w:szCs w:val="24"/>
          <w:lang w:val="en-US"/>
        </w:rPr>
        <w:t>Future Internet</w:t>
      </w:r>
      <w:r w:rsidRPr="0003732C">
        <w:rPr>
          <w:szCs w:val="24"/>
          <w:lang w:val="en-US"/>
        </w:rPr>
        <w:t xml:space="preserve">, </w:t>
      </w:r>
      <w:r w:rsidRPr="0003732C">
        <w:rPr>
          <w:i/>
          <w:iCs/>
          <w:szCs w:val="24"/>
          <w:lang w:val="en-US"/>
        </w:rPr>
        <w:t>14</w:t>
      </w:r>
      <w:r w:rsidRPr="0003732C">
        <w:rPr>
          <w:szCs w:val="24"/>
          <w:lang w:val="en-US"/>
        </w:rPr>
        <w:t xml:space="preserve">(3). </w:t>
      </w:r>
      <w:r w:rsidRPr="005E3F12">
        <w:rPr>
          <w:szCs w:val="24"/>
          <w:lang w:val="en-US"/>
        </w:rPr>
        <w:t>https://doi.org/10.3390/fi14030076</w:t>
      </w:r>
    </w:p>
    <w:p w14:paraId="47FE4D50" w14:textId="77777777" w:rsidR="00AA5243" w:rsidRPr="00850D6B" w:rsidRDefault="00AA5243" w:rsidP="00AA5243">
      <w:pPr>
        <w:ind w:left="851" w:hanging="851"/>
        <w:rPr>
          <w:szCs w:val="24"/>
          <w:lang w:val="en-US"/>
        </w:rPr>
      </w:pPr>
      <w:r w:rsidRPr="0003732C">
        <w:rPr>
          <w:szCs w:val="24"/>
          <w:lang w:val="es-ES"/>
        </w:rPr>
        <w:t>Organización para la Cooperación y el Desarrollo Económico</w:t>
      </w:r>
      <w:r w:rsidRPr="00850D6B">
        <w:rPr>
          <w:szCs w:val="24"/>
          <w:lang w:val="es-PE"/>
        </w:rPr>
        <w:t xml:space="preserve"> (OECD) (2016). </w:t>
      </w:r>
      <w:r w:rsidRPr="0003732C">
        <w:rPr>
          <w:i/>
          <w:iCs/>
          <w:szCs w:val="24"/>
          <w:lang w:val="en-US"/>
        </w:rPr>
        <w:t>Education in Colombia</w:t>
      </w:r>
      <w:r w:rsidRPr="0003732C">
        <w:rPr>
          <w:szCs w:val="24"/>
          <w:lang w:val="en-US"/>
        </w:rPr>
        <w:t xml:space="preserve">, </w:t>
      </w:r>
      <w:r w:rsidRPr="0003732C">
        <w:rPr>
          <w:i/>
          <w:iCs/>
          <w:szCs w:val="24"/>
          <w:lang w:val="en-US"/>
        </w:rPr>
        <w:t>Reviews of National Policies for Education</w:t>
      </w:r>
      <w:r w:rsidRPr="0003732C">
        <w:rPr>
          <w:szCs w:val="24"/>
          <w:lang w:val="en-US"/>
        </w:rPr>
        <w:t xml:space="preserve">. </w:t>
      </w:r>
      <w:r w:rsidRPr="00850D6B">
        <w:rPr>
          <w:szCs w:val="24"/>
          <w:lang w:val="en-US"/>
        </w:rPr>
        <w:t xml:space="preserve">OECD </w:t>
      </w:r>
      <w:proofErr w:type="spellStart"/>
      <w:r w:rsidRPr="00850D6B">
        <w:rPr>
          <w:szCs w:val="24"/>
          <w:lang w:val="en-US"/>
        </w:rPr>
        <w:t>Publising</w:t>
      </w:r>
      <w:proofErr w:type="spellEnd"/>
      <w:r w:rsidRPr="00850D6B">
        <w:rPr>
          <w:szCs w:val="24"/>
          <w:lang w:val="en-US"/>
        </w:rPr>
        <w:t>. https://doi.org/10.1787/9789264250604-en</w:t>
      </w:r>
    </w:p>
    <w:p w14:paraId="01E8CD35" w14:textId="77777777" w:rsidR="00AA5243" w:rsidRPr="00850D6B" w:rsidRDefault="00AA5243" w:rsidP="00AA5243">
      <w:pPr>
        <w:ind w:left="851" w:hanging="851"/>
        <w:rPr>
          <w:szCs w:val="24"/>
          <w:lang w:val="en-US"/>
        </w:rPr>
      </w:pPr>
      <w:r w:rsidRPr="0003732C">
        <w:rPr>
          <w:szCs w:val="24"/>
          <w:lang w:val="es-PE"/>
        </w:rPr>
        <w:t xml:space="preserve">Ortiz, G., Vásquez, P., Ruiz, M., Delgado, M., Conejo, D. and Membrillo, J. (2023). </w:t>
      </w:r>
      <w:r w:rsidRPr="0003732C">
        <w:rPr>
          <w:szCs w:val="24"/>
          <w:lang w:val="en-US"/>
        </w:rPr>
        <w:t xml:space="preserve">Analysis of the retention of women in higher education STEM programs. </w:t>
      </w:r>
      <w:r w:rsidRPr="0003732C">
        <w:rPr>
          <w:i/>
          <w:iCs/>
          <w:szCs w:val="24"/>
          <w:lang w:val="en-US"/>
        </w:rPr>
        <w:t>Humanities and Social Sciences Communications</w:t>
      </w:r>
      <w:r w:rsidRPr="0003732C">
        <w:rPr>
          <w:szCs w:val="24"/>
          <w:lang w:val="en-US"/>
        </w:rPr>
        <w:t xml:space="preserve">, </w:t>
      </w:r>
      <w:r w:rsidRPr="0003732C">
        <w:rPr>
          <w:i/>
          <w:iCs/>
          <w:szCs w:val="24"/>
          <w:lang w:val="en-US"/>
        </w:rPr>
        <w:t>10</w:t>
      </w:r>
      <w:r w:rsidRPr="0003732C">
        <w:rPr>
          <w:szCs w:val="24"/>
          <w:lang w:val="en-US"/>
        </w:rPr>
        <w:t xml:space="preserve">. </w:t>
      </w:r>
      <w:r w:rsidRPr="005E3F12">
        <w:rPr>
          <w:color w:val="222222"/>
          <w:szCs w:val="24"/>
          <w:shd w:val="clear" w:color="auto" w:fill="FFFFFF"/>
          <w:lang w:val="en-US"/>
        </w:rPr>
        <w:t>https://doi.org/10.1057/s41599-023-01588-z</w:t>
      </w:r>
    </w:p>
    <w:p w14:paraId="5B15273F" w14:textId="77777777" w:rsidR="00AA5243" w:rsidRPr="0003732C" w:rsidRDefault="00AA5243" w:rsidP="00AA5243">
      <w:pPr>
        <w:ind w:left="851" w:hanging="851"/>
        <w:rPr>
          <w:szCs w:val="24"/>
          <w:lang w:val="es-PE"/>
        </w:rPr>
      </w:pPr>
      <w:r w:rsidRPr="0003732C">
        <w:rPr>
          <w:szCs w:val="24"/>
          <w:lang w:val="en-US"/>
        </w:rPr>
        <w:t xml:space="preserve">Page, M., McKenzie, J., </w:t>
      </w:r>
      <w:proofErr w:type="spellStart"/>
      <w:r w:rsidRPr="0003732C">
        <w:rPr>
          <w:szCs w:val="24"/>
          <w:lang w:val="en-US"/>
        </w:rPr>
        <w:t>Bossuytb</w:t>
      </w:r>
      <w:proofErr w:type="spellEnd"/>
      <w:r w:rsidRPr="0003732C">
        <w:rPr>
          <w:szCs w:val="24"/>
          <w:lang w:val="en-US"/>
        </w:rPr>
        <w:t xml:space="preserve">, P., </w:t>
      </w:r>
      <w:proofErr w:type="spellStart"/>
      <w:r w:rsidRPr="0003732C">
        <w:rPr>
          <w:szCs w:val="24"/>
          <w:lang w:val="en-US"/>
        </w:rPr>
        <w:t>Boutronc</w:t>
      </w:r>
      <w:proofErr w:type="spellEnd"/>
      <w:r w:rsidRPr="0003732C">
        <w:rPr>
          <w:szCs w:val="24"/>
          <w:lang w:val="en-US"/>
        </w:rPr>
        <w:t xml:space="preserve">, I., Hoffmann, T. </w:t>
      </w:r>
      <w:r w:rsidRPr="0003732C">
        <w:rPr>
          <w:i/>
          <w:iCs/>
          <w:szCs w:val="24"/>
          <w:lang w:val="en-US"/>
        </w:rPr>
        <w:t>et al</w:t>
      </w:r>
      <w:r w:rsidRPr="0003732C">
        <w:rPr>
          <w:szCs w:val="24"/>
          <w:lang w:val="en-US"/>
        </w:rPr>
        <w:t xml:space="preserve">. (2021). </w:t>
      </w:r>
      <w:r w:rsidRPr="0003732C">
        <w:rPr>
          <w:szCs w:val="24"/>
          <w:lang w:val="es-PE"/>
        </w:rPr>
        <w:t xml:space="preserve">Declaración PRISMA 2020: una guía actualizada para la publicación de revisiones sistemáticas. </w:t>
      </w:r>
      <w:r w:rsidRPr="0003732C">
        <w:rPr>
          <w:i/>
          <w:iCs/>
          <w:szCs w:val="24"/>
          <w:lang w:val="es-PE"/>
        </w:rPr>
        <w:t>Revista Española de Cardiología</w:t>
      </w:r>
      <w:r w:rsidRPr="0003732C">
        <w:rPr>
          <w:szCs w:val="24"/>
          <w:lang w:val="es-PE"/>
        </w:rPr>
        <w:t xml:space="preserve">, </w:t>
      </w:r>
      <w:r w:rsidRPr="0003732C">
        <w:rPr>
          <w:i/>
          <w:iCs/>
          <w:szCs w:val="24"/>
          <w:lang w:val="es-PE"/>
        </w:rPr>
        <w:t>74</w:t>
      </w:r>
      <w:r w:rsidRPr="0003732C">
        <w:rPr>
          <w:szCs w:val="24"/>
          <w:lang w:val="es-PE"/>
        </w:rPr>
        <w:t xml:space="preserve">(9), 790-799. </w:t>
      </w:r>
      <w:proofErr w:type="spellStart"/>
      <w:r w:rsidRPr="0003732C">
        <w:rPr>
          <w:szCs w:val="24"/>
          <w:lang w:val="es-PE"/>
        </w:rPr>
        <w:t>Doi</w:t>
      </w:r>
      <w:proofErr w:type="spellEnd"/>
      <w:r w:rsidRPr="0003732C">
        <w:rPr>
          <w:szCs w:val="24"/>
          <w:lang w:val="es-PE"/>
        </w:rPr>
        <w:t xml:space="preserve">: </w:t>
      </w:r>
      <w:r w:rsidRPr="005E3F12">
        <w:rPr>
          <w:szCs w:val="24"/>
          <w:lang w:val="es-PE"/>
        </w:rPr>
        <w:t>https://doi.org/10.1016/j.recesp.2021.06.016</w:t>
      </w:r>
    </w:p>
    <w:p w14:paraId="558F702F" w14:textId="77777777" w:rsidR="00AA5243" w:rsidRPr="0003732C" w:rsidRDefault="00AA5243" w:rsidP="00AA5243">
      <w:pPr>
        <w:ind w:left="851" w:hanging="851"/>
        <w:rPr>
          <w:szCs w:val="24"/>
          <w:lang w:val="es-PE"/>
        </w:rPr>
      </w:pPr>
      <w:r w:rsidRPr="0003732C">
        <w:rPr>
          <w:szCs w:val="24"/>
          <w:lang w:val="es-PE"/>
        </w:rPr>
        <w:lastRenderedPageBreak/>
        <w:t xml:space="preserve">Parra, J., Torres, I. y Martínez, C. (2023). Factores explicativos de la deserción universitaria abordados mediante inteligencia artificial. </w:t>
      </w:r>
      <w:r w:rsidRPr="0003732C">
        <w:rPr>
          <w:i/>
          <w:iCs/>
          <w:szCs w:val="24"/>
          <w:lang w:val="es-PE"/>
        </w:rPr>
        <w:t>Revista Electrónica de Investigación Educativa</w:t>
      </w:r>
      <w:r w:rsidRPr="0003732C">
        <w:rPr>
          <w:szCs w:val="24"/>
          <w:lang w:val="es-PE"/>
        </w:rPr>
        <w:t xml:space="preserve">, </w:t>
      </w:r>
      <w:r w:rsidRPr="0003732C">
        <w:rPr>
          <w:i/>
          <w:iCs/>
          <w:szCs w:val="24"/>
          <w:lang w:val="es-PE"/>
        </w:rPr>
        <w:t>25</w:t>
      </w:r>
      <w:r w:rsidRPr="0003732C">
        <w:rPr>
          <w:szCs w:val="24"/>
          <w:lang w:val="es-PE"/>
        </w:rPr>
        <w:t xml:space="preserve">(18), 1-17. </w:t>
      </w:r>
      <w:r w:rsidRPr="005E3F12">
        <w:rPr>
          <w:szCs w:val="24"/>
          <w:lang w:val="es-PE"/>
        </w:rPr>
        <w:t>https://doi.org/10.24320/redie.2023.25.e18.4455</w:t>
      </w:r>
    </w:p>
    <w:p w14:paraId="7ACF92D0" w14:textId="77777777" w:rsidR="00AA5243" w:rsidRPr="0003732C" w:rsidRDefault="00AA5243" w:rsidP="00AA5243">
      <w:pPr>
        <w:ind w:left="851" w:hanging="851"/>
        <w:rPr>
          <w:szCs w:val="24"/>
          <w:lang w:val="es-PE"/>
        </w:rPr>
      </w:pPr>
      <w:r w:rsidRPr="0003732C">
        <w:rPr>
          <w:szCs w:val="24"/>
          <w:lang w:val="es-PE"/>
        </w:rPr>
        <w:t xml:space="preserve">Pérez, B. (2019). Comparación de técnicas de minería de datos para identificar indicios de deserción estudiantil, a partir del desempeño académico. </w:t>
      </w:r>
      <w:r w:rsidRPr="0003732C">
        <w:rPr>
          <w:i/>
          <w:iCs/>
          <w:szCs w:val="24"/>
          <w:lang w:val="es-PE"/>
        </w:rPr>
        <w:t>Revista UIS Ingenierías</w:t>
      </w:r>
      <w:r w:rsidRPr="0003732C">
        <w:rPr>
          <w:szCs w:val="24"/>
          <w:lang w:val="es-PE"/>
        </w:rPr>
        <w:t xml:space="preserve">, </w:t>
      </w:r>
      <w:r w:rsidRPr="0003732C">
        <w:rPr>
          <w:i/>
          <w:iCs/>
          <w:szCs w:val="24"/>
          <w:lang w:val="es-PE"/>
        </w:rPr>
        <w:t>19</w:t>
      </w:r>
      <w:r w:rsidRPr="0003732C">
        <w:rPr>
          <w:szCs w:val="24"/>
          <w:lang w:val="es-PE"/>
        </w:rPr>
        <w:t xml:space="preserve">(1), 193-204. </w:t>
      </w:r>
      <w:r w:rsidRPr="005E3F12">
        <w:rPr>
          <w:szCs w:val="24"/>
          <w:lang w:val="es-PE"/>
        </w:rPr>
        <w:t>https://doi.org/10.18273/revuin.v19n1-2020018</w:t>
      </w:r>
    </w:p>
    <w:p w14:paraId="08402A4E" w14:textId="77777777" w:rsidR="00AA5243" w:rsidRPr="0003732C" w:rsidRDefault="00AA5243" w:rsidP="00AA5243">
      <w:pPr>
        <w:ind w:left="851" w:hanging="851"/>
        <w:rPr>
          <w:szCs w:val="24"/>
          <w:lang w:val="es-PE"/>
        </w:rPr>
      </w:pPr>
      <w:r w:rsidRPr="0003732C">
        <w:rPr>
          <w:szCs w:val="24"/>
          <w:lang w:val="es-PE"/>
        </w:rPr>
        <w:t xml:space="preserve">Preciado, J., Huerta, J., Vera, J. y Corral, R. (2022). Causas asociadas a la deserción escolar en educación superior. Una revisión sistemática del 2010 al 2020. </w:t>
      </w:r>
      <w:r w:rsidRPr="0003732C">
        <w:rPr>
          <w:i/>
          <w:iCs/>
          <w:szCs w:val="24"/>
          <w:lang w:val="es-PE"/>
        </w:rPr>
        <w:t xml:space="preserve">Ra </w:t>
      </w:r>
      <w:proofErr w:type="spellStart"/>
      <w:r w:rsidRPr="0003732C">
        <w:rPr>
          <w:i/>
          <w:iCs/>
          <w:szCs w:val="24"/>
          <w:lang w:val="es-PE"/>
        </w:rPr>
        <w:t>Ximhai</w:t>
      </w:r>
      <w:proofErr w:type="spellEnd"/>
      <w:r w:rsidRPr="0003732C">
        <w:rPr>
          <w:szCs w:val="24"/>
          <w:lang w:val="es-PE"/>
        </w:rPr>
        <w:t xml:space="preserve">, </w:t>
      </w:r>
      <w:r w:rsidRPr="0003732C">
        <w:rPr>
          <w:i/>
          <w:iCs/>
          <w:szCs w:val="24"/>
          <w:lang w:val="es-PE"/>
        </w:rPr>
        <w:t>18</w:t>
      </w:r>
      <w:r w:rsidRPr="0003732C">
        <w:rPr>
          <w:szCs w:val="24"/>
          <w:lang w:val="es-PE"/>
        </w:rPr>
        <w:t xml:space="preserve">(1), 83-101. doi.org/10.35197/rx.18.01.2022.04.jp </w:t>
      </w:r>
    </w:p>
    <w:p w14:paraId="20A3A5D0" w14:textId="77777777" w:rsidR="00AA5243" w:rsidRPr="0003732C" w:rsidRDefault="00AA5243" w:rsidP="00AA5243">
      <w:pPr>
        <w:ind w:left="851" w:hanging="851"/>
        <w:rPr>
          <w:szCs w:val="24"/>
          <w:lang w:val="es-PE"/>
        </w:rPr>
      </w:pPr>
      <w:r w:rsidRPr="0003732C">
        <w:rPr>
          <w:szCs w:val="24"/>
          <w:lang w:val="es-PE"/>
        </w:rPr>
        <w:t xml:space="preserve">Pupiales, B. (2020). Disminuir la deserción de estudiantes: un estudio etnográfico sobre la tutoría en la Universidad Técnica de Lisboa, Portugal. </w:t>
      </w:r>
      <w:r w:rsidRPr="0003732C">
        <w:rPr>
          <w:i/>
          <w:iCs/>
          <w:szCs w:val="24"/>
          <w:lang w:val="es-PE"/>
        </w:rPr>
        <w:t>Diversitas: Perspectivas en Psicología</w:t>
      </w:r>
      <w:r w:rsidRPr="0003732C">
        <w:rPr>
          <w:szCs w:val="24"/>
          <w:lang w:val="es-PE"/>
        </w:rPr>
        <w:t xml:space="preserve">, </w:t>
      </w:r>
      <w:r w:rsidRPr="0003732C">
        <w:rPr>
          <w:i/>
          <w:iCs/>
          <w:szCs w:val="24"/>
          <w:lang w:val="es-PE"/>
        </w:rPr>
        <w:t>16</w:t>
      </w:r>
      <w:r w:rsidRPr="0003732C">
        <w:rPr>
          <w:szCs w:val="24"/>
          <w:lang w:val="es-PE"/>
        </w:rPr>
        <w:t xml:space="preserve">(2), 259-270. </w:t>
      </w:r>
      <w:r w:rsidRPr="005E3F12">
        <w:rPr>
          <w:szCs w:val="24"/>
          <w:lang w:val="es-PE"/>
        </w:rPr>
        <w:t>https://doi.org/10.15332/22563067.6293</w:t>
      </w:r>
    </w:p>
    <w:p w14:paraId="411CEE3C" w14:textId="77777777" w:rsidR="00AA5243" w:rsidRPr="0003732C" w:rsidRDefault="00AA5243" w:rsidP="00AA5243">
      <w:pPr>
        <w:ind w:left="851" w:hanging="851"/>
        <w:rPr>
          <w:szCs w:val="24"/>
          <w:lang w:val="es-PE"/>
        </w:rPr>
      </w:pPr>
      <w:r w:rsidRPr="0003732C">
        <w:rPr>
          <w:szCs w:val="24"/>
          <w:lang w:val="es-PE"/>
        </w:rPr>
        <w:t xml:space="preserve">Rodríguez, A., Espinoza, J., Ramírez, L. y Ganga, A. (2018). Deserción Universitaria: Nuevo Análisis Metodológico. </w:t>
      </w:r>
      <w:r w:rsidRPr="0003732C">
        <w:rPr>
          <w:i/>
          <w:iCs/>
          <w:szCs w:val="24"/>
          <w:lang w:val="es-PE"/>
        </w:rPr>
        <w:t>Formación Universitaria</w:t>
      </w:r>
      <w:r w:rsidRPr="0003732C">
        <w:rPr>
          <w:szCs w:val="24"/>
          <w:lang w:val="es-PE"/>
        </w:rPr>
        <w:t xml:space="preserve">, </w:t>
      </w:r>
      <w:r w:rsidRPr="0003732C">
        <w:rPr>
          <w:i/>
          <w:iCs/>
          <w:szCs w:val="24"/>
          <w:lang w:val="es-PE"/>
        </w:rPr>
        <w:t>11</w:t>
      </w:r>
      <w:r w:rsidRPr="0003732C">
        <w:rPr>
          <w:szCs w:val="24"/>
          <w:lang w:val="es-PE"/>
        </w:rPr>
        <w:t xml:space="preserve">(6), 107-118. </w:t>
      </w:r>
      <w:r w:rsidRPr="005E3F12">
        <w:rPr>
          <w:szCs w:val="24"/>
          <w:lang w:val="es-PE"/>
        </w:rPr>
        <w:t>http://dx.doi.org/10.4067/S0718-50062018000600107</w:t>
      </w:r>
    </w:p>
    <w:p w14:paraId="0DEC4D31" w14:textId="77777777" w:rsidR="00AA5243" w:rsidRPr="00850D6B" w:rsidRDefault="00AA5243" w:rsidP="00AA5243">
      <w:pPr>
        <w:ind w:left="851" w:hanging="851"/>
        <w:rPr>
          <w:szCs w:val="24"/>
          <w:lang w:val="en-US"/>
        </w:rPr>
      </w:pPr>
      <w:r w:rsidRPr="0003732C">
        <w:rPr>
          <w:szCs w:val="24"/>
          <w:lang w:val="es-PE"/>
        </w:rPr>
        <w:t xml:space="preserve">Salazar, V. (2022). Determinantes de pérdida de becas universitarias en un programa social de Perú dirigido a estudiantes procedentes de familias pobres y vulnerables. </w:t>
      </w:r>
      <w:r w:rsidRPr="00850D6B">
        <w:rPr>
          <w:i/>
          <w:iCs/>
          <w:szCs w:val="24"/>
          <w:lang w:val="en-US"/>
        </w:rPr>
        <w:t>Relieve</w:t>
      </w:r>
      <w:r w:rsidRPr="00850D6B">
        <w:rPr>
          <w:szCs w:val="24"/>
          <w:lang w:val="en-US"/>
        </w:rPr>
        <w:t xml:space="preserve">, </w:t>
      </w:r>
      <w:r w:rsidRPr="00850D6B">
        <w:rPr>
          <w:i/>
          <w:iCs/>
          <w:szCs w:val="24"/>
          <w:lang w:val="en-US"/>
        </w:rPr>
        <w:t>28</w:t>
      </w:r>
      <w:r w:rsidRPr="00850D6B">
        <w:rPr>
          <w:szCs w:val="24"/>
          <w:lang w:val="en-US"/>
        </w:rPr>
        <w:t>(1). https://doi.org/10.30827/relieve.v28i1.23794</w:t>
      </w:r>
    </w:p>
    <w:p w14:paraId="3D59F8AA" w14:textId="77777777" w:rsidR="00AA5243" w:rsidRPr="0003732C" w:rsidRDefault="00AA5243" w:rsidP="00AA5243">
      <w:pPr>
        <w:ind w:left="851" w:hanging="851"/>
        <w:rPr>
          <w:szCs w:val="24"/>
          <w:lang w:val="en-US"/>
        </w:rPr>
      </w:pPr>
      <w:proofErr w:type="spellStart"/>
      <w:r w:rsidRPr="0003732C">
        <w:rPr>
          <w:szCs w:val="24"/>
          <w:lang w:val="en-US"/>
        </w:rPr>
        <w:t>Sarcletti</w:t>
      </w:r>
      <w:proofErr w:type="spellEnd"/>
      <w:r w:rsidRPr="0003732C">
        <w:rPr>
          <w:szCs w:val="24"/>
          <w:lang w:val="en-US"/>
        </w:rPr>
        <w:t xml:space="preserve">, A. and Muller, S. (2011) </w:t>
      </w:r>
      <w:proofErr w:type="spellStart"/>
      <w:r w:rsidRPr="0003732C">
        <w:rPr>
          <w:szCs w:val="24"/>
          <w:lang w:val="en-US"/>
        </w:rPr>
        <w:t>Zum</w:t>
      </w:r>
      <w:proofErr w:type="spellEnd"/>
      <w:r w:rsidRPr="0003732C">
        <w:rPr>
          <w:szCs w:val="24"/>
          <w:lang w:val="en-US"/>
        </w:rPr>
        <w:t xml:space="preserve"> Stand der </w:t>
      </w:r>
      <w:proofErr w:type="spellStart"/>
      <w:r w:rsidRPr="0003732C">
        <w:rPr>
          <w:szCs w:val="24"/>
          <w:lang w:val="en-US"/>
        </w:rPr>
        <w:t>Studienabbruchforschung</w:t>
      </w:r>
      <w:proofErr w:type="spellEnd"/>
      <w:r w:rsidRPr="0003732C">
        <w:rPr>
          <w:szCs w:val="24"/>
          <w:lang w:val="en-US"/>
        </w:rPr>
        <w:t xml:space="preserve">. </w:t>
      </w:r>
      <w:proofErr w:type="spellStart"/>
      <w:r w:rsidRPr="0003732C">
        <w:rPr>
          <w:szCs w:val="24"/>
          <w:lang w:val="en-US"/>
        </w:rPr>
        <w:t>Theoretische</w:t>
      </w:r>
      <w:proofErr w:type="spellEnd"/>
      <w:r w:rsidRPr="0003732C">
        <w:rPr>
          <w:szCs w:val="24"/>
          <w:lang w:val="en-US"/>
        </w:rPr>
        <w:t xml:space="preserve"> </w:t>
      </w:r>
      <w:proofErr w:type="spellStart"/>
      <w:r w:rsidRPr="0003732C">
        <w:rPr>
          <w:szCs w:val="24"/>
          <w:lang w:val="en-US"/>
        </w:rPr>
        <w:t>Perspektiven</w:t>
      </w:r>
      <w:proofErr w:type="spellEnd"/>
      <w:r w:rsidRPr="0003732C">
        <w:rPr>
          <w:szCs w:val="24"/>
          <w:lang w:val="en-US"/>
        </w:rPr>
        <w:t xml:space="preserve">, </w:t>
      </w:r>
      <w:proofErr w:type="spellStart"/>
      <w:r w:rsidRPr="0003732C">
        <w:rPr>
          <w:szCs w:val="24"/>
          <w:lang w:val="en-US"/>
        </w:rPr>
        <w:t>zentrale</w:t>
      </w:r>
      <w:proofErr w:type="spellEnd"/>
      <w:r w:rsidRPr="0003732C">
        <w:rPr>
          <w:szCs w:val="24"/>
          <w:lang w:val="en-US"/>
        </w:rPr>
        <w:t xml:space="preserve"> </w:t>
      </w:r>
      <w:proofErr w:type="spellStart"/>
      <w:r w:rsidRPr="0003732C">
        <w:rPr>
          <w:szCs w:val="24"/>
          <w:lang w:val="en-US"/>
        </w:rPr>
        <w:t>Ergebnisse</w:t>
      </w:r>
      <w:proofErr w:type="spellEnd"/>
      <w:r w:rsidRPr="0003732C">
        <w:rPr>
          <w:szCs w:val="24"/>
          <w:lang w:val="en-US"/>
        </w:rPr>
        <w:t xml:space="preserve"> und </w:t>
      </w:r>
      <w:proofErr w:type="spellStart"/>
      <w:r w:rsidRPr="0003732C">
        <w:rPr>
          <w:szCs w:val="24"/>
          <w:lang w:val="en-US"/>
        </w:rPr>
        <w:t>methodische</w:t>
      </w:r>
      <w:proofErr w:type="spellEnd"/>
      <w:r w:rsidRPr="0003732C">
        <w:rPr>
          <w:szCs w:val="24"/>
          <w:lang w:val="en-US"/>
        </w:rPr>
        <w:t xml:space="preserve"> </w:t>
      </w:r>
      <w:proofErr w:type="spellStart"/>
      <w:r w:rsidRPr="0003732C">
        <w:rPr>
          <w:szCs w:val="24"/>
          <w:lang w:val="en-US"/>
        </w:rPr>
        <w:t>Anforderungen</w:t>
      </w:r>
      <w:proofErr w:type="spellEnd"/>
      <w:r w:rsidRPr="0003732C">
        <w:rPr>
          <w:szCs w:val="24"/>
          <w:lang w:val="en-US"/>
        </w:rPr>
        <w:t xml:space="preserve"> an </w:t>
      </w:r>
      <w:proofErr w:type="spellStart"/>
      <w:r w:rsidRPr="0003732C">
        <w:rPr>
          <w:szCs w:val="24"/>
          <w:lang w:val="en-US"/>
        </w:rPr>
        <w:t>kunftige</w:t>
      </w:r>
      <w:proofErr w:type="spellEnd"/>
      <w:r w:rsidRPr="0003732C">
        <w:rPr>
          <w:szCs w:val="24"/>
          <w:lang w:val="en-US"/>
        </w:rPr>
        <w:t xml:space="preserve"> </w:t>
      </w:r>
      <w:proofErr w:type="spellStart"/>
      <w:r w:rsidRPr="0003732C">
        <w:rPr>
          <w:szCs w:val="24"/>
          <w:lang w:val="en-US"/>
        </w:rPr>
        <w:t>Studien</w:t>
      </w:r>
      <w:proofErr w:type="spellEnd"/>
      <w:r w:rsidRPr="0003732C">
        <w:rPr>
          <w:szCs w:val="24"/>
          <w:lang w:val="en-US"/>
        </w:rPr>
        <w:t xml:space="preserve">. </w:t>
      </w:r>
      <w:proofErr w:type="spellStart"/>
      <w:r w:rsidRPr="0003732C">
        <w:rPr>
          <w:i/>
          <w:iCs/>
          <w:szCs w:val="24"/>
          <w:lang w:val="en-US"/>
        </w:rPr>
        <w:t>Zeitschrift</w:t>
      </w:r>
      <w:proofErr w:type="spellEnd"/>
      <w:r w:rsidRPr="0003732C">
        <w:rPr>
          <w:i/>
          <w:iCs/>
          <w:szCs w:val="24"/>
          <w:lang w:val="en-US"/>
        </w:rPr>
        <w:t xml:space="preserve"> fur </w:t>
      </w:r>
      <w:proofErr w:type="spellStart"/>
      <w:r w:rsidRPr="0003732C">
        <w:rPr>
          <w:i/>
          <w:iCs/>
          <w:szCs w:val="24"/>
          <w:lang w:val="en-US"/>
        </w:rPr>
        <w:t>Bildungsforschung</w:t>
      </w:r>
      <w:proofErr w:type="spellEnd"/>
      <w:r w:rsidRPr="0003732C">
        <w:rPr>
          <w:szCs w:val="24"/>
          <w:lang w:val="en-US"/>
        </w:rPr>
        <w:t xml:space="preserve">, </w:t>
      </w:r>
      <w:r w:rsidRPr="0003732C">
        <w:rPr>
          <w:i/>
          <w:iCs/>
          <w:szCs w:val="24"/>
          <w:lang w:val="en-US"/>
        </w:rPr>
        <w:t>1</w:t>
      </w:r>
      <w:r w:rsidRPr="0003732C">
        <w:rPr>
          <w:szCs w:val="24"/>
          <w:lang w:val="en-US"/>
        </w:rPr>
        <w:t>(3), 235–248. Doi: 10.1007/s35834-011-0020-2</w:t>
      </w:r>
    </w:p>
    <w:p w14:paraId="3FA55D83" w14:textId="77777777" w:rsidR="00AA5243" w:rsidRPr="0003732C" w:rsidRDefault="00AA5243" w:rsidP="00AA5243">
      <w:pPr>
        <w:ind w:left="851" w:hanging="851"/>
        <w:rPr>
          <w:szCs w:val="24"/>
          <w:lang w:val="en-US"/>
        </w:rPr>
      </w:pPr>
      <w:r w:rsidRPr="0003732C">
        <w:rPr>
          <w:szCs w:val="24"/>
          <w:lang w:val="en-US"/>
        </w:rPr>
        <w:t xml:space="preserve">Spady, W. (1970). Dropouts from higher education: An interdisciplinary review and synthesis. </w:t>
      </w:r>
      <w:r w:rsidRPr="0003732C">
        <w:rPr>
          <w:i/>
          <w:iCs/>
          <w:szCs w:val="24"/>
          <w:lang w:val="en-US"/>
        </w:rPr>
        <w:t>Interchange</w:t>
      </w:r>
      <w:r w:rsidRPr="0003732C">
        <w:rPr>
          <w:szCs w:val="24"/>
          <w:lang w:val="en-US"/>
        </w:rPr>
        <w:t xml:space="preserve">, </w:t>
      </w:r>
      <w:r w:rsidRPr="0003732C">
        <w:rPr>
          <w:i/>
          <w:iCs/>
          <w:szCs w:val="24"/>
          <w:lang w:val="en-US"/>
        </w:rPr>
        <w:t>1</w:t>
      </w:r>
      <w:r w:rsidRPr="0003732C">
        <w:rPr>
          <w:szCs w:val="24"/>
          <w:lang w:val="en-US"/>
        </w:rPr>
        <w:t xml:space="preserve">(1), 64–85. </w:t>
      </w:r>
      <w:r w:rsidRPr="005E3F12">
        <w:rPr>
          <w:szCs w:val="24"/>
          <w:lang w:val="en-US"/>
        </w:rPr>
        <w:t>https://doi.org/10.1007/BF02214313</w:t>
      </w:r>
    </w:p>
    <w:p w14:paraId="46013691" w14:textId="77777777" w:rsidR="00AA5243" w:rsidRPr="0003732C" w:rsidRDefault="00AA5243" w:rsidP="00AA5243">
      <w:pPr>
        <w:ind w:left="851" w:hanging="851"/>
        <w:rPr>
          <w:szCs w:val="24"/>
          <w:lang w:val="en-US"/>
        </w:rPr>
      </w:pPr>
      <w:r w:rsidRPr="0003732C">
        <w:rPr>
          <w:szCs w:val="24"/>
          <w:lang w:val="en-US"/>
        </w:rPr>
        <w:t xml:space="preserve">Spady, W. (1971). Dropouts from higher education: Toward an empirical model. </w:t>
      </w:r>
      <w:r w:rsidRPr="0003732C">
        <w:rPr>
          <w:i/>
          <w:iCs/>
          <w:szCs w:val="24"/>
          <w:lang w:val="en-US"/>
        </w:rPr>
        <w:t>Interchange</w:t>
      </w:r>
      <w:r w:rsidRPr="0003732C">
        <w:rPr>
          <w:szCs w:val="24"/>
          <w:lang w:val="en-US"/>
        </w:rPr>
        <w:t xml:space="preserve">, </w:t>
      </w:r>
      <w:r w:rsidRPr="0003732C">
        <w:rPr>
          <w:i/>
          <w:iCs/>
          <w:szCs w:val="24"/>
          <w:lang w:val="en-US"/>
        </w:rPr>
        <w:t>2</w:t>
      </w:r>
      <w:r w:rsidRPr="0003732C">
        <w:rPr>
          <w:szCs w:val="24"/>
          <w:lang w:val="en-US"/>
        </w:rPr>
        <w:t xml:space="preserve">(3), 38–62. </w:t>
      </w:r>
      <w:r w:rsidRPr="005E3F12">
        <w:rPr>
          <w:szCs w:val="24"/>
          <w:lang w:val="en-US"/>
        </w:rPr>
        <w:t>https://doi.org/10.1007/BF02282469</w:t>
      </w:r>
    </w:p>
    <w:p w14:paraId="3797398F" w14:textId="77777777" w:rsidR="00AA5243" w:rsidRPr="0003732C" w:rsidRDefault="00AA5243" w:rsidP="00AA5243">
      <w:pPr>
        <w:ind w:left="851" w:hanging="851"/>
        <w:rPr>
          <w:szCs w:val="24"/>
          <w:lang w:val="en-US"/>
        </w:rPr>
      </w:pPr>
      <w:r w:rsidRPr="0003732C">
        <w:rPr>
          <w:szCs w:val="24"/>
          <w:lang w:val="en-US"/>
        </w:rPr>
        <w:t xml:space="preserve">Stinebrickner, T. R. and Stinebrickner, R. (2008). The effect of credit constraints on the college dropout decision - a direct approach using a new panel study. </w:t>
      </w:r>
      <w:r w:rsidRPr="0003732C">
        <w:rPr>
          <w:i/>
          <w:iCs/>
          <w:szCs w:val="24"/>
          <w:lang w:val="en-US"/>
        </w:rPr>
        <w:t>American Economic Review</w:t>
      </w:r>
      <w:r w:rsidRPr="0003732C">
        <w:rPr>
          <w:szCs w:val="24"/>
          <w:lang w:val="en-US"/>
        </w:rPr>
        <w:t xml:space="preserve">, </w:t>
      </w:r>
      <w:r w:rsidRPr="0003732C">
        <w:rPr>
          <w:i/>
          <w:iCs/>
          <w:szCs w:val="24"/>
          <w:lang w:val="en-US"/>
        </w:rPr>
        <w:t>98</w:t>
      </w:r>
      <w:r w:rsidRPr="0003732C">
        <w:rPr>
          <w:szCs w:val="24"/>
          <w:lang w:val="en-US"/>
        </w:rPr>
        <w:t>(5), 2163–2184. Doi: 10.1257/aer.98.5.2163</w:t>
      </w:r>
    </w:p>
    <w:p w14:paraId="3F87F778" w14:textId="77777777" w:rsidR="00AA5243" w:rsidRPr="0003732C" w:rsidRDefault="00AA5243" w:rsidP="00AA5243">
      <w:pPr>
        <w:ind w:left="851" w:hanging="851"/>
        <w:rPr>
          <w:szCs w:val="24"/>
          <w:lang w:val="en-US"/>
        </w:rPr>
      </w:pPr>
      <w:r w:rsidRPr="0003732C">
        <w:rPr>
          <w:szCs w:val="24"/>
          <w:lang w:val="en-US"/>
        </w:rPr>
        <w:t xml:space="preserve">Tinto, V. (1975). Dropout from higher education: A theoretical synthesis of recent research. </w:t>
      </w:r>
      <w:r w:rsidRPr="0003732C">
        <w:rPr>
          <w:i/>
          <w:iCs/>
          <w:szCs w:val="24"/>
          <w:lang w:val="en-US"/>
        </w:rPr>
        <w:t>Review of Educational Research</w:t>
      </w:r>
      <w:r w:rsidRPr="0003732C">
        <w:rPr>
          <w:szCs w:val="24"/>
          <w:lang w:val="en-US"/>
        </w:rPr>
        <w:t xml:space="preserve">, </w:t>
      </w:r>
      <w:r w:rsidRPr="0003732C">
        <w:rPr>
          <w:i/>
          <w:iCs/>
          <w:szCs w:val="24"/>
          <w:lang w:val="en-US"/>
        </w:rPr>
        <w:t>45</w:t>
      </w:r>
      <w:r w:rsidRPr="0003732C">
        <w:rPr>
          <w:szCs w:val="24"/>
          <w:lang w:val="en-US"/>
        </w:rPr>
        <w:t xml:space="preserve">(1), 89–125. </w:t>
      </w:r>
      <w:r w:rsidRPr="005E3F12">
        <w:rPr>
          <w:szCs w:val="24"/>
          <w:lang w:val="en-US"/>
        </w:rPr>
        <w:t>https://doi.org/10.2307/1170024</w:t>
      </w:r>
    </w:p>
    <w:p w14:paraId="5E2D8C3C" w14:textId="77777777" w:rsidR="00AA5243" w:rsidRDefault="00AA5243" w:rsidP="00AA5243">
      <w:pPr>
        <w:ind w:left="851" w:hanging="851"/>
        <w:rPr>
          <w:spacing w:val="-5"/>
          <w:szCs w:val="28"/>
          <w:u w:val="single"/>
          <w:lang w:val="en-US"/>
        </w:rPr>
      </w:pPr>
      <w:r w:rsidRPr="0003732C">
        <w:rPr>
          <w:szCs w:val="24"/>
          <w:lang w:val="en-US"/>
        </w:rPr>
        <w:t xml:space="preserve">Tinto, V. (1988). Stages of student departure: Reflections on the longitudinal character of student Leaving. </w:t>
      </w:r>
      <w:r w:rsidRPr="0003732C">
        <w:rPr>
          <w:i/>
          <w:iCs/>
          <w:szCs w:val="24"/>
          <w:lang w:val="en-US"/>
        </w:rPr>
        <w:t>The Journal of Higher Education</w:t>
      </w:r>
      <w:r w:rsidRPr="0003732C">
        <w:rPr>
          <w:szCs w:val="24"/>
          <w:lang w:val="en-US"/>
        </w:rPr>
        <w:t xml:space="preserve">, </w:t>
      </w:r>
      <w:r w:rsidRPr="0003732C">
        <w:rPr>
          <w:i/>
          <w:iCs/>
          <w:szCs w:val="24"/>
          <w:lang w:val="en-US"/>
        </w:rPr>
        <w:t>59</w:t>
      </w:r>
      <w:r w:rsidRPr="0003732C">
        <w:rPr>
          <w:szCs w:val="24"/>
          <w:lang w:val="en-US"/>
        </w:rPr>
        <w:t xml:space="preserve">(4), 438–455. </w:t>
      </w:r>
      <w:r w:rsidRPr="007C4F69">
        <w:rPr>
          <w:spacing w:val="-5"/>
          <w:szCs w:val="28"/>
          <w:lang w:val="en-US"/>
        </w:rPr>
        <w:t>https://doi.org/10.2307/1981920</w:t>
      </w:r>
    </w:p>
    <w:p w14:paraId="5913E963" w14:textId="77777777" w:rsidR="007C4F69" w:rsidRPr="0003732C" w:rsidRDefault="007C4F69" w:rsidP="007C4F69">
      <w:pPr>
        <w:rPr>
          <w:szCs w:val="24"/>
          <w:lang w:val="en-US"/>
        </w:rPr>
      </w:pPr>
    </w:p>
    <w:p w14:paraId="1469CB3E" w14:textId="77777777" w:rsidR="00AA5243" w:rsidRPr="0003732C" w:rsidRDefault="00AA5243" w:rsidP="007C4F69">
      <w:pPr>
        <w:rPr>
          <w:szCs w:val="24"/>
          <w:lang w:val="en-US"/>
        </w:rPr>
      </w:pPr>
      <w:r w:rsidRPr="0003732C">
        <w:rPr>
          <w:szCs w:val="24"/>
          <w:lang w:val="en-US"/>
        </w:rPr>
        <w:t xml:space="preserve">Tinto, V. (1993). </w:t>
      </w:r>
      <w:r w:rsidRPr="0003732C">
        <w:rPr>
          <w:i/>
          <w:iCs/>
          <w:szCs w:val="24"/>
          <w:lang w:val="en-US"/>
        </w:rPr>
        <w:t>Leaving College: Rethinking the causes and cures of student attrition</w:t>
      </w:r>
      <w:r w:rsidRPr="0003732C">
        <w:rPr>
          <w:szCs w:val="24"/>
          <w:lang w:val="en-US"/>
        </w:rPr>
        <w:t xml:space="preserve"> (2</w:t>
      </w:r>
      <w:r w:rsidRPr="0003732C">
        <w:rPr>
          <w:szCs w:val="24"/>
          <w:vertAlign w:val="superscript"/>
          <w:lang w:val="en-US"/>
        </w:rPr>
        <w:t>nd</w:t>
      </w:r>
      <w:r w:rsidRPr="0003732C">
        <w:rPr>
          <w:szCs w:val="24"/>
          <w:lang w:val="en-US"/>
        </w:rPr>
        <w:t xml:space="preserve"> ed.). Chicago: Chicago University Press.</w:t>
      </w:r>
    </w:p>
    <w:p w14:paraId="39A6BD26" w14:textId="77777777" w:rsidR="00AA5243" w:rsidRPr="0003732C" w:rsidRDefault="00AA5243" w:rsidP="00AA5243">
      <w:pPr>
        <w:ind w:left="851" w:hanging="851"/>
        <w:rPr>
          <w:szCs w:val="24"/>
          <w:lang w:val="en-US"/>
        </w:rPr>
      </w:pPr>
      <w:r w:rsidRPr="0003732C">
        <w:rPr>
          <w:szCs w:val="24"/>
          <w:lang w:val="en-US"/>
        </w:rPr>
        <w:t xml:space="preserve">Ulriksen, L., Madsen, L. M. and Holmegaard, H. T. (2010). What do we know about explanations for drop out/opt out among young people from STM higher education </w:t>
      </w:r>
      <w:proofErr w:type="spellStart"/>
      <w:r w:rsidRPr="0003732C">
        <w:rPr>
          <w:szCs w:val="24"/>
          <w:lang w:val="en-US"/>
        </w:rPr>
        <w:t>programmes</w:t>
      </w:r>
      <w:proofErr w:type="spellEnd"/>
      <w:r w:rsidRPr="0003732C">
        <w:rPr>
          <w:szCs w:val="24"/>
          <w:lang w:val="en-US"/>
        </w:rPr>
        <w:t xml:space="preserve">? </w:t>
      </w:r>
      <w:r w:rsidRPr="0003732C">
        <w:rPr>
          <w:i/>
          <w:iCs/>
          <w:szCs w:val="24"/>
          <w:lang w:val="en-US"/>
        </w:rPr>
        <w:t>Studies in Science Education</w:t>
      </w:r>
      <w:r w:rsidRPr="0003732C">
        <w:rPr>
          <w:szCs w:val="24"/>
          <w:lang w:val="en-US"/>
        </w:rPr>
        <w:t xml:space="preserve">, </w:t>
      </w:r>
      <w:r w:rsidRPr="0003732C">
        <w:rPr>
          <w:i/>
          <w:iCs/>
          <w:szCs w:val="24"/>
          <w:lang w:val="en-US"/>
        </w:rPr>
        <w:t>46</w:t>
      </w:r>
      <w:r w:rsidRPr="0003732C">
        <w:rPr>
          <w:szCs w:val="24"/>
          <w:lang w:val="en-US"/>
        </w:rPr>
        <w:t xml:space="preserve">(2), 209–244. </w:t>
      </w:r>
      <w:r w:rsidRPr="005E3F12">
        <w:rPr>
          <w:szCs w:val="24"/>
          <w:lang w:val="en-US"/>
        </w:rPr>
        <w:t>https://doi.org/10.1080/03057267.2010.504549</w:t>
      </w:r>
    </w:p>
    <w:p w14:paraId="4CB33A6A" w14:textId="77777777" w:rsidR="00AA5243" w:rsidRPr="00850D6B" w:rsidRDefault="00AA5243" w:rsidP="00AA5243">
      <w:pPr>
        <w:ind w:left="851" w:hanging="851"/>
        <w:rPr>
          <w:szCs w:val="24"/>
          <w:lang w:val="en-US"/>
        </w:rPr>
      </w:pPr>
      <w:r w:rsidRPr="0003732C">
        <w:rPr>
          <w:szCs w:val="24"/>
          <w:lang w:val="en-US"/>
        </w:rPr>
        <w:t xml:space="preserve">Valencia, A., </w:t>
      </w:r>
      <w:proofErr w:type="spellStart"/>
      <w:r w:rsidRPr="0003732C">
        <w:rPr>
          <w:szCs w:val="24"/>
          <w:lang w:val="en-US"/>
        </w:rPr>
        <w:t>Chalela</w:t>
      </w:r>
      <w:proofErr w:type="spellEnd"/>
      <w:r w:rsidRPr="0003732C">
        <w:rPr>
          <w:szCs w:val="24"/>
          <w:lang w:val="en-US"/>
        </w:rPr>
        <w:t xml:space="preserve">, S., Cadavid, M., Gallegos, A., Benjumea, M. y Rodríguez, D. (2023). University Dropout Model for Developing Countries: A Colombian Context Approach. </w:t>
      </w:r>
      <w:r w:rsidRPr="0003732C">
        <w:rPr>
          <w:i/>
          <w:iCs/>
          <w:szCs w:val="24"/>
          <w:lang w:val="en-US"/>
        </w:rPr>
        <w:t>Behavioral Sciences</w:t>
      </w:r>
      <w:r w:rsidRPr="0003732C">
        <w:rPr>
          <w:szCs w:val="24"/>
          <w:lang w:val="en-US"/>
        </w:rPr>
        <w:t xml:space="preserve">, </w:t>
      </w:r>
      <w:r w:rsidRPr="0003732C">
        <w:rPr>
          <w:i/>
          <w:iCs/>
          <w:szCs w:val="24"/>
          <w:lang w:val="en-US"/>
        </w:rPr>
        <w:t>13</w:t>
      </w:r>
      <w:r w:rsidRPr="0003732C">
        <w:rPr>
          <w:szCs w:val="24"/>
          <w:lang w:val="en-US"/>
        </w:rPr>
        <w:t xml:space="preserve">(5). </w:t>
      </w:r>
      <w:r w:rsidRPr="00850D6B">
        <w:rPr>
          <w:szCs w:val="24"/>
          <w:lang w:val="en-US"/>
        </w:rPr>
        <w:t>https://doi.org/10.3390/bs13050382</w:t>
      </w:r>
    </w:p>
    <w:p w14:paraId="12D4C5A9" w14:textId="77777777" w:rsidR="00AA5243" w:rsidRPr="0003732C" w:rsidRDefault="00AA5243" w:rsidP="00AA5243">
      <w:pPr>
        <w:ind w:left="851" w:hanging="851"/>
        <w:rPr>
          <w:szCs w:val="24"/>
          <w:lang w:val="en-US"/>
        </w:rPr>
      </w:pPr>
      <w:r w:rsidRPr="0003732C">
        <w:rPr>
          <w:szCs w:val="24"/>
          <w:lang w:val="en-US"/>
        </w:rPr>
        <w:t xml:space="preserve">Van </w:t>
      </w:r>
      <w:proofErr w:type="spellStart"/>
      <w:r w:rsidRPr="0003732C">
        <w:rPr>
          <w:szCs w:val="24"/>
          <w:lang w:val="en-US"/>
        </w:rPr>
        <w:t>Gennep</w:t>
      </w:r>
      <w:proofErr w:type="spellEnd"/>
      <w:r w:rsidRPr="0003732C">
        <w:rPr>
          <w:szCs w:val="24"/>
          <w:lang w:val="en-US"/>
        </w:rPr>
        <w:t xml:space="preserve">, A. (1960). </w:t>
      </w:r>
      <w:r w:rsidRPr="0003732C">
        <w:rPr>
          <w:i/>
          <w:iCs/>
          <w:szCs w:val="24"/>
          <w:lang w:val="en-US"/>
        </w:rPr>
        <w:t>The rites of passage</w:t>
      </w:r>
      <w:r w:rsidRPr="0003732C">
        <w:rPr>
          <w:szCs w:val="24"/>
          <w:lang w:val="en-US"/>
        </w:rPr>
        <w:t>. Chicago: The University of Chicago Press.</w:t>
      </w:r>
    </w:p>
    <w:p w14:paraId="07AF8D02" w14:textId="77777777" w:rsidR="00AA5243" w:rsidRPr="0003732C" w:rsidRDefault="00AA5243" w:rsidP="00AA5243">
      <w:pPr>
        <w:ind w:left="851" w:hanging="851"/>
        <w:rPr>
          <w:szCs w:val="24"/>
          <w:lang w:val="es-PE"/>
        </w:rPr>
      </w:pPr>
      <w:r w:rsidRPr="0003732C">
        <w:rPr>
          <w:szCs w:val="24"/>
          <w:lang w:val="es-PE"/>
        </w:rPr>
        <w:t>Vanegas, J. y Sancho, H. (2019).</w:t>
      </w:r>
      <w:r w:rsidRPr="0003732C">
        <w:rPr>
          <w:szCs w:val="24"/>
        </w:rPr>
        <w:t xml:space="preserve"> </w:t>
      </w:r>
      <w:r w:rsidRPr="0003732C">
        <w:rPr>
          <w:szCs w:val="24"/>
          <w:lang w:val="es-PE"/>
        </w:rPr>
        <w:t xml:space="preserve">Análisis de cohorte: deserción, rezago y eficiencia terminal, en la carrera de Licenciatura en Medicina y Cirugía de la Universidad de Ciencias Médicas. </w:t>
      </w:r>
      <w:r w:rsidRPr="0003732C">
        <w:rPr>
          <w:i/>
          <w:iCs/>
          <w:szCs w:val="24"/>
          <w:lang w:val="es-PE"/>
        </w:rPr>
        <w:t>Revista Electrónica Educare</w:t>
      </w:r>
      <w:r w:rsidRPr="0003732C">
        <w:rPr>
          <w:szCs w:val="24"/>
          <w:lang w:val="es-PE"/>
        </w:rPr>
        <w:t xml:space="preserve">, </w:t>
      </w:r>
      <w:r w:rsidRPr="0003732C">
        <w:rPr>
          <w:i/>
          <w:iCs/>
          <w:szCs w:val="24"/>
          <w:lang w:val="es-PE"/>
        </w:rPr>
        <w:t>23</w:t>
      </w:r>
      <w:r w:rsidRPr="0003732C">
        <w:rPr>
          <w:szCs w:val="24"/>
          <w:lang w:val="es-PE"/>
        </w:rPr>
        <w:t xml:space="preserve">(1), 1-22. </w:t>
      </w:r>
      <w:r w:rsidRPr="005E3F12">
        <w:rPr>
          <w:szCs w:val="24"/>
          <w:lang w:val="es-PE"/>
        </w:rPr>
        <w:t>http://dx.doi.org/10.15359/ree.23-1.11</w:t>
      </w:r>
    </w:p>
    <w:p w14:paraId="74C14A6F" w14:textId="77777777" w:rsidR="00AA5243" w:rsidRPr="0003732C" w:rsidRDefault="00AA5243" w:rsidP="00AA5243">
      <w:pPr>
        <w:ind w:left="851" w:hanging="851"/>
        <w:rPr>
          <w:szCs w:val="24"/>
          <w:lang w:val="es-PE"/>
        </w:rPr>
      </w:pPr>
      <w:r w:rsidRPr="0003732C">
        <w:rPr>
          <w:szCs w:val="24"/>
          <w:lang w:val="es-PE"/>
        </w:rPr>
        <w:t xml:space="preserve">Vera, L., Niño, J., Porras, A., Durán, J., Delgado, P., Caballero, M. y Navarro, J. (2020). Salud mental y deserción en una población universitaria con bajo rendimiento académico. </w:t>
      </w:r>
      <w:r w:rsidRPr="0003732C">
        <w:rPr>
          <w:i/>
          <w:iCs/>
          <w:szCs w:val="24"/>
          <w:lang w:val="es-PE"/>
        </w:rPr>
        <w:t>Revista Virtual Universidad Católica del Norte</w:t>
      </w:r>
      <w:r w:rsidRPr="0003732C">
        <w:rPr>
          <w:szCs w:val="24"/>
          <w:lang w:val="es-PE"/>
        </w:rPr>
        <w:t xml:space="preserve">, (60), 137-158. </w:t>
      </w:r>
      <w:r w:rsidRPr="005E3F12">
        <w:rPr>
          <w:szCs w:val="24"/>
          <w:lang w:val="es-PE"/>
        </w:rPr>
        <w:t>https://www.doi.org/10.35575/rvucn.n60a8</w:t>
      </w:r>
    </w:p>
    <w:p w14:paraId="365173D2" w14:textId="77777777" w:rsidR="00AA5243" w:rsidRPr="0003732C" w:rsidRDefault="00AA5243" w:rsidP="00AA5243">
      <w:pPr>
        <w:ind w:left="851" w:hanging="851"/>
        <w:rPr>
          <w:szCs w:val="24"/>
          <w:lang w:val="es-PE"/>
        </w:rPr>
      </w:pPr>
      <w:r w:rsidRPr="0003732C">
        <w:rPr>
          <w:szCs w:val="24"/>
          <w:lang w:val="es-PE"/>
        </w:rPr>
        <w:t xml:space="preserve">Viera, D., Flores, M. y </w:t>
      </w:r>
      <w:proofErr w:type="spellStart"/>
      <w:r w:rsidRPr="0003732C">
        <w:rPr>
          <w:szCs w:val="24"/>
          <w:lang w:val="es-PE"/>
        </w:rPr>
        <w:t>Pachari</w:t>
      </w:r>
      <w:proofErr w:type="spellEnd"/>
      <w:r w:rsidRPr="0003732C">
        <w:rPr>
          <w:szCs w:val="24"/>
          <w:lang w:val="es-PE"/>
        </w:rPr>
        <w:t xml:space="preserve">, E. (2020). Factores de deserción estudiantil: un estudio exploratorio desde Perú. </w:t>
      </w:r>
      <w:proofErr w:type="spellStart"/>
      <w:r w:rsidRPr="0003732C">
        <w:rPr>
          <w:i/>
          <w:iCs/>
          <w:szCs w:val="24"/>
          <w:lang w:val="es-PE"/>
        </w:rPr>
        <w:t>Interciencia</w:t>
      </w:r>
      <w:proofErr w:type="spellEnd"/>
      <w:r w:rsidRPr="0003732C">
        <w:rPr>
          <w:szCs w:val="24"/>
          <w:lang w:val="es-PE"/>
        </w:rPr>
        <w:t xml:space="preserve">, </w:t>
      </w:r>
      <w:r w:rsidRPr="0003732C">
        <w:rPr>
          <w:i/>
          <w:iCs/>
          <w:szCs w:val="24"/>
          <w:lang w:val="es-PE"/>
        </w:rPr>
        <w:t>45</w:t>
      </w:r>
      <w:r w:rsidRPr="0003732C">
        <w:rPr>
          <w:szCs w:val="24"/>
          <w:lang w:val="es-PE"/>
        </w:rPr>
        <w:t xml:space="preserve">(12), 568-573. </w:t>
      </w:r>
      <w:r w:rsidRPr="005E3F12">
        <w:rPr>
          <w:szCs w:val="24"/>
          <w:lang w:val="es-PE"/>
        </w:rPr>
        <w:t>https://www.redalyc.org/articulo.oa?id=33965363005</w:t>
      </w:r>
    </w:p>
    <w:p w14:paraId="6DD4FD8D" w14:textId="77777777" w:rsidR="00AA5243" w:rsidRPr="0003732C" w:rsidRDefault="00AA5243" w:rsidP="00AA5243">
      <w:pPr>
        <w:rPr>
          <w:szCs w:val="24"/>
        </w:rPr>
      </w:pPr>
    </w:p>
    <w:p w14:paraId="1F100841" w14:textId="77777777" w:rsidR="003707EF" w:rsidRDefault="003707EF" w:rsidP="003707EF">
      <w:pPr>
        <w:ind w:left="851" w:hanging="851"/>
        <w:rPr>
          <w:lang w:val="es-PE"/>
        </w:rPr>
      </w:pPr>
    </w:p>
    <w:p w14:paraId="1EFCAE29" w14:textId="77777777" w:rsidR="004E5D54" w:rsidRDefault="004E5D54" w:rsidP="003707EF">
      <w:pPr>
        <w:ind w:left="851" w:hanging="851"/>
        <w:rPr>
          <w:lang w:val="es-PE"/>
        </w:rPr>
      </w:pPr>
    </w:p>
    <w:p w14:paraId="70B89A5A" w14:textId="77777777" w:rsidR="004E5D54" w:rsidRDefault="004E5D54" w:rsidP="003707EF">
      <w:pPr>
        <w:ind w:left="851" w:hanging="851"/>
        <w:rPr>
          <w:lang w:val="es-PE"/>
        </w:rPr>
      </w:pPr>
    </w:p>
    <w:p w14:paraId="11D68AF2" w14:textId="77777777" w:rsidR="004E5D54" w:rsidRDefault="004E5D54" w:rsidP="003707EF">
      <w:pPr>
        <w:ind w:left="851" w:hanging="851"/>
        <w:rPr>
          <w:lang w:val="es-PE"/>
        </w:rPr>
      </w:pPr>
    </w:p>
    <w:p w14:paraId="1AF82D9B" w14:textId="77777777" w:rsidR="004E5D54" w:rsidRDefault="004E5D54" w:rsidP="003707EF">
      <w:pPr>
        <w:ind w:left="851" w:hanging="851"/>
        <w:rPr>
          <w:lang w:val="es-PE"/>
        </w:rPr>
      </w:pPr>
    </w:p>
    <w:p w14:paraId="4A0F29ED" w14:textId="77777777" w:rsidR="004E5D54" w:rsidRDefault="004E5D54" w:rsidP="003707EF">
      <w:pPr>
        <w:ind w:left="851" w:hanging="851"/>
        <w:rPr>
          <w:lang w:val="es-PE"/>
        </w:rPr>
      </w:pPr>
    </w:p>
    <w:p w14:paraId="18A87842" w14:textId="77777777" w:rsidR="004E5D54" w:rsidRDefault="004E5D54" w:rsidP="003707EF">
      <w:pPr>
        <w:ind w:left="851" w:hanging="851"/>
        <w:rPr>
          <w:lang w:val="es-PE"/>
        </w:rPr>
      </w:pPr>
    </w:p>
    <w:p w14:paraId="12A3BAEB" w14:textId="77777777" w:rsidR="004E5D54" w:rsidRDefault="004E5D54" w:rsidP="003707EF">
      <w:pPr>
        <w:ind w:left="851" w:hanging="851"/>
        <w:rPr>
          <w:lang w:val="es-PE"/>
        </w:rPr>
      </w:pPr>
    </w:p>
    <w:p w14:paraId="61CB9B85" w14:textId="77777777" w:rsidR="004E5D54" w:rsidRDefault="004E5D54" w:rsidP="003707EF">
      <w:pPr>
        <w:ind w:left="851" w:hanging="851"/>
        <w:rPr>
          <w:lang w:val="es-PE"/>
        </w:rPr>
      </w:pPr>
    </w:p>
    <w:p w14:paraId="140B1ECA" w14:textId="77777777" w:rsidR="004E5D54" w:rsidRDefault="004E5D54" w:rsidP="003707EF">
      <w:pPr>
        <w:ind w:left="851" w:hanging="851"/>
        <w:rPr>
          <w:lang w:val="es-PE"/>
        </w:rPr>
      </w:pPr>
    </w:p>
    <w:p w14:paraId="3317BFA8" w14:textId="77777777" w:rsidR="004E5D54" w:rsidRDefault="004E5D54" w:rsidP="007C4F69">
      <w:pPr>
        <w:rPr>
          <w:lang w:val="es-PE"/>
        </w:rPr>
      </w:pPr>
    </w:p>
    <w:p w14:paraId="41B2F6E5" w14:textId="77777777" w:rsidR="004E5D54" w:rsidRDefault="004E5D54" w:rsidP="003707EF">
      <w:pPr>
        <w:ind w:left="851" w:hanging="851"/>
        <w:rPr>
          <w:lang w:val="es-PE"/>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045"/>
        <w:gridCol w:w="6315"/>
      </w:tblGrid>
      <w:tr w:rsidR="004E5D54" w:rsidRPr="004E5D54" w14:paraId="60C54AD3" w14:textId="77777777" w:rsidTr="004E5D54">
        <w:trPr>
          <w:jc w:val="center"/>
        </w:trPr>
        <w:tc>
          <w:tcPr>
            <w:tcW w:w="3045" w:type="dxa"/>
            <w:shd w:val="clear" w:color="auto" w:fill="auto"/>
            <w:tcMar>
              <w:top w:w="100" w:type="dxa"/>
              <w:left w:w="100" w:type="dxa"/>
              <w:bottom w:w="100" w:type="dxa"/>
              <w:right w:w="100" w:type="dxa"/>
            </w:tcMar>
          </w:tcPr>
          <w:p w14:paraId="299275B2" w14:textId="77777777" w:rsidR="004E5D54" w:rsidRPr="004E5D54" w:rsidRDefault="004E5D54" w:rsidP="005F2A3A">
            <w:pPr>
              <w:pStyle w:val="Ttulo3"/>
              <w:widowControl w:val="0"/>
              <w:spacing w:before="0" w:line="240" w:lineRule="auto"/>
              <w:ind w:left="0"/>
              <w:rPr>
                <w:rFonts w:ascii="Times New Roman" w:hAnsi="Times New Roman" w:cs="Times New Roman"/>
                <w:b w:val="0"/>
                <w:bCs/>
                <w:color w:val="auto"/>
                <w:lang w:val="es-MX"/>
              </w:rPr>
            </w:pPr>
            <w:r w:rsidRPr="004E5D54">
              <w:rPr>
                <w:rFonts w:ascii="Times New Roman" w:hAnsi="Times New Roman" w:cs="Times New Roman"/>
                <w:b w:val="0"/>
                <w:bCs/>
                <w:color w:val="auto"/>
                <w:lang w:val="es-MX"/>
              </w:rPr>
              <w:t>Rol de Contribución</w:t>
            </w:r>
          </w:p>
        </w:tc>
        <w:tc>
          <w:tcPr>
            <w:tcW w:w="6315" w:type="dxa"/>
            <w:shd w:val="clear" w:color="auto" w:fill="auto"/>
            <w:tcMar>
              <w:top w:w="100" w:type="dxa"/>
              <w:left w:w="100" w:type="dxa"/>
              <w:bottom w:w="100" w:type="dxa"/>
              <w:right w:w="100" w:type="dxa"/>
            </w:tcMar>
          </w:tcPr>
          <w:p w14:paraId="72B9E64F" w14:textId="5D302649" w:rsidR="004E5D54" w:rsidRPr="004E5D54" w:rsidRDefault="004E5D54" w:rsidP="005F2A3A">
            <w:pPr>
              <w:pStyle w:val="Ttulo3"/>
              <w:widowControl w:val="0"/>
              <w:spacing w:before="0" w:line="240" w:lineRule="auto"/>
              <w:ind w:left="0"/>
              <w:rPr>
                <w:rFonts w:ascii="Times New Roman" w:hAnsi="Times New Roman" w:cs="Times New Roman"/>
                <w:b w:val="0"/>
                <w:bCs/>
                <w:color w:val="auto"/>
                <w:lang w:val="es-MX"/>
              </w:rPr>
            </w:pPr>
            <w:bookmarkStart w:id="5" w:name="_btsjgdfgjwkr" w:colFirst="0" w:colLast="0"/>
            <w:bookmarkEnd w:id="5"/>
            <w:r>
              <w:rPr>
                <w:rFonts w:ascii="Times New Roman" w:hAnsi="Times New Roman" w:cs="Times New Roman"/>
                <w:b w:val="0"/>
                <w:bCs/>
                <w:color w:val="auto"/>
                <w:lang w:val="es-MX"/>
              </w:rPr>
              <w:t>Autor (es)</w:t>
            </w:r>
          </w:p>
        </w:tc>
      </w:tr>
      <w:tr w:rsidR="004E5D54" w:rsidRPr="004E5D54" w14:paraId="61CB0F70" w14:textId="77777777" w:rsidTr="004E5D54">
        <w:trPr>
          <w:jc w:val="center"/>
        </w:trPr>
        <w:tc>
          <w:tcPr>
            <w:tcW w:w="3045" w:type="dxa"/>
            <w:shd w:val="clear" w:color="auto" w:fill="auto"/>
            <w:tcMar>
              <w:top w:w="100" w:type="dxa"/>
              <w:left w:w="100" w:type="dxa"/>
              <w:bottom w:w="100" w:type="dxa"/>
              <w:right w:w="100" w:type="dxa"/>
            </w:tcMar>
          </w:tcPr>
          <w:p w14:paraId="0BD470AC" w14:textId="77777777" w:rsidR="004E5D54" w:rsidRPr="004E5D54" w:rsidRDefault="004E5D54" w:rsidP="005F2A3A">
            <w:pPr>
              <w:widowControl w:val="0"/>
              <w:spacing w:line="240" w:lineRule="auto"/>
              <w:rPr>
                <w:bCs/>
                <w:szCs w:val="24"/>
                <w:lang w:val="es-MX"/>
              </w:rPr>
            </w:pPr>
            <w:r w:rsidRPr="004E5D54">
              <w:rPr>
                <w:bCs/>
                <w:szCs w:val="24"/>
                <w:lang w:val="es-MX"/>
              </w:rPr>
              <w:t>Conceptualización</w:t>
            </w:r>
          </w:p>
        </w:tc>
        <w:tc>
          <w:tcPr>
            <w:tcW w:w="6315" w:type="dxa"/>
            <w:shd w:val="clear" w:color="auto" w:fill="auto"/>
            <w:tcMar>
              <w:top w:w="100" w:type="dxa"/>
              <w:left w:w="100" w:type="dxa"/>
              <w:bottom w:w="100" w:type="dxa"/>
              <w:right w:w="100" w:type="dxa"/>
            </w:tcMar>
          </w:tcPr>
          <w:p w14:paraId="6FF33F2A" w14:textId="77777777" w:rsidR="004E5D54" w:rsidRPr="004E5D54" w:rsidRDefault="004E5D54" w:rsidP="005F2A3A">
            <w:pPr>
              <w:widowControl w:val="0"/>
              <w:spacing w:line="240" w:lineRule="auto"/>
              <w:rPr>
                <w:bCs/>
                <w:szCs w:val="24"/>
                <w:lang w:val="es-MX"/>
              </w:rPr>
            </w:pPr>
            <w:proofErr w:type="spellStart"/>
            <w:r w:rsidRPr="004E5D54">
              <w:rPr>
                <w:bCs/>
                <w:szCs w:val="24"/>
                <w:lang w:val="es-MX"/>
              </w:rPr>
              <w:t>Bryam</w:t>
            </w:r>
            <w:proofErr w:type="spellEnd"/>
            <w:r w:rsidRPr="004E5D54">
              <w:rPr>
                <w:bCs/>
                <w:szCs w:val="24"/>
                <w:lang w:val="es-MX"/>
              </w:rPr>
              <w:t xml:space="preserve"> Rafael Villegas.</w:t>
            </w:r>
          </w:p>
        </w:tc>
      </w:tr>
      <w:tr w:rsidR="004E5D54" w:rsidRPr="004E5D54" w14:paraId="679009D9" w14:textId="77777777" w:rsidTr="004E5D54">
        <w:trPr>
          <w:jc w:val="center"/>
        </w:trPr>
        <w:tc>
          <w:tcPr>
            <w:tcW w:w="3045" w:type="dxa"/>
            <w:shd w:val="clear" w:color="auto" w:fill="auto"/>
            <w:tcMar>
              <w:top w:w="100" w:type="dxa"/>
              <w:left w:w="100" w:type="dxa"/>
              <w:bottom w:w="100" w:type="dxa"/>
              <w:right w:w="100" w:type="dxa"/>
            </w:tcMar>
          </w:tcPr>
          <w:p w14:paraId="461C2C28" w14:textId="77777777" w:rsidR="004E5D54" w:rsidRPr="004E5D54" w:rsidRDefault="004E5D54" w:rsidP="005F2A3A">
            <w:pPr>
              <w:widowControl w:val="0"/>
              <w:spacing w:line="240" w:lineRule="auto"/>
              <w:rPr>
                <w:bCs/>
                <w:szCs w:val="24"/>
                <w:lang w:val="es-MX"/>
              </w:rPr>
            </w:pPr>
            <w:r w:rsidRPr="004E5D54">
              <w:rPr>
                <w:bCs/>
                <w:szCs w:val="24"/>
                <w:lang w:val="es-MX"/>
              </w:rPr>
              <w:t>Metodología</w:t>
            </w:r>
          </w:p>
        </w:tc>
        <w:tc>
          <w:tcPr>
            <w:tcW w:w="6315" w:type="dxa"/>
            <w:shd w:val="clear" w:color="auto" w:fill="auto"/>
            <w:tcMar>
              <w:top w:w="100" w:type="dxa"/>
              <w:left w:w="100" w:type="dxa"/>
              <w:bottom w:w="100" w:type="dxa"/>
              <w:right w:w="100" w:type="dxa"/>
            </w:tcMar>
          </w:tcPr>
          <w:p w14:paraId="41D6C6A9" w14:textId="77777777" w:rsidR="004E5D54" w:rsidRPr="004E5D54" w:rsidRDefault="004E5D54" w:rsidP="005F2A3A">
            <w:pPr>
              <w:widowControl w:val="0"/>
              <w:spacing w:line="240" w:lineRule="auto"/>
              <w:rPr>
                <w:bCs/>
                <w:szCs w:val="24"/>
                <w:lang w:val="es-MX"/>
              </w:rPr>
            </w:pPr>
            <w:proofErr w:type="spellStart"/>
            <w:r w:rsidRPr="004E5D54">
              <w:rPr>
                <w:bCs/>
                <w:szCs w:val="24"/>
                <w:lang w:val="es-MX"/>
              </w:rPr>
              <w:t>Bryam</w:t>
            </w:r>
            <w:proofErr w:type="spellEnd"/>
            <w:r w:rsidRPr="004E5D54">
              <w:rPr>
                <w:bCs/>
                <w:szCs w:val="24"/>
                <w:lang w:val="es-MX"/>
              </w:rPr>
              <w:t xml:space="preserve"> Rafael Villegas.</w:t>
            </w:r>
          </w:p>
        </w:tc>
      </w:tr>
      <w:tr w:rsidR="004E5D54" w:rsidRPr="004E5D54" w14:paraId="368FF4BB" w14:textId="77777777" w:rsidTr="004E5D54">
        <w:trPr>
          <w:jc w:val="center"/>
        </w:trPr>
        <w:tc>
          <w:tcPr>
            <w:tcW w:w="3045" w:type="dxa"/>
            <w:shd w:val="clear" w:color="auto" w:fill="auto"/>
            <w:tcMar>
              <w:top w:w="100" w:type="dxa"/>
              <w:left w:w="100" w:type="dxa"/>
              <w:bottom w:w="100" w:type="dxa"/>
              <w:right w:w="100" w:type="dxa"/>
            </w:tcMar>
          </w:tcPr>
          <w:p w14:paraId="1BD6BC7A" w14:textId="77777777" w:rsidR="004E5D54" w:rsidRPr="004E5D54" w:rsidRDefault="004E5D54" w:rsidP="005F2A3A">
            <w:pPr>
              <w:widowControl w:val="0"/>
              <w:spacing w:line="240" w:lineRule="auto"/>
              <w:rPr>
                <w:bCs/>
                <w:szCs w:val="24"/>
                <w:lang w:val="es-MX"/>
              </w:rPr>
            </w:pPr>
            <w:r w:rsidRPr="004E5D54">
              <w:rPr>
                <w:bCs/>
                <w:szCs w:val="24"/>
                <w:lang w:val="es-MX"/>
              </w:rPr>
              <w:t>Software</w:t>
            </w:r>
          </w:p>
        </w:tc>
        <w:tc>
          <w:tcPr>
            <w:tcW w:w="6315" w:type="dxa"/>
            <w:shd w:val="clear" w:color="auto" w:fill="auto"/>
            <w:tcMar>
              <w:top w:w="100" w:type="dxa"/>
              <w:left w:w="100" w:type="dxa"/>
              <w:bottom w:w="100" w:type="dxa"/>
              <w:right w:w="100" w:type="dxa"/>
            </w:tcMar>
          </w:tcPr>
          <w:p w14:paraId="1809445A" w14:textId="77777777" w:rsidR="004E5D54" w:rsidRPr="004E5D54" w:rsidRDefault="004E5D54" w:rsidP="005F2A3A">
            <w:pPr>
              <w:widowControl w:val="0"/>
              <w:spacing w:line="240" w:lineRule="auto"/>
              <w:rPr>
                <w:bCs/>
                <w:szCs w:val="24"/>
                <w:lang w:val="es-MX"/>
              </w:rPr>
            </w:pPr>
            <w:proofErr w:type="spellStart"/>
            <w:r w:rsidRPr="004E5D54">
              <w:rPr>
                <w:bCs/>
                <w:szCs w:val="24"/>
                <w:lang w:val="es-MX"/>
              </w:rPr>
              <w:t>Bryam</w:t>
            </w:r>
            <w:proofErr w:type="spellEnd"/>
            <w:r w:rsidRPr="004E5D54">
              <w:rPr>
                <w:bCs/>
                <w:szCs w:val="24"/>
                <w:lang w:val="es-MX"/>
              </w:rPr>
              <w:t xml:space="preserve"> Rafael Villegas</w:t>
            </w:r>
          </w:p>
        </w:tc>
      </w:tr>
      <w:tr w:rsidR="004E5D54" w:rsidRPr="004E5D54" w14:paraId="4A644D45" w14:textId="77777777" w:rsidTr="004E5D54">
        <w:trPr>
          <w:jc w:val="center"/>
        </w:trPr>
        <w:tc>
          <w:tcPr>
            <w:tcW w:w="3045" w:type="dxa"/>
            <w:shd w:val="clear" w:color="auto" w:fill="auto"/>
            <w:tcMar>
              <w:top w:w="100" w:type="dxa"/>
              <w:left w:w="100" w:type="dxa"/>
              <w:bottom w:w="100" w:type="dxa"/>
              <w:right w:w="100" w:type="dxa"/>
            </w:tcMar>
          </w:tcPr>
          <w:p w14:paraId="4BAC8113" w14:textId="77777777" w:rsidR="004E5D54" w:rsidRPr="004E5D54" w:rsidRDefault="004E5D54" w:rsidP="005F2A3A">
            <w:pPr>
              <w:widowControl w:val="0"/>
              <w:spacing w:line="240" w:lineRule="auto"/>
              <w:rPr>
                <w:bCs/>
                <w:szCs w:val="24"/>
                <w:lang w:val="es-MX"/>
              </w:rPr>
            </w:pPr>
            <w:r w:rsidRPr="004E5D54">
              <w:rPr>
                <w:bCs/>
                <w:szCs w:val="24"/>
                <w:lang w:val="es-MX"/>
              </w:rPr>
              <w:t>Validación</w:t>
            </w:r>
          </w:p>
        </w:tc>
        <w:tc>
          <w:tcPr>
            <w:tcW w:w="6315" w:type="dxa"/>
            <w:shd w:val="clear" w:color="auto" w:fill="auto"/>
            <w:tcMar>
              <w:top w:w="100" w:type="dxa"/>
              <w:left w:w="100" w:type="dxa"/>
              <w:bottom w:w="100" w:type="dxa"/>
              <w:right w:w="100" w:type="dxa"/>
            </w:tcMar>
          </w:tcPr>
          <w:p w14:paraId="33E09942" w14:textId="77777777" w:rsidR="004E5D54" w:rsidRPr="004E5D54" w:rsidRDefault="004E5D54" w:rsidP="005F2A3A">
            <w:pPr>
              <w:widowControl w:val="0"/>
              <w:spacing w:line="240" w:lineRule="auto"/>
              <w:rPr>
                <w:bCs/>
                <w:szCs w:val="24"/>
                <w:lang w:val="es-MX"/>
              </w:rPr>
            </w:pPr>
            <w:r w:rsidRPr="004E5D54">
              <w:rPr>
                <w:bCs/>
                <w:szCs w:val="24"/>
                <w:lang w:val="es-MX"/>
              </w:rPr>
              <w:t>Luis Alberto Núñez Lira.</w:t>
            </w:r>
          </w:p>
        </w:tc>
      </w:tr>
      <w:tr w:rsidR="004E5D54" w:rsidRPr="004E5D54" w14:paraId="4509F2AD" w14:textId="77777777" w:rsidTr="004E5D54">
        <w:trPr>
          <w:jc w:val="center"/>
        </w:trPr>
        <w:tc>
          <w:tcPr>
            <w:tcW w:w="3045" w:type="dxa"/>
            <w:shd w:val="clear" w:color="auto" w:fill="auto"/>
            <w:tcMar>
              <w:top w:w="100" w:type="dxa"/>
              <w:left w:w="100" w:type="dxa"/>
              <w:bottom w:w="100" w:type="dxa"/>
              <w:right w:w="100" w:type="dxa"/>
            </w:tcMar>
          </w:tcPr>
          <w:p w14:paraId="04F5372C" w14:textId="77777777" w:rsidR="004E5D54" w:rsidRPr="004E5D54" w:rsidRDefault="004E5D54" w:rsidP="005F2A3A">
            <w:pPr>
              <w:widowControl w:val="0"/>
              <w:spacing w:line="240" w:lineRule="auto"/>
              <w:rPr>
                <w:bCs/>
                <w:szCs w:val="24"/>
                <w:lang w:val="es-MX"/>
              </w:rPr>
            </w:pPr>
            <w:r w:rsidRPr="004E5D54">
              <w:rPr>
                <w:bCs/>
                <w:szCs w:val="24"/>
                <w:lang w:val="es-MX"/>
              </w:rPr>
              <w:t>Análisis Formal</w:t>
            </w:r>
          </w:p>
        </w:tc>
        <w:tc>
          <w:tcPr>
            <w:tcW w:w="6315" w:type="dxa"/>
            <w:shd w:val="clear" w:color="auto" w:fill="auto"/>
            <w:tcMar>
              <w:top w:w="100" w:type="dxa"/>
              <w:left w:w="100" w:type="dxa"/>
              <w:bottom w:w="100" w:type="dxa"/>
              <w:right w:w="100" w:type="dxa"/>
            </w:tcMar>
          </w:tcPr>
          <w:p w14:paraId="4E524410" w14:textId="77777777" w:rsidR="004E5D54" w:rsidRPr="004E5D54" w:rsidRDefault="004E5D54" w:rsidP="005F2A3A">
            <w:pPr>
              <w:widowControl w:val="0"/>
              <w:spacing w:line="240" w:lineRule="auto"/>
              <w:rPr>
                <w:bCs/>
                <w:szCs w:val="24"/>
                <w:lang w:val="es-MX"/>
              </w:rPr>
            </w:pPr>
            <w:r w:rsidRPr="004E5D54">
              <w:rPr>
                <w:bCs/>
                <w:szCs w:val="24"/>
                <w:lang w:val="es-MX"/>
              </w:rPr>
              <w:t>Luis Alberto Núñez Lira</w:t>
            </w:r>
          </w:p>
        </w:tc>
      </w:tr>
      <w:tr w:rsidR="004E5D54" w:rsidRPr="004E5D54" w14:paraId="717E6339" w14:textId="77777777" w:rsidTr="004E5D54">
        <w:trPr>
          <w:jc w:val="center"/>
        </w:trPr>
        <w:tc>
          <w:tcPr>
            <w:tcW w:w="3045" w:type="dxa"/>
            <w:shd w:val="clear" w:color="auto" w:fill="auto"/>
            <w:tcMar>
              <w:top w:w="100" w:type="dxa"/>
              <w:left w:w="100" w:type="dxa"/>
              <w:bottom w:w="100" w:type="dxa"/>
              <w:right w:w="100" w:type="dxa"/>
            </w:tcMar>
          </w:tcPr>
          <w:p w14:paraId="29AFC106" w14:textId="77777777" w:rsidR="004E5D54" w:rsidRPr="004E5D54" w:rsidRDefault="004E5D54" w:rsidP="005F2A3A">
            <w:pPr>
              <w:widowControl w:val="0"/>
              <w:spacing w:line="240" w:lineRule="auto"/>
              <w:rPr>
                <w:bCs/>
                <w:szCs w:val="24"/>
                <w:lang w:val="es-MX"/>
              </w:rPr>
            </w:pPr>
            <w:r w:rsidRPr="004E5D54">
              <w:rPr>
                <w:bCs/>
                <w:szCs w:val="24"/>
                <w:lang w:val="es-MX"/>
              </w:rPr>
              <w:t>Investigación</w:t>
            </w:r>
          </w:p>
        </w:tc>
        <w:tc>
          <w:tcPr>
            <w:tcW w:w="6315" w:type="dxa"/>
            <w:shd w:val="clear" w:color="auto" w:fill="auto"/>
            <w:tcMar>
              <w:top w:w="100" w:type="dxa"/>
              <w:left w:w="100" w:type="dxa"/>
              <w:bottom w:w="100" w:type="dxa"/>
              <w:right w:w="100" w:type="dxa"/>
            </w:tcMar>
          </w:tcPr>
          <w:p w14:paraId="568CC56A" w14:textId="77777777" w:rsidR="004E5D54" w:rsidRPr="004E5D54" w:rsidRDefault="004E5D54" w:rsidP="005F2A3A">
            <w:pPr>
              <w:widowControl w:val="0"/>
              <w:spacing w:line="240" w:lineRule="auto"/>
              <w:rPr>
                <w:bCs/>
                <w:szCs w:val="24"/>
                <w:lang w:val="es-MX"/>
              </w:rPr>
            </w:pPr>
            <w:proofErr w:type="spellStart"/>
            <w:r w:rsidRPr="004E5D54">
              <w:rPr>
                <w:bCs/>
                <w:szCs w:val="24"/>
                <w:lang w:val="es-MX"/>
              </w:rPr>
              <w:t>Bryam</w:t>
            </w:r>
            <w:proofErr w:type="spellEnd"/>
            <w:r w:rsidRPr="004E5D54">
              <w:rPr>
                <w:bCs/>
                <w:szCs w:val="24"/>
                <w:lang w:val="es-MX"/>
              </w:rPr>
              <w:t xml:space="preserve"> Rafael Villegas.</w:t>
            </w:r>
          </w:p>
        </w:tc>
      </w:tr>
      <w:tr w:rsidR="004E5D54" w:rsidRPr="004E5D54" w14:paraId="697E8149" w14:textId="77777777" w:rsidTr="004E5D54">
        <w:trPr>
          <w:jc w:val="center"/>
        </w:trPr>
        <w:tc>
          <w:tcPr>
            <w:tcW w:w="3045" w:type="dxa"/>
            <w:shd w:val="clear" w:color="auto" w:fill="auto"/>
            <w:tcMar>
              <w:top w:w="100" w:type="dxa"/>
              <w:left w:w="100" w:type="dxa"/>
              <w:bottom w:w="100" w:type="dxa"/>
              <w:right w:w="100" w:type="dxa"/>
            </w:tcMar>
          </w:tcPr>
          <w:p w14:paraId="18B17B3E" w14:textId="77777777" w:rsidR="004E5D54" w:rsidRPr="004E5D54" w:rsidRDefault="004E5D54" w:rsidP="005F2A3A">
            <w:pPr>
              <w:widowControl w:val="0"/>
              <w:spacing w:line="240" w:lineRule="auto"/>
              <w:rPr>
                <w:bCs/>
                <w:szCs w:val="24"/>
                <w:lang w:val="es-MX"/>
              </w:rPr>
            </w:pPr>
            <w:r w:rsidRPr="004E5D54">
              <w:rPr>
                <w:bCs/>
                <w:szCs w:val="24"/>
                <w:lang w:val="es-MX"/>
              </w:rPr>
              <w:t>Recursos</w:t>
            </w:r>
          </w:p>
        </w:tc>
        <w:tc>
          <w:tcPr>
            <w:tcW w:w="6315" w:type="dxa"/>
            <w:shd w:val="clear" w:color="auto" w:fill="auto"/>
            <w:tcMar>
              <w:top w:w="100" w:type="dxa"/>
              <w:left w:w="100" w:type="dxa"/>
              <w:bottom w:w="100" w:type="dxa"/>
              <w:right w:w="100" w:type="dxa"/>
            </w:tcMar>
          </w:tcPr>
          <w:p w14:paraId="6BD1C4F9" w14:textId="77777777" w:rsidR="004E5D54" w:rsidRPr="004E5D54" w:rsidRDefault="004E5D54" w:rsidP="005F2A3A">
            <w:pPr>
              <w:widowControl w:val="0"/>
              <w:spacing w:line="240" w:lineRule="auto"/>
              <w:rPr>
                <w:bCs/>
                <w:szCs w:val="24"/>
                <w:lang w:val="es-MX"/>
              </w:rPr>
            </w:pPr>
            <w:proofErr w:type="spellStart"/>
            <w:r w:rsidRPr="004E5D54">
              <w:rPr>
                <w:bCs/>
                <w:szCs w:val="24"/>
                <w:lang w:val="es-MX"/>
              </w:rPr>
              <w:t>Bryam</w:t>
            </w:r>
            <w:proofErr w:type="spellEnd"/>
            <w:r w:rsidRPr="004E5D54">
              <w:rPr>
                <w:bCs/>
                <w:szCs w:val="24"/>
                <w:lang w:val="es-MX"/>
              </w:rPr>
              <w:t xml:space="preserve"> Rafael Villegas.</w:t>
            </w:r>
          </w:p>
        </w:tc>
      </w:tr>
      <w:tr w:rsidR="004E5D54" w:rsidRPr="004E5D54" w14:paraId="48B7958F" w14:textId="77777777" w:rsidTr="004E5D54">
        <w:trPr>
          <w:jc w:val="center"/>
        </w:trPr>
        <w:tc>
          <w:tcPr>
            <w:tcW w:w="3045" w:type="dxa"/>
            <w:shd w:val="clear" w:color="auto" w:fill="auto"/>
            <w:tcMar>
              <w:top w:w="100" w:type="dxa"/>
              <w:left w:w="100" w:type="dxa"/>
              <w:bottom w:w="100" w:type="dxa"/>
              <w:right w:w="100" w:type="dxa"/>
            </w:tcMar>
          </w:tcPr>
          <w:p w14:paraId="3532BF09" w14:textId="77777777" w:rsidR="004E5D54" w:rsidRPr="004E5D54" w:rsidRDefault="004E5D54" w:rsidP="005F2A3A">
            <w:pPr>
              <w:widowControl w:val="0"/>
              <w:spacing w:line="240" w:lineRule="auto"/>
              <w:rPr>
                <w:bCs/>
                <w:szCs w:val="24"/>
                <w:lang w:val="es-MX"/>
              </w:rPr>
            </w:pPr>
            <w:r w:rsidRPr="004E5D54">
              <w:rPr>
                <w:bCs/>
                <w:szCs w:val="24"/>
                <w:lang w:val="es-MX"/>
              </w:rPr>
              <w:t>Curación de datos</w:t>
            </w:r>
          </w:p>
        </w:tc>
        <w:tc>
          <w:tcPr>
            <w:tcW w:w="6315" w:type="dxa"/>
            <w:shd w:val="clear" w:color="auto" w:fill="auto"/>
            <w:tcMar>
              <w:top w:w="100" w:type="dxa"/>
              <w:left w:w="100" w:type="dxa"/>
              <w:bottom w:w="100" w:type="dxa"/>
              <w:right w:w="100" w:type="dxa"/>
            </w:tcMar>
          </w:tcPr>
          <w:p w14:paraId="76D79D39" w14:textId="77777777" w:rsidR="004E5D54" w:rsidRPr="004E5D54" w:rsidRDefault="004E5D54" w:rsidP="005F2A3A">
            <w:pPr>
              <w:widowControl w:val="0"/>
              <w:spacing w:line="240" w:lineRule="auto"/>
              <w:rPr>
                <w:bCs/>
                <w:szCs w:val="24"/>
                <w:lang w:val="es-MX"/>
              </w:rPr>
            </w:pPr>
            <w:proofErr w:type="spellStart"/>
            <w:r w:rsidRPr="004E5D54">
              <w:rPr>
                <w:bCs/>
                <w:szCs w:val="24"/>
                <w:lang w:val="es-MX"/>
              </w:rPr>
              <w:t>Bryam</w:t>
            </w:r>
            <w:proofErr w:type="spellEnd"/>
            <w:r w:rsidRPr="004E5D54">
              <w:rPr>
                <w:bCs/>
                <w:szCs w:val="24"/>
                <w:lang w:val="es-MX"/>
              </w:rPr>
              <w:t xml:space="preserve"> Rafael Villegas.</w:t>
            </w:r>
          </w:p>
        </w:tc>
      </w:tr>
      <w:tr w:rsidR="004E5D54" w:rsidRPr="004E5D54" w14:paraId="39317581" w14:textId="77777777" w:rsidTr="004E5D54">
        <w:trPr>
          <w:jc w:val="center"/>
        </w:trPr>
        <w:tc>
          <w:tcPr>
            <w:tcW w:w="3045" w:type="dxa"/>
            <w:shd w:val="clear" w:color="auto" w:fill="auto"/>
            <w:tcMar>
              <w:top w:w="100" w:type="dxa"/>
              <w:left w:w="100" w:type="dxa"/>
              <w:bottom w:w="100" w:type="dxa"/>
              <w:right w:w="100" w:type="dxa"/>
            </w:tcMar>
          </w:tcPr>
          <w:p w14:paraId="45F1608C" w14:textId="77777777" w:rsidR="004E5D54" w:rsidRPr="004E5D54" w:rsidRDefault="004E5D54" w:rsidP="005F2A3A">
            <w:pPr>
              <w:widowControl w:val="0"/>
              <w:spacing w:line="240" w:lineRule="auto"/>
              <w:rPr>
                <w:bCs/>
                <w:szCs w:val="24"/>
                <w:lang w:val="es-MX"/>
              </w:rPr>
            </w:pPr>
            <w:r w:rsidRPr="004E5D54">
              <w:rPr>
                <w:bCs/>
                <w:szCs w:val="24"/>
                <w:lang w:val="es-MX"/>
              </w:rPr>
              <w:t>Escritura - Preparación del borrador original</w:t>
            </w:r>
          </w:p>
        </w:tc>
        <w:tc>
          <w:tcPr>
            <w:tcW w:w="6315" w:type="dxa"/>
            <w:shd w:val="clear" w:color="auto" w:fill="auto"/>
            <w:tcMar>
              <w:top w:w="100" w:type="dxa"/>
              <w:left w:w="100" w:type="dxa"/>
              <w:bottom w:w="100" w:type="dxa"/>
              <w:right w:w="100" w:type="dxa"/>
            </w:tcMar>
          </w:tcPr>
          <w:p w14:paraId="5811AD48" w14:textId="77777777" w:rsidR="004E5D54" w:rsidRPr="004E5D54" w:rsidRDefault="004E5D54" w:rsidP="005F2A3A">
            <w:pPr>
              <w:widowControl w:val="0"/>
              <w:spacing w:line="240" w:lineRule="auto"/>
              <w:rPr>
                <w:bCs/>
                <w:szCs w:val="24"/>
                <w:lang w:val="es-MX"/>
              </w:rPr>
            </w:pPr>
            <w:proofErr w:type="spellStart"/>
            <w:r w:rsidRPr="004E5D54">
              <w:rPr>
                <w:bCs/>
                <w:szCs w:val="24"/>
                <w:lang w:val="es-MX"/>
              </w:rPr>
              <w:t>Bryam</w:t>
            </w:r>
            <w:proofErr w:type="spellEnd"/>
            <w:r w:rsidRPr="004E5D54">
              <w:rPr>
                <w:bCs/>
                <w:szCs w:val="24"/>
                <w:lang w:val="es-MX"/>
              </w:rPr>
              <w:t xml:space="preserve"> Rafael Villegas.</w:t>
            </w:r>
          </w:p>
        </w:tc>
      </w:tr>
      <w:tr w:rsidR="004E5D54" w:rsidRPr="004E5D54" w14:paraId="4E29904E" w14:textId="77777777" w:rsidTr="004E5D54">
        <w:trPr>
          <w:jc w:val="center"/>
        </w:trPr>
        <w:tc>
          <w:tcPr>
            <w:tcW w:w="3045" w:type="dxa"/>
            <w:shd w:val="clear" w:color="auto" w:fill="auto"/>
            <w:tcMar>
              <w:top w:w="100" w:type="dxa"/>
              <w:left w:w="100" w:type="dxa"/>
              <w:bottom w:w="100" w:type="dxa"/>
              <w:right w:w="100" w:type="dxa"/>
            </w:tcMar>
          </w:tcPr>
          <w:p w14:paraId="3975A13E" w14:textId="77777777" w:rsidR="004E5D54" w:rsidRPr="004E5D54" w:rsidRDefault="004E5D54" w:rsidP="005F2A3A">
            <w:pPr>
              <w:widowControl w:val="0"/>
              <w:spacing w:line="240" w:lineRule="auto"/>
              <w:rPr>
                <w:bCs/>
                <w:szCs w:val="24"/>
                <w:lang w:val="es-MX"/>
              </w:rPr>
            </w:pPr>
            <w:r w:rsidRPr="004E5D54">
              <w:rPr>
                <w:bCs/>
                <w:szCs w:val="24"/>
                <w:lang w:val="es-MX"/>
              </w:rPr>
              <w:t>Escritura - Revisión y edición</w:t>
            </w:r>
          </w:p>
        </w:tc>
        <w:tc>
          <w:tcPr>
            <w:tcW w:w="6315" w:type="dxa"/>
            <w:shd w:val="clear" w:color="auto" w:fill="auto"/>
            <w:tcMar>
              <w:top w:w="100" w:type="dxa"/>
              <w:left w:w="100" w:type="dxa"/>
              <w:bottom w:w="100" w:type="dxa"/>
              <w:right w:w="100" w:type="dxa"/>
            </w:tcMar>
          </w:tcPr>
          <w:p w14:paraId="70B79705" w14:textId="77777777" w:rsidR="004E5D54" w:rsidRPr="004E5D54" w:rsidRDefault="004E5D54" w:rsidP="005F2A3A">
            <w:pPr>
              <w:widowControl w:val="0"/>
              <w:spacing w:line="240" w:lineRule="auto"/>
              <w:rPr>
                <w:bCs/>
                <w:szCs w:val="24"/>
                <w:lang w:val="es-MX"/>
              </w:rPr>
            </w:pPr>
            <w:r w:rsidRPr="004E5D54">
              <w:rPr>
                <w:bCs/>
                <w:szCs w:val="24"/>
                <w:lang w:val="es-MX"/>
              </w:rPr>
              <w:t>Luis Alberto Núñez Lira.</w:t>
            </w:r>
          </w:p>
        </w:tc>
      </w:tr>
      <w:tr w:rsidR="004E5D54" w:rsidRPr="004E5D54" w14:paraId="07975DB5" w14:textId="77777777" w:rsidTr="004E5D54">
        <w:trPr>
          <w:jc w:val="center"/>
        </w:trPr>
        <w:tc>
          <w:tcPr>
            <w:tcW w:w="3045" w:type="dxa"/>
            <w:shd w:val="clear" w:color="auto" w:fill="auto"/>
            <w:tcMar>
              <w:top w:w="100" w:type="dxa"/>
              <w:left w:w="100" w:type="dxa"/>
              <w:bottom w:w="100" w:type="dxa"/>
              <w:right w:w="100" w:type="dxa"/>
            </w:tcMar>
          </w:tcPr>
          <w:p w14:paraId="2B91D2FC" w14:textId="77777777" w:rsidR="004E5D54" w:rsidRPr="004E5D54" w:rsidRDefault="004E5D54" w:rsidP="005F2A3A">
            <w:pPr>
              <w:widowControl w:val="0"/>
              <w:spacing w:line="240" w:lineRule="auto"/>
              <w:rPr>
                <w:bCs/>
                <w:szCs w:val="24"/>
                <w:lang w:val="es-MX"/>
              </w:rPr>
            </w:pPr>
            <w:r w:rsidRPr="004E5D54">
              <w:rPr>
                <w:bCs/>
                <w:szCs w:val="24"/>
                <w:lang w:val="es-MX"/>
              </w:rPr>
              <w:t>Visualización</w:t>
            </w:r>
          </w:p>
        </w:tc>
        <w:tc>
          <w:tcPr>
            <w:tcW w:w="6315" w:type="dxa"/>
            <w:shd w:val="clear" w:color="auto" w:fill="auto"/>
            <w:tcMar>
              <w:top w:w="100" w:type="dxa"/>
              <w:left w:w="100" w:type="dxa"/>
              <w:bottom w:w="100" w:type="dxa"/>
              <w:right w:w="100" w:type="dxa"/>
            </w:tcMar>
          </w:tcPr>
          <w:p w14:paraId="1457CE70" w14:textId="77777777" w:rsidR="004E5D54" w:rsidRPr="004E5D54" w:rsidRDefault="004E5D54" w:rsidP="005F2A3A">
            <w:pPr>
              <w:widowControl w:val="0"/>
              <w:spacing w:line="240" w:lineRule="auto"/>
              <w:rPr>
                <w:bCs/>
                <w:szCs w:val="24"/>
                <w:lang w:val="es-MX"/>
              </w:rPr>
            </w:pPr>
            <w:proofErr w:type="spellStart"/>
            <w:r w:rsidRPr="004E5D54">
              <w:rPr>
                <w:bCs/>
                <w:szCs w:val="24"/>
                <w:lang w:val="es-MX"/>
              </w:rPr>
              <w:t>Bryam</w:t>
            </w:r>
            <w:proofErr w:type="spellEnd"/>
            <w:r w:rsidRPr="004E5D54">
              <w:rPr>
                <w:bCs/>
                <w:szCs w:val="24"/>
                <w:lang w:val="es-MX"/>
              </w:rPr>
              <w:t xml:space="preserve"> Rafael Villegas.</w:t>
            </w:r>
          </w:p>
        </w:tc>
      </w:tr>
      <w:tr w:rsidR="004E5D54" w:rsidRPr="004E5D54" w14:paraId="60D8E5A5" w14:textId="77777777" w:rsidTr="004E5D54">
        <w:trPr>
          <w:jc w:val="center"/>
        </w:trPr>
        <w:tc>
          <w:tcPr>
            <w:tcW w:w="3045" w:type="dxa"/>
            <w:shd w:val="clear" w:color="auto" w:fill="auto"/>
            <w:tcMar>
              <w:top w:w="100" w:type="dxa"/>
              <w:left w:w="100" w:type="dxa"/>
              <w:bottom w:w="100" w:type="dxa"/>
              <w:right w:w="100" w:type="dxa"/>
            </w:tcMar>
          </w:tcPr>
          <w:p w14:paraId="54F29303" w14:textId="77777777" w:rsidR="004E5D54" w:rsidRPr="004E5D54" w:rsidRDefault="004E5D54" w:rsidP="005F2A3A">
            <w:pPr>
              <w:widowControl w:val="0"/>
              <w:spacing w:line="240" w:lineRule="auto"/>
              <w:rPr>
                <w:bCs/>
                <w:szCs w:val="24"/>
                <w:lang w:val="es-MX"/>
              </w:rPr>
            </w:pPr>
            <w:r w:rsidRPr="004E5D54">
              <w:rPr>
                <w:bCs/>
                <w:szCs w:val="24"/>
                <w:lang w:val="es-MX"/>
              </w:rPr>
              <w:t>Supervisión</w:t>
            </w:r>
          </w:p>
        </w:tc>
        <w:tc>
          <w:tcPr>
            <w:tcW w:w="6315" w:type="dxa"/>
            <w:shd w:val="clear" w:color="auto" w:fill="auto"/>
            <w:tcMar>
              <w:top w:w="100" w:type="dxa"/>
              <w:left w:w="100" w:type="dxa"/>
              <w:bottom w:w="100" w:type="dxa"/>
              <w:right w:w="100" w:type="dxa"/>
            </w:tcMar>
          </w:tcPr>
          <w:p w14:paraId="78FEC502" w14:textId="77777777" w:rsidR="004E5D54" w:rsidRPr="004E5D54" w:rsidRDefault="004E5D54" w:rsidP="005F2A3A">
            <w:pPr>
              <w:widowControl w:val="0"/>
              <w:spacing w:line="240" w:lineRule="auto"/>
              <w:rPr>
                <w:bCs/>
                <w:szCs w:val="24"/>
                <w:lang w:val="es-MX"/>
              </w:rPr>
            </w:pPr>
            <w:r w:rsidRPr="004E5D54">
              <w:rPr>
                <w:bCs/>
                <w:szCs w:val="24"/>
                <w:lang w:val="es-MX"/>
              </w:rPr>
              <w:t>Luis Alberto Núñez Lira.</w:t>
            </w:r>
          </w:p>
        </w:tc>
      </w:tr>
      <w:tr w:rsidR="004E5D54" w:rsidRPr="004E5D54" w14:paraId="6B369A10" w14:textId="77777777" w:rsidTr="004E5D54">
        <w:trPr>
          <w:jc w:val="center"/>
        </w:trPr>
        <w:tc>
          <w:tcPr>
            <w:tcW w:w="3045" w:type="dxa"/>
            <w:shd w:val="clear" w:color="auto" w:fill="auto"/>
            <w:tcMar>
              <w:top w:w="100" w:type="dxa"/>
              <w:left w:w="100" w:type="dxa"/>
              <w:bottom w:w="100" w:type="dxa"/>
              <w:right w:w="100" w:type="dxa"/>
            </w:tcMar>
          </w:tcPr>
          <w:p w14:paraId="7BEED7F5" w14:textId="77777777" w:rsidR="004E5D54" w:rsidRPr="004E5D54" w:rsidRDefault="004E5D54" w:rsidP="005F2A3A">
            <w:pPr>
              <w:widowControl w:val="0"/>
              <w:spacing w:line="240" w:lineRule="auto"/>
              <w:rPr>
                <w:bCs/>
                <w:szCs w:val="24"/>
                <w:lang w:val="es-MX"/>
              </w:rPr>
            </w:pPr>
            <w:r w:rsidRPr="004E5D54">
              <w:rPr>
                <w:bCs/>
                <w:szCs w:val="24"/>
                <w:lang w:val="es-MX"/>
              </w:rPr>
              <w:t>Administración de Proyectos</w:t>
            </w:r>
          </w:p>
        </w:tc>
        <w:tc>
          <w:tcPr>
            <w:tcW w:w="6315" w:type="dxa"/>
            <w:shd w:val="clear" w:color="auto" w:fill="auto"/>
            <w:tcMar>
              <w:top w:w="100" w:type="dxa"/>
              <w:left w:w="100" w:type="dxa"/>
              <w:bottom w:w="100" w:type="dxa"/>
              <w:right w:w="100" w:type="dxa"/>
            </w:tcMar>
          </w:tcPr>
          <w:p w14:paraId="14DFDD39" w14:textId="77777777" w:rsidR="004E5D54" w:rsidRPr="004E5D54" w:rsidRDefault="004E5D54" w:rsidP="005F2A3A">
            <w:pPr>
              <w:widowControl w:val="0"/>
              <w:spacing w:line="240" w:lineRule="auto"/>
              <w:rPr>
                <w:bCs/>
                <w:szCs w:val="24"/>
                <w:lang w:val="es-MX"/>
              </w:rPr>
            </w:pPr>
            <w:proofErr w:type="spellStart"/>
            <w:r w:rsidRPr="004E5D54">
              <w:rPr>
                <w:bCs/>
                <w:szCs w:val="24"/>
                <w:lang w:val="es-MX"/>
              </w:rPr>
              <w:t>Bryam</w:t>
            </w:r>
            <w:proofErr w:type="spellEnd"/>
            <w:r w:rsidRPr="004E5D54">
              <w:rPr>
                <w:bCs/>
                <w:szCs w:val="24"/>
                <w:lang w:val="es-MX"/>
              </w:rPr>
              <w:t xml:space="preserve"> Rafael Villegas.</w:t>
            </w:r>
          </w:p>
        </w:tc>
      </w:tr>
      <w:tr w:rsidR="004E5D54" w:rsidRPr="004E5D54" w14:paraId="66BC4A5B" w14:textId="77777777" w:rsidTr="004E5D54">
        <w:trPr>
          <w:jc w:val="center"/>
        </w:trPr>
        <w:tc>
          <w:tcPr>
            <w:tcW w:w="3045" w:type="dxa"/>
            <w:shd w:val="clear" w:color="auto" w:fill="auto"/>
            <w:tcMar>
              <w:top w:w="100" w:type="dxa"/>
              <w:left w:w="100" w:type="dxa"/>
              <w:bottom w:w="100" w:type="dxa"/>
              <w:right w:w="100" w:type="dxa"/>
            </w:tcMar>
          </w:tcPr>
          <w:p w14:paraId="28C14728" w14:textId="77777777" w:rsidR="004E5D54" w:rsidRPr="004E5D54" w:rsidRDefault="004E5D54" w:rsidP="005F2A3A">
            <w:pPr>
              <w:widowControl w:val="0"/>
              <w:spacing w:line="240" w:lineRule="auto"/>
              <w:rPr>
                <w:bCs/>
                <w:szCs w:val="24"/>
                <w:lang w:val="es-MX"/>
              </w:rPr>
            </w:pPr>
            <w:r w:rsidRPr="004E5D54">
              <w:rPr>
                <w:bCs/>
                <w:szCs w:val="24"/>
                <w:lang w:val="es-MX"/>
              </w:rPr>
              <w:t>Adquisición de fondos</w:t>
            </w:r>
          </w:p>
        </w:tc>
        <w:tc>
          <w:tcPr>
            <w:tcW w:w="6315" w:type="dxa"/>
            <w:shd w:val="clear" w:color="auto" w:fill="auto"/>
            <w:tcMar>
              <w:top w:w="100" w:type="dxa"/>
              <w:left w:w="100" w:type="dxa"/>
              <w:bottom w:w="100" w:type="dxa"/>
              <w:right w:w="100" w:type="dxa"/>
            </w:tcMar>
          </w:tcPr>
          <w:p w14:paraId="19D3A060" w14:textId="77777777" w:rsidR="004E5D54" w:rsidRPr="004E5D54" w:rsidRDefault="004E5D54" w:rsidP="005F2A3A">
            <w:pPr>
              <w:widowControl w:val="0"/>
              <w:spacing w:line="240" w:lineRule="auto"/>
              <w:rPr>
                <w:bCs/>
                <w:szCs w:val="24"/>
                <w:lang w:val="es-MX"/>
              </w:rPr>
            </w:pPr>
            <w:proofErr w:type="spellStart"/>
            <w:r w:rsidRPr="004E5D54">
              <w:rPr>
                <w:bCs/>
                <w:szCs w:val="24"/>
                <w:lang w:val="es-MX"/>
              </w:rPr>
              <w:t>Bryam</w:t>
            </w:r>
            <w:proofErr w:type="spellEnd"/>
            <w:r w:rsidRPr="004E5D54">
              <w:rPr>
                <w:bCs/>
                <w:szCs w:val="24"/>
                <w:lang w:val="es-MX"/>
              </w:rPr>
              <w:t xml:space="preserve"> Rafael Villegas (Principal). Luis Alberto Núñez Lira (Apoya).</w:t>
            </w:r>
          </w:p>
        </w:tc>
      </w:tr>
    </w:tbl>
    <w:p w14:paraId="592CDFCC" w14:textId="77777777" w:rsidR="004E5D54" w:rsidRPr="003707EF" w:rsidRDefault="004E5D54" w:rsidP="003707EF">
      <w:pPr>
        <w:ind w:left="851" w:hanging="851"/>
        <w:rPr>
          <w:lang w:val="es-PE"/>
        </w:rPr>
      </w:pPr>
    </w:p>
    <w:sectPr w:rsidR="004E5D54" w:rsidRPr="003707EF" w:rsidSect="00F35CDB">
      <w:headerReference w:type="default" r:id="rId11"/>
      <w:footerReference w:type="default" r:id="rId12"/>
      <w:pgSz w:w="12242" w:h="15842" w:code="1"/>
      <w:pgMar w:top="1135" w:right="1418" w:bottom="993"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CC3D0" w14:textId="77777777" w:rsidR="002757F7" w:rsidRDefault="002757F7" w:rsidP="00270307">
      <w:pPr>
        <w:spacing w:line="240" w:lineRule="auto"/>
      </w:pPr>
      <w:r>
        <w:separator/>
      </w:r>
    </w:p>
  </w:endnote>
  <w:endnote w:type="continuationSeparator" w:id="0">
    <w:p w14:paraId="3792D910" w14:textId="77777777" w:rsidR="002757F7" w:rsidRDefault="002757F7" w:rsidP="00270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5380B" w14:textId="1453C3AE" w:rsidR="00270307" w:rsidRDefault="00A97F99" w:rsidP="00270307">
    <w:pPr>
      <w:pStyle w:val="Piedepgina"/>
      <w:jc w:val="center"/>
    </w:pPr>
    <w:r w:rsidRPr="008D1B77">
      <w:rPr>
        <w:noProof/>
        <w:lang w:eastAsia="es-MX"/>
      </w:rPr>
      <w:drawing>
        <wp:inline distT="0" distB="0" distL="0" distR="0" wp14:anchorId="6C3D8C24" wp14:editId="40148F5E">
          <wp:extent cx="1600200" cy="419100"/>
          <wp:effectExtent l="0" t="0" r="0" b="0"/>
          <wp:docPr id="3" name="Imagen 93475057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34750577"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270307">
      <w:t xml:space="preserve">               </w:t>
    </w:r>
    <w:r w:rsidR="00270307">
      <w:rPr>
        <w:rFonts w:ascii="Calibri" w:hAnsi="Calibri" w:cs="Calibri"/>
        <w:b/>
        <w:sz w:val="22"/>
        <w:szCs w:val="12"/>
      </w:rPr>
      <w:t xml:space="preserve">Vol. 14, Núm. 28 </w:t>
    </w:r>
    <w:proofErr w:type="gramStart"/>
    <w:r w:rsidR="00270307">
      <w:rPr>
        <w:rFonts w:ascii="Calibri" w:hAnsi="Calibri" w:cs="Calibri"/>
        <w:b/>
        <w:sz w:val="22"/>
        <w:szCs w:val="12"/>
      </w:rPr>
      <w:t>Enero</w:t>
    </w:r>
    <w:proofErr w:type="gramEnd"/>
    <w:r w:rsidR="00270307">
      <w:rPr>
        <w:rFonts w:ascii="Calibri" w:hAnsi="Calibri" w:cs="Calibri"/>
        <w:b/>
        <w:sz w:val="22"/>
        <w:szCs w:val="12"/>
      </w:rPr>
      <w:t xml:space="preserve"> – Junio 2024, e</w:t>
    </w:r>
    <w:r w:rsidR="007A3D72">
      <w:rPr>
        <w:rFonts w:ascii="Calibri" w:hAnsi="Calibri" w:cs="Calibri"/>
        <w:b/>
        <w:sz w:val="22"/>
        <w:szCs w:val="12"/>
      </w:rPr>
      <w:t>6</w:t>
    </w:r>
    <w:r w:rsidR="00954FB7">
      <w:rPr>
        <w:rFonts w:ascii="Calibri" w:hAnsi="Calibri" w:cs="Calibri"/>
        <w:b/>
        <w:sz w:val="22"/>
        <w:szCs w:val="12"/>
      </w:rPr>
      <w:t>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51678" w14:textId="77777777" w:rsidR="002757F7" w:rsidRDefault="002757F7" w:rsidP="00270307">
      <w:pPr>
        <w:spacing w:line="240" w:lineRule="auto"/>
      </w:pPr>
      <w:r>
        <w:separator/>
      </w:r>
    </w:p>
  </w:footnote>
  <w:footnote w:type="continuationSeparator" w:id="0">
    <w:p w14:paraId="2C35FCFE" w14:textId="77777777" w:rsidR="002757F7" w:rsidRDefault="002757F7" w:rsidP="002703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D8915" w14:textId="663689E4" w:rsidR="00270307" w:rsidRDefault="00A97F99" w:rsidP="00F35CDB">
    <w:pPr>
      <w:pStyle w:val="Encabezado"/>
      <w:jc w:val="center"/>
    </w:pPr>
    <w:r w:rsidRPr="008D1B77">
      <w:rPr>
        <w:noProof/>
        <w:lang w:eastAsia="es-MX"/>
      </w:rPr>
      <w:drawing>
        <wp:inline distT="0" distB="0" distL="0" distR="0" wp14:anchorId="3AAC7C12" wp14:editId="6514B37C">
          <wp:extent cx="5397500" cy="635000"/>
          <wp:effectExtent l="0" t="0" r="0" b="0"/>
          <wp:docPr id="2" name="Imagen 209841357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98413572"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03"/>
    <w:rsid w:val="00005CC8"/>
    <w:rsid w:val="000178A6"/>
    <w:rsid w:val="00027411"/>
    <w:rsid w:val="000329F3"/>
    <w:rsid w:val="00044615"/>
    <w:rsid w:val="000463D0"/>
    <w:rsid w:val="00051464"/>
    <w:rsid w:val="000519BF"/>
    <w:rsid w:val="00052533"/>
    <w:rsid w:val="00060272"/>
    <w:rsid w:val="0006679C"/>
    <w:rsid w:val="000740E8"/>
    <w:rsid w:val="00081607"/>
    <w:rsid w:val="000A10E8"/>
    <w:rsid w:val="000A4511"/>
    <w:rsid w:val="000B0189"/>
    <w:rsid w:val="000B520A"/>
    <w:rsid w:val="000D087A"/>
    <w:rsid w:val="000D2FA6"/>
    <w:rsid w:val="000E1B47"/>
    <w:rsid w:val="000F0DA3"/>
    <w:rsid w:val="000F3B00"/>
    <w:rsid w:val="00106271"/>
    <w:rsid w:val="00116E31"/>
    <w:rsid w:val="001250C4"/>
    <w:rsid w:val="001257C4"/>
    <w:rsid w:val="001323FB"/>
    <w:rsid w:val="00145D02"/>
    <w:rsid w:val="001551BE"/>
    <w:rsid w:val="00162601"/>
    <w:rsid w:val="00170B38"/>
    <w:rsid w:val="00172AF7"/>
    <w:rsid w:val="00173635"/>
    <w:rsid w:val="00185B8F"/>
    <w:rsid w:val="00187C7A"/>
    <w:rsid w:val="00192F24"/>
    <w:rsid w:val="00193A56"/>
    <w:rsid w:val="001A3AEA"/>
    <w:rsid w:val="001B2E61"/>
    <w:rsid w:val="001C67E1"/>
    <w:rsid w:val="001D5607"/>
    <w:rsid w:val="001E62DD"/>
    <w:rsid w:val="001F06F0"/>
    <w:rsid w:val="001F10FB"/>
    <w:rsid w:val="00205C2A"/>
    <w:rsid w:val="00206EEE"/>
    <w:rsid w:val="0020729E"/>
    <w:rsid w:val="00210B49"/>
    <w:rsid w:val="00215605"/>
    <w:rsid w:val="00217217"/>
    <w:rsid w:val="002203A3"/>
    <w:rsid w:val="00240050"/>
    <w:rsid w:val="00243DC0"/>
    <w:rsid w:val="00260D8C"/>
    <w:rsid w:val="0026686E"/>
    <w:rsid w:val="00270307"/>
    <w:rsid w:val="002757F7"/>
    <w:rsid w:val="00276746"/>
    <w:rsid w:val="00276F59"/>
    <w:rsid w:val="00294192"/>
    <w:rsid w:val="002A431D"/>
    <w:rsid w:val="002B247A"/>
    <w:rsid w:val="002B675F"/>
    <w:rsid w:val="002C1F83"/>
    <w:rsid w:val="002C3AA5"/>
    <w:rsid w:val="002C6EFB"/>
    <w:rsid w:val="002D0C23"/>
    <w:rsid w:val="002E3E6A"/>
    <w:rsid w:val="002F2927"/>
    <w:rsid w:val="00306427"/>
    <w:rsid w:val="00320063"/>
    <w:rsid w:val="00332A67"/>
    <w:rsid w:val="003358DA"/>
    <w:rsid w:val="00343BDB"/>
    <w:rsid w:val="00354CB3"/>
    <w:rsid w:val="00357242"/>
    <w:rsid w:val="003663EA"/>
    <w:rsid w:val="003707EF"/>
    <w:rsid w:val="0038137C"/>
    <w:rsid w:val="00381F45"/>
    <w:rsid w:val="00383819"/>
    <w:rsid w:val="00386887"/>
    <w:rsid w:val="0039477F"/>
    <w:rsid w:val="003C6941"/>
    <w:rsid w:val="003F3ACB"/>
    <w:rsid w:val="003F4973"/>
    <w:rsid w:val="00406C3E"/>
    <w:rsid w:val="004145BF"/>
    <w:rsid w:val="004178E5"/>
    <w:rsid w:val="0044289F"/>
    <w:rsid w:val="0045300C"/>
    <w:rsid w:val="00457456"/>
    <w:rsid w:val="00457F25"/>
    <w:rsid w:val="0046123B"/>
    <w:rsid w:val="00467485"/>
    <w:rsid w:val="0047160F"/>
    <w:rsid w:val="00473A0C"/>
    <w:rsid w:val="004755EA"/>
    <w:rsid w:val="004B4D4E"/>
    <w:rsid w:val="004C181F"/>
    <w:rsid w:val="004D06AF"/>
    <w:rsid w:val="004D6753"/>
    <w:rsid w:val="004E22EC"/>
    <w:rsid w:val="004E5D54"/>
    <w:rsid w:val="004F5D7C"/>
    <w:rsid w:val="005017C8"/>
    <w:rsid w:val="00502BF2"/>
    <w:rsid w:val="0050500D"/>
    <w:rsid w:val="00510C3E"/>
    <w:rsid w:val="00517171"/>
    <w:rsid w:val="0052033F"/>
    <w:rsid w:val="00552E06"/>
    <w:rsid w:val="005615E9"/>
    <w:rsid w:val="0056164A"/>
    <w:rsid w:val="0056567A"/>
    <w:rsid w:val="00566B97"/>
    <w:rsid w:val="00571F03"/>
    <w:rsid w:val="005816EB"/>
    <w:rsid w:val="00587EA0"/>
    <w:rsid w:val="005A3813"/>
    <w:rsid w:val="005B13B4"/>
    <w:rsid w:val="005E0749"/>
    <w:rsid w:val="005E3F12"/>
    <w:rsid w:val="005E7C6D"/>
    <w:rsid w:val="005F580F"/>
    <w:rsid w:val="005F7279"/>
    <w:rsid w:val="005F7ABC"/>
    <w:rsid w:val="00602737"/>
    <w:rsid w:val="00605C0B"/>
    <w:rsid w:val="006115B3"/>
    <w:rsid w:val="00615A18"/>
    <w:rsid w:val="00621EC7"/>
    <w:rsid w:val="006223D8"/>
    <w:rsid w:val="00635804"/>
    <w:rsid w:val="006443C6"/>
    <w:rsid w:val="006501F7"/>
    <w:rsid w:val="00655D5D"/>
    <w:rsid w:val="00671B38"/>
    <w:rsid w:val="00683F6E"/>
    <w:rsid w:val="006842D9"/>
    <w:rsid w:val="00686488"/>
    <w:rsid w:val="0069125B"/>
    <w:rsid w:val="00692633"/>
    <w:rsid w:val="00694F23"/>
    <w:rsid w:val="006A3A37"/>
    <w:rsid w:val="006A4A25"/>
    <w:rsid w:val="006B3B26"/>
    <w:rsid w:val="006B777D"/>
    <w:rsid w:val="006D1709"/>
    <w:rsid w:val="006D7A94"/>
    <w:rsid w:val="006E091A"/>
    <w:rsid w:val="00701983"/>
    <w:rsid w:val="00702F42"/>
    <w:rsid w:val="007115BC"/>
    <w:rsid w:val="00712E04"/>
    <w:rsid w:val="007168A1"/>
    <w:rsid w:val="00725A71"/>
    <w:rsid w:val="00761443"/>
    <w:rsid w:val="0076469B"/>
    <w:rsid w:val="00764BB0"/>
    <w:rsid w:val="00771B7A"/>
    <w:rsid w:val="0077354D"/>
    <w:rsid w:val="00780505"/>
    <w:rsid w:val="00791DEA"/>
    <w:rsid w:val="007953B0"/>
    <w:rsid w:val="007A3D72"/>
    <w:rsid w:val="007A5151"/>
    <w:rsid w:val="007A60F0"/>
    <w:rsid w:val="007B453C"/>
    <w:rsid w:val="007B5F0C"/>
    <w:rsid w:val="007C17F7"/>
    <w:rsid w:val="007C4F69"/>
    <w:rsid w:val="007D0726"/>
    <w:rsid w:val="007D0DCC"/>
    <w:rsid w:val="007D0F97"/>
    <w:rsid w:val="007D6769"/>
    <w:rsid w:val="007E074B"/>
    <w:rsid w:val="007E33DA"/>
    <w:rsid w:val="007F1614"/>
    <w:rsid w:val="00803C49"/>
    <w:rsid w:val="00834971"/>
    <w:rsid w:val="0083532E"/>
    <w:rsid w:val="00842F62"/>
    <w:rsid w:val="00850904"/>
    <w:rsid w:val="00850D6B"/>
    <w:rsid w:val="00855737"/>
    <w:rsid w:val="008822C2"/>
    <w:rsid w:val="008A38C4"/>
    <w:rsid w:val="008D43D4"/>
    <w:rsid w:val="008D6021"/>
    <w:rsid w:val="008E07AA"/>
    <w:rsid w:val="008E6D78"/>
    <w:rsid w:val="009278BD"/>
    <w:rsid w:val="00927969"/>
    <w:rsid w:val="009364C6"/>
    <w:rsid w:val="00940E8B"/>
    <w:rsid w:val="00942D84"/>
    <w:rsid w:val="00944006"/>
    <w:rsid w:val="00945A0B"/>
    <w:rsid w:val="00946BEA"/>
    <w:rsid w:val="00954FB7"/>
    <w:rsid w:val="00957F1E"/>
    <w:rsid w:val="009869F9"/>
    <w:rsid w:val="00990B62"/>
    <w:rsid w:val="009A7F92"/>
    <w:rsid w:val="009B5942"/>
    <w:rsid w:val="009C35F6"/>
    <w:rsid w:val="009D335F"/>
    <w:rsid w:val="009D6307"/>
    <w:rsid w:val="009E0C86"/>
    <w:rsid w:val="009F3C44"/>
    <w:rsid w:val="009F781C"/>
    <w:rsid w:val="009F7B1D"/>
    <w:rsid w:val="00A13858"/>
    <w:rsid w:val="00A21016"/>
    <w:rsid w:val="00A43A34"/>
    <w:rsid w:val="00A43C47"/>
    <w:rsid w:val="00A5119E"/>
    <w:rsid w:val="00A5311E"/>
    <w:rsid w:val="00A70B10"/>
    <w:rsid w:val="00A73CE5"/>
    <w:rsid w:val="00A84869"/>
    <w:rsid w:val="00A853DC"/>
    <w:rsid w:val="00A91BAD"/>
    <w:rsid w:val="00A97F99"/>
    <w:rsid w:val="00AA5243"/>
    <w:rsid w:val="00AA7A97"/>
    <w:rsid w:val="00AD1229"/>
    <w:rsid w:val="00AD6593"/>
    <w:rsid w:val="00AE5CAF"/>
    <w:rsid w:val="00B01AFE"/>
    <w:rsid w:val="00B10F8A"/>
    <w:rsid w:val="00B126CB"/>
    <w:rsid w:val="00B266FD"/>
    <w:rsid w:val="00B30D86"/>
    <w:rsid w:val="00B32B28"/>
    <w:rsid w:val="00B33D7D"/>
    <w:rsid w:val="00B36A7A"/>
    <w:rsid w:val="00B43B93"/>
    <w:rsid w:val="00B54575"/>
    <w:rsid w:val="00B6197D"/>
    <w:rsid w:val="00B65E8A"/>
    <w:rsid w:val="00B730A3"/>
    <w:rsid w:val="00B76641"/>
    <w:rsid w:val="00B802D9"/>
    <w:rsid w:val="00B87105"/>
    <w:rsid w:val="00B91F3D"/>
    <w:rsid w:val="00B95FE1"/>
    <w:rsid w:val="00BA31E8"/>
    <w:rsid w:val="00BA3C6F"/>
    <w:rsid w:val="00BB4D23"/>
    <w:rsid w:val="00BB7520"/>
    <w:rsid w:val="00BB75AF"/>
    <w:rsid w:val="00BB7C39"/>
    <w:rsid w:val="00BC32E6"/>
    <w:rsid w:val="00BC3DD1"/>
    <w:rsid w:val="00BD68E2"/>
    <w:rsid w:val="00BD6DD0"/>
    <w:rsid w:val="00BE75DD"/>
    <w:rsid w:val="00BF38D5"/>
    <w:rsid w:val="00C23B61"/>
    <w:rsid w:val="00C25ABC"/>
    <w:rsid w:val="00C265AD"/>
    <w:rsid w:val="00C30F03"/>
    <w:rsid w:val="00C34FC8"/>
    <w:rsid w:val="00C50650"/>
    <w:rsid w:val="00C636F2"/>
    <w:rsid w:val="00C80080"/>
    <w:rsid w:val="00C81ED1"/>
    <w:rsid w:val="00C86D8C"/>
    <w:rsid w:val="00C96943"/>
    <w:rsid w:val="00CB1173"/>
    <w:rsid w:val="00CB2F5D"/>
    <w:rsid w:val="00CB6BEB"/>
    <w:rsid w:val="00CC5369"/>
    <w:rsid w:val="00CD399D"/>
    <w:rsid w:val="00CD6E40"/>
    <w:rsid w:val="00CE3E55"/>
    <w:rsid w:val="00D03584"/>
    <w:rsid w:val="00D04BE2"/>
    <w:rsid w:val="00D07411"/>
    <w:rsid w:val="00D10FF4"/>
    <w:rsid w:val="00D1308D"/>
    <w:rsid w:val="00D24B6C"/>
    <w:rsid w:val="00D27841"/>
    <w:rsid w:val="00D40BDD"/>
    <w:rsid w:val="00D46FF3"/>
    <w:rsid w:val="00D6315C"/>
    <w:rsid w:val="00D70ABD"/>
    <w:rsid w:val="00D72619"/>
    <w:rsid w:val="00D803CE"/>
    <w:rsid w:val="00D835FB"/>
    <w:rsid w:val="00D8392E"/>
    <w:rsid w:val="00D90EE1"/>
    <w:rsid w:val="00D97C02"/>
    <w:rsid w:val="00D97C3E"/>
    <w:rsid w:val="00DA335D"/>
    <w:rsid w:val="00DA5994"/>
    <w:rsid w:val="00DA68D9"/>
    <w:rsid w:val="00DB2086"/>
    <w:rsid w:val="00DB3BE7"/>
    <w:rsid w:val="00DB47CB"/>
    <w:rsid w:val="00DB48A3"/>
    <w:rsid w:val="00DC2518"/>
    <w:rsid w:val="00DC28F7"/>
    <w:rsid w:val="00DD5732"/>
    <w:rsid w:val="00E111B0"/>
    <w:rsid w:val="00E16279"/>
    <w:rsid w:val="00E235FC"/>
    <w:rsid w:val="00E52C28"/>
    <w:rsid w:val="00E52ECA"/>
    <w:rsid w:val="00E60E1A"/>
    <w:rsid w:val="00E812BC"/>
    <w:rsid w:val="00E81FDB"/>
    <w:rsid w:val="00E8457D"/>
    <w:rsid w:val="00E932E7"/>
    <w:rsid w:val="00E94BFA"/>
    <w:rsid w:val="00EA0241"/>
    <w:rsid w:val="00EA5869"/>
    <w:rsid w:val="00EB23EB"/>
    <w:rsid w:val="00EC0B2B"/>
    <w:rsid w:val="00EC38B0"/>
    <w:rsid w:val="00EC50D4"/>
    <w:rsid w:val="00ED21A8"/>
    <w:rsid w:val="00EE40AF"/>
    <w:rsid w:val="00F147A6"/>
    <w:rsid w:val="00F23014"/>
    <w:rsid w:val="00F35CDB"/>
    <w:rsid w:val="00F36396"/>
    <w:rsid w:val="00F46A61"/>
    <w:rsid w:val="00F60976"/>
    <w:rsid w:val="00F771E5"/>
    <w:rsid w:val="00F843EE"/>
    <w:rsid w:val="00FA3359"/>
    <w:rsid w:val="00FB6527"/>
    <w:rsid w:val="00FB726C"/>
    <w:rsid w:val="00FC22BB"/>
    <w:rsid w:val="00FC6A61"/>
    <w:rsid w:val="00FE72BC"/>
    <w:rsid w:val="00FF15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2754"/>
  <w15:chartTrackingRefBased/>
  <w15:docId w15:val="{8D7AAEA9-DA7B-4F72-BFA5-7CF108C8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DD"/>
    <w:pPr>
      <w:spacing w:line="360" w:lineRule="auto"/>
      <w:jc w:val="both"/>
    </w:pPr>
    <w:rPr>
      <w:rFonts w:ascii="Times New Roman" w:hAnsi="Times New Roman"/>
      <w:kern w:val="2"/>
      <w:sz w:val="24"/>
      <w:szCs w:val="22"/>
      <w:lang w:val="es-419" w:eastAsia="en-US"/>
    </w:rPr>
  </w:style>
  <w:style w:type="paragraph" w:styleId="Ttulo3">
    <w:name w:val="heading 3"/>
    <w:basedOn w:val="Normal"/>
    <w:next w:val="Normal"/>
    <w:link w:val="Ttulo3Car"/>
    <w:rsid w:val="004E5D54"/>
    <w:pPr>
      <w:pBdr>
        <w:top w:val="nil"/>
        <w:left w:val="nil"/>
        <w:bottom w:val="nil"/>
        <w:right w:val="nil"/>
        <w:between w:val="nil"/>
      </w:pBdr>
      <w:spacing w:before="200"/>
      <w:ind w:left="-15"/>
      <w:jc w:val="left"/>
      <w:outlineLvl w:val="2"/>
    </w:pPr>
    <w:rPr>
      <w:rFonts w:ascii="Open Sans" w:eastAsia="Open Sans" w:hAnsi="Open Sans" w:cs="Open Sans"/>
      <w:b/>
      <w:color w:val="8C7252"/>
      <w:kern w:val="0"/>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3">
    <w:name w:val="Tabla con cuadrícula3"/>
    <w:basedOn w:val="Tablanormal"/>
    <w:next w:val="Tablaconcuadrcula"/>
    <w:uiPriority w:val="39"/>
    <w:rsid w:val="001D5607"/>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D5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D7A94"/>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932E7"/>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36396"/>
    <w:rPr>
      <w:color w:val="0563C1"/>
      <w:u w:val="single"/>
    </w:rPr>
  </w:style>
  <w:style w:type="character" w:styleId="Mencinsinresolver">
    <w:name w:val="Unresolved Mention"/>
    <w:uiPriority w:val="99"/>
    <w:semiHidden/>
    <w:unhideWhenUsed/>
    <w:rsid w:val="00F36396"/>
    <w:rPr>
      <w:color w:val="605E5C"/>
      <w:shd w:val="clear" w:color="auto" w:fill="E1DFDD"/>
    </w:rPr>
  </w:style>
  <w:style w:type="paragraph" w:styleId="HTMLconformatoprevio">
    <w:name w:val="HTML Preformatted"/>
    <w:basedOn w:val="Normal"/>
    <w:link w:val="HTMLconformatoprevioCar"/>
    <w:uiPriority w:val="99"/>
    <w:unhideWhenUsed/>
    <w:rsid w:val="00936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kern w:val="0"/>
      <w:sz w:val="20"/>
      <w:szCs w:val="20"/>
      <w:lang w:val="es-MX" w:eastAsia="es-MX"/>
    </w:rPr>
  </w:style>
  <w:style w:type="character" w:customStyle="1" w:styleId="HTMLconformatoprevioCar">
    <w:name w:val="HTML con formato previo Car"/>
    <w:link w:val="HTMLconformatoprevio"/>
    <w:uiPriority w:val="99"/>
    <w:rsid w:val="009364C6"/>
    <w:rPr>
      <w:rFonts w:ascii="Courier New" w:eastAsia="Times New Roman" w:hAnsi="Courier New" w:cs="Courier New"/>
    </w:rPr>
  </w:style>
  <w:style w:type="paragraph" w:styleId="Encabezado">
    <w:name w:val="header"/>
    <w:basedOn w:val="Normal"/>
    <w:link w:val="EncabezadoCar"/>
    <w:uiPriority w:val="99"/>
    <w:unhideWhenUsed/>
    <w:rsid w:val="00270307"/>
    <w:pPr>
      <w:tabs>
        <w:tab w:val="center" w:pos="4419"/>
        <w:tab w:val="right" w:pos="8838"/>
      </w:tabs>
    </w:pPr>
  </w:style>
  <w:style w:type="character" w:customStyle="1" w:styleId="EncabezadoCar">
    <w:name w:val="Encabezado Car"/>
    <w:link w:val="Encabezado"/>
    <w:uiPriority w:val="99"/>
    <w:rsid w:val="00270307"/>
    <w:rPr>
      <w:rFonts w:ascii="Times New Roman" w:hAnsi="Times New Roman"/>
      <w:kern w:val="2"/>
      <w:sz w:val="24"/>
      <w:szCs w:val="22"/>
      <w:lang w:val="es-419" w:eastAsia="en-US"/>
    </w:rPr>
  </w:style>
  <w:style w:type="paragraph" w:styleId="Piedepgina">
    <w:name w:val="footer"/>
    <w:basedOn w:val="Normal"/>
    <w:link w:val="PiedepginaCar"/>
    <w:uiPriority w:val="99"/>
    <w:unhideWhenUsed/>
    <w:rsid w:val="00270307"/>
    <w:pPr>
      <w:tabs>
        <w:tab w:val="center" w:pos="4419"/>
        <w:tab w:val="right" w:pos="8838"/>
      </w:tabs>
    </w:pPr>
  </w:style>
  <w:style w:type="character" w:customStyle="1" w:styleId="PiedepginaCar">
    <w:name w:val="Pie de página Car"/>
    <w:link w:val="Piedepgina"/>
    <w:uiPriority w:val="99"/>
    <w:rsid w:val="00270307"/>
    <w:rPr>
      <w:rFonts w:ascii="Times New Roman" w:hAnsi="Times New Roman"/>
      <w:kern w:val="2"/>
      <w:sz w:val="24"/>
      <w:szCs w:val="22"/>
      <w:lang w:val="es-419" w:eastAsia="en-US"/>
    </w:rPr>
  </w:style>
  <w:style w:type="character" w:customStyle="1" w:styleId="Ttulo3Car">
    <w:name w:val="Título 3 Car"/>
    <w:basedOn w:val="Fuentedeprrafopredeter"/>
    <w:link w:val="Ttulo3"/>
    <w:rsid w:val="004E5D54"/>
    <w:rPr>
      <w:rFonts w:ascii="Open Sans" w:eastAsia="Open Sans" w:hAnsi="Open Sans" w:cs="Open Sans"/>
      <w:b/>
      <w:color w:val="8C7252"/>
      <w:sz w:val="24"/>
      <w:szCs w:val="24"/>
      <w:lang w:val="en"/>
    </w:rPr>
  </w:style>
  <w:style w:type="character" w:customStyle="1" w:styleId="label">
    <w:name w:val="label"/>
    <w:basedOn w:val="Fuentedeprrafopredeter"/>
    <w:rsid w:val="001A3AEA"/>
  </w:style>
  <w:style w:type="character" w:customStyle="1" w:styleId="value">
    <w:name w:val="value"/>
    <w:basedOn w:val="Fuentedeprrafopredeter"/>
    <w:rsid w:val="001A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1-6239-336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C520-32C3-4B56-A9C5-161DA49D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24</Pages>
  <Words>7305</Words>
  <Characters>40181</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47392</CharactersWithSpaces>
  <SharedDoc>false</SharedDoc>
  <HLinks>
    <vt:vector size="6" baseType="variant">
      <vt:variant>
        <vt:i4>5898263</vt:i4>
      </vt:variant>
      <vt:variant>
        <vt:i4>0</vt:i4>
      </vt:variant>
      <vt:variant>
        <vt:i4>0</vt:i4>
      </vt:variant>
      <vt:variant>
        <vt:i4>5</vt:i4>
      </vt:variant>
      <vt:variant>
        <vt:lpwstr>https://orcid.org/0000-0001-6239-3362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Bryam Rafael Villegas</dc:creator>
  <cp:keywords/>
  <dc:description/>
  <cp:lastModifiedBy>Gustavo Toledo</cp:lastModifiedBy>
  <cp:revision>7</cp:revision>
  <cp:lastPrinted>2024-06-27T18:21:00Z</cp:lastPrinted>
  <dcterms:created xsi:type="dcterms:W3CDTF">2024-05-16T23:48:00Z</dcterms:created>
  <dcterms:modified xsi:type="dcterms:W3CDTF">2024-06-27T18:21:00Z</dcterms:modified>
</cp:coreProperties>
</file>