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FCC6B" w14:textId="4674D6A1" w:rsidR="004C7D63" w:rsidRPr="000E6880" w:rsidRDefault="000E6880" w:rsidP="00A9266C">
      <w:pPr>
        <w:spacing w:before="240" w:after="100" w:afterAutospacing="1" w:line="360" w:lineRule="auto"/>
        <w:jc w:val="right"/>
        <w:rPr>
          <w:rFonts w:ascii="Times New Roman" w:hAnsi="Times New Roman" w:cs="Times New Roman"/>
          <w:b/>
          <w:bCs/>
          <w:i/>
          <w:iCs/>
          <w:sz w:val="24"/>
          <w:szCs w:val="24"/>
          <w:lang w:val="es-ES"/>
        </w:rPr>
      </w:pPr>
      <w:bookmarkStart w:id="0" w:name="_Hlk167896745"/>
      <w:r w:rsidRPr="000E6880">
        <w:rPr>
          <w:rStyle w:val="value"/>
          <w:rFonts w:ascii="Times New Roman" w:hAnsi="Times New Roman" w:cs="Times New Roman"/>
          <w:b/>
          <w:bCs/>
          <w:i/>
          <w:iCs/>
          <w:sz w:val="24"/>
          <w:szCs w:val="24"/>
        </w:rPr>
        <w:t>https://doi.org/10.23913/ride.v14i28.1928</w:t>
      </w:r>
    </w:p>
    <w:bookmarkEnd w:id="0"/>
    <w:p w14:paraId="6800B81D" w14:textId="733983E7" w:rsidR="006E14C3" w:rsidRPr="00257C1A" w:rsidRDefault="00CF0EC1" w:rsidP="00A9266C">
      <w:pPr>
        <w:spacing w:before="240" w:line="360" w:lineRule="auto"/>
        <w:jc w:val="right"/>
        <w:rPr>
          <w:rFonts w:ascii="Times New Roman" w:hAnsi="Times New Roman" w:cs="Times New Roman"/>
          <w:b/>
          <w:sz w:val="24"/>
          <w:szCs w:val="24"/>
          <w:lang w:val="es-ES"/>
        </w:rPr>
      </w:pPr>
      <w:r w:rsidRPr="00257C1A">
        <w:rPr>
          <w:rFonts w:ascii="Times New Roman" w:hAnsi="Times New Roman" w:cs="Times New Roman"/>
          <w:b/>
          <w:bCs/>
          <w:i/>
          <w:iCs/>
          <w:color w:val="000000" w:themeColor="text1"/>
          <w:sz w:val="24"/>
          <w:szCs w:val="24"/>
        </w:rPr>
        <w:t>Artículos científicos</w:t>
      </w:r>
    </w:p>
    <w:p w14:paraId="638BB4B1" w14:textId="3372A525" w:rsidR="009801ED" w:rsidRPr="000E6880" w:rsidRDefault="00496D5A" w:rsidP="000E6880">
      <w:pPr>
        <w:spacing w:after="0" w:line="276" w:lineRule="auto"/>
        <w:jc w:val="right"/>
        <w:rPr>
          <w:rFonts w:ascii="Calibri" w:hAnsi="Calibri" w:cs="Calibri"/>
          <w:b/>
          <w:i/>
          <w:iCs/>
          <w:sz w:val="32"/>
          <w:szCs w:val="32"/>
          <w:lang w:val="es-ES"/>
        </w:rPr>
      </w:pPr>
      <w:r w:rsidRPr="00257C1A">
        <w:rPr>
          <w:rFonts w:ascii="Calibri" w:hAnsi="Calibri" w:cs="Calibri"/>
          <w:b/>
          <w:i/>
          <w:iCs/>
          <w:sz w:val="32"/>
          <w:szCs w:val="32"/>
          <w:lang w:val="es-ES"/>
        </w:rPr>
        <w:t xml:space="preserve">Validez </w:t>
      </w:r>
      <w:r w:rsidR="00B178AD" w:rsidRPr="00257C1A">
        <w:rPr>
          <w:rFonts w:ascii="Calibri" w:hAnsi="Calibri" w:cs="Calibri"/>
          <w:b/>
          <w:i/>
          <w:iCs/>
          <w:sz w:val="32"/>
          <w:szCs w:val="32"/>
          <w:lang w:val="es-ES"/>
        </w:rPr>
        <w:t>de contenido d</w:t>
      </w:r>
      <w:r w:rsidR="006E5C26" w:rsidRPr="00257C1A">
        <w:rPr>
          <w:rFonts w:ascii="Calibri" w:hAnsi="Calibri" w:cs="Calibri"/>
          <w:b/>
          <w:i/>
          <w:iCs/>
          <w:sz w:val="32"/>
          <w:szCs w:val="32"/>
          <w:lang w:val="es-ES"/>
        </w:rPr>
        <w:t>e</w:t>
      </w:r>
      <w:r w:rsidR="00B178AD" w:rsidRPr="00257C1A">
        <w:rPr>
          <w:rFonts w:ascii="Calibri" w:hAnsi="Calibri" w:cs="Calibri"/>
          <w:b/>
          <w:i/>
          <w:iCs/>
          <w:sz w:val="32"/>
          <w:szCs w:val="32"/>
          <w:lang w:val="es-ES"/>
        </w:rPr>
        <w:t xml:space="preserve"> u</w:t>
      </w:r>
      <w:r w:rsidR="006E5C26" w:rsidRPr="00257C1A">
        <w:rPr>
          <w:rFonts w:ascii="Calibri" w:hAnsi="Calibri" w:cs="Calibri"/>
          <w:b/>
          <w:i/>
          <w:iCs/>
          <w:sz w:val="32"/>
          <w:szCs w:val="32"/>
          <w:lang w:val="es-ES"/>
        </w:rPr>
        <w:t xml:space="preserve">n </w:t>
      </w:r>
      <w:r w:rsidR="00B178AD" w:rsidRPr="00257C1A">
        <w:rPr>
          <w:rFonts w:ascii="Calibri" w:hAnsi="Calibri" w:cs="Calibri"/>
          <w:b/>
          <w:i/>
          <w:iCs/>
          <w:sz w:val="32"/>
          <w:szCs w:val="32"/>
          <w:lang w:val="es-ES"/>
        </w:rPr>
        <w:t>i</w:t>
      </w:r>
      <w:r w:rsidR="00CB791B" w:rsidRPr="00257C1A">
        <w:rPr>
          <w:rFonts w:ascii="Calibri" w:hAnsi="Calibri" w:cs="Calibri"/>
          <w:b/>
          <w:i/>
          <w:iCs/>
          <w:sz w:val="32"/>
          <w:szCs w:val="32"/>
          <w:lang w:val="es-ES"/>
        </w:rPr>
        <w:t xml:space="preserve">nstrumento </w:t>
      </w:r>
      <w:r w:rsidR="00B178AD" w:rsidRPr="00257C1A">
        <w:rPr>
          <w:rFonts w:ascii="Calibri" w:hAnsi="Calibri" w:cs="Calibri"/>
          <w:b/>
          <w:i/>
          <w:iCs/>
          <w:sz w:val="32"/>
          <w:szCs w:val="32"/>
          <w:lang w:val="es-ES"/>
        </w:rPr>
        <w:t>de m</w:t>
      </w:r>
      <w:r w:rsidR="006E5C26" w:rsidRPr="00257C1A">
        <w:rPr>
          <w:rFonts w:ascii="Calibri" w:hAnsi="Calibri" w:cs="Calibri"/>
          <w:b/>
          <w:i/>
          <w:iCs/>
          <w:sz w:val="32"/>
          <w:szCs w:val="32"/>
          <w:lang w:val="es-ES"/>
        </w:rPr>
        <w:t xml:space="preserve">edición </w:t>
      </w:r>
      <w:r w:rsidR="00B178AD" w:rsidRPr="00257C1A">
        <w:rPr>
          <w:rFonts w:ascii="Calibri" w:hAnsi="Calibri" w:cs="Calibri"/>
          <w:b/>
          <w:i/>
          <w:iCs/>
          <w:sz w:val="32"/>
          <w:szCs w:val="32"/>
          <w:lang w:val="es-ES"/>
        </w:rPr>
        <w:t>para m</w:t>
      </w:r>
      <w:r w:rsidR="006E5C26" w:rsidRPr="00257C1A">
        <w:rPr>
          <w:rFonts w:ascii="Calibri" w:hAnsi="Calibri" w:cs="Calibri"/>
          <w:b/>
          <w:i/>
          <w:iCs/>
          <w:sz w:val="32"/>
          <w:szCs w:val="32"/>
          <w:lang w:val="es-ES"/>
        </w:rPr>
        <w:t xml:space="preserve">edir </w:t>
      </w:r>
      <w:r w:rsidR="00B178AD" w:rsidRPr="00257C1A">
        <w:rPr>
          <w:rFonts w:ascii="Calibri" w:hAnsi="Calibri" w:cs="Calibri"/>
          <w:b/>
          <w:i/>
          <w:iCs/>
          <w:sz w:val="32"/>
          <w:szCs w:val="32"/>
          <w:lang w:val="es-ES"/>
        </w:rPr>
        <w:t>el é</w:t>
      </w:r>
      <w:r w:rsidR="00751195" w:rsidRPr="00257C1A">
        <w:rPr>
          <w:rFonts w:ascii="Calibri" w:hAnsi="Calibri" w:cs="Calibri"/>
          <w:b/>
          <w:i/>
          <w:iCs/>
          <w:sz w:val="32"/>
          <w:szCs w:val="32"/>
          <w:lang w:val="es-ES"/>
        </w:rPr>
        <w:t>xito</w:t>
      </w:r>
      <w:r w:rsidR="0019408D" w:rsidRPr="00257C1A">
        <w:rPr>
          <w:rFonts w:ascii="Calibri" w:hAnsi="Calibri" w:cs="Calibri"/>
          <w:b/>
          <w:i/>
          <w:iCs/>
          <w:sz w:val="32"/>
          <w:szCs w:val="32"/>
          <w:lang w:val="es-ES"/>
        </w:rPr>
        <w:t xml:space="preserve"> en </w:t>
      </w:r>
      <w:r w:rsidR="008A44AE" w:rsidRPr="00257C1A">
        <w:rPr>
          <w:rFonts w:ascii="Calibri" w:hAnsi="Calibri" w:cs="Calibri"/>
          <w:b/>
          <w:i/>
          <w:iCs/>
          <w:sz w:val="32"/>
          <w:szCs w:val="32"/>
          <w:lang w:val="es-ES"/>
        </w:rPr>
        <w:t>la implementación</w:t>
      </w:r>
      <w:r w:rsidR="00B178AD" w:rsidRPr="00257C1A">
        <w:rPr>
          <w:rFonts w:ascii="Calibri" w:hAnsi="Calibri" w:cs="Calibri"/>
          <w:b/>
          <w:i/>
          <w:iCs/>
          <w:sz w:val="32"/>
          <w:szCs w:val="32"/>
          <w:lang w:val="es-ES"/>
        </w:rPr>
        <w:t xml:space="preserve"> d</w:t>
      </w:r>
      <w:r w:rsidR="006E5C26" w:rsidRPr="00257C1A">
        <w:rPr>
          <w:rFonts w:ascii="Calibri" w:hAnsi="Calibri" w:cs="Calibri"/>
          <w:b/>
          <w:i/>
          <w:iCs/>
          <w:sz w:val="32"/>
          <w:szCs w:val="32"/>
          <w:lang w:val="es-ES"/>
        </w:rPr>
        <w:t xml:space="preserve">el </w:t>
      </w:r>
      <w:r w:rsidR="00CB791B" w:rsidRPr="00257C1A">
        <w:rPr>
          <w:rFonts w:ascii="Calibri" w:hAnsi="Calibri" w:cs="Calibri"/>
          <w:b/>
          <w:i/>
          <w:iCs/>
          <w:sz w:val="32"/>
          <w:szCs w:val="32"/>
          <w:lang w:val="es-ES"/>
        </w:rPr>
        <w:t>TPM</w:t>
      </w:r>
      <w:r w:rsidR="00A9266C" w:rsidRPr="00257C1A">
        <w:rPr>
          <w:rFonts w:ascii="Calibri" w:hAnsi="Calibri" w:cs="Calibri"/>
          <w:b/>
          <w:i/>
          <w:iCs/>
          <w:sz w:val="28"/>
          <w:szCs w:val="28"/>
          <w:lang w:val="en-US"/>
        </w:rPr>
        <w:br/>
      </w:r>
      <w:r w:rsidR="0019408D" w:rsidRPr="00257C1A">
        <w:rPr>
          <w:rFonts w:ascii="Calibri" w:hAnsi="Calibri" w:cs="Calibri"/>
          <w:b/>
          <w:i/>
          <w:iCs/>
          <w:sz w:val="28"/>
          <w:szCs w:val="28"/>
          <w:lang w:val="en-US"/>
        </w:rPr>
        <w:t>Content validity of a measurement instrument to measure success in TPM implementation</w:t>
      </w:r>
      <w:r w:rsidR="00A9266C" w:rsidRPr="00257C1A">
        <w:rPr>
          <w:rFonts w:ascii="Calibri" w:hAnsi="Calibri" w:cs="Calibri"/>
          <w:b/>
          <w:i/>
          <w:iCs/>
          <w:sz w:val="28"/>
          <w:szCs w:val="28"/>
          <w:lang w:val="en-US"/>
        </w:rPr>
        <w:br/>
      </w:r>
      <w:proofErr w:type="spellStart"/>
      <w:r w:rsidR="00FA0D7E" w:rsidRPr="00257C1A">
        <w:rPr>
          <w:rFonts w:ascii="Calibri" w:hAnsi="Calibri" w:cs="Calibri"/>
          <w:b/>
          <w:i/>
          <w:iCs/>
          <w:sz w:val="28"/>
          <w:szCs w:val="28"/>
          <w:lang w:val="en-US"/>
        </w:rPr>
        <w:t>Validade</w:t>
      </w:r>
      <w:proofErr w:type="spellEnd"/>
      <w:r w:rsidR="00FA0D7E" w:rsidRPr="00257C1A">
        <w:rPr>
          <w:rFonts w:ascii="Calibri" w:hAnsi="Calibri" w:cs="Calibri"/>
          <w:b/>
          <w:i/>
          <w:iCs/>
          <w:sz w:val="28"/>
          <w:szCs w:val="28"/>
          <w:lang w:val="en-US"/>
        </w:rPr>
        <w:t xml:space="preserve"> de </w:t>
      </w:r>
      <w:proofErr w:type="spellStart"/>
      <w:r w:rsidR="00FA0D7E" w:rsidRPr="00257C1A">
        <w:rPr>
          <w:rFonts w:ascii="Calibri" w:hAnsi="Calibri" w:cs="Calibri"/>
          <w:b/>
          <w:i/>
          <w:iCs/>
          <w:sz w:val="28"/>
          <w:szCs w:val="28"/>
          <w:lang w:val="en-US"/>
        </w:rPr>
        <w:t>conteúdo</w:t>
      </w:r>
      <w:proofErr w:type="spellEnd"/>
      <w:r w:rsidR="00FA0D7E" w:rsidRPr="00257C1A">
        <w:rPr>
          <w:rFonts w:ascii="Calibri" w:hAnsi="Calibri" w:cs="Calibri"/>
          <w:b/>
          <w:i/>
          <w:iCs/>
          <w:sz w:val="28"/>
          <w:szCs w:val="28"/>
          <w:lang w:val="en-US"/>
        </w:rPr>
        <w:t xml:space="preserve"> de um </w:t>
      </w:r>
      <w:proofErr w:type="spellStart"/>
      <w:r w:rsidR="00FA0D7E" w:rsidRPr="00257C1A">
        <w:rPr>
          <w:rFonts w:ascii="Calibri" w:hAnsi="Calibri" w:cs="Calibri"/>
          <w:b/>
          <w:i/>
          <w:iCs/>
          <w:sz w:val="28"/>
          <w:szCs w:val="28"/>
          <w:lang w:val="en-US"/>
        </w:rPr>
        <w:t>instrumento</w:t>
      </w:r>
      <w:proofErr w:type="spellEnd"/>
      <w:r w:rsidR="00FA0D7E" w:rsidRPr="00257C1A">
        <w:rPr>
          <w:rFonts w:ascii="Calibri" w:hAnsi="Calibri" w:cs="Calibri"/>
          <w:b/>
          <w:i/>
          <w:iCs/>
          <w:sz w:val="28"/>
          <w:szCs w:val="28"/>
          <w:lang w:val="en-US"/>
        </w:rPr>
        <w:t xml:space="preserve"> de </w:t>
      </w:r>
      <w:proofErr w:type="spellStart"/>
      <w:r w:rsidR="00FA0D7E" w:rsidRPr="00257C1A">
        <w:rPr>
          <w:rFonts w:ascii="Calibri" w:hAnsi="Calibri" w:cs="Calibri"/>
          <w:b/>
          <w:i/>
          <w:iCs/>
          <w:sz w:val="28"/>
          <w:szCs w:val="28"/>
          <w:lang w:val="en-US"/>
        </w:rPr>
        <w:t>medição</w:t>
      </w:r>
      <w:proofErr w:type="spellEnd"/>
      <w:r w:rsidR="00FA0D7E" w:rsidRPr="00257C1A">
        <w:rPr>
          <w:rFonts w:ascii="Calibri" w:hAnsi="Calibri" w:cs="Calibri"/>
          <w:b/>
          <w:i/>
          <w:iCs/>
          <w:sz w:val="28"/>
          <w:szCs w:val="28"/>
          <w:lang w:val="en-US"/>
        </w:rPr>
        <w:t xml:space="preserve"> para </w:t>
      </w:r>
      <w:proofErr w:type="spellStart"/>
      <w:r w:rsidR="00FA0D7E" w:rsidRPr="00257C1A">
        <w:rPr>
          <w:rFonts w:ascii="Calibri" w:hAnsi="Calibri" w:cs="Calibri"/>
          <w:b/>
          <w:i/>
          <w:iCs/>
          <w:sz w:val="28"/>
          <w:szCs w:val="28"/>
          <w:lang w:val="en-US"/>
        </w:rPr>
        <w:t>medir</w:t>
      </w:r>
      <w:proofErr w:type="spellEnd"/>
      <w:r w:rsidR="00FA0D7E" w:rsidRPr="00257C1A">
        <w:rPr>
          <w:rFonts w:ascii="Calibri" w:hAnsi="Calibri" w:cs="Calibri"/>
          <w:b/>
          <w:i/>
          <w:iCs/>
          <w:sz w:val="28"/>
          <w:szCs w:val="28"/>
          <w:lang w:val="en-US"/>
        </w:rPr>
        <w:t xml:space="preserve"> o </w:t>
      </w:r>
      <w:proofErr w:type="spellStart"/>
      <w:r w:rsidR="00FA0D7E" w:rsidRPr="00257C1A">
        <w:rPr>
          <w:rFonts w:ascii="Calibri" w:hAnsi="Calibri" w:cs="Calibri"/>
          <w:b/>
          <w:i/>
          <w:iCs/>
          <w:sz w:val="28"/>
          <w:szCs w:val="28"/>
          <w:lang w:val="en-US"/>
        </w:rPr>
        <w:t>sucesso</w:t>
      </w:r>
      <w:proofErr w:type="spellEnd"/>
      <w:r w:rsidR="00FA0D7E" w:rsidRPr="00257C1A">
        <w:rPr>
          <w:rFonts w:ascii="Calibri" w:hAnsi="Calibri" w:cs="Calibri"/>
          <w:b/>
          <w:i/>
          <w:iCs/>
          <w:sz w:val="28"/>
          <w:szCs w:val="28"/>
          <w:lang w:val="en-US"/>
        </w:rPr>
        <w:t xml:space="preserve"> </w:t>
      </w:r>
      <w:proofErr w:type="spellStart"/>
      <w:r w:rsidR="00FA0D7E" w:rsidRPr="00257C1A">
        <w:rPr>
          <w:rFonts w:ascii="Calibri" w:hAnsi="Calibri" w:cs="Calibri"/>
          <w:b/>
          <w:i/>
          <w:iCs/>
          <w:sz w:val="28"/>
          <w:szCs w:val="28"/>
          <w:lang w:val="en-US"/>
        </w:rPr>
        <w:t>na</w:t>
      </w:r>
      <w:proofErr w:type="spellEnd"/>
      <w:r w:rsidR="00FA0D7E" w:rsidRPr="00257C1A">
        <w:rPr>
          <w:rFonts w:ascii="Calibri" w:hAnsi="Calibri" w:cs="Calibri"/>
          <w:b/>
          <w:i/>
          <w:iCs/>
          <w:sz w:val="28"/>
          <w:szCs w:val="28"/>
          <w:lang w:val="en-US"/>
        </w:rPr>
        <w:t xml:space="preserve"> </w:t>
      </w:r>
      <w:proofErr w:type="spellStart"/>
      <w:r w:rsidR="00FA0D7E" w:rsidRPr="00257C1A">
        <w:rPr>
          <w:rFonts w:ascii="Calibri" w:hAnsi="Calibri" w:cs="Calibri"/>
          <w:b/>
          <w:i/>
          <w:iCs/>
          <w:sz w:val="28"/>
          <w:szCs w:val="28"/>
          <w:lang w:val="en-US"/>
        </w:rPr>
        <w:t>implementação</w:t>
      </w:r>
      <w:proofErr w:type="spellEnd"/>
      <w:r w:rsidR="00FA0D7E" w:rsidRPr="00257C1A">
        <w:rPr>
          <w:rFonts w:ascii="Calibri" w:hAnsi="Calibri" w:cs="Calibri"/>
          <w:b/>
          <w:i/>
          <w:iCs/>
          <w:sz w:val="28"/>
          <w:szCs w:val="28"/>
          <w:lang w:val="en-US"/>
        </w:rPr>
        <w:t xml:space="preserve"> do TPM</w:t>
      </w:r>
    </w:p>
    <w:p w14:paraId="71430DDE" w14:textId="77777777" w:rsidR="00FA0D7E" w:rsidRPr="00257C1A" w:rsidRDefault="00FA0D7E" w:rsidP="001026C0">
      <w:pPr>
        <w:spacing w:after="0" w:line="276" w:lineRule="auto"/>
        <w:jc w:val="both"/>
        <w:rPr>
          <w:rFonts w:ascii="Times New Roman" w:hAnsi="Times New Roman" w:cs="Times New Roman"/>
          <w:sz w:val="24"/>
          <w:szCs w:val="24"/>
        </w:rPr>
      </w:pPr>
    </w:p>
    <w:p w14:paraId="77EE218F" w14:textId="132F37DB" w:rsidR="00FA0D7E" w:rsidRPr="00257C1A" w:rsidRDefault="00FA0D7E" w:rsidP="001026C0">
      <w:pPr>
        <w:spacing w:after="0" w:line="276" w:lineRule="auto"/>
        <w:jc w:val="right"/>
        <w:rPr>
          <w:rFonts w:ascii="Calibri" w:hAnsi="Calibri" w:cs="Calibri"/>
          <w:b/>
          <w:bCs/>
          <w:sz w:val="24"/>
          <w:szCs w:val="24"/>
        </w:rPr>
      </w:pPr>
      <w:r w:rsidRPr="00257C1A">
        <w:rPr>
          <w:rFonts w:ascii="Calibri" w:hAnsi="Calibri" w:cs="Calibri"/>
          <w:b/>
          <w:bCs/>
          <w:sz w:val="24"/>
          <w:szCs w:val="24"/>
        </w:rPr>
        <w:t>Paola Fernanda Castillo Salcido</w:t>
      </w:r>
    </w:p>
    <w:p w14:paraId="2B93999A" w14:textId="4F56EB3F" w:rsidR="00FA0D7E" w:rsidRPr="00257C1A" w:rsidRDefault="00FA0D7E" w:rsidP="001026C0">
      <w:pPr>
        <w:spacing w:after="0" w:line="276" w:lineRule="auto"/>
        <w:jc w:val="right"/>
        <w:rPr>
          <w:rFonts w:ascii="Times New Roman" w:hAnsi="Times New Roman" w:cs="Times New Roman"/>
          <w:sz w:val="24"/>
          <w:szCs w:val="24"/>
        </w:rPr>
      </w:pPr>
      <w:r w:rsidRPr="00257C1A">
        <w:rPr>
          <w:rFonts w:ascii="Times New Roman" w:hAnsi="Times New Roman" w:cs="Times New Roman"/>
          <w:sz w:val="24"/>
          <w:szCs w:val="24"/>
        </w:rPr>
        <w:t xml:space="preserve">Universidad Autónoma de Juárez, </w:t>
      </w:r>
      <w:r w:rsidR="00954DA2" w:rsidRPr="00257C1A">
        <w:rPr>
          <w:rFonts w:ascii="Times New Roman" w:hAnsi="Times New Roman" w:cs="Times New Roman"/>
          <w:sz w:val="24"/>
          <w:szCs w:val="24"/>
        </w:rPr>
        <w:t>México</w:t>
      </w:r>
    </w:p>
    <w:p w14:paraId="62052667" w14:textId="7DF4C657" w:rsidR="00FA0D7E" w:rsidRPr="00257C1A" w:rsidRDefault="00FA0D7E" w:rsidP="001026C0">
      <w:pPr>
        <w:spacing w:after="0" w:line="276" w:lineRule="auto"/>
        <w:jc w:val="right"/>
        <w:rPr>
          <w:rFonts w:ascii="Calibri" w:hAnsi="Calibri" w:cs="Calibri"/>
          <w:color w:val="FF0000"/>
          <w:sz w:val="24"/>
          <w:szCs w:val="24"/>
        </w:rPr>
      </w:pPr>
      <w:r w:rsidRPr="00257C1A">
        <w:rPr>
          <w:rFonts w:ascii="Calibri" w:hAnsi="Calibri" w:cs="Calibri"/>
          <w:color w:val="FF0000"/>
          <w:sz w:val="24"/>
          <w:szCs w:val="24"/>
        </w:rPr>
        <w:t>al209505@alumnos.uacj.mx</w:t>
      </w:r>
    </w:p>
    <w:p w14:paraId="019FC305" w14:textId="56940568" w:rsidR="00F256E5" w:rsidRPr="00257C1A" w:rsidRDefault="00FA0D7E" w:rsidP="001026C0">
      <w:pPr>
        <w:spacing w:after="0" w:line="276" w:lineRule="auto"/>
        <w:jc w:val="right"/>
        <w:rPr>
          <w:rFonts w:ascii="Times New Roman" w:hAnsi="Times New Roman" w:cs="Times New Roman"/>
          <w:sz w:val="24"/>
          <w:szCs w:val="24"/>
        </w:rPr>
      </w:pPr>
      <w:r w:rsidRPr="00257C1A">
        <w:rPr>
          <w:rFonts w:ascii="Times New Roman" w:hAnsi="Times New Roman" w:cs="Times New Roman"/>
          <w:sz w:val="24"/>
          <w:szCs w:val="24"/>
        </w:rPr>
        <w:t>https://orcid.org/0000_0001_5481_186X</w:t>
      </w:r>
    </w:p>
    <w:p w14:paraId="2D1D7FEE" w14:textId="77777777" w:rsidR="00FA0D7E" w:rsidRPr="00257C1A" w:rsidRDefault="00FA0D7E" w:rsidP="001026C0">
      <w:pPr>
        <w:spacing w:after="0" w:line="276" w:lineRule="auto"/>
        <w:rPr>
          <w:rFonts w:ascii="Times New Roman" w:hAnsi="Times New Roman" w:cs="Times New Roman"/>
          <w:sz w:val="24"/>
          <w:szCs w:val="24"/>
          <w:u w:val="single"/>
        </w:rPr>
      </w:pPr>
    </w:p>
    <w:p w14:paraId="7E160F56" w14:textId="2F575B2B" w:rsidR="001E1B5C" w:rsidRPr="00257C1A" w:rsidRDefault="00CB791B" w:rsidP="001026C0">
      <w:pPr>
        <w:spacing w:after="0" w:line="276" w:lineRule="auto"/>
        <w:jc w:val="right"/>
        <w:rPr>
          <w:rFonts w:ascii="Times New Roman" w:hAnsi="Times New Roman" w:cs="Times New Roman"/>
          <w:sz w:val="24"/>
          <w:szCs w:val="24"/>
          <w:lang w:val="es-ES"/>
        </w:rPr>
      </w:pPr>
      <w:r w:rsidRPr="00257C1A">
        <w:rPr>
          <w:rFonts w:ascii="Calibri" w:hAnsi="Calibri" w:cs="Calibri"/>
          <w:b/>
          <w:bCs/>
          <w:sz w:val="24"/>
          <w:szCs w:val="24"/>
          <w:lang w:val="es-ES"/>
        </w:rPr>
        <w:t>Rafael García Martínez</w:t>
      </w:r>
      <w:r w:rsidRPr="00257C1A">
        <w:rPr>
          <w:rFonts w:ascii="Times New Roman" w:hAnsi="Times New Roman" w:cs="Times New Roman"/>
          <w:sz w:val="24"/>
          <w:szCs w:val="24"/>
          <w:lang w:val="es-ES"/>
        </w:rPr>
        <w:t xml:space="preserve"> </w:t>
      </w:r>
    </w:p>
    <w:p w14:paraId="6028ECB4" w14:textId="74607189" w:rsidR="00954DA2" w:rsidRPr="00257C1A" w:rsidRDefault="00CB791B" w:rsidP="001026C0">
      <w:pPr>
        <w:spacing w:after="0" w:line="276" w:lineRule="auto"/>
        <w:jc w:val="right"/>
        <w:rPr>
          <w:rFonts w:ascii="Times New Roman" w:hAnsi="Times New Roman" w:cs="Times New Roman"/>
          <w:sz w:val="24"/>
          <w:szCs w:val="24"/>
          <w:lang w:val="es-ES"/>
        </w:rPr>
      </w:pPr>
      <w:r w:rsidRPr="00257C1A">
        <w:rPr>
          <w:rFonts w:ascii="Times New Roman" w:hAnsi="Times New Roman" w:cs="Times New Roman"/>
          <w:sz w:val="24"/>
          <w:szCs w:val="24"/>
          <w:lang w:val="es-ES"/>
        </w:rPr>
        <w:t>Tecnológico Nacional de México</w:t>
      </w:r>
      <w:r w:rsidR="001E1B5C" w:rsidRPr="00257C1A">
        <w:rPr>
          <w:rFonts w:ascii="Times New Roman" w:hAnsi="Times New Roman" w:cs="Times New Roman"/>
          <w:sz w:val="24"/>
          <w:szCs w:val="24"/>
          <w:lang w:val="es-ES"/>
        </w:rPr>
        <w:t>,</w:t>
      </w:r>
      <w:r w:rsidRPr="00257C1A">
        <w:rPr>
          <w:rFonts w:ascii="Times New Roman" w:hAnsi="Times New Roman" w:cs="Times New Roman"/>
          <w:sz w:val="24"/>
          <w:szCs w:val="24"/>
          <w:lang w:val="es-ES"/>
        </w:rPr>
        <w:t xml:space="preserve"> Instituto Tecnológico de Hermosillo,</w:t>
      </w:r>
      <w:r w:rsidR="001E1B5C" w:rsidRPr="00257C1A">
        <w:rPr>
          <w:rFonts w:ascii="Times New Roman" w:hAnsi="Times New Roman" w:cs="Times New Roman"/>
          <w:sz w:val="24"/>
          <w:szCs w:val="24"/>
          <w:lang w:val="es-ES"/>
        </w:rPr>
        <w:t xml:space="preserve"> </w:t>
      </w:r>
      <w:r w:rsidR="00954DA2" w:rsidRPr="00257C1A">
        <w:rPr>
          <w:rFonts w:ascii="Times New Roman" w:hAnsi="Times New Roman" w:cs="Times New Roman"/>
          <w:sz w:val="24"/>
          <w:szCs w:val="24"/>
          <w:lang w:val="es-ES"/>
        </w:rPr>
        <w:t>México</w:t>
      </w:r>
    </w:p>
    <w:p w14:paraId="2F75A560" w14:textId="002B7D21" w:rsidR="00954DA2" w:rsidRPr="00257C1A" w:rsidRDefault="00CB791B" w:rsidP="001026C0">
      <w:pPr>
        <w:spacing w:after="0" w:line="276" w:lineRule="auto"/>
        <w:jc w:val="right"/>
        <w:rPr>
          <w:rFonts w:ascii="Calibri" w:hAnsi="Calibri" w:cs="Calibri"/>
          <w:sz w:val="24"/>
          <w:szCs w:val="24"/>
          <w:lang w:val="es-ES"/>
        </w:rPr>
      </w:pPr>
      <w:r w:rsidRPr="00257C1A">
        <w:rPr>
          <w:rFonts w:ascii="Times New Roman" w:hAnsi="Times New Roman" w:cs="Times New Roman"/>
          <w:sz w:val="24"/>
          <w:szCs w:val="24"/>
          <w:lang w:val="es-ES"/>
        </w:rPr>
        <w:t xml:space="preserve"> </w:t>
      </w:r>
      <w:r w:rsidRPr="00257C1A">
        <w:rPr>
          <w:rFonts w:ascii="Calibri" w:hAnsi="Calibri" w:cs="Calibri"/>
          <w:color w:val="FF0000"/>
          <w:sz w:val="24"/>
          <w:szCs w:val="24"/>
          <w:lang w:val="es-ES"/>
        </w:rPr>
        <w:t>rafael.garciam@hermosillo.tecnm.mx</w:t>
      </w:r>
      <w:r w:rsidR="00C81BEF" w:rsidRPr="00257C1A">
        <w:rPr>
          <w:rFonts w:ascii="Calibri" w:hAnsi="Calibri" w:cs="Calibri"/>
          <w:color w:val="FF0000"/>
          <w:sz w:val="24"/>
          <w:szCs w:val="24"/>
          <w:lang w:val="es-ES"/>
        </w:rPr>
        <w:t xml:space="preserve"> </w:t>
      </w:r>
    </w:p>
    <w:p w14:paraId="69094CB0" w14:textId="666E1A3D" w:rsidR="00CB791B" w:rsidRPr="00257C1A" w:rsidRDefault="00954DA2" w:rsidP="001026C0">
      <w:pPr>
        <w:spacing w:after="0" w:line="276" w:lineRule="auto"/>
        <w:jc w:val="right"/>
        <w:rPr>
          <w:rFonts w:ascii="Times New Roman" w:hAnsi="Times New Roman" w:cs="Times New Roman"/>
          <w:sz w:val="24"/>
          <w:szCs w:val="24"/>
          <w:lang w:val="es-ES"/>
        </w:rPr>
      </w:pPr>
      <w:r w:rsidRPr="00257C1A">
        <w:rPr>
          <w:rFonts w:ascii="Times New Roman" w:hAnsi="Times New Roman" w:cs="Times New Roman"/>
          <w:sz w:val="24"/>
          <w:szCs w:val="24"/>
          <w:lang w:val="es-ES"/>
        </w:rPr>
        <w:t>https://orcid.org/0000-0001-7175-5361</w:t>
      </w:r>
      <w:r w:rsidR="00CB791B" w:rsidRPr="00257C1A">
        <w:rPr>
          <w:rFonts w:ascii="Times New Roman" w:hAnsi="Times New Roman" w:cs="Times New Roman"/>
          <w:sz w:val="24"/>
          <w:szCs w:val="24"/>
          <w:lang w:val="es-ES"/>
        </w:rPr>
        <w:t xml:space="preserve"> </w:t>
      </w:r>
    </w:p>
    <w:p w14:paraId="32DADB63" w14:textId="5ED63163" w:rsidR="00954DA2" w:rsidRPr="00257C1A" w:rsidRDefault="001026C0" w:rsidP="001026C0">
      <w:pPr>
        <w:spacing w:after="0" w:line="276" w:lineRule="auto"/>
        <w:jc w:val="both"/>
        <w:rPr>
          <w:rFonts w:ascii="Times New Roman" w:hAnsi="Times New Roman" w:cs="Times New Roman"/>
          <w:sz w:val="24"/>
          <w:szCs w:val="24"/>
          <w:lang w:val="es-ES"/>
        </w:rPr>
      </w:pPr>
      <w:r w:rsidRPr="00257C1A">
        <w:rPr>
          <w:rFonts w:ascii="Times New Roman" w:hAnsi="Times New Roman" w:cs="Times New Roman"/>
          <w:sz w:val="24"/>
          <w:szCs w:val="24"/>
          <w:lang w:val="es-ES"/>
        </w:rPr>
        <w:tab/>
      </w:r>
      <w:r w:rsidRPr="00257C1A">
        <w:rPr>
          <w:rFonts w:ascii="Times New Roman" w:hAnsi="Times New Roman" w:cs="Times New Roman"/>
          <w:sz w:val="24"/>
          <w:szCs w:val="24"/>
          <w:lang w:val="es-ES"/>
        </w:rPr>
        <w:tab/>
      </w:r>
      <w:r w:rsidRPr="00257C1A">
        <w:rPr>
          <w:rFonts w:ascii="Times New Roman" w:hAnsi="Times New Roman" w:cs="Times New Roman"/>
          <w:sz w:val="24"/>
          <w:szCs w:val="24"/>
          <w:lang w:val="es-ES"/>
        </w:rPr>
        <w:tab/>
      </w:r>
      <w:r w:rsidRPr="00257C1A">
        <w:rPr>
          <w:rFonts w:ascii="Times New Roman" w:hAnsi="Times New Roman" w:cs="Times New Roman"/>
          <w:sz w:val="24"/>
          <w:szCs w:val="24"/>
          <w:lang w:val="es-ES"/>
        </w:rPr>
        <w:tab/>
      </w:r>
      <w:r w:rsidRPr="00257C1A">
        <w:rPr>
          <w:rFonts w:ascii="Times New Roman" w:hAnsi="Times New Roman" w:cs="Times New Roman"/>
          <w:sz w:val="24"/>
          <w:szCs w:val="24"/>
          <w:lang w:val="es-ES"/>
        </w:rPr>
        <w:tab/>
      </w:r>
      <w:r w:rsidRPr="00257C1A">
        <w:rPr>
          <w:rFonts w:ascii="Times New Roman" w:hAnsi="Times New Roman" w:cs="Times New Roman"/>
          <w:sz w:val="24"/>
          <w:szCs w:val="24"/>
          <w:lang w:val="es-ES"/>
        </w:rPr>
        <w:tab/>
      </w:r>
      <w:r w:rsidRPr="00257C1A">
        <w:rPr>
          <w:rFonts w:ascii="Times New Roman" w:hAnsi="Times New Roman" w:cs="Times New Roman"/>
          <w:sz w:val="24"/>
          <w:szCs w:val="24"/>
          <w:lang w:val="es-ES"/>
        </w:rPr>
        <w:tab/>
      </w:r>
      <w:r w:rsidRPr="00257C1A">
        <w:rPr>
          <w:rFonts w:ascii="Times New Roman" w:hAnsi="Times New Roman" w:cs="Times New Roman"/>
          <w:sz w:val="24"/>
          <w:szCs w:val="24"/>
          <w:lang w:val="es-ES"/>
        </w:rPr>
        <w:tab/>
      </w:r>
      <w:r w:rsidRPr="00257C1A">
        <w:rPr>
          <w:rFonts w:ascii="Times New Roman" w:hAnsi="Times New Roman" w:cs="Times New Roman"/>
          <w:sz w:val="24"/>
          <w:szCs w:val="24"/>
          <w:lang w:val="es-ES"/>
        </w:rPr>
        <w:tab/>
      </w:r>
      <w:r w:rsidRPr="00257C1A">
        <w:rPr>
          <w:rFonts w:ascii="Times New Roman" w:hAnsi="Times New Roman" w:cs="Times New Roman"/>
          <w:sz w:val="24"/>
          <w:szCs w:val="24"/>
          <w:lang w:val="es-ES"/>
        </w:rPr>
        <w:tab/>
      </w:r>
      <w:r w:rsidRPr="00257C1A">
        <w:rPr>
          <w:rFonts w:ascii="Times New Roman" w:hAnsi="Times New Roman" w:cs="Times New Roman"/>
          <w:sz w:val="24"/>
          <w:szCs w:val="24"/>
          <w:lang w:val="es-ES"/>
        </w:rPr>
        <w:tab/>
      </w:r>
      <w:r w:rsidRPr="00257C1A">
        <w:rPr>
          <w:rFonts w:ascii="Times New Roman" w:hAnsi="Times New Roman" w:cs="Times New Roman"/>
          <w:sz w:val="24"/>
          <w:szCs w:val="24"/>
          <w:lang w:val="es-ES"/>
        </w:rPr>
        <w:tab/>
      </w:r>
      <w:r w:rsidRPr="00257C1A">
        <w:rPr>
          <w:rFonts w:ascii="Times New Roman" w:hAnsi="Times New Roman" w:cs="Times New Roman"/>
          <w:sz w:val="24"/>
          <w:szCs w:val="24"/>
          <w:lang w:val="es-ES"/>
        </w:rPr>
        <w:tab/>
      </w:r>
    </w:p>
    <w:p w14:paraId="0BEFC246" w14:textId="5B319A68" w:rsidR="00954DA2" w:rsidRPr="00257C1A" w:rsidRDefault="00CB791B" w:rsidP="001026C0">
      <w:pPr>
        <w:spacing w:after="0" w:line="276" w:lineRule="auto"/>
        <w:jc w:val="right"/>
        <w:rPr>
          <w:rFonts w:ascii="Times New Roman" w:hAnsi="Times New Roman" w:cs="Times New Roman"/>
          <w:sz w:val="24"/>
          <w:szCs w:val="24"/>
          <w:lang w:val="es-ES"/>
        </w:rPr>
      </w:pPr>
      <w:r w:rsidRPr="00257C1A">
        <w:rPr>
          <w:rFonts w:ascii="Calibri" w:hAnsi="Calibri" w:cs="Calibri"/>
          <w:b/>
          <w:bCs/>
          <w:sz w:val="24"/>
          <w:szCs w:val="24"/>
          <w:lang w:val="es-ES"/>
        </w:rPr>
        <w:t>Jesús Andrés Hernández</w:t>
      </w:r>
      <w:r w:rsidR="00E363C0" w:rsidRPr="00257C1A">
        <w:rPr>
          <w:rFonts w:ascii="Calibri" w:hAnsi="Calibri" w:cs="Calibri"/>
          <w:b/>
          <w:bCs/>
          <w:sz w:val="24"/>
          <w:szCs w:val="24"/>
          <w:lang w:val="es-ES"/>
        </w:rPr>
        <w:t xml:space="preserve"> Gómez</w:t>
      </w:r>
    </w:p>
    <w:p w14:paraId="0315B961" w14:textId="06427DA0" w:rsidR="00954DA2" w:rsidRPr="00257C1A" w:rsidRDefault="00CB791B" w:rsidP="001026C0">
      <w:pPr>
        <w:spacing w:after="0" w:line="276" w:lineRule="auto"/>
        <w:jc w:val="right"/>
        <w:rPr>
          <w:rFonts w:ascii="Times New Roman" w:hAnsi="Times New Roman" w:cs="Times New Roman"/>
          <w:sz w:val="24"/>
          <w:szCs w:val="24"/>
          <w:lang w:val="es-ES"/>
        </w:rPr>
      </w:pPr>
      <w:r w:rsidRPr="00257C1A">
        <w:rPr>
          <w:rFonts w:ascii="Times New Roman" w:hAnsi="Times New Roman" w:cs="Times New Roman"/>
          <w:sz w:val="24"/>
          <w:szCs w:val="24"/>
          <w:lang w:val="es-ES"/>
        </w:rPr>
        <w:t xml:space="preserve">Universidad Autónoma de Ciudad </w:t>
      </w:r>
      <w:r w:rsidR="00B36521" w:rsidRPr="00257C1A">
        <w:rPr>
          <w:rFonts w:ascii="Times New Roman" w:hAnsi="Times New Roman" w:cs="Times New Roman"/>
          <w:sz w:val="24"/>
          <w:szCs w:val="24"/>
          <w:lang w:val="es-ES"/>
        </w:rPr>
        <w:t>Juárez, México</w:t>
      </w:r>
      <w:r w:rsidRPr="00257C1A">
        <w:rPr>
          <w:rFonts w:ascii="Times New Roman" w:hAnsi="Times New Roman" w:cs="Times New Roman"/>
          <w:sz w:val="24"/>
          <w:szCs w:val="24"/>
          <w:lang w:val="es-ES"/>
        </w:rPr>
        <w:t xml:space="preserve"> </w:t>
      </w:r>
    </w:p>
    <w:p w14:paraId="69559474" w14:textId="07E54D2A" w:rsidR="00954DA2" w:rsidRPr="00257C1A" w:rsidRDefault="00954DA2" w:rsidP="001026C0">
      <w:pPr>
        <w:spacing w:after="0" w:line="276" w:lineRule="auto"/>
        <w:jc w:val="right"/>
        <w:rPr>
          <w:rFonts w:ascii="Calibri" w:hAnsi="Calibri" w:cs="Calibri"/>
          <w:color w:val="FF0000"/>
          <w:sz w:val="24"/>
          <w:szCs w:val="24"/>
          <w:lang w:val="es-ES"/>
        </w:rPr>
      </w:pPr>
      <w:r w:rsidRPr="00257C1A">
        <w:rPr>
          <w:rFonts w:ascii="Calibri" w:hAnsi="Calibri" w:cs="Calibri"/>
          <w:color w:val="FF0000"/>
          <w:sz w:val="24"/>
          <w:szCs w:val="24"/>
          <w:lang w:val="es-ES"/>
        </w:rPr>
        <w:t>jhernand@uacj.mx</w:t>
      </w:r>
      <w:r w:rsidR="00CB791B" w:rsidRPr="00257C1A">
        <w:rPr>
          <w:rFonts w:ascii="Calibri" w:hAnsi="Calibri" w:cs="Calibri"/>
          <w:color w:val="FF0000"/>
          <w:sz w:val="24"/>
          <w:szCs w:val="24"/>
          <w:lang w:val="es-ES"/>
        </w:rPr>
        <w:t xml:space="preserve"> </w:t>
      </w:r>
    </w:p>
    <w:p w14:paraId="24CFECC8" w14:textId="24AF4C6F" w:rsidR="00CB791B" w:rsidRPr="00257C1A" w:rsidRDefault="00EC14A4" w:rsidP="001026C0">
      <w:pPr>
        <w:spacing w:after="0" w:line="276" w:lineRule="auto"/>
        <w:jc w:val="right"/>
        <w:rPr>
          <w:rStyle w:val="Hipervnculo"/>
          <w:rFonts w:ascii="Times New Roman" w:hAnsi="Times New Roman" w:cs="Times New Roman"/>
          <w:sz w:val="24"/>
          <w:szCs w:val="24"/>
        </w:rPr>
      </w:pPr>
      <w:r w:rsidRPr="00257C1A">
        <w:rPr>
          <w:rFonts w:ascii="Times New Roman" w:hAnsi="Times New Roman" w:cs="Times New Roman"/>
          <w:sz w:val="24"/>
          <w:szCs w:val="24"/>
        </w:rPr>
        <w:t>https://orcid.org/0000_0003_2325_2051</w:t>
      </w:r>
    </w:p>
    <w:p w14:paraId="3DAB5A9D" w14:textId="77777777" w:rsidR="003274E6" w:rsidRPr="00257C1A" w:rsidRDefault="003274E6" w:rsidP="001026C0">
      <w:pPr>
        <w:spacing w:after="0" w:line="276" w:lineRule="auto"/>
        <w:jc w:val="right"/>
        <w:rPr>
          <w:rFonts w:ascii="Times New Roman" w:hAnsi="Times New Roman" w:cs="Times New Roman"/>
          <w:sz w:val="24"/>
          <w:szCs w:val="24"/>
          <w:lang w:val="es-ES"/>
        </w:rPr>
      </w:pPr>
    </w:p>
    <w:p w14:paraId="399443E7" w14:textId="71C01A4A" w:rsidR="00EC14A4" w:rsidRPr="00257C1A" w:rsidRDefault="00FC0148" w:rsidP="001026C0">
      <w:pPr>
        <w:spacing w:after="0" w:line="276" w:lineRule="auto"/>
        <w:jc w:val="right"/>
        <w:rPr>
          <w:rFonts w:ascii="Calibri" w:hAnsi="Calibri" w:cs="Calibri"/>
          <w:b/>
          <w:bCs/>
          <w:sz w:val="24"/>
          <w:szCs w:val="24"/>
          <w:lang w:val="es-ES"/>
        </w:rPr>
      </w:pPr>
      <w:r w:rsidRPr="00257C1A">
        <w:rPr>
          <w:rFonts w:ascii="Calibri" w:hAnsi="Calibri" w:cs="Calibri"/>
          <w:b/>
          <w:bCs/>
          <w:sz w:val="24"/>
          <w:szCs w:val="24"/>
          <w:lang w:val="es-ES"/>
        </w:rPr>
        <w:t xml:space="preserve">Eduardo Rafael Poblano Ojinaga </w:t>
      </w:r>
    </w:p>
    <w:p w14:paraId="2DD806D3" w14:textId="4070FE37" w:rsidR="00EC14A4" w:rsidRPr="00257C1A" w:rsidRDefault="00FC0148" w:rsidP="001026C0">
      <w:pPr>
        <w:spacing w:after="0" w:line="276" w:lineRule="auto"/>
        <w:jc w:val="right"/>
        <w:rPr>
          <w:rFonts w:ascii="Times New Roman" w:hAnsi="Times New Roman" w:cs="Times New Roman"/>
          <w:sz w:val="24"/>
          <w:szCs w:val="24"/>
          <w:lang w:val="es-ES"/>
        </w:rPr>
      </w:pPr>
      <w:r w:rsidRPr="00257C1A">
        <w:rPr>
          <w:rFonts w:ascii="Times New Roman" w:hAnsi="Times New Roman" w:cs="Times New Roman"/>
          <w:sz w:val="24"/>
          <w:szCs w:val="24"/>
          <w:lang w:val="es-ES"/>
        </w:rPr>
        <w:t>Tecnológico Nacional de México/ I</w:t>
      </w:r>
      <w:r w:rsidR="009B7849" w:rsidRPr="00257C1A">
        <w:rPr>
          <w:rFonts w:ascii="Times New Roman" w:hAnsi="Times New Roman" w:cs="Times New Roman"/>
          <w:sz w:val="24"/>
          <w:szCs w:val="24"/>
          <w:lang w:val="es-ES"/>
        </w:rPr>
        <w:t xml:space="preserve"> T de Ciudad </w:t>
      </w:r>
      <w:r w:rsidR="00B36521" w:rsidRPr="00257C1A">
        <w:rPr>
          <w:rFonts w:ascii="Times New Roman" w:hAnsi="Times New Roman" w:cs="Times New Roman"/>
          <w:sz w:val="24"/>
          <w:szCs w:val="24"/>
          <w:lang w:val="es-ES"/>
        </w:rPr>
        <w:t>Juárez, México</w:t>
      </w:r>
      <w:r w:rsidRPr="00257C1A">
        <w:rPr>
          <w:rFonts w:ascii="Times New Roman" w:hAnsi="Times New Roman" w:cs="Times New Roman"/>
          <w:sz w:val="24"/>
          <w:szCs w:val="24"/>
          <w:lang w:val="es-ES"/>
        </w:rPr>
        <w:t xml:space="preserve"> </w:t>
      </w:r>
    </w:p>
    <w:p w14:paraId="36581984" w14:textId="6CE2D11E" w:rsidR="00EC14A4" w:rsidRPr="00257C1A" w:rsidRDefault="00EC14A4" w:rsidP="001026C0">
      <w:pPr>
        <w:spacing w:after="0" w:line="276" w:lineRule="auto"/>
        <w:jc w:val="right"/>
        <w:rPr>
          <w:rFonts w:ascii="Calibri" w:hAnsi="Calibri" w:cs="Calibri"/>
          <w:color w:val="FF0000"/>
          <w:sz w:val="24"/>
          <w:szCs w:val="24"/>
          <w:lang w:val="es-ES"/>
        </w:rPr>
      </w:pPr>
      <w:r w:rsidRPr="00257C1A">
        <w:rPr>
          <w:rFonts w:ascii="Calibri" w:hAnsi="Calibri" w:cs="Calibri"/>
          <w:color w:val="FF0000"/>
          <w:sz w:val="24"/>
          <w:szCs w:val="24"/>
          <w:lang w:val="es-ES"/>
        </w:rPr>
        <w:t>e_poblano@yahoo.com</w:t>
      </w:r>
      <w:r w:rsidR="00FC0148" w:rsidRPr="00257C1A">
        <w:rPr>
          <w:rFonts w:ascii="Calibri" w:hAnsi="Calibri" w:cs="Calibri"/>
          <w:color w:val="FF0000"/>
          <w:sz w:val="24"/>
          <w:szCs w:val="24"/>
          <w:lang w:val="es-ES"/>
        </w:rPr>
        <w:t xml:space="preserve"> </w:t>
      </w:r>
    </w:p>
    <w:p w14:paraId="57BB88BA" w14:textId="3EC5EE15" w:rsidR="00FC0148" w:rsidRPr="00257C1A" w:rsidRDefault="00FC0148" w:rsidP="001026C0">
      <w:pPr>
        <w:spacing w:after="0" w:line="276" w:lineRule="auto"/>
        <w:jc w:val="right"/>
        <w:rPr>
          <w:rFonts w:ascii="Times New Roman" w:hAnsi="Times New Roman" w:cs="Times New Roman"/>
          <w:color w:val="0070C0"/>
          <w:sz w:val="24"/>
          <w:szCs w:val="24"/>
          <w:lang w:val="es-ES"/>
        </w:rPr>
      </w:pPr>
      <w:r w:rsidRPr="00257C1A">
        <w:rPr>
          <w:rFonts w:ascii="Times New Roman" w:hAnsi="Times New Roman" w:cs="Times New Roman"/>
          <w:sz w:val="24"/>
          <w:szCs w:val="24"/>
          <w:lang w:val="es-ES"/>
        </w:rPr>
        <w:t>https</w:t>
      </w:r>
      <w:r w:rsidR="000E6880">
        <w:rPr>
          <w:rFonts w:ascii="Times New Roman" w:hAnsi="Times New Roman" w:cs="Times New Roman"/>
          <w:sz w:val="24"/>
          <w:szCs w:val="24"/>
          <w:lang w:val="es-ES"/>
        </w:rPr>
        <w:t>:</w:t>
      </w:r>
      <w:r w:rsidRPr="00257C1A">
        <w:rPr>
          <w:rFonts w:ascii="Times New Roman" w:hAnsi="Times New Roman" w:cs="Times New Roman"/>
          <w:sz w:val="24"/>
          <w:szCs w:val="24"/>
          <w:lang w:val="es-ES"/>
        </w:rPr>
        <w:t>//orcid.org/0000-0003-3482-7252</w:t>
      </w:r>
    </w:p>
    <w:p w14:paraId="698C5FEB" w14:textId="77777777" w:rsidR="00B36521" w:rsidRPr="00257C1A" w:rsidRDefault="00B36521" w:rsidP="000E6880">
      <w:pPr>
        <w:spacing w:after="0" w:line="276" w:lineRule="auto"/>
        <w:jc w:val="right"/>
        <w:rPr>
          <w:rFonts w:ascii="Times New Roman" w:hAnsi="Times New Roman" w:cs="Times New Roman"/>
          <w:color w:val="0070C0"/>
          <w:sz w:val="24"/>
          <w:szCs w:val="24"/>
          <w:u w:val="single"/>
          <w:lang w:val="es-ES"/>
        </w:rPr>
      </w:pPr>
    </w:p>
    <w:p w14:paraId="0D663FC6" w14:textId="5C67963E" w:rsidR="00B36521" w:rsidRPr="00257C1A" w:rsidRDefault="009F7C3E" w:rsidP="001026C0">
      <w:pPr>
        <w:spacing w:after="0" w:line="276" w:lineRule="auto"/>
        <w:jc w:val="right"/>
        <w:rPr>
          <w:rFonts w:ascii="Calibri" w:hAnsi="Calibri" w:cs="Calibri"/>
          <w:b/>
          <w:bCs/>
          <w:sz w:val="24"/>
          <w:szCs w:val="24"/>
          <w:lang w:val="es-ES"/>
        </w:rPr>
      </w:pPr>
      <w:r w:rsidRPr="00257C1A">
        <w:rPr>
          <w:rFonts w:ascii="Calibri" w:hAnsi="Calibri" w:cs="Calibri"/>
          <w:b/>
          <w:bCs/>
          <w:sz w:val="24"/>
          <w:szCs w:val="24"/>
          <w:lang w:val="es-ES"/>
        </w:rPr>
        <w:t>Salvador A. Noriega Morales</w:t>
      </w:r>
    </w:p>
    <w:p w14:paraId="45ECA6E2" w14:textId="767BE2B8" w:rsidR="00B36521" w:rsidRPr="00257C1A" w:rsidRDefault="009F7C3E" w:rsidP="001026C0">
      <w:pPr>
        <w:spacing w:after="0" w:line="276" w:lineRule="auto"/>
        <w:jc w:val="right"/>
        <w:rPr>
          <w:rFonts w:ascii="Times New Roman" w:hAnsi="Times New Roman" w:cs="Times New Roman"/>
          <w:sz w:val="24"/>
          <w:szCs w:val="24"/>
          <w:lang w:val="es-ES"/>
        </w:rPr>
      </w:pPr>
      <w:r w:rsidRPr="00257C1A">
        <w:rPr>
          <w:rFonts w:ascii="Times New Roman" w:hAnsi="Times New Roman" w:cs="Times New Roman"/>
          <w:sz w:val="24"/>
          <w:szCs w:val="24"/>
          <w:lang w:val="es-ES"/>
        </w:rPr>
        <w:t xml:space="preserve">Universidad Autónoma de Ciudad Juárez, </w:t>
      </w:r>
      <w:r w:rsidR="001026C0" w:rsidRPr="00257C1A">
        <w:rPr>
          <w:rFonts w:ascii="Times New Roman" w:hAnsi="Times New Roman" w:cs="Times New Roman"/>
          <w:sz w:val="24"/>
          <w:szCs w:val="24"/>
          <w:lang w:val="es-ES"/>
        </w:rPr>
        <w:t>México</w:t>
      </w:r>
    </w:p>
    <w:p w14:paraId="5AE009F9" w14:textId="310212A6" w:rsidR="00B36521" w:rsidRPr="00257C1A" w:rsidRDefault="00B36521" w:rsidP="001026C0">
      <w:pPr>
        <w:spacing w:after="0" w:line="276" w:lineRule="auto"/>
        <w:jc w:val="right"/>
        <w:rPr>
          <w:rFonts w:ascii="Calibri" w:hAnsi="Calibri" w:cs="Calibri"/>
          <w:color w:val="FF0000"/>
          <w:sz w:val="24"/>
          <w:szCs w:val="24"/>
          <w:lang w:val="es-ES"/>
        </w:rPr>
      </w:pPr>
      <w:r w:rsidRPr="00257C1A">
        <w:rPr>
          <w:rFonts w:ascii="Calibri" w:hAnsi="Calibri" w:cs="Calibri"/>
          <w:color w:val="FF0000"/>
          <w:sz w:val="24"/>
          <w:szCs w:val="24"/>
          <w:lang w:val="es-ES"/>
        </w:rPr>
        <w:t>snoriega@uacj.mx</w:t>
      </w:r>
      <w:r w:rsidR="00C81BEF" w:rsidRPr="00257C1A">
        <w:rPr>
          <w:rFonts w:ascii="Calibri" w:hAnsi="Calibri" w:cs="Calibri"/>
          <w:color w:val="FF0000"/>
          <w:sz w:val="24"/>
          <w:szCs w:val="24"/>
          <w:lang w:val="es-ES"/>
        </w:rPr>
        <w:t xml:space="preserve"> </w:t>
      </w:r>
    </w:p>
    <w:p w14:paraId="507919C4" w14:textId="24D622DB" w:rsidR="009F7C3E" w:rsidRPr="00257C1A" w:rsidRDefault="001026C0" w:rsidP="001026C0">
      <w:pPr>
        <w:spacing w:after="0" w:line="276" w:lineRule="auto"/>
        <w:jc w:val="right"/>
        <w:rPr>
          <w:rFonts w:ascii="Times New Roman" w:hAnsi="Times New Roman" w:cs="Times New Roman"/>
          <w:sz w:val="24"/>
          <w:szCs w:val="24"/>
          <w:lang w:val="es-ES"/>
        </w:rPr>
      </w:pPr>
      <w:r w:rsidRPr="00257C1A">
        <w:rPr>
          <w:rFonts w:ascii="Times New Roman" w:hAnsi="Times New Roman" w:cs="Times New Roman"/>
          <w:sz w:val="24"/>
          <w:szCs w:val="24"/>
          <w:lang w:val="es-ES"/>
        </w:rPr>
        <w:t>https://orcid.org/0000-0001-7813-5835</w:t>
      </w:r>
      <w:r w:rsidR="009F7C3E" w:rsidRPr="00257C1A">
        <w:rPr>
          <w:rFonts w:ascii="Times New Roman" w:hAnsi="Times New Roman" w:cs="Times New Roman"/>
          <w:sz w:val="24"/>
          <w:szCs w:val="24"/>
          <w:lang w:val="es-ES"/>
        </w:rPr>
        <w:t xml:space="preserve"> </w:t>
      </w:r>
    </w:p>
    <w:p w14:paraId="50DE5802" w14:textId="77777777" w:rsidR="00FC0148" w:rsidRPr="00257C1A" w:rsidRDefault="00FC0148" w:rsidP="001026C0">
      <w:pPr>
        <w:spacing w:line="276" w:lineRule="auto"/>
        <w:rPr>
          <w:rFonts w:ascii="Times New Roman" w:hAnsi="Times New Roman" w:cs="Times New Roman"/>
          <w:sz w:val="24"/>
          <w:szCs w:val="24"/>
          <w:lang w:val="es-ES"/>
        </w:rPr>
      </w:pPr>
    </w:p>
    <w:p w14:paraId="4C853D43" w14:textId="77777777" w:rsidR="000E6880" w:rsidRDefault="000E6880" w:rsidP="00D03E5A">
      <w:pPr>
        <w:tabs>
          <w:tab w:val="center" w:pos="4702"/>
        </w:tabs>
        <w:spacing w:after="0" w:line="360" w:lineRule="auto"/>
        <w:rPr>
          <w:rFonts w:ascii="Calibri" w:hAnsi="Calibri" w:cs="Calibri"/>
          <w:b/>
          <w:sz w:val="28"/>
          <w:szCs w:val="28"/>
          <w:lang w:val="es-ES"/>
        </w:rPr>
      </w:pPr>
    </w:p>
    <w:p w14:paraId="504F5373" w14:textId="77777777" w:rsidR="000E6880" w:rsidRDefault="000E6880" w:rsidP="00D03E5A">
      <w:pPr>
        <w:tabs>
          <w:tab w:val="center" w:pos="4702"/>
        </w:tabs>
        <w:spacing w:after="0" w:line="360" w:lineRule="auto"/>
        <w:rPr>
          <w:rFonts w:ascii="Calibri" w:hAnsi="Calibri" w:cs="Calibri"/>
          <w:b/>
          <w:sz w:val="28"/>
          <w:szCs w:val="28"/>
          <w:lang w:val="es-ES"/>
        </w:rPr>
      </w:pPr>
    </w:p>
    <w:p w14:paraId="7CE31C77" w14:textId="2E8C1D5D" w:rsidR="0048030D" w:rsidRPr="00257C1A" w:rsidRDefault="00FA5D52" w:rsidP="00D03E5A">
      <w:pPr>
        <w:tabs>
          <w:tab w:val="center" w:pos="4702"/>
        </w:tabs>
        <w:spacing w:after="0" w:line="360" w:lineRule="auto"/>
        <w:rPr>
          <w:rFonts w:ascii="Calibri" w:hAnsi="Calibri" w:cs="Calibri"/>
          <w:b/>
          <w:sz w:val="28"/>
          <w:szCs w:val="28"/>
          <w:lang w:val="es-ES"/>
        </w:rPr>
      </w:pPr>
      <w:r w:rsidRPr="00257C1A">
        <w:rPr>
          <w:rFonts w:ascii="Calibri" w:hAnsi="Calibri" w:cs="Calibri"/>
          <w:b/>
          <w:sz w:val="28"/>
          <w:szCs w:val="28"/>
          <w:lang w:val="es-ES"/>
        </w:rPr>
        <w:lastRenderedPageBreak/>
        <w:t>Resumen</w:t>
      </w:r>
      <w:r w:rsidR="00D03E5A" w:rsidRPr="00257C1A">
        <w:rPr>
          <w:rFonts w:ascii="Calibri" w:hAnsi="Calibri" w:cs="Calibri"/>
          <w:b/>
          <w:sz w:val="28"/>
          <w:szCs w:val="28"/>
          <w:lang w:val="es-ES"/>
        </w:rPr>
        <w:tab/>
      </w:r>
    </w:p>
    <w:p w14:paraId="0A786C80" w14:textId="77777777" w:rsidR="00C81BEF" w:rsidRPr="00257C1A" w:rsidRDefault="00C81BEF" w:rsidP="00EB6C92">
      <w:pPr>
        <w:spacing w:after="0" w:line="360" w:lineRule="auto"/>
        <w:jc w:val="both"/>
        <w:rPr>
          <w:rFonts w:ascii="Times New Roman" w:hAnsi="Times New Roman" w:cs="Times New Roman"/>
          <w:sz w:val="24"/>
          <w:szCs w:val="24"/>
        </w:rPr>
      </w:pPr>
      <w:r w:rsidRPr="00257C1A">
        <w:rPr>
          <w:rFonts w:ascii="Times New Roman" w:hAnsi="Times New Roman" w:cs="Times New Roman"/>
          <w:sz w:val="24"/>
          <w:szCs w:val="24"/>
        </w:rPr>
        <w:t>La validación de contenido constituye una etapa crítica y compleja en el proceso de desarrollo de instrumentos de medición comúnmente empleados para evaluar constructos complejos en la investigación social y administrativa, ya que debe asegurarse que los ítems o variables medibles de cada constructo sean representativos. Por eso, el objetivo de esta investigación fue reportar y discutir la validación de contenido de manera práctica de un instrumento de medición que evalúa el éxito en la implementación del mantenimiento productivo total (TPM, por sus siglas en inglés) a partir de cinco constructos: participación y compromiso de la gerencia (PCG), educación y capacitación (EC), involucramiento del personal (IP), cambio de cultura organizacional (CCO) y éxito en la implementación del TPM (ETPM). Para llevar a cabo el procedimiento de validación se empleó el método de juicio de expertos y el índice de contenido de Lynn (I-CVI), así como una revisión de literatura, y recopilación y formulación de ítems que conforman los constructos, los cuales fueron validados mediante el juicio de expertos, quienes examinaron las dimensiones de relevancia, coherencia y claridad de los ítems. Las respuestas de los expertos fueron analizadas utilizando el método del índice de validez de contenido de Lynn (I-ICV, S-CVI/ave, S-CVI/UA) para cada ítem en cada una de las dimensiones. Los resultados muestran que los ítems son representativos del constructo correspondiente, lo que indica que el instrumento posee una validez de contenido muy alta con un nivel de significancia del 5%. Como resultado, se presenta un instrumento con validez de contenido para medir el éxito de la implementación del TPM a través de los cuatro constructos propuestos.</w:t>
      </w:r>
    </w:p>
    <w:p w14:paraId="253404EF" w14:textId="755483FC" w:rsidR="00496D5A" w:rsidRPr="00257C1A" w:rsidRDefault="000B14EA" w:rsidP="00EB6C92">
      <w:pPr>
        <w:spacing w:after="0" w:line="360" w:lineRule="auto"/>
        <w:jc w:val="both"/>
        <w:rPr>
          <w:rFonts w:ascii="Times New Roman" w:hAnsi="Times New Roman" w:cs="Times New Roman"/>
          <w:sz w:val="24"/>
          <w:szCs w:val="24"/>
          <w:lang w:val="es-ES"/>
        </w:rPr>
      </w:pPr>
      <w:r w:rsidRPr="00257C1A">
        <w:rPr>
          <w:rFonts w:ascii="Calibri" w:hAnsi="Calibri" w:cs="Calibri"/>
          <w:b/>
          <w:sz w:val="28"/>
          <w:szCs w:val="28"/>
          <w:lang w:val="es-ES"/>
        </w:rPr>
        <w:t>Palabras claves</w:t>
      </w:r>
      <w:r w:rsidRPr="00257C1A">
        <w:rPr>
          <w:rFonts w:ascii="Calibri" w:hAnsi="Calibri" w:cs="Calibri"/>
          <w:sz w:val="28"/>
          <w:szCs w:val="28"/>
          <w:lang w:val="es-ES"/>
        </w:rPr>
        <w:t>:</w:t>
      </w:r>
      <w:r w:rsidRPr="00257C1A">
        <w:rPr>
          <w:rFonts w:ascii="Times New Roman" w:hAnsi="Times New Roman" w:cs="Times New Roman"/>
          <w:sz w:val="24"/>
          <w:szCs w:val="24"/>
          <w:lang w:val="es-ES"/>
        </w:rPr>
        <w:t xml:space="preserve"> </w:t>
      </w:r>
      <w:r w:rsidR="00C81BEF" w:rsidRPr="00257C1A">
        <w:rPr>
          <w:rFonts w:ascii="Times New Roman" w:hAnsi="Times New Roman" w:cs="Times New Roman"/>
          <w:sz w:val="24"/>
          <w:szCs w:val="24"/>
          <w:lang w:val="es-ES"/>
        </w:rPr>
        <w:t xml:space="preserve">validez de contenido, juicio de expertos, mantenimiento total productivo </w:t>
      </w:r>
      <w:r w:rsidRPr="00257C1A">
        <w:rPr>
          <w:rFonts w:ascii="Times New Roman" w:hAnsi="Times New Roman" w:cs="Times New Roman"/>
          <w:sz w:val="24"/>
          <w:szCs w:val="24"/>
          <w:lang w:val="es-ES"/>
        </w:rPr>
        <w:t xml:space="preserve">(TPM), </w:t>
      </w:r>
      <w:r w:rsidR="00C81BEF" w:rsidRPr="00257C1A">
        <w:rPr>
          <w:rFonts w:ascii="Times New Roman" w:hAnsi="Times New Roman" w:cs="Times New Roman"/>
          <w:sz w:val="24"/>
          <w:szCs w:val="24"/>
          <w:lang w:val="es-ES"/>
        </w:rPr>
        <w:t xml:space="preserve">factores críticos de éxito </w:t>
      </w:r>
      <w:r w:rsidR="00FA5D52" w:rsidRPr="00257C1A">
        <w:rPr>
          <w:rFonts w:ascii="Times New Roman" w:hAnsi="Times New Roman" w:cs="Times New Roman"/>
          <w:sz w:val="24"/>
          <w:szCs w:val="24"/>
          <w:lang w:val="es-ES"/>
        </w:rPr>
        <w:t xml:space="preserve">(FCE). </w:t>
      </w:r>
    </w:p>
    <w:p w14:paraId="703C5CDF" w14:textId="77777777" w:rsidR="004B10ED" w:rsidRPr="00257C1A" w:rsidRDefault="004B10ED" w:rsidP="004B10ED">
      <w:pPr>
        <w:spacing w:after="0" w:line="360" w:lineRule="auto"/>
        <w:rPr>
          <w:rFonts w:ascii="Times New Roman" w:hAnsi="Times New Roman" w:cs="Times New Roman"/>
          <w:b/>
          <w:sz w:val="32"/>
          <w:szCs w:val="32"/>
          <w:lang w:val="en-US"/>
        </w:rPr>
      </w:pPr>
    </w:p>
    <w:p w14:paraId="57AE167F" w14:textId="19A1D385" w:rsidR="00F04132" w:rsidRPr="00257C1A" w:rsidRDefault="00F04132" w:rsidP="004B10ED">
      <w:pPr>
        <w:spacing w:after="0" w:line="360" w:lineRule="auto"/>
        <w:rPr>
          <w:rFonts w:ascii="Calibri" w:hAnsi="Calibri" w:cs="Calibri"/>
          <w:b/>
          <w:sz w:val="28"/>
          <w:szCs w:val="28"/>
          <w:lang w:val="en-US"/>
        </w:rPr>
      </w:pPr>
      <w:r w:rsidRPr="00257C1A">
        <w:rPr>
          <w:rFonts w:ascii="Calibri" w:hAnsi="Calibri" w:cs="Calibri"/>
          <w:b/>
          <w:sz w:val="28"/>
          <w:szCs w:val="28"/>
          <w:lang w:val="en-US"/>
        </w:rPr>
        <w:t>Abstract</w:t>
      </w:r>
    </w:p>
    <w:p w14:paraId="4CA1DF87" w14:textId="77777777" w:rsidR="009F7C3E" w:rsidRPr="00257C1A" w:rsidRDefault="009F7C3E" w:rsidP="004B10ED">
      <w:pPr>
        <w:spacing w:after="0" w:line="360" w:lineRule="auto"/>
        <w:jc w:val="both"/>
        <w:rPr>
          <w:rFonts w:ascii="Times New Roman" w:hAnsi="Times New Roman" w:cs="Times New Roman"/>
          <w:sz w:val="24"/>
          <w:szCs w:val="24"/>
          <w:lang w:val="en-US"/>
        </w:rPr>
      </w:pPr>
      <w:r w:rsidRPr="00257C1A">
        <w:rPr>
          <w:rFonts w:ascii="Times New Roman" w:hAnsi="Times New Roman" w:cs="Times New Roman"/>
          <w:sz w:val="24"/>
          <w:szCs w:val="24"/>
          <w:lang w:val="en-US"/>
        </w:rPr>
        <w:t xml:space="preserve">Content validation is a critical and intricate stage in the process of developing measurement instruments often used to assess complex constructs in social and administrative research. Measurement instruments must exhibit content validity to ensure that the measurable items or variables for each construct are representative of those constructs. This study aims to report and discuss the practical content validation of a measurement instrument that assesses success in the implementation of Total Productive Maintenance (TPM) considering five constructs: Management Participation and Commitment (MPC), Education and Training (ET), Employee Involvement (EI), Organizational Cultural Change (OCC), and TPM implementation success (TPMS). </w:t>
      </w:r>
    </w:p>
    <w:p w14:paraId="79090C44" w14:textId="77777777" w:rsidR="009F7C3E" w:rsidRPr="00257C1A" w:rsidRDefault="009F7C3E" w:rsidP="004B10ED">
      <w:pPr>
        <w:spacing w:after="0" w:line="360" w:lineRule="auto"/>
        <w:jc w:val="both"/>
        <w:rPr>
          <w:rFonts w:ascii="Times New Roman" w:hAnsi="Times New Roman" w:cs="Times New Roman"/>
          <w:sz w:val="24"/>
          <w:szCs w:val="24"/>
          <w:lang w:val="en-US"/>
        </w:rPr>
      </w:pPr>
      <w:r w:rsidRPr="00257C1A">
        <w:rPr>
          <w:rFonts w:ascii="Times New Roman" w:hAnsi="Times New Roman" w:cs="Times New Roman"/>
          <w:sz w:val="24"/>
          <w:szCs w:val="24"/>
          <w:lang w:val="en-US"/>
        </w:rPr>
        <w:lastRenderedPageBreak/>
        <w:t>For the validation procedure, expert judgment method and Lynn's Content Validity Index (I-CVI) were utilized, involving a literature review, item collection, and formulation for the constructs. These were validated by expert judgment, where they assessed item dimensions: relevance, coherence, and clarity. Expert responses were analyzed using Lynn's Content Validity Index (I-CVI, S-CVI/</w:t>
      </w:r>
      <w:proofErr w:type="spellStart"/>
      <w:r w:rsidRPr="00257C1A">
        <w:rPr>
          <w:rFonts w:ascii="Times New Roman" w:hAnsi="Times New Roman" w:cs="Times New Roman"/>
          <w:sz w:val="24"/>
          <w:szCs w:val="24"/>
          <w:lang w:val="en-US"/>
        </w:rPr>
        <w:t>ave</w:t>
      </w:r>
      <w:proofErr w:type="spellEnd"/>
      <w:r w:rsidRPr="00257C1A">
        <w:rPr>
          <w:rFonts w:ascii="Times New Roman" w:hAnsi="Times New Roman" w:cs="Times New Roman"/>
          <w:sz w:val="24"/>
          <w:szCs w:val="24"/>
          <w:lang w:val="en-US"/>
        </w:rPr>
        <w:t>, S-CVI/UA) method for each item within the dimensions. Results show that the items are representative of their corresponding construct, thus establishing the instrument's high-level content validity with a significance level of 5%. The outcome is a content valid instrument to measure TPM implementation success through the proposed four constructs.</w:t>
      </w:r>
    </w:p>
    <w:p w14:paraId="6B287ED1" w14:textId="0E413461" w:rsidR="0019408D" w:rsidRDefault="0019408D" w:rsidP="004B10ED">
      <w:pPr>
        <w:spacing w:after="0" w:line="360" w:lineRule="auto"/>
        <w:jc w:val="both"/>
        <w:rPr>
          <w:rFonts w:ascii="Times New Roman" w:hAnsi="Times New Roman" w:cs="Times New Roman"/>
          <w:sz w:val="24"/>
          <w:szCs w:val="24"/>
          <w:lang w:val="en-US"/>
        </w:rPr>
      </w:pPr>
      <w:r w:rsidRPr="00257C1A">
        <w:rPr>
          <w:rFonts w:ascii="Calibri" w:hAnsi="Calibri" w:cs="Calibri"/>
          <w:b/>
          <w:sz w:val="28"/>
          <w:szCs w:val="28"/>
          <w:lang w:val="en-US"/>
        </w:rPr>
        <w:t>Key</w:t>
      </w:r>
      <w:r w:rsidR="000E6880">
        <w:rPr>
          <w:rFonts w:ascii="Calibri" w:hAnsi="Calibri" w:cs="Calibri"/>
          <w:b/>
          <w:sz w:val="28"/>
          <w:szCs w:val="28"/>
          <w:lang w:val="en-US"/>
        </w:rPr>
        <w:t xml:space="preserve"> </w:t>
      </w:r>
      <w:r w:rsidRPr="00257C1A">
        <w:rPr>
          <w:rFonts w:ascii="Calibri" w:hAnsi="Calibri" w:cs="Calibri"/>
          <w:b/>
          <w:sz w:val="28"/>
          <w:szCs w:val="28"/>
          <w:lang w:val="en-US"/>
        </w:rPr>
        <w:t>words:</w:t>
      </w:r>
      <w:r w:rsidRPr="00257C1A">
        <w:rPr>
          <w:rFonts w:ascii="Times New Roman" w:hAnsi="Times New Roman" w:cs="Times New Roman"/>
          <w:sz w:val="24"/>
          <w:szCs w:val="24"/>
          <w:lang w:val="en-US"/>
        </w:rPr>
        <w:t xml:space="preserve"> Content validity, Expert judgment, Total productive maintenance (TPM), Critical Success Factors (CSF).</w:t>
      </w:r>
    </w:p>
    <w:p w14:paraId="21577A51" w14:textId="3E88D0FE" w:rsidR="007B23C9" w:rsidRDefault="007B23C9" w:rsidP="004B10ED">
      <w:pPr>
        <w:spacing w:after="0" w:line="360" w:lineRule="auto"/>
        <w:jc w:val="both"/>
        <w:rPr>
          <w:rFonts w:ascii="Times New Roman" w:hAnsi="Times New Roman" w:cs="Times New Roman"/>
          <w:sz w:val="24"/>
          <w:szCs w:val="24"/>
          <w:lang w:val="en-US"/>
        </w:rPr>
      </w:pPr>
    </w:p>
    <w:p w14:paraId="58050829" w14:textId="04E4D7DF" w:rsidR="007B23C9" w:rsidRPr="007B23C9" w:rsidRDefault="007B23C9" w:rsidP="004B10ED">
      <w:pPr>
        <w:spacing w:after="0" w:line="360" w:lineRule="auto"/>
        <w:jc w:val="both"/>
        <w:rPr>
          <w:rFonts w:ascii="Calibri" w:hAnsi="Calibri" w:cs="Calibri"/>
          <w:b/>
          <w:sz w:val="28"/>
          <w:szCs w:val="28"/>
          <w:lang w:val="en-US"/>
        </w:rPr>
      </w:pPr>
      <w:r w:rsidRPr="007B23C9">
        <w:rPr>
          <w:rFonts w:ascii="Calibri" w:hAnsi="Calibri" w:cs="Calibri"/>
          <w:b/>
          <w:sz w:val="28"/>
          <w:szCs w:val="28"/>
          <w:lang w:val="en-US"/>
        </w:rPr>
        <w:t>Resumo</w:t>
      </w:r>
    </w:p>
    <w:p w14:paraId="3606A751" w14:textId="77777777" w:rsidR="007B23C9" w:rsidRPr="007B23C9" w:rsidRDefault="007B23C9" w:rsidP="007B23C9">
      <w:pPr>
        <w:spacing w:after="0" w:line="360" w:lineRule="auto"/>
        <w:jc w:val="both"/>
        <w:rPr>
          <w:rFonts w:ascii="Times New Roman" w:hAnsi="Times New Roman" w:cs="Times New Roman"/>
          <w:sz w:val="24"/>
          <w:szCs w:val="24"/>
          <w:lang w:val="en-US"/>
        </w:rPr>
      </w:pPr>
      <w:r w:rsidRPr="007B23C9">
        <w:rPr>
          <w:rFonts w:ascii="Times New Roman" w:hAnsi="Times New Roman" w:cs="Times New Roman"/>
          <w:sz w:val="24"/>
          <w:szCs w:val="24"/>
          <w:lang w:val="en-US"/>
        </w:rPr>
        <w:t xml:space="preserve">A </w:t>
      </w:r>
      <w:proofErr w:type="spellStart"/>
      <w:r w:rsidRPr="007B23C9">
        <w:rPr>
          <w:rFonts w:ascii="Times New Roman" w:hAnsi="Times New Roman" w:cs="Times New Roman"/>
          <w:sz w:val="24"/>
          <w:szCs w:val="24"/>
          <w:lang w:val="en-US"/>
        </w:rPr>
        <w:t>validação</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conteúdo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constitui</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uma</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etapa</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crítica</w:t>
      </w:r>
      <w:proofErr w:type="spellEnd"/>
      <w:r w:rsidRPr="007B23C9">
        <w:rPr>
          <w:rFonts w:ascii="Times New Roman" w:hAnsi="Times New Roman" w:cs="Times New Roman"/>
          <w:sz w:val="24"/>
          <w:szCs w:val="24"/>
          <w:lang w:val="en-US"/>
        </w:rPr>
        <w:t xml:space="preserve"> e </w:t>
      </w:r>
      <w:proofErr w:type="spellStart"/>
      <w:r w:rsidRPr="007B23C9">
        <w:rPr>
          <w:rFonts w:ascii="Times New Roman" w:hAnsi="Times New Roman" w:cs="Times New Roman"/>
          <w:sz w:val="24"/>
          <w:szCs w:val="24"/>
          <w:lang w:val="en-US"/>
        </w:rPr>
        <w:t>complexa</w:t>
      </w:r>
      <w:proofErr w:type="spellEnd"/>
      <w:r w:rsidRPr="007B23C9">
        <w:rPr>
          <w:rFonts w:ascii="Times New Roman" w:hAnsi="Times New Roman" w:cs="Times New Roman"/>
          <w:sz w:val="24"/>
          <w:szCs w:val="24"/>
          <w:lang w:val="en-US"/>
        </w:rPr>
        <w:t xml:space="preserve"> no </w:t>
      </w:r>
      <w:proofErr w:type="spellStart"/>
      <w:r w:rsidRPr="007B23C9">
        <w:rPr>
          <w:rFonts w:ascii="Times New Roman" w:hAnsi="Times New Roman" w:cs="Times New Roman"/>
          <w:sz w:val="24"/>
          <w:szCs w:val="24"/>
          <w:lang w:val="en-US"/>
        </w:rPr>
        <w:t>processo</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desenvolvimento</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instrumentos</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medida</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comumente</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utilizados</w:t>
      </w:r>
      <w:proofErr w:type="spellEnd"/>
      <w:r w:rsidRPr="007B23C9">
        <w:rPr>
          <w:rFonts w:ascii="Times New Roman" w:hAnsi="Times New Roman" w:cs="Times New Roman"/>
          <w:sz w:val="24"/>
          <w:szCs w:val="24"/>
          <w:lang w:val="en-US"/>
        </w:rPr>
        <w:t xml:space="preserve"> para </w:t>
      </w:r>
      <w:proofErr w:type="spellStart"/>
      <w:r w:rsidRPr="007B23C9">
        <w:rPr>
          <w:rFonts w:ascii="Times New Roman" w:hAnsi="Times New Roman" w:cs="Times New Roman"/>
          <w:sz w:val="24"/>
          <w:szCs w:val="24"/>
          <w:lang w:val="en-US"/>
        </w:rPr>
        <w:t>avaliar</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construtos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complexos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em</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pesquisas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sociais</w:t>
      </w:r>
      <w:proofErr w:type="spellEnd"/>
      <w:r w:rsidRPr="007B23C9">
        <w:rPr>
          <w:rFonts w:ascii="Times New Roman" w:hAnsi="Times New Roman" w:cs="Times New Roman"/>
          <w:sz w:val="24"/>
          <w:szCs w:val="24"/>
          <w:lang w:val="en-US"/>
        </w:rPr>
        <w:t xml:space="preserve"> e </w:t>
      </w:r>
      <w:proofErr w:type="spellStart"/>
      <w:r w:rsidRPr="007B23C9">
        <w:rPr>
          <w:rFonts w:ascii="Times New Roman" w:hAnsi="Times New Roman" w:cs="Times New Roman"/>
          <w:sz w:val="24"/>
          <w:szCs w:val="24"/>
          <w:lang w:val="en-US"/>
        </w:rPr>
        <w:t>administrativas</w:t>
      </w:r>
      <w:proofErr w:type="spellEnd"/>
      <w:r w:rsidRPr="007B23C9">
        <w:rPr>
          <w:rFonts w:ascii="Times New Roman" w:hAnsi="Times New Roman" w:cs="Times New Roman"/>
          <w:sz w:val="24"/>
          <w:szCs w:val="24"/>
          <w:lang w:val="en-US"/>
        </w:rPr>
        <w:t xml:space="preserve">, pois </w:t>
      </w:r>
      <w:proofErr w:type="spellStart"/>
      <w:r w:rsidRPr="007B23C9">
        <w:rPr>
          <w:rFonts w:ascii="Times New Roman" w:hAnsi="Times New Roman" w:cs="Times New Roman"/>
          <w:sz w:val="24"/>
          <w:szCs w:val="24"/>
          <w:lang w:val="en-US"/>
        </w:rPr>
        <w:t>deve</w:t>
      </w:r>
      <w:proofErr w:type="spellEnd"/>
      <w:r w:rsidRPr="007B23C9">
        <w:rPr>
          <w:rFonts w:ascii="Times New Roman" w:hAnsi="Times New Roman" w:cs="Times New Roman"/>
          <w:sz w:val="24"/>
          <w:szCs w:val="24"/>
          <w:lang w:val="en-US"/>
        </w:rPr>
        <w:t xml:space="preserve">-se </w:t>
      </w:r>
      <w:proofErr w:type="spellStart"/>
      <w:r w:rsidRPr="007B23C9">
        <w:rPr>
          <w:rFonts w:ascii="Times New Roman" w:hAnsi="Times New Roman" w:cs="Times New Roman"/>
          <w:sz w:val="24"/>
          <w:szCs w:val="24"/>
          <w:lang w:val="en-US"/>
        </w:rPr>
        <w:t>garantir</w:t>
      </w:r>
      <w:proofErr w:type="spellEnd"/>
      <w:r w:rsidRPr="007B23C9">
        <w:rPr>
          <w:rFonts w:ascii="Times New Roman" w:hAnsi="Times New Roman" w:cs="Times New Roman"/>
          <w:sz w:val="24"/>
          <w:szCs w:val="24"/>
          <w:lang w:val="en-US"/>
        </w:rPr>
        <w:t xml:space="preserve"> que </w:t>
      </w:r>
      <w:proofErr w:type="spellStart"/>
      <w:r w:rsidRPr="007B23C9">
        <w:rPr>
          <w:rFonts w:ascii="Times New Roman" w:hAnsi="Times New Roman" w:cs="Times New Roman"/>
          <w:sz w:val="24"/>
          <w:szCs w:val="24"/>
          <w:lang w:val="en-US"/>
        </w:rPr>
        <w:t>os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itens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ou</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variáveis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mensuráveis</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cada</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construto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sejam</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representativos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Portanto</w:t>
      </w:r>
      <w:proofErr w:type="spellEnd"/>
      <w:r w:rsidRPr="007B23C9">
        <w:rPr>
          <w:rFonts w:ascii="Times New Roman" w:hAnsi="Times New Roman" w:cs="Times New Roman"/>
          <w:sz w:val="24"/>
          <w:szCs w:val="24"/>
          <w:lang w:val="en-US"/>
        </w:rPr>
        <w:t xml:space="preserve">, o </w:t>
      </w:r>
      <w:proofErr w:type="spellStart"/>
      <w:r w:rsidRPr="007B23C9">
        <w:rPr>
          <w:rFonts w:ascii="Times New Roman" w:hAnsi="Times New Roman" w:cs="Times New Roman"/>
          <w:sz w:val="24"/>
          <w:szCs w:val="24"/>
          <w:lang w:val="en-US"/>
        </w:rPr>
        <w:t>objetivo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desta</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pesquisa</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foi</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relatar</w:t>
      </w:r>
      <w:proofErr w:type="spellEnd"/>
      <w:r w:rsidRPr="007B23C9">
        <w:rPr>
          <w:rFonts w:ascii="Times New Roman" w:hAnsi="Times New Roman" w:cs="Times New Roman"/>
          <w:sz w:val="24"/>
          <w:szCs w:val="24"/>
          <w:lang w:val="en-US"/>
        </w:rPr>
        <w:t xml:space="preserve"> e </w:t>
      </w:r>
      <w:proofErr w:type="spellStart"/>
      <w:r w:rsidRPr="007B23C9">
        <w:rPr>
          <w:rFonts w:ascii="Times New Roman" w:hAnsi="Times New Roman" w:cs="Times New Roman"/>
          <w:sz w:val="24"/>
          <w:szCs w:val="24"/>
          <w:lang w:val="en-US"/>
        </w:rPr>
        <w:t>discutir</w:t>
      </w:r>
      <w:proofErr w:type="spellEnd"/>
      <w:r w:rsidRPr="007B23C9">
        <w:rPr>
          <w:rFonts w:ascii="Times New Roman" w:hAnsi="Times New Roman" w:cs="Times New Roman"/>
          <w:sz w:val="24"/>
          <w:szCs w:val="24"/>
          <w:lang w:val="en-US"/>
        </w:rPr>
        <w:t xml:space="preserve"> de forma </w:t>
      </w:r>
      <w:proofErr w:type="spellStart"/>
      <w:r w:rsidRPr="007B23C9">
        <w:rPr>
          <w:rFonts w:ascii="Times New Roman" w:hAnsi="Times New Roman" w:cs="Times New Roman"/>
          <w:sz w:val="24"/>
          <w:szCs w:val="24"/>
          <w:lang w:val="en-US"/>
        </w:rPr>
        <w:t>prática</w:t>
      </w:r>
      <w:proofErr w:type="spellEnd"/>
      <w:r w:rsidRPr="007B23C9">
        <w:rPr>
          <w:rFonts w:ascii="Times New Roman" w:hAnsi="Times New Roman" w:cs="Times New Roman"/>
          <w:sz w:val="24"/>
          <w:szCs w:val="24"/>
          <w:lang w:val="en-US"/>
        </w:rPr>
        <w:t xml:space="preserve"> a </w:t>
      </w:r>
      <w:proofErr w:type="spellStart"/>
      <w:r w:rsidRPr="007B23C9">
        <w:rPr>
          <w:rFonts w:ascii="Times New Roman" w:hAnsi="Times New Roman" w:cs="Times New Roman"/>
          <w:sz w:val="24"/>
          <w:szCs w:val="24"/>
          <w:lang w:val="en-US"/>
        </w:rPr>
        <w:t>validação</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conteúdo</w:t>
      </w:r>
      <w:proofErr w:type="spellEnd"/>
      <w:r w:rsidRPr="007B23C9">
        <w:rPr>
          <w:rFonts w:ascii="Times New Roman" w:hAnsi="Times New Roman" w:cs="Times New Roman"/>
          <w:sz w:val="24"/>
          <w:szCs w:val="24"/>
          <w:lang w:val="en-US"/>
        </w:rPr>
        <w:t xml:space="preserve"> de um </w:t>
      </w:r>
      <w:proofErr w:type="spellStart"/>
      <w:r w:rsidRPr="007B23C9">
        <w:rPr>
          <w:rFonts w:ascii="Times New Roman" w:hAnsi="Times New Roman" w:cs="Times New Roman"/>
          <w:sz w:val="24"/>
          <w:szCs w:val="24"/>
          <w:lang w:val="en-US"/>
        </w:rPr>
        <w:t>instrumento</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medição</w:t>
      </w:r>
      <w:proofErr w:type="spellEnd"/>
      <w:r w:rsidRPr="007B23C9">
        <w:rPr>
          <w:rFonts w:ascii="Times New Roman" w:hAnsi="Times New Roman" w:cs="Times New Roman"/>
          <w:sz w:val="24"/>
          <w:szCs w:val="24"/>
          <w:lang w:val="en-US"/>
        </w:rPr>
        <w:t xml:space="preserve"> que </w:t>
      </w:r>
      <w:proofErr w:type="spellStart"/>
      <w:r w:rsidRPr="007B23C9">
        <w:rPr>
          <w:rFonts w:ascii="Times New Roman" w:hAnsi="Times New Roman" w:cs="Times New Roman"/>
          <w:sz w:val="24"/>
          <w:szCs w:val="24"/>
          <w:lang w:val="en-US"/>
        </w:rPr>
        <w:t>avalia</w:t>
      </w:r>
      <w:proofErr w:type="spellEnd"/>
      <w:r w:rsidRPr="007B23C9">
        <w:rPr>
          <w:rFonts w:ascii="Times New Roman" w:hAnsi="Times New Roman" w:cs="Times New Roman"/>
          <w:sz w:val="24"/>
          <w:szCs w:val="24"/>
          <w:lang w:val="en-US"/>
        </w:rPr>
        <w:t xml:space="preserve"> o </w:t>
      </w:r>
      <w:proofErr w:type="spellStart"/>
      <w:r w:rsidRPr="007B23C9">
        <w:rPr>
          <w:rFonts w:ascii="Times New Roman" w:hAnsi="Times New Roman" w:cs="Times New Roman"/>
          <w:sz w:val="24"/>
          <w:szCs w:val="24"/>
          <w:lang w:val="en-US"/>
        </w:rPr>
        <w:t>sucesso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na</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implementação</w:t>
      </w:r>
      <w:proofErr w:type="spellEnd"/>
      <w:r w:rsidRPr="007B23C9">
        <w:rPr>
          <w:rFonts w:ascii="Times New Roman" w:hAnsi="Times New Roman" w:cs="Times New Roman"/>
          <w:sz w:val="24"/>
          <w:szCs w:val="24"/>
          <w:lang w:val="en-US"/>
        </w:rPr>
        <w:t xml:space="preserve"> da </w:t>
      </w:r>
      <w:proofErr w:type="spellStart"/>
      <w:r w:rsidRPr="007B23C9">
        <w:rPr>
          <w:rFonts w:ascii="Times New Roman" w:hAnsi="Times New Roman" w:cs="Times New Roman"/>
          <w:sz w:val="24"/>
          <w:szCs w:val="24"/>
          <w:lang w:val="en-US"/>
        </w:rPr>
        <w:t>manutenção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produtiva</w:t>
      </w:r>
      <w:proofErr w:type="spellEnd"/>
      <w:r w:rsidRPr="007B23C9">
        <w:rPr>
          <w:rFonts w:ascii="Times New Roman" w:hAnsi="Times New Roman" w:cs="Times New Roman"/>
          <w:sz w:val="24"/>
          <w:szCs w:val="24"/>
          <w:lang w:val="en-US"/>
        </w:rPr>
        <w:t xml:space="preserve"> total (TPM) com base </w:t>
      </w:r>
      <w:proofErr w:type="spellStart"/>
      <w:r w:rsidRPr="007B23C9">
        <w:rPr>
          <w:rFonts w:ascii="Times New Roman" w:hAnsi="Times New Roman" w:cs="Times New Roman"/>
          <w:sz w:val="24"/>
          <w:szCs w:val="24"/>
          <w:lang w:val="en-US"/>
        </w:rPr>
        <w:t>em</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cinco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construtos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participação</w:t>
      </w:r>
      <w:proofErr w:type="spellEnd"/>
      <w:r w:rsidRPr="007B23C9">
        <w:rPr>
          <w:rFonts w:ascii="Times New Roman" w:hAnsi="Times New Roman" w:cs="Times New Roman"/>
          <w:sz w:val="24"/>
          <w:szCs w:val="24"/>
          <w:lang w:val="en-US"/>
        </w:rPr>
        <w:t xml:space="preserve"> e </w:t>
      </w:r>
      <w:proofErr w:type="spellStart"/>
      <w:r w:rsidRPr="007B23C9">
        <w:rPr>
          <w:rFonts w:ascii="Times New Roman" w:hAnsi="Times New Roman" w:cs="Times New Roman"/>
          <w:sz w:val="24"/>
          <w:szCs w:val="24"/>
          <w:lang w:val="en-US"/>
        </w:rPr>
        <w:t>comprometimento</w:t>
      </w:r>
      <w:proofErr w:type="spellEnd"/>
      <w:r w:rsidRPr="007B23C9">
        <w:rPr>
          <w:rFonts w:ascii="Times New Roman" w:hAnsi="Times New Roman" w:cs="Times New Roman"/>
          <w:sz w:val="24"/>
          <w:szCs w:val="24"/>
          <w:lang w:val="en-US"/>
        </w:rPr>
        <w:t xml:space="preserve"> da </w:t>
      </w:r>
      <w:proofErr w:type="spellStart"/>
      <w:r w:rsidRPr="007B23C9">
        <w:rPr>
          <w:rFonts w:ascii="Times New Roman" w:hAnsi="Times New Roman" w:cs="Times New Roman"/>
          <w:sz w:val="24"/>
          <w:szCs w:val="24"/>
          <w:lang w:val="en-US"/>
        </w:rPr>
        <w:t>gestão</w:t>
      </w:r>
      <w:proofErr w:type="spellEnd"/>
      <w:r w:rsidRPr="007B23C9">
        <w:rPr>
          <w:rFonts w:ascii="Times New Roman" w:hAnsi="Times New Roman" w:cs="Times New Roman"/>
          <w:sz w:val="24"/>
          <w:szCs w:val="24"/>
          <w:lang w:val="en-US"/>
        </w:rPr>
        <w:t xml:space="preserve"> (PCG), </w:t>
      </w:r>
      <w:proofErr w:type="spellStart"/>
      <w:r w:rsidRPr="007B23C9">
        <w:rPr>
          <w:rFonts w:ascii="Times New Roman" w:hAnsi="Times New Roman" w:cs="Times New Roman"/>
          <w:sz w:val="24"/>
          <w:szCs w:val="24"/>
          <w:lang w:val="en-US"/>
        </w:rPr>
        <w:t>educação</w:t>
      </w:r>
      <w:proofErr w:type="spellEnd"/>
      <w:r w:rsidRPr="007B23C9">
        <w:rPr>
          <w:rFonts w:ascii="Times New Roman" w:hAnsi="Times New Roman" w:cs="Times New Roman"/>
          <w:sz w:val="24"/>
          <w:szCs w:val="24"/>
          <w:lang w:val="en-US"/>
        </w:rPr>
        <w:t xml:space="preserve"> e </w:t>
      </w:r>
      <w:proofErr w:type="spellStart"/>
      <w:r w:rsidRPr="007B23C9">
        <w:rPr>
          <w:rFonts w:ascii="Times New Roman" w:hAnsi="Times New Roman" w:cs="Times New Roman"/>
          <w:sz w:val="24"/>
          <w:szCs w:val="24"/>
          <w:lang w:val="en-US"/>
        </w:rPr>
        <w:t>formação</w:t>
      </w:r>
      <w:proofErr w:type="spellEnd"/>
      <w:r w:rsidRPr="007B23C9">
        <w:rPr>
          <w:rFonts w:ascii="Times New Roman" w:hAnsi="Times New Roman" w:cs="Times New Roman"/>
          <w:sz w:val="24"/>
          <w:szCs w:val="24"/>
          <w:lang w:val="en-US"/>
        </w:rPr>
        <w:t xml:space="preserve"> (CE), </w:t>
      </w:r>
      <w:proofErr w:type="spellStart"/>
      <w:r w:rsidRPr="007B23C9">
        <w:rPr>
          <w:rFonts w:ascii="Times New Roman" w:hAnsi="Times New Roman" w:cs="Times New Roman"/>
          <w:sz w:val="24"/>
          <w:szCs w:val="24"/>
          <w:lang w:val="en-US"/>
        </w:rPr>
        <w:t>envolvimento</w:t>
      </w:r>
      <w:proofErr w:type="spellEnd"/>
      <w:r w:rsidRPr="007B23C9">
        <w:rPr>
          <w:rFonts w:ascii="Times New Roman" w:hAnsi="Times New Roman" w:cs="Times New Roman"/>
          <w:sz w:val="24"/>
          <w:szCs w:val="24"/>
          <w:lang w:val="en-US"/>
        </w:rPr>
        <w:t xml:space="preserve"> do </w:t>
      </w:r>
      <w:proofErr w:type="spellStart"/>
      <w:r w:rsidRPr="007B23C9">
        <w:rPr>
          <w:rFonts w:ascii="Times New Roman" w:hAnsi="Times New Roman" w:cs="Times New Roman"/>
          <w:sz w:val="24"/>
          <w:szCs w:val="24"/>
          <w:lang w:val="en-US"/>
        </w:rPr>
        <w:t>pessoal</w:t>
      </w:r>
      <w:proofErr w:type="spellEnd"/>
      <w:r w:rsidRPr="007B23C9">
        <w:rPr>
          <w:rFonts w:ascii="Times New Roman" w:hAnsi="Times New Roman" w:cs="Times New Roman"/>
          <w:sz w:val="24"/>
          <w:szCs w:val="24"/>
          <w:lang w:val="en-US"/>
        </w:rPr>
        <w:t xml:space="preserve"> (PI), </w:t>
      </w:r>
      <w:proofErr w:type="spellStart"/>
      <w:r w:rsidRPr="007B23C9">
        <w:rPr>
          <w:rFonts w:ascii="Times New Roman" w:hAnsi="Times New Roman" w:cs="Times New Roman"/>
          <w:sz w:val="24"/>
          <w:szCs w:val="24"/>
          <w:lang w:val="en-US"/>
        </w:rPr>
        <w:t>mudança</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cultura</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organizacional</w:t>
      </w:r>
      <w:proofErr w:type="spellEnd"/>
      <w:r w:rsidRPr="007B23C9">
        <w:rPr>
          <w:rFonts w:ascii="Times New Roman" w:hAnsi="Times New Roman" w:cs="Times New Roman"/>
          <w:sz w:val="24"/>
          <w:szCs w:val="24"/>
          <w:lang w:val="en-US"/>
        </w:rPr>
        <w:t xml:space="preserve"> (CCO) e </w:t>
      </w:r>
      <w:proofErr w:type="spellStart"/>
      <w:r w:rsidRPr="007B23C9">
        <w:rPr>
          <w:rFonts w:ascii="Times New Roman" w:hAnsi="Times New Roman" w:cs="Times New Roman"/>
          <w:sz w:val="24"/>
          <w:szCs w:val="24"/>
          <w:lang w:val="en-US"/>
        </w:rPr>
        <w:t>sucesso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na</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implementação</w:t>
      </w:r>
      <w:proofErr w:type="spellEnd"/>
      <w:r w:rsidRPr="007B23C9">
        <w:rPr>
          <w:rFonts w:ascii="Times New Roman" w:hAnsi="Times New Roman" w:cs="Times New Roman"/>
          <w:sz w:val="24"/>
          <w:szCs w:val="24"/>
          <w:lang w:val="en-US"/>
        </w:rPr>
        <w:t xml:space="preserve"> do TPM (ETPM). Para a </w:t>
      </w:r>
      <w:proofErr w:type="spellStart"/>
      <w:r w:rsidRPr="007B23C9">
        <w:rPr>
          <w:rFonts w:ascii="Times New Roman" w:hAnsi="Times New Roman" w:cs="Times New Roman"/>
          <w:sz w:val="24"/>
          <w:szCs w:val="24"/>
          <w:lang w:val="en-US"/>
        </w:rPr>
        <w:t>realização</w:t>
      </w:r>
      <w:proofErr w:type="spellEnd"/>
      <w:r w:rsidRPr="007B23C9">
        <w:rPr>
          <w:rFonts w:ascii="Times New Roman" w:hAnsi="Times New Roman" w:cs="Times New Roman"/>
          <w:sz w:val="24"/>
          <w:szCs w:val="24"/>
          <w:lang w:val="en-US"/>
        </w:rPr>
        <w:t xml:space="preserve"> do </w:t>
      </w:r>
      <w:proofErr w:type="spellStart"/>
      <w:r w:rsidRPr="007B23C9">
        <w:rPr>
          <w:rFonts w:ascii="Times New Roman" w:hAnsi="Times New Roman" w:cs="Times New Roman"/>
          <w:sz w:val="24"/>
          <w:szCs w:val="24"/>
          <w:lang w:val="en-US"/>
        </w:rPr>
        <w:t>procedimento</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validação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utilizou</w:t>
      </w:r>
      <w:proofErr w:type="spellEnd"/>
      <w:r w:rsidRPr="007B23C9">
        <w:rPr>
          <w:rFonts w:ascii="Times New Roman" w:hAnsi="Times New Roman" w:cs="Times New Roman"/>
          <w:sz w:val="24"/>
          <w:szCs w:val="24"/>
          <w:lang w:val="en-US"/>
        </w:rPr>
        <w:t xml:space="preserve">-se o </w:t>
      </w:r>
      <w:proofErr w:type="spellStart"/>
      <w:r w:rsidRPr="007B23C9">
        <w:rPr>
          <w:rFonts w:ascii="Times New Roman" w:hAnsi="Times New Roman" w:cs="Times New Roman"/>
          <w:sz w:val="24"/>
          <w:szCs w:val="24"/>
          <w:lang w:val="en-US"/>
        </w:rPr>
        <w:t>método</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julgamento</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especialistas</w:t>
      </w:r>
      <w:proofErr w:type="spellEnd"/>
      <w:r w:rsidRPr="007B23C9">
        <w:rPr>
          <w:rFonts w:ascii="Times New Roman" w:hAnsi="Times New Roman" w:cs="Times New Roman"/>
          <w:sz w:val="24"/>
          <w:szCs w:val="24"/>
          <w:lang w:val="en-US"/>
        </w:rPr>
        <w:t xml:space="preserve"> e o </w:t>
      </w:r>
      <w:proofErr w:type="spellStart"/>
      <w:r w:rsidRPr="007B23C9">
        <w:rPr>
          <w:rFonts w:ascii="Times New Roman" w:hAnsi="Times New Roman" w:cs="Times New Roman"/>
          <w:sz w:val="24"/>
          <w:szCs w:val="24"/>
          <w:lang w:val="en-US"/>
        </w:rPr>
        <w:t>índice</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conteúdo</w:t>
      </w:r>
      <w:proofErr w:type="spellEnd"/>
      <w:r w:rsidRPr="007B23C9">
        <w:rPr>
          <w:rFonts w:ascii="Times New Roman" w:hAnsi="Times New Roman" w:cs="Times New Roman"/>
          <w:sz w:val="24"/>
          <w:szCs w:val="24"/>
          <w:lang w:val="en-US"/>
        </w:rPr>
        <w:t xml:space="preserve"> de Lynn (I-CVI), </w:t>
      </w:r>
      <w:proofErr w:type="spellStart"/>
      <w:r w:rsidRPr="007B23C9">
        <w:rPr>
          <w:rFonts w:ascii="Times New Roman" w:hAnsi="Times New Roman" w:cs="Times New Roman"/>
          <w:sz w:val="24"/>
          <w:szCs w:val="24"/>
          <w:lang w:val="en-US"/>
        </w:rPr>
        <w:t>além</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revisão</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literatura</w:t>
      </w:r>
      <w:proofErr w:type="spellEnd"/>
      <w:r w:rsidRPr="007B23C9">
        <w:rPr>
          <w:rFonts w:ascii="Times New Roman" w:hAnsi="Times New Roman" w:cs="Times New Roman"/>
          <w:sz w:val="24"/>
          <w:szCs w:val="24"/>
          <w:lang w:val="en-US"/>
        </w:rPr>
        <w:t xml:space="preserve"> e </w:t>
      </w:r>
      <w:proofErr w:type="spellStart"/>
      <w:r w:rsidRPr="007B23C9">
        <w:rPr>
          <w:rFonts w:ascii="Times New Roman" w:hAnsi="Times New Roman" w:cs="Times New Roman"/>
          <w:sz w:val="24"/>
          <w:szCs w:val="24"/>
          <w:lang w:val="en-US"/>
        </w:rPr>
        <w:t>compilação</w:t>
      </w:r>
      <w:proofErr w:type="spellEnd"/>
      <w:r w:rsidRPr="007B23C9">
        <w:rPr>
          <w:rFonts w:ascii="Times New Roman" w:hAnsi="Times New Roman" w:cs="Times New Roman"/>
          <w:sz w:val="24"/>
          <w:szCs w:val="24"/>
          <w:lang w:val="en-US"/>
        </w:rPr>
        <w:t xml:space="preserve"> e </w:t>
      </w:r>
      <w:proofErr w:type="spellStart"/>
      <w:r w:rsidRPr="007B23C9">
        <w:rPr>
          <w:rFonts w:ascii="Times New Roman" w:hAnsi="Times New Roman" w:cs="Times New Roman"/>
          <w:sz w:val="24"/>
          <w:szCs w:val="24"/>
          <w:lang w:val="en-US"/>
        </w:rPr>
        <w:t>formulação</w:t>
      </w:r>
      <w:proofErr w:type="spellEnd"/>
      <w:r w:rsidRPr="007B23C9">
        <w:rPr>
          <w:rFonts w:ascii="Times New Roman" w:hAnsi="Times New Roman" w:cs="Times New Roman"/>
          <w:sz w:val="24"/>
          <w:szCs w:val="24"/>
          <w:lang w:val="en-US"/>
        </w:rPr>
        <w:t xml:space="preserve"> dos </w:t>
      </w:r>
      <w:proofErr w:type="spellStart"/>
      <w:r w:rsidRPr="007B23C9">
        <w:rPr>
          <w:rFonts w:ascii="Times New Roman" w:hAnsi="Times New Roman" w:cs="Times New Roman"/>
          <w:sz w:val="24"/>
          <w:szCs w:val="24"/>
          <w:lang w:val="en-US"/>
        </w:rPr>
        <w:t>itens</w:t>
      </w:r>
      <w:proofErr w:type="spellEnd"/>
      <w:r w:rsidRPr="007B23C9">
        <w:rPr>
          <w:rFonts w:ascii="Times New Roman" w:hAnsi="Times New Roman" w:cs="Times New Roman"/>
          <w:sz w:val="24"/>
          <w:szCs w:val="24"/>
          <w:lang w:val="en-US"/>
        </w:rPr>
        <w:t xml:space="preserve"> que </w:t>
      </w:r>
      <w:proofErr w:type="spellStart"/>
      <w:r w:rsidRPr="007B23C9">
        <w:rPr>
          <w:rFonts w:ascii="Times New Roman" w:hAnsi="Times New Roman" w:cs="Times New Roman"/>
          <w:sz w:val="24"/>
          <w:szCs w:val="24"/>
          <w:lang w:val="en-US"/>
        </w:rPr>
        <w:t>compõem</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os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construtos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os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quais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foram</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validados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por</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meio</w:t>
      </w:r>
      <w:proofErr w:type="spellEnd"/>
      <w:r w:rsidRPr="007B23C9">
        <w:rPr>
          <w:rFonts w:ascii="Times New Roman" w:hAnsi="Times New Roman" w:cs="Times New Roman"/>
          <w:sz w:val="24"/>
          <w:szCs w:val="24"/>
          <w:lang w:val="en-US"/>
        </w:rPr>
        <w:t xml:space="preserve"> do </w:t>
      </w:r>
      <w:proofErr w:type="spellStart"/>
      <w:r w:rsidRPr="007B23C9">
        <w:rPr>
          <w:rFonts w:ascii="Times New Roman" w:hAnsi="Times New Roman" w:cs="Times New Roman"/>
          <w:sz w:val="24"/>
          <w:szCs w:val="24"/>
          <w:lang w:val="en-US"/>
        </w:rPr>
        <w:t>julgamento</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especialistas</w:t>
      </w:r>
      <w:proofErr w:type="spellEnd"/>
      <w:r w:rsidRPr="007B23C9">
        <w:rPr>
          <w:rFonts w:ascii="Times New Roman" w:hAnsi="Times New Roman" w:cs="Times New Roman"/>
          <w:sz w:val="24"/>
          <w:szCs w:val="24"/>
          <w:lang w:val="en-US"/>
        </w:rPr>
        <w:t xml:space="preserve">, que </w:t>
      </w:r>
      <w:proofErr w:type="spellStart"/>
      <w:r w:rsidRPr="007B23C9">
        <w:rPr>
          <w:rFonts w:ascii="Times New Roman" w:hAnsi="Times New Roman" w:cs="Times New Roman"/>
          <w:sz w:val="24"/>
          <w:szCs w:val="24"/>
          <w:lang w:val="en-US"/>
        </w:rPr>
        <w:t>examinaram</w:t>
      </w:r>
      <w:proofErr w:type="spellEnd"/>
      <w:r w:rsidRPr="007B23C9">
        <w:rPr>
          <w:rFonts w:ascii="Times New Roman" w:hAnsi="Times New Roman" w:cs="Times New Roman"/>
          <w:sz w:val="24"/>
          <w:szCs w:val="24"/>
          <w:lang w:val="en-US"/>
        </w:rPr>
        <w:t xml:space="preserve"> as </w:t>
      </w:r>
      <w:proofErr w:type="spellStart"/>
      <w:r w:rsidRPr="007B23C9">
        <w:rPr>
          <w:rFonts w:ascii="Times New Roman" w:hAnsi="Times New Roman" w:cs="Times New Roman"/>
          <w:sz w:val="24"/>
          <w:szCs w:val="24"/>
          <w:lang w:val="en-US"/>
        </w:rPr>
        <w:t>dimensões</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relevância</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coerência</w:t>
      </w:r>
      <w:proofErr w:type="spellEnd"/>
      <w:r w:rsidRPr="007B23C9">
        <w:rPr>
          <w:rFonts w:ascii="Times New Roman" w:hAnsi="Times New Roman" w:cs="Times New Roman"/>
          <w:sz w:val="24"/>
          <w:szCs w:val="24"/>
          <w:lang w:val="en-US"/>
        </w:rPr>
        <w:t xml:space="preserve"> e </w:t>
      </w:r>
      <w:proofErr w:type="spellStart"/>
      <w:r w:rsidRPr="007B23C9">
        <w:rPr>
          <w:rFonts w:ascii="Times New Roman" w:hAnsi="Times New Roman" w:cs="Times New Roman"/>
          <w:sz w:val="24"/>
          <w:szCs w:val="24"/>
          <w:lang w:val="en-US"/>
        </w:rPr>
        <w:t>clareza</w:t>
      </w:r>
      <w:proofErr w:type="spellEnd"/>
      <w:r w:rsidRPr="007B23C9">
        <w:rPr>
          <w:rFonts w:ascii="Times New Roman" w:hAnsi="Times New Roman" w:cs="Times New Roman"/>
          <w:sz w:val="24"/>
          <w:szCs w:val="24"/>
          <w:lang w:val="en-US"/>
        </w:rPr>
        <w:t xml:space="preserve"> dos </w:t>
      </w:r>
      <w:proofErr w:type="spellStart"/>
      <w:r w:rsidRPr="007B23C9">
        <w:rPr>
          <w:rFonts w:ascii="Times New Roman" w:hAnsi="Times New Roman" w:cs="Times New Roman"/>
          <w:sz w:val="24"/>
          <w:szCs w:val="24"/>
          <w:lang w:val="en-US"/>
        </w:rPr>
        <w:t>itens</w:t>
      </w:r>
      <w:proofErr w:type="spellEnd"/>
      <w:r w:rsidRPr="007B23C9">
        <w:rPr>
          <w:rFonts w:ascii="Times New Roman" w:hAnsi="Times New Roman" w:cs="Times New Roman"/>
          <w:sz w:val="24"/>
          <w:szCs w:val="24"/>
          <w:lang w:val="en-US"/>
        </w:rPr>
        <w:t xml:space="preserve">. As </w:t>
      </w:r>
      <w:proofErr w:type="spellStart"/>
      <w:r w:rsidRPr="007B23C9">
        <w:rPr>
          <w:rFonts w:ascii="Times New Roman" w:hAnsi="Times New Roman" w:cs="Times New Roman"/>
          <w:sz w:val="24"/>
          <w:szCs w:val="24"/>
          <w:lang w:val="en-US"/>
        </w:rPr>
        <w:t>respostas</w:t>
      </w:r>
      <w:proofErr w:type="spellEnd"/>
      <w:r w:rsidRPr="007B23C9">
        <w:rPr>
          <w:rFonts w:ascii="Times New Roman" w:hAnsi="Times New Roman" w:cs="Times New Roman"/>
          <w:sz w:val="24"/>
          <w:szCs w:val="24"/>
          <w:lang w:val="en-US"/>
        </w:rPr>
        <w:t xml:space="preserve"> dos </w:t>
      </w:r>
      <w:proofErr w:type="spellStart"/>
      <w:r w:rsidRPr="007B23C9">
        <w:rPr>
          <w:rFonts w:ascii="Times New Roman" w:hAnsi="Times New Roman" w:cs="Times New Roman"/>
          <w:sz w:val="24"/>
          <w:szCs w:val="24"/>
          <w:lang w:val="en-US"/>
        </w:rPr>
        <w:t>especialistas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foram</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analisadas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pelo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método</w:t>
      </w:r>
      <w:proofErr w:type="spellEnd"/>
      <w:r w:rsidRPr="007B23C9">
        <w:rPr>
          <w:rFonts w:ascii="Times New Roman" w:hAnsi="Times New Roman" w:cs="Times New Roman"/>
          <w:sz w:val="24"/>
          <w:szCs w:val="24"/>
          <w:lang w:val="en-US"/>
        </w:rPr>
        <w:t xml:space="preserve"> do </w:t>
      </w:r>
      <w:proofErr w:type="spellStart"/>
      <w:r w:rsidRPr="007B23C9">
        <w:rPr>
          <w:rFonts w:ascii="Times New Roman" w:hAnsi="Times New Roman" w:cs="Times New Roman"/>
          <w:sz w:val="24"/>
          <w:szCs w:val="24"/>
          <w:lang w:val="en-US"/>
        </w:rPr>
        <w:t>índice</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validade</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conteúdo</w:t>
      </w:r>
      <w:proofErr w:type="spellEnd"/>
      <w:r w:rsidRPr="007B23C9">
        <w:rPr>
          <w:rFonts w:ascii="Times New Roman" w:hAnsi="Times New Roman" w:cs="Times New Roman"/>
          <w:sz w:val="24"/>
          <w:szCs w:val="24"/>
          <w:lang w:val="en-US"/>
        </w:rPr>
        <w:t xml:space="preserve"> de Lynn (I-ICV, S-CVI/</w:t>
      </w:r>
      <w:proofErr w:type="spellStart"/>
      <w:r w:rsidRPr="007B23C9">
        <w:rPr>
          <w:rFonts w:ascii="Times New Roman" w:hAnsi="Times New Roman" w:cs="Times New Roman"/>
          <w:sz w:val="24"/>
          <w:szCs w:val="24"/>
          <w:lang w:val="en-US"/>
        </w:rPr>
        <w:t>ave</w:t>
      </w:r>
      <w:proofErr w:type="spellEnd"/>
      <w:r w:rsidRPr="007B23C9">
        <w:rPr>
          <w:rFonts w:ascii="Times New Roman" w:hAnsi="Times New Roman" w:cs="Times New Roman"/>
          <w:sz w:val="24"/>
          <w:szCs w:val="24"/>
          <w:lang w:val="en-US"/>
        </w:rPr>
        <w:t xml:space="preserve">, S-CVI/UA) para </w:t>
      </w:r>
      <w:proofErr w:type="spellStart"/>
      <w:r w:rsidRPr="007B23C9">
        <w:rPr>
          <w:rFonts w:ascii="Times New Roman" w:hAnsi="Times New Roman" w:cs="Times New Roman"/>
          <w:sz w:val="24"/>
          <w:szCs w:val="24"/>
          <w:lang w:val="en-US"/>
        </w:rPr>
        <w:t>cada</w:t>
      </w:r>
      <w:proofErr w:type="spellEnd"/>
      <w:r w:rsidRPr="007B23C9">
        <w:rPr>
          <w:rFonts w:ascii="Times New Roman" w:hAnsi="Times New Roman" w:cs="Times New Roman"/>
          <w:sz w:val="24"/>
          <w:szCs w:val="24"/>
          <w:lang w:val="en-US"/>
        </w:rPr>
        <w:t xml:space="preserve"> item de </w:t>
      </w:r>
      <w:proofErr w:type="spellStart"/>
      <w:r w:rsidRPr="007B23C9">
        <w:rPr>
          <w:rFonts w:ascii="Times New Roman" w:hAnsi="Times New Roman" w:cs="Times New Roman"/>
          <w:sz w:val="24"/>
          <w:szCs w:val="24"/>
          <w:lang w:val="en-US"/>
        </w:rPr>
        <w:t>cada</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uma</w:t>
      </w:r>
      <w:proofErr w:type="spellEnd"/>
      <w:r w:rsidRPr="007B23C9">
        <w:rPr>
          <w:rFonts w:ascii="Times New Roman" w:hAnsi="Times New Roman" w:cs="Times New Roman"/>
          <w:sz w:val="24"/>
          <w:szCs w:val="24"/>
          <w:lang w:val="en-US"/>
        </w:rPr>
        <w:t xml:space="preserve"> das </w:t>
      </w:r>
      <w:proofErr w:type="spellStart"/>
      <w:r w:rsidRPr="007B23C9">
        <w:rPr>
          <w:rFonts w:ascii="Times New Roman" w:hAnsi="Times New Roman" w:cs="Times New Roman"/>
          <w:sz w:val="24"/>
          <w:szCs w:val="24"/>
          <w:lang w:val="en-US"/>
        </w:rPr>
        <w:t>dimensões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Os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resultados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mostram</w:t>
      </w:r>
      <w:proofErr w:type="spellEnd"/>
      <w:r w:rsidRPr="007B23C9">
        <w:rPr>
          <w:rFonts w:ascii="Times New Roman" w:hAnsi="Times New Roman" w:cs="Times New Roman"/>
          <w:sz w:val="24"/>
          <w:szCs w:val="24"/>
          <w:lang w:val="en-US"/>
        </w:rPr>
        <w:t xml:space="preserve"> que </w:t>
      </w:r>
      <w:proofErr w:type="spellStart"/>
      <w:r w:rsidRPr="007B23C9">
        <w:rPr>
          <w:rFonts w:ascii="Times New Roman" w:hAnsi="Times New Roman" w:cs="Times New Roman"/>
          <w:sz w:val="24"/>
          <w:szCs w:val="24"/>
          <w:lang w:val="en-US"/>
        </w:rPr>
        <w:t>os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itens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são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representativos</w:t>
      </w:r>
      <w:proofErr w:type="spellEnd"/>
      <w:r w:rsidRPr="007B23C9">
        <w:rPr>
          <w:rFonts w:ascii="Times New Roman" w:hAnsi="Times New Roman" w:cs="Times New Roman"/>
          <w:sz w:val="24"/>
          <w:szCs w:val="24"/>
          <w:lang w:val="en-US"/>
        </w:rPr>
        <w:t xml:space="preserve"> do </w:t>
      </w:r>
      <w:proofErr w:type="spellStart"/>
      <w:r w:rsidRPr="007B23C9">
        <w:rPr>
          <w:rFonts w:ascii="Times New Roman" w:hAnsi="Times New Roman" w:cs="Times New Roman"/>
          <w:sz w:val="24"/>
          <w:szCs w:val="24"/>
          <w:lang w:val="en-US"/>
        </w:rPr>
        <w:t>construto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correspondente</w:t>
      </w:r>
      <w:proofErr w:type="spellEnd"/>
      <w:r w:rsidRPr="007B23C9">
        <w:rPr>
          <w:rFonts w:ascii="Times New Roman" w:hAnsi="Times New Roman" w:cs="Times New Roman"/>
          <w:sz w:val="24"/>
          <w:szCs w:val="24"/>
          <w:lang w:val="en-US"/>
        </w:rPr>
        <w:t xml:space="preserve">, o que indica que </w:t>
      </w:r>
      <w:proofErr w:type="spellStart"/>
      <w:r w:rsidRPr="007B23C9">
        <w:rPr>
          <w:rFonts w:ascii="Times New Roman" w:hAnsi="Times New Roman" w:cs="Times New Roman"/>
          <w:sz w:val="24"/>
          <w:szCs w:val="24"/>
          <w:lang w:val="en-US"/>
        </w:rPr>
        <w:t>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instrumento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possui</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validade</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conteúdo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muito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elevada</w:t>
      </w:r>
      <w:proofErr w:type="spellEnd"/>
      <w:r w:rsidRPr="007B23C9">
        <w:rPr>
          <w:rFonts w:ascii="Times New Roman" w:hAnsi="Times New Roman" w:cs="Times New Roman"/>
          <w:sz w:val="24"/>
          <w:szCs w:val="24"/>
          <w:lang w:val="en-US"/>
        </w:rPr>
        <w:t xml:space="preserve"> com </w:t>
      </w:r>
      <w:proofErr w:type="spellStart"/>
      <w:r w:rsidRPr="007B23C9">
        <w:rPr>
          <w:rFonts w:ascii="Times New Roman" w:hAnsi="Times New Roman" w:cs="Times New Roman"/>
          <w:sz w:val="24"/>
          <w:szCs w:val="24"/>
          <w:lang w:val="en-US"/>
        </w:rPr>
        <w:t>nível</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significância</w:t>
      </w:r>
      <w:proofErr w:type="spellEnd"/>
      <w:r w:rsidRPr="007B23C9">
        <w:rPr>
          <w:rFonts w:ascii="Times New Roman" w:hAnsi="Times New Roman" w:cs="Times New Roman"/>
          <w:sz w:val="24"/>
          <w:szCs w:val="24"/>
          <w:lang w:val="en-US"/>
        </w:rPr>
        <w:t xml:space="preserve"> de 5%. Como </w:t>
      </w:r>
      <w:proofErr w:type="spellStart"/>
      <w:r w:rsidRPr="007B23C9">
        <w:rPr>
          <w:rFonts w:ascii="Times New Roman" w:hAnsi="Times New Roman" w:cs="Times New Roman"/>
          <w:sz w:val="24"/>
          <w:szCs w:val="24"/>
          <w:lang w:val="en-US"/>
        </w:rPr>
        <w:t>resultado</w:t>
      </w:r>
      <w:proofErr w:type="spellEnd"/>
      <w:r w:rsidRPr="007B23C9">
        <w:rPr>
          <w:rFonts w:ascii="Times New Roman" w:hAnsi="Times New Roman" w:cs="Times New Roman"/>
          <w:sz w:val="24"/>
          <w:szCs w:val="24"/>
          <w:lang w:val="en-US"/>
        </w:rPr>
        <w:t xml:space="preserve">, é </w:t>
      </w:r>
      <w:proofErr w:type="spellStart"/>
      <w:r w:rsidRPr="007B23C9">
        <w:rPr>
          <w:rFonts w:ascii="Times New Roman" w:hAnsi="Times New Roman" w:cs="Times New Roman"/>
          <w:sz w:val="24"/>
          <w:szCs w:val="24"/>
          <w:lang w:val="en-US"/>
        </w:rPr>
        <w:t>apresentado</w:t>
      </w:r>
      <w:proofErr w:type="spellEnd"/>
      <w:r w:rsidRPr="007B23C9">
        <w:rPr>
          <w:rFonts w:ascii="Times New Roman" w:hAnsi="Times New Roman" w:cs="Times New Roman"/>
          <w:sz w:val="24"/>
          <w:szCs w:val="24"/>
          <w:lang w:val="en-US"/>
        </w:rPr>
        <w:t xml:space="preserve"> um </w:t>
      </w:r>
      <w:proofErr w:type="spellStart"/>
      <w:r w:rsidRPr="007B23C9">
        <w:rPr>
          <w:rFonts w:ascii="Times New Roman" w:hAnsi="Times New Roman" w:cs="Times New Roman"/>
          <w:sz w:val="24"/>
          <w:szCs w:val="24"/>
          <w:lang w:val="en-US"/>
        </w:rPr>
        <w:t>instrumento</w:t>
      </w:r>
      <w:proofErr w:type="spellEnd"/>
      <w:r w:rsidRPr="007B23C9">
        <w:rPr>
          <w:rFonts w:ascii="Times New Roman" w:hAnsi="Times New Roman" w:cs="Times New Roman"/>
          <w:sz w:val="24"/>
          <w:szCs w:val="24"/>
          <w:lang w:val="en-US"/>
        </w:rPr>
        <w:t xml:space="preserve"> com </w:t>
      </w:r>
      <w:proofErr w:type="spellStart"/>
      <w:r w:rsidRPr="007B23C9">
        <w:rPr>
          <w:rFonts w:ascii="Times New Roman" w:hAnsi="Times New Roman" w:cs="Times New Roman"/>
          <w:sz w:val="24"/>
          <w:szCs w:val="24"/>
          <w:lang w:val="en-US"/>
        </w:rPr>
        <w:t>validade</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conteúdo</w:t>
      </w:r>
      <w:proofErr w:type="spellEnd"/>
      <w:r w:rsidRPr="007B23C9">
        <w:rPr>
          <w:rFonts w:ascii="Times New Roman" w:hAnsi="Times New Roman" w:cs="Times New Roman"/>
          <w:sz w:val="24"/>
          <w:szCs w:val="24"/>
          <w:lang w:val="en-US"/>
        </w:rPr>
        <w:t xml:space="preserve"> para </w:t>
      </w:r>
      <w:proofErr w:type="spellStart"/>
      <w:r w:rsidRPr="007B23C9">
        <w:rPr>
          <w:rFonts w:ascii="Times New Roman" w:hAnsi="Times New Roman" w:cs="Times New Roman"/>
          <w:sz w:val="24"/>
          <w:szCs w:val="24"/>
          <w:lang w:val="en-US"/>
        </w:rPr>
        <w:t>medir</w:t>
      </w:r>
      <w:proofErr w:type="spellEnd"/>
      <w:r w:rsidRPr="007B23C9">
        <w:rPr>
          <w:rFonts w:ascii="Times New Roman" w:hAnsi="Times New Roman" w:cs="Times New Roman"/>
          <w:sz w:val="24"/>
          <w:szCs w:val="24"/>
          <w:lang w:val="en-US"/>
        </w:rPr>
        <w:t xml:space="preserve"> o </w:t>
      </w:r>
      <w:proofErr w:type="spellStart"/>
      <w:r w:rsidRPr="007B23C9">
        <w:rPr>
          <w:rFonts w:ascii="Times New Roman" w:hAnsi="Times New Roman" w:cs="Times New Roman"/>
          <w:sz w:val="24"/>
          <w:szCs w:val="24"/>
          <w:lang w:val="en-US"/>
        </w:rPr>
        <w:t>sucesso</w:t>
      </w:r>
      <w:proofErr w:type="spellEnd"/>
      <w:r w:rsidRPr="007B23C9">
        <w:rPr>
          <w:rFonts w:ascii="Times New Roman" w:hAnsi="Times New Roman" w:cs="Times New Roman"/>
          <w:sz w:val="24"/>
          <w:szCs w:val="24"/>
          <w:lang w:val="en-US"/>
        </w:rPr>
        <w:t xml:space="preserve"> da </w:t>
      </w:r>
      <w:proofErr w:type="spellStart"/>
      <w:r w:rsidRPr="007B23C9">
        <w:rPr>
          <w:rFonts w:ascii="Times New Roman" w:hAnsi="Times New Roman" w:cs="Times New Roman"/>
          <w:sz w:val="24"/>
          <w:szCs w:val="24"/>
          <w:lang w:val="en-US"/>
        </w:rPr>
        <w:t>implementação</w:t>
      </w:r>
      <w:proofErr w:type="spellEnd"/>
      <w:r w:rsidRPr="007B23C9">
        <w:rPr>
          <w:rFonts w:ascii="Times New Roman" w:hAnsi="Times New Roman" w:cs="Times New Roman"/>
          <w:sz w:val="24"/>
          <w:szCs w:val="24"/>
          <w:lang w:val="en-US"/>
        </w:rPr>
        <w:t xml:space="preserve"> do TPM </w:t>
      </w:r>
      <w:proofErr w:type="spellStart"/>
      <w:r w:rsidRPr="007B23C9">
        <w:rPr>
          <w:rFonts w:ascii="Times New Roman" w:hAnsi="Times New Roman" w:cs="Times New Roman"/>
          <w:sz w:val="24"/>
          <w:szCs w:val="24"/>
          <w:lang w:val="en-US"/>
        </w:rPr>
        <w:t>através</w:t>
      </w:r>
      <w:proofErr w:type="spellEnd"/>
      <w:r w:rsidRPr="007B23C9">
        <w:rPr>
          <w:rFonts w:ascii="Times New Roman" w:hAnsi="Times New Roman" w:cs="Times New Roman"/>
          <w:sz w:val="24"/>
          <w:szCs w:val="24"/>
          <w:lang w:val="en-US"/>
        </w:rPr>
        <w:t xml:space="preserve"> dos </w:t>
      </w:r>
      <w:proofErr w:type="spellStart"/>
      <w:r w:rsidRPr="007B23C9">
        <w:rPr>
          <w:rFonts w:ascii="Times New Roman" w:hAnsi="Times New Roman" w:cs="Times New Roman"/>
          <w:sz w:val="24"/>
          <w:szCs w:val="24"/>
          <w:lang w:val="en-US"/>
        </w:rPr>
        <w:t>quatro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construtos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propostos</w:t>
      </w:r>
      <w:proofErr w:type="spellEnd"/>
      <w:r w:rsidRPr="007B23C9">
        <w:rPr>
          <w:rFonts w:ascii="Times New Roman" w:hAnsi="Times New Roman" w:cs="Times New Roman"/>
          <w:sz w:val="24"/>
          <w:szCs w:val="24"/>
          <w:lang w:val="en-US"/>
        </w:rPr>
        <w:t>.</w:t>
      </w:r>
    </w:p>
    <w:p w14:paraId="049CFA87" w14:textId="384D935C" w:rsidR="007B23C9" w:rsidRPr="00257C1A" w:rsidRDefault="007B23C9" w:rsidP="007B23C9">
      <w:pPr>
        <w:spacing w:after="0" w:line="360" w:lineRule="auto"/>
        <w:jc w:val="both"/>
        <w:rPr>
          <w:rFonts w:ascii="Times New Roman" w:hAnsi="Times New Roman" w:cs="Times New Roman"/>
          <w:sz w:val="24"/>
          <w:szCs w:val="24"/>
          <w:lang w:val="en-US"/>
        </w:rPr>
      </w:pPr>
      <w:proofErr w:type="spellStart"/>
      <w:r w:rsidRPr="007B23C9">
        <w:rPr>
          <w:rFonts w:ascii="Calibri" w:hAnsi="Calibri" w:cs="Calibri"/>
          <w:b/>
          <w:sz w:val="28"/>
          <w:szCs w:val="28"/>
          <w:lang w:val="en-US"/>
        </w:rPr>
        <w:t>Palavras-chave</w:t>
      </w:r>
      <w:proofErr w:type="spellEnd"/>
      <w:r w:rsidRPr="007B23C9">
        <w:rPr>
          <w:rFonts w:ascii="Calibri" w:hAnsi="Calibri" w:cs="Calibri"/>
          <w:b/>
          <w:sz w:val="28"/>
          <w:szCs w:val="28"/>
          <w:lang w:val="en-US"/>
        </w:rPr>
        <w:t>:</w:t>
      </w:r>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validade</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conteúdo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julgamento</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especialistas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manutenção</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produtiva</w:t>
      </w:r>
      <w:proofErr w:type="spellEnd"/>
      <w:r w:rsidRPr="007B23C9">
        <w:rPr>
          <w:rFonts w:ascii="Times New Roman" w:hAnsi="Times New Roman" w:cs="Times New Roman"/>
          <w:sz w:val="24"/>
          <w:szCs w:val="24"/>
          <w:lang w:val="en-US"/>
        </w:rPr>
        <w:t xml:space="preserve"> total (TPM), </w:t>
      </w:r>
      <w:proofErr w:type="spellStart"/>
      <w:r w:rsidRPr="007B23C9">
        <w:rPr>
          <w:rFonts w:ascii="Times New Roman" w:hAnsi="Times New Roman" w:cs="Times New Roman"/>
          <w:sz w:val="24"/>
          <w:szCs w:val="24"/>
          <w:lang w:val="en-US"/>
        </w:rPr>
        <w:t>fatores</w:t>
      </w:r>
      <w:proofErr w:type="spellEnd"/>
      <w:r w:rsidRPr="007B23C9">
        <w:rPr>
          <w:rFonts w:ascii="Times New Roman" w:hAnsi="Times New Roman" w:cs="Times New Roman"/>
          <w:sz w:val="24"/>
          <w:szCs w:val="24"/>
          <w:lang w:val="en-US"/>
        </w:rPr>
        <w:t xml:space="preserve"> </w:t>
      </w:r>
      <w:proofErr w:type="spellStart"/>
      <w:r w:rsidRPr="007B23C9">
        <w:rPr>
          <w:rFonts w:ascii="Times New Roman" w:hAnsi="Times New Roman" w:cs="Times New Roman"/>
          <w:sz w:val="24"/>
          <w:szCs w:val="24"/>
          <w:lang w:val="en-US"/>
        </w:rPr>
        <w:t>críticos</w:t>
      </w:r>
      <w:proofErr w:type="spellEnd"/>
      <w:r w:rsidRPr="007B23C9">
        <w:rPr>
          <w:rFonts w:ascii="Times New Roman" w:hAnsi="Times New Roman" w:cs="Times New Roman"/>
          <w:sz w:val="24"/>
          <w:szCs w:val="24"/>
          <w:lang w:val="en-US"/>
        </w:rPr>
        <w:t xml:space="preserve"> de </w:t>
      </w:r>
      <w:proofErr w:type="spellStart"/>
      <w:r w:rsidRPr="007B23C9">
        <w:rPr>
          <w:rFonts w:ascii="Times New Roman" w:hAnsi="Times New Roman" w:cs="Times New Roman"/>
          <w:sz w:val="24"/>
          <w:szCs w:val="24"/>
          <w:lang w:val="en-US"/>
        </w:rPr>
        <w:t>sucesso</w:t>
      </w:r>
      <w:proofErr w:type="spellEnd"/>
      <w:r w:rsidRPr="007B23C9">
        <w:rPr>
          <w:rFonts w:ascii="Times New Roman" w:hAnsi="Times New Roman" w:cs="Times New Roman"/>
          <w:sz w:val="24"/>
          <w:szCs w:val="24"/>
          <w:lang w:val="en-US"/>
        </w:rPr>
        <w:t xml:space="preserve"> (FCS).</w:t>
      </w:r>
    </w:p>
    <w:p w14:paraId="2A97BAC3" w14:textId="4BA4389E" w:rsidR="00175586" w:rsidRPr="00257C1A" w:rsidRDefault="00175586" w:rsidP="00175586">
      <w:pPr>
        <w:pStyle w:val="HTMLconformatoprevio"/>
        <w:shd w:val="clear" w:color="auto" w:fill="FFFFFF"/>
        <w:tabs>
          <w:tab w:val="left" w:pos="8647"/>
        </w:tabs>
        <w:rPr>
          <w:rFonts w:ascii="Times New Roman" w:hAnsi="Times New Roman"/>
          <w:color w:val="000000"/>
          <w:sz w:val="24"/>
        </w:rPr>
      </w:pPr>
      <w:r w:rsidRPr="00257C1A">
        <w:rPr>
          <w:rFonts w:ascii="Times New Roman" w:hAnsi="Times New Roman"/>
          <w:b/>
          <w:color w:val="000000"/>
          <w:sz w:val="24"/>
        </w:rPr>
        <w:lastRenderedPageBreak/>
        <w:t>Fecha Recepción:</w:t>
      </w:r>
      <w:r w:rsidRPr="00257C1A">
        <w:rPr>
          <w:rFonts w:ascii="Times New Roman" w:hAnsi="Times New Roman"/>
          <w:color w:val="000000"/>
          <w:sz w:val="24"/>
        </w:rPr>
        <w:t xml:space="preserve"> </w:t>
      </w:r>
      <w:r w:rsidR="00E36445" w:rsidRPr="00257C1A">
        <w:rPr>
          <w:rFonts w:ascii="Times New Roman" w:hAnsi="Times New Roman"/>
          <w:color w:val="000000"/>
          <w:sz w:val="24"/>
        </w:rPr>
        <w:t>Noviembre</w:t>
      </w:r>
      <w:r w:rsidR="00257C1A" w:rsidRPr="00257C1A">
        <w:rPr>
          <w:rFonts w:ascii="Times New Roman" w:hAnsi="Times New Roman"/>
          <w:color w:val="000000"/>
          <w:sz w:val="24"/>
        </w:rPr>
        <w:t>,</w:t>
      </w:r>
      <w:r w:rsidRPr="00257C1A">
        <w:rPr>
          <w:rFonts w:ascii="Times New Roman" w:hAnsi="Times New Roman"/>
          <w:color w:val="000000"/>
          <w:sz w:val="24"/>
        </w:rPr>
        <w:t xml:space="preserve"> 2023                                       </w:t>
      </w:r>
      <w:r w:rsidRPr="00257C1A">
        <w:rPr>
          <w:rFonts w:ascii="Times New Roman" w:hAnsi="Times New Roman"/>
          <w:b/>
          <w:color w:val="000000"/>
          <w:sz w:val="24"/>
        </w:rPr>
        <w:t>Fecha Aceptación:</w:t>
      </w:r>
      <w:r w:rsidRPr="00257C1A">
        <w:rPr>
          <w:rFonts w:ascii="Times New Roman" w:hAnsi="Times New Roman"/>
          <w:color w:val="000000"/>
          <w:sz w:val="24"/>
        </w:rPr>
        <w:t xml:space="preserve"> </w:t>
      </w:r>
      <w:r w:rsidR="00E36445" w:rsidRPr="00257C1A">
        <w:rPr>
          <w:rFonts w:ascii="Times New Roman" w:hAnsi="Times New Roman"/>
          <w:color w:val="000000"/>
          <w:sz w:val="24"/>
        </w:rPr>
        <w:t>Mayo</w:t>
      </w:r>
      <w:r w:rsidR="00257C1A" w:rsidRPr="00257C1A">
        <w:rPr>
          <w:rFonts w:ascii="Times New Roman" w:hAnsi="Times New Roman"/>
          <w:color w:val="000000"/>
          <w:sz w:val="24"/>
        </w:rPr>
        <w:t>,</w:t>
      </w:r>
      <w:r w:rsidRPr="00257C1A">
        <w:rPr>
          <w:rFonts w:ascii="Times New Roman" w:hAnsi="Times New Roman"/>
          <w:color w:val="000000"/>
          <w:sz w:val="24"/>
        </w:rPr>
        <w:t xml:space="preserve"> 202</w:t>
      </w:r>
      <w:r w:rsidR="00E36445" w:rsidRPr="00257C1A">
        <w:rPr>
          <w:rFonts w:ascii="Times New Roman" w:hAnsi="Times New Roman"/>
          <w:color w:val="000000"/>
          <w:sz w:val="24"/>
        </w:rPr>
        <w:t>4</w:t>
      </w:r>
    </w:p>
    <w:p w14:paraId="0B960A58" w14:textId="1DEF9ADA" w:rsidR="00455957" w:rsidRPr="00257C1A" w:rsidRDefault="00000000" w:rsidP="00175586">
      <w:pPr>
        <w:spacing w:after="0" w:line="360" w:lineRule="auto"/>
        <w:jc w:val="both"/>
        <w:rPr>
          <w:rFonts w:ascii="Times New Roman" w:hAnsi="Times New Roman" w:cs="Times New Roman"/>
          <w:sz w:val="24"/>
          <w:szCs w:val="24"/>
          <w:lang w:val="en-US"/>
        </w:rPr>
      </w:pPr>
      <w:r>
        <w:rPr>
          <w:noProof/>
        </w:rPr>
        <w:pict w14:anchorId="1C34A481">
          <v:rect id="_x0000_i1025" style="width:441.9pt;height:.05pt" o:hralign="center" o:hrstd="t" o:hr="t" fillcolor="#a0a0a0" stroked="f"/>
        </w:pict>
      </w:r>
    </w:p>
    <w:p w14:paraId="1360515B" w14:textId="77777777" w:rsidR="00AF0918" w:rsidRPr="00257C1A" w:rsidRDefault="00AF0918" w:rsidP="00175586">
      <w:pPr>
        <w:pStyle w:val="Prrafodelista"/>
        <w:spacing w:after="0" w:line="360" w:lineRule="auto"/>
        <w:jc w:val="center"/>
        <w:rPr>
          <w:rFonts w:ascii="Times New Roman" w:hAnsi="Times New Roman" w:cs="Times New Roman"/>
          <w:b/>
          <w:sz w:val="32"/>
          <w:szCs w:val="32"/>
          <w:lang w:val="es-ES"/>
        </w:rPr>
      </w:pPr>
      <w:r w:rsidRPr="00257C1A">
        <w:rPr>
          <w:rFonts w:ascii="Times New Roman" w:hAnsi="Times New Roman" w:cs="Times New Roman"/>
          <w:b/>
          <w:sz w:val="32"/>
          <w:szCs w:val="32"/>
          <w:lang w:val="es-ES"/>
        </w:rPr>
        <w:t>Introducción</w:t>
      </w:r>
    </w:p>
    <w:p w14:paraId="711DCF72" w14:textId="6D6D54EC" w:rsidR="00AF0918" w:rsidRPr="00257C1A" w:rsidRDefault="00AF0918" w:rsidP="0017558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El mantenimiento productivo total (TPM), una estrategia concebida por </w:t>
      </w:r>
      <w:proofErr w:type="spellStart"/>
      <w:r w:rsidR="00EE591D" w:rsidRPr="00257C1A">
        <w:rPr>
          <w:rFonts w:ascii="Times New Roman" w:hAnsi="Times New Roman" w:cs="Times New Roman"/>
          <w:sz w:val="24"/>
          <w:szCs w:val="24"/>
        </w:rPr>
        <w:t>Nakajima</w:t>
      </w:r>
      <w:proofErr w:type="spellEnd"/>
      <w:r w:rsidR="00EE591D" w:rsidRPr="00257C1A">
        <w:rPr>
          <w:rFonts w:ascii="Times New Roman" w:hAnsi="Times New Roman" w:cs="Times New Roman"/>
          <w:sz w:val="24"/>
          <w:szCs w:val="24"/>
        </w:rPr>
        <w:t xml:space="preserve"> en 198</w:t>
      </w:r>
      <w:r w:rsidRPr="00257C1A">
        <w:rPr>
          <w:rFonts w:ascii="Times New Roman" w:hAnsi="Times New Roman" w:cs="Times New Roman"/>
          <w:sz w:val="24"/>
          <w:szCs w:val="24"/>
        </w:rPr>
        <w:t>8, representa una herramienta valiosa para mejorar la calidad de los procesos productivos, ya que su enfoque hacia la mejora continua tiene como objetivo principal maximizar la productividad y prolongar el ciclo de vida del equipo industrial (</w:t>
      </w:r>
      <w:proofErr w:type="spellStart"/>
      <w:r w:rsidRPr="00257C1A">
        <w:rPr>
          <w:rFonts w:ascii="Times New Roman" w:hAnsi="Times New Roman" w:cs="Times New Roman"/>
          <w:sz w:val="24"/>
          <w:szCs w:val="24"/>
        </w:rPr>
        <w:t>Agustiady</w:t>
      </w:r>
      <w:proofErr w:type="spellEnd"/>
      <w:r w:rsidRPr="00257C1A">
        <w:rPr>
          <w:rFonts w:ascii="Times New Roman" w:hAnsi="Times New Roman" w:cs="Times New Roman"/>
          <w:sz w:val="24"/>
          <w:szCs w:val="24"/>
        </w:rPr>
        <w:t xml:space="preserve"> y </w:t>
      </w:r>
      <w:proofErr w:type="spellStart"/>
      <w:r w:rsidRPr="00257C1A">
        <w:rPr>
          <w:rFonts w:ascii="Times New Roman" w:hAnsi="Times New Roman" w:cs="Times New Roman"/>
          <w:sz w:val="24"/>
          <w:szCs w:val="24"/>
        </w:rPr>
        <w:t>Cudney</w:t>
      </w:r>
      <w:proofErr w:type="spellEnd"/>
      <w:r w:rsidRPr="00257C1A">
        <w:rPr>
          <w:rFonts w:ascii="Times New Roman" w:hAnsi="Times New Roman" w:cs="Times New Roman"/>
          <w:sz w:val="24"/>
          <w:szCs w:val="24"/>
        </w:rPr>
        <w:t xml:space="preserve">, 2018; Pascal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2019). En efecto, en comparación con otras técnicas de mantenimiento —como el preventivo y correctivo—, el TPM presenta diversas ventajas, entre las que se incluyen la participación y cooperación de todos los involucrados, el desarrollo de la autonomía y habilidades técnicas de los operadores, la mejora en la comunicación entre operadores y técnicos de mantenimiento, así como la mejora en la efectividad operativa de los equipos, las capacidades del proceso y la productividad general, lo que resulta en la minimización de pérdidas de producción y costos de producción (Gupta y </w:t>
      </w:r>
      <w:proofErr w:type="spellStart"/>
      <w:r w:rsidRPr="00257C1A">
        <w:rPr>
          <w:rFonts w:ascii="Times New Roman" w:hAnsi="Times New Roman" w:cs="Times New Roman"/>
          <w:sz w:val="24"/>
          <w:szCs w:val="24"/>
        </w:rPr>
        <w:t>Vardhan</w:t>
      </w:r>
      <w:proofErr w:type="spellEnd"/>
      <w:r w:rsidRPr="00257C1A">
        <w:rPr>
          <w:rFonts w:ascii="Times New Roman" w:hAnsi="Times New Roman" w:cs="Times New Roman"/>
          <w:sz w:val="24"/>
          <w:szCs w:val="24"/>
        </w:rPr>
        <w:t xml:space="preserve">, 2016; Pinto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2020).</w:t>
      </w:r>
    </w:p>
    <w:p w14:paraId="1FAC3BE2" w14:textId="77777777" w:rsidR="00AF0918" w:rsidRPr="00257C1A" w:rsidRDefault="00AF0918" w:rsidP="0017558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Ahora bien, para evaluar la eficacia del TPM se emplean tres indicadores fundamentales: la efectividad total del equipo (OEE), el tiempo medio entre fallos y el tiempo medio de reparación </w:t>
      </w:r>
      <w:r w:rsidRPr="000E6880">
        <w:rPr>
          <w:rFonts w:ascii="Times New Roman" w:hAnsi="Times New Roman" w:cs="Times New Roman"/>
          <w:sz w:val="24"/>
          <w:szCs w:val="24"/>
        </w:rPr>
        <w:t>(</w:t>
      </w:r>
      <w:proofErr w:type="spellStart"/>
      <w:r w:rsidRPr="000E6880">
        <w:rPr>
          <w:rFonts w:ascii="Times New Roman" w:hAnsi="Times New Roman" w:cs="Times New Roman"/>
          <w:sz w:val="24"/>
          <w:szCs w:val="24"/>
        </w:rPr>
        <w:t>Prabowo</w:t>
      </w:r>
      <w:proofErr w:type="spellEnd"/>
      <w:r w:rsidRPr="000E6880">
        <w:rPr>
          <w:rFonts w:ascii="Times New Roman" w:hAnsi="Times New Roman" w:cs="Times New Roman"/>
          <w:sz w:val="24"/>
          <w:szCs w:val="24"/>
        </w:rPr>
        <w:t xml:space="preserve"> y </w:t>
      </w:r>
      <w:proofErr w:type="spellStart"/>
      <w:r w:rsidRPr="000E6880">
        <w:rPr>
          <w:rFonts w:ascii="Times New Roman" w:hAnsi="Times New Roman" w:cs="Times New Roman"/>
          <w:sz w:val="24"/>
          <w:szCs w:val="24"/>
        </w:rPr>
        <w:t>Adesta</w:t>
      </w:r>
      <w:proofErr w:type="spellEnd"/>
      <w:r w:rsidRPr="000E6880">
        <w:rPr>
          <w:rFonts w:ascii="Times New Roman" w:hAnsi="Times New Roman" w:cs="Times New Roman"/>
          <w:sz w:val="24"/>
          <w:szCs w:val="24"/>
        </w:rPr>
        <w:t>, 2019</w:t>
      </w:r>
      <w:r w:rsidRPr="00257C1A">
        <w:rPr>
          <w:rFonts w:ascii="Times New Roman" w:hAnsi="Times New Roman" w:cs="Times New Roman"/>
          <w:sz w:val="24"/>
          <w:szCs w:val="24"/>
        </w:rPr>
        <w:t xml:space="preserve">; San, 2021). Sin embargo, el nivel de éxito o eficacia en la implementación del TPM varía según la empresa, ya que depende de un conjunto de variables no directamente medibles, conocidas como </w:t>
      </w:r>
      <w:r w:rsidRPr="00257C1A">
        <w:rPr>
          <w:rFonts w:ascii="Times New Roman" w:hAnsi="Times New Roman" w:cs="Times New Roman"/>
          <w:i/>
          <w:iCs/>
          <w:sz w:val="24"/>
          <w:szCs w:val="24"/>
        </w:rPr>
        <w:t>variables latentes</w:t>
      </w:r>
      <w:r w:rsidRPr="00257C1A">
        <w:rPr>
          <w:rFonts w:ascii="Times New Roman" w:hAnsi="Times New Roman" w:cs="Times New Roman"/>
          <w:sz w:val="24"/>
          <w:szCs w:val="24"/>
        </w:rPr>
        <w:t xml:space="preserve"> o </w:t>
      </w:r>
      <w:r w:rsidRPr="00257C1A">
        <w:rPr>
          <w:rFonts w:ascii="Times New Roman" w:hAnsi="Times New Roman" w:cs="Times New Roman"/>
          <w:i/>
          <w:iCs/>
          <w:sz w:val="24"/>
          <w:szCs w:val="24"/>
        </w:rPr>
        <w:t>constructos</w:t>
      </w:r>
      <w:r w:rsidRPr="00257C1A">
        <w:rPr>
          <w:rFonts w:ascii="Times New Roman" w:hAnsi="Times New Roman" w:cs="Times New Roman"/>
          <w:sz w:val="24"/>
          <w:szCs w:val="24"/>
        </w:rPr>
        <w:t>. En tal sentido, se ha demostrado que diversas variables latentes o constructos influyen en el éxito de la implementación del TPM, como la participación y compromiso de la gerencia (PCG) (</w:t>
      </w:r>
      <w:proofErr w:type="spellStart"/>
      <w:r w:rsidRPr="00257C1A">
        <w:rPr>
          <w:rFonts w:ascii="Times New Roman" w:hAnsi="Times New Roman" w:cs="Times New Roman"/>
          <w:sz w:val="24"/>
          <w:szCs w:val="24"/>
        </w:rPr>
        <w:t>Hooi</w:t>
      </w:r>
      <w:proofErr w:type="spellEnd"/>
      <w:r w:rsidRPr="00257C1A">
        <w:rPr>
          <w:rFonts w:ascii="Times New Roman" w:hAnsi="Times New Roman" w:cs="Times New Roman"/>
          <w:sz w:val="24"/>
          <w:szCs w:val="24"/>
        </w:rPr>
        <w:t xml:space="preserve"> y Leong, 2017; Mishra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2021; </w:t>
      </w:r>
      <w:proofErr w:type="spellStart"/>
      <w:r w:rsidRPr="00257C1A">
        <w:rPr>
          <w:rFonts w:ascii="Times New Roman" w:hAnsi="Times New Roman" w:cs="Times New Roman"/>
          <w:sz w:val="24"/>
          <w:szCs w:val="24"/>
        </w:rPr>
        <w:t>Rathi</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2021), la educación y capacitación (EC) (Ahmad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2017; </w:t>
      </w:r>
      <w:proofErr w:type="spellStart"/>
      <w:r w:rsidRPr="00257C1A">
        <w:rPr>
          <w:rFonts w:ascii="Times New Roman" w:hAnsi="Times New Roman" w:cs="Times New Roman"/>
          <w:sz w:val="24"/>
          <w:szCs w:val="24"/>
        </w:rPr>
        <w:t>Ngoy</w:t>
      </w:r>
      <w:proofErr w:type="spellEnd"/>
      <w:r w:rsidRPr="00257C1A">
        <w:rPr>
          <w:rFonts w:ascii="Times New Roman" w:hAnsi="Times New Roman" w:cs="Times New Roman"/>
          <w:sz w:val="24"/>
          <w:szCs w:val="24"/>
        </w:rPr>
        <w:t xml:space="preserve"> y Israel, 2021), el involucramiento del personal (IP) (</w:t>
      </w:r>
      <w:proofErr w:type="spellStart"/>
      <w:r w:rsidRPr="00257C1A">
        <w:rPr>
          <w:rFonts w:ascii="Times New Roman" w:hAnsi="Times New Roman" w:cs="Times New Roman"/>
          <w:sz w:val="24"/>
          <w:szCs w:val="24"/>
        </w:rPr>
        <w:t>Agung</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Prabowo</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2020; </w:t>
      </w:r>
      <w:proofErr w:type="spellStart"/>
      <w:r w:rsidRPr="00257C1A">
        <w:rPr>
          <w:rFonts w:ascii="Times New Roman" w:hAnsi="Times New Roman" w:cs="Times New Roman"/>
          <w:sz w:val="24"/>
          <w:szCs w:val="24"/>
        </w:rPr>
        <w:t>Rathi</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2021) y el cambio en la cultura organizacional (CCO) (</w:t>
      </w:r>
      <w:proofErr w:type="spellStart"/>
      <w:r w:rsidRPr="00257C1A">
        <w:rPr>
          <w:rFonts w:ascii="Times New Roman" w:hAnsi="Times New Roman" w:cs="Times New Roman"/>
          <w:sz w:val="24"/>
          <w:szCs w:val="24"/>
        </w:rPr>
        <w:t>Farné</w:t>
      </w:r>
      <w:proofErr w:type="spellEnd"/>
      <w:r w:rsidRPr="00257C1A">
        <w:rPr>
          <w:rFonts w:ascii="Times New Roman" w:hAnsi="Times New Roman" w:cs="Times New Roman"/>
          <w:sz w:val="24"/>
          <w:szCs w:val="24"/>
        </w:rPr>
        <w:t xml:space="preserve">, 2020; Mishra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2021).</w:t>
      </w:r>
    </w:p>
    <w:p w14:paraId="2D81FD22" w14:textId="77777777" w:rsidR="00AF0918" w:rsidRPr="00257C1A" w:rsidRDefault="00AF0918" w:rsidP="0017558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Por lo tanto, resulta esencial abordar el desafío de identificar y medir estas variables, las cuales no siempre pueden ser cuantificadas directamente en el entorno industrial. Debido a lo anterior, surge la necesidad de desarrollar un instrumento de medición (IM) que asegure la validez de contenido, es decir, garantizar que el instrumento contenga los ítems relevantes y adecuados para medir los constructos que se pretenden evaluar. Hasta la fecha, la literatura revisada no ha reportado algún modelo que relacione los constructos PCG, EC, IP, CCO y TPM, ni tampoco algún instrumento que mida la relación entre estos constructos.</w:t>
      </w:r>
    </w:p>
    <w:p w14:paraId="6ED8C562" w14:textId="77777777" w:rsidR="00AF0918" w:rsidRPr="00257C1A" w:rsidRDefault="00AF0918" w:rsidP="0017558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Por tal motivo, el objetivo de este trabajo de investigación es evaluar, mediante el método de juicios de expertos, la validez de contenido del IM propuesto para construir un modelo de </w:t>
      </w:r>
      <w:r w:rsidRPr="00257C1A">
        <w:rPr>
          <w:rFonts w:ascii="Times New Roman" w:hAnsi="Times New Roman" w:cs="Times New Roman"/>
          <w:sz w:val="24"/>
          <w:szCs w:val="24"/>
        </w:rPr>
        <w:lastRenderedPageBreak/>
        <w:t>regresión lineal multivariante con el fin de establecer las relaciones causales entre el éxito en la implementación del TPM, como variable endógena, y los cuatro constructos PCG, EC, IP y CCO, como variables exógenas. Al respecto, cabe destacar que la validación de contenido desempeña una función crucial en el proceso de elaboración de un instrumento de medición, ya que proporciona evidencia sobre la validez de los constructos de un IM y sienta una base efectiva para la construcción de formularios (</w:t>
      </w:r>
      <w:proofErr w:type="spellStart"/>
      <w:r w:rsidRPr="000E6880">
        <w:rPr>
          <w:rFonts w:ascii="Times New Roman" w:hAnsi="Times New Roman" w:cs="Times New Roman"/>
          <w:sz w:val="24"/>
          <w:szCs w:val="24"/>
        </w:rPr>
        <w:t>Ding</w:t>
      </w:r>
      <w:proofErr w:type="spellEnd"/>
      <w:r w:rsidRPr="000E6880">
        <w:rPr>
          <w:rFonts w:ascii="Times New Roman" w:hAnsi="Times New Roman" w:cs="Times New Roman"/>
          <w:sz w:val="24"/>
          <w:szCs w:val="24"/>
        </w:rPr>
        <w:t xml:space="preserve"> y </w:t>
      </w:r>
      <w:proofErr w:type="spellStart"/>
      <w:r w:rsidRPr="000E6880">
        <w:rPr>
          <w:rFonts w:ascii="Times New Roman" w:hAnsi="Times New Roman" w:cs="Times New Roman"/>
          <w:sz w:val="24"/>
          <w:szCs w:val="24"/>
        </w:rPr>
        <w:t>Hershberger</w:t>
      </w:r>
      <w:proofErr w:type="spellEnd"/>
      <w:r w:rsidRPr="000E6880">
        <w:rPr>
          <w:rFonts w:ascii="Times New Roman" w:hAnsi="Times New Roman" w:cs="Times New Roman"/>
          <w:sz w:val="24"/>
          <w:szCs w:val="24"/>
        </w:rPr>
        <w:t>, 2002</w:t>
      </w:r>
      <w:r w:rsidRPr="00257C1A">
        <w:rPr>
          <w:rFonts w:ascii="Times New Roman" w:hAnsi="Times New Roman" w:cs="Times New Roman"/>
          <w:sz w:val="32"/>
          <w:szCs w:val="32"/>
        </w:rPr>
        <w:t>).</w:t>
      </w:r>
    </w:p>
    <w:p w14:paraId="0D193E1C" w14:textId="77777777" w:rsidR="00AF0918" w:rsidRPr="00257C1A" w:rsidRDefault="00AF0918" w:rsidP="0017558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Evaluar la validez de contenido del IM tiene como objetivo determinar si las preguntas propuestas o ítems del IM reflejan adecuadamente el dominio de contenido que se pretende medir, teniendo en cuenta los conocimientos, habilidades y destrezas pertinentes. El método de juicios de expertos empleado en esta evaluación consiste en determinar si existe concordancia en las calificaciones proporcionadas por los jueces respecto a cada uno de los ítems y al conjunto global de ítems, es decir, examinar si estas concordancias son atribuibles al azar desde un enfoque estadístico. Para verificar estas hipótesis se utilizan los índices de razón de validez de contenido (CVR) (</w:t>
      </w:r>
      <w:proofErr w:type="spellStart"/>
      <w:r w:rsidRPr="00257C1A">
        <w:rPr>
          <w:rFonts w:ascii="Times New Roman" w:hAnsi="Times New Roman" w:cs="Times New Roman"/>
          <w:sz w:val="24"/>
          <w:szCs w:val="24"/>
        </w:rPr>
        <w:t>Lawshe</w:t>
      </w:r>
      <w:proofErr w:type="spellEnd"/>
      <w:r w:rsidRPr="00257C1A">
        <w:rPr>
          <w:rFonts w:ascii="Times New Roman" w:hAnsi="Times New Roman" w:cs="Times New Roman"/>
          <w:sz w:val="24"/>
          <w:szCs w:val="24"/>
        </w:rPr>
        <w:t>, 1975) y el índice de validez de contenido (CVI) (Lynn, 1986).</w:t>
      </w:r>
    </w:p>
    <w:p w14:paraId="1C70753E" w14:textId="77777777" w:rsidR="00AF0918" w:rsidRPr="00257C1A" w:rsidRDefault="00AF0918" w:rsidP="0017558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Al respecto, </w:t>
      </w:r>
      <w:proofErr w:type="spellStart"/>
      <w:r w:rsidRPr="00257C1A">
        <w:rPr>
          <w:rFonts w:ascii="Times New Roman" w:hAnsi="Times New Roman" w:cs="Times New Roman"/>
          <w:sz w:val="24"/>
          <w:szCs w:val="24"/>
        </w:rPr>
        <w:t>Almanasreh</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(2019) y Wilson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(2012) señalan la preferencia por el índice CVR para probar la hipótesis de que las concordancias entre los jueces son atribuibles al azar, debido a su simplicidad en comparación con otros criterios alternativos, su facilidad de cuantificación y la disponibilidad de una tabla con los valores críticos. Sin embargo, surge un problema de monotonía con los valores críticos para el criterio de validez de estos valores críticos para el CVR. Específicamente, cuando el número de jueces expertos es igual a ocho, este valor crítico rompe la monotonía observada en el resto de estos valores. Para resolver este problema, Wilson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(2012) proponen calcular este valor crítico utilizando la ecuación (1).</w:t>
      </w:r>
    </w:p>
    <w:p w14:paraId="75BC9926" w14:textId="77777777" w:rsidR="00175586" w:rsidRPr="00257C1A" w:rsidRDefault="00175586" w:rsidP="00175586">
      <w:pPr>
        <w:spacing w:after="0" w:line="360" w:lineRule="auto"/>
        <w:ind w:firstLine="708"/>
        <w:jc w:val="both"/>
        <w:rPr>
          <w:rFonts w:ascii="Times New Roman" w:hAnsi="Times New Roman" w:cs="Times New Roman"/>
          <w:sz w:val="24"/>
          <w:szCs w:val="24"/>
        </w:rPr>
      </w:pPr>
    </w:p>
    <w:p w14:paraId="5BA19237" w14:textId="405B0A3B" w:rsidR="00AF0918" w:rsidRPr="00257C1A" w:rsidRDefault="00000000" w:rsidP="00175586">
      <w:pPr>
        <w:spacing w:after="0" w:line="360" w:lineRule="auto"/>
        <w:ind w:firstLine="708"/>
        <w:jc w:val="center"/>
        <w:rPr>
          <w:rFonts w:ascii="Times New Roman" w:hAnsi="Times New Roman" w:cs="Times New Roman"/>
          <w:sz w:val="24"/>
          <w:szCs w:val="24"/>
          <w:lang w:val="es-ES"/>
        </w:rPr>
      </w:pPr>
      <m:oMath>
        <m:sSub>
          <m:sSubPr>
            <m:ctrlPr>
              <w:rPr>
                <w:rFonts w:ascii="Cambria Math" w:eastAsiaTheme="minorEastAsia" w:hAnsi="Cambria Math" w:cs="Times New Roman"/>
                <w:i/>
                <w:sz w:val="24"/>
                <w:szCs w:val="24"/>
                <w:lang w:val="es-ES"/>
              </w:rPr>
            </m:ctrlPr>
          </m:sSubPr>
          <m:e>
            <m:r>
              <w:rPr>
                <w:rFonts w:ascii="Cambria Math" w:eastAsiaTheme="minorEastAsia" w:hAnsi="Cambria Math" w:cs="Times New Roman"/>
                <w:sz w:val="24"/>
                <w:szCs w:val="24"/>
                <w:lang w:val="es-ES"/>
              </w:rPr>
              <m:t>CVR</m:t>
            </m:r>
          </m:e>
          <m:sub>
            <m:r>
              <w:rPr>
                <w:rFonts w:ascii="Cambria Math" w:eastAsiaTheme="minorEastAsia" w:hAnsi="Cambria Math" w:cs="Times New Roman"/>
                <w:sz w:val="24"/>
                <w:szCs w:val="24"/>
                <w:lang w:val="es-ES"/>
              </w:rPr>
              <m:t>∝</m:t>
            </m:r>
          </m:sub>
        </m:sSub>
        <m:r>
          <w:rPr>
            <w:rFonts w:ascii="Cambria Math" w:eastAsiaTheme="minorEastAsia" w:hAnsi="Cambria Math" w:cs="Times New Roman"/>
            <w:sz w:val="24"/>
            <w:szCs w:val="24"/>
            <w:lang w:val="es-ES"/>
          </w:rPr>
          <m:t>=</m:t>
        </m:r>
        <m:f>
          <m:fPr>
            <m:ctrlPr>
              <w:rPr>
                <w:rFonts w:ascii="Cambria Math" w:eastAsiaTheme="minorEastAsia" w:hAnsi="Cambria Math" w:cs="Times New Roman"/>
                <w:i/>
                <w:sz w:val="24"/>
                <w:szCs w:val="24"/>
                <w:lang w:val="es-ES"/>
              </w:rPr>
            </m:ctrlPr>
          </m:fPr>
          <m:num>
            <m:sSub>
              <m:sSubPr>
                <m:ctrlPr>
                  <w:rPr>
                    <w:rFonts w:ascii="Cambria Math" w:eastAsiaTheme="minorEastAsia" w:hAnsi="Cambria Math" w:cs="Times New Roman"/>
                    <w:i/>
                    <w:sz w:val="24"/>
                    <w:szCs w:val="24"/>
                    <w:lang w:val="es-ES"/>
                  </w:rPr>
                </m:ctrlPr>
              </m:sSubPr>
              <m:e>
                <m:r>
                  <w:rPr>
                    <w:rFonts w:ascii="Cambria Math" w:eastAsiaTheme="minorEastAsia" w:hAnsi="Cambria Math" w:cs="Times New Roman"/>
                    <w:sz w:val="24"/>
                    <w:szCs w:val="24"/>
                    <w:lang w:val="es-ES"/>
                  </w:rPr>
                  <m:t>z</m:t>
                </m:r>
              </m:e>
              <m:sub>
                <m:r>
                  <w:rPr>
                    <w:rFonts w:ascii="Cambria Math" w:eastAsiaTheme="minorEastAsia" w:hAnsi="Cambria Math" w:cs="Times New Roman"/>
                    <w:sz w:val="24"/>
                    <w:szCs w:val="24"/>
                    <w:lang w:val="es-ES"/>
                  </w:rPr>
                  <m:t>∝</m:t>
                </m:r>
              </m:sub>
            </m:sSub>
          </m:num>
          <m:den>
            <m:rad>
              <m:radPr>
                <m:degHide m:val="1"/>
                <m:ctrlPr>
                  <w:rPr>
                    <w:rFonts w:ascii="Cambria Math" w:eastAsiaTheme="minorEastAsia" w:hAnsi="Cambria Math" w:cs="Times New Roman"/>
                    <w:i/>
                    <w:sz w:val="24"/>
                    <w:szCs w:val="24"/>
                    <w:lang w:val="es-ES"/>
                  </w:rPr>
                </m:ctrlPr>
              </m:radPr>
              <m:deg/>
              <m:e>
                <m:r>
                  <w:rPr>
                    <w:rFonts w:ascii="Cambria Math" w:eastAsiaTheme="minorEastAsia" w:hAnsi="Cambria Math" w:cs="Times New Roman"/>
                    <w:sz w:val="24"/>
                    <w:szCs w:val="24"/>
                    <w:lang w:val="es-ES"/>
                  </w:rPr>
                  <m:t>N</m:t>
                </m:r>
              </m:e>
            </m:rad>
          </m:den>
        </m:f>
      </m:oMath>
      <w:r w:rsidR="00AF0918" w:rsidRPr="00257C1A">
        <w:rPr>
          <w:rFonts w:ascii="Times New Roman" w:eastAsiaTheme="minorEastAsia" w:hAnsi="Times New Roman" w:cs="Times New Roman"/>
          <w:sz w:val="24"/>
          <w:szCs w:val="24"/>
          <w:lang w:val="es-ES"/>
        </w:rPr>
        <w:t xml:space="preserve"> (1)</w:t>
      </w:r>
    </w:p>
    <w:p w14:paraId="60731FCB" w14:textId="77777777" w:rsidR="00AF0918" w:rsidRPr="00257C1A" w:rsidRDefault="00AF0918" w:rsidP="00175586">
      <w:pPr>
        <w:spacing w:after="0" w:line="360" w:lineRule="auto"/>
        <w:ind w:firstLine="708"/>
        <w:jc w:val="both"/>
        <w:rPr>
          <w:rFonts w:ascii="Times New Roman" w:eastAsiaTheme="minorEastAsia" w:hAnsi="Times New Roman" w:cs="Times New Roman"/>
          <w:sz w:val="24"/>
          <w:szCs w:val="24"/>
          <w:lang w:val="es-ES"/>
        </w:rPr>
      </w:pPr>
      <w:r w:rsidRPr="00257C1A">
        <w:rPr>
          <w:rFonts w:ascii="Times New Roman" w:hAnsi="Times New Roman" w:cs="Times New Roman"/>
          <w:sz w:val="24"/>
          <w:szCs w:val="24"/>
          <w:lang w:val="es-ES"/>
        </w:rPr>
        <w:t xml:space="preserve">donde </w:t>
      </w:r>
      <w:r w:rsidRPr="00257C1A">
        <w:rPr>
          <w:rFonts w:ascii="Times New Roman" w:eastAsiaTheme="minorEastAsia" w:hAnsi="Times New Roman" w:cs="Times New Roman"/>
          <w:sz w:val="24"/>
          <w:szCs w:val="24"/>
          <w:lang w:val="es-ES"/>
        </w:rPr>
        <w:t xml:space="preserve">N representa el total de jueces participantes en la evaluación, y </w:t>
      </w:r>
      <m:oMath>
        <m:r>
          <w:rPr>
            <w:rFonts w:ascii="Cambria Math" w:eastAsiaTheme="minorEastAsia" w:hAnsi="Cambria Math" w:cs="Times New Roman"/>
            <w:sz w:val="24"/>
            <w:szCs w:val="24"/>
            <w:lang w:val="es-ES"/>
          </w:rPr>
          <m:t>∝</m:t>
        </m:r>
      </m:oMath>
      <w:r w:rsidRPr="00257C1A">
        <w:rPr>
          <w:rFonts w:ascii="Times New Roman" w:eastAsiaTheme="minorEastAsia" w:hAnsi="Times New Roman" w:cs="Times New Roman"/>
          <w:sz w:val="24"/>
          <w:szCs w:val="24"/>
          <w:lang w:val="es-ES"/>
        </w:rPr>
        <w:t xml:space="preserve"> corresponde al nivel de significancia con la que se realiza la prueba de concordancia.</w:t>
      </w:r>
    </w:p>
    <w:p w14:paraId="3B97AA74" w14:textId="77777777" w:rsidR="00AF0918" w:rsidRPr="00257C1A" w:rsidRDefault="00AF0918" w:rsidP="0017558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Los métodos del índice de validez de contenido (CVI, por sus siglas en inglés) (Lynn, 1986) representan una alternativa al método CVR debido a su capacidad de discriminación (Romero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2023). </w:t>
      </w:r>
      <w:proofErr w:type="spellStart"/>
      <w:r w:rsidRPr="00257C1A">
        <w:rPr>
          <w:rFonts w:ascii="Times New Roman" w:hAnsi="Times New Roman" w:cs="Times New Roman"/>
          <w:sz w:val="24"/>
          <w:szCs w:val="24"/>
        </w:rPr>
        <w:t>Almanasreh</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(2019) y </w:t>
      </w:r>
      <w:proofErr w:type="spellStart"/>
      <w:r w:rsidRPr="00257C1A">
        <w:rPr>
          <w:rFonts w:ascii="Times New Roman" w:hAnsi="Times New Roman" w:cs="Times New Roman"/>
          <w:sz w:val="24"/>
          <w:szCs w:val="24"/>
        </w:rPr>
        <w:t>Roebianto</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(2023), entre otros, eligen este índice para determinar la validez de contenido del IM en sus investigaciones. En comparación con otros índices alternativos, se ha concluido que el CVI presenta ventajas en cuanto a la facilidad de cálculo, la </w:t>
      </w:r>
      <w:r w:rsidRPr="00257C1A">
        <w:rPr>
          <w:rFonts w:ascii="Times New Roman" w:hAnsi="Times New Roman" w:cs="Times New Roman"/>
          <w:sz w:val="24"/>
          <w:szCs w:val="24"/>
        </w:rPr>
        <w:lastRenderedPageBreak/>
        <w:t>comprensibilidad, el enfoque en el acuerdo de relevancia en lugar del acuerdo en sí mismo, y el enfoque en el consenso en lugar de la coherencia.</w:t>
      </w:r>
    </w:p>
    <w:p w14:paraId="4472F9B5" w14:textId="77777777" w:rsidR="00AF0918" w:rsidRPr="00257C1A" w:rsidRDefault="00AF0918" w:rsidP="0017558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Este método evalúa la concordancia entre los jueces para cada ítem del IM mediante el índice de validez de contenido individual (I-CVI), donde se sugiere que los ítems con un valor numérico del I-CVI igual o superior a 0.78, con tres o más expertos, se consideran evidencia de una buena validez de contenido (Polit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2007). </w:t>
      </w:r>
    </w:p>
    <w:p w14:paraId="09E27F3B" w14:textId="77777777" w:rsidR="00AF0918" w:rsidRPr="00257C1A" w:rsidRDefault="00AF0918" w:rsidP="0017558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El CVI determina el grado de concordancia entre los jueces en dos niveles: a nivel de ítems (I-CVI) y a nivel de escala (S-CVI), que mide la concordancia entre los jueces sobre todo el instrumento de medición y se representa mediante dos índices, S-CVI/ave y S-CVI/UA.</w:t>
      </w:r>
    </w:p>
    <w:p w14:paraId="5137B22E" w14:textId="77777777" w:rsidR="00AF0918" w:rsidRPr="00257C1A" w:rsidRDefault="00AF0918" w:rsidP="00175586">
      <w:pPr>
        <w:pStyle w:val="Prrafodelista"/>
        <w:numPr>
          <w:ilvl w:val="0"/>
          <w:numId w:val="4"/>
        </w:numPr>
        <w:spacing w:after="0" w:line="360" w:lineRule="auto"/>
        <w:jc w:val="both"/>
        <w:rPr>
          <w:rFonts w:ascii="Times New Roman" w:hAnsi="Times New Roman" w:cs="Times New Roman"/>
          <w:sz w:val="24"/>
          <w:szCs w:val="24"/>
        </w:rPr>
      </w:pPr>
      <w:r w:rsidRPr="00257C1A">
        <w:rPr>
          <w:rFonts w:ascii="Times New Roman" w:hAnsi="Times New Roman" w:cs="Times New Roman"/>
          <w:sz w:val="24"/>
          <w:szCs w:val="24"/>
        </w:rPr>
        <w:t>I-CVI: Este se emplea para evaluar la validez de contenido de manera individual para cada ítem en el instrumento. Se determina mediante la opinión de un panel de expertos que califican cada ítem en función de su relevancia, claridad y coherencia con el constructo al que pertenece. Cada ítem recibe una calificación por parte de los expertos, y el I-CVI se mide como la proporción de expertos que consideran que el ítem es relevante y adecuado. Generalmente, se establece un umbral de aceptación para el I-CVI, y los ítems que no alcanzan ese umbral se revisan o eliminan.</w:t>
      </w:r>
    </w:p>
    <w:p w14:paraId="60BB6DF1" w14:textId="77777777" w:rsidR="00AF0918" w:rsidRPr="00257C1A" w:rsidRDefault="00AF0918" w:rsidP="00175586">
      <w:pPr>
        <w:pStyle w:val="Prrafodelista"/>
        <w:numPr>
          <w:ilvl w:val="0"/>
          <w:numId w:val="4"/>
        </w:numPr>
        <w:spacing w:after="0" w:line="360" w:lineRule="auto"/>
        <w:jc w:val="both"/>
        <w:rPr>
          <w:rFonts w:ascii="Times New Roman" w:hAnsi="Times New Roman" w:cs="Times New Roman"/>
          <w:sz w:val="28"/>
          <w:szCs w:val="28"/>
        </w:rPr>
      </w:pPr>
      <w:r w:rsidRPr="00257C1A">
        <w:rPr>
          <w:rFonts w:ascii="Times New Roman" w:hAnsi="Times New Roman" w:cs="Times New Roman"/>
          <w:sz w:val="24"/>
          <w:szCs w:val="24"/>
        </w:rPr>
        <w:t>S-CVI/ave (índice de validez de contenido escala promedio): Esta medida evalúa la validez de contenido de todo el IM en su conjunto. Se determina promediando los I-CVI de todos los ítems del instrumento, lo cual ofrece una evaluación integral de la calidad de los ítems en términos de su representatividad y relevancia con respecto a los constructos. Un S-CVI/ave alto indica que, en promedio, los ítems del instrumento son relevantes y adecuados para medir los constructos.</w:t>
      </w:r>
    </w:p>
    <w:p w14:paraId="1175B196" w14:textId="77777777" w:rsidR="00AF0918" w:rsidRPr="00257C1A" w:rsidRDefault="00AF0918" w:rsidP="00175586">
      <w:pPr>
        <w:pStyle w:val="Prrafodelista"/>
        <w:numPr>
          <w:ilvl w:val="0"/>
          <w:numId w:val="4"/>
        </w:numPr>
        <w:spacing w:after="0" w:line="360" w:lineRule="auto"/>
        <w:jc w:val="both"/>
        <w:rPr>
          <w:rFonts w:ascii="Times New Roman" w:hAnsi="Times New Roman" w:cs="Times New Roman"/>
          <w:sz w:val="32"/>
          <w:szCs w:val="32"/>
        </w:rPr>
      </w:pPr>
      <w:r w:rsidRPr="00257C1A">
        <w:rPr>
          <w:rFonts w:ascii="Times New Roman" w:hAnsi="Times New Roman" w:cs="Times New Roman"/>
          <w:sz w:val="24"/>
          <w:szCs w:val="24"/>
        </w:rPr>
        <w:t>S-CVI/UA (índice de validez de contenido universal/acumulado): Esta medida también evalúa la validez de contenido del IM en su totalidad. A diferencia del S-CVI/ave, el S-CVI/UA se calcula teniendo en cuenta la concordancia unánime entre los expertos. Es decir, un ítem se considera válido si todos los expertos están de acuerdo en que es relevante y adecuado, lo cual es útil para identificar ítems que tienen un alto nivel de consenso entre los expertos. Un valor alto del S-CVI/UA indica que todos los ítems del instrumento son considerados esenciales y apropiados por unanimidad por los expertos.</w:t>
      </w:r>
    </w:p>
    <w:p w14:paraId="6B2A84B5" w14:textId="77777777" w:rsidR="00AF0918" w:rsidRPr="00257C1A" w:rsidRDefault="00AF0918" w:rsidP="0017558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En el proceso de cálculo de la validez de contenido, se asignan valores de 1 y 0 basados en las respuestas de los expertos, utilizando una escala de Likert de 4 posiciones. Además, se asigna el valor de 1 a las respuestas que obtuvieron valores de 3 y 4, mientras que se otorga el valor de 0 </w:t>
      </w:r>
      <w:r w:rsidRPr="00257C1A">
        <w:rPr>
          <w:rFonts w:ascii="Times New Roman" w:hAnsi="Times New Roman" w:cs="Times New Roman"/>
          <w:sz w:val="24"/>
          <w:szCs w:val="24"/>
        </w:rPr>
        <w:lastRenderedPageBreak/>
        <w:t>a aquellas respuestas que obtuvieron 1 y 2 por parte de los expertos. Una vez que los datos han sido recodificados, se procede al cálculo de los indicadores, como se muestra en la tabla 1.</w:t>
      </w:r>
    </w:p>
    <w:p w14:paraId="1D628103" w14:textId="77777777" w:rsidR="00175586" w:rsidRPr="00257C1A" w:rsidRDefault="00175586" w:rsidP="00175586">
      <w:pPr>
        <w:spacing w:after="0" w:line="360" w:lineRule="auto"/>
        <w:ind w:firstLine="708"/>
        <w:jc w:val="both"/>
        <w:rPr>
          <w:rFonts w:ascii="Times New Roman" w:hAnsi="Times New Roman" w:cs="Times New Roman"/>
          <w:bCs/>
          <w:sz w:val="24"/>
          <w:szCs w:val="24"/>
          <w:lang w:val="es-ES"/>
        </w:rPr>
      </w:pPr>
    </w:p>
    <w:p w14:paraId="58023A94" w14:textId="661A635B" w:rsidR="00175586" w:rsidRPr="00257C1A" w:rsidRDefault="00175586" w:rsidP="00175586">
      <w:pPr>
        <w:spacing w:after="0" w:line="360" w:lineRule="auto"/>
        <w:ind w:firstLine="708"/>
        <w:jc w:val="center"/>
        <w:rPr>
          <w:rFonts w:ascii="Times New Roman" w:hAnsi="Times New Roman" w:cs="Times New Roman"/>
          <w:sz w:val="24"/>
          <w:szCs w:val="24"/>
        </w:rPr>
      </w:pPr>
      <w:r w:rsidRPr="00257C1A">
        <w:rPr>
          <w:rFonts w:ascii="Times New Roman" w:hAnsi="Times New Roman" w:cs="Times New Roman"/>
          <w:b/>
          <w:sz w:val="24"/>
          <w:szCs w:val="24"/>
          <w:lang w:val="es-ES"/>
        </w:rPr>
        <w:t>Tabla 1.</w:t>
      </w:r>
      <w:r w:rsidRPr="00257C1A">
        <w:rPr>
          <w:rFonts w:ascii="Times New Roman" w:hAnsi="Times New Roman" w:cs="Times New Roman"/>
          <w:bCs/>
          <w:sz w:val="24"/>
          <w:szCs w:val="24"/>
          <w:lang w:val="es-ES"/>
        </w:rPr>
        <w:t xml:space="preserve"> </w:t>
      </w:r>
      <w:r w:rsidRPr="00257C1A">
        <w:rPr>
          <w:rFonts w:ascii="Times New Roman" w:eastAsiaTheme="minorEastAsia" w:hAnsi="Times New Roman" w:cs="Times New Roman"/>
          <w:bCs/>
          <w:sz w:val="24"/>
          <w:szCs w:val="24"/>
          <w:lang w:val="es-ES"/>
        </w:rPr>
        <w:t>Fórmulas para el cálculo del CVI</w:t>
      </w:r>
    </w:p>
    <w:tbl>
      <w:tblPr>
        <w:tblStyle w:val="Tablaconcuadrcula"/>
        <w:tblW w:w="0" w:type="auto"/>
        <w:jc w:val="center"/>
        <w:tblLook w:val="04A0" w:firstRow="1" w:lastRow="0" w:firstColumn="1" w:lastColumn="0" w:noHBand="0" w:noVBand="1"/>
      </w:tblPr>
      <w:tblGrid>
        <w:gridCol w:w="1271"/>
        <w:gridCol w:w="2126"/>
        <w:gridCol w:w="2127"/>
        <w:gridCol w:w="3304"/>
      </w:tblGrid>
      <w:tr w:rsidR="00AF0918" w:rsidRPr="00257C1A" w14:paraId="18ED3C29" w14:textId="77777777" w:rsidTr="00175586">
        <w:trPr>
          <w:jc w:val="center"/>
        </w:trPr>
        <w:tc>
          <w:tcPr>
            <w:tcW w:w="1271" w:type="dxa"/>
          </w:tcPr>
          <w:p w14:paraId="453C1CCE" w14:textId="77777777" w:rsidR="00AF0918" w:rsidRPr="00257C1A" w:rsidRDefault="00AF0918" w:rsidP="00EE591D">
            <w:pPr>
              <w:spacing w:after="100" w:afterAutospacing="1" w:line="360" w:lineRule="auto"/>
              <w:jc w:val="center"/>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Indicador</w:t>
            </w:r>
          </w:p>
        </w:tc>
        <w:tc>
          <w:tcPr>
            <w:tcW w:w="2126" w:type="dxa"/>
          </w:tcPr>
          <w:p w14:paraId="2E29D94A" w14:textId="77777777" w:rsidR="00AF0918" w:rsidRPr="00257C1A" w:rsidRDefault="00AF0918" w:rsidP="00EE591D">
            <w:pPr>
              <w:spacing w:after="100" w:afterAutospacing="1" w:line="360" w:lineRule="auto"/>
              <w:jc w:val="center"/>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Nombre</w:t>
            </w:r>
          </w:p>
        </w:tc>
        <w:tc>
          <w:tcPr>
            <w:tcW w:w="2127" w:type="dxa"/>
          </w:tcPr>
          <w:p w14:paraId="1681A62E" w14:textId="77777777" w:rsidR="00AF0918" w:rsidRPr="00257C1A" w:rsidRDefault="00AF0918" w:rsidP="00EE591D">
            <w:pPr>
              <w:spacing w:after="100" w:afterAutospacing="1" w:line="360" w:lineRule="auto"/>
              <w:jc w:val="center"/>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Definición</w:t>
            </w:r>
          </w:p>
        </w:tc>
        <w:tc>
          <w:tcPr>
            <w:tcW w:w="3304" w:type="dxa"/>
          </w:tcPr>
          <w:p w14:paraId="06D0F254" w14:textId="77777777" w:rsidR="00AF0918" w:rsidRPr="00257C1A" w:rsidRDefault="00AF0918" w:rsidP="00EE591D">
            <w:pPr>
              <w:spacing w:after="100" w:afterAutospacing="1" w:line="360" w:lineRule="auto"/>
              <w:jc w:val="center"/>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Formula</w:t>
            </w:r>
          </w:p>
        </w:tc>
      </w:tr>
      <w:tr w:rsidR="00AF0918" w:rsidRPr="00257C1A" w14:paraId="28074CE3" w14:textId="77777777" w:rsidTr="00175586">
        <w:trPr>
          <w:jc w:val="center"/>
        </w:trPr>
        <w:tc>
          <w:tcPr>
            <w:tcW w:w="1271" w:type="dxa"/>
          </w:tcPr>
          <w:p w14:paraId="6029BAD9" w14:textId="77777777"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 xml:space="preserve">I-CVI </w:t>
            </w:r>
          </w:p>
        </w:tc>
        <w:tc>
          <w:tcPr>
            <w:tcW w:w="2126" w:type="dxa"/>
          </w:tcPr>
          <w:p w14:paraId="3BF1FB63" w14:textId="77777777"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 xml:space="preserve">Índice de validez de contenido por ítem </w:t>
            </w:r>
          </w:p>
        </w:tc>
        <w:tc>
          <w:tcPr>
            <w:tcW w:w="2127" w:type="dxa"/>
          </w:tcPr>
          <w:p w14:paraId="4D45D5AA" w14:textId="77777777"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Proporción de jueces que declaran esencial al ítem.</w:t>
            </w:r>
          </w:p>
        </w:tc>
        <w:tc>
          <w:tcPr>
            <w:tcW w:w="3304" w:type="dxa"/>
          </w:tcPr>
          <w:p w14:paraId="0B22A64A" w14:textId="688D11BA" w:rsidR="00AF0918" w:rsidRPr="00257C1A" w:rsidRDefault="00175586" w:rsidP="00EE591D">
            <w:pPr>
              <w:spacing w:after="100" w:afterAutospacing="1" w:line="360" w:lineRule="auto"/>
              <w:jc w:val="both"/>
              <w:rPr>
                <w:rFonts w:ascii="Times New Roman" w:eastAsiaTheme="minorEastAsia" w:hAnsi="Times New Roman" w:cs="Times New Roman"/>
                <w:bCs/>
                <w:sz w:val="24"/>
                <w:szCs w:val="24"/>
                <w:lang w:val="es-ES"/>
              </w:rPr>
            </w:pPr>
            <m:oMathPara>
              <m:oMath>
                <m:r>
                  <w:rPr>
                    <w:rFonts w:ascii="Cambria Math" w:eastAsiaTheme="minorEastAsia" w:hAnsi="Cambria Math" w:cs="Times New Roman"/>
                    <w:sz w:val="24"/>
                    <w:szCs w:val="24"/>
                    <w:lang w:val="es-ES"/>
                  </w:rPr>
                  <m:t>I-CVI=</m:t>
                </m:r>
                <m:f>
                  <m:fPr>
                    <m:ctrlPr>
                      <w:rPr>
                        <w:rFonts w:ascii="Cambria Math" w:eastAsiaTheme="minorEastAsia" w:hAnsi="Cambria Math" w:cs="Times New Roman"/>
                        <w:bCs/>
                        <w:i/>
                        <w:sz w:val="24"/>
                        <w:szCs w:val="24"/>
                        <w:lang w:val="es-ES"/>
                      </w:rPr>
                    </m:ctrlPr>
                  </m:fPr>
                  <m:num>
                    <m:r>
                      <w:rPr>
                        <w:rFonts w:ascii="Cambria Math" w:eastAsiaTheme="minorEastAsia" w:hAnsi="Cambria Math" w:cs="Times New Roman"/>
                        <w:sz w:val="24"/>
                        <w:szCs w:val="24"/>
                        <w:lang w:val="es-ES"/>
                      </w:rPr>
                      <m:t xml:space="preserve">k </m:t>
                    </m:r>
                  </m:num>
                  <m:den>
                    <m:r>
                      <w:rPr>
                        <w:rFonts w:ascii="Cambria Math" w:eastAsiaTheme="minorEastAsia" w:hAnsi="Cambria Math" w:cs="Times New Roman"/>
                        <w:sz w:val="24"/>
                        <w:szCs w:val="24"/>
                        <w:lang w:val="es-ES"/>
                      </w:rPr>
                      <m:t>N</m:t>
                    </m:r>
                  </m:den>
                </m:f>
              </m:oMath>
            </m:oMathPara>
          </w:p>
          <w:p w14:paraId="4B521BF4" w14:textId="77777777"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k= # de ítems esenciales; N= #de jueces</w:t>
            </w:r>
          </w:p>
        </w:tc>
      </w:tr>
      <w:tr w:rsidR="00AF0918" w:rsidRPr="00257C1A" w14:paraId="55396C08" w14:textId="77777777" w:rsidTr="00175586">
        <w:trPr>
          <w:jc w:val="center"/>
        </w:trPr>
        <w:tc>
          <w:tcPr>
            <w:tcW w:w="1271" w:type="dxa"/>
          </w:tcPr>
          <w:p w14:paraId="3B1D73DC" w14:textId="77777777"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S-CVI/ave</w:t>
            </w:r>
          </w:p>
        </w:tc>
        <w:tc>
          <w:tcPr>
            <w:tcW w:w="2126" w:type="dxa"/>
          </w:tcPr>
          <w:p w14:paraId="73F29F21" w14:textId="77777777"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Índice de validez de contenido para la escala, basado en el método del promedio</w:t>
            </w:r>
          </w:p>
        </w:tc>
        <w:tc>
          <w:tcPr>
            <w:tcW w:w="2127" w:type="dxa"/>
          </w:tcPr>
          <w:p w14:paraId="3DCF9785" w14:textId="65A765DD"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 xml:space="preserve">Media aritmética de los I-CVI de los ítems; o de la proporción de ítems calificados como esenciales por cada juez </w:t>
            </w:r>
            <m:oMath>
              <m:d>
                <m:dPr>
                  <m:ctrlPr>
                    <w:rPr>
                      <w:rFonts w:ascii="Cambria Math" w:eastAsiaTheme="minorEastAsia" w:hAnsi="Cambria Math" w:cs="Times New Roman"/>
                      <w:bCs/>
                      <w:i/>
                      <w:sz w:val="24"/>
                      <w:szCs w:val="24"/>
                      <w:lang w:val="es-ES"/>
                    </w:rPr>
                  </m:ctrlPr>
                </m:dPr>
                <m:e>
                  <m:sSub>
                    <m:sSubPr>
                      <m:ctrlPr>
                        <w:rPr>
                          <w:rFonts w:ascii="Cambria Math" w:eastAsiaTheme="minorEastAsia" w:hAnsi="Cambria Math" w:cs="Times New Roman"/>
                          <w:bCs/>
                          <w:i/>
                          <w:sz w:val="24"/>
                          <w:szCs w:val="24"/>
                          <w:lang w:val="es-ES"/>
                        </w:rPr>
                      </m:ctrlPr>
                    </m:sSubPr>
                    <m:e>
                      <m:r>
                        <w:rPr>
                          <w:rFonts w:ascii="Cambria Math" w:eastAsiaTheme="minorEastAsia" w:hAnsi="Cambria Math" w:cs="Times New Roman"/>
                          <w:sz w:val="24"/>
                          <w:szCs w:val="24"/>
                          <w:lang w:val="es-ES"/>
                        </w:rPr>
                        <m:t>j</m:t>
                      </m:r>
                    </m:e>
                    <m:sub>
                      <m:r>
                        <w:rPr>
                          <w:rFonts w:ascii="Cambria Math" w:eastAsiaTheme="minorEastAsia" w:hAnsi="Cambria Math" w:cs="Times New Roman"/>
                          <w:sz w:val="24"/>
                          <w:szCs w:val="24"/>
                          <w:lang w:val="es-ES"/>
                        </w:rPr>
                        <m:t>i</m:t>
                      </m:r>
                    </m:sub>
                  </m:sSub>
                </m:e>
              </m:d>
            </m:oMath>
            <w:r w:rsidRPr="00257C1A">
              <w:rPr>
                <w:rFonts w:ascii="Times New Roman" w:eastAsiaTheme="minorEastAsia" w:hAnsi="Times New Roman" w:cs="Times New Roman"/>
                <w:bCs/>
                <w:sz w:val="24"/>
                <w:szCs w:val="24"/>
                <w:lang w:val="es-ES"/>
              </w:rPr>
              <w:t>.</w:t>
            </w:r>
          </w:p>
        </w:tc>
        <w:tc>
          <w:tcPr>
            <w:tcW w:w="3304" w:type="dxa"/>
          </w:tcPr>
          <w:p w14:paraId="5FF49DC2" w14:textId="056E11D8" w:rsidR="00AF0918" w:rsidRPr="00257C1A" w:rsidRDefault="00175586" w:rsidP="00EE591D">
            <w:pPr>
              <w:spacing w:after="100" w:afterAutospacing="1" w:line="360" w:lineRule="auto"/>
              <w:jc w:val="both"/>
              <w:rPr>
                <w:rFonts w:ascii="Times New Roman" w:eastAsiaTheme="minorEastAsia" w:hAnsi="Times New Roman" w:cs="Times New Roman"/>
                <w:bCs/>
                <w:sz w:val="24"/>
                <w:szCs w:val="24"/>
                <w:lang w:val="es-ES"/>
              </w:rPr>
            </w:pPr>
            <m:oMathPara>
              <m:oMath>
                <m:r>
                  <w:rPr>
                    <w:rFonts w:ascii="Cambria Math" w:eastAsiaTheme="minorEastAsia" w:hAnsi="Cambria Math" w:cs="Times New Roman"/>
                    <w:sz w:val="24"/>
                    <w:szCs w:val="24"/>
                    <w:lang w:val="es-ES"/>
                  </w:rPr>
                  <m:t>S-CVI/ave=</m:t>
                </m:r>
                <m:f>
                  <m:fPr>
                    <m:ctrlPr>
                      <w:rPr>
                        <w:rFonts w:ascii="Cambria Math" w:eastAsiaTheme="minorEastAsia" w:hAnsi="Cambria Math" w:cs="Times New Roman"/>
                        <w:bCs/>
                        <w:i/>
                        <w:sz w:val="24"/>
                        <w:szCs w:val="24"/>
                        <w:lang w:val="es-ES"/>
                      </w:rPr>
                    </m:ctrlPr>
                  </m:fPr>
                  <m:num>
                    <m:nary>
                      <m:naryPr>
                        <m:chr m:val="∑"/>
                        <m:limLoc m:val="undOvr"/>
                        <m:ctrlPr>
                          <w:rPr>
                            <w:rFonts w:ascii="Cambria Math" w:eastAsiaTheme="minorEastAsia" w:hAnsi="Cambria Math" w:cs="Times New Roman"/>
                            <w:bCs/>
                            <w:i/>
                            <w:sz w:val="24"/>
                            <w:szCs w:val="24"/>
                            <w:lang w:val="es-ES"/>
                          </w:rPr>
                        </m:ctrlPr>
                      </m:naryPr>
                      <m:sub>
                        <m:r>
                          <w:rPr>
                            <w:rFonts w:ascii="Cambria Math" w:eastAsiaTheme="minorEastAsia" w:hAnsi="Cambria Math" w:cs="Times New Roman"/>
                            <w:sz w:val="24"/>
                            <w:szCs w:val="24"/>
                            <w:lang w:val="es-ES"/>
                          </w:rPr>
                          <m:t>i=1</m:t>
                        </m:r>
                      </m:sub>
                      <m:sup>
                        <m:r>
                          <w:rPr>
                            <w:rFonts w:ascii="Cambria Math" w:eastAsiaTheme="minorEastAsia" w:hAnsi="Cambria Math" w:cs="Times New Roman"/>
                            <w:sz w:val="24"/>
                            <w:szCs w:val="24"/>
                            <w:lang w:val="es-ES"/>
                          </w:rPr>
                          <m:t>n</m:t>
                        </m:r>
                      </m:sup>
                      <m:e>
                        <m:sSub>
                          <m:sSubPr>
                            <m:ctrlPr>
                              <w:rPr>
                                <w:rFonts w:ascii="Cambria Math" w:eastAsiaTheme="minorEastAsia" w:hAnsi="Cambria Math" w:cs="Times New Roman"/>
                                <w:bCs/>
                                <w:i/>
                                <w:sz w:val="24"/>
                                <w:szCs w:val="24"/>
                                <w:lang w:val="es-ES"/>
                              </w:rPr>
                            </m:ctrlPr>
                          </m:sSubPr>
                          <m:e>
                            <m:r>
                              <w:rPr>
                                <w:rFonts w:ascii="Cambria Math" w:eastAsiaTheme="minorEastAsia" w:hAnsi="Cambria Math" w:cs="Times New Roman"/>
                                <w:sz w:val="24"/>
                                <w:szCs w:val="24"/>
                                <w:lang w:val="es-ES"/>
                              </w:rPr>
                              <m:t>(I-VCI</m:t>
                            </m:r>
                          </m:e>
                          <m:sub>
                            <m:r>
                              <w:rPr>
                                <w:rFonts w:ascii="Cambria Math" w:eastAsiaTheme="minorEastAsia" w:hAnsi="Cambria Math" w:cs="Times New Roman"/>
                                <w:sz w:val="24"/>
                                <w:szCs w:val="24"/>
                                <w:lang w:val="es-ES"/>
                              </w:rPr>
                              <m:t>i</m:t>
                            </m:r>
                          </m:sub>
                        </m:sSub>
                        <m:r>
                          <w:rPr>
                            <w:rFonts w:ascii="Cambria Math" w:eastAsiaTheme="minorEastAsia" w:hAnsi="Cambria Math" w:cs="Times New Roman"/>
                            <w:sz w:val="24"/>
                            <w:szCs w:val="24"/>
                            <w:lang w:val="es-ES"/>
                          </w:rPr>
                          <m:t>)</m:t>
                        </m:r>
                      </m:e>
                    </m:nary>
                  </m:num>
                  <m:den>
                    <m:r>
                      <w:rPr>
                        <w:rFonts w:ascii="Cambria Math" w:eastAsiaTheme="minorEastAsia" w:hAnsi="Cambria Math" w:cs="Times New Roman"/>
                        <w:sz w:val="24"/>
                        <w:szCs w:val="24"/>
                        <w:lang w:val="es-ES"/>
                      </w:rPr>
                      <m:t>n</m:t>
                    </m:r>
                  </m:den>
                </m:f>
              </m:oMath>
            </m:oMathPara>
          </w:p>
          <w:p w14:paraId="46551084" w14:textId="77777777"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p>
          <w:p w14:paraId="48676727" w14:textId="341AADDE"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n-US"/>
              </w:rPr>
            </w:pPr>
            <w:r w:rsidRPr="00257C1A">
              <w:rPr>
                <w:rFonts w:ascii="Times New Roman" w:eastAsiaTheme="minorEastAsia" w:hAnsi="Times New Roman" w:cs="Times New Roman"/>
                <w:bCs/>
                <w:sz w:val="24"/>
                <w:szCs w:val="24"/>
                <w:lang w:val="en-US"/>
              </w:rPr>
              <w:t>(</w:t>
            </w:r>
            <m:oMath>
              <m:sSub>
                <m:sSubPr>
                  <m:ctrlPr>
                    <w:rPr>
                      <w:rFonts w:ascii="Cambria Math" w:eastAsiaTheme="minorEastAsia" w:hAnsi="Cambria Math" w:cs="Times New Roman"/>
                      <w:bCs/>
                      <w:i/>
                      <w:sz w:val="24"/>
                      <w:szCs w:val="24"/>
                      <w:lang w:val="es-ES"/>
                    </w:rPr>
                  </m:ctrlPr>
                </m:sSubPr>
                <m:e>
                  <m:r>
                    <w:rPr>
                      <w:rFonts w:ascii="Cambria Math" w:eastAsiaTheme="minorEastAsia" w:hAnsi="Cambria Math" w:cs="Times New Roman"/>
                      <w:sz w:val="24"/>
                      <w:szCs w:val="24"/>
                      <w:lang w:val="es-ES"/>
                    </w:rPr>
                    <m:t>I</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s-ES"/>
                    </w:rPr>
                    <m:t>CVI</m:t>
                  </m:r>
                </m:e>
                <m:sub>
                  <m:r>
                    <w:rPr>
                      <w:rFonts w:ascii="Cambria Math" w:eastAsiaTheme="minorEastAsia" w:hAnsi="Cambria Math" w:cs="Times New Roman"/>
                      <w:sz w:val="24"/>
                      <w:szCs w:val="24"/>
                      <w:lang w:val="es-ES"/>
                    </w:rPr>
                    <m:t>i</m:t>
                  </m:r>
                </m:sub>
              </m:sSub>
            </m:oMath>
            <w:r w:rsidRPr="00257C1A">
              <w:rPr>
                <w:rFonts w:ascii="Times New Roman" w:eastAsiaTheme="minorEastAsia" w:hAnsi="Times New Roman" w:cs="Times New Roman"/>
                <w:bCs/>
                <w:sz w:val="24"/>
                <w:szCs w:val="24"/>
                <w:lang w:val="en-US"/>
              </w:rPr>
              <w:t>)= I-CVI del ítem i</w:t>
            </w:r>
          </w:p>
          <w:p w14:paraId="41ED1CC8" w14:textId="77777777"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n= # de ítems.</w:t>
            </w:r>
          </w:p>
          <w:p w14:paraId="407607C9" w14:textId="77777777"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o</w:t>
            </w:r>
          </w:p>
          <w:p w14:paraId="0B158FC7" w14:textId="1807B869" w:rsidR="00AF0918" w:rsidRPr="00257C1A" w:rsidRDefault="00000000" w:rsidP="00EE591D">
            <w:pPr>
              <w:spacing w:after="100" w:afterAutospacing="1" w:line="360" w:lineRule="auto"/>
              <w:jc w:val="both"/>
              <w:rPr>
                <w:rFonts w:ascii="Times New Roman" w:eastAsiaTheme="minorEastAsia" w:hAnsi="Times New Roman" w:cs="Times New Roman"/>
                <w:bCs/>
                <w:sz w:val="24"/>
                <w:szCs w:val="24"/>
                <w:lang w:val="es-ES"/>
              </w:rPr>
            </w:pPr>
            <m:oMathPara>
              <m:oMath>
                <m:sSub>
                  <m:sSubPr>
                    <m:ctrlPr>
                      <w:rPr>
                        <w:rFonts w:ascii="Cambria Math" w:eastAsiaTheme="minorEastAsia" w:hAnsi="Cambria Math" w:cs="Times New Roman"/>
                        <w:bCs/>
                        <w:i/>
                        <w:sz w:val="24"/>
                        <w:szCs w:val="24"/>
                        <w:lang w:val="es-ES"/>
                      </w:rPr>
                    </m:ctrlPr>
                  </m:sSubPr>
                  <m:e>
                    <m:r>
                      <w:rPr>
                        <w:rFonts w:ascii="Cambria Math" w:eastAsiaTheme="minorEastAsia" w:hAnsi="Cambria Math" w:cs="Times New Roman"/>
                        <w:sz w:val="24"/>
                        <w:szCs w:val="24"/>
                        <w:lang w:val="es-ES"/>
                      </w:rPr>
                      <m:t>S-CVI/</m:t>
                    </m:r>
                  </m:e>
                  <m:sub>
                    <m:r>
                      <w:rPr>
                        <w:rFonts w:ascii="Cambria Math" w:eastAsiaTheme="minorEastAsia" w:hAnsi="Cambria Math" w:cs="Times New Roman"/>
                        <w:sz w:val="24"/>
                        <w:szCs w:val="24"/>
                        <w:lang w:val="es-ES"/>
                      </w:rPr>
                      <m:t>ave</m:t>
                    </m:r>
                  </m:sub>
                </m:sSub>
                <m:r>
                  <w:rPr>
                    <w:rFonts w:ascii="Cambria Math" w:eastAsiaTheme="minorEastAsia" w:hAnsi="Cambria Math" w:cs="Times New Roman"/>
                    <w:sz w:val="24"/>
                    <w:szCs w:val="24"/>
                    <w:lang w:val="es-ES"/>
                  </w:rPr>
                  <m:t>=</m:t>
                </m:r>
                <m:f>
                  <m:fPr>
                    <m:ctrlPr>
                      <w:rPr>
                        <w:rFonts w:ascii="Cambria Math" w:eastAsiaTheme="minorEastAsia" w:hAnsi="Cambria Math" w:cs="Times New Roman"/>
                        <w:bCs/>
                        <w:i/>
                        <w:sz w:val="24"/>
                        <w:szCs w:val="24"/>
                        <w:lang w:val="es-ES"/>
                      </w:rPr>
                    </m:ctrlPr>
                  </m:fPr>
                  <m:num>
                    <m:nary>
                      <m:naryPr>
                        <m:chr m:val="∑"/>
                        <m:limLoc m:val="undOvr"/>
                        <m:ctrlPr>
                          <w:rPr>
                            <w:rFonts w:ascii="Cambria Math" w:eastAsiaTheme="minorEastAsia" w:hAnsi="Cambria Math" w:cs="Times New Roman"/>
                            <w:bCs/>
                            <w:i/>
                            <w:sz w:val="24"/>
                            <w:szCs w:val="24"/>
                            <w:lang w:val="es-ES"/>
                          </w:rPr>
                        </m:ctrlPr>
                      </m:naryPr>
                      <m:sub>
                        <m:r>
                          <w:rPr>
                            <w:rFonts w:ascii="Cambria Math" w:eastAsiaTheme="minorEastAsia" w:hAnsi="Cambria Math" w:cs="Times New Roman"/>
                            <w:sz w:val="24"/>
                            <w:szCs w:val="24"/>
                            <w:lang w:val="es-ES"/>
                          </w:rPr>
                          <m:t>i=1</m:t>
                        </m:r>
                      </m:sub>
                      <m:sup>
                        <m:r>
                          <w:rPr>
                            <w:rFonts w:ascii="Cambria Math" w:eastAsiaTheme="minorEastAsia" w:hAnsi="Cambria Math" w:cs="Times New Roman"/>
                            <w:sz w:val="24"/>
                            <w:szCs w:val="24"/>
                            <w:lang w:val="es-ES"/>
                          </w:rPr>
                          <m:t>N</m:t>
                        </m:r>
                      </m:sup>
                      <m:e>
                        <m:sSub>
                          <m:sSubPr>
                            <m:ctrlPr>
                              <w:rPr>
                                <w:rFonts w:ascii="Cambria Math" w:eastAsiaTheme="minorEastAsia" w:hAnsi="Cambria Math" w:cs="Times New Roman"/>
                                <w:bCs/>
                                <w:i/>
                                <w:sz w:val="24"/>
                                <w:szCs w:val="24"/>
                                <w:lang w:val="es-ES"/>
                              </w:rPr>
                            </m:ctrlPr>
                          </m:sSubPr>
                          <m:e>
                            <m:r>
                              <w:rPr>
                                <w:rFonts w:ascii="Cambria Math" w:eastAsiaTheme="minorEastAsia" w:hAnsi="Cambria Math" w:cs="Times New Roman"/>
                                <w:sz w:val="24"/>
                                <w:szCs w:val="24"/>
                                <w:lang w:val="es-ES"/>
                              </w:rPr>
                              <m:t>j</m:t>
                            </m:r>
                          </m:e>
                          <m:sub>
                            <m:r>
                              <w:rPr>
                                <w:rFonts w:ascii="Cambria Math" w:eastAsiaTheme="minorEastAsia" w:hAnsi="Cambria Math" w:cs="Times New Roman"/>
                                <w:sz w:val="24"/>
                                <w:szCs w:val="24"/>
                                <w:lang w:val="es-ES"/>
                              </w:rPr>
                              <m:t>i</m:t>
                            </m:r>
                          </m:sub>
                        </m:sSub>
                      </m:e>
                    </m:nary>
                  </m:num>
                  <m:den>
                    <m:r>
                      <w:rPr>
                        <w:rFonts w:ascii="Cambria Math" w:eastAsiaTheme="minorEastAsia" w:hAnsi="Cambria Math" w:cs="Times New Roman"/>
                        <w:sz w:val="24"/>
                        <w:szCs w:val="24"/>
                        <w:lang w:val="es-ES"/>
                      </w:rPr>
                      <m:t>N</m:t>
                    </m:r>
                  </m:den>
                </m:f>
              </m:oMath>
            </m:oMathPara>
          </w:p>
        </w:tc>
      </w:tr>
      <w:tr w:rsidR="00AF0918" w:rsidRPr="00257C1A" w14:paraId="19497588" w14:textId="77777777" w:rsidTr="00175586">
        <w:trPr>
          <w:jc w:val="center"/>
        </w:trPr>
        <w:tc>
          <w:tcPr>
            <w:tcW w:w="1271" w:type="dxa"/>
          </w:tcPr>
          <w:p w14:paraId="16F2453A" w14:textId="77777777"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S-CVI/UA</w:t>
            </w:r>
          </w:p>
        </w:tc>
        <w:tc>
          <w:tcPr>
            <w:tcW w:w="2126" w:type="dxa"/>
          </w:tcPr>
          <w:p w14:paraId="67567F23" w14:textId="77777777"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Índice de validez de contenido para la escala, basado en el método del acuerdo universal</w:t>
            </w:r>
          </w:p>
        </w:tc>
        <w:tc>
          <w:tcPr>
            <w:tcW w:w="2127" w:type="dxa"/>
          </w:tcPr>
          <w:p w14:paraId="7C583CF9" w14:textId="77777777"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r w:rsidRPr="00257C1A">
              <w:rPr>
                <w:rFonts w:ascii="Times New Roman" w:eastAsiaTheme="minorEastAsia" w:hAnsi="Times New Roman" w:cs="Times New Roman"/>
                <w:bCs/>
                <w:sz w:val="24"/>
                <w:szCs w:val="24"/>
                <w:lang w:val="es-ES"/>
              </w:rPr>
              <w:t xml:space="preserve">Proporción de ítems que son considerados relevantes. </w:t>
            </w:r>
          </w:p>
        </w:tc>
        <w:tc>
          <w:tcPr>
            <w:tcW w:w="3304" w:type="dxa"/>
          </w:tcPr>
          <w:p w14:paraId="602825CD" w14:textId="5F02CE1C" w:rsidR="00AF0918" w:rsidRPr="00257C1A" w:rsidRDefault="00175586" w:rsidP="00EE591D">
            <w:pPr>
              <w:spacing w:after="100" w:afterAutospacing="1" w:line="360" w:lineRule="auto"/>
              <w:jc w:val="both"/>
              <w:rPr>
                <w:rFonts w:ascii="Times New Roman" w:eastAsiaTheme="minorEastAsia" w:hAnsi="Times New Roman" w:cs="Times New Roman"/>
                <w:bCs/>
                <w:sz w:val="24"/>
                <w:szCs w:val="24"/>
                <w:lang w:val="es-ES"/>
              </w:rPr>
            </w:pPr>
            <m:oMathPara>
              <m:oMath>
                <m:r>
                  <w:rPr>
                    <w:rFonts w:ascii="Cambria Math" w:eastAsiaTheme="minorEastAsia" w:hAnsi="Cambria Math" w:cs="Times New Roman"/>
                    <w:sz w:val="24"/>
                    <w:szCs w:val="24"/>
                    <w:lang w:val="es-ES"/>
                  </w:rPr>
                  <m:t xml:space="preserve">S-CVI/UA = </m:t>
                </m:r>
                <m:f>
                  <m:fPr>
                    <m:ctrlPr>
                      <w:rPr>
                        <w:rFonts w:ascii="Cambria Math" w:eastAsiaTheme="minorEastAsia" w:hAnsi="Cambria Math" w:cs="Times New Roman"/>
                        <w:bCs/>
                        <w:i/>
                        <w:sz w:val="24"/>
                        <w:szCs w:val="24"/>
                        <w:lang w:val="es-ES"/>
                      </w:rPr>
                    </m:ctrlPr>
                  </m:fPr>
                  <m:num>
                    <m:nary>
                      <m:naryPr>
                        <m:chr m:val="∑"/>
                        <m:limLoc m:val="undOvr"/>
                        <m:ctrlPr>
                          <w:rPr>
                            <w:rFonts w:ascii="Cambria Math" w:eastAsiaTheme="minorEastAsia" w:hAnsi="Cambria Math" w:cs="Times New Roman"/>
                            <w:bCs/>
                            <w:i/>
                            <w:sz w:val="24"/>
                            <w:szCs w:val="24"/>
                            <w:lang w:val="es-ES"/>
                          </w:rPr>
                        </m:ctrlPr>
                      </m:naryPr>
                      <m:sub>
                        <m:r>
                          <w:rPr>
                            <w:rFonts w:ascii="Cambria Math" w:eastAsiaTheme="minorEastAsia" w:hAnsi="Cambria Math" w:cs="Times New Roman"/>
                            <w:sz w:val="24"/>
                            <w:szCs w:val="24"/>
                            <w:lang w:val="es-ES"/>
                          </w:rPr>
                          <m:t>i=1</m:t>
                        </m:r>
                      </m:sub>
                      <m:sup>
                        <m:r>
                          <w:rPr>
                            <w:rFonts w:ascii="Cambria Math" w:eastAsiaTheme="minorEastAsia" w:hAnsi="Cambria Math" w:cs="Times New Roman"/>
                            <w:sz w:val="24"/>
                            <w:szCs w:val="24"/>
                            <w:lang w:val="es-ES"/>
                          </w:rPr>
                          <m:t>n</m:t>
                        </m:r>
                      </m:sup>
                      <m:e>
                        <m:sSub>
                          <m:sSubPr>
                            <m:ctrlPr>
                              <w:rPr>
                                <w:rFonts w:ascii="Cambria Math" w:eastAsiaTheme="minorEastAsia" w:hAnsi="Cambria Math" w:cs="Times New Roman"/>
                                <w:bCs/>
                                <w:i/>
                                <w:sz w:val="24"/>
                                <w:szCs w:val="24"/>
                                <w:lang w:val="es-ES"/>
                              </w:rPr>
                            </m:ctrlPr>
                          </m:sSubPr>
                          <m:e>
                            <m:r>
                              <w:rPr>
                                <w:rFonts w:ascii="Cambria Math" w:eastAsiaTheme="minorEastAsia" w:hAnsi="Cambria Math" w:cs="Times New Roman"/>
                                <w:sz w:val="24"/>
                                <w:szCs w:val="24"/>
                                <w:lang w:val="es-ES"/>
                              </w:rPr>
                              <m:t>I</m:t>
                            </m:r>
                          </m:e>
                          <m:sub>
                            <m:r>
                              <w:rPr>
                                <w:rFonts w:ascii="Cambria Math" w:eastAsiaTheme="minorEastAsia" w:hAnsi="Cambria Math" w:cs="Times New Roman"/>
                                <w:sz w:val="24"/>
                                <w:szCs w:val="24"/>
                                <w:lang w:val="es-ES"/>
                              </w:rPr>
                              <m:t>i</m:t>
                            </m:r>
                          </m:sub>
                        </m:sSub>
                      </m:e>
                    </m:nary>
                  </m:num>
                  <m:den>
                    <m:r>
                      <w:rPr>
                        <w:rFonts w:ascii="Cambria Math" w:eastAsiaTheme="minorEastAsia" w:hAnsi="Cambria Math" w:cs="Times New Roman"/>
                        <w:sz w:val="24"/>
                        <w:szCs w:val="24"/>
                        <w:lang w:val="es-ES"/>
                      </w:rPr>
                      <m:t>n</m:t>
                    </m:r>
                  </m:den>
                </m:f>
                <m:r>
                  <w:rPr>
                    <w:rFonts w:ascii="Cambria Math" w:eastAsiaTheme="minorEastAsia" w:hAnsi="Cambria Math" w:cs="Times New Roman"/>
                    <w:sz w:val="24"/>
                    <w:szCs w:val="24"/>
                    <w:lang w:val="es-ES"/>
                  </w:rPr>
                  <m:t xml:space="preserve"> </m:t>
                </m:r>
              </m:oMath>
            </m:oMathPara>
          </w:p>
          <w:p w14:paraId="7F3F015C" w14:textId="5E17E7DA" w:rsidR="00AF0918" w:rsidRPr="00257C1A" w:rsidRDefault="00000000" w:rsidP="00EE591D">
            <w:pPr>
              <w:spacing w:after="100" w:afterAutospacing="1" w:line="360" w:lineRule="auto"/>
              <w:jc w:val="both"/>
              <w:rPr>
                <w:rFonts w:ascii="Times New Roman" w:eastAsiaTheme="minorEastAsia" w:hAnsi="Times New Roman" w:cs="Times New Roman"/>
                <w:bCs/>
                <w:sz w:val="24"/>
                <w:szCs w:val="24"/>
                <w:lang w:val="es-ES"/>
              </w:rPr>
            </w:pPr>
            <m:oMath>
              <m:sSub>
                <m:sSubPr>
                  <m:ctrlPr>
                    <w:rPr>
                      <w:rFonts w:ascii="Cambria Math" w:eastAsiaTheme="minorEastAsia" w:hAnsi="Cambria Math" w:cs="Times New Roman"/>
                      <w:bCs/>
                      <w:sz w:val="24"/>
                      <w:szCs w:val="24"/>
                      <w:lang w:val="es-ES"/>
                    </w:rPr>
                  </m:ctrlPr>
                </m:sSubPr>
                <m:e>
                  <m:r>
                    <m:rPr>
                      <m:sty m:val="p"/>
                    </m:rPr>
                    <w:rPr>
                      <w:rFonts w:ascii="Cambria Math" w:eastAsiaTheme="minorEastAsia" w:hAnsi="Cambria Math" w:cs="Times New Roman"/>
                      <w:sz w:val="24"/>
                      <w:szCs w:val="24"/>
                      <w:lang w:val="es-ES"/>
                    </w:rPr>
                    <m:t>I</m:t>
                  </m:r>
                </m:e>
                <m:sub>
                  <m:r>
                    <m:rPr>
                      <m:sty m:val="p"/>
                    </m:rPr>
                    <w:rPr>
                      <w:rFonts w:ascii="Cambria Math" w:eastAsiaTheme="minorEastAsia" w:hAnsi="Cambria Math" w:cs="Times New Roman"/>
                      <w:sz w:val="24"/>
                      <w:szCs w:val="24"/>
                      <w:lang w:val="es-ES"/>
                    </w:rPr>
                    <m:t>i</m:t>
                  </m:r>
                </m:sub>
              </m:sSub>
            </m:oMath>
            <w:r w:rsidR="00AF0918" w:rsidRPr="00257C1A">
              <w:rPr>
                <w:rFonts w:ascii="Times New Roman" w:eastAsiaTheme="minorEastAsia" w:hAnsi="Times New Roman" w:cs="Times New Roman"/>
                <w:bCs/>
                <w:sz w:val="24"/>
                <w:szCs w:val="24"/>
                <w:lang w:val="es-ES"/>
              </w:rPr>
              <w:t xml:space="preserve">= 1, si el ítem i es esencial </w:t>
            </w:r>
          </w:p>
          <w:p w14:paraId="2F242919" w14:textId="77777777" w:rsidR="00AF0918" w:rsidRPr="00257C1A" w:rsidRDefault="00AF0918" w:rsidP="00EE591D">
            <w:pPr>
              <w:spacing w:after="100" w:afterAutospacing="1" w:line="360" w:lineRule="auto"/>
              <w:jc w:val="both"/>
              <w:rPr>
                <w:rFonts w:ascii="Times New Roman" w:eastAsiaTheme="minorEastAsia" w:hAnsi="Times New Roman" w:cs="Times New Roman"/>
                <w:bCs/>
                <w:sz w:val="24"/>
                <w:szCs w:val="24"/>
                <w:lang w:val="es-ES"/>
              </w:rPr>
            </w:pPr>
            <w:proofErr w:type="spellStart"/>
            <w:r w:rsidRPr="00257C1A">
              <w:rPr>
                <w:rFonts w:ascii="Times New Roman" w:eastAsiaTheme="minorEastAsia" w:hAnsi="Times New Roman" w:cs="Times New Roman"/>
                <w:bCs/>
                <w:sz w:val="24"/>
                <w:szCs w:val="24"/>
                <w:lang w:val="es-ES"/>
              </w:rPr>
              <w:t>Ii</w:t>
            </w:r>
            <w:proofErr w:type="spellEnd"/>
            <w:r w:rsidRPr="00257C1A">
              <w:rPr>
                <w:rFonts w:ascii="Times New Roman" w:eastAsiaTheme="minorEastAsia" w:hAnsi="Times New Roman" w:cs="Times New Roman"/>
                <w:bCs/>
                <w:sz w:val="24"/>
                <w:szCs w:val="24"/>
                <w:lang w:val="es-ES"/>
              </w:rPr>
              <w:t>= 0, si el ítem i no es esencial</w:t>
            </w:r>
          </w:p>
        </w:tc>
      </w:tr>
    </w:tbl>
    <w:p w14:paraId="148992F8" w14:textId="40CB2F05" w:rsidR="00AF0918" w:rsidRPr="00257C1A" w:rsidRDefault="00175586" w:rsidP="00175586">
      <w:pPr>
        <w:spacing w:after="0" w:line="360" w:lineRule="auto"/>
        <w:jc w:val="center"/>
        <w:rPr>
          <w:rFonts w:ascii="Times New Roman" w:hAnsi="Times New Roman" w:cs="Times New Roman"/>
        </w:rPr>
      </w:pPr>
      <w:r w:rsidRPr="00257C1A">
        <w:rPr>
          <w:rFonts w:ascii="Times New Roman" w:eastAsia="Times New Roman" w:hAnsi="Times New Roman" w:cs="Times New Roman"/>
          <w:bCs/>
          <w:sz w:val="24"/>
          <w:szCs w:val="24"/>
          <w:lang w:val="es-ES"/>
        </w:rPr>
        <w:t xml:space="preserve">Fuente: </w:t>
      </w:r>
      <w:proofErr w:type="spellStart"/>
      <w:r w:rsidRPr="00257C1A">
        <w:rPr>
          <w:rFonts w:ascii="Times New Roman" w:eastAsia="Times New Roman" w:hAnsi="Times New Roman" w:cs="Times New Roman"/>
          <w:bCs/>
          <w:sz w:val="24"/>
          <w:szCs w:val="24"/>
          <w:lang w:val="es-ES"/>
        </w:rPr>
        <w:t>Yusoff</w:t>
      </w:r>
      <w:proofErr w:type="spellEnd"/>
      <w:r w:rsidRPr="00257C1A">
        <w:rPr>
          <w:rFonts w:ascii="Times New Roman" w:eastAsia="Times New Roman" w:hAnsi="Times New Roman" w:cs="Times New Roman"/>
          <w:bCs/>
          <w:sz w:val="24"/>
          <w:szCs w:val="24"/>
          <w:lang w:val="es-ES"/>
        </w:rPr>
        <w:t xml:space="preserve"> (2019)</w:t>
      </w:r>
    </w:p>
    <w:p w14:paraId="46CD39CF" w14:textId="77777777" w:rsidR="000E6880" w:rsidRDefault="000E6880" w:rsidP="00175586">
      <w:pPr>
        <w:spacing w:after="0" w:line="360" w:lineRule="auto"/>
        <w:ind w:firstLine="708"/>
        <w:jc w:val="both"/>
        <w:rPr>
          <w:rFonts w:ascii="Times New Roman" w:hAnsi="Times New Roman" w:cs="Times New Roman"/>
          <w:sz w:val="24"/>
          <w:szCs w:val="24"/>
        </w:rPr>
      </w:pPr>
    </w:p>
    <w:p w14:paraId="1C6F0AE8" w14:textId="77777777" w:rsidR="000E6880" w:rsidRDefault="000E6880" w:rsidP="00175586">
      <w:pPr>
        <w:spacing w:after="0" w:line="360" w:lineRule="auto"/>
        <w:ind w:firstLine="708"/>
        <w:jc w:val="both"/>
        <w:rPr>
          <w:rFonts w:ascii="Times New Roman" w:hAnsi="Times New Roman" w:cs="Times New Roman"/>
          <w:sz w:val="24"/>
          <w:szCs w:val="24"/>
        </w:rPr>
      </w:pPr>
    </w:p>
    <w:p w14:paraId="4A389DEF" w14:textId="77777777" w:rsidR="000E6880" w:rsidRDefault="000E6880" w:rsidP="00175586">
      <w:pPr>
        <w:spacing w:after="0" w:line="360" w:lineRule="auto"/>
        <w:ind w:firstLine="708"/>
        <w:jc w:val="both"/>
        <w:rPr>
          <w:rFonts w:ascii="Times New Roman" w:hAnsi="Times New Roman" w:cs="Times New Roman"/>
          <w:sz w:val="24"/>
          <w:szCs w:val="24"/>
        </w:rPr>
      </w:pPr>
    </w:p>
    <w:p w14:paraId="6A3894C1" w14:textId="77777777" w:rsidR="000E6880" w:rsidRDefault="000E6880" w:rsidP="00175586">
      <w:pPr>
        <w:spacing w:after="0" w:line="360" w:lineRule="auto"/>
        <w:ind w:firstLine="708"/>
        <w:jc w:val="both"/>
        <w:rPr>
          <w:rFonts w:ascii="Times New Roman" w:hAnsi="Times New Roman" w:cs="Times New Roman"/>
          <w:sz w:val="24"/>
          <w:szCs w:val="24"/>
        </w:rPr>
      </w:pPr>
    </w:p>
    <w:p w14:paraId="4998EA45" w14:textId="77777777" w:rsidR="000E6880" w:rsidRDefault="000E6880" w:rsidP="00175586">
      <w:pPr>
        <w:spacing w:after="0" w:line="360" w:lineRule="auto"/>
        <w:ind w:firstLine="708"/>
        <w:jc w:val="both"/>
        <w:rPr>
          <w:rFonts w:ascii="Times New Roman" w:hAnsi="Times New Roman" w:cs="Times New Roman"/>
          <w:sz w:val="24"/>
          <w:szCs w:val="24"/>
        </w:rPr>
      </w:pPr>
    </w:p>
    <w:p w14:paraId="7CD802FD" w14:textId="17AFAD52" w:rsidR="00AF0918" w:rsidRPr="00257C1A" w:rsidRDefault="00AF0918" w:rsidP="0017558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lastRenderedPageBreak/>
        <w:t xml:space="preserve">Para evaluar el I-CVI, que analiza cada ítem de manera individual, se determina la proporción de expertos que evaluaron el ítem como fundamental, es decir, aquellos que le asignaron una puntuación de 1 en su valoración. Para que el I-CVI se considere excelente debe obtener un valor igual o mayor a 0.78, según las pautas establecidas por Polit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(2007). En cuanto al cálculo del S-CVI/ave, este se obtiene como la media aritmética de los I-CVI de todos los ítems evaluados. Para que se considere aceptable, el S-CVI/ave debe ser igual o mayor a 0.90. Por último, en el proceso de evaluación de la validez de contenido, es importante reportar el índice de validez de contenido escalar/universal acumulado (S-CVI/UA), indicador que refleja la proporción de elementos que han sido evaluados como esenciales por consenso entre los expertos.</w:t>
      </w:r>
    </w:p>
    <w:p w14:paraId="05F7AE62" w14:textId="77777777" w:rsidR="00AF0918" w:rsidRPr="00257C1A" w:rsidRDefault="00AF0918" w:rsidP="00175586">
      <w:pPr>
        <w:spacing w:after="0" w:line="360" w:lineRule="auto"/>
        <w:ind w:firstLine="708"/>
        <w:jc w:val="both"/>
        <w:rPr>
          <w:rFonts w:ascii="Times New Roman" w:hAnsi="Times New Roman" w:cs="Times New Roman"/>
          <w:sz w:val="24"/>
          <w:szCs w:val="24"/>
        </w:rPr>
      </w:pPr>
      <w:proofErr w:type="spellStart"/>
      <w:r w:rsidRPr="00257C1A">
        <w:rPr>
          <w:rFonts w:ascii="Times New Roman" w:hAnsi="Times New Roman" w:cs="Times New Roman"/>
          <w:sz w:val="24"/>
          <w:szCs w:val="24"/>
        </w:rPr>
        <w:t>Almanasreh</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(2019) establecen que los índices como Cohen </w:t>
      </w:r>
      <w:proofErr w:type="spellStart"/>
      <w:r w:rsidRPr="00257C1A">
        <w:rPr>
          <w:rFonts w:ascii="Times New Roman" w:hAnsi="Times New Roman" w:cs="Times New Roman"/>
          <w:sz w:val="24"/>
          <w:szCs w:val="24"/>
        </w:rPr>
        <w:t>Kappa's</w:t>
      </w:r>
      <w:proofErr w:type="spellEnd"/>
      <w:r w:rsidRPr="00257C1A">
        <w:rPr>
          <w:rFonts w:ascii="Times New Roman" w:hAnsi="Times New Roman" w:cs="Times New Roman"/>
          <w:sz w:val="24"/>
          <w:szCs w:val="24"/>
        </w:rPr>
        <w:t xml:space="preserve"> K, </w:t>
      </w:r>
      <w:proofErr w:type="spellStart"/>
      <w:r w:rsidRPr="00257C1A">
        <w:rPr>
          <w:rFonts w:ascii="Times New Roman" w:hAnsi="Times New Roman" w:cs="Times New Roman"/>
          <w:sz w:val="24"/>
          <w:szCs w:val="24"/>
        </w:rPr>
        <w:t>Fleiss</w:t>
      </w:r>
      <w:proofErr w:type="spellEnd"/>
      <w:r w:rsidRPr="00257C1A">
        <w:rPr>
          <w:rFonts w:ascii="Times New Roman" w:hAnsi="Times New Roman" w:cs="Times New Roman"/>
          <w:sz w:val="24"/>
          <w:szCs w:val="24"/>
        </w:rPr>
        <w:t xml:space="preserve"> Kappa (Kappa de múltiples evaluadores), Kappa ponderado, índice T, </w:t>
      </w:r>
      <w:proofErr w:type="spellStart"/>
      <w:r w:rsidRPr="00257C1A">
        <w:rPr>
          <w:rFonts w:ascii="Times New Roman" w:hAnsi="Times New Roman" w:cs="Times New Roman"/>
          <w:sz w:val="24"/>
          <w:szCs w:val="24"/>
        </w:rPr>
        <w:t>Gwet's</w:t>
      </w:r>
      <w:proofErr w:type="spellEnd"/>
      <w:r w:rsidRPr="00257C1A">
        <w:rPr>
          <w:rFonts w:ascii="Times New Roman" w:hAnsi="Times New Roman" w:cs="Times New Roman"/>
          <w:sz w:val="24"/>
          <w:szCs w:val="24"/>
        </w:rPr>
        <w:t xml:space="preserve"> AC1, y otros, deben interpretarse con cuidado si se utilizan con fines de evaluar la validez de contenido, dado que están diseñados y desarrollados para evaluar el acuerdo general entre un conjunto de evaluadores, pero no con el propósito de cuantificar la validez de contenido. Estos índices también pueden medir el acuerdo completo entre evaluadores independientemente del tipo de concordancia, acuerdo o desacuerdo, y ajustan el riesgo del acuerdo al azar.</w:t>
      </w:r>
    </w:p>
    <w:p w14:paraId="09E98C7E" w14:textId="77777777" w:rsidR="00AF0918" w:rsidRPr="00257C1A" w:rsidRDefault="00AF0918" w:rsidP="00CE5CF1">
      <w:pPr>
        <w:spacing w:after="0" w:line="360" w:lineRule="auto"/>
        <w:ind w:firstLine="360"/>
        <w:jc w:val="both"/>
        <w:rPr>
          <w:rFonts w:ascii="Times New Roman" w:hAnsi="Times New Roman" w:cs="Times New Roman"/>
          <w:sz w:val="24"/>
          <w:szCs w:val="24"/>
          <w:lang w:val="es-ES"/>
        </w:rPr>
      </w:pPr>
    </w:p>
    <w:p w14:paraId="5FBF7BAA" w14:textId="77777777" w:rsidR="00AF0918" w:rsidRPr="00257C1A" w:rsidRDefault="00AF0918" w:rsidP="00AF0918">
      <w:pPr>
        <w:pStyle w:val="Prrafodelista"/>
        <w:spacing w:after="100" w:afterAutospacing="1" w:line="360" w:lineRule="auto"/>
        <w:jc w:val="center"/>
        <w:rPr>
          <w:rFonts w:ascii="Times New Roman" w:hAnsi="Times New Roman" w:cs="Times New Roman"/>
          <w:b/>
          <w:sz w:val="32"/>
          <w:szCs w:val="32"/>
          <w:lang w:val="es-ES"/>
        </w:rPr>
      </w:pPr>
      <w:r w:rsidRPr="00257C1A">
        <w:rPr>
          <w:rFonts w:ascii="Times New Roman" w:hAnsi="Times New Roman" w:cs="Times New Roman"/>
          <w:b/>
          <w:sz w:val="32"/>
          <w:szCs w:val="32"/>
          <w:lang w:val="es-ES"/>
        </w:rPr>
        <w:t>Metodología</w:t>
      </w:r>
    </w:p>
    <w:p w14:paraId="4FF803F2" w14:textId="77777777" w:rsidR="00AF0918" w:rsidRPr="00257C1A" w:rsidRDefault="00AF0918" w:rsidP="00450A3E">
      <w:pPr>
        <w:pStyle w:val="Prrafodelista"/>
        <w:spacing w:after="0" w:line="360" w:lineRule="auto"/>
        <w:jc w:val="center"/>
        <w:rPr>
          <w:rFonts w:ascii="Times New Roman" w:hAnsi="Times New Roman" w:cs="Times New Roman"/>
          <w:b/>
          <w:sz w:val="28"/>
          <w:szCs w:val="28"/>
          <w:lang w:val="es-ES"/>
        </w:rPr>
      </w:pPr>
      <w:r w:rsidRPr="00257C1A">
        <w:rPr>
          <w:rFonts w:ascii="Times New Roman" w:hAnsi="Times New Roman" w:cs="Times New Roman"/>
          <w:b/>
          <w:sz w:val="28"/>
          <w:szCs w:val="28"/>
          <w:lang w:val="es-ES"/>
        </w:rPr>
        <w:t>Materiales y métodos</w:t>
      </w:r>
    </w:p>
    <w:p w14:paraId="78BC36EC" w14:textId="77777777" w:rsidR="00AF0918" w:rsidRPr="00257C1A" w:rsidRDefault="00AF0918" w:rsidP="00450A3E">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La evaluación de la validez de contenido del IM se lleva a cabo en cuatro fases. La primera, denominada “definición”, implica la selección de los constructos y la delimitación de sus dominios para definir los ítems en función de la literatura disponible. La segunda fase, llamada “juicio de expertos”, consiste en la selección de especialistas que ayudarán a evaluar los ítems y los constructos para validar estadísticamente las evaluaciones realizadas. La tercera fase, llamada “cuantificación”, y la cuarta fase, “reestructuración”, están orientadas hacia la toma de decisiones fundamentadas en los indicadores adquiridos para determinar si se deben modificar o eliminar ciertos ítems. Finalmente, en caso de que sea necesario reestructurar el IM después de considerar el juicio de expertos, se evalúa la validez de contenido del nuevo IM resultante.</w:t>
      </w:r>
    </w:p>
    <w:p w14:paraId="2C37BD72" w14:textId="77777777" w:rsidR="00450A3E" w:rsidRPr="00257C1A" w:rsidRDefault="00450A3E" w:rsidP="00AF0918">
      <w:pPr>
        <w:spacing w:after="0" w:line="360" w:lineRule="auto"/>
        <w:jc w:val="center"/>
        <w:rPr>
          <w:rFonts w:ascii="Times New Roman" w:eastAsia="Times New Roman" w:hAnsi="Times New Roman"/>
          <w:b/>
          <w:sz w:val="28"/>
          <w:szCs w:val="28"/>
        </w:rPr>
      </w:pPr>
    </w:p>
    <w:p w14:paraId="4F2196D0" w14:textId="77777777" w:rsidR="00CE5CF1" w:rsidRDefault="00CE5CF1" w:rsidP="00AF0918">
      <w:pPr>
        <w:spacing w:after="0" w:line="360" w:lineRule="auto"/>
        <w:jc w:val="center"/>
        <w:rPr>
          <w:rFonts w:ascii="Times New Roman" w:eastAsia="Times New Roman" w:hAnsi="Times New Roman"/>
          <w:b/>
          <w:sz w:val="28"/>
          <w:szCs w:val="28"/>
        </w:rPr>
      </w:pPr>
    </w:p>
    <w:p w14:paraId="5B7326E3" w14:textId="77777777" w:rsidR="00CE5CF1" w:rsidRDefault="00CE5CF1" w:rsidP="00AF0918">
      <w:pPr>
        <w:spacing w:after="0" w:line="360" w:lineRule="auto"/>
        <w:jc w:val="center"/>
        <w:rPr>
          <w:rFonts w:ascii="Times New Roman" w:eastAsia="Times New Roman" w:hAnsi="Times New Roman"/>
          <w:b/>
          <w:sz w:val="28"/>
          <w:szCs w:val="28"/>
        </w:rPr>
      </w:pPr>
    </w:p>
    <w:p w14:paraId="1E91EF95" w14:textId="77777777" w:rsidR="00CE5CF1" w:rsidRDefault="00CE5CF1" w:rsidP="00AF0918">
      <w:pPr>
        <w:spacing w:after="0" w:line="360" w:lineRule="auto"/>
        <w:jc w:val="center"/>
        <w:rPr>
          <w:rFonts w:ascii="Times New Roman" w:eastAsia="Times New Roman" w:hAnsi="Times New Roman"/>
          <w:b/>
          <w:sz w:val="28"/>
          <w:szCs w:val="28"/>
        </w:rPr>
      </w:pPr>
    </w:p>
    <w:p w14:paraId="6793FE08" w14:textId="6BA7C733" w:rsidR="00AF0918" w:rsidRPr="00257C1A" w:rsidRDefault="00AF0918" w:rsidP="00AF0918">
      <w:pPr>
        <w:spacing w:after="0" w:line="360" w:lineRule="auto"/>
        <w:jc w:val="center"/>
        <w:rPr>
          <w:rFonts w:ascii="Times New Roman" w:eastAsia="Times New Roman" w:hAnsi="Times New Roman"/>
          <w:b/>
          <w:sz w:val="28"/>
          <w:szCs w:val="28"/>
        </w:rPr>
      </w:pPr>
      <w:r w:rsidRPr="00257C1A">
        <w:rPr>
          <w:rFonts w:ascii="Times New Roman" w:eastAsia="Times New Roman" w:hAnsi="Times New Roman"/>
          <w:b/>
          <w:sz w:val="28"/>
          <w:szCs w:val="28"/>
        </w:rPr>
        <w:lastRenderedPageBreak/>
        <w:t>Metodología</w:t>
      </w:r>
    </w:p>
    <w:p w14:paraId="33857450" w14:textId="77777777" w:rsidR="00AF0918" w:rsidRPr="00257C1A" w:rsidRDefault="00AF0918" w:rsidP="00450A3E">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La metodología de esta investigación se basó en un enfoque cuantitativo, con un alcance exploratorio. El diseño de la investigación fue de tipo observacional y transeccional o transversal de tipo inferencial. Se seleccionó una muestra de seis expertos mediante el método de conveniencia, los cuales poseen las siguientes características: estudios de ingeniería, al menos 30 años de experiencia laboral, tres de ellos con estudios a nivel de doctorado en el área de ingeniería industrial, dos con experiencia en la implementación de la estrategia del TPM en la industria y dos actualmente trabajando en la industria manufacturera. Estos expertos evaluaron los ítems del instrumento utilizando una escala de Likert de 4 puntos para precisar las siguientes tres características: relevancia, claridad y coherencia de los ítems del IM.</w:t>
      </w:r>
    </w:p>
    <w:p w14:paraId="51F59C4C" w14:textId="77777777" w:rsidR="00450A3E" w:rsidRPr="00257C1A" w:rsidRDefault="00450A3E" w:rsidP="00450A3E">
      <w:pPr>
        <w:spacing w:after="0" w:line="360" w:lineRule="auto"/>
        <w:ind w:left="360"/>
        <w:jc w:val="center"/>
        <w:rPr>
          <w:rFonts w:ascii="Times New Roman" w:hAnsi="Times New Roman" w:cs="Times New Roman"/>
          <w:b/>
          <w:color w:val="000000" w:themeColor="text1"/>
          <w:sz w:val="28"/>
          <w:szCs w:val="28"/>
          <w:lang w:val="es-ES"/>
        </w:rPr>
      </w:pPr>
    </w:p>
    <w:p w14:paraId="21CC011F" w14:textId="10C0DD47" w:rsidR="00AF0918" w:rsidRPr="00257C1A" w:rsidRDefault="00AF0918" w:rsidP="00450A3E">
      <w:pPr>
        <w:spacing w:after="0" w:line="360" w:lineRule="auto"/>
        <w:ind w:left="360"/>
        <w:jc w:val="center"/>
        <w:rPr>
          <w:rFonts w:ascii="Times New Roman" w:hAnsi="Times New Roman" w:cs="Times New Roman"/>
          <w:b/>
          <w:color w:val="000000" w:themeColor="text1"/>
          <w:sz w:val="28"/>
          <w:szCs w:val="28"/>
          <w:lang w:val="es-ES"/>
        </w:rPr>
      </w:pPr>
      <w:r w:rsidRPr="00257C1A">
        <w:rPr>
          <w:rFonts w:ascii="Times New Roman" w:hAnsi="Times New Roman" w:cs="Times New Roman"/>
          <w:b/>
          <w:color w:val="000000" w:themeColor="text1"/>
          <w:sz w:val="28"/>
          <w:szCs w:val="28"/>
          <w:lang w:val="es-ES"/>
        </w:rPr>
        <w:t>Definición</w:t>
      </w:r>
    </w:p>
    <w:p w14:paraId="2A53D6DB" w14:textId="77777777" w:rsidR="00AF0918" w:rsidRPr="00257C1A" w:rsidRDefault="00AF0918" w:rsidP="00450A3E">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En esta fase, se determinan los constructos a través de una exhaustiva revisión de la literatura. Para ello, se buscó establecer una base teórica sólida para definir operativamente el instrumento que medirá la variable latente o constructo. Asimismo, se utilizaron diversos buscadores como </w:t>
      </w:r>
      <w:proofErr w:type="spellStart"/>
      <w:r w:rsidRPr="00257C1A">
        <w:rPr>
          <w:rFonts w:ascii="Times New Roman" w:hAnsi="Times New Roman" w:cs="Times New Roman"/>
          <w:sz w:val="24"/>
          <w:szCs w:val="24"/>
        </w:rPr>
        <w:t>ResearchGate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Sciencedirect</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Emerald</w:t>
      </w:r>
      <w:proofErr w:type="spellEnd"/>
      <w:r w:rsidRPr="00257C1A">
        <w:rPr>
          <w:rFonts w:ascii="Times New Roman" w:hAnsi="Times New Roman" w:cs="Times New Roman"/>
          <w:sz w:val="24"/>
          <w:szCs w:val="24"/>
        </w:rPr>
        <w:t xml:space="preserve">, Google </w:t>
      </w:r>
      <w:proofErr w:type="spellStart"/>
      <w:r w:rsidRPr="00257C1A">
        <w:rPr>
          <w:rFonts w:ascii="Times New Roman" w:hAnsi="Times New Roman" w:cs="Times New Roman"/>
          <w:sz w:val="24"/>
          <w:szCs w:val="24"/>
        </w:rPr>
        <w:t>Scholar</w:t>
      </w:r>
      <w:proofErr w:type="spellEnd"/>
      <w:r w:rsidRPr="00257C1A">
        <w:rPr>
          <w:rFonts w:ascii="Times New Roman" w:hAnsi="Times New Roman" w:cs="Times New Roman"/>
          <w:sz w:val="24"/>
          <w:szCs w:val="24"/>
        </w:rPr>
        <w:t>, IEEE, entre otros, con el objetivo de identificar artículos relacionados con la implementación de la filosofía TPM, los factores críticos de éxito del TPM y los modelos estructurales del TPM (en este caso, en el periodo de 2017 a 2023). Posteriormente, se identificaron las variables latentes para definir los constructos y desarrollar los ítems correspondientes. En total, se establecieron cinco constructos: participación y compromiso de la gerencia (PCG), educación y capacitación (EC), involucramiento del personal (IP), cambio de cultura organizacional (CC), y éxito en la implementación del TPM (ETPM).</w:t>
      </w:r>
    </w:p>
    <w:p w14:paraId="6D666C2B" w14:textId="77777777" w:rsidR="00AF0918" w:rsidRPr="00257C1A" w:rsidRDefault="00AF0918" w:rsidP="00450A3E">
      <w:pPr>
        <w:spacing w:after="0" w:line="360" w:lineRule="auto"/>
        <w:ind w:firstLine="708"/>
        <w:jc w:val="both"/>
        <w:rPr>
          <w:rFonts w:ascii="Times New Roman" w:hAnsi="Times New Roman" w:cs="Times New Roman"/>
        </w:rPr>
      </w:pPr>
    </w:p>
    <w:p w14:paraId="0D509AF2" w14:textId="77777777" w:rsidR="00AF0918" w:rsidRPr="00257C1A" w:rsidRDefault="00AF0918" w:rsidP="00450A3E">
      <w:pPr>
        <w:spacing w:after="0" w:line="360" w:lineRule="auto"/>
        <w:ind w:left="360"/>
        <w:jc w:val="center"/>
        <w:rPr>
          <w:rFonts w:ascii="Times New Roman" w:hAnsi="Times New Roman" w:cs="Times New Roman"/>
          <w:b/>
          <w:color w:val="000000" w:themeColor="text1"/>
          <w:sz w:val="28"/>
          <w:szCs w:val="28"/>
          <w:lang w:val="es-ES"/>
        </w:rPr>
      </w:pPr>
      <w:r w:rsidRPr="00257C1A">
        <w:rPr>
          <w:rFonts w:ascii="Times New Roman" w:hAnsi="Times New Roman" w:cs="Times New Roman"/>
          <w:b/>
          <w:color w:val="000000" w:themeColor="text1"/>
          <w:sz w:val="28"/>
          <w:szCs w:val="28"/>
          <w:lang w:val="es-ES"/>
        </w:rPr>
        <w:t>Análisis</w:t>
      </w:r>
    </w:p>
    <w:p w14:paraId="6854E9FD" w14:textId="77777777" w:rsidR="00AF0918" w:rsidRPr="00257C1A" w:rsidRDefault="00AF0918" w:rsidP="00685A51">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Los datos obtenidos en el método de juicio de expertos se analizaron utilizando el índice de validez de contenido (CVI), propuesto por Lynn (1986) y respaldado por </w:t>
      </w:r>
      <w:proofErr w:type="spellStart"/>
      <w:r w:rsidRPr="00257C1A">
        <w:rPr>
          <w:rFonts w:ascii="Times New Roman" w:hAnsi="Times New Roman" w:cs="Times New Roman"/>
          <w:sz w:val="24"/>
          <w:szCs w:val="24"/>
        </w:rPr>
        <w:t>Yusoff</w:t>
      </w:r>
      <w:proofErr w:type="spellEnd"/>
      <w:r w:rsidRPr="00257C1A">
        <w:rPr>
          <w:rFonts w:ascii="Times New Roman" w:hAnsi="Times New Roman" w:cs="Times New Roman"/>
          <w:sz w:val="24"/>
          <w:szCs w:val="24"/>
        </w:rPr>
        <w:t xml:space="preserve"> (2019). Este método establece rangos según la cantidad de expertos y evalúa la concordancia entre los jueces con respecto a cada uno de los ítems a través del índice de validez de contenido individual (I-CVI). Además, se mide la calidad de la escala de los ítems mediante el índice de validez de contenido escalar promedio (S-CVI/ave). También se representa el índice de validez de contenido universal acumulado (S-CVI/UA), que indica el porcentaje de ítems que fueron declarados como esenciales </w:t>
      </w:r>
      <w:r w:rsidRPr="00257C1A">
        <w:rPr>
          <w:rFonts w:ascii="Times New Roman" w:hAnsi="Times New Roman" w:cs="Times New Roman"/>
          <w:sz w:val="24"/>
          <w:szCs w:val="24"/>
        </w:rPr>
        <w:lastRenderedPageBreak/>
        <w:t xml:space="preserve">por decisión unánime de los expertos. Estos parámetros fueron utilizados siguiendo las recomendaciones de </w:t>
      </w:r>
      <w:proofErr w:type="spellStart"/>
      <w:r w:rsidRPr="00257C1A">
        <w:rPr>
          <w:rFonts w:ascii="Times New Roman" w:hAnsi="Times New Roman" w:cs="Times New Roman"/>
          <w:sz w:val="24"/>
          <w:szCs w:val="24"/>
        </w:rPr>
        <w:t>Almanasreh</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(2019) y </w:t>
      </w:r>
      <w:proofErr w:type="spellStart"/>
      <w:r w:rsidRPr="00257C1A">
        <w:rPr>
          <w:rFonts w:ascii="Times New Roman" w:hAnsi="Times New Roman" w:cs="Times New Roman"/>
          <w:sz w:val="24"/>
          <w:szCs w:val="24"/>
        </w:rPr>
        <w:t>Saputra</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(2023).</w:t>
      </w:r>
    </w:p>
    <w:p w14:paraId="1CA171F8" w14:textId="77777777" w:rsidR="00AF0918" w:rsidRPr="00257C1A" w:rsidRDefault="00AF0918" w:rsidP="00450A3E">
      <w:pPr>
        <w:spacing w:after="0" w:line="360" w:lineRule="auto"/>
        <w:ind w:firstLine="708"/>
        <w:jc w:val="both"/>
        <w:rPr>
          <w:rFonts w:ascii="Times New Roman" w:hAnsi="Times New Roman" w:cs="Times New Roman"/>
        </w:rPr>
      </w:pPr>
    </w:p>
    <w:p w14:paraId="789DEF83" w14:textId="77777777" w:rsidR="00AF0918" w:rsidRPr="00257C1A" w:rsidRDefault="00AF0918" w:rsidP="00AF0918">
      <w:pPr>
        <w:pStyle w:val="Sinespaciado"/>
        <w:spacing w:line="360" w:lineRule="auto"/>
        <w:jc w:val="center"/>
        <w:rPr>
          <w:rFonts w:ascii="Times New Roman" w:hAnsi="Times New Roman" w:cs="Times New Roman"/>
          <w:b/>
          <w:bCs/>
          <w:sz w:val="24"/>
          <w:szCs w:val="24"/>
          <w:lang w:val="es-ES"/>
        </w:rPr>
      </w:pPr>
      <w:r w:rsidRPr="00257C1A">
        <w:rPr>
          <w:rFonts w:ascii="Times New Roman" w:hAnsi="Times New Roman" w:cs="Times New Roman"/>
          <w:b/>
          <w:bCs/>
          <w:sz w:val="24"/>
          <w:szCs w:val="24"/>
          <w:lang w:val="es-ES"/>
        </w:rPr>
        <w:t>Características por evaluar</w:t>
      </w:r>
    </w:p>
    <w:p w14:paraId="5DFA6C2D" w14:textId="77777777" w:rsidR="00AF0918" w:rsidRPr="00257C1A" w:rsidRDefault="00AF0918" w:rsidP="00AF0918">
      <w:pPr>
        <w:spacing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Las categorías evaluadas por los expertos para cada ítem perteneciente al instrumento de medición fueron las siguientes: </w:t>
      </w:r>
    </w:p>
    <w:p w14:paraId="6B14D04A" w14:textId="77777777" w:rsidR="00AF0918" w:rsidRPr="00257C1A" w:rsidRDefault="00AF0918" w:rsidP="00AF0918">
      <w:pPr>
        <w:pStyle w:val="Prrafodelista"/>
        <w:numPr>
          <w:ilvl w:val="0"/>
          <w:numId w:val="5"/>
        </w:numPr>
        <w:spacing w:line="360" w:lineRule="auto"/>
        <w:jc w:val="both"/>
        <w:rPr>
          <w:rFonts w:ascii="Times New Roman" w:hAnsi="Times New Roman" w:cs="Times New Roman"/>
          <w:sz w:val="24"/>
          <w:szCs w:val="24"/>
        </w:rPr>
      </w:pPr>
      <w:r w:rsidRPr="00257C1A">
        <w:rPr>
          <w:rFonts w:ascii="Times New Roman" w:hAnsi="Times New Roman" w:cs="Times New Roman"/>
          <w:sz w:val="24"/>
          <w:szCs w:val="24"/>
        </w:rPr>
        <w:t>Relevancia: Se refiere a la importancia del ítem y determina si es necesario eliminarlo del IM.</w:t>
      </w:r>
    </w:p>
    <w:p w14:paraId="18878DD6" w14:textId="77777777" w:rsidR="00AF0918" w:rsidRPr="00257C1A" w:rsidRDefault="00AF0918" w:rsidP="00AF0918">
      <w:pPr>
        <w:pStyle w:val="Prrafodelista"/>
        <w:numPr>
          <w:ilvl w:val="0"/>
          <w:numId w:val="5"/>
        </w:numPr>
        <w:spacing w:line="360" w:lineRule="auto"/>
        <w:jc w:val="both"/>
        <w:rPr>
          <w:rFonts w:ascii="Times New Roman" w:hAnsi="Times New Roman" w:cs="Times New Roman"/>
          <w:sz w:val="24"/>
          <w:szCs w:val="24"/>
        </w:rPr>
      </w:pPr>
      <w:r w:rsidRPr="00257C1A">
        <w:rPr>
          <w:rFonts w:ascii="Times New Roman" w:hAnsi="Times New Roman" w:cs="Times New Roman"/>
          <w:sz w:val="24"/>
          <w:szCs w:val="24"/>
        </w:rPr>
        <w:t>Coherencia: Evalúa la correspondencia del ítem con la dimensión a la que pertenece.</w:t>
      </w:r>
    </w:p>
    <w:p w14:paraId="23591466" w14:textId="77777777" w:rsidR="00AF0918" w:rsidRPr="00257C1A" w:rsidRDefault="00AF0918" w:rsidP="00EC613A">
      <w:pPr>
        <w:pStyle w:val="Prrafodelista"/>
        <w:numPr>
          <w:ilvl w:val="0"/>
          <w:numId w:val="5"/>
        </w:numPr>
        <w:spacing w:after="0" w:line="360" w:lineRule="auto"/>
        <w:jc w:val="both"/>
        <w:rPr>
          <w:rFonts w:ascii="Times New Roman" w:hAnsi="Times New Roman" w:cs="Times New Roman"/>
          <w:sz w:val="24"/>
          <w:szCs w:val="24"/>
        </w:rPr>
      </w:pPr>
      <w:r w:rsidRPr="00257C1A">
        <w:rPr>
          <w:rFonts w:ascii="Times New Roman" w:hAnsi="Times New Roman" w:cs="Times New Roman"/>
          <w:sz w:val="24"/>
          <w:szCs w:val="24"/>
        </w:rPr>
        <w:t>Claridad: Mide qué tan adecuada es la redacción para describir el ítem.</w:t>
      </w:r>
    </w:p>
    <w:p w14:paraId="377D4D5D" w14:textId="77777777" w:rsidR="00EC613A" w:rsidRPr="00257C1A" w:rsidRDefault="00EC613A" w:rsidP="00AF0918">
      <w:pPr>
        <w:pStyle w:val="Sinespaciado"/>
        <w:spacing w:line="360" w:lineRule="auto"/>
        <w:jc w:val="center"/>
        <w:rPr>
          <w:rFonts w:ascii="Times New Roman" w:hAnsi="Times New Roman" w:cs="Times New Roman"/>
          <w:b/>
          <w:bCs/>
          <w:sz w:val="24"/>
          <w:szCs w:val="24"/>
          <w:lang w:val="es-ES"/>
        </w:rPr>
      </w:pPr>
    </w:p>
    <w:p w14:paraId="2B7055BD" w14:textId="5565A525" w:rsidR="00AF0918" w:rsidRPr="00257C1A" w:rsidRDefault="00AF0918" w:rsidP="00AF0918">
      <w:pPr>
        <w:pStyle w:val="Sinespaciado"/>
        <w:spacing w:line="360" w:lineRule="auto"/>
        <w:jc w:val="center"/>
        <w:rPr>
          <w:rFonts w:ascii="Times New Roman" w:hAnsi="Times New Roman" w:cs="Times New Roman"/>
          <w:b/>
          <w:bCs/>
          <w:sz w:val="24"/>
          <w:szCs w:val="24"/>
          <w:lang w:val="es-ES"/>
        </w:rPr>
      </w:pPr>
      <w:r w:rsidRPr="00257C1A">
        <w:rPr>
          <w:rFonts w:ascii="Times New Roman" w:hAnsi="Times New Roman" w:cs="Times New Roman"/>
          <w:b/>
          <w:bCs/>
          <w:sz w:val="24"/>
          <w:szCs w:val="24"/>
          <w:lang w:val="es-ES"/>
        </w:rPr>
        <w:t>Criterios de aceptación</w:t>
      </w:r>
    </w:p>
    <w:p w14:paraId="0F95EE7B" w14:textId="77777777" w:rsidR="00AF0918" w:rsidRPr="00257C1A" w:rsidRDefault="00AF0918" w:rsidP="00685A51">
      <w:pPr>
        <w:spacing w:after="0" w:line="360" w:lineRule="auto"/>
        <w:ind w:firstLine="708"/>
        <w:jc w:val="both"/>
        <w:rPr>
          <w:rFonts w:ascii="Times New Roman" w:hAnsi="Times New Roman" w:cs="Times New Roman"/>
          <w:sz w:val="24"/>
          <w:szCs w:val="24"/>
          <w:lang w:val="es-ES"/>
        </w:rPr>
      </w:pPr>
      <w:r w:rsidRPr="00257C1A">
        <w:rPr>
          <w:rFonts w:ascii="Times New Roman" w:hAnsi="Times New Roman" w:cs="Times New Roman"/>
          <w:sz w:val="24"/>
          <w:szCs w:val="24"/>
          <w:lang w:val="es-ES"/>
        </w:rPr>
        <w:t xml:space="preserve">Se sume que existe concordancia entre los jueces: para cada ítem, si el valor del indicador I-CV1 es mayor o igual que 0.78 </w:t>
      </w:r>
      <w:r w:rsidRPr="00257C1A">
        <w:rPr>
          <w:rFonts w:ascii="Times New Roman" w:hAnsi="Times New Roman" w:cs="Times New Roman"/>
          <w:sz w:val="24"/>
          <w:szCs w:val="24"/>
          <w:lang w:val="es-ES"/>
        </w:rPr>
        <w:fldChar w:fldCharType="begin" w:fldLock="1"/>
      </w:r>
      <w:r w:rsidRPr="00257C1A">
        <w:rPr>
          <w:rFonts w:ascii="Times New Roman" w:hAnsi="Times New Roman" w:cs="Times New Roman"/>
          <w:sz w:val="24"/>
          <w:szCs w:val="24"/>
          <w:lang w:val="es-ES"/>
        </w:rPr>
        <w:instrText>ADDIN CSL_CITATION {"citationItems":[{"id":"ITEM-1","itemData":{"DOI":"10.1002/nur","abstract":"In this study we examined pain and disability in 115 community-dwelling, urban, older adults (mean age = 74 years; 52% Black, 48% White). Participants completed a survey of pain (pain presence, intensity, locations, and duration) and disability (Sickness Impact Profile). Sixty percent of the sample reported pain; Black and White adults did not differ on any pain variable. In structural equation models controlling for socioeconomic factors and health, pain did not mediate the relationship between race and disability. Race moderated the pain-disability relationship; pain was more associated with disability among Whites than Blacks. This study highlights the need for greater understanding of health disparities between Black and White older adults as they relate to pain and disability.","author":[{"dropping-particle":"","family":"Polit","given":"Denise F.","non-dropping-particle":"","parse-names":false,"suffix":""},{"dropping-particle":"","family":"Beck","given":"Cheryl Tatano","non-dropping-particle":"","parse-names":false,"suffix":""},{"dropping-particle":"V.","family":"Owen","given":"Steven","non-dropping-particle":"","parse-names":false,"suffix":""}],"id":"ITEM-1","issued":{"date-parts":[["2007"]]},"page":"488-495","title":"Is the CVI an Acceptable Indicator of Content Validity? Appraisal and Recommendations","type":"article-journal"},"uris":["http://www.mendeley.com/documents/?uuid=0dce462e-d4c6-4bfc-bf5f-345e4948fcdf"]}],"mendeley":{"formattedCitation":"(Polit et al., 2007)","plainTextFormattedCitation":"(Polit et al., 2007)","previouslyFormattedCitation":"(Polit, Beck, and Owen 2007)"},"properties":{"noteIndex":0},"schema":"https://github.com/citation-style-language/schema/raw/master/csl-citation.json"}</w:instrText>
      </w:r>
      <w:r w:rsidRPr="00257C1A">
        <w:rPr>
          <w:rFonts w:ascii="Times New Roman" w:hAnsi="Times New Roman" w:cs="Times New Roman"/>
          <w:sz w:val="24"/>
          <w:szCs w:val="24"/>
          <w:lang w:val="es-ES"/>
        </w:rPr>
        <w:fldChar w:fldCharType="separate"/>
      </w:r>
      <w:r w:rsidRPr="00257C1A">
        <w:rPr>
          <w:rFonts w:ascii="Times New Roman" w:hAnsi="Times New Roman" w:cs="Times New Roman"/>
          <w:noProof/>
          <w:sz w:val="24"/>
          <w:szCs w:val="24"/>
          <w:lang w:val="es-ES"/>
        </w:rPr>
        <w:t xml:space="preserve">(Polit </w:t>
      </w:r>
      <w:r w:rsidRPr="00257C1A">
        <w:rPr>
          <w:rFonts w:ascii="Times New Roman" w:hAnsi="Times New Roman" w:cs="Times New Roman"/>
          <w:i/>
          <w:iCs/>
          <w:noProof/>
          <w:sz w:val="24"/>
          <w:szCs w:val="24"/>
          <w:lang w:val="es-ES"/>
        </w:rPr>
        <w:t>et al</w:t>
      </w:r>
      <w:r w:rsidRPr="00257C1A">
        <w:rPr>
          <w:rFonts w:ascii="Times New Roman" w:hAnsi="Times New Roman" w:cs="Times New Roman"/>
          <w:noProof/>
          <w:sz w:val="24"/>
          <w:szCs w:val="24"/>
          <w:lang w:val="es-ES"/>
        </w:rPr>
        <w:t>., 2007)</w:t>
      </w:r>
      <w:r w:rsidRPr="00257C1A">
        <w:rPr>
          <w:rFonts w:ascii="Times New Roman" w:hAnsi="Times New Roman" w:cs="Times New Roman"/>
          <w:sz w:val="24"/>
          <w:szCs w:val="24"/>
          <w:lang w:val="es-ES"/>
        </w:rPr>
        <w:fldChar w:fldCharType="end"/>
      </w:r>
      <w:r w:rsidRPr="00257C1A">
        <w:rPr>
          <w:rFonts w:ascii="Times New Roman" w:hAnsi="Times New Roman" w:cs="Times New Roman"/>
          <w:sz w:val="24"/>
          <w:szCs w:val="24"/>
          <w:lang w:val="es-ES"/>
        </w:rPr>
        <w:t xml:space="preserve">; para el IM, si el valor del indicador S-CV1/ave, es mayor o igual que 0.90 </w:t>
      </w:r>
      <w:r w:rsidRPr="00257C1A">
        <w:rPr>
          <w:rFonts w:ascii="Times New Roman" w:hAnsi="Times New Roman" w:cs="Times New Roman"/>
          <w:sz w:val="24"/>
          <w:szCs w:val="24"/>
          <w:lang w:val="es-ES"/>
        </w:rPr>
        <w:fldChar w:fldCharType="begin" w:fldLock="1"/>
      </w:r>
      <w:r w:rsidRPr="00257C1A">
        <w:rPr>
          <w:rFonts w:ascii="Times New Roman" w:hAnsi="Times New Roman" w:cs="Times New Roman"/>
          <w:sz w:val="24"/>
          <w:szCs w:val="24"/>
          <w:lang w:val="es-ES"/>
        </w:rPr>
        <w:instrText>ADDIN CSL_CITATION {"citationItems":[{"id":"ITEM-1","itemData":{"DOI":"10.1002/nur","abstract":"In this study we examined pain and disability in 115 community-dwelling, urban, older adults (mean age = 74 years; 52% Black, 48% White). Participants completed a survey of pain (pain presence, intensity, locations, and duration) and disability (Sickness Impact Profile). Sixty percent of the sample reported pain; Black and White adults did not differ on any pain variable. In structural equation models controlling for socioeconomic factors and health, pain did not mediate the relationship between race and disability. Race moderated the pain-disability relationship; pain was more associated with disability among Whites than Blacks. This study highlights the need for greater understanding of health disparities between Black and White older adults as they relate to pain and disability.","author":[{"dropping-particle":"","family":"Polit","given":"Denise F.","non-dropping-particle":"","parse-names":false,"suffix":""},{"dropping-particle":"","family":"Beck","given":"Cheryl Tatano","non-dropping-particle":"","parse-names":false,"suffix":""},{"dropping-particle":"V.","family":"Owen","given":"Steven","non-dropping-particle":"","parse-names":false,"suffix":""}],"id":"ITEM-1","issued":{"date-parts":[["2007"]]},"page":"488-495","title":"Is the CVI an Acceptable Indicator of Content Validity? Appraisal and Recommendations","type":"article-journal"},"uris":["http://www.mendeley.com/documents/?uuid=0dce462e-d4c6-4bfc-bf5f-345e4948fcdf"]}],"mendeley":{"formattedCitation":"(Polit et al., 2007)","plainTextFormattedCitation":"(Polit et al., 2007)","previouslyFormattedCitation":"(Polit, Beck, and Owen 2007)"},"properties":{"noteIndex":0},"schema":"https://github.com/citation-style-language/schema/raw/master/csl-citation.json"}</w:instrText>
      </w:r>
      <w:r w:rsidRPr="00257C1A">
        <w:rPr>
          <w:rFonts w:ascii="Times New Roman" w:hAnsi="Times New Roman" w:cs="Times New Roman"/>
          <w:sz w:val="24"/>
          <w:szCs w:val="24"/>
          <w:lang w:val="es-ES"/>
        </w:rPr>
        <w:fldChar w:fldCharType="separate"/>
      </w:r>
      <w:r w:rsidRPr="00257C1A">
        <w:rPr>
          <w:rFonts w:ascii="Times New Roman" w:hAnsi="Times New Roman" w:cs="Times New Roman"/>
          <w:noProof/>
          <w:sz w:val="24"/>
          <w:szCs w:val="24"/>
          <w:lang w:val="es-ES"/>
        </w:rPr>
        <w:t>(</w:t>
      </w:r>
      <w:r w:rsidRPr="00257C1A">
        <w:rPr>
          <w:rFonts w:ascii="Times New Roman" w:hAnsi="Times New Roman" w:cs="Times New Roman"/>
          <w:sz w:val="24"/>
          <w:szCs w:val="24"/>
        </w:rPr>
        <w:t xml:space="preserve">Naye,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2022;</w:t>
      </w:r>
      <w:r w:rsidRPr="00257C1A">
        <w:t xml:space="preserve"> </w:t>
      </w:r>
      <w:r w:rsidRPr="00257C1A">
        <w:rPr>
          <w:rFonts w:ascii="Times New Roman" w:hAnsi="Times New Roman" w:cs="Times New Roman"/>
          <w:noProof/>
          <w:sz w:val="24"/>
          <w:szCs w:val="24"/>
          <w:lang w:val="es-ES"/>
        </w:rPr>
        <w:t xml:space="preserve">Polit </w:t>
      </w:r>
      <w:r w:rsidRPr="00257C1A">
        <w:rPr>
          <w:rFonts w:ascii="Times New Roman" w:hAnsi="Times New Roman" w:cs="Times New Roman"/>
          <w:i/>
          <w:iCs/>
          <w:noProof/>
          <w:sz w:val="24"/>
          <w:szCs w:val="24"/>
          <w:lang w:val="es-ES"/>
        </w:rPr>
        <w:t>et al</w:t>
      </w:r>
      <w:r w:rsidRPr="00257C1A">
        <w:rPr>
          <w:rFonts w:ascii="Times New Roman" w:hAnsi="Times New Roman" w:cs="Times New Roman"/>
          <w:noProof/>
          <w:sz w:val="24"/>
          <w:szCs w:val="24"/>
          <w:lang w:val="es-ES"/>
        </w:rPr>
        <w:t>., 2007)</w:t>
      </w:r>
      <w:r w:rsidRPr="00257C1A">
        <w:rPr>
          <w:rFonts w:ascii="Times New Roman" w:hAnsi="Times New Roman" w:cs="Times New Roman"/>
          <w:sz w:val="24"/>
          <w:szCs w:val="24"/>
          <w:lang w:val="es-ES"/>
        </w:rPr>
        <w:fldChar w:fldCharType="end"/>
      </w:r>
      <w:r w:rsidRPr="00257C1A">
        <w:rPr>
          <w:rFonts w:ascii="Times New Roman" w:hAnsi="Times New Roman" w:cs="Times New Roman"/>
          <w:sz w:val="24"/>
          <w:szCs w:val="24"/>
          <w:lang w:val="es-ES"/>
        </w:rPr>
        <w:t>.</w:t>
      </w:r>
    </w:p>
    <w:p w14:paraId="2926A3BC" w14:textId="77777777" w:rsidR="00685A51" w:rsidRPr="00257C1A" w:rsidRDefault="00685A51" w:rsidP="00AF0918">
      <w:pPr>
        <w:pStyle w:val="Sinespaciado"/>
        <w:spacing w:line="360" w:lineRule="auto"/>
        <w:jc w:val="center"/>
        <w:rPr>
          <w:rFonts w:ascii="Times New Roman" w:hAnsi="Times New Roman" w:cs="Times New Roman"/>
          <w:b/>
          <w:bCs/>
          <w:sz w:val="24"/>
          <w:szCs w:val="24"/>
          <w:lang w:val="es-ES"/>
        </w:rPr>
      </w:pPr>
    </w:p>
    <w:p w14:paraId="05EAAEB7" w14:textId="39EF373B" w:rsidR="00AF0918" w:rsidRPr="00257C1A" w:rsidRDefault="00AF0918" w:rsidP="00AF0918">
      <w:pPr>
        <w:pStyle w:val="Sinespaciado"/>
        <w:spacing w:line="360" w:lineRule="auto"/>
        <w:jc w:val="center"/>
        <w:rPr>
          <w:rFonts w:ascii="Times New Roman" w:hAnsi="Times New Roman" w:cs="Times New Roman"/>
          <w:b/>
          <w:bCs/>
          <w:sz w:val="24"/>
          <w:szCs w:val="24"/>
          <w:lang w:val="es-ES"/>
        </w:rPr>
      </w:pPr>
      <w:r w:rsidRPr="00257C1A">
        <w:rPr>
          <w:rFonts w:ascii="Times New Roman" w:hAnsi="Times New Roman" w:cs="Times New Roman"/>
          <w:b/>
          <w:bCs/>
          <w:sz w:val="24"/>
          <w:szCs w:val="24"/>
          <w:lang w:val="es-ES"/>
        </w:rPr>
        <w:t>Evaluación del IM</w:t>
      </w:r>
    </w:p>
    <w:p w14:paraId="173D67A4" w14:textId="77777777" w:rsidR="00AF0918" w:rsidRPr="00257C1A" w:rsidRDefault="00AF0918" w:rsidP="00685A51">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Las categorías se evaluaron a través de la escala de Likert de 4 puntos en cada una de ellas, donde se considera que las calificaciones 1 y 2 indican baja importancia, mientras que las calificaciones 3 y 4 que los ítems son esenciales. A continuación, se establecen las descripciones de las ponderaciones de acuerdo a los siguientes criterios:</w:t>
      </w:r>
    </w:p>
    <w:p w14:paraId="29BDCB28" w14:textId="77777777" w:rsidR="00AF0918" w:rsidRPr="00257C1A" w:rsidRDefault="00AF0918" w:rsidP="00AF0918">
      <w:pPr>
        <w:spacing w:line="360" w:lineRule="auto"/>
        <w:jc w:val="both"/>
        <w:rPr>
          <w:rFonts w:ascii="Times New Roman" w:hAnsi="Times New Roman" w:cs="Times New Roman"/>
          <w:i/>
          <w:iCs/>
          <w:sz w:val="24"/>
          <w:szCs w:val="24"/>
        </w:rPr>
      </w:pPr>
      <w:r w:rsidRPr="00257C1A">
        <w:rPr>
          <w:rFonts w:ascii="Times New Roman" w:hAnsi="Times New Roman" w:cs="Times New Roman"/>
          <w:i/>
          <w:iCs/>
          <w:sz w:val="24"/>
          <w:szCs w:val="24"/>
        </w:rPr>
        <w:t>Relevancia</w:t>
      </w:r>
    </w:p>
    <w:p w14:paraId="7127896E" w14:textId="77777777" w:rsidR="00AF0918" w:rsidRPr="00257C1A" w:rsidRDefault="00AF0918" w:rsidP="00AF0918">
      <w:pPr>
        <w:pStyle w:val="Prrafodelista"/>
        <w:numPr>
          <w:ilvl w:val="0"/>
          <w:numId w:val="7"/>
        </w:numPr>
        <w:spacing w:line="360" w:lineRule="auto"/>
        <w:jc w:val="both"/>
        <w:rPr>
          <w:rFonts w:ascii="Times New Roman" w:hAnsi="Times New Roman" w:cs="Times New Roman"/>
          <w:sz w:val="24"/>
          <w:szCs w:val="24"/>
        </w:rPr>
      </w:pPr>
      <w:r w:rsidRPr="00257C1A">
        <w:rPr>
          <w:rFonts w:ascii="Times New Roman" w:hAnsi="Times New Roman" w:cs="Times New Roman"/>
          <w:sz w:val="24"/>
          <w:szCs w:val="24"/>
        </w:rPr>
        <w:t>1. No importante: El ítem es prescindible y no causa impacto significativo en la dimensión.</w:t>
      </w:r>
    </w:p>
    <w:p w14:paraId="14D0413E" w14:textId="77777777" w:rsidR="00AF0918" w:rsidRPr="00257C1A" w:rsidRDefault="00AF0918" w:rsidP="00AF0918">
      <w:pPr>
        <w:pStyle w:val="Prrafodelista"/>
        <w:numPr>
          <w:ilvl w:val="0"/>
          <w:numId w:val="7"/>
        </w:numPr>
        <w:spacing w:line="360" w:lineRule="auto"/>
        <w:jc w:val="both"/>
        <w:rPr>
          <w:rFonts w:ascii="Times New Roman" w:hAnsi="Times New Roman" w:cs="Times New Roman"/>
          <w:sz w:val="24"/>
          <w:szCs w:val="24"/>
        </w:rPr>
      </w:pPr>
      <w:r w:rsidRPr="00257C1A">
        <w:rPr>
          <w:rFonts w:ascii="Times New Roman" w:hAnsi="Times New Roman" w:cs="Times New Roman"/>
          <w:sz w:val="24"/>
          <w:szCs w:val="24"/>
        </w:rPr>
        <w:t>2. Poco importante: El ítem posee cierta importancia, pero podría ser medido por otro elemento.</w:t>
      </w:r>
    </w:p>
    <w:p w14:paraId="146399CE" w14:textId="77777777" w:rsidR="00AF0918" w:rsidRPr="00257C1A" w:rsidRDefault="00AF0918" w:rsidP="00AF0918">
      <w:pPr>
        <w:pStyle w:val="Prrafodelista"/>
        <w:numPr>
          <w:ilvl w:val="0"/>
          <w:numId w:val="7"/>
        </w:numPr>
        <w:spacing w:line="360" w:lineRule="auto"/>
        <w:jc w:val="both"/>
        <w:rPr>
          <w:rFonts w:ascii="Times New Roman" w:hAnsi="Times New Roman" w:cs="Times New Roman"/>
          <w:sz w:val="24"/>
          <w:szCs w:val="24"/>
        </w:rPr>
      </w:pPr>
      <w:r w:rsidRPr="00257C1A">
        <w:rPr>
          <w:rFonts w:ascii="Times New Roman" w:hAnsi="Times New Roman" w:cs="Times New Roman"/>
          <w:sz w:val="24"/>
          <w:szCs w:val="24"/>
        </w:rPr>
        <w:t>3. Importante: El ítem es considerado relevante.</w:t>
      </w:r>
    </w:p>
    <w:p w14:paraId="4C1022BE" w14:textId="77777777" w:rsidR="00AF0918" w:rsidRPr="00257C1A" w:rsidRDefault="00AF0918" w:rsidP="00AF0918">
      <w:pPr>
        <w:pStyle w:val="Prrafodelista"/>
        <w:numPr>
          <w:ilvl w:val="0"/>
          <w:numId w:val="7"/>
        </w:numPr>
        <w:spacing w:line="360" w:lineRule="auto"/>
        <w:jc w:val="both"/>
        <w:rPr>
          <w:rFonts w:ascii="Times New Roman" w:hAnsi="Times New Roman" w:cs="Times New Roman"/>
          <w:sz w:val="24"/>
          <w:szCs w:val="24"/>
        </w:rPr>
      </w:pPr>
      <w:r w:rsidRPr="00257C1A">
        <w:rPr>
          <w:rFonts w:ascii="Times New Roman" w:hAnsi="Times New Roman" w:cs="Times New Roman"/>
          <w:sz w:val="24"/>
          <w:szCs w:val="24"/>
        </w:rPr>
        <w:t>4. Muy importante: El ítem es altamente relevante y se recomienda incluirlo.</w:t>
      </w:r>
    </w:p>
    <w:p w14:paraId="2211A1A0" w14:textId="77777777" w:rsidR="00AF0918" w:rsidRPr="00257C1A" w:rsidRDefault="00AF0918" w:rsidP="00AF0918">
      <w:pPr>
        <w:spacing w:line="360" w:lineRule="auto"/>
        <w:jc w:val="both"/>
        <w:rPr>
          <w:rFonts w:ascii="Times New Roman" w:hAnsi="Times New Roman" w:cs="Times New Roman"/>
          <w:i/>
          <w:iCs/>
          <w:sz w:val="24"/>
          <w:szCs w:val="24"/>
        </w:rPr>
      </w:pPr>
      <w:r w:rsidRPr="00257C1A">
        <w:rPr>
          <w:rFonts w:ascii="Times New Roman" w:hAnsi="Times New Roman" w:cs="Times New Roman"/>
          <w:i/>
          <w:iCs/>
          <w:sz w:val="24"/>
          <w:szCs w:val="24"/>
        </w:rPr>
        <w:t>Coherencia</w:t>
      </w:r>
    </w:p>
    <w:p w14:paraId="19723F5C" w14:textId="77777777" w:rsidR="00AF0918" w:rsidRPr="00257C1A" w:rsidRDefault="00AF0918" w:rsidP="00AF0918">
      <w:pPr>
        <w:pStyle w:val="Prrafodelista"/>
        <w:numPr>
          <w:ilvl w:val="0"/>
          <w:numId w:val="9"/>
        </w:numPr>
        <w:spacing w:line="360" w:lineRule="auto"/>
        <w:jc w:val="both"/>
        <w:rPr>
          <w:rFonts w:ascii="Times New Roman" w:hAnsi="Times New Roman" w:cs="Times New Roman"/>
          <w:sz w:val="24"/>
          <w:szCs w:val="24"/>
        </w:rPr>
      </w:pPr>
      <w:r w:rsidRPr="00257C1A">
        <w:rPr>
          <w:rFonts w:ascii="Times New Roman" w:hAnsi="Times New Roman" w:cs="Times New Roman"/>
          <w:sz w:val="24"/>
          <w:szCs w:val="24"/>
        </w:rPr>
        <w:t>1. No importante: El ítem carece de coherencia con la dimensión evaluada.</w:t>
      </w:r>
    </w:p>
    <w:p w14:paraId="4EF563CB" w14:textId="77777777" w:rsidR="00AF0918" w:rsidRPr="00257C1A" w:rsidRDefault="00AF0918" w:rsidP="00AF0918">
      <w:pPr>
        <w:pStyle w:val="Prrafodelista"/>
        <w:numPr>
          <w:ilvl w:val="0"/>
          <w:numId w:val="9"/>
        </w:numPr>
        <w:spacing w:line="360" w:lineRule="auto"/>
        <w:jc w:val="both"/>
        <w:rPr>
          <w:rFonts w:ascii="Times New Roman" w:hAnsi="Times New Roman" w:cs="Times New Roman"/>
          <w:sz w:val="24"/>
          <w:szCs w:val="24"/>
        </w:rPr>
      </w:pPr>
      <w:r w:rsidRPr="00257C1A">
        <w:rPr>
          <w:rFonts w:ascii="Times New Roman" w:hAnsi="Times New Roman" w:cs="Times New Roman"/>
          <w:sz w:val="24"/>
          <w:szCs w:val="24"/>
        </w:rPr>
        <w:t>2. Poco importante: El ítem está parcialmente relacionado con la dimensión.</w:t>
      </w:r>
    </w:p>
    <w:p w14:paraId="37024581" w14:textId="77777777" w:rsidR="00AF0918" w:rsidRPr="00257C1A" w:rsidRDefault="00AF0918" w:rsidP="00AF0918">
      <w:pPr>
        <w:pStyle w:val="Prrafodelista"/>
        <w:numPr>
          <w:ilvl w:val="0"/>
          <w:numId w:val="9"/>
        </w:numPr>
        <w:spacing w:line="360" w:lineRule="auto"/>
        <w:jc w:val="both"/>
        <w:rPr>
          <w:rFonts w:ascii="Times New Roman" w:hAnsi="Times New Roman" w:cs="Times New Roman"/>
          <w:sz w:val="24"/>
          <w:szCs w:val="24"/>
        </w:rPr>
      </w:pPr>
      <w:r w:rsidRPr="00257C1A">
        <w:rPr>
          <w:rFonts w:ascii="Times New Roman" w:hAnsi="Times New Roman" w:cs="Times New Roman"/>
          <w:sz w:val="24"/>
          <w:szCs w:val="24"/>
        </w:rPr>
        <w:t>3. Importante: El ítem muestra una conexión intermedia con la dimensión.</w:t>
      </w:r>
    </w:p>
    <w:p w14:paraId="6D3128C6" w14:textId="77777777" w:rsidR="00AF0918" w:rsidRPr="00257C1A" w:rsidRDefault="00AF0918" w:rsidP="00AF0918">
      <w:pPr>
        <w:pStyle w:val="Prrafodelista"/>
        <w:numPr>
          <w:ilvl w:val="0"/>
          <w:numId w:val="9"/>
        </w:numPr>
        <w:spacing w:line="360" w:lineRule="auto"/>
        <w:jc w:val="both"/>
        <w:rPr>
          <w:rFonts w:ascii="Times New Roman" w:hAnsi="Times New Roman" w:cs="Times New Roman"/>
          <w:sz w:val="24"/>
          <w:szCs w:val="24"/>
        </w:rPr>
      </w:pPr>
      <w:r w:rsidRPr="00257C1A">
        <w:rPr>
          <w:rFonts w:ascii="Times New Roman" w:hAnsi="Times New Roman" w:cs="Times New Roman"/>
          <w:sz w:val="24"/>
          <w:szCs w:val="24"/>
        </w:rPr>
        <w:lastRenderedPageBreak/>
        <w:t>4. Muy importante: El ítem está íntimamente vinculado a la dimensión que se está evaluando.</w:t>
      </w:r>
    </w:p>
    <w:p w14:paraId="11F615A4" w14:textId="77777777" w:rsidR="00AF0918" w:rsidRPr="00257C1A" w:rsidRDefault="00AF0918" w:rsidP="00AF0918">
      <w:pPr>
        <w:spacing w:line="360" w:lineRule="auto"/>
        <w:jc w:val="both"/>
        <w:rPr>
          <w:rFonts w:ascii="Times New Roman" w:hAnsi="Times New Roman" w:cs="Times New Roman"/>
          <w:i/>
          <w:iCs/>
          <w:sz w:val="24"/>
          <w:szCs w:val="24"/>
        </w:rPr>
      </w:pPr>
      <w:r w:rsidRPr="00257C1A">
        <w:rPr>
          <w:rFonts w:ascii="Times New Roman" w:hAnsi="Times New Roman" w:cs="Times New Roman"/>
          <w:i/>
          <w:iCs/>
          <w:sz w:val="24"/>
          <w:szCs w:val="24"/>
        </w:rPr>
        <w:t>Claridad</w:t>
      </w:r>
    </w:p>
    <w:p w14:paraId="28A8E2A9" w14:textId="77777777" w:rsidR="00AF0918" w:rsidRPr="00257C1A" w:rsidRDefault="00AF0918" w:rsidP="00AF0918">
      <w:pPr>
        <w:pStyle w:val="Prrafodelista"/>
        <w:numPr>
          <w:ilvl w:val="0"/>
          <w:numId w:val="11"/>
        </w:numPr>
        <w:spacing w:line="360" w:lineRule="auto"/>
        <w:jc w:val="both"/>
        <w:rPr>
          <w:rFonts w:ascii="Times New Roman" w:hAnsi="Times New Roman" w:cs="Times New Roman"/>
          <w:sz w:val="24"/>
          <w:szCs w:val="24"/>
        </w:rPr>
      </w:pPr>
      <w:r w:rsidRPr="00257C1A">
        <w:rPr>
          <w:rFonts w:ascii="Times New Roman" w:hAnsi="Times New Roman" w:cs="Times New Roman"/>
          <w:sz w:val="24"/>
          <w:szCs w:val="24"/>
        </w:rPr>
        <w:t>1. No importante: El ítem carece de claridad y no es comprensible.</w:t>
      </w:r>
    </w:p>
    <w:p w14:paraId="720C3C11" w14:textId="77777777" w:rsidR="00AF0918" w:rsidRPr="00257C1A" w:rsidRDefault="00AF0918" w:rsidP="00AF0918">
      <w:pPr>
        <w:pStyle w:val="Prrafodelista"/>
        <w:numPr>
          <w:ilvl w:val="0"/>
          <w:numId w:val="11"/>
        </w:numPr>
        <w:spacing w:line="360" w:lineRule="auto"/>
        <w:jc w:val="both"/>
        <w:rPr>
          <w:rFonts w:ascii="Times New Roman" w:hAnsi="Times New Roman" w:cs="Times New Roman"/>
          <w:sz w:val="24"/>
          <w:szCs w:val="24"/>
        </w:rPr>
      </w:pPr>
      <w:r w:rsidRPr="00257C1A">
        <w:rPr>
          <w:rFonts w:ascii="Times New Roman" w:hAnsi="Times New Roman" w:cs="Times New Roman"/>
          <w:sz w:val="24"/>
          <w:szCs w:val="24"/>
        </w:rPr>
        <w:t>2. Poco importante: El ítem requiere bastantes modificaciones para mejorar su comprensión.</w:t>
      </w:r>
    </w:p>
    <w:p w14:paraId="5A694DBD" w14:textId="77777777" w:rsidR="00AF0918" w:rsidRPr="00257C1A" w:rsidRDefault="00AF0918" w:rsidP="00AF0918">
      <w:pPr>
        <w:pStyle w:val="Prrafodelista"/>
        <w:numPr>
          <w:ilvl w:val="0"/>
          <w:numId w:val="11"/>
        </w:numPr>
        <w:spacing w:line="360" w:lineRule="auto"/>
        <w:jc w:val="both"/>
        <w:rPr>
          <w:rFonts w:ascii="Times New Roman" w:hAnsi="Times New Roman" w:cs="Times New Roman"/>
          <w:sz w:val="24"/>
          <w:szCs w:val="24"/>
        </w:rPr>
      </w:pPr>
      <w:r w:rsidRPr="00257C1A">
        <w:rPr>
          <w:rFonts w:ascii="Times New Roman" w:hAnsi="Times New Roman" w:cs="Times New Roman"/>
          <w:sz w:val="24"/>
          <w:szCs w:val="24"/>
        </w:rPr>
        <w:t>3. Importante: El ítem requiere algunas modificaciones para mejorar su claridad.</w:t>
      </w:r>
    </w:p>
    <w:p w14:paraId="14D8255A" w14:textId="77777777" w:rsidR="00AF0918" w:rsidRPr="00257C1A" w:rsidRDefault="00AF0918" w:rsidP="00FE07FF">
      <w:pPr>
        <w:pStyle w:val="Prrafodelista"/>
        <w:numPr>
          <w:ilvl w:val="0"/>
          <w:numId w:val="11"/>
        </w:numPr>
        <w:spacing w:after="0" w:line="360" w:lineRule="auto"/>
        <w:jc w:val="both"/>
        <w:rPr>
          <w:rFonts w:ascii="Times New Roman" w:hAnsi="Times New Roman" w:cs="Times New Roman"/>
          <w:sz w:val="24"/>
          <w:szCs w:val="24"/>
        </w:rPr>
      </w:pPr>
      <w:r w:rsidRPr="00257C1A">
        <w:rPr>
          <w:rFonts w:ascii="Times New Roman" w:hAnsi="Times New Roman" w:cs="Times New Roman"/>
          <w:sz w:val="24"/>
          <w:szCs w:val="24"/>
        </w:rPr>
        <w:t>4. Muy importante: El ítem es claro y adecuado en su redacción.</w:t>
      </w:r>
    </w:p>
    <w:p w14:paraId="11DD7DAC" w14:textId="77777777" w:rsidR="00FE07FF" w:rsidRPr="00257C1A" w:rsidRDefault="00FE07FF" w:rsidP="00FE07FF">
      <w:pPr>
        <w:spacing w:after="0" w:line="360" w:lineRule="auto"/>
        <w:ind w:left="360"/>
        <w:jc w:val="center"/>
        <w:rPr>
          <w:rFonts w:ascii="Times New Roman" w:hAnsi="Times New Roman" w:cs="Times New Roman"/>
          <w:b/>
          <w:color w:val="000000" w:themeColor="text1"/>
          <w:sz w:val="28"/>
          <w:szCs w:val="28"/>
          <w:lang w:val="es-ES"/>
        </w:rPr>
      </w:pPr>
    </w:p>
    <w:p w14:paraId="431DB16E" w14:textId="3C292782" w:rsidR="00AF0918" w:rsidRPr="00257C1A" w:rsidRDefault="00AF0918" w:rsidP="00FE07FF">
      <w:pPr>
        <w:spacing w:after="0" w:line="360" w:lineRule="auto"/>
        <w:ind w:left="360"/>
        <w:jc w:val="center"/>
        <w:rPr>
          <w:rFonts w:ascii="Times New Roman" w:hAnsi="Times New Roman" w:cs="Times New Roman"/>
          <w:b/>
          <w:color w:val="000000" w:themeColor="text1"/>
          <w:sz w:val="28"/>
          <w:szCs w:val="28"/>
          <w:lang w:val="es-ES"/>
        </w:rPr>
      </w:pPr>
      <w:r w:rsidRPr="00257C1A">
        <w:rPr>
          <w:rFonts w:ascii="Times New Roman" w:hAnsi="Times New Roman" w:cs="Times New Roman"/>
          <w:b/>
          <w:color w:val="000000" w:themeColor="text1"/>
          <w:sz w:val="28"/>
          <w:szCs w:val="28"/>
          <w:lang w:val="es-ES"/>
        </w:rPr>
        <w:t>Reestructuración del IM</w:t>
      </w:r>
    </w:p>
    <w:p w14:paraId="652CAA97" w14:textId="77777777" w:rsidR="00AF0918" w:rsidRPr="00257C1A" w:rsidRDefault="00AF0918" w:rsidP="00FE07FF">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Después de evaluar la concordancia entre los expertos, se efectuó un análisis para determinar si es necesario ajustar o eliminar los ítems que no se consideran apropiados. En caso de requerir modificaciones, el instrumento se somete nuevamente a una revisión por parte de los expertos, quienes pueden ser los mismos que participaron en la primera evaluación o un nuevo grupo de expertos, siguiendo el enfoque sugerido por </w:t>
      </w:r>
      <w:proofErr w:type="spellStart"/>
      <w:r w:rsidRPr="00257C1A">
        <w:rPr>
          <w:rFonts w:ascii="Times New Roman" w:hAnsi="Times New Roman" w:cs="Times New Roman"/>
          <w:sz w:val="24"/>
          <w:szCs w:val="24"/>
        </w:rPr>
        <w:t>Almanasreh</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(2019).</w:t>
      </w:r>
    </w:p>
    <w:p w14:paraId="7D9956B1" w14:textId="77777777" w:rsidR="00AF0918" w:rsidRPr="00257C1A" w:rsidRDefault="00AF0918" w:rsidP="00FE07FF">
      <w:pPr>
        <w:spacing w:after="0" w:line="360" w:lineRule="auto"/>
        <w:jc w:val="both"/>
        <w:rPr>
          <w:rFonts w:ascii="Times New Roman" w:hAnsi="Times New Roman" w:cs="Times New Roman"/>
          <w:sz w:val="24"/>
          <w:szCs w:val="24"/>
          <w:lang w:val="es-ES"/>
        </w:rPr>
      </w:pPr>
    </w:p>
    <w:p w14:paraId="7E9FBD75" w14:textId="77777777" w:rsidR="00AF0918" w:rsidRPr="00257C1A" w:rsidRDefault="00AF0918" w:rsidP="00FE07FF">
      <w:pPr>
        <w:spacing w:after="0" w:line="360" w:lineRule="auto"/>
        <w:ind w:left="360"/>
        <w:jc w:val="center"/>
        <w:rPr>
          <w:rFonts w:ascii="Times New Roman" w:hAnsi="Times New Roman" w:cs="Times New Roman"/>
          <w:b/>
          <w:sz w:val="32"/>
          <w:szCs w:val="32"/>
          <w:lang w:val="es-ES"/>
        </w:rPr>
      </w:pPr>
      <w:r w:rsidRPr="00257C1A">
        <w:rPr>
          <w:rFonts w:ascii="Times New Roman" w:hAnsi="Times New Roman" w:cs="Times New Roman"/>
          <w:b/>
          <w:sz w:val="32"/>
          <w:szCs w:val="32"/>
          <w:lang w:val="es-ES"/>
        </w:rPr>
        <w:t>Resultados</w:t>
      </w:r>
    </w:p>
    <w:p w14:paraId="513426C4" w14:textId="77777777" w:rsidR="00AF0918" w:rsidRPr="00257C1A" w:rsidRDefault="00AF0918" w:rsidP="00FE07FF">
      <w:pPr>
        <w:spacing w:after="0" w:line="360" w:lineRule="auto"/>
        <w:ind w:left="360"/>
        <w:jc w:val="center"/>
        <w:rPr>
          <w:rFonts w:ascii="Times New Roman" w:hAnsi="Times New Roman" w:cs="Times New Roman"/>
          <w:b/>
          <w:sz w:val="28"/>
          <w:szCs w:val="28"/>
          <w:lang w:val="es-ES"/>
        </w:rPr>
      </w:pPr>
      <w:r w:rsidRPr="00257C1A">
        <w:rPr>
          <w:rFonts w:ascii="Times New Roman" w:hAnsi="Times New Roman" w:cs="Times New Roman"/>
          <w:b/>
          <w:sz w:val="28"/>
          <w:szCs w:val="28"/>
          <w:lang w:val="es-ES"/>
        </w:rPr>
        <w:t>Definición de constructos</w:t>
      </w:r>
    </w:p>
    <w:p w14:paraId="58C01162" w14:textId="77777777" w:rsidR="00AF0918" w:rsidRPr="00257C1A" w:rsidRDefault="00AF0918" w:rsidP="00FE07FF">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Se identifican cinco factores o constructos que influyen en el resultado obtenido en el proceso de implementación del TPM: participación y compromiso de la gerencia (PCG), educación y capacitación (EC), involucramiento del empleado (IP), cambio de cultura organizacional (CCO) y éxito en la implementación del TPM (ETPM). Para cada constructo, se desarrollan diversos ítems para ser evaluados, lo que resulta en un instrumento de medición con 48 ítems correspondientes a los diferentes constructos: PCG cuenta con 15 ítems, EC con 10 ítems, IP con 8 ítems, CCO con 5 ítems y ETPM con 10 ítems.</w:t>
      </w:r>
    </w:p>
    <w:p w14:paraId="5B67B0D2" w14:textId="77777777" w:rsidR="00AF0918" w:rsidRPr="00257C1A" w:rsidRDefault="00AF0918" w:rsidP="00FE07FF">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El constructo PCG constituye la variable exógena, definida como el principal sustento crítico para alcanzar el éxito en la implementación del TPM. Este incluye el compromiso y el involucramiento de la gerencia, que se traduce en apoyo para contribuir al logro de los objetivos, gestionar la implementación en un ambiente de cooperación y confianza, y dotar a los trabajadores de las herramientas necesarias, lo cual se logra a través de la comunicación y el liderazgo, que </w:t>
      </w:r>
      <w:r w:rsidRPr="00257C1A">
        <w:rPr>
          <w:rFonts w:ascii="Times New Roman" w:hAnsi="Times New Roman" w:cs="Times New Roman"/>
          <w:sz w:val="24"/>
          <w:szCs w:val="24"/>
        </w:rPr>
        <w:lastRenderedPageBreak/>
        <w:t>transmiten la comprensión del enfoque, la supervisión, la capacidad de cambio y la motivación necesaria para los trabajadores (</w:t>
      </w:r>
      <w:proofErr w:type="spellStart"/>
      <w:r w:rsidRPr="00257C1A">
        <w:rPr>
          <w:rFonts w:ascii="Times New Roman" w:hAnsi="Times New Roman" w:cs="Times New Roman"/>
          <w:sz w:val="24"/>
          <w:szCs w:val="24"/>
        </w:rPr>
        <w:t>Agung</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Prabowo</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2020; </w:t>
      </w:r>
      <w:proofErr w:type="spellStart"/>
      <w:r w:rsidRPr="00257C1A">
        <w:rPr>
          <w:rFonts w:ascii="Times New Roman" w:hAnsi="Times New Roman" w:cs="Times New Roman"/>
          <w:sz w:val="24"/>
          <w:szCs w:val="24"/>
        </w:rPr>
        <w:t>Hooi</w:t>
      </w:r>
      <w:proofErr w:type="spellEnd"/>
      <w:r w:rsidRPr="00257C1A">
        <w:rPr>
          <w:rFonts w:ascii="Times New Roman" w:hAnsi="Times New Roman" w:cs="Times New Roman"/>
          <w:sz w:val="24"/>
          <w:szCs w:val="24"/>
        </w:rPr>
        <w:t xml:space="preserve"> y Leong, 2017). </w:t>
      </w:r>
    </w:p>
    <w:p w14:paraId="33F7486C" w14:textId="77777777" w:rsidR="00AF0918" w:rsidRPr="00257C1A" w:rsidRDefault="00AF0918" w:rsidP="00FE07FF">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Los constructos siguientes también son definidos del siguiente modo:</w:t>
      </w:r>
    </w:p>
    <w:p w14:paraId="30A232CC" w14:textId="3945CFC8" w:rsidR="00AF0918" w:rsidRPr="00257C1A" w:rsidRDefault="00AF0918" w:rsidP="00FE07FF">
      <w:pPr>
        <w:pStyle w:val="Prrafodelista"/>
        <w:numPr>
          <w:ilvl w:val="0"/>
          <w:numId w:val="11"/>
        </w:numPr>
        <w:spacing w:after="0" w:line="360" w:lineRule="auto"/>
        <w:jc w:val="both"/>
        <w:rPr>
          <w:rFonts w:ascii="Times New Roman" w:hAnsi="Times New Roman" w:cs="Times New Roman"/>
          <w:sz w:val="24"/>
          <w:szCs w:val="24"/>
        </w:rPr>
      </w:pPr>
      <w:r w:rsidRPr="00257C1A">
        <w:rPr>
          <w:rFonts w:ascii="Times New Roman" w:hAnsi="Times New Roman" w:cs="Times New Roman"/>
          <w:sz w:val="24"/>
          <w:szCs w:val="24"/>
        </w:rPr>
        <w:t xml:space="preserve">EC: Capacidad para desarrollar el conocimiento adecuado del TPM en los trabajadores mediante formación especializada según los puestos, lo cual les permite adquirir habilidades necesarias para el éxito en la etapa inicial de ejecución de la filosofía del TPM (Mishra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2021; </w:t>
      </w:r>
      <w:proofErr w:type="spellStart"/>
      <w:r w:rsidRPr="00257C1A">
        <w:rPr>
          <w:rFonts w:ascii="Times New Roman" w:hAnsi="Times New Roman" w:cs="Times New Roman"/>
          <w:sz w:val="24"/>
          <w:szCs w:val="24"/>
        </w:rPr>
        <w:t>Ngoy</w:t>
      </w:r>
      <w:proofErr w:type="spellEnd"/>
      <w:r w:rsidRPr="00257C1A">
        <w:rPr>
          <w:rFonts w:ascii="Times New Roman" w:hAnsi="Times New Roman" w:cs="Times New Roman"/>
          <w:sz w:val="24"/>
          <w:szCs w:val="24"/>
        </w:rPr>
        <w:t xml:space="preserve"> </w:t>
      </w:r>
      <w:r w:rsidR="00A51314" w:rsidRPr="00257C1A">
        <w:rPr>
          <w:rFonts w:ascii="Times New Roman" w:hAnsi="Times New Roman" w:cs="Times New Roman"/>
          <w:sz w:val="24"/>
          <w:szCs w:val="24"/>
        </w:rPr>
        <w:t>e</w:t>
      </w:r>
      <w:r w:rsidRPr="00257C1A">
        <w:rPr>
          <w:rFonts w:ascii="Times New Roman" w:hAnsi="Times New Roman" w:cs="Times New Roman"/>
          <w:sz w:val="24"/>
          <w:szCs w:val="24"/>
        </w:rPr>
        <w:t xml:space="preserve"> Israel, 2021).</w:t>
      </w:r>
    </w:p>
    <w:p w14:paraId="59839499" w14:textId="77777777" w:rsidR="00AF0918" w:rsidRPr="00257C1A" w:rsidRDefault="00AF0918" w:rsidP="00FE07FF">
      <w:pPr>
        <w:pStyle w:val="Prrafodelista"/>
        <w:numPr>
          <w:ilvl w:val="0"/>
          <w:numId w:val="11"/>
        </w:numPr>
        <w:spacing w:after="0" w:line="360" w:lineRule="auto"/>
        <w:jc w:val="both"/>
        <w:rPr>
          <w:rFonts w:ascii="Times New Roman" w:hAnsi="Times New Roman" w:cs="Times New Roman"/>
          <w:sz w:val="24"/>
          <w:szCs w:val="24"/>
        </w:rPr>
      </w:pPr>
      <w:r w:rsidRPr="00257C1A">
        <w:rPr>
          <w:rFonts w:ascii="Times New Roman" w:hAnsi="Times New Roman" w:cs="Times New Roman"/>
          <w:sz w:val="24"/>
          <w:szCs w:val="24"/>
        </w:rPr>
        <w:t xml:space="preserve">IP: Colaboración del personal en todos los niveles, desde la gerencia hasta los operadores, para involucrarse en la toma de decisiones y trabajando en equipo (Pascal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2019; </w:t>
      </w:r>
      <w:proofErr w:type="spellStart"/>
      <w:r w:rsidRPr="00257C1A">
        <w:rPr>
          <w:rFonts w:ascii="Times New Roman" w:hAnsi="Times New Roman" w:cs="Times New Roman"/>
          <w:sz w:val="24"/>
          <w:szCs w:val="24"/>
        </w:rPr>
        <w:t>Rathi</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2021; </w:t>
      </w:r>
      <w:proofErr w:type="spellStart"/>
      <w:r w:rsidRPr="00257C1A">
        <w:rPr>
          <w:rFonts w:ascii="Times New Roman" w:hAnsi="Times New Roman" w:cs="Times New Roman"/>
          <w:sz w:val="24"/>
          <w:szCs w:val="24"/>
        </w:rPr>
        <w:t>Zennaro</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2019).</w:t>
      </w:r>
    </w:p>
    <w:p w14:paraId="27E89F47" w14:textId="77777777" w:rsidR="00AF0918" w:rsidRPr="00257C1A" w:rsidRDefault="00AF0918" w:rsidP="00FE07FF">
      <w:pPr>
        <w:pStyle w:val="Prrafodelista"/>
        <w:numPr>
          <w:ilvl w:val="0"/>
          <w:numId w:val="11"/>
        </w:numPr>
        <w:spacing w:after="0" w:line="360" w:lineRule="auto"/>
        <w:jc w:val="both"/>
        <w:rPr>
          <w:rFonts w:ascii="Times New Roman" w:hAnsi="Times New Roman" w:cs="Times New Roman"/>
          <w:sz w:val="24"/>
          <w:szCs w:val="24"/>
        </w:rPr>
      </w:pPr>
      <w:r w:rsidRPr="00257C1A">
        <w:rPr>
          <w:rFonts w:ascii="Times New Roman" w:hAnsi="Times New Roman" w:cs="Times New Roman"/>
          <w:sz w:val="24"/>
          <w:szCs w:val="24"/>
        </w:rPr>
        <w:t>CCO: Disposición para cambiar de prácticas tradicionales a prácticas nuevas en la actividad diaria, considerando el cambio de cultura organizacional (</w:t>
      </w:r>
      <w:proofErr w:type="spellStart"/>
      <w:r w:rsidRPr="00257C1A">
        <w:rPr>
          <w:rFonts w:ascii="Times New Roman" w:hAnsi="Times New Roman" w:cs="Times New Roman"/>
          <w:sz w:val="24"/>
          <w:szCs w:val="24"/>
        </w:rPr>
        <w:t>Badiea</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2023; </w:t>
      </w:r>
      <w:proofErr w:type="spellStart"/>
      <w:r w:rsidRPr="00257C1A">
        <w:rPr>
          <w:rFonts w:ascii="Times New Roman" w:hAnsi="Times New Roman" w:cs="Times New Roman"/>
          <w:sz w:val="24"/>
          <w:szCs w:val="24"/>
        </w:rPr>
        <w:t>Rathi</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2021).</w:t>
      </w:r>
    </w:p>
    <w:p w14:paraId="22333DA3" w14:textId="77777777" w:rsidR="00AF0918" w:rsidRPr="00257C1A" w:rsidRDefault="00AF0918" w:rsidP="00FE07FF">
      <w:pPr>
        <w:pStyle w:val="Prrafodelista"/>
        <w:numPr>
          <w:ilvl w:val="0"/>
          <w:numId w:val="11"/>
        </w:numPr>
        <w:spacing w:after="0" w:line="360" w:lineRule="auto"/>
        <w:jc w:val="both"/>
        <w:rPr>
          <w:rFonts w:ascii="Times New Roman" w:hAnsi="Times New Roman" w:cs="Times New Roman"/>
          <w:sz w:val="24"/>
          <w:szCs w:val="24"/>
        </w:rPr>
      </w:pPr>
      <w:r w:rsidRPr="00257C1A">
        <w:rPr>
          <w:rFonts w:ascii="Times New Roman" w:hAnsi="Times New Roman" w:cs="Times New Roman"/>
          <w:sz w:val="24"/>
          <w:szCs w:val="24"/>
        </w:rPr>
        <w:t xml:space="preserve">ETPM: Mejora en la eficiencia, reducción de costos, mejora de calidad, participación del personal, autonomía en el mantenimiento, seguridad laboral y capacidad de mantener y mejorar a lo largo del tiempo (San, 2021; Singh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2023; </w:t>
      </w:r>
      <w:proofErr w:type="spellStart"/>
      <w:r w:rsidRPr="00257C1A">
        <w:rPr>
          <w:rFonts w:ascii="Times New Roman" w:hAnsi="Times New Roman" w:cs="Times New Roman"/>
          <w:sz w:val="24"/>
          <w:szCs w:val="24"/>
        </w:rPr>
        <w:t>Sukma</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2022).</w:t>
      </w:r>
    </w:p>
    <w:p w14:paraId="22D05DB3" w14:textId="77777777" w:rsidR="00AF0918" w:rsidRPr="00257C1A" w:rsidRDefault="00AF0918" w:rsidP="00FE07FF">
      <w:pPr>
        <w:spacing w:after="0" w:line="360" w:lineRule="auto"/>
        <w:jc w:val="both"/>
        <w:rPr>
          <w:rFonts w:ascii="Times New Roman" w:hAnsi="Times New Roman" w:cs="Times New Roman"/>
        </w:rPr>
      </w:pPr>
    </w:p>
    <w:p w14:paraId="2EA75A72" w14:textId="77777777" w:rsidR="00AF0918" w:rsidRPr="00257C1A" w:rsidRDefault="00AF0918" w:rsidP="00FE07FF">
      <w:pPr>
        <w:spacing w:after="0" w:line="360" w:lineRule="auto"/>
        <w:ind w:left="360"/>
        <w:jc w:val="center"/>
        <w:rPr>
          <w:rFonts w:ascii="Times New Roman" w:hAnsi="Times New Roman" w:cs="Times New Roman"/>
          <w:b/>
          <w:sz w:val="28"/>
          <w:szCs w:val="28"/>
          <w:lang w:val="es-ES"/>
        </w:rPr>
      </w:pPr>
      <w:r w:rsidRPr="00257C1A">
        <w:rPr>
          <w:rFonts w:ascii="Times New Roman" w:hAnsi="Times New Roman" w:cs="Times New Roman"/>
          <w:b/>
          <w:sz w:val="28"/>
          <w:szCs w:val="28"/>
          <w:lang w:val="es-ES"/>
        </w:rPr>
        <w:t xml:space="preserve">Juicio de expertos y cuantificación </w:t>
      </w:r>
    </w:p>
    <w:p w14:paraId="654586A7" w14:textId="77777777" w:rsidR="00AF0918" w:rsidRPr="00257C1A" w:rsidRDefault="00AF0918" w:rsidP="0044790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Se conformó un grupo de seis expertos que evaluaron los 48 ítems del IM utilizando una escala de Likert de 4 puntos para evaluar la relevancia, claridad y coherencia de cada ítem. Asimismo, se calcularon el I-CVI, el S-CVI/Ave y S-CVI/UA siguiendo el procedimiento establecido por Polit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(2007). En la primera ronda de evaluación, los expertos identificaron 17 ítems como insuficientes, de los cuales 2 fueron eliminados debido a su falta de relevancia, por lo que dejaron los 15 ítems restantes que requerían reestructuración. Esto condujo a una segunda ronda del método de juicio de expertos.</w:t>
      </w:r>
    </w:p>
    <w:p w14:paraId="374B9A32" w14:textId="77777777" w:rsidR="00AF0918" w:rsidRPr="00257C1A" w:rsidRDefault="00AF0918" w:rsidP="0044790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Una vez que se redefinieron los 15 ítems calificados como insuficientes, se integraron en la posición correspondiente en el IM para someterlo a una segunda ronda de evaluación con los mismos 6 expertos que participaron en la primera ronda. Al recabar nuevamente las calificaciones asignadas por los expertos para estos 15 ítems, se encontró que 9 de ellos obtuvieron una concordancia favorable, por lo que se eliminaron 6 ítems. Esto dio como resultado un IM con validez de contenido (tabla 2), ya que todos los I-CVI se situaron por encima del valor de 0.78, con valores que oscilan entre .833 y 1. Por ende, se concluyó que existe concordancia entre los expertos para cada uno de los ítems. </w:t>
      </w:r>
    </w:p>
    <w:p w14:paraId="6A674EB9" w14:textId="77777777" w:rsidR="00AF0918" w:rsidRPr="00257C1A" w:rsidRDefault="00AF0918" w:rsidP="00447906">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lastRenderedPageBreak/>
        <w:t>En cuanto al S-CVI/ave, se obtuvieron valores superiores a .90 en cada una de las categorías: relevancia con 0.988, claridad con 0.9841 y coherencia con 0.9801. Los valores del indicador S-CVI/UA para las categorías fueron 0.929 en relevancia, 0.9047 en claridad y 0.8809 en coherencia. Por último, el IM demostró tener validez de contenido, con 5 constructos desarrollados en 42 ítems (tabla 3), distribuidos de la siguiente manera: PCG con 14 ítems, EC con 9 ítems, IP con 8 ítems, CCO con 4 ítems y ETPM con 7 ítems.</w:t>
      </w:r>
    </w:p>
    <w:p w14:paraId="1843F1E4" w14:textId="77777777" w:rsidR="00AF0918" w:rsidRPr="00257C1A" w:rsidRDefault="00AF0918" w:rsidP="00447906">
      <w:pPr>
        <w:spacing w:after="0" w:line="360" w:lineRule="auto"/>
        <w:ind w:firstLine="708"/>
        <w:jc w:val="both"/>
        <w:rPr>
          <w:rFonts w:ascii="Times New Roman" w:hAnsi="Times New Roman" w:cs="Times New Roman"/>
        </w:rPr>
      </w:pPr>
    </w:p>
    <w:p w14:paraId="3B61E1CA" w14:textId="77777777" w:rsidR="00CE5CF1" w:rsidRDefault="00CE5CF1" w:rsidP="00447906">
      <w:pPr>
        <w:spacing w:after="0" w:line="360" w:lineRule="auto"/>
        <w:jc w:val="center"/>
        <w:rPr>
          <w:rFonts w:ascii="Times New Roman" w:hAnsi="Times New Roman" w:cs="Times New Roman"/>
          <w:b/>
          <w:sz w:val="24"/>
          <w:szCs w:val="24"/>
          <w:lang w:val="es-ES"/>
        </w:rPr>
      </w:pPr>
    </w:p>
    <w:p w14:paraId="1FD7E4D5" w14:textId="77777777" w:rsidR="00CE5CF1" w:rsidRDefault="00CE5CF1" w:rsidP="00447906">
      <w:pPr>
        <w:spacing w:after="0" w:line="360" w:lineRule="auto"/>
        <w:jc w:val="center"/>
        <w:rPr>
          <w:rFonts w:ascii="Times New Roman" w:hAnsi="Times New Roman" w:cs="Times New Roman"/>
          <w:b/>
          <w:sz w:val="24"/>
          <w:szCs w:val="24"/>
          <w:lang w:val="es-ES"/>
        </w:rPr>
      </w:pPr>
    </w:p>
    <w:p w14:paraId="1D3F241B" w14:textId="77777777" w:rsidR="00CE5CF1" w:rsidRDefault="00CE5CF1" w:rsidP="00447906">
      <w:pPr>
        <w:spacing w:after="0" w:line="360" w:lineRule="auto"/>
        <w:jc w:val="center"/>
        <w:rPr>
          <w:rFonts w:ascii="Times New Roman" w:hAnsi="Times New Roman" w:cs="Times New Roman"/>
          <w:b/>
          <w:sz w:val="24"/>
          <w:szCs w:val="24"/>
          <w:lang w:val="es-ES"/>
        </w:rPr>
      </w:pPr>
    </w:p>
    <w:p w14:paraId="6171325B" w14:textId="77777777" w:rsidR="00CE5CF1" w:rsidRDefault="00CE5CF1" w:rsidP="00447906">
      <w:pPr>
        <w:spacing w:after="0" w:line="360" w:lineRule="auto"/>
        <w:jc w:val="center"/>
        <w:rPr>
          <w:rFonts w:ascii="Times New Roman" w:hAnsi="Times New Roman" w:cs="Times New Roman"/>
          <w:b/>
          <w:sz w:val="24"/>
          <w:szCs w:val="24"/>
          <w:lang w:val="es-ES"/>
        </w:rPr>
      </w:pPr>
    </w:p>
    <w:p w14:paraId="468A3A00" w14:textId="77777777" w:rsidR="00CE5CF1" w:rsidRDefault="00CE5CF1" w:rsidP="00447906">
      <w:pPr>
        <w:spacing w:after="0" w:line="360" w:lineRule="auto"/>
        <w:jc w:val="center"/>
        <w:rPr>
          <w:rFonts w:ascii="Times New Roman" w:hAnsi="Times New Roman" w:cs="Times New Roman"/>
          <w:b/>
          <w:sz w:val="24"/>
          <w:szCs w:val="24"/>
          <w:lang w:val="es-ES"/>
        </w:rPr>
      </w:pPr>
    </w:p>
    <w:p w14:paraId="0ABDFBEC" w14:textId="77777777" w:rsidR="00CE5CF1" w:rsidRDefault="00CE5CF1" w:rsidP="00447906">
      <w:pPr>
        <w:spacing w:after="0" w:line="360" w:lineRule="auto"/>
        <w:jc w:val="center"/>
        <w:rPr>
          <w:rFonts w:ascii="Times New Roman" w:hAnsi="Times New Roman" w:cs="Times New Roman"/>
          <w:b/>
          <w:sz w:val="24"/>
          <w:szCs w:val="24"/>
          <w:lang w:val="es-ES"/>
        </w:rPr>
      </w:pPr>
    </w:p>
    <w:p w14:paraId="13E370CB" w14:textId="77777777" w:rsidR="00CE5CF1" w:rsidRDefault="00CE5CF1" w:rsidP="00447906">
      <w:pPr>
        <w:spacing w:after="0" w:line="360" w:lineRule="auto"/>
        <w:jc w:val="center"/>
        <w:rPr>
          <w:rFonts w:ascii="Times New Roman" w:hAnsi="Times New Roman" w:cs="Times New Roman"/>
          <w:b/>
          <w:sz w:val="24"/>
          <w:szCs w:val="24"/>
          <w:lang w:val="es-ES"/>
        </w:rPr>
      </w:pPr>
    </w:p>
    <w:p w14:paraId="78DE80E4" w14:textId="77777777" w:rsidR="00CE5CF1" w:rsidRDefault="00CE5CF1" w:rsidP="00447906">
      <w:pPr>
        <w:spacing w:after="0" w:line="360" w:lineRule="auto"/>
        <w:jc w:val="center"/>
        <w:rPr>
          <w:rFonts w:ascii="Times New Roman" w:hAnsi="Times New Roman" w:cs="Times New Roman"/>
          <w:b/>
          <w:sz w:val="24"/>
          <w:szCs w:val="24"/>
          <w:lang w:val="es-ES"/>
        </w:rPr>
      </w:pPr>
    </w:p>
    <w:p w14:paraId="2685E680" w14:textId="77777777" w:rsidR="00CE5CF1" w:rsidRDefault="00CE5CF1" w:rsidP="00447906">
      <w:pPr>
        <w:spacing w:after="0" w:line="360" w:lineRule="auto"/>
        <w:jc w:val="center"/>
        <w:rPr>
          <w:rFonts w:ascii="Times New Roman" w:hAnsi="Times New Roman" w:cs="Times New Roman"/>
          <w:b/>
          <w:sz w:val="24"/>
          <w:szCs w:val="24"/>
          <w:lang w:val="es-ES"/>
        </w:rPr>
      </w:pPr>
    </w:p>
    <w:p w14:paraId="682D582F" w14:textId="77777777" w:rsidR="00CE5CF1" w:rsidRDefault="00CE5CF1" w:rsidP="00447906">
      <w:pPr>
        <w:spacing w:after="0" w:line="360" w:lineRule="auto"/>
        <w:jc w:val="center"/>
        <w:rPr>
          <w:rFonts w:ascii="Times New Roman" w:hAnsi="Times New Roman" w:cs="Times New Roman"/>
          <w:b/>
          <w:sz w:val="24"/>
          <w:szCs w:val="24"/>
          <w:lang w:val="es-ES"/>
        </w:rPr>
      </w:pPr>
    </w:p>
    <w:p w14:paraId="56A522B5" w14:textId="77777777" w:rsidR="00CE5CF1" w:rsidRDefault="00CE5CF1" w:rsidP="00447906">
      <w:pPr>
        <w:spacing w:after="0" w:line="360" w:lineRule="auto"/>
        <w:jc w:val="center"/>
        <w:rPr>
          <w:rFonts w:ascii="Times New Roman" w:hAnsi="Times New Roman" w:cs="Times New Roman"/>
          <w:b/>
          <w:sz w:val="24"/>
          <w:szCs w:val="24"/>
          <w:lang w:val="es-ES"/>
        </w:rPr>
      </w:pPr>
    </w:p>
    <w:p w14:paraId="3A0CE11D" w14:textId="77777777" w:rsidR="00CE5CF1" w:rsidRDefault="00CE5CF1" w:rsidP="00447906">
      <w:pPr>
        <w:spacing w:after="0" w:line="360" w:lineRule="auto"/>
        <w:jc w:val="center"/>
        <w:rPr>
          <w:rFonts w:ascii="Times New Roman" w:hAnsi="Times New Roman" w:cs="Times New Roman"/>
          <w:b/>
          <w:sz w:val="24"/>
          <w:szCs w:val="24"/>
          <w:lang w:val="es-ES"/>
        </w:rPr>
      </w:pPr>
    </w:p>
    <w:p w14:paraId="6FAD2DD3" w14:textId="77777777" w:rsidR="00CE5CF1" w:rsidRDefault="00CE5CF1" w:rsidP="00447906">
      <w:pPr>
        <w:spacing w:after="0" w:line="360" w:lineRule="auto"/>
        <w:jc w:val="center"/>
        <w:rPr>
          <w:rFonts w:ascii="Times New Roman" w:hAnsi="Times New Roman" w:cs="Times New Roman"/>
          <w:b/>
          <w:sz w:val="24"/>
          <w:szCs w:val="24"/>
          <w:lang w:val="es-ES"/>
        </w:rPr>
      </w:pPr>
    </w:p>
    <w:p w14:paraId="34CC2C88" w14:textId="77777777" w:rsidR="00CE5CF1" w:rsidRDefault="00CE5CF1" w:rsidP="00447906">
      <w:pPr>
        <w:spacing w:after="0" w:line="360" w:lineRule="auto"/>
        <w:jc w:val="center"/>
        <w:rPr>
          <w:rFonts w:ascii="Times New Roman" w:hAnsi="Times New Roman" w:cs="Times New Roman"/>
          <w:b/>
          <w:sz w:val="24"/>
          <w:szCs w:val="24"/>
          <w:lang w:val="es-ES"/>
        </w:rPr>
      </w:pPr>
    </w:p>
    <w:p w14:paraId="69A11E76" w14:textId="77777777" w:rsidR="00CE5CF1" w:rsidRDefault="00CE5CF1" w:rsidP="00447906">
      <w:pPr>
        <w:spacing w:after="0" w:line="360" w:lineRule="auto"/>
        <w:jc w:val="center"/>
        <w:rPr>
          <w:rFonts w:ascii="Times New Roman" w:hAnsi="Times New Roman" w:cs="Times New Roman"/>
          <w:b/>
          <w:sz w:val="24"/>
          <w:szCs w:val="24"/>
          <w:lang w:val="es-ES"/>
        </w:rPr>
      </w:pPr>
    </w:p>
    <w:p w14:paraId="46575669" w14:textId="77777777" w:rsidR="00CE5CF1" w:rsidRDefault="00CE5CF1" w:rsidP="00447906">
      <w:pPr>
        <w:spacing w:after="0" w:line="360" w:lineRule="auto"/>
        <w:jc w:val="center"/>
        <w:rPr>
          <w:rFonts w:ascii="Times New Roman" w:hAnsi="Times New Roman" w:cs="Times New Roman"/>
          <w:b/>
          <w:sz w:val="24"/>
          <w:szCs w:val="24"/>
          <w:lang w:val="es-ES"/>
        </w:rPr>
      </w:pPr>
    </w:p>
    <w:p w14:paraId="135889FD" w14:textId="77777777" w:rsidR="00CE5CF1" w:rsidRDefault="00CE5CF1" w:rsidP="00447906">
      <w:pPr>
        <w:spacing w:after="0" w:line="360" w:lineRule="auto"/>
        <w:jc w:val="center"/>
        <w:rPr>
          <w:rFonts w:ascii="Times New Roman" w:hAnsi="Times New Roman" w:cs="Times New Roman"/>
          <w:b/>
          <w:sz w:val="24"/>
          <w:szCs w:val="24"/>
          <w:lang w:val="es-ES"/>
        </w:rPr>
      </w:pPr>
    </w:p>
    <w:p w14:paraId="438C6C1D" w14:textId="77777777" w:rsidR="00CE5CF1" w:rsidRDefault="00CE5CF1" w:rsidP="00447906">
      <w:pPr>
        <w:spacing w:after="0" w:line="360" w:lineRule="auto"/>
        <w:jc w:val="center"/>
        <w:rPr>
          <w:rFonts w:ascii="Times New Roman" w:hAnsi="Times New Roman" w:cs="Times New Roman"/>
          <w:b/>
          <w:sz w:val="24"/>
          <w:szCs w:val="24"/>
          <w:lang w:val="es-ES"/>
        </w:rPr>
      </w:pPr>
    </w:p>
    <w:p w14:paraId="44FA1F1C" w14:textId="77777777" w:rsidR="00CE5CF1" w:rsidRDefault="00CE5CF1" w:rsidP="00447906">
      <w:pPr>
        <w:spacing w:after="0" w:line="360" w:lineRule="auto"/>
        <w:jc w:val="center"/>
        <w:rPr>
          <w:rFonts w:ascii="Times New Roman" w:hAnsi="Times New Roman" w:cs="Times New Roman"/>
          <w:b/>
          <w:sz w:val="24"/>
          <w:szCs w:val="24"/>
          <w:lang w:val="es-ES"/>
        </w:rPr>
      </w:pPr>
    </w:p>
    <w:p w14:paraId="6AB3731B" w14:textId="77777777" w:rsidR="00CE5CF1" w:rsidRDefault="00CE5CF1" w:rsidP="00447906">
      <w:pPr>
        <w:spacing w:after="0" w:line="360" w:lineRule="auto"/>
        <w:jc w:val="center"/>
        <w:rPr>
          <w:rFonts w:ascii="Times New Roman" w:hAnsi="Times New Roman" w:cs="Times New Roman"/>
          <w:b/>
          <w:sz w:val="24"/>
          <w:szCs w:val="24"/>
          <w:lang w:val="es-ES"/>
        </w:rPr>
      </w:pPr>
    </w:p>
    <w:p w14:paraId="02C565F6" w14:textId="77777777" w:rsidR="00CE5CF1" w:rsidRDefault="00CE5CF1" w:rsidP="00447906">
      <w:pPr>
        <w:spacing w:after="0" w:line="360" w:lineRule="auto"/>
        <w:jc w:val="center"/>
        <w:rPr>
          <w:rFonts w:ascii="Times New Roman" w:hAnsi="Times New Roman" w:cs="Times New Roman"/>
          <w:b/>
          <w:sz w:val="24"/>
          <w:szCs w:val="24"/>
          <w:lang w:val="es-ES"/>
        </w:rPr>
      </w:pPr>
    </w:p>
    <w:p w14:paraId="1CFEC2EA" w14:textId="77777777" w:rsidR="00CE5CF1" w:rsidRDefault="00CE5CF1" w:rsidP="00447906">
      <w:pPr>
        <w:spacing w:after="0" w:line="360" w:lineRule="auto"/>
        <w:jc w:val="center"/>
        <w:rPr>
          <w:rFonts w:ascii="Times New Roman" w:hAnsi="Times New Roman" w:cs="Times New Roman"/>
          <w:b/>
          <w:sz w:val="24"/>
          <w:szCs w:val="24"/>
          <w:lang w:val="es-ES"/>
        </w:rPr>
      </w:pPr>
    </w:p>
    <w:p w14:paraId="2DFC5CBE" w14:textId="77777777" w:rsidR="00CE5CF1" w:rsidRDefault="00CE5CF1" w:rsidP="00447906">
      <w:pPr>
        <w:spacing w:after="0" w:line="360" w:lineRule="auto"/>
        <w:jc w:val="center"/>
        <w:rPr>
          <w:rFonts w:ascii="Times New Roman" w:hAnsi="Times New Roman" w:cs="Times New Roman"/>
          <w:b/>
          <w:sz w:val="24"/>
          <w:szCs w:val="24"/>
          <w:lang w:val="es-ES"/>
        </w:rPr>
      </w:pPr>
    </w:p>
    <w:p w14:paraId="25766F1F" w14:textId="77777777" w:rsidR="00CE5CF1" w:rsidRDefault="00CE5CF1" w:rsidP="00447906">
      <w:pPr>
        <w:spacing w:after="0" w:line="360" w:lineRule="auto"/>
        <w:jc w:val="center"/>
        <w:rPr>
          <w:rFonts w:ascii="Times New Roman" w:hAnsi="Times New Roman" w:cs="Times New Roman"/>
          <w:b/>
          <w:sz w:val="24"/>
          <w:szCs w:val="24"/>
          <w:lang w:val="es-ES"/>
        </w:rPr>
      </w:pPr>
    </w:p>
    <w:p w14:paraId="3128244C" w14:textId="77777777" w:rsidR="00CE5CF1" w:rsidRDefault="00CE5CF1" w:rsidP="00447906">
      <w:pPr>
        <w:spacing w:after="0" w:line="360" w:lineRule="auto"/>
        <w:jc w:val="center"/>
        <w:rPr>
          <w:rFonts w:ascii="Times New Roman" w:hAnsi="Times New Roman" w:cs="Times New Roman"/>
          <w:b/>
          <w:sz w:val="24"/>
          <w:szCs w:val="24"/>
          <w:lang w:val="es-ES"/>
        </w:rPr>
      </w:pPr>
    </w:p>
    <w:p w14:paraId="01A373C6" w14:textId="4B91BDB8" w:rsidR="00AF0918" w:rsidRPr="00257C1A" w:rsidRDefault="00AF0918" w:rsidP="00447906">
      <w:pPr>
        <w:spacing w:after="0" w:line="360" w:lineRule="auto"/>
        <w:jc w:val="center"/>
        <w:rPr>
          <w:rFonts w:ascii="Times New Roman" w:hAnsi="Times New Roman" w:cs="Times New Roman"/>
          <w:sz w:val="24"/>
          <w:szCs w:val="24"/>
          <w:lang w:val="es-ES"/>
        </w:rPr>
      </w:pPr>
      <w:r w:rsidRPr="00257C1A">
        <w:rPr>
          <w:rFonts w:ascii="Times New Roman" w:hAnsi="Times New Roman" w:cs="Times New Roman"/>
          <w:b/>
          <w:sz w:val="24"/>
          <w:szCs w:val="24"/>
          <w:lang w:val="es-ES"/>
        </w:rPr>
        <w:lastRenderedPageBreak/>
        <w:t>Tabla 2</w:t>
      </w:r>
      <w:r w:rsidRPr="00257C1A">
        <w:rPr>
          <w:rFonts w:ascii="Times New Roman" w:hAnsi="Times New Roman" w:cs="Times New Roman"/>
          <w:sz w:val="24"/>
          <w:szCs w:val="24"/>
          <w:lang w:val="es-ES"/>
        </w:rPr>
        <w:t xml:space="preserve">. Evaluaciones de las características </w:t>
      </w:r>
      <w:r w:rsidRPr="00257C1A">
        <w:rPr>
          <w:rFonts w:ascii="Times New Roman" w:hAnsi="Times New Roman" w:cs="Times New Roman"/>
          <w:i/>
          <w:iCs/>
          <w:sz w:val="24"/>
          <w:szCs w:val="24"/>
          <w:lang w:val="es-ES"/>
        </w:rPr>
        <w:t>relevancia</w:t>
      </w:r>
      <w:r w:rsidRPr="00257C1A">
        <w:rPr>
          <w:rFonts w:ascii="Times New Roman" w:hAnsi="Times New Roman" w:cs="Times New Roman"/>
          <w:sz w:val="24"/>
          <w:szCs w:val="24"/>
          <w:lang w:val="es-ES"/>
        </w:rPr>
        <w:t xml:space="preserve">, </w:t>
      </w:r>
      <w:r w:rsidRPr="00257C1A">
        <w:rPr>
          <w:rFonts w:ascii="Times New Roman" w:hAnsi="Times New Roman" w:cs="Times New Roman"/>
          <w:i/>
          <w:iCs/>
          <w:sz w:val="24"/>
          <w:szCs w:val="24"/>
          <w:lang w:val="es-ES"/>
        </w:rPr>
        <w:t>claridad</w:t>
      </w:r>
      <w:r w:rsidRPr="00257C1A">
        <w:rPr>
          <w:rFonts w:ascii="Times New Roman" w:hAnsi="Times New Roman" w:cs="Times New Roman"/>
          <w:sz w:val="24"/>
          <w:szCs w:val="24"/>
          <w:lang w:val="es-ES"/>
        </w:rPr>
        <w:t xml:space="preserve"> y </w:t>
      </w:r>
      <w:r w:rsidRPr="00257C1A">
        <w:rPr>
          <w:rFonts w:ascii="Times New Roman" w:hAnsi="Times New Roman" w:cs="Times New Roman"/>
          <w:i/>
          <w:iCs/>
          <w:sz w:val="24"/>
          <w:szCs w:val="24"/>
          <w:lang w:val="es-ES"/>
        </w:rPr>
        <w:t>coherencia</w:t>
      </w:r>
      <w:r w:rsidRPr="00257C1A">
        <w:rPr>
          <w:rFonts w:ascii="Times New Roman" w:hAnsi="Times New Roman" w:cs="Times New Roman"/>
          <w:sz w:val="24"/>
          <w:szCs w:val="24"/>
          <w:lang w:val="es-ES"/>
        </w:rPr>
        <w:t xml:space="preserve"> del instrumento de medición</w:t>
      </w:r>
    </w:p>
    <w:tbl>
      <w:tblPr>
        <w:tblStyle w:val="Tablaconcuadrcula"/>
        <w:tblW w:w="8642" w:type="dxa"/>
        <w:jc w:val="center"/>
        <w:tblLayout w:type="fixed"/>
        <w:tblLook w:val="04A0" w:firstRow="1" w:lastRow="0" w:firstColumn="1" w:lastColumn="0" w:noHBand="0" w:noVBand="1"/>
      </w:tblPr>
      <w:tblGrid>
        <w:gridCol w:w="636"/>
        <w:gridCol w:w="876"/>
        <w:gridCol w:w="876"/>
        <w:gridCol w:w="726"/>
        <w:gridCol w:w="850"/>
        <w:gridCol w:w="993"/>
        <w:gridCol w:w="992"/>
        <w:gridCol w:w="850"/>
        <w:gridCol w:w="851"/>
        <w:gridCol w:w="992"/>
      </w:tblGrid>
      <w:tr w:rsidR="00AF0918" w:rsidRPr="00257C1A" w14:paraId="6CF6CFCE" w14:textId="77777777" w:rsidTr="00447906">
        <w:trPr>
          <w:trHeight w:val="300"/>
          <w:jc w:val="center"/>
        </w:trPr>
        <w:tc>
          <w:tcPr>
            <w:tcW w:w="636" w:type="dxa"/>
            <w:shd w:val="clear" w:color="auto" w:fill="auto"/>
            <w:noWrap/>
            <w:vAlign w:val="center"/>
            <w:hideMark/>
          </w:tcPr>
          <w:p w14:paraId="769D326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2478" w:type="dxa"/>
            <w:gridSpan w:val="3"/>
            <w:shd w:val="clear" w:color="auto" w:fill="auto"/>
            <w:vAlign w:val="center"/>
            <w:hideMark/>
          </w:tcPr>
          <w:p w14:paraId="07A320C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Relevancia</w:t>
            </w:r>
          </w:p>
        </w:tc>
        <w:tc>
          <w:tcPr>
            <w:tcW w:w="2835" w:type="dxa"/>
            <w:gridSpan w:val="3"/>
            <w:shd w:val="clear" w:color="auto" w:fill="auto"/>
            <w:vAlign w:val="center"/>
            <w:hideMark/>
          </w:tcPr>
          <w:p w14:paraId="182CB69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Claridad</w:t>
            </w:r>
          </w:p>
        </w:tc>
        <w:tc>
          <w:tcPr>
            <w:tcW w:w="2693" w:type="dxa"/>
            <w:gridSpan w:val="3"/>
            <w:shd w:val="clear" w:color="auto" w:fill="auto"/>
            <w:vAlign w:val="center"/>
            <w:hideMark/>
          </w:tcPr>
          <w:p w14:paraId="0665082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Coherencia</w:t>
            </w:r>
          </w:p>
        </w:tc>
      </w:tr>
      <w:tr w:rsidR="00AF0918" w:rsidRPr="00257C1A" w14:paraId="67DBD79B" w14:textId="77777777" w:rsidTr="00447906">
        <w:trPr>
          <w:trHeight w:val="1196"/>
          <w:jc w:val="center"/>
        </w:trPr>
        <w:tc>
          <w:tcPr>
            <w:tcW w:w="636" w:type="dxa"/>
            <w:shd w:val="clear" w:color="auto" w:fill="auto"/>
            <w:noWrap/>
            <w:textDirection w:val="btLr"/>
            <w:vAlign w:val="center"/>
            <w:hideMark/>
          </w:tcPr>
          <w:p w14:paraId="538EF38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Ítem</w:t>
            </w:r>
          </w:p>
        </w:tc>
        <w:tc>
          <w:tcPr>
            <w:tcW w:w="876" w:type="dxa"/>
            <w:shd w:val="clear" w:color="auto" w:fill="auto"/>
            <w:noWrap/>
            <w:vAlign w:val="center"/>
            <w:hideMark/>
          </w:tcPr>
          <w:p w14:paraId="2E21EFF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I-CVI</w:t>
            </w:r>
          </w:p>
        </w:tc>
        <w:tc>
          <w:tcPr>
            <w:tcW w:w="876" w:type="dxa"/>
            <w:shd w:val="clear" w:color="auto" w:fill="auto"/>
            <w:noWrap/>
            <w:vAlign w:val="center"/>
            <w:hideMark/>
          </w:tcPr>
          <w:p w14:paraId="66FEBF3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noProof/>
                <w:sz w:val="24"/>
                <w:szCs w:val="24"/>
                <w:lang w:eastAsia="es-MX"/>
              </w:rPr>
              <w:drawing>
                <wp:anchor distT="0" distB="0" distL="114300" distR="114300" simplePos="0" relativeHeight="251659264" behindDoc="0" locked="0" layoutInCell="1" allowOverlap="1" wp14:anchorId="6BAC8BAB" wp14:editId="55770FF6">
                  <wp:simplePos x="0" y="0"/>
                  <wp:positionH relativeFrom="column">
                    <wp:posOffset>50165</wp:posOffset>
                  </wp:positionH>
                  <wp:positionV relativeFrom="paragraph">
                    <wp:posOffset>159385</wp:posOffset>
                  </wp:positionV>
                  <wp:extent cx="342900" cy="441960"/>
                  <wp:effectExtent l="0" t="0" r="0" b="0"/>
                  <wp:wrapNone/>
                  <wp:docPr id="15" name="Imagen 15"/>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441960"/>
                          </a:xfrm>
                          <a:prstGeom prst="rect">
                            <a:avLst/>
                          </a:prstGeom>
                          <a:noFill/>
                        </pic:spPr>
                      </pic:pic>
                    </a:graphicData>
                  </a:graphic>
                  <wp14:sizeRelH relativeFrom="page">
                    <wp14:pctWidth>0</wp14:pctWidth>
                  </wp14:sizeRelH>
                  <wp14:sizeRelV relativeFrom="page">
                    <wp14:pctHeight>0</wp14:pctHeight>
                  </wp14:sizeRelV>
                </wp:anchor>
              </w:drawing>
            </w:r>
          </w:p>
        </w:tc>
        <w:tc>
          <w:tcPr>
            <w:tcW w:w="726" w:type="dxa"/>
            <w:shd w:val="clear" w:color="auto" w:fill="auto"/>
            <w:noWrap/>
            <w:vAlign w:val="center"/>
            <w:hideMark/>
          </w:tcPr>
          <w:p w14:paraId="55FAE34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noProof/>
                <w:sz w:val="24"/>
                <w:szCs w:val="24"/>
                <w:lang w:eastAsia="es-MX"/>
              </w:rPr>
              <w:drawing>
                <wp:anchor distT="0" distB="0" distL="114300" distR="114300" simplePos="0" relativeHeight="251663360" behindDoc="0" locked="0" layoutInCell="1" allowOverlap="1" wp14:anchorId="53AC3F7C" wp14:editId="120C6033">
                  <wp:simplePos x="0" y="0"/>
                  <wp:positionH relativeFrom="column">
                    <wp:posOffset>-1905</wp:posOffset>
                  </wp:positionH>
                  <wp:positionV relativeFrom="paragraph">
                    <wp:posOffset>256540</wp:posOffset>
                  </wp:positionV>
                  <wp:extent cx="350520" cy="342900"/>
                  <wp:effectExtent l="0" t="0" r="0" b="0"/>
                  <wp:wrapNone/>
                  <wp:docPr id="14" name="Imagen 14"/>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0520" cy="342900"/>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shd w:val="clear" w:color="auto" w:fill="auto"/>
            <w:noWrap/>
            <w:vAlign w:val="center"/>
            <w:hideMark/>
          </w:tcPr>
          <w:p w14:paraId="14EDA7A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I-CVI</w:t>
            </w:r>
          </w:p>
        </w:tc>
        <w:tc>
          <w:tcPr>
            <w:tcW w:w="993" w:type="dxa"/>
            <w:shd w:val="clear" w:color="auto" w:fill="auto"/>
            <w:noWrap/>
            <w:vAlign w:val="center"/>
            <w:hideMark/>
          </w:tcPr>
          <w:p w14:paraId="7C46A15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noProof/>
                <w:sz w:val="24"/>
                <w:szCs w:val="24"/>
                <w:lang w:eastAsia="es-MX"/>
              </w:rPr>
              <w:drawing>
                <wp:anchor distT="0" distB="0" distL="114300" distR="114300" simplePos="0" relativeHeight="251660288" behindDoc="0" locked="0" layoutInCell="1" allowOverlap="1" wp14:anchorId="7FD34A6F" wp14:editId="67DB7038">
                  <wp:simplePos x="0" y="0"/>
                  <wp:positionH relativeFrom="column">
                    <wp:posOffset>125730</wp:posOffset>
                  </wp:positionH>
                  <wp:positionV relativeFrom="paragraph">
                    <wp:posOffset>241935</wp:posOffset>
                  </wp:positionV>
                  <wp:extent cx="373380" cy="441960"/>
                  <wp:effectExtent l="0" t="0" r="0" b="0"/>
                  <wp:wrapNone/>
                  <wp:docPr id="13" name="Imagen 13"/>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44196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884"/>
            </w:tblGrid>
            <w:tr w:rsidR="00AF0918" w:rsidRPr="00257C1A" w14:paraId="2451D2AD" w14:textId="77777777" w:rsidTr="00EE591D">
              <w:trPr>
                <w:trHeight w:val="744"/>
                <w:tblCellSpacing w:w="0" w:type="dxa"/>
              </w:trPr>
              <w:tc>
                <w:tcPr>
                  <w:tcW w:w="884" w:type="dxa"/>
                  <w:tcBorders>
                    <w:top w:val="nil"/>
                    <w:left w:val="nil"/>
                    <w:bottom w:val="single" w:sz="8" w:space="0" w:color="auto"/>
                    <w:right w:val="single" w:sz="4" w:space="0" w:color="auto"/>
                  </w:tcBorders>
                  <w:shd w:val="clear" w:color="auto" w:fill="auto"/>
                  <w:noWrap/>
                  <w:vAlign w:val="center"/>
                  <w:hideMark/>
                </w:tcPr>
                <w:p w14:paraId="3CA86C5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bl>
          <w:p w14:paraId="720BF4B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4FB8D1D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noProof/>
                <w:sz w:val="24"/>
                <w:szCs w:val="24"/>
                <w:lang w:eastAsia="es-MX"/>
              </w:rPr>
              <w:drawing>
                <wp:anchor distT="0" distB="0" distL="114300" distR="114300" simplePos="0" relativeHeight="251662336" behindDoc="0" locked="0" layoutInCell="1" allowOverlap="1" wp14:anchorId="686D03C3" wp14:editId="39362D80">
                  <wp:simplePos x="0" y="0"/>
                  <wp:positionH relativeFrom="column">
                    <wp:posOffset>43815</wp:posOffset>
                  </wp:positionH>
                  <wp:positionV relativeFrom="paragraph">
                    <wp:posOffset>253365</wp:posOffset>
                  </wp:positionV>
                  <wp:extent cx="502920" cy="365760"/>
                  <wp:effectExtent l="0" t="0" r="0"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850" w:type="dxa"/>
            <w:shd w:val="clear" w:color="auto" w:fill="auto"/>
            <w:noWrap/>
            <w:vAlign w:val="center"/>
            <w:hideMark/>
          </w:tcPr>
          <w:p w14:paraId="00574DE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I-CVI</w:t>
            </w:r>
          </w:p>
        </w:tc>
        <w:tc>
          <w:tcPr>
            <w:tcW w:w="851" w:type="dxa"/>
            <w:shd w:val="clear" w:color="auto" w:fill="auto"/>
            <w:noWrap/>
            <w:vAlign w:val="center"/>
            <w:hideMark/>
          </w:tcPr>
          <w:p w14:paraId="3055134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bl>
            <w:tblPr>
              <w:tblW w:w="0" w:type="auto"/>
              <w:tblCellSpacing w:w="0" w:type="dxa"/>
              <w:tblLayout w:type="fixed"/>
              <w:tblCellMar>
                <w:left w:w="0" w:type="dxa"/>
                <w:right w:w="0" w:type="dxa"/>
              </w:tblCellMar>
              <w:tblLook w:val="04A0" w:firstRow="1" w:lastRow="0" w:firstColumn="1" w:lastColumn="0" w:noHBand="0" w:noVBand="1"/>
            </w:tblPr>
            <w:tblGrid>
              <w:gridCol w:w="745"/>
            </w:tblGrid>
            <w:tr w:rsidR="00AF0918" w:rsidRPr="00257C1A" w14:paraId="5CB58A6D" w14:textId="77777777" w:rsidTr="00EE591D">
              <w:trPr>
                <w:trHeight w:val="744"/>
                <w:tblCellSpacing w:w="0" w:type="dxa"/>
              </w:trPr>
              <w:tc>
                <w:tcPr>
                  <w:tcW w:w="745" w:type="dxa"/>
                  <w:tcBorders>
                    <w:top w:val="nil"/>
                    <w:left w:val="nil"/>
                    <w:bottom w:val="single" w:sz="8" w:space="0" w:color="auto"/>
                    <w:right w:val="single" w:sz="4" w:space="0" w:color="auto"/>
                  </w:tcBorders>
                  <w:shd w:val="clear" w:color="auto" w:fill="auto"/>
                  <w:noWrap/>
                  <w:vAlign w:val="center"/>
                  <w:hideMark/>
                </w:tcPr>
                <w:p w14:paraId="4AD15BA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noProof/>
                      <w:sz w:val="24"/>
                      <w:szCs w:val="24"/>
                      <w:lang w:eastAsia="es-MX"/>
                    </w:rPr>
                    <w:drawing>
                      <wp:anchor distT="0" distB="0" distL="114300" distR="114300" simplePos="0" relativeHeight="251661312" behindDoc="0" locked="0" layoutInCell="1" allowOverlap="1" wp14:anchorId="6E7C6349" wp14:editId="34F9D4EA">
                        <wp:simplePos x="0" y="0"/>
                        <wp:positionH relativeFrom="column">
                          <wp:posOffset>64770</wp:posOffset>
                        </wp:positionH>
                        <wp:positionV relativeFrom="paragraph">
                          <wp:posOffset>-438785</wp:posOffset>
                        </wp:positionV>
                        <wp:extent cx="373380" cy="441960"/>
                        <wp:effectExtent l="0" t="0" r="0" b="0"/>
                        <wp:wrapNone/>
                        <wp:docPr id="11" name="Imagen 1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441960"/>
                                </a:xfrm>
                                <a:prstGeom prst="rect">
                                  <a:avLst/>
                                </a:prstGeom>
                                <a:noFill/>
                              </pic:spPr>
                            </pic:pic>
                          </a:graphicData>
                        </a:graphic>
                        <wp14:sizeRelH relativeFrom="page">
                          <wp14:pctWidth>0</wp14:pctWidth>
                        </wp14:sizeRelH>
                        <wp14:sizeRelV relativeFrom="page">
                          <wp14:pctHeight>0</wp14:pctHeight>
                        </wp14:sizeRelV>
                      </wp:anchor>
                    </w:drawing>
                  </w:r>
                </w:p>
              </w:tc>
            </w:tr>
          </w:tbl>
          <w:p w14:paraId="3B8C6E5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1572957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noProof/>
                <w:sz w:val="24"/>
                <w:szCs w:val="24"/>
                <w:lang w:eastAsia="es-MX"/>
              </w:rPr>
              <w:drawing>
                <wp:anchor distT="0" distB="0" distL="114300" distR="114300" simplePos="0" relativeHeight="251664384" behindDoc="0" locked="0" layoutInCell="1" allowOverlap="1" wp14:anchorId="6F69F656" wp14:editId="4F1C3F92">
                  <wp:simplePos x="0" y="0"/>
                  <wp:positionH relativeFrom="column">
                    <wp:posOffset>7620</wp:posOffset>
                  </wp:positionH>
                  <wp:positionV relativeFrom="paragraph">
                    <wp:posOffset>243840</wp:posOffset>
                  </wp:positionV>
                  <wp:extent cx="502920" cy="36576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AF0918" w:rsidRPr="00257C1A" w14:paraId="23B7B1B1" w14:textId="77777777" w:rsidTr="00447906">
        <w:trPr>
          <w:trHeight w:val="288"/>
          <w:jc w:val="center"/>
        </w:trPr>
        <w:tc>
          <w:tcPr>
            <w:tcW w:w="636" w:type="dxa"/>
            <w:shd w:val="clear" w:color="auto" w:fill="auto"/>
            <w:noWrap/>
            <w:vAlign w:val="center"/>
            <w:hideMark/>
          </w:tcPr>
          <w:p w14:paraId="77EB410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172B979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7E627BA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0.988</w:t>
            </w:r>
          </w:p>
        </w:tc>
        <w:tc>
          <w:tcPr>
            <w:tcW w:w="726" w:type="dxa"/>
            <w:shd w:val="clear" w:color="auto" w:fill="auto"/>
            <w:noWrap/>
            <w:vAlign w:val="center"/>
            <w:hideMark/>
          </w:tcPr>
          <w:p w14:paraId="232E97A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0.929</w:t>
            </w:r>
          </w:p>
        </w:tc>
        <w:tc>
          <w:tcPr>
            <w:tcW w:w="850" w:type="dxa"/>
            <w:shd w:val="clear" w:color="auto" w:fill="auto"/>
            <w:noWrap/>
            <w:vAlign w:val="center"/>
            <w:hideMark/>
          </w:tcPr>
          <w:p w14:paraId="4D7D91C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0.833</w:t>
            </w:r>
          </w:p>
        </w:tc>
        <w:tc>
          <w:tcPr>
            <w:tcW w:w="993" w:type="dxa"/>
            <w:shd w:val="clear" w:color="auto" w:fill="auto"/>
            <w:noWrap/>
            <w:vAlign w:val="center"/>
            <w:hideMark/>
          </w:tcPr>
          <w:p w14:paraId="654F4A0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0.9841</w:t>
            </w:r>
          </w:p>
        </w:tc>
        <w:tc>
          <w:tcPr>
            <w:tcW w:w="992" w:type="dxa"/>
            <w:shd w:val="clear" w:color="auto" w:fill="auto"/>
            <w:noWrap/>
            <w:vAlign w:val="center"/>
            <w:hideMark/>
          </w:tcPr>
          <w:p w14:paraId="2DD7BF3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0.9047</w:t>
            </w:r>
          </w:p>
        </w:tc>
        <w:tc>
          <w:tcPr>
            <w:tcW w:w="850" w:type="dxa"/>
            <w:shd w:val="clear" w:color="auto" w:fill="auto"/>
            <w:noWrap/>
            <w:vAlign w:val="center"/>
            <w:hideMark/>
          </w:tcPr>
          <w:p w14:paraId="48D0790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0.8333</w:t>
            </w:r>
          </w:p>
        </w:tc>
        <w:tc>
          <w:tcPr>
            <w:tcW w:w="851" w:type="dxa"/>
            <w:shd w:val="clear" w:color="auto" w:fill="auto"/>
            <w:noWrap/>
            <w:vAlign w:val="center"/>
            <w:hideMark/>
          </w:tcPr>
          <w:p w14:paraId="00C0C52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0.9801</w:t>
            </w:r>
          </w:p>
        </w:tc>
        <w:tc>
          <w:tcPr>
            <w:tcW w:w="992" w:type="dxa"/>
            <w:shd w:val="clear" w:color="auto" w:fill="auto"/>
            <w:noWrap/>
            <w:vAlign w:val="center"/>
            <w:hideMark/>
          </w:tcPr>
          <w:p w14:paraId="7E587CC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0.8809</w:t>
            </w:r>
          </w:p>
        </w:tc>
      </w:tr>
      <w:tr w:rsidR="00AF0918" w:rsidRPr="00257C1A" w14:paraId="6D7CE914" w14:textId="77777777" w:rsidTr="00447906">
        <w:trPr>
          <w:trHeight w:val="288"/>
          <w:jc w:val="center"/>
        </w:trPr>
        <w:tc>
          <w:tcPr>
            <w:tcW w:w="636" w:type="dxa"/>
            <w:shd w:val="clear" w:color="auto" w:fill="auto"/>
            <w:noWrap/>
            <w:vAlign w:val="center"/>
            <w:hideMark/>
          </w:tcPr>
          <w:p w14:paraId="592898C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2</w:t>
            </w:r>
          </w:p>
        </w:tc>
        <w:tc>
          <w:tcPr>
            <w:tcW w:w="876" w:type="dxa"/>
            <w:shd w:val="clear" w:color="auto" w:fill="auto"/>
            <w:noWrap/>
            <w:vAlign w:val="center"/>
            <w:hideMark/>
          </w:tcPr>
          <w:p w14:paraId="057932E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15A38FE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3ED3862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53CE50B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2CFB98C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4B2106C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4D0CC24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7D85DF0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13CAFDF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1E771590" w14:textId="77777777" w:rsidTr="00447906">
        <w:trPr>
          <w:trHeight w:val="288"/>
          <w:jc w:val="center"/>
        </w:trPr>
        <w:tc>
          <w:tcPr>
            <w:tcW w:w="636" w:type="dxa"/>
            <w:shd w:val="clear" w:color="auto" w:fill="auto"/>
            <w:noWrap/>
            <w:vAlign w:val="center"/>
            <w:hideMark/>
          </w:tcPr>
          <w:p w14:paraId="6C069EF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3</w:t>
            </w:r>
          </w:p>
        </w:tc>
        <w:tc>
          <w:tcPr>
            <w:tcW w:w="876" w:type="dxa"/>
            <w:shd w:val="clear" w:color="auto" w:fill="auto"/>
            <w:noWrap/>
            <w:vAlign w:val="center"/>
            <w:hideMark/>
          </w:tcPr>
          <w:p w14:paraId="550E8AD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29F1D4E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3D8106C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19EE7D0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6D3F42D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2EF529D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E54272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4D6EE68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328E76F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1B15F21A" w14:textId="77777777" w:rsidTr="00447906">
        <w:trPr>
          <w:trHeight w:val="288"/>
          <w:jc w:val="center"/>
        </w:trPr>
        <w:tc>
          <w:tcPr>
            <w:tcW w:w="636" w:type="dxa"/>
            <w:shd w:val="clear" w:color="auto" w:fill="auto"/>
            <w:noWrap/>
            <w:vAlign w:val="center"/>
            <w:hideMark/>
          </w:tcPr>
          <w:p w14:paraId="5982E66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4</w:t>
            </w:r>
          </w:p>
        </w:tc>
        <w:tc>
          <w:tcPr>
            <w:tcW w:w="876" w:type="dxa"/>
            <w:shd w:val="clear" w:color="auto" w:fill="auto"/>
            <w:noWrap/>
            <w:vAlign w:val="center"/>
            <w:hideMark/>
          </w:tcPr>
          <w:p w14:paraId="0DCD633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1B6338F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488D910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7A02B5C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5505730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4D19DF2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7493BE2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62F3B5B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3A8F009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6CD157FD" w14:textId="77777777" w:rsidTr="00447906">
        <w:trPr>
          <w:trHeight w:val="288"/>
          <w:jc w:val="center"/>
        </w:trPr>
        <w:tc>
          <w:tcPr>
            <w:tcW w:w="636" w:type="dxa"/>
            <w:shd w:val="clear" w:color="auto" w:fill="auto"/>
            <w:noWrap/>
            <w:vAlign w:val="center"/>
            <w:hideMark/>
          </w:tcPr>
          <w:p w14:paraId="33F59C1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5</w:t>
            </w:r>
          </w:p>
        </w:tc>
        <w:tc>
          <w:tcPr>
            <w:tcW w:w="876" w:type="dxa"/>
            <w:shd w:val="clear" w:color="auto" w:fill="auto"/>
            <w:noWrap/>
            <w:vAlign w:val="center"/>
            <w:hideMark/>
          </w:tcPr>
          <w:p w14:paraId="70723DF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69BF8F6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74EE6E6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7A0EB13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20B1B3F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5C51157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2DB16C2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0A8F83B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3EBCD20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0E893D4C" w14:textId="77777777" w:rsidTr="00447906">
        <w:trPr>
          <w:trHeight w:val="288"/>
          <w:jc w:val="center"/>
        </w:trPr>
        <w:tc>
          <w:tcPr>
            <w:tcW w:w="636" w:type="dxa"/>
            <w:shd w:val="clear" w:color="auto" w:fill="auto"/>
            <w:noWrap/>
            <w:vAlign w:val="center"/>
            <w:hideMark/>
          </w:tcPr>
          <w:p w14:paraId="362966C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6</w:t>
            </w:r>
          </w:p>
        </w:tc>
        <w:tc>
          <w:tcPr>
            <w:tcW w:w="876" w:type="dxa"/>
            <w:shd w:val="clear" w:color="auto" w:fill="auto"/>
            <w:noWrap/>
            <w:vAlign w:val="center"/>
            <w:hideMark/>
          </w:tcPr>
          <w:p w14:paraId="6D584FB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6FF7B3A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0CB46EF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1124E2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364D062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43F129A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15D704A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74D9EAC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6710E76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2D79C2A3" w14:textId="77777777" w:rsidTr="00447906">
        <w:trPr>
          <w:trHeight w:val="288"/>
          <w:jc w:val="center"/>
        </w:trPr>
        <w:tc>
          <w:tcPr>
            <w:tcW w:w="636" w:type="dxa"/>
            <w:shd w:val="clear" w:color="auto" w:fill="auto"/>
            <w:noWrap/>
            <w:vAlign w:val="center"/>
            <w:hideMark/>
          </w:tcPr>
          <w:p w14:paraId="420143E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7</w:t>
            </w:r>
          </w:p>
        </w:tc>
        <w:tc>
          <w:tcPr>
            <w:tcW w:w="876" w:type="dxa"/>
            <w:shd w:val="clear" w:color="auto" w:fill="auto"/>
            <w:noWrap/>
            <w:vAlign w:val="center"/>
            <w:hideMark/>
          </w:tcPr>
          <w:p w14:paraId="4596F71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4B91349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1C9AA66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73ED627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74E7C59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7A94725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2BF38C3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3957B3C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749905A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6AACB2D8" w14:textId="77777777" w:rsidTr="00447906">
        <w:trPr>
          <w:trHeight w:val="288"/>
          <w:jc w:val="center"/>
        </w:trPr>
        <w:tc>
          <w:tcPr>
            <w:tcW w:w="636" w:type="dxa"/>
            <w:shd w:val="clear" w:color="auto" w:fill="auto"/>
            <w:noWrap/>
            <w:vAlign w:val="center"/>
            <w:hideMark/>
          </w:tcPr>
          <w:p w14:paraId="332CB64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8</w:t>
            </w:r>
          </w:p>
        </w:tc>
        <w:tc>
          <w:tcPr>
            <w:tcW w:w="876" w:type="dxa"/>
            <w:shd w:val="clear" w:color="auto" w:fill="auto"/>
            <w:noWrap/>
            <w:vAlign w:val="center"/>
            <w:hideMark/>
          </w:tcPr>
          <w:p w14:paraId="55591A6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5655E69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387CD3A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27D167F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278F547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40A72C5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685E10A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0.833</w:t>
            </w:r>
          </w:p>
        </w:tc>
        <w:tc>
          <w:tcPr>
            <w:tcW w:w="851" w:type="dxa"/>
            <w:shd w:val="clear" w:color="auto" w:fill="auto"/>
            <w:noWrap/>
            <w:vAlign w:val="center"/>
            <w:hideMark/>
          </w:tcPr>
          <w:p w14:paraId="7BB0BB5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460FE40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0FFDFF40" w14:textId="77777777" w:rsidTr="00447906">
        <w:trPr>
          <w:trHeight w:val="288"/>
          <w:jc w:val="center"/>
        </w:trPr>
        <w:tc>
          <w:tcPr>
            <w:tcW w:w="636" w:type="dxa"/>
            <w:shd w:val="clear" w:color="auto" w:fill="auto"/>
            <w:noWrap/>
            <w:vAlign w:val="center"/>
            <w:hideMark/>
          </w:tcPr>
          <w:p w14:paraId="7E55E66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9</w:t>
            </w:r>
          </w:p>
        </w:tc>
        <w:tc>
          <w:tcPr>
            <w:tcW w:w="876" w:type="dxa"/>
            <w:shd w:val="clear" w:color="auto" w:fill="auto"/>
            <w:noWrap/>
            <w:vAlign w:val="center"/>
            <w:hideMark/>
          </w:tcPr>
          <w:p w14:paraId="4075DB4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04694FF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572D7A2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6B4896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57072C3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493771D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6F16889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4E81DF2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675A586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62D367BF" w14:textId="77777777" w:rsidTr="00447906">
        <w:trPr>
          <w:trHeight w:val="288"/>
          <w:jc w:val="center"/>
        </w:trPr>
        <w:tc>
          <w:tcPr>
            <w:tcW w:w="636" w:type="dxa"/>
            <w:shd w:val="clear" w:color="auto" w:fill="auto"/>
            <w:noWrap/>
            <w:vAlign w:val="center"/>
            <w:hideMark/>
          </w:tcPr>
          <w:p w14:paraId="1E35E49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10</w:t>
            </w:r>
          </w:p>
        </w:tc>
        <w:tc>
          <w:tcPr>
            <w:tcW w:w="876" w:type="dxa"/>
            <w:shd w:val="clear" w:color="auto" w:fill="auto"/>
            <w:noWrap/>
            <w:vAlign w:val="center"/>
            <w:hideMark/>
          </w:tcPr>
          <w:p w14:paraId="148F1A0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50E60F4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24E3F77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589A968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3D8DBF9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1FCCC9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5A40AB0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7DEEB31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49587D8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4C139150" w14:textId="77777777" w:rsidTr="00447906">
        <w:trPr>
          <w:trHeight w:val="288"/>
          <w:jc w:val="center"/>
        </w:trPr>
        <w:tc>
          <w:tcPr>
            <w:tcW w:w="636" w:type="dxa"/>
            <w:shd w:val="clear" w:color="auto" w:fill="auto"/>
            <w:noWrap/>
            <w:vAlign w:val="center"/>
            <w:hideMark/>
          </w:tcPr>
          <w:p w14:paraId="633FF8D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11</w:t>
            </w:r>
          </w:p>
        </w:tc>
        <w:tc>
          <w:tcPr>
            <w:tcW w:w="876" w:type="dxa"/>
            <w:shd w:val="clear" w:color="auto" w:fill="auto"/>
            <w:noWrap/>
            <w:vAlign w:val="center"/>
            <w:hideMark/>
          </w:tcPr>
          <w:p w14:paraId="2839D32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0.833</w:t>
            </w:r>
          </w:p>
        </w:tc>
        <w:tc>
          <w:tcPr>
            <w:tcW w:w="876" w:type="dxa"/>
            <w:shd w:val="clear" w:color="auto" w:fill="auto"/>
            <w:noWrap/>
            <w:vAlign w:val="center"/>
            <w:hideMark/>
          </w:tcPr>
          <w:p w14:paraId="4D67505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0F82287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F58528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4A62B5F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47EBDC6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3E728E0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4BBF174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7CEDDBB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25365BA4" w14:textId="77777777" w:rsidTr="00447906">
        <w:trPr>
          <w:trHeight w:val="288"/>
          <w:jc w:val="center"/>
        </w:trPr>
        <w:tc>
          <w:tcPr>
            <w:tcW w:w="636" w:type="dxa"/>
            <w:shd w:val="clear" w:color="auto" w:fill="auto"/>
            <w:noWrap/>
            <w:vAlign w:val="center"/>
            <w:hideMark/>
          </w:tcPr>
          <w:p w14:paraId="25BA97F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12</w:t>
            </w:r>
          </w:p>
        </w:tc>
        <w:tc>
          <w:tcPr>
            <w:tcW w:w="876" w:type="dxa"/>
            <w:shd w:val="clear" w:color="auto" w:fill="auto"/>
            <w:noWrap/>
            <w:vAlign w:val="center"/>
            <w:hideMark/>
          </w:tcPr>
          <w:p w14:paraId="026563E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06B782F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49273D7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16D7D2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6067DD1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B98DE7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29A97B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7FBB8C0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58F7604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5D948254" w14:textId="77777777" w:rsidTr="00447906">
        <w:trPr>
          <w:trHeight w:val="288"/>
          <w:jc w:val="center"/>
        </w:trPr>
        <w:tc>
          <w:tcPr>
            <w:tcW w:w="636" w:type="dxa"/>
            <w:shd w:val="clear" w:color="auto" w:fill="auto"/>
            <w:noWrap/>
            <w:vAlign w:val="center"/>
            <w:hideMark/>
          </w:tcPr>
          <w:p w14:paraId="31666B1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13</w:t>
            </w:r>
          </w:p>
        </w:tc>
        <w:tc>
          <w:tcPr>
            <w:tcW w:w="876" w:type="dxa"/>
            <w:shd w:val="clear" w:color="auto" w:fill="auto"/>
            <w:noWrap/>
            <w:vAlign w:val="center"/>
            <w:hideMark/>
          </w:tcPr>
          <w:p w14:paraId="4127E46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3272AF2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74B5E2D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0CC98D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0.833</w:t>
            </w:r>
          </w:p>
        </w:tc>
        <w:tc>
          <w:tcPr>
            <w:tcW w:w="993" w:type="dxa"/>
            <w:shd w:val="clear" w:color="auto" w:fill="auto"/>
            <w:noWrap/>
            <w:vAlign w:val="center"/>
            <w:hideMark/>
          </w:tcPr>
          <w:p w14:paraId="440F58A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1BC9BB0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2518696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3490BCA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2FA1646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37836BB3" w14:textId="77777777" w:rsidTr="00447906">
        <w:trPr>
          <w:trHeight w:val="288"/>
          <w:jc w:val="center"/>
        </w:trPr>
        <w:tc>
          <w:tcPr>
            <w:tcW w:w="636" w:type="dxa"/>
            <w:shd w:val="clear" w:color="auto" w:fill="auto"/>
            <w:noWrap/>
            <w:vAlign w:val="center"/>
            <w:hideMark/>
          </w:tcPr>
          <w:p w14:paraId="2558A6F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14</w:t>
            </w:r>
          </w:p>
        </w:tc>
        <w:tc>
          <w:tcPr>
            <w:tcW w:w="876" w:type="dxa"/>
            <w:shd w:val="clear" w:color="auto" w:fill="auto"/>
            <w:noWrap/>
            <w:vAlign w:val="center"/>
            <w:hideMark/>
          </w:tcPr>
          <w:p w14:paraId="550ADC8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1CBBE03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6E968E4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20DC246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386CBC9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3E8C93E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3213AA1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3771EB2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2857487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3BB5F237" w14:textId="77777777" w:rsidTr="00447906">
        <w:trPr>
          <w:trHeight w:val="288"/>
          <w:jc w:val="center"/>
        </w:trPr>
        <w:tc>
          <w:tcPr>
            <w:tcW w:w="636" w:type="dxa"/>
            <w:shd w:val="clear" w:color="auto" w:fill="auto"/>
            <w:noWrap/>
            <w:vAlign w:val="center"/>
            <w:hideMark/>
          </w:tcPr>
          <w:p w14:paraId="47C7788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15</w:t>
            </w:r>
          </w:p>
        </w:tc>
        <w:tc>
          <w:tcPr>
            <w:tcW w:w="876" w:type="dxa"/>
            <w:shd w:val="clear" w:color="auto" w:fill="auto"/>
            <w:noWrap/>
            <w:vAlign w:val="center"/>
            <w:hideMark/>
          </w:tcPr>
          <w:p w14:paraId="4A67F6B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116F8C6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7F69929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102AC3B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53A40BB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576348F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16F24C5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6867C36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6FC034C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5DFFFA70" w14:textId="77777777" w:rsidTr="00447906">
        <w:trPr>
          <w:trHeight w:val="288"/>
          <w:jc w:val="center"/>
        </w:trPr>
        <w:tc>
          <w:tcPr>
            <w:tcW w:w="636" w:type="dxa"/>
            <w:shd w:val="clear" w:color="auto" w:fill="auto"/>
            <w:noWrap/>
            <w:vAlign w:val="center"/>
            <w:hideMark/>
          </w:tcPr>
          <w:p w14:paraId="4E19F0B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16</w:t>
            </w:r>
          </w:p>
        </w:tc>
        <w:tc>
          <w:tcPr>
            <w:tcW w:w="876" w:type="dxa"/>
            <w:shd w:val="clear" w:color="auto" w:fill="auto"/>
            <w:noWrap/>
            <w:vAlign w:val="center"/>
            <w:hideMark/>
          </w:tcPr>
          <w:p w14:paraId="5435447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1A8FB5B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1639E67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464B790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586E45C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1976B28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79AC1F2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5B346F9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5A9CBE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70510EFC" w14:textId="77777777" w:rsidTr="00447906">
        <w:trPr>
          <w:trHeight w:val="288"/>
          <w:jc w:val="center"/>
        </w:trPr>
        <w:tc>
          <w:tcPr>
            <w:tcW w:w="636" w:type="dxa"/>
            <w:shd w:val="clear" w:color="auto" w:fill="auto"/>
            <w:noWrap/>
            <w:vAlign w:val="center"/>
            <w:hideMark/>
          </w:tcPr>
          <w:p w14:paraId="40378A4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17</w:t>
            </w:r>
          </w:p>
        </w:tc>
        <w:tc>
          <w:tcPr>
            <w:tcW w:w="876" w:type="dxa"/>
            <w:shd w:val="clear" w:color="auto" w:fill="auto"/>
            <w:noWrap/>
            <w:vAlign w:val="center"/>
            <w:hideMark/>
          </w:tcPr>
          <w:p w14:paraId="2DBFCB3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31E3AA2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0603D50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5C10BAE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08DFC4D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B8FC63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25B4492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106846B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B6D047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3A5AD257" w14:textId="77777777" w:rsidTr="00447906">
        <w:trPr>
          <w:trHeight w:val="288"/>
          <w:jc w:val="center"/>
        </w:trPr>
        <w:tc>
          <w:tcPr>
            <w:tcW w:w="636" w:type="dxa"/>
            <w:shd w:val="clear" w:color="auto" w:fill="auto"/>
            <w:noWrap/>
            <w:vAlign w:val="center"/>
            <w:hideMark/>
          </w:tcPr>
          <w:p w14:paraId="70B8DDD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18</w:t>
            </w:r>
          </w:p>
        </w:tc>
        <w:tc>
          <w:tcPr>
            <w:tcW w:w="876" w:type="dxa"/>
            <w:shd w:val="clear" w:color="auto" w:fill="auto"/>
            <w:noWrap/>
            <w:vAlign w:val="center"/>
            <w:hideMark/>
          </w:tcPr>
          <w:p w14:paraId="7F24857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3720C46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7F1C6B3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04A83E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45B3549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BC1019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667EDA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5C15F98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5212E7F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45687743" w14:textId="77777777" w:rsidTr="00447906">
        <w:trPr>
          <w:trHeight w:val="288"/>
          <w:jc w:val="center"/>
        </w:trPr>
        <w:tc>
          <w:tcPr>
            <w:tcW w:w="636" w:type="dxa"/>
            <w:shd w:val="clear" w:color="auto" w:fill="auto"/>
            <w:noWrap/>
            <w:vAlign w:val="center"/>
            <w:hideMark/>
          </w:tcPr>
          <w:p w14:paraId="49442FF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19</w:t>
            </w:r>
          </w:p>
        </w:tc>
        <w:tc>
          <w:tcPr>
            <w:tcW w:w="876" w:type="dxa"/>
            <w:shd w:val="clear" w:color="auto" w:fill="auto"/>
            <w:noWrap/>
            <w:vAlign w:val="center"/>
            <w:hideMark/>
          </w:tcPr>
          <w:p w14:paraId="57F1FBB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795175A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451BD5B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57E2E17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35F0621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61F0716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603BAD8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6C7DBCF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2EC7E35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3977F964" w14:textId="77777777" w:rsidTr="00447906">
        <w:trPr>
          <w:trHeight w:val="288"/>
          <w:jc w:val="center"/>
        </w:trPr>
        <w:tc>
          <w:tcPr>
            <w:tcW w:w="636" w:type="dxa"/>
            <w:shd w:val="clear" w:color="auto" w:fill="auto"/>
            <w:noWrap/>
            <w:vAlign w:val="center"/>
            <w:hideMark/>
          </w:tcPr>
          <w:p w14:paraId="53B4213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20</w:t>
            </w:r>
          </w:p>
        </w:tc>
        <w:tc>
          <w:tcPr>
            <w:tcW w:w="876" w:type="dxa"/>
            <w:shd w:val="clear" w:color="auto" w:fill="auto"/>
            <w:noWrap/>
            <w:vAlign w:val="center"/>
            <w:hideMark/>
          </w:tcPr>
          <w:p w14:paraId="406A95E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5405290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65043CF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6EA3FC3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240FA91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7D5B7F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2D000AF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75B1D6C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4289BF2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485E11C0" w14:textId="77777777" w:rsidTr="00447906">
        <w:trPr>
          <w:trHeight w:val="288"/>
          <w:jc w:val="center"/>
        </w:trPr>
        <w:tc>
          <w:tcPr>
            <w:tcW w:w="636" w:type="dxa"/>
            <w:shd w:val="clear" w:color="auto" w:fill="auto"/>
            <w:noWrap/>
            <w:vAlign w:val="center"/>
            <w:hideMark/>
          </w:tcPr>
          <w:p w14:paraId="4AA7353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21</w:t>
            </w:r>
          </w:p>
        </w:tc>
        <w:tc>
          <w:tcPr>
            <w:tcW w:w="876" w:type="dxa"/>
            <w:shd w:val="clear" w:color="auto" w:fill="auto"/>
            <w:noWrap/>
            <w:vAlign w:val="center"/>
            <w:hideMark/>
          </w:tcPr>
          <w:p w14:paraId="0BB1483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2B2B1EA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3044800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4EF07AB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7A9F8C3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55D3623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296AB27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7D4D4FB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19F7896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46A071DA" w14:textId="77777777" w:rsidTr="00447906">
        <w:trPr>
          <w:trHeight w:val="288"/>
          <w:jc w:val="center"/>
        </w:trPr>
        <w:tc>
          <w:tcPr>
            <w:tcW w:w="636" w:type="dxa"/>
            <w:shd w:val="clear" w:color="auto" w:fill="auto"/>
            <w:noWrap/>
            <w:vAlign w:val="center"/>
            <w:hideMark/>
          </w:tcPr>
          <w:p w14:paraId="5BDBBF7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22</w:t>
            </w:r>
          </w:p>
        </w:tc>
        <w:tc>
          <w:tcPr>
            <w:tcW w:w="876" w:type="dxa"/>
            <w:shd w:val="clear" w:color="auto" w:fill="auto"/>
            <w:noWrap/>
            <w:vAlign w:val="center"/>
            <w:hideMark/>
          </w:tcPr>
          <w:p w14:paraId="184D852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70FA479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4C985F1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C83DD7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39D4640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240EC1D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652FA97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7084982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29CD5E1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1EB5B92D" w14:textId="77777777" w:rsidTr="00447906">
        <w:trPr>
          <w:trHeight w:val="288"/>
          <w:jc w:val="center"/>
        </w:trPr>
        <w:tc>
          <w:tcPr>
            <w:tcW w:w="636" w:type="dxa"/>
            <w:shd w:val="clear" w:color="auto" w:fill="auto"/>
            <w:noWrap/>
            <w:vAlign w:val="center"/>
            <w:hideMark/>
          </w:tcPr>
          <w:p w14:paraId="143C809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23</w:t>
            </w:r>
          </w:p>
        </w:tc>
        <w:tc>
          <w:tcPr>
            <w:tcW w:w="876" w:type="dxa"/>
            <w:shd w:val="clear" w:color="auto" w:fill="auto"/>
            <w:noWrap/>
            <w:vAlign w:val="center"/>
            <w:hideMark/>
          </w:tcPr>
          <w:p w14:paraId="701D731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34D47A6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56691E8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19C5221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3AB8DE2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612EB72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58348C0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72EE0D3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317CE04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14C4F55D" w14:textId="77777777" w:rsidTr="00447906">
        <w:trPr>
          <w:trHeight w:val="288"/>
          <w:jc w:val="center"/>
        </w:trPr>
        <w:tc>
          <w:tcPr>
            <w:tcW w:w="636" w:type="dxa"/>
            <w:shd w:val="clear" w:color="auto" w:fill="auto"/>
            <w:noWrap/>
            <w:vAlign w:val="center"/>
            <w:hideMark/>
          </w:tcPr>
          <w:p w14:paraId="3C8DA69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24</w:t>
            </w:r>
          </w:p>
        </w:tc>
        <w:tc>
          <w:tcPr>
            <w:tcW w:w="876" w:type="dxa"/>
            <w:shd w:val="clear" w:color="auto" w:fill="auto"/>
            <w:noWrap/>
            <w:vAlign w:val="center"/>
            <w:hideMark/>
          </w:tcPr>
          <w:p w14:paraId="213D1EB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40D011D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094A651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615DFD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103991A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B94826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5B5AF2F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4B2705B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3313AC4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11DEF6FA" w14:textId="77777777" w:rsidTr="00447906">
        <w:trPr>
          <w:trHeight w:val="288"/>
          <w:jc w:val="center"/>
        </w:trPr>
        <w:tc>
          <w:tcPr>
            <w:tcW w:w="636" w:type="dxa"/>
            <w:shd w:val="clear" w:color="auto" w:fill="auto"/>
            <w:noWrap/>
            <w:vAlign w:val="center"/>
            <w:hideMark/>
          </w:tcPr>
          <w:p w14:paraId="6305B4E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lastRenderedPageBreak/>
              <w:t>25</w:t>
            </w:r>
          </w:p>
        </w:tc>
        <w:tc>
          <w:tcPr>
            <w:tcW w:w="876" w:type="dxa"/>
            <w:shd w:val="clear" w:color="auto" w:fill="auto"/>
            <w:noWrap/>
            <w:vAlign w:val="center"/>
            <w:hideMark/>
          </w:tcPr>
          <w:p w14:paraId="6CF9934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3D94D03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1104560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6E64022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0DB4AA2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66F0755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31D3001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0.8333</w:t>
            </w:r>
          </w:p>
        </w:tc>
        <w:tc>
          <w:tcPr>
            <w:tcW w:w="851" w:type="dxa"/>
            <w:shd w:val="clear" w:color="auto" w:fill="auto"/>
            <w:noWrap/>
            <w:vAlign w:val="center"/>
            <w:hideMark/>
          </w:tcPr>
          <w:p w14:paraId="06B68E7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2484B34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05961EEC" w14:textId="77777777" w:rsidTr="00447906">
        <w:trPr>
          <w:trHeight w:val="288"/>
          <w:jc w:val="center"/>
        </w:trPr>
        <w:tc>
          <w:tcPr>
            <w:tcW w:w="636" w:type="dxa"/>
            <w:shd w:val="clear" w:color="auto" w:fill="auto"/>
            <w:noWrap/>
            <w:vAlign w:val="center"/>
            <w:hideMark/>
          </w:tcPr>
          <w:p w14:paraId="31B5872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26</w:t>
            </w:r>
          </w:p>
        </w:tc>
        <w:tc>
          <w:tcPr>
            <w:tcW w:w="876" w:type="dxa"/>
            <w:shd w:val="clear" w:color="auto" w:fill="auto"/>
            <w:noWrap/>
            <w:vAlign w:val="center"/>
            <w:hideMark/>
          </w:tcPr>
          <w:p w14:paraId="1C0F7F3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1990783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565F920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2B728A3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642D07C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2E8FD55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5EF8ADC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0530254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231206A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2CAC0588" w14:textId="77777777" w:rsidTr="00447906">
        <w:trPr>
          <w:trHeight w:val="288"/>
          <w:jc w:val="center"/>
        </w:trPr>
        <w:tc>
          <w:tcPr>
            <w:tcW w:w="636" w:type="dxa"/>
            <w:shd w:val="clear" w:color="auto" w:fill="auto"/>
            <w:noWrap/>
            <w:vAlign w:val="center"/>
            <w:hideMark/>
          </w:tcPr>
          <w:p w14:paraId="6B2CE69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27</w:t>
            </w:r>
          </w:p>
        </w:tc>
        <w:tc>
          <w:tcPr>
            <w:tcW w:w="876" w:type="dxa"/>
            <w:shd w:val="clear" w:color="auto" w:fill="auto"/>
            <w:noWrap/>
            <w:vAlign w:val="center"/>
            <w:hideMark/>
          </w:tcPr>
          <w:p w14:paraId="3496810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0.8333</w:t>
            </w:r>
          </w:p>
        </w:tc>
        <w:tc>
          <w:tcPr>
            <w:tcW w:w="876" w:type="dxa"/>
            <w:shd w:val="clear" w:color="auto" w:fill="auto"/>
            <w:noWrap/>
            <w:vAlign w:val="center"/>
            <w:hideMark/>
          </w:tcPr>
          <w:p w14:paraId="0CDFB08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7C84B2A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9C617D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0.8333</w:t>
            </w:r>
          </w:p>
        </w:tc>
        <w:tc>
          <w:tcPr>
            <w:tcW w:w="993" w:type="dxa"/>
            <w:shd w:val="clear" w:color="auto" w:fill="auto"/>
            <w:noWrap/>
            <w:vAlign w:val="center"/>
            <w:hideMark/>
          </w:tcPr>
          <w:p w14:paraId="0F8E74D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67254A1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1C9893C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0.8333</w:t>
            </w:r>
          </w:p>
        </w:tc>
        <w:tc>
          <w:tcPr>
            <w:tcW w:w="851" w:type="dxa"/>
            <w:shd w:val="clear" w:color="auto" w:fill="auto"/>
            <w:noWrap/>
            <w:vAlign w:val="center"/>
            <w:hideMark/>
          </w:tcPr>
          <w:p w14:paraId="246AD67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31B29FD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187099C4" w14:textId="77777777" w:rsidTr="00447906">
        <w:trPr>
          <w:trHeight w:val="288"/>
          <w:jc w:val="center"/>
        </w:trPr>
        <w:tc>
          <w:tcPr>
            <w:tcW w:w="636" w:type="dxa"/>
            <w:shd w:val="clear" w:color="auto" w:fill="auto"/>
            <w:noWrap/>
            <w:vAlign w:val="center"/>
            <w:hideMark/>
          </w:tcPr>
          <w:p w14:paraId="5E5CEBE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28</w:t>
            </w:r>
          </w:p>
        </w:tc>
        <w:tc>
          <w:tcPr>
            <w:tcW w:w="876" w:type="dxa"/>
            <w:shd w:val="clear" w:color="auto" w:fill="auto"/>
            <w:noWrap/>
            <w:vAlign w:val="center"/>
            <w:hideMark/>
          </w:tcPr>
          <w:p w14:paraId="2DD1D66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661BFC9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5AB5593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7A2D37B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33BFA7B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5A9327D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5A6B908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6B94AB2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41774A7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10B1D751" w14:textId="77777777" w:rsidTr="00447906">
        <w:trPr>
          <w:trHeight w:val="288"/>
          <w:jc w:val="center"/>
        </w:trPr>
        <w:tc>
          <w:tcPr>
            <w:tcW w:w="636" w:type="dxa"/>
            <w:shd w:val="clear" w:color="auto" w:fill="auto"/>
            <w:noWrap/>
            <w:vAlign w:val="center"/>
            <w:hideMark/>
          </w:tcPr>
          <w:p w14:paraId="32C7A23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29</w:t>
            </w:r>
          </w:p>
        </w:tc>
        <w:tc>
          <w:tcPr>
            <w:tcW w:w="876" w:type="dxa"/>
            <w:shd w:val="clear" w:color="auto" w:fill="auto"/>
            <w:noWrap/>
            <w:vAlign w:val="center"/>
            <w:hideMark/>
          </w:tcPr>
          <w:p w14:paraId="2FA6B95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2A20787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3ABA933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22ADCBD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0070E4E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60AFCF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6E97514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3E168D1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230441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1577768F" w14:textId="77777777" w:rsidTr="00447906">
        <w:trPr>
          <w:trHeight w:val="288"/>
          <w:jc w:val="center"/>
        </w:trPr>
        <w:tc>
          <w:tcPr>
            <w:tcW w:w="636" w:type="dxa"/>
            <w:shd w:val="clear" w:color="auto" w:fill="auto"/>
            <w:noWrap/>
            <w:vAlign w:val="center"/>
            <w:hideMark/>
          </w:tcPr>
          <w:p w14:paraId="119DFC8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30</w:t>
            </w:r>
          </w:p>
        </w:tc>
        <w:tc>
          <w:tcPr>
            <w:tcW w:w="876" w:type="dxa"/>
            <w:shd w:val="clear" w:color="auto" w:fill="auto"/>
            <w:noWrap/>
            <w:vAlign w:val="center"/>
            <w:hideMark/>
          </w:tcPr>
          <w:p w14:paraId="74EE413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73493B0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5B69E67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8BC21C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3467A28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6D2345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492DA7C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0.8333</w:t>
            </w:r>
          </w:p>
        </w:tc>
        <w:tc>
          <w:tcPr>
            <w:tcW w:w="851" w:type="dxa"/>
            <w:shd w:val="clear" w:color="auto" w:fill="auto"/>
            <w:noWrap/>
            <w:vAlign w:val="center"/>
            <w:hideMark/>
          </w:tcPr>
          <w:p w14:paraId="778B029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2AEE5D2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5486E7B4" w14:textId="77777777" w:rsidTr="00447906">
        <w:trPr>
          <w:trHeight w:val="288"/>
          <w:jc w:val="center"/>
        </w:trPr>
        <w:tc>
          <w:tcPr>
            <w:tcW w:w="636" w:type="dxa"/>
            <w:shd w:val="clear" w:color="auto" w:fill="auto"/>
            <w:noWrap/>
            <w:vAlign w:val="center"/>
            <w:hideMark/>
          </w:tcPr>
          <w:p w14:paraId="230C0EF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31</w:t>
            </w:r>
          </w:p>
        </w:tc>
        <w:tc>
          <w:tcPr>
            <w:tcW w:w="876" w:type="dxa"/>
            <w:shd w:val="clear" w:color="auto" w:fill="auto"/>
            <w:noWrap/>
            <w:vAlign w:val="center"/>
            <w:hideMark/>
          </w:tcPr>
          <w:p w14:paraId="20A5CF8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141631D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32823AB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4912D71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72D1928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6CEFE9D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4AEB976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4B1D303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39CEFB2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5A4B88FB" w14:textId="77777777" w:rsidTr="00447906">
        <w:trPr>
          <w:trHeight w:val="288"/>
          <w:jc w:val="center"/>
        </w:trPr>
        <w:tc>
          <w:tcPr>
            <w:tcW w:w="636" w:type="dxa"/>
            <w:shd w:val="clear" w:color="auto" w:fill="auto"/>
            <w:noWrap/>
            <w:vAlign w:val="center"/>
            <w:hideMark/>
          </w:tcPr>
          <w:p w14:paraId="5673D5F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32</w:t>
            </w:r>
          </w:p>
        </w:tc>
        <w:tc>
          <w:tcPr>
            <w:tcW w:w="876" w:type="dxa"/>
            <w:shd w:val="clear" w:color="auto" w:fill="auto"/>
            <w:noWrap/>
            <w:vAlign w:val="center"/>
            <w:hideMark/>
          </w:tcPr>
          <w:p w14:paraId="34E4E61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4C5C978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172E5B0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686709D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53F13EF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69097CF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2C0C1DD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67E2BD7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08A723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227489B0" w14:textId="77777777" w:rsidTr="00447906">
        <w:trPr>
          <w:trHeight w:val="288"/>
          <w:jc w:val="center"/>
        </w:trPr>
        <w:tc>
          <w:tcPr>
            <w:tcW w:w="636" w:type="dxa"/>
            <w:shd w:val="clear" w:color="auto" w:fill="auto"/>
            <w:noWrap/>
            <w:vAlign w:val="center"/>
            <w:hideMark/>
          </w:tcPr>
          <w:p w14:paraId="1ED2F47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33</w:t>
            </w:r>
          </w:p>
        </w:tc>
        <w:tc>
          <w:tcPr>
            <w:tcW w:w="876" w:type="dxa"/>
            <w:shd w:val="clear" w:color="auto" w:fill="auto"/>
            <w:noWrap/>
            <w:vAlign w:val="center"/>
            <w:hideMark/>
          </w:tcPr>
          <w:p w14:paraId="1DF8E15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6FE92F8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5FD129F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7644573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36D32C2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5E50C2B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5B4B6A7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7740D5C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D5574F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4C7D6D9F" w14:textId="77777777" w:rsidTr="00447906">
        <w:trPr>
          <w:trHeight w:val="288"/>
          <w:jc w:val="center"/>
        </w:trPr>
        <w:tc>
          <w:tcPr>
            <w:tcW w:w="636" w:type="dxa"/>
            <w:shd w:val="clear" w:color="auto" w:fill="auto"/>
            <w:noWrap/>
            <w:vAlign w:val="center"/>
            <w:hideMark/>
          </w:tcPr>
          <w:p w14:paraId="6BD2DEA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34</w:t>
            </w:r>
          </w:p>
        </w:tc>
        <w:tc>
          <w:tcPr>
            <w:tcW w:w="876" w:type="dxa"/>
            <w:shd w:val="clear" w:color="auto" w:fill="auto"/>
            <w:noWrap/>
            <w:vAlign w:val="center"/>
            <w:hideMark/>
          </w:tcPr>
          <w:p w14:paraId="13B3C17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72110F1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137D266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4335E0C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04FC289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58AD6EC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107FF7A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184B907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25F1E8D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6113C50F" w14:textId="77777777" w:rsidTr="00447906">
        <w:trPr>
          <w:trHeight w:val="288"/>
          <w:jc w:val="center"/>
        </w:trPr>
        <w:tc>
          <w:tcPr>
            <w:tcW w:w="636" w:type="dxa"/>
            <w:shd w:val="clear" w:color="auto" w:fill="auto"/>
            <w:noWrap/>
            <w:vAlign w:val="center"/>
            <w:hideMark/>
          </w:tcPr>
          <w:p w14:paraId="02E3427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35</w:t>
            </w:r>
          </w:p>
        </w:tc>
        <w:tc>
          <w:tcPr>
            <w:tcW w:w="876" w:type="dxa"/>
            <w:shd w:val="clear" w:color="auto" w:fill="auto"/>
            <w:noWrap/>
            <w:vAlign w:val="center"/>
            <w:hideMark/>
          </w:tcPr>
          <w:p w14:paraId="637A3AB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632BEDC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274EC87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146D1B6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38C20628"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672F30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2E29D8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4AC2F8A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34CABF2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54E12BDF" w14:textId="77777777" w:rsidTr="00447906">
        <w:trPr>
          <w:trHeight w:val="288"/>
          <w:jc w:val="center"/>
        </w:trPr>
        <w:tc>
          <w:tcPr>
            <w:tcW w:w="636" w:type="dxa"/>
            <w:shd w:val="clear" w:color="auto" w:fill="auto"/>
            <w:noWrap/>
            <w:vAlign w:val="center"/>
            <w:hideMark/>
          </w:tcPr>
          <w:p w14:paraId="4E7BA96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36</w:t>
            </w:r>
          </w:p>
        </w:tc>
        <w:tc>
          <w:tcPr>
            <w:tcW w:w="876" w:type="dxa"/>
            <w:shd w:val="clear" w:color="auto" w:fill="auto"/>
            <w:noWrap/>
            <w:vAlign w:val="center"/>
            <w:hideMark/>
          </w:tcPr>
          <w:p w14:paraId="791E2C1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158EEC4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270B9CB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386E28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68AE3A8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7F0817D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7486B7C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6F44CA5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3D14753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6B0DA4CC" w14:textId="77777777" w:rsidTr="00447906">
        <w:trPr>
          <w:trHeight w:val="288"/>
          <w:jc w:val="center"/>
        </w:trPr>
        <w:tc>
          <w:tcPr>
            <w:tcW w:w="636" w:type="dxa"/>
            <w:shd w:val="clear" w:color="auto" w:fill="auto"/>
            <w:noWrap/>
            <w:vAlign w:val="center"/>
            <w:hideMark/>
          </w:tcPr>
          <w:p w14:paraId="5D5CFE0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37</w:t>
            </w:r>
          </w:p>
        </w:tc>
        <w:tc>
          <w:tcPr>
            <w:tcW w:w="876" w:type="dxa"/>
            <w:shd w:val="clear" w:color="auto" w:fill="auto"/>
            <w:noWrap/>
            <w:vAlign w:val="center"/>
            <w:hideMark/>
          </w:tcPr>
          <w:p w14:paraId="538926B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4F9FC0E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3EB755A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1A5CA57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6F44342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26925E7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583DE29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592B07B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62D39BD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43919D24" w14:textId="77777777" w:rsidTr="00447906">
        <w:trPr>
          <w:trHeight w:val="288"/>
          <w:jc w:val="center"/>
        </w:trPr>
        <w:tc>
          <w:tcPr>
            <w:tcW w:w="636" w:type="dxa"/>
            <w:shd w:val="clear" w:color="auto" w:fill="auto"/>
            <w:noWrap/>
            <w:vAlign w:val="center"/>
            <w:hideMark/>
          </w:tcPr>
          <w:p w14:paraId="05781A5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38</w:t>
            </w:r>
          </w:p>
        </w:tc>
        <w:tc>
          <w:tcPr>
            <w:tcW w:w="876" w:type="dxa"/>
            <w:shd w:val="clear" w:color="auto" w:fill="auto"/>
            <w:noWrap/>
            <w:vAlign w:val="center"/>
            <w:hideMark/>
          </w:tcPr>
          <w:p w14:paraId="6B96B18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0F24630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01F8C4C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3FA13AE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275E073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5D46A7A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7A9AD575"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20FBEC4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7BA3521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27895A2F" w14:textId="77777777" w:rsidTr="00447906">
        <w:trPr>
          <w:trHeight w:val="288"/>
          <w:jc w:val="center"/>
        </w:trPr>
        <w:tc>
          <w:tcPr>
            <w:tcW w:w="636" w:type="dxa"/>
            <w:shd w:val="clear" w:color="auto" w:fill="auto"/>
            <w:noWrap/>
            <w:vAlign w:val="center"/>
            <w:hideMark/>
          </w:tcPr>
          <w:p w14:paraId="444644E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39</w:t>
            </w:r>
          </w:p>
        </w:tc>
        <w:tc>
          <w:tcPr>
            <w:tcW w:w="876" w:type="dxa"/>
            <w:shd w:val="clear" w:color="auto" w:fill="auto"/>
            <w:noWrap/>
            <w:vAlign w:val="center"/>
            <w:hideMark/>
          </w:tcPr>
          <w:p w14:paraId="56CED93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586FF7C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5A80B31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1662EBC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6BFCA94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56F7F80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1F293D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521E3F2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6D6A714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7CB057C6" w14:textId="77777777" w:rsidTr="00447906">
        <w:trPr>
          <w:trHeight w:val="288"/>
          <w:jc w:val="center"/>
        </w:trPr>
        <w:tc>
          <w:tcPr>
            <w:tcW w:w="636" w:type="dxa"/>
            <w:shd w:val="clear" w:color="auto" w:fill="auto"/>
            <w:noWrap/>
            <w:vAlign w:val="center"/>
            <w:hideMark/>
          </w:tcPr>
          <w:p w14:paraId="5B55945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40</w:t>
            </w:r>
          </w:p>
        </w:tc>
        <w:tc>
          <w:tcPr>
            <w:tcW w:w="876" w:type="dxa"/>
            <w:shd w:val="clear" w:color="auto" w:fill="auto"/>
            <w:noWrap/>
            <w:vAlign w:val="center"/>
            <w:hideMark/>
          </w:tcPr>
          <w:p w14:paraId="7D29A51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41AEBC5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677B5759"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1D2EF1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142A0AB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2BE9B00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3F13BB9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731053A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5466895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4E34C7AC" w14:textId="77777777" w:rsidTr="00447906">
        <w:trPr>
          <w:trHeight w:val="288"/>
          <w:jc w:val="center"/>
        </w:trPr>
        <w:tc>
          <w:tcPr>
            <w:tcW w:w="636" w:type="dxa"/>
            <w:shd w:val="clear" w:color="auto" w:fill="auto"/>
            <w:noWrap/>
            <w:vAlign w:val="center"/>
            <w:hideMark/>
          </w:tcPr>
          <w:p w14:paraId="1424407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41</w:t>
            </w:r>
          </w:p>
        </w:tc>
        <w:tc>
          <w:tcPr>
            <w:tcW w:w="876" w:type="dxa"/>
            <w:shd w:val="clear" w:color="auto" w:fill="auto"/>
            <w:noWrap/>
            <w:vAlign w:val="center"/>
            <w:hideMark/>
          </w:tcPr>
          <w:p w14:paraId="4DC9E0AF"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76" w:type="dxa"/>
            <w:shd w:val="clear" w:color="auto" w:fill="auto"/>
            <w:noWrap/>
            <w:vAlign w:val="center"/>
            <w:hideMark/>
          </w:tcPr>
          <w:p w14:paraId="54BD700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0280210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87ED006"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0.8333</w:t>
            </w:r>
          </w:p>
        </w:tc>
        <w:tc>
          <w:tcPr>
            <w:tcW w:w="993" w:type="dxa"/>
            <w:shd w:val="clear" w:color="auto" w:fill="auto"/>
            <w:noWrap/>
            <w:vAlign w:val="center"/>
            <w:hideMark/>
          </w:tcPr>
          <w:p w14:paraId="03FF338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706969A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1705FFA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5C2DD5E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6574D5A3"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r w:rsidR="00AF0918" w:rsidRPr="00257C1A" w14:paraId="74A173AA" w14:textId="77777777" w:rsidTr="00447906">
        <w:trPr>
          <w:trHeight w:val="300"/>
          <w:jc w:val="center"/>
        </w:trPr>
        <w:tc>
          <w:tcPr>
            <w:tcW w:w="636" w:type="dxa"/>
            <w:shd w:val="clear" w:color="auto" w:fill="auto"/>
            <w:noWrap/>
            <w:vAlign w:val="center"/>
            <w:hideMark/>
          </w:tcPr>
          <w:p w14:paraId="59DCFC2E"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42</w:t>
            </w:r>
          </w:p>
        </w:tc>
        <w:tc>
          <w:tcPr>
            <w:tcW w:w="876" w:type="dxa"/>
            <w:shd w:val="clear" w:color="auto" w:fill="auto"/>
            <w:noWrap/>
            <w:vAlign w:val="center"/>
            <w:hideMark/>
          </w:tcPr>
          <w:p w14:paraId="0DC363BB"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0.8333</w:t>
            </w:r>
          </w:p>
        </w:tc>
        <w:tc>
          <w:tcPr>
            <w:tcW w:w="876" w:type="dxa"/>
            <w:shd w:val="clear" w:color="auto" w:fill="auto"/>
            <w:noWrap/>
            <w:vAlign w:val="center"/>
            <w:hideMark/>
          </w:tcPr>
          <w:p w14:paraId="1BD5A972"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726" w:type="dxa"/>
            <w:shd w:val="clear" w:color="auto" w:fill="auto"/>
            <w:noWrap/>
            <w:vAlign w:val="center"/>
            <w:hideMark/>
          </w:tcPr>
          <w:p w14:paraId="6ED229D7"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0F9C1C7D"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993" w:type="dxa"/>
            <w:shd w:val="clear" w:color="auto" w:fill="auto"/>
            <w:noWrap/>
            <w:vAlign w:val="center"/>
            <w:hideMark/>
          </w:tcPr>
          <w:p w14:paraId="72FD92CA"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04F5561C"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850" w:type="dxa"/>
            <w:shd w:val="clear" w:color="auto" w:fill="auto"/>
            <w:noWrap/>
            <w:vAlign w:val="center"/>
            <w:hideMark/>
          </w:tcPr>
          <w:p w14:paraId="52F51410"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r w:rsidRPr="00257C1A">
              <w:rPr>
                <w:rFonts w:ascii="Times New Roman" w:hAnsi="Times New Roman" w:cs="Times New Roman"/>
                <w:sz w:val="24"/>
                <w:szCs w:val="24"/>
              </w:rPr>
              <w:t>1</w:t>
            </w:r>
          </w:p>
        </w:tc>
        <w:tc>
          <w:tcPr>
            <w:tcW w:w="851" w:type="dxa"/>
            <w:shd w:val="clear" w:color="auto" w:fill="auto"/>
            <w:noWrap/>
            <w:vAlign w:val="center"/>
            <w:hideMark/>
          </w:tcPr>
          <w:p w14:paraId="1F0F83E1"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c>
          <w:tcPr>
            <w:tcW w:w="992" w:type="dxa"/>
            <w:shd w:val="clear" w:color="auto" w:fill="auto"/>
            <w:noWrap/>
            <w:vAlign w:val="center"/>
            <w:hideMark/>
          </w:tcPr>
          <w:p w14:paraId="31430EF4" w14:textId="77777777" w:rsidR="00AF0918" w:rsidRPr="00257C1A" w:rsidRDefault="00AF0918" w:rsidP="00EE591D">
            <w:pPr>
              <w:spacing w:after="100" w:afterAutospacing="1" w:line="360" w:lineRule="auto"/>
              <w:jc w:val="center"/>
              <w:rPr>
                <w:rFonts w:ascii="Times New Roman" w:hAnsi="Times New Roman" w:cs="Times New Roman"/>
                <w:sz w:val="24"/>
                <w:szCs w:val="24"/>
              </w:rPr>
            </w:pPr>
          </w:p>
        </w:tc>
      </w:tr>
    </w:tbl>
    <w:p w14:paraId="70DF3678" w14:textId="77777777" w:rsidR="00AF0918" w:rsidRPr="00257C1A" w:rsidRDefault="00AF0918" w:rsidP="00447906">
      <w:pPr>
        <w:spacing w:after="0" w:line="360" w:lineRule="auto"/>
        <w:jc w:val="center"/>
        <w:rPr>
          <w:rFonts w:ascii="Times New Roman" w:hAnsi="Times New Roman" w:cs="Times New Roman"/>
          <w:sz w:val="24"/>
          <w:szCs w:val="24"/>
          <w:lang w:val="es-ES"/>
        </w:rPr>
      </w:pPr>
      <w:r w:rsidRPr="00257C1A">
        <w:rPr>
          <w:rFonts w:ascii="Times New Roman" w:hAnsi="Times New Roman" w:cs="Times New Roman"/>
          <w:sz w:val="24"/>
          <w:szCs w:val="24"/>
          <w:lang w:val="es-ES"/>
        </w:rPr>
        <w:t>Fuente: Elaboración propia</w:t>
      </w:r>
    </w:p>
    <w:p w14:paraId="3E398138" w14:textId="77777777" w:rsidR="00AF0918" w:rsidRPr="00257C1A" w:rsidRDefault="00AF0918" w:rsidP="00447906">
      <w:pPr>
        <w:spacing w:after="0" w:line="360" w:lineRule="auto"/>
        <w:jc w:val="both"/>
        <w:rPr>
          <w:rFonts w:ascii="Times New Roman" w:hAnsi="Times New Roman" w:cs="Times New Roman"/>
        </w:rPr>
      </w:pPr>
    </w:p>
    <w:p w14:paraId="3F1F2347" w14:textId="77777777" w:rsidR="00AF0918" w:rsidRPr="00257C1A" w:rsidRDefault="00AF0918" w:rsidP="00447906">
      <w:pPr>
        <w:spacing w:after="0" w:line="360" w:lineRule="auto"/>
        <w:jc w:val="center"/>
        <w:rPr>
          <w:rFonts w:ascii="Times New Roman" w:hAnsi="Times New Roman" w:cs="Times New Roman"/>
          <w:b/>
          <w:sz w:val="28"/>
          <w:szCs w:val="28"/>
          <w:lang w:val="es-ES"/>
        </w:rPr>
      </w:pPr>
      <w:r w:rsidRPr="00257C1A">
        <w:rPr>
          <w:rFonts w:ascii="Times New Roman" w:hAnsi="Times New Roman" w:cs="Times New Roman"/>
          <w:b/>
          <w:sz w:val="28"/>
          <w:szCs w:val="28"/>
          <w:lang w:val="es-ES"/>
        </w:rPr>
        <w:t xml:space="preserve">Instrumento de medición </w:t>
      </w:r>
    </w:p>
    <w:p w14:paraId="28991DC8" w14:textId="77777777" w:rsidR="00AF0918" w:rsidRPr="00257C1A" w:rsidRDefault="00AF0918" w:rsidP="00447906">
      <w:pPr>
        <w:spacing w:after="0" w:line="360" w:lineRule="auto"/>
        <w:jc w:val="both"/>
        <w:rPr>
          <w:rFonts w:ascii="Times New Roman" w:hAnsi="Times New Roman" w:cs="Times New Roman"/>
          <w:b/>
          <w:sz w:val="24"/>
          <w:szCs w:val="24"/>
          <w:lang w:val="es-ES"/>
        </w:rPr>
      </w:pPr>
      <w:r w:rsidRPr="00257C1A">
        <w:rPr>
          <w:rFonts w:ascii="Times New Roman" w:hAnsi="Times New Roman" w:cs="Times New Roman"/>
          <w:b/>
          <w:sz w:val="28"/>
          <w:szCs w:val="28"/>
          <w:lang w:val="es-ES"/>
        </w:rPr>
        <w:tab/>
      </w:r>
      <w:r w:rsidRPr="00257C1A">
        <w:rPr>
          <w:rFonts w:ascii="Times New Roman" w:hAnsi="Times New Roman" w:cs="Times New Roman"/>
          <w:sz w:val="24"/>
          <w:szCs w:val="24"/>
          <w:lang w:val="es-ES"/>
        </w:rPr>
        <w:t xml:space="preserve">El IM que se obtuvo posteriormente a la evolución que realizaron los expertos se presenta en la tabla 3, donde se expone la lista de los ítems correspondientes a cada uno de los constructos o variables: PCG; EC; IP y CCO. </w:t>
      </w:r>
    </w:p>
    <w:p w14:paraId="11717E55" w14:textId="77777777" w:rsidR="00447906" w:rsidRPr="00257C1A" w:rsidRDefault="00447906" w:rsidP="00AF0918">
      <w:pPr>
        <w:pStyle w:val="Sinespaciado"/>
        <w:spacing w:line="480" w:lineRule="auto"/>
        <w:jc w:val="center"/>
        <w:rPr>
          <w:rFonts w:ascii="Times New Roman" w:hAnsi="Times New Roman" w:cs="Times New Roman"/>
          <w:b/>
          <w:sz w:val="24"/>
          <w:szCs w:val="24"/>
          <w:lang w:val="es-ES"/>
        </w:rPr>
      </w:pPr>
    </w:p>
    <w:p w14:paraId="1E836EF5" w14:textId="77777777" w:rsidR="00CE5CF1" w:rsidRDefault="00CE5CF1" w:rsidP="00AF0918">
      <w:pPr>
        <w:pStyle w:val="Sinespaciado"/>
        <w:spacing w:line="480" w:lineRule="auto"/>
        <w:jc w:val="center"/>
        <w:rPr>
          <w:rFonts w:ascii="Times New Roman" w:hAnsi="Times New Roman" w:cs="Times New Roman"/>
          <w:b/>
          <w:sz w:val="24"/>
          <w:szCs w:val="24"/>
          <w:lang w:val="es-ES"/>
        </w:rPr>
      </w:pPr>
    </w:p>
    <w:p w14:paraId="64AB7885" w14:textId="77777777" w:rsidR="00CE5CF1" w:rsidRDefault="00CE5CF1" w:rsidP="00AF0918">
      <w:pPr>
        <w:pStyle w:val="Sinespaciado"/>
        <w:spacing w:line="480" w:lineRule="auto"/>
        <w:jc w:val="center"/>
        <w:rPr>
          <w:rFonts w:ascii="Times New Roman" w:hAnsi="Times New Roman" w:cs="Times New Roman"/>
          <w:b/>
          <w:sz w:val="24"/>
          <w:szCs w:val="24"/>
          <w:lang w:val="es-ES"/>
        </w:rPr>
      </w:pPr>
    </w:p>
    <w:p w14:paraId="151843F9" w14:textId="3344778F" w:rsidR="00AF0918" w:rsidRPr="00257C1A" w:rsidRDefault="00AF0918" w:rsidP="00AF0918">
      <w:pPr>
        <w:pStyle w:val="Sinespaciado"/>
        <w:spacing w:line="480" w:lineRule="auto"/>
        <w:jc w:val="center"/>
        <w:rPr>
          <w:rFonts w:ascii="Times New Roman" w:hAnsi="Times New Roman" w:cs="Times New Roman"/>
          <w:sz w:val="24"/>
          <w:szCs w:val="24"/>
          <w:lang w:val="es-ES"/>
        </w:rPr>
      </w:pPr>
      <w:r w:rsidRPr="00257C1A">
        <w:rPr>
          <w:rFonts w:ascii="Times New Roman" w:hAnsi="Times New Roman" w:cs="Times New Roman"/>
          <w:b/>
          <w:sz w:val="24"/>
          <w:szCs w:val="24"/>
          <w:lang w:val="es-ES"/>
        </w:rPr>
        <w:lastRenderedPageBreak/>
        <w:t>Tabla 3.</w:t>
      </w:r>
      <w:r w:rsidRPr="00257C1A">
        <w:rPr>
          <w:rFonts w:ascii="Times New Roman" w:hAnsi="Times New Roman" w:cs="Times New Roman"/>
          <w:sz w:val="24"/>
          <w:szCs w:val="24"/>
          <w:lang w:val="es-ES"/>
        </w:rPr>
        <w:t xml:space="preserve"> Formato del IM aplicado en el juicio de expertos</w:t>
      </w:r>
    </w:p>
    <w:tbl>
      <w:tblPr>
        <w:tblW w:w="0" w:type="auto"/>
        <w:jc w:val="center"/>
        <w:tblCellMar>
          <w:left w:w="70" w:type="dxa"/>
          <w:right w:w="70" w:type="dxa"/>
        </w:tblCellMar>
        <w:tblLook w:val="04A0" w:firstRow="1" w:lastRow="0" w:firstColumn="1" w:lastColumn="0" w:noHBand="0" w:noVBand="1"/>
      </w:tblPr>
      <w:tblGrid>
        <w:gridCol w:w="420"/>
        <w:gridCol w:w="4046"/>
        <w:gridCol w:w="302"/>
        <w:gridCol w:w="301"/>
        <w:gridCol w:w="301"/>
        <w:gridCol w:w="301"/>
        <w:gridCol w:w="255"/>
        <w:gridCol w:w="255"/>
        <w:gridCol w:w="255"/>
        <w:gridCol w:w="255"/>
        <w:gridCol w:w="296"/>
        <w:gridCol w:w="296"/>
        <w:gridCol w:w="296"/>
        <w:gridCol w:w="296"/>
        <w:gridCol w:w="503"/>
        <w:gridCol w:w="503"/>
        <w:gridCol w:w="503"/>
      </w:tblGrid>
      <w:tr w:rsidR="00AF0918" w:rsidRPr="00257C1A" w14:paraId="1C1EF085" w14:textId="77777777" w:rsidTr="00EB2F78">
        <w:trPr>
          <w:trHeight w:val="589"/>
          <w:jc w:val="center"/>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5EF4516A"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Ítem</w:t>
            </w:r>
          </w:p>
        </w:tc>
        <w:tc>
          <w:tcPr>
            <w:tcW w:w="0" w:type="auto"/>
            <w:vMerge w:val="restart"/>
            <w:tcBorders>
              <w:top w:val="single" w:sz="8" w:space="0" w:color="auto"/>
              <w:left w:val="nil"/>
              <w:bottom w:val="nil"/>
              <w:right w:val="single" w:sz="8" w:space="0" w:color="auto"/>
            </w:tcBorders>
            <w:shd w:val="clear" w:color="auto" w:fill="auto"/>
            <w:vAlign w:val="center"/>
            <w:hideMark/>
          </w:tcPr>
          <w:p w14:paraId="5DE444EB"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Variable latente: participación y compromiso de la gerencia</w:t>
            </w:r>
            <w:r w:rsidRPr="00257C1A">
              <w:rPr>
                <w:rFonts w:ascii="Times New Roman" w:eastAsia="Times New Roman" w:hAnsi="Times New Roman" w:cs="Times New Roman"/>
                <w:color w:val="000000"/>
                <w:sz w:val="24"/>
                <w:szCs w:val="24"/>
                <w:lang w:eastAsia="es-MX"/>
              </w:rPr>
              <w:br/>
            </w:r>
          </w:p>
        </w:tc>
        <w:tc>
          <w:tcPr>
            <w:tcW w:w="0" w:type="auto"/>
            <w:gridSpan w:val="15"/>
            <w:tcBorders>
              <w:top w:val="single" w:sz="8" w:space="0" w:color="auto"/>
              <w:left w:val="single" w:sz="8" w:space="0" w:color="auto"/>
              <w:bottom w:val="single" w:sz="8" w:space="0" w:color="000000"/>
              <w:right w:val="single" w:sz="8" w:space="0" w:color="000000"/>
            </w:tcBorders>
            <w:shd w:val="clear" w:color="auto" w:fill="auto"/>
            <w:vAlign w:val="center"/>
            <w:hideMark/>
          </w:tcPr>
          <w:p w14:paraId="1934DD6A"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Característica por evaluar</w:t>
            </w:r>
          </w:p>
        </w:tc>
      </w:tr>
      <w:tr w:rsidR="00AF0918" w:rsidRPr="00257C1A" w14:paraId="259C4C16" w14:textId="77777777" w:rsidTr="00EB2F78">
        <w:trPr>
          <w:trHeight w:val="315"/>
          <w:jc w:val="center"/>
        </w:trPr>
        <w:tc>
          <w:tcPr>
            <w:tcW w:w="0" w:type="auto"/>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69FDDCF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left w:val="nil"/>
              <w:right w:val="single" w:sz="8" w:space="0" w:color="auto"/>
            </w:tcBorders>
            <w:shd w:val="clear" w:color="auto" w:fill="auto"/>
            <w:vAlign w:val="center"/>
            <w:hideMark/>
          </w:tcPr>
          <w:p w14:paraId="4B127726"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p>
        </w:tc>
        <w:tc>
          <w:tcPr>
            <w:tcW w:w="0" w:type="auto"/>
            <w:gridSpan w:val="4"/>
            <w:tcBorders>
              <w:top w:val="single" w:sz="8" w:space="0" w:color="auto"/>
              <w:left w:val="nil"/>
              <w:bottom w:val="nil"/>
              <w:right w:val="nil"/>
            </w:tcBorders>
            <w:shd w:val="clear" w:color="auto" w:fill="auto"/>
            <w:vAlign w:val="center"/>
            <w:hideMark/>
          </w:tcPr>
          <w:p w14:paraId="1E71C5F9"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Coherencia</w:t>
            </w:r>
          </w:p>
        </w:tc>
        <w:tc>
          <w:tcPr>
            <w:tcW w:w="0" w:type="auto"/>
            <w:gridSpan w:val="4"/>
            <w:tcBorders>
              <w:top w:val="single" w:sz="8" w:space="0" w:color="auto"/>
              <w:left w:val="single" w:sz="8" w:space="0" w:color="auto"/>
              <w:bottom w:val="nil"/>
              <w:right w:val="nil"/>
            </w:tcBorders>
            <w:shd w:val="clear" w:color="auto" w:fill="auto"/>
            <w:vAlign w:val="center"/>
            <w:hideMark/>
          </w:tcPr>
          <w:p w14:paraId="0DC49AC8"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Claridad</w:t>
            </w:r>
          </w:p>
        </w:tc>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14:paraId="4A729C69"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Relevancia</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9E73300"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Observaciones</w:t>
            </w:r>
          </w:p>
        </w:tc>
      </w:tr>
      <w:tr w:rsidR="00AF0918" w:rsidRPr="00257C1A" w14:paraId="726A6468" w14:textId="77777777" w:rsidTr="00EB2F78">
        <w:trPr>
          <w:trHeight w:val="327"/>
          <w:jc w:val="center"/>
        </w:trPr>
        <w:tc>
          <w:tcPr>
            <w:tcW w:w="0" w:type="auto"/>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781FAD9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left w:val="nil"/>
              <w:bottom w:val="single" w:sz="8" w:space="0" w:color="000000"/>
              <w:right w:val="single" w:sz="8" w:space="0" w:color="auto"/>
            </w:tcBorders>
            <w:shd w:val="clear" w:color="auto" w:fill="auto"/>
            <w:vAlign w:val="center"/>
            <w:hideMark/>
          </w:tcPr>
          <w:p w14:paraId="7253BCF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854FA3"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4CD61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BDFAD6"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nil"/>
            </w:tcBorders>
            <w:shd w:val="clear" w:color="auto" w:fill="auto"/>
            <w:noWrap/>
            <w:vAlign w:val="center"/>
            <w:hideMark/>
          </w:tcPr>
          <w:p w14:paraId="4B4CAC59"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7CAC8B"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F44502"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A0848E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7AE08978"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06C778"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1EF846"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D275950"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199A41A2"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gridSpan w:val="3"/>
            <w:vMerge/>
            <w:tcBorders>
              <w:top w:val="single" w:sz="4" w:space="0" w:color="auto"/>
              <w:left w:val="nil"/>
              <w:bottom w:val="single" w:sz="4" w:space="0" w:color="auto"/>
              <w:right w:val="single" w:sz="8" w:space="0" w:color="auto"/>
            </w:tcBorders>
            <w:shd w:val="clear" w:color="auto" w:fill="auto"/>
            <w:vAlign w:val="center"/>
            <w:hideMark/>
          </w:tcPr>
          <w:p w14:paraId="4DD4A92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r>
      <w:tr w:rsidR="00AF0918" w:rsidRPr="00257C1A" w14:paraId="4F720568" w14:textId="77777777" w:rsidTr="00EB2F78">
        <w:trPr>
          <w:trHeight w:val="71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69AD3CD"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2CBC6093"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PCG1. Las responsabilidades dentro de nuestro programa de mantenimiento están claramente definidas en todas las secciones de la planta.</w:t>
            </w:r>
          </w:p>
        </w:tc>
        <w:tc>
          <w:tcPr>
            <w:tcW w:w="0" w:type="auto"/>
            <w:tcBorders>
              <w:top w:val="nil"/>
              <w:left w:val="nil"/>
              <w:bottom w:val="single" w:sz="4" w:space="0" w:color="auto"/>
              <w:right w:val="single" w:sz="4" w:space="0" w:color="auto"/>
            </w:tcBorders>
            <w:shd w:val="clear" w:color="auto" w:fill="auto"/>
            <w:vAlign w:val="center"/>
            <w:hideMark/>
          </w:tcPr>
          <w:p w14:paraId="51D1C00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6C13B4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E0B6E4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47936EA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E086E5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47E7EA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3CDFEE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30B9824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7C859E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C2EBB6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7D8443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6EBEF8F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2F61A134"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555BE228"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46457D"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6E4BD06"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PCG2. La formulación de la misión, estrategias y políticas de la empresa reflejan el compromiso de la alta gerencia con el mantenimiento del equipo.</w:t>
            </w:r>
          </w:p>
        </w:tc>
        <w:tc>
          <w:tcPr>
            <w:tcW w:w="0" w:type="auto"/>
            <w:tcBorders>
              <w:top w:val="nil"/>
              <w:left w:val="nil"/>
              <w:bottom w:val="single" w:sz="4" w:space="0" w:color="auto"/>
              <w:right w:val="single" w:sz="4" w:space="0" w:color="auto"/>
            </w:tcBorders>
            <w:shd w:val="clear" w:color="auto" w:fill="auto"/>
            <w:vAlign w:val="center"/>
            <w:hideMark/>
          </w:tcPr>
          <w:p w14:paraId="40348F9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B76140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BEB783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53705CE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8A8F23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461223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696F1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10D7B58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E5BAC4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DEDB88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3CDC40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07E5187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7AE8F069"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624E8767"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FFF5AB"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680727E"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 3. La gerencia comprende claramente el enfoque TPM.</w:t>
            </w:r>
          </w:p>
        </w:tc>
        <w:tc>
          <w:tcPr>
            <w:tcW w:w="0" w:type="auto"/>
            <w:tcBorders>
              <w:top w:val="nil"/>
              <w:left w:val="nil"/>
              <w:bottom w:val="single" w:sz="4" w:space="0" w:color="auto"/>
              <w:right w:val="single" w:sz="4" w:space="0" w:color="auto"/>
            </w:tcBorders>
            <w:shd w:val="clear" w:color="auto" w:fill="auto"/>
            <w:vAlign w:val="center"/>
            <w:hideMark/>
          </w:tcPr>
          <w:p w14:paraId="78B52FA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9F1F86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2D26B7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4D729AD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0AAEA5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7EC18D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780D94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651C3A0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6EC0CF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8B95BE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A08A64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68DF01E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4E59B3AB"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497923A8"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AD63EA"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0BDEFE9F"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 4. Las metas de la organización apoyan el desarrollo del programa TPM.</w:t>
            </w:r>
          </w:p>
        </w:tc>
        <w:tc>
          <w:tcPr>
            <w:tcW w:w="0" w:type="auto"/>
            <w:tcBorders>
              <w:top w:val="nil"/>
              <w:left w:val="nil"/>
              <w:bottom w:val="single" w:sz="4" w:space="0" w:color="auto"/>
              <w:right w:val="single" w:sz="4" w:space="0" w:color="auto"/>
            </w:tcBorders>
            <w:shd w:val="clear" w:color="auto" w:fill="auto"/>
            <w:vAlign w:val="center"/>
            <w:hideMark/>
          </w:tcPr>
          <w:p w14:paraId="04DAE1E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C19CB2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492E49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72585DC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3119A5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55AE4B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B05ADB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03E5AF1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7A603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AC90E0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E2C987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5FE1A00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6DC569CF"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4D1088F0"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759CECE"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5B5F8874"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 5. Se percibe liderazgo de la dirección en la ejecución de los programas de TPM.</w:t>
            </w:r>
          </w:p>
        </w:tc>
        <w:tc>
          <w:tcPr>
            <w:tcW w:w="0" w:type="auto"/>
            <w:tcBorders>
              <w:top w:val="nil"/>
              <w:left w:val="nil"/>
              <w:bottom w:val="single" w:sz="4" w:space="0" w:color="auto"/>
              <w:right w:val="single" w:sz="4" w:space="0" w:color="auto"/>
            </w:tcBorders>
            <w:shd w:val="clear" w:color="auto" w:fill="auto"/>
            <w:vAlign w:val="center"/>
            <w:hideMark/>
          </w:tcPr>
          <w:p w14:paraId="7B02BF4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36FF6C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95B2C4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69BF510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B9539B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6D3DAB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87AE2B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3D587BD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692EC0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D74852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A24279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2810B01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233F4396"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2C6A0A0C"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E6248EA"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6B93F7CC"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 6. La dirección apoya los objetivos de calidad con la implementación del TPM.</w:t>
            </w:r>
          </w:p>
        </w:tc>
        <w:tc>
          <w:tcPr>
            <w:tcW w:w="0" w:type="auto"/>
            <w:tcBorders>
              <w:top w:val="nil"/>
              <w:left w:val="nil"/>
              <w:bottom w:val="single" w:sz="4" w:space="0" w:color="auto"/>
              <w:right w:val="single" w:sz="4" w:space="0" w:color="auto"/>
            </w:tcBorders>
            <w:shd w:val="clear" w:color="auto" w:fill="auto"/>
            <w:vAlign w:val="center"/>
            <w:hideMark/>
          </w:tcPr>
          <w:p w14:paraId="26962F3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A9D3BC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D0BE88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3CE3B68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DEBAE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B40F0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BB219D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7A976A0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CBB60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B12435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6AF426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3C93D17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0DD7D744"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7EEE49D6"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B1026A1"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14:paraId="35A6D823"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 7. Se tiene apoyo de gerencia en el programa de mantenimiento.</w:t>
            </w:r>
          </w:p>
        </w:tc>
        <w:tc>
          <w:tcPr>
            <w:tcW w:w="0" w:type="auto"/>
            <w:tcBorders>
              <w:top w:val="nil"/>
              <w:left w:val="nil"/>
              <w:bottom w:val="single" w:sz="4" w:space="0" w:color="auto"/>
              <w:right w:val="single" w:sz="4" w:space="0" w:color="auto"/>
            </w:tcBorders>
            <w:shd w:val="clear" w:color="auto" w:fill="auto"/>
            <w:vAlign w:val="center"/>
            <w:hideMark/>
          </w:tcPr>
          <w:p w14:paraId="5CBE950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668E18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09FB3C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19C1CA8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A83EEC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26BBED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A858F6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60DA628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502397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163906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3A88BA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0402484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669BB7FD"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3FD9A8B0"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6938A49"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14:paraId="352CC998"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 8. La gerencia motiva a trabajar en equipo.</w:t>
            </w:r>
          </w:p>
        </w:tc>
        <w:tc>
          <w:tcPr>
            <w:tcW w:w="0" w:type="auto"/>
            <w:tcBorders>
              <w:top w:val="nil"/>
              <w:left w:val="nil"/>
              <w:bottom w:val="single" w:sz="4" w:space="0" w:color="auto"/>
              <w:right w:val="single" w:sz="4" w:space="0" w:color="auto"/>
            </w:tcBorders>
            <w:shd w:val="clear" w:color="auto" w:fill="auto"/>
            <w:vAlign w:val="center"/>
            <w:hideMark/>
          </w:tcPr>
          <w:p w14:paraId="123E931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59E1FD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E385B5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7313EE9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EB5119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7095B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12C485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4AE15BD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28E617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B3ECC5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319D2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016633D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48DF76B4"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7FD1B226" w14:textId="77777777" w:rsidTr="00EB2F78">
        <w:trPr>
          <w:trHeight w:val="47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C295051"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14:paraId="77FAE7DF"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 9. La gestión de la gerencia es eficaz para ejecutar el TPM.</w:t>
            </w:r>
          </w:p>
        </w:tc>
        <w:tc>
          <w:tcPr>
            <w:tcW w:w="0" w:type="auto"/>
            <w:tcBorders>
              <w:top w:val="nil"/>
              <w:left w:val="nil"/>
              <w:bottom w:val="single" w:sz="4" w:space="0" w:color="auto"/>
              <w:right w:val="single" w:sz="4" w:space="0" w:color="auto"/>
            </w:tcBorders>
            <w:shd w:val="clear" w:color="auto" w:fill="auto"/>
            <w:vAlign w:val="center"/>
            <w:hideMark/>
          </w:tcPr>
          <w:p w14:paraId="6F9E5BE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938C3E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1C028B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43E5FBD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FB7CB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2ED456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38BC1E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139B8E9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1B938F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9CBA2A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42C376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4F56A75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4A5D7EAE"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790B1B47" w14:textId="77777777" w:rsidTr="00EB2F78">
        <w:trPr>
          <w:trHeight w:val="7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AAC4CF3"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2F10C48B"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 10. Los gerentes de la organización brindan un ambiente de cooperación y confianza para la implementación del TPM.</w:t>
            </w:r>
          </w:p>
        </w:tc>
        <w:tc>
          <w:tcPr>
            <w:tcW w:w="0" w:type="auto"/>
            <w:vMerge w:val="restart"/>
            <w:tcBorders>
              <w:top w:val="nil"/>
              <w:left w:val="single" w:sz="8" w:space="0" w:color="auto"/>
              <w:bottom w:val="nil"/>
              <w:right w:val="single" w:sz="4" w:space="0" w:color="auto"/>
            </w:tcBorders>
            <w:shd w:val="clear" w:color="auto" w:fill="auto"/>
            <w:noWrap/>
            <w:vAlign w:val="center"/>
            <w:hideMark/>
          </w:tcPr>
          <w:p w14:paraId="3150E02A"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6B472AB"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39FC19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2D1C16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3F54B35"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4531255"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1F33E2A"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BA4B1B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841A460"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94BBEE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9E6ACEE"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1851595"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5999B6EA"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3AAFAB76"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A225EB1"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11</w:t>
            </w:r>
          </w:p>
        </w:tc>
        <w:tc>
          <w:tcPr>
            <w:tcW w:w="0" w:type="auto"/>
            <w:tcBorders>
              <w:top w:val="nil"/>
              <w:left w:val="nil"/>
              <w:bottom w:val="single" w:sz="8" w:space="0" w:color="auto"/>
              <w:right w:val="single" w:sz="8" w:space="0" w:color="auto"/>
            </w:tcBorders>
            <w:shd w:val="clear" w:color="auto" w:fill="auto"/>
            <w:vAlign w:val="center"/>
            <w:hideMark/>
          </w:tcPr>
          <w:p w14:paraId="5397755B"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 11. La alta gerencia asigna a un mentor/supervisor eficiente para la implementación del TPM.</w:t>
            </w:r>
          </w:p>
        </w:tc>
        <w:tc>
          <w:tcPr>
            <w:tcW w:w="0" w:type="auto"/>
            <w:vMerge/>
            <w:tcBorders>
              <w:top w:val="nil"/>
              <w:left w:val="single" w:sz="8" w:space="0" w:color="auto"/>
              <w:bottom w:val="nil"/>
              <w:right w:val="single" w:sz="4" w:space="0" w:color="auto"/>
            </w:tcBorders>
            <w:shd w:val="clear" w:color="auto" w:fill="auto"/>
            <w:vAlign w:val="center"/>
            <w:hideMark/>
          </w:tcPr>
          <w:p w14:paraId="747E01B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114CBA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5D4CCF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FC7BB4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C69732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4748F5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6ACD31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F2B710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509ADDB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037E78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5BBB100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2627D1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0764A236"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70FF4082"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051B067"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58E90D6C"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 12. La dirección ejecutiva provee las herramientas indispensables para llevar a cabo la implementación del TPM.</w:t>
            </w:r>
          </w:p>
        </w:tc>
        <w:tc>
          <w:tcPr>
            <w:tcW w:w="0" w:type="auto"/>
            <w:tcBorders>
              <w:top w:val="nil"/>
              <w:left w:val="nil"/>
              <w:bottom w:val="nil"/>
              <w:right w:val="nil"/>
            </w:tcBorders>
            <w:shd w:val="clear" w:color="auto" w:fill="auto"/>
            <w:vAlign w:val="center"/>
            <w:hideMark/>
          </w:tcPr>
          <w:p w14:paraId="7FB4D64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8E500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9A18A7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548DFB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7BBB1C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69FAC2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69D43D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A4074D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5CFE90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42B618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F48289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E491DF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060E632C"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0C070F52"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B5ABDE8"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14:paraId="3334185E"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 13. La organización tiene la capacidad de mejorar las habilidades de los empleados en el trabajo.</w:t>
            </w:r>
          </w:p>
        </w:tc>
        <w:tc>
          <w:tcPr>
            <w:tcW w:w="0" w:type="auto"/>
            <w:tcBorders>
              <w:top w:val="nil"/>
              <w:left w:val="nil"/>
              <w:bottom w:val="nil"/>
              <w:right w:val="nil"/>
            </w:tcBorders>
            <w:shd w:val="clear" w:color="auto" w:fill="auto"/>
            <w:vAlign w:val="center"/>
            <w:hideMark/>
          </w:tcPr>
          <w:p w14:paraId="709792A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E12B7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64C58C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9F5C1A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411FBF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0FC926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488E7B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32EF63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0BA9149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087D8E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2699971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6D45765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1CDAAC0C"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5D0DED36"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5E370CB"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14:paraId="016AD179"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PCG 14. Se tienen incentivos que motivan a los empleados.</w:t>
            </w:r>
          </w:p>
        </w:tc>
        <w:tc>
          <w:tcPr>
            <w:tcW w:w="0" w:type="auto"/>
            <w:tcBorders>
              <w:top w:val="nil"/>
              <w:left w:val="nil"/>
              <w:bottom w:val="nil"/>
              <w:right w:val="nil"/>
            </w:tcBorders>
            <w:shd w:val="clear" w:color="auto" w:fill="auto"/>
            <w:vAlign w:val="center"/>
            <w:hideMark/>
          </w:tcPr>
          <w:p w14:paraId="79F2CB7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75BE5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A14416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661E345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FCA7CE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62612C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DAABE2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1A4E771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F3AECB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297258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B86B29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197DED7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0F0C11A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38B7CB89" w14:textId="77777777" w:rsidTr="00EB2F78">
        <w:trPr>
          <w:trHeight w:val="614"/>
          <w:jc w:val="center"/>
        </w:trPr>
        <w:tc>
          <w:tcPr>
            <w:tcW w:w="0" w:type="auto"/>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14:paraId="7A521DA2" w14:textId="77777777" w:rsidR="00AF0918" w:rsidRPr="00257C1A" w:rsidRDefault="00AF0918" w:rsidP="00EE591D">
            <w:pPr>
              <w:spacing w:after="0" w:line="240" w:lineRule="auto"/>
              <w:ind w:left="113" w:right="113"/>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lastRenderedPageBreak/>
              <w:t xml:space="preserve"> Ítem </w:t>
            </w:r>
          </w:p>
        </w:tc>
        <w:tc>
          <w:tcPr>
            <w:tcW w:w="0" w:type="auto"/>
            <w:vMerge w:val="restart"/>
            <w:tcBorders>
              <w:top w:val="nil"/>
              <w:left w:val="nil"/>
              <w:bottom w:val="nil"/>
              <w:right w:val="single" w:sz="8" w:space="0" w:color="auto"/>
            </w:tcBorders>
            <w:shd w:val="clear" w:color="auto" w:fill="auto"/>
            <w:noWrap/>
            <w:vAlign w:val="center"/>
            <w:hideMark/>
          </w:tcPr>
          <w:p w14:paraId="3B47DB12"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Variable latente: educación y capacitación</w:t>
            </w:r>
            <w:r w:rsidRPr="00257C1A">
              <w:rPr>
                <w:rFonts w:ascii="Times New Roman" w:eastAsia="Times New Roman" w:hAnsi="Times New Roman" w:cs="Times New Roman"/>
                <w:color w:val="000000"/>
                <w:sz w:val="24"/>
                <w:szCs w:val="24"/>
                <w:lang w:eastAsia="es-MX"/>
              </w:rPr>
              <w:br/>
            </w:r>
          </w:p>
        </w:tc>
        <w:tc>
          <w:tcPr>
            <w:tcW w:w="0" w:type="auto"/>
            <w:gridSpan w:val="15"/>
            <w:tcBorders>
              <w:top w:val="single" w:sz="8" w:space="0" w:color="auto"/>
              <w:left w:val="single" w:sz="8" w:space="0" w:color="auto"/>
              <w:bottom w:val="single" w:sz="8" w:space="0" w:color="000000"/>
              <w:right w:val="single" w:sz="8" w:space="0" w:color="000000"/>
            </w:tcBorders>
            <w:shd w:val="clear" w:color="auto" w:fill="auto"/>
            <w:vAlign w:val="center"/>
            <w:hideMark/>
          </w:tcPr>
          <w:p w14:paraId="4EAC07E5"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Característica por evaluar</w:t>
            </w:r>
          </w:p>
        </w:tc>
      </w:tr>
      <w:tr w:rsidR="00AF0918" w:rsidRPr="00257C1A" w14:paraId="24C170FF" w14:textId="77777777" w:rsidTr="00EB2F78">
        <w:trPr>
          <w:trHeight w:val="278"/>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14:paraId="7E081D7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left w:val="nil"/>
              <w:right w:val="single" w:sz="8" w:space="0" w:color="auto"/>
            </w:tcBorders>
            <w:shd w:val="clear" w:color="auto" w:fill="auto"/>
            <w:vAlign w:val="center"/>
            <w:hideMark/>
          </w:tcPr>
          <w:p w14:paraId="185F17C7"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p>
        </w:tc>
        <w:tc>
          <w:tcPr>
            <w:tcW w:w="0" w:type="auto"/>
            <w:gridSpan w:val="4"/>
            <w:tcBorders>
              <w:top w:val="single" w:sz="8" w:space="0" w:color="auto"/>
              <w:left w:val="nil"/>
              <w:bottom w:val="nil"/>
              <w:right w:val="nil"/>
            </w:tcBorders>
            <w:shd w:val="clear" w:color="auto" w:fill="auto"/>
            <w:vAlign w:val="center"/>
            <w:hideMark/>
          </w:tcPr>
          <w:p w14:paraId="131FF3F4"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Coherencia</w:t>
            </w:r>
          </w:p>
        </w:tc>
        <w:tc>
          <w:tcPr>
            <w:tcW w:w="0" w:type="auto"/>
            <w:gridSpan w:val="4"/>
            <w:tcBorders>
              <w:top w:val="single" w:sz="8" w:space="0" w:color="auto"/>
              <w:left w:val="single" w:sz="8" w:space="0" w:color="auto"/>
              <w:bottom w:val="nil"/>
              <w:right w:val="nil"/>
            </w:tcBorders>
            <w:shd w:val="clear" w:color="auto" w:fill="auto"/>
            <w:vAlign w:val="center"/>
            <w:hideMark/>
          </w:tcPr>
          <w:p w14:paraId="4BDE962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Claridad</w:t>
            </w:r>
          </w:p>
        </w:tc>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14:paraId="35325C8F"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Relevancia</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15BB5B"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Observaciones</w:t>
            </w:r>
          </w:p>
        </w:tc>
      </w:tr>
      <w:tr w:rsidR="00AF0918" w:rsidRPr="00257C1A" w14:paraId="4EE595B5" w14:textId="77777777" w:rsidTr="00EB2F78">
        <w:trPr>
          <w:trHeight w:val="472"/>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14:paraId="2C189F6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left w:val="nil"/>
              <w:bottom w:val="single" w:sz="8" w:space="0" w:color="000000"/>
              <w:right w:val="single" w:sz="8" w:space="0" w:color="auto"/>
            </w:tcBorders>
            <w:shd w:val="clear" w:color="auto" w:fill="auto"/>
            <w:vAlign w:val="center"/>
            <w:hideMark/>
          </w:tcPr>
          <w:p w14:paraId="47A93306"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1754E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202490"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278692"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nil"/>
            </w:tcBorders>
            <w:shd w:val="clear" w:color="auto" w:fill="auto"/>
            <w:noWrap/>
            <w:vAlign w:val="center"/>
            <w:hideMark/>
          </w:tcPr>
          <w:p w14:paraId="72627C35"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43F00B"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5CBA54"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64E44F"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6D978296"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79B72A"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74BE12"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AC7D06"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294529C5"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gridSpan w:val="3"/>
            <w:vMerge/>
            <w:tcBorders>
              <w:top w:val="single" w:sz="4" w:space="0" w:color="auto"/>
              <w:left w:val="nil"/>
              <w:bottom w:val="single" w:sz="4" w:space="0" w:color="auto"/>
              <w:right w:val="single" w:sz="8" w:space="0" w:color="auto"/>
            </w:tcBorders>
            <w:shd w:val="clear" w:color="auto" w:fill="auto"/>
            <w:vAlign w:val="center"/>
            <w:hideMark/>
          </w:tcPr>
          <w:p w14:paraId="5D60353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r>
      <w:tr w:rsidR="00AF0918" w:rsidRPr="00257C1A" w14:paraId="52DDD146" w14:textId="77777777" w:rsidTr="00EB2F78">
        <w:trPr>
          <w:trHeight w:val="71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AD12B9"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02B43879"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EC1. El programa de capacitación adecuado ayuda a aprender sobre los beneficios del TPM.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E737B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F509B4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261EE0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11F63AE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E3F2D2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8B4EF1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04513B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5512C69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C5AABD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D7FF88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16F2D1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6120919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397EDC7F"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48527341"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2B23BCE"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14:paraId="2AAD0B5B"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EC2. Los empleados adquieren las habilidades adecuadas para implementar el TPM después de la capacitación.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995A6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52E120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76BD5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5D4A4C7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63F18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335BDC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FBD7CA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236460A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CDC808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23B3B5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5606E5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5F7500F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26B351B6"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12DD9905" w14:textId="77777777" w:rsidTr="00EB2F78">
        <w:trPr>
          <w:trHeight w:val="1164"/>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E1C7109"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17</w:t>
            </w:r>
          </w:p>
        </w:tc>
        <w:tc>
          <w:tcPr>
            <w:tcW w:w="0" w:type="auto"/>
            <w:tcBorders>
              <w:top w:val="nil"/>
              <w:left w:val="nil"/>
              <w:bottom w:val="single" w:sz="8" w:space="0" w:color="auto"/>
              <w:right w:val="single" w:sz="8" w:space="0" w:color="auto"/>
            </w:tcBorders>
            <w:shd w:val="clear" w:color="auto" w:fill="auto"/>
            <w:vAlign w:val="center"/>
            <w:hideMark/>
          </w:tcPr>
          <w:p w14:paraId="442939BD"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EC3. Los empleados conocen las nuevas tecnologías debido a una capacitación adecuada.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98EED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20F662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CEBAE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5CE5673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7B4A80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89EFD9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6737D0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379009A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BCE0CA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AC9229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141ABB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3F664F2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52F818D6"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230E779F" w14:textId="77777777" w:rsidTr="00EB2F78">
        <w:trPr>
          <w:trHeight w:val="958"/>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A440F09"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14:paraId="0001AB48"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EC4. Antes de la implementación del TPM, se ofrece capacitación personalizada según los distintos puestos con el objetivo de adquirir los conocimientos y habilidades necesarios para un cumplimiento efectivo.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14A8E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2A12F5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CA1060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0870041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59DB3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E3CC12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BCAB0A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59E825C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9FE09C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1CAD46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42CEC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470388F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6DA9B84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25DFEA61"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0FD8B6"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14:paraId="63F9C908"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EC5. La gerencia domina la metodología del TPM.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A22F1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8F66B5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081A3F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187CA74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12A397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BEC636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6AF1F7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47571FD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46DBF3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14CA23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F771D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26D733D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28ECF78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5295275B"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2F4EE7"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23F2A838"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xml:space="preserve"> EC6. La capacitación previa a la implementación del TPM muestra por qué y para qué de dicha capacitación.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2C3DF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F5118F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537DAC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7AD1DC3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FF9F9A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3EA72A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43C358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34DD2D0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414D12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DA9028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7D235A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06612E4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5937F3E9"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5A312F32"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13B59C"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14:paraId="722AFC8F"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EC7. La capacitación previa a la implementación del TPM apoya a iniciar un cambio de mentalidad cultural en los trabajadores.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27E07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2DA883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4A7E01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774C00C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9C5F3B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A24447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C62986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4D7CF93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E707D8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C8B9A4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2A961A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8" w:space="0" w:color="auto"/>
            </w:tcBorders>
            <w:shd w:val="clear" w:color="auto" w:fill="auto"/>
            <w:noWrap/>
            <w:vAlign w:val="bottom"/>
            <w:hideMark/>
          </w:tcPr>
          <w:p w14:paraId="57149D7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4CEA7902"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2B97E420"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BEC7977"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14:paraId="29FC9E14"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EC8. La capacitación previa a la implementación del TPM apoya a mejorar el ambiente de trabajo.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49228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1FBF91C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3476FB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369631E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nil"/>
              <w:right w:val="single" w:sz="4" w:space="0" w:color="auto"/>
            </w:tcBorders>
            <w:shd w:val="clear" w:color="auto" w:fill="auto"/>
            <w:noWrap/>
            <w:vAlign w:val="bottom"/>
            <w:hideMark/>
          </w:tcPr>
          <w:p w14:paraId="3B04292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nil"/>
              <w:right w:val="single" w:sz="4" w:space="0" w:color="auto"/>
            </w:tcBorders>
            <w:shd w:val="clear" w:color="auto" w:fill="auto"/>
            <w:noWrap/>
            <w:vAlign w:val="bottom"/>
            <w:hideMark/>
          </w:tcPr>
          <w:p w14:paraId="29ABA1A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nil"/>
              <w:right w:val="single" w:sz="4" w:space="0" w:color="auto"/>
            </w:tcBorders>
            <w:shd w:val="clear" w:color="auto" w:fill="auto"/>
            <w:noWrap/>
            <w:vAlign w:val="bottom"/>
            <w:hideMark/>
          </w:tcPr>
          <w:p w14:paraId="3865270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nil"/>
              <w:right w:val="single" w:sz="8" w:space="0" w:color="auto"/>
            </w:tcBorders>
            <w:shd w:val="clear" w:color="auto" w:fill="auto"/>
            <w:noWrap/>
            <w:vAlign w:val="bottom"/>
            <w:hideMark/>
          </w:tcPr>
          <w:p w14:paraId="1B9753E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nil"/>
              <w:right w:val="single" w:sz="4" w:space="0" w:color="auto"/>
            </w:tcBorders>
            <w:shd w:val="clear" w:color="auto" w:fill="auto"/>
            <w:noWrap/>
            <w:vAlign w:val="bottom"/>
            <w:hideMark/>
          </w:tcPr>
          <w:p w14:paraId="177B3B6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nil"/>
              <w:right w:val="single" w:sz="4" w:space="0" w:color="auto"/>
            </w:tcBorders>
            <w:shd w:val="clear" w:color="auto" w:fill="auto"/>
            <w:noWrap/>
            <w:vAlign w:val="bottom"/>
            <w:hideMark/>
          </w:tcPr>
          <w:p w14:paraId="6DA3DBB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nil"/>
              <w:right w:val="single" w:sz="4" w:space="0" w:color="auto"/>
            </w:tcBorders>
            <w:shd w:val="clear" w:color="auto" w:fill="auto"/>
            <w:noWrap/>
            <w:vAlign w:val="bottom"/>
            <w:hideMark/>
          </w:tcPr>
          <w:p w14:paraId="4231569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nil"/>
              <w:right w:val="single" w:sz="8" w:space="0" w:color="auto"/>
            </w:tcBorders>
            <w:shd w:val="clear" w:color="auto" w:fill="auto"/>
            <w:noWrap/>
            <w:vAlign w:val="bottom"/>
            <w:hideMark/>
          </w:tcPr>
          <w:p w14:paraId="79D2FD5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2E4F19A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1E8DFA05"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D176BE6"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23</w:t>
            </w:r>
          </w:p>
        </w:tc>
        <w:tc>
          <w:tcPr>
            <w:tcW w:w="0" w:type="auto"/>
            <w:tcBorders>
              <w:top w:val="nil"/>
              <w:left w:val="nil"/>
              <w:bottom w:val="single" w:sz="8" w:space="0" w:color="auto"/>
              <w:right w:val="single" w:sz="8" w:space="0" w:color="auto"/>
            </w:tcBorders>
            <w:shd w:val="clear" w:color="auto" w:fill="auto"/>
            <w:vAlign w:val="center"/>
            <w:hideMark/>
          </w:tcPr>
          <w:p w14:paraId="06935350"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EC9. La capacitación previa a la implementación del TPM fomenta mayor interés de los trabajadores en la eficiencia de los equipos.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EFE82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AAABE1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34B7DF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022BCE6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nil"/>
              <w:right w:val="single" w:sz="4" w:space="0" w:color="auto"/>
            </w:tcBorders>
            <w:shd w:val="clear" w:color="auto" w:fill="auto"/>
            <w:noWrap/>
            <w:vAlign w:val="bottom"/>
            <w:hideMark/>
          </w:tcPr>
          <w:p w14:paraId="6599702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nil"/>
              <w:right w:val="single" w:sz="4" w:space="0" w:color="auto"/>
            </w:tcBorders>
            <w:shd w:val="clear" w:color="auto" w:fill="auto"/>
            <w:noWrap/>
            <w:vAlign w:val="bottom"/>
            <w:hideMark/>
          </w:tcPr>
          <w:p w14:paraId="4A705DE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nil"/>
              <w:right w:val="single" w:sz="4" w:space="0" w:color="auto"/>
            </w:tcBorders>
            <w:shd w:val="clear" w:color="auto" w:fill="auto"/>
            <w:noWrap/>
            <w:vAlign w:val="bottom"/>
            <w:hideMark/>
          </w:tcPr>
          <w:p w14:paraId="53CE718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nil"/>
              <w:right w:val="single" w:sz="8" w:space="0" w:color="auto"/>
            </w:tcBorders>
            <w:shd w:val="clear" w:color="auto" w:fill="auto"/>
            <w:noWrap/>
            <w:vAlign w:val="bottom"/>
            <w:hideMark/>
          </w:tcPr>
          <w:p w14:paraId="31E549D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nil"/>
              <w:right w:val="single" w:sz="4" w:space="0" w:color="auto"/>
            </w:tcBorders>
            <w:shd w:val="clear" w:color="auto" w:fill="auto"/>
            <w:noWrap/>
            <w:vAlign w:val="bottom"/>
            <w:hideMark/>
          </w:tcPr>
          <w:p w14:paraId="444F819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nil"/>
              <w:right w:val="single" w:sz="4" w:space="0" w:color="auto"/>
            </w:tcBorders>
            <w:shd w:val="clear" w:color="auto" w:fill="auto"/>
            <w:noWrap/>
            <w:vAlign w:val="bottom"/>
            <w:hideMark/>
          </w:tcPr>
          <w:p w14:paraId="392C7E8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nil"/>
              <w:right w:val="single" w:sz="4" w:space="0" w:color="auto"/>
            </w:tcBorders>
            <w:shd w:val="clear" w:color="auto" w:fill="auto"/>
            <w:noWrap/>
            <w:vAlign w:val="bottom"/>
            <w:hideMark/>
          </w:tcPr>
          <w:p w14:paraId="7AFF3C6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nil"/>
              <w:right w:val="single" w:sz="8" w:space="0" w:color="auto"/>
            </w:tcBorders>
            <w:shd w:val="clear" w:color="auto" w:fill="auto"/>
            <w:noWrap/>
            <w:vAlign w:val="bottom"/>
            <w:hideMark/>
          </w:tcPr>
          <w:p w14:paraId="2CBE796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2243CFF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7B1D59D2" w14:textId="77777777" w:rsidTr="00EB2F78">
        <w:trPr>
          <w:trHeight w:val="589"/>
          <w:jc w:val="center"/>
        </w:trPr>
        <w:tc>
          <w:tcPr>
            <w:tcW w:w="0" w:type="auto"/>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14:paraId="47BD49A3" w14:textId="77777777" w:rsidR="00AF0918" w:rsidRPr="00257C1A" w:rsidRDefault="00AF0918" w:rsidP="00EE591D">
            <w:pPr>
              <w:spacing w:after="0" w:line="240" w:lineRule="auto"/>
              <w:ind w:left="113" w:right="113"/>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Ítem </w:t>
            </w:r>
          </w:p>
        </w:tc>
        <w:tc>
          <w:tcPr>
            <w:tcW w:w="0" w:type="auto"/>
            <w:vMerge w:val="restart"/>
            <w:tcBorders>
              <w:top w:val="nil"/>
              <w:left w:val="nil"/>
              <w:bottom w:val="nil"/>
              <w:right w:val="single" w:sz="8" w:space="0" w:color="auto"/>
            </w:tcBorders>
            <w:shd w:val="clear" w:color="auto" w:fill="auto"/>
            <w:vAlign w:val="center"/>
            <w:hideMark/>
          </w:tcPr>
          <w:p w14:paraId="43BED86B"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Variable latente: involucramiento del personal</w:t>
            </w:r>
          </w:p>
        </w:tc>
        <w:tc>
          <w:tcPr>
            <w:tcW w:w="0" w:type="auto"/>
            <w:gridSpan w:val="15"/>
            <w:tcBorders>
              <w:top w:val="single" w:sz="8" w:space="0" w:color="auto"/>
              <w:left w:val="single" w:sz="8" w:space="0" w:color="auto"/>
              <w:bottom w:val="single" w:sz="8" w:space="0" w:color="000000"/>
              <w:right w:val="single" w:sz="8" w:space="0" w:color="000000"/>
            </w:tcBorders>
            <w:shd w:val="clear" w:color="auto" w:fill="auto"/>
            <w:vAlign w:val="center"/>
            <w:hideMark/>
          </w:tcPr>
          <w:p w14:paraId="0B81516C"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Característica por evaluar</w:t>
            </w:r>
          </w:p>
        </w:tc>
      </w:tr>
      <w:tr w:rsidR="00AF0918" w:rsidRPr="00257C1A" w14:paraId="5D9B54EF" w14:textId="77777777" w:rsidTr="00EB2F78">
        <w:trPr>
          <w:trHeight w:val="351"/>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14:paraId="300BD95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left w:val="nil"/>
              <w:right w:val="single" w:sz="8" w:space="0" w:color="auto"/>
            </w:tcBorders>
            <w:shd w:val="clear" w:color="auto" w:fill="auto"/>
            <w:vAlign w:val="center"/>
            <w:hideMark/>
          </w:tcPr>
          <w:p w14:paraId="519D5816"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p>
        </w:tc>
        <w:tc>
          <w:tcPr>
            <w:tcW w:w="0" w:type="auto"/>
            <w:gridSpan w:val="4"/>
            <w:tcBorders>
              <w:top w:val="single" w:sz="8" w:space="0" w:color="auto"/>
              <w:left w:val="nil"/>
              <w:bottom w:val="nil"/>
              <w:right w:val="nil"/>
            </w:tcBorders>
            <w:shd w:val="clear" w:color="auto" w:fill="auto"/>
            <w:vAlign w:val="center"/>
            <w:hideMark/>
          </w:tcPr>
          <w:p w14:paraId="1C49256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Coherencia</w:t>
            </w:r>
          </w:p>
        </w:tc>
        <w:tc>
          <w:tcPr>
            <w:tcW w:w="0" w:type="auto"/>
            <w:gridSpan w:val="4"/>
            <w:tcBorders>
              <w:top w:val="single" w:sz="8" w:space="0" w:color="auto"/>
              <w:left w:val="single" w:sz="8" w:space="0" w:color="auto"/>
              <w:bottom w:val="nil"/>
              <w:right w:val="nil"/>
            </w:tcBorders>
            <w:shd w:val="clear" w:color="auto" w:fill="auto"/>
            <w:vAlign w:val="center"/>
            <w:hideMark/>
          </w:tcPr>
          <w:p w14:paraId="3D2C98FD"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Claridad</w:t>
            </w:r>
          </w:p>
        </w:tc>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14:paraId="72F6011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Relevancia</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293DD3D"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Observaciones</w:t>
            </w:r>
          </w:p>
        </w:tc>
      </w:tr>
      <w:tr w:rsidR="00AF0918" w:rsidRPr="00257C1A" w14:paraId="6A5AF8ED" w14:textId="77777777" w:rsidTr="00EB2F78">
        <w:trPr>
          <w:trHeight w:val="606"/>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14:paraId="2B16449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left w:val="nil"/>
              <w:bottom w:val="single" w:sz="8" w:space="0" w:color="000000"/>
              <w:right w:val="single" w:sz="8" w:space="0" w:color="auto"/>
            </w:tcBorders>
            <w:shd w:val="clear" w:color="auto" w:fill="auto"/>
            <w:vAlign w:val="center"/>
            <w:hideMark/>
          </w:tcPr>
          <w:p w14:paraId="10533B8A"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1FE450"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86C055"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8D4C9A"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nil"/>
            </w:tcBorders>
            <w:shd w:val="clear" w:color="auto" w:fill="auto"/>
            <w:noWrap/>
            <w:vAlign w:val="center"/>
            <w:hideMark/>
          </w:tcPr>
          <w:p w14:paraId="49C093F9"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F9A41A"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31961D2"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CA902D"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4909F4D9"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E03154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7533215"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B536CE"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3C045B52"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gridSpan w:val="3"/>
            <w:vMerge/>
            <w:tcBorders>
              <w:top w:val="single" w:sz="4" w:space="0" w:color="auto"/>
              <w:left w:val="nil"/>
              <w:bottom w:val="single" w:sz="4" w:space="0" w:color="auto"/>
              <w:right w:val="single" w:sz="8" w:space="0" w:color="auto"/>
            </w:tcBorders>
            <w:shd w:val="clear" w:color="auto" w:fill="auto"/>
            <w:vAlign w:val="center"/>
            <w:hideMark/>
          </w:tcPr>
          <w:p w14:paraId="0E30348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r>
      <w:tr w:rsidR="00AF0918" w:rsidRPr="00257C1A" w14:paraId="034CA303" w14:textId="77777777" w:rsidTr="00EB2F78">
        <w:trPr>
          <w:trHeight w:val="7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F0C818D"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14:paraId="5DD2D5D0"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IP1. Se trabaja en equipos para resolver problemas de producción y fomentar la participación de los empleados.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61735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19398B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6568DE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518EC68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D644E8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3C24ED6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6FB36A6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14:paraId="51057B7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5A5E1E8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67C617E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358EEFB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14:paraId="478F760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65AEF07C"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0DE3AB19"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165506"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lastRenderedPageBreak/>
              <w:t>25</w:t>
            </w:r>
          </w:p>
        </w:tc>
        <w:tc>
          <w:tcPr>
            <w:tcW w:w="0" w:type="auto"/>
            <w:tcBorders>
              <w:top w:val="nil"/>
              <w:left w:val="nil"/>
              <w:bottom w:val="single" w:sz="8" w:space="0" w:color="auto"/>
              <w:right w:val="single" w:sz="8" w:space="0" w:color="auto"/>
            </w:tcBorders>
            <w:shd w:val="clear" w:color="auto" w:fill="auto"/>
            <w:vAlign w:val="center"/>
            <w:hideMark/>
          </w:tcPr>
          <w:p w14:paraId="29C8A418"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IP2. Todos los puestos desde gerencia hasta operación se involucran en las actividades para alcanzar la implementación efectiva del TPM.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4C003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BB0189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AD1D7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154F732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401B01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6FCCD45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1FFB0F1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7D7E6DA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76423F8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668C8C3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8ECEAC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73F7E6B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085A5E63"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74BA8497"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2279B39"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26</w:t>
            </w:r>
          </w:p>
        </w:tc>
        <w:tc>
          <w:tcPr>
            <w:tcW w:w="0" w:type="auto"/>
            <w:tcBorders>
              <w:top w:val="nil"/>
              <w:left w:val="nil"/>
              <w:bottom w:val="single" w:sz="8" w:space="0" w:color="auto"/>
              <w:right w:val="single" w:sz="8" w:space="0" w:color="auto"/>
            </w:tcBorders>
            <w:shd w:val="clear" w:color="auto" w:fill="auto"/>
            <w:vAlign w:val="center"/>
            <w:hideMark/>
          </w:tcPr>
          <w:p w14:paraId="747ABBEF"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IP3. Los empleados participan en la toma de decisiones.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88C52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0FF157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4E87DC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462F2B6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AA16AB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D877C7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11BFC65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0528C5E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83D280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2D34763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0A8239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5D6A9BF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5DED53F3"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55C13014"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27D839A"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27</w:t>
            </w:r>
          </w:p>
        </w:tc>
        <w:tc>
          <w:tcPr>
            <w:tcW w:w="0" w:type="auto"/>
            <w:tcBorders>
              <w:top w:val="nil"/>
              <w:left w:val="nil"/>
              <w:bottom w:val="single" w:sz="8" w:space="0" w:color="auto"/>
              <w:right w:val="single" w:sz="8" w:space="0" w:color="auto"/>
            </w:tcBorders>
            <w:shd w:val="clear" w:color="auto" w:fill="auto"/>
            <w:vAlign w:val="center"/>
            <w:hideMark/>
          </w:tcPr>
          <w:p w14:paraId="142E7068"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IP4. Los operadores son responsables del mantenimiento de sus máquinas.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9B07D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A89B16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F68A45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1C76C16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2E7689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2A505B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1FD9C7B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00CF060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212718E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73F23D8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2F2EC4C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303F39F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049EA8DF"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18A8C34F"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5E4A87"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14:paraId="0F5E0007"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IP5. Los operadores sean responsables de inspeccionar su propio trabajo.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33BE1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00F94D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0CE40A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2392BE8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FA3160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E9203F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2AEA4E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00F9C03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84EABB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4D1F21E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E64AD7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375F4E4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5E4BAFEB"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1FD0D9BD"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D59679F"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29</w:t>
            </w:r>
          </w:p>
        </w:tc>
        <w:tc>
          <w:tcPr>
            <w:tcW w:w="0" w:type="auto"/>
            <w:tcBorders>
              <w:top w:val="nil"/>
              <w:left w:val="nil"/>
              <w:bottom w:val="single" w:sz="8" w:space="0" w:color="auto"/>
              <w:right w:val="single" w:sz="8" w:space="0" w:color="auto"/>
            </w:tcBorders>
            <w:shd w:val="clear" w:color="auto" w:fill="auto"/>
            <w:vAlign w:val="center"/>
            <w:hideMark/>
          </w:tcPr>
          <w:p w14:paraId="09E901E7"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IP6. Existe un programa que asegura la evaluación y aplicación regular de las sugerencias presentadas por los empleados.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FAA4C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C913AE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A8E192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7868719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9DBA2E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A06208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81BEC3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22419A6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49CE140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1E30E8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7EB0736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52474E7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149B2B1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42E56358"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A3DECF8"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24B8C09C"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IP7. Existe un programa que garantice que la administración comunique porque las sugerencias fueron o no implementadas.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C1E45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F616B8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767851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0969BC2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863836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CB5B7F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425FC15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6E8835E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7A8924A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7A5001F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6A6959B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66A2D53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0FDA406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0530F1E2" w14:textId="77777777" w:rsidTr="00EB2F78">
        <w:trPr>
          <w:trHeight w:val="327"/>
          <w:jc w:val="center"/>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7520FC16"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31</w:t>
            </w:r>
          </w:p>
        </w:tc>
        <w:tc>
          <w:tcPr>
            <w:tcW w:w="0" w:type="auto"/>
            <w:vMerge w:val="restart"/>
            <w:tcBorders>
              <w:top w:val="nil"/>
              <w:left w:val="nil"/>
              <w:bottom w:val="single" w:sz="8" w:space="0" w:color="000000"/>
              <w:right w:val="single" w:sz="4" w:space="0" w:color="auto"/>
            </w:tcBorders>
            <w:shd w:val="clear" w:color="auto" w:fill="auto"/>
            <w:vAlign w:val="bottom"/>
            <w:hideMark/>
          </w:tcPr>
          <w:p w14:paraId="0D73BF06"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IP8. Se asignan reuniones periódicas que mantienen la comunicación en los diferentes niveles.</w:t>
            </w:r>
          </w:p>
        </w:tc>
        <w:tc>
          <w:tcPr>
            <w:tcW w:w="0" w:type="auto"/>
            <w:tcBorders>
              <w:top w:val="nil"/>
              <w:left w:val="nil"/>
              <w:bottom w:val="single" w:sz="4" w:space="0" w:color="auto"/>
              <w:right w:val="single" w:sz="4" w:space="0" w:color="auto"/>
            </w:tcBorders>
            <w:shd w:val="clear" w:color="auto" w:fill="auto"/>
            <w:vAlign w:val="center"/>
            <w:hideMark/>
          </w:tcPr>
          <w:p w14:paraId="2C73F35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74C1AB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AAAA5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575591D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8C7B9F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71363E0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48F671B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3174D43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69FF1DC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7B26FBB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2192945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0F5080D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nil"/>
            </w:tcBorders>
            <w:shd w:val="clear" w:color="auto" w:fill="auto"/>
            <w:vAlign w:val="bottom"/>
            <w:hideMark/>
          </w:tcPr>
          <w:p w14:paraId="1E6B0E99"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nil"/>
            </w:tcBorders>
            <w:shd w:val="clear" w:color="auto" w:fill="auto"/>
            <w:vAlign w:val="bottom"/>
            <w:hideMark/>
          </w:tcPr>
          <w:p w14:paraId="0C1BC54C"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8" w:space="0" w:color="auto"/>
            </w:tcBorders>
            <w:shd w:val="clear" w:color="auto" w:fill="auto"/>
            <w:vAlign w:val="bottom"/>
            <w:hideMark/>
          </w:tcPr>
          <w:p w14:paraId="206CB38D"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265935E4" w14:textId="77777777" w:rsidTr="00EB2F78">
        <w:trPr>
          <w:trHeight w:val="327"/>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14:paraId="41BC0D6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nil"/>
              <w:bottom w:val="single" w:sz="8" w:space="0" w:color="000000"/>
              <w:right w:val="single" w:sz="4" w:space="0" w:color="auto"/>
            </w:tcBorders>
            <w:shd w:val="clear" w:color="auto" w:fill="auto"/>
            <w:vAlign w:val="center"/>
            <w:hideMark/>
          </w:tcPr>
          <w:p w14:paraId="665BA30D"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48B1A1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775B60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9D62A0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78171A7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95E615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24C8AC2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41814FC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18DF3A1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46C3B32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CBBFD1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2E917C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3340E3A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5B6AAC1A"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5E6B81BA" w14:textId="77777777" w:rsidTr="00EB2F78">
        <w:trPr>
          <w:trHeight w:val="649"/>
          <w:jc w:val="center"/>
        </w:trPr>
        <w:tc>
          <w:tcPr>
            <w:tcW w:w="0" w:type="auto"/>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14:paraId="47753A81" w14:textId="77777777" w:rsidR="00AF0918" w:rsidRPr="00257C1A" w:rsidRDefault="00AF0918" w:rsidP="00EE591D">
            <w:pPr>
              <w:spacing w:after="0" w:line="240" w:lineRule="auto"/>
              <w:ind w:left="113" w:right="113"/>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Ítem </w:t>
            </w:r>
          </w:p>
        </w:tc>
        <w:tc>
          <w:tcPr>
            <w:tcW w:w="0" w:type="auto"/>
            <w:vMerge w:val="restart"/>
            <w:tcBorders>
              <w:top w:val="nil"/>
              <w:left w:val="nil"/>
              <w:bottom w:val="nil"/>
              <w:right w:val="single" w:sz="8" w:space="0" w:color="auto"/>
            </w:tcBorders>
            <w:shd w:val="clear" w:color="auto" w:fill="auto"/>
            <w:vAlign w:val="center"/>
            <w:hideMark/>
          </w:tcPr>
          <w:p w14:paraId="7752360F"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Variable latente: cambio cultura organizacional</w:t>
            </w:r>
            <w:r w:rsidRPr="00257C1A">
              <w:rPr>
                <w:rFonts w:ascii="Times New Roman" w:eastAsia="Times New Roman" w:hAnsi="Times New Roman" w:cs="Times New Roman"/>
                <w:color w:val="000000"/>
                <w:sz w:val="24"/>
                <w:szCs w:val="24"/>
                <w:lang w:eastAsia="es-MX"/>
              </w:rPr>
              <w:br/>
            </w:r>
          </w:p>
        </w:tc>
        <w:tc>
          <w:tcPr>
            <w:tcW w:w="0" w:type="auto"/>
            <w:gridSpan w:val="15"/>
            <w:tcBorders>
              <w:top w:val="single" w:sz="8" w:space="0" w:color="auto"/>
              <w:left w:val="single" w:sz="8" w:space="0" w:color="auto"/>
              <w:bottom w:val="single" w:sz="8" w:space="0" w:color="000000"/>
              <w:right w:val="single" w:sz="8" w:space="0" w:color="000000"/>
            </w:tcBorders>
            <w:shd w:val="clear" w:color="auto" w:fill="auto"/>
            <w:vAlign w:val="center"/>
            <w:hideMark/>
          </w:tcPr>
          <w:p w14:paraId="27F0DD6E"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Característica por evaluar</w:t>
            </w:r>
          </w:p>
        </w:tc>
      </w:tr>
      <w:tr w:rsidR="00AF0918" w:rsidRPr="00257C1A" w14:paraId="468920CD" w14:textId="77777777" w:rsidTr="00EB2F78">
        <w:trPr>
          <w:trHeight w:val="315"/>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14:paraId="5D5CA25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left w:val="nil"/>
              <w:right w:val="single" w:sz="8" w:space="0" w:color="auto"/>
            </w:tcBorders>
            <w:shd w:val="clear" w:color="auto" w:fill="auto"/>
            <w:vAlign w:val="center"/>
            <w:hideMark/>
          </w:tcPr>
          <w:p w14:paraId="45CC1741"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p>
        </w:tc>
        <w:tc>
          <w:tcPr>
            <w:tcW w:w="0" w:type="auto"/>
            <w:gridSpan w:val="4"/>
            <w:tcBorders>
              <w:top w:val="single" w:sz="8" w:space="0" w:color="auto"/>
              <w:left w:val="nil"/>
              <w:bottom w:val="nil"/>
              <w:right w:val="nil"/>
            </w:tcBorders>
            <w:shd w:val="clear" w:color="auto" w:fill="auto"/>
            <w:vAlign w:val="center"/>
            <w:hideMark/>
          </w:tcPr>
          <w:p w14:paraId="41A4EEEE"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Coherencia</w:t>
            </w:r>
          </w:p>
        </w:tc>
        <w:tc>
          <w:tcPr>
            <w:tcW w:w="0" w:type="auto"/>
            <w:gridSpan w:val="4"/>
            <w:tcBorders>
              <w:top w:val="single" w:sz="8" w:space="0" w:color="auto"/>
              <w:left w:val="single" w:sz="8" w:space="0" w:color="auto"/>
              <w:bottom w:val="nil"/>
              <w:right w:val="nil"/>
            </w:tcBorders>
            <w:shd w:val="clear" w:color="auto" w:fill="auto"/>
            <w:vAlign w:val="center"/>
            <w:hideMark/>
          </w:tcPr>
          <w:p w14:paraId="6F6F03E3"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Claridad</w:t>
            </w:r>
          </w:p>
        </w:tc>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14:paraId="10F51D18"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Relevancia</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669DE7D"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Observaciones</w:t>
            </w:r>
          </w:p>
        </w:tc>
      </w:tr>
      <w:tr w:rsidR="00AF0918" w:rsidRPr="00257C1A" w14:paraId="4CD17227" w14:textId="77777777" w:rsidTr="00EB2F78">
        <w:trPr>
          <w:trHeight w:val="727"/>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14:paraId="15BC259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left w:val="nil"/>
              <w:bottom w:val="single" w:sz="8" w:space="0" w:color="000000"/>
              <w:right w:val="single" w:sz="8" w:space="0" w:color="auto"/>
            </w:tcBorders>
            <w:shd w:val="clear" w:color="auto" w:fill="auto"/>
            <w:vAlign w:val="center"/>
            <w:hideMark/>
          </w:tcPr>
          <w:p w14:paraId="6DFA4EB8"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AACC46"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B74C4"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6B6D2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nil"/>
            </w:tcBorders>
            <w:shd w:val="clear" w:color="auto" w:fill="auto"/>
            <w:noWrap/>
            <w:vAlign w:val="center"/>
            <w:hideMark/>
          </w:tcPr>
          <w:p w14:paraId="0E4744DE"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29A800"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C1F0069"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C5F9204"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69715D12"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D0C6F8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1F6EC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E98EE0"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141B0543"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gridSpan w:val="3"/>
            <w:vMerge/>
            <w:tcBorders>
              <w:top w:val="single" w:sz="4" w:space="0" w:color="auto"/>
              <w:left w:val="nil"/>
              <w:bottom w:val="single" w:sz="4" w:space="0" w:color="auto"/>
              <w:right w:val="single" w:sz="8" w:space="0" w:color="auto"/>
            </w:tcBorders>
            <w:shd w:val="clear" w:color="auto" w:fill="auto"/>
            <w:vAlign w:val="center"/>
            <w:hideMark/>
          </w:tcPr>
          <w:p w14:paraId="6BA5A5A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r>
      <w:tr w:rsidR="00AF0918" w:rsidRPr="00257C1A" w14:paraId="4434C2EF" w14:textId="77777777" w:rsidTr="00EB2F78">
        <w:trPr>
          <w:trHeight w:val="1249"/>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1524B4"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14:paraId="382DBB66"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CCO1. Considero que la implementación del TPM es claramente efectiva para mejorar las prácticas de mantenimiento en la industria.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7AFFC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2B2AF2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BF6912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5D2AAC0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49158D5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5ADCEAF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682E2EA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14:paraId="4EC1070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5E3848A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3047FAB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546A4CB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14:paraId="0D0D191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4A8750D4"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41DDA459"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7273692"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33</w:t>
            </w:r>
          </w:p>
        </w:tc>
        <w:tc>
          <w:tcPr>
            <w:tcW w:w="0" w:type="auto"/>
            <w:tcBorders>
              <w:top w:val="nil"/>
              <w:left w:val="nil"/>
              <w:bottom w:val="single" w:sz="8" w:space="0" w:color="auto"/>
              <w:right w:val="single" w:sz="8" w:space="0" w:color="auto"/>
            </w:tcBorders>
            <w:shd w:val="clear" w:color="auto" w:fill="auto"/>
            <w:vAlign w:val="center"/>
            <w:hideMark/>
          </w:tcPr>
          <w:p w14:paraId="76656085"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CCO2. El cambio cultural de los trabajadores es importante en el éxito de la implementación del TPM.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34B43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2F2A36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172B4A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588A350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92121D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171BF5D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26B336E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444E618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DFFA26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23060BA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9F9F56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4547AA2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6956CC04"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2202365A"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F6BD93"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34</w:t>
            </w:r>
          </w:p>
        </w:tc>
        <w:tc>
          <w:tcPr>
            <w:tcW w:w="0" w:type="auto"/>
            <w:tcBorders>
              <w:top w:val="nil"/>
              <w:left w:val="nil"/>
              <w:bottom w:val="single" w:sz="8" w:space="0" w:color="auto"/>
              <w:right w:val="single" w:sz="8" w:space="0" w:color="auto"/>
            </w:tcBorders>
            <w:shd w:val="clear" w:color="auto" w:fill="auto"/>
            <w:vAlign w:val="center"/>
            <w:hideMark/>
          </w:tcPr>
          <w:p w14:paraId="0AD3A90A"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CCO3. El éxito de la implementación del TPM depende en gran parte de la cultura organización de cada empresa.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08A93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84F9E5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17AF61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753F421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6D8657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6B98E1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178C54C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7D9E3DD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AB8887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457881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D0D55F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43A7BC9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14FBFC14"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72C71DC5" w14:textId="77777777" w:rsidTr="00EB2F78">
        <w:trPr>
          <w:trHeight w:val="958"/>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9EBDF2E"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14:paraId="78DDC24C"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CCO4. La implementación del TPM contempla más herramientas de mejoramiento que otros programas.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73CE9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BC9C07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5EA4D7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78AA577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9E9975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160BAC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6EB398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090A5E2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6DCA2EB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0701A8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67B7398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7B26297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0211752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539A665F" w14:textId="77777777" w:rsidTr="00EB2F78">
        <w:trPr>
          <w:trHeight w:val="476"/>
          <w:jc w:val="center"/>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5BCE03E8"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vMerge w:val="restart"/>
            <w:tcBorders>
              <w:top w:val="nil"/>
              <w:left w:val="nil"/>
              <w:bottom w:val="single" w:sz="8" w:space="0" w:color="000000"/>
              <w:right w:val="single" w:sz="8" w:space="0" w:color="auto"/>
            </w:tcBorders>
            <w:shd w:val="clear" w:color="auto" w:fill="auto"/>
            <w:vAlign w:val="center"/>
            <w:hideMark/>
          </w:tcPr>
          <w:p w14:paraId="0978B712"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Ítems por dimensión o constructo a evaluar</w:t>
            </w:r>
          </w:p>
        </w:tc>
        <w:tc>
          <w:tcPr>
            <w:tcW w:w="0" w:type="auto"/>
            <w:gridSpan w:val="1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713F49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Característica por evaluar</w:t>
            </w:r>
          </w:p>
        </w:tc>
      </w:tr>
      <w:tr w:rsidR="00AF0918" w:rsidRPr="00257C1A" w14:paraId="7C48BC7D" w14:textId="77777777" w:rsidTr="00EB2F78">
        <w:trPr>
          <w:trHeight w:val="476"/>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14:paraId="6556228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nil"/>
              <w:bottom w:val="single" w:sz="8" w:space="0" w:color="000000"/>
              <w:right w:val="single" w:sz="8" w:space="0" w:color="auto"/>
            </w:tcBorders>
            <w:shd w:val="clear" w:color="auto" w:fill="auto"/>
            <w:vAlign w:val="center"/>
            <w:hideMark/>
          </w:tcPr>
          <w:p w14:paraId="34786579"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p>
        </w:tc>
        <w:tc>
          <w:tcPr>
            <w:tcW w:w="0" w:type="auto"/>
            <w:gridSpan w:val="15"/>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09D99C2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r>
      <w:tr w:rsidR="00AF0918" w:rsidRPr="00257C1A" w14:paraId="387F8C83" w14:textId="77777777" w:rsidTr="00EB2F78">
        <w:trPr>
          <w:trHeight w:val="315"/>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14:paraId="0D74015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val="restart"/>
            <w:tcBorders>
              <w:top w:val="nil"/>
              <w:left w:val="nil"/>
              <w:bottom w:val="single" w:sz="8" w:space="0" w:color="000000"/>
              <w:right w:val="single" w:sz="8" w:space="0" w:color="auto"/>
            </w:tcBorders>
            <w:shd w:val="clear" w:color="auto" w:fill="auto"/>
            <w:vAlign w:val="center"/>
            <w:hideMark/>
          </w:tcPr>
          <w:p w14:paraId="36636EA5"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Éxito en la implementación del TPM</w:t>
            </w:r>
            <w:r w:rsidRPr="00257C1A">
              <w:rPr>
                <w:rFonts w:ascii="Times New Roman" w:eastAsia="Times New Roman" w:hAnsi="Times New Roman" w:cs="Times New Roman"/>
                <w:color w:val="000000"/>
                <w:sz w:val="24"/>
                <w:szCs w:val="24"/>
                <w:lang w:eastAsia="es-MX"/>
              </w:rPr>
              <w:br/>
              <w:t>Qué tan de acuerdo estoy con que…</w:t>
            </w:r>
          </w:p>
        </w:tc>
        <w:tc>
          <w:tcPr>
            <w:tcW w:w="0" w:type="auto"/>
            <w:gridSpan w:val="4"/>
            <w:tcBorders>
              <w:top w:val="single" w:sz="8" w:space="0" w:color="auto"/>
              <w:left w:val="nil"/>
              <w:bottom w:val="nil"/>
              <w:right w:val="nil"/>
            </w:tcBorders>
            <w:shd w:val="clear" w:color="auto" w:fill="auto"/>
            <w:vAlign w:val="center"/>
            <w:hideMark/>
          </w:tcPr>
          <w:p w14:paraId="1F989133"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Coherencia</w:t>
            </w:r>
          </w:p>
        </w:tc>
        <w:tc>
          <w:tcPr>
            <w:tcW w:w="0" w:type="auto"/>
            <w:gridSpan w:val="4"/>
            <w:tcBorders>
              <w:top w:val="single" w:sz="8" w:space="0" w:color="auto"/>
              <w:left w:val="single" w:sz="8" w:space="0" w:color="auto"/>
              <w:bottom w:val="nil"/>
              <w:right w:val="nil"/>
            </w:tcBorders>
            <w:shd w:val="clear" w:color="auto" w:fill="auto"/>
            <w:vAlign w:val="center"/>
            <w:hideMark/>
          </w:tcPr>
          <w:p w14:paraId="3B07228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Claridad</w:t>
            </w:r>
          </w:p>
        </w:tc>
        <w:tc>
          <w:tcPr>
            <w:tcW w:w="0" w:type="auto"/>
            <w:gridSpan w:val="4"/>
            <w:tcBorders>
              <w:top w:val="single" w:sz="8" w:space="0" w:color="auto"/>
              <w:left w:val="single" w:sz="8" w:space="0" w:color="auto"/>
              <w:bottom w:val="nil"/>
              <w:right w:val="single" w:sz="8" w:space="0" w:color="000000"/>
            </w:tcBorders>
            <w:shd w:val="clear" w:color="auto" w:fill="auto"/>
            <w:vAlign w:val="center"/>
            <w:hideMark/>
          </w:tcPr>
          <w:p w14:paraId="1BC45615"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Relevancia</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6273094"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Observaciones</w:t>
            </w:r>
          </w:p>
        </w:tc>
      </w:tr>
      <w:tr w:rsidR="00AF0918" w:rsidRPr="00257C1A" w14:paraId="35F999ED" w14:textId="77777777" w:rsidTr="00EB2F78">
        <w:trPr>
          <w:trHeight w:val="715"/>
          <w:jc w:val="center"/>
        </w:trPr>
        <w:tc>
          <w:tcPr>
            <w:tcW w:w="0" w:type="auto"/>
            <w:vMerge/>
            <w:tcBorders>
              <w:top w:val="nil"/>
              <w:left w:val="single" w:sz="8" w:space="0" w:color="auto"/>
              <w:bottom w:val="single" w:sz="4" w:space="0" w:color="000000"/>
              <w:right w:val="single" w:sz="4" w:space="0" w:color="auto"/>
            </w:tcBorders>
            <w:shd w:val="clear" w:color="auto" w:fill="auto"/>
            <w:vAlign w:val="center"/>
            <w:hideMark/>
          </w:tcPr>
          <w:p w14:paraId="103E42E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c>
          <w:tcPr>
            <w:tcW w:w="0" w:type="auto"/>
            <w:vMerge/>
            <w:tcBorders>
              <w:top w:val="nil"/>
              <w:left w:val="nil"/>
              <w:bottom w:val="single" w:sz="8" w:space="0" w:color="000000"/>
              <w:right w:val="single" w:sz="8" w:space="0" w:color="auto"/>
            </w:tcBorders>
            <w:shd w:val="clear" w:color="auto" w:fill="auto"/>
            <w:vAlign w:val="center"/>
            <w:hideMark/>
          </w:tcPr>
          <w:p w14:paraId="3F994C12"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081232"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AF0932"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5006E8C"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nil"/>
            </w:tcBorders>
            <w:shd w:val="clear" w:color="auto" w:fill="auto"/>
            <w:noWrap/>
            <w:vAlign w:val="center"/>
            <w:hideMark/>
          </w:tcPr>
          <w:p w14:paraId="0C9DD138"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701B73"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D9D6E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164ABC"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223E0104"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B9AD87"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42DAED"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D5897F"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770886FA"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w:t>
            </w:r>
          </w:p>
        </w:tc>
        <w:tc>
          <w:tcPr>
            <w:tcW w:w="0" w:type="auto"/>
            <w:gridSpan w:val="3"/>
            <w:vMerge/>
            <w:tcBorders>
              <w:top w:val="single" w:sz="4" w:space="0" w:color="auto"/>
              <w:left w:val="nil"/>
              <w:bottom w:val="single" w:sz="4" w:space="0" w:color="auto"/>
              <w:right w:val="single" w:sz="8" w:space="0" w:color="auto"/>
            </w:tcBorders>
            <w:shd w:val="clear" w:color="auto" w:fill="auto"/>
            <w:vAlign w:val="center"/>
            <w:hideMark/>
          </w:tcPr>
          <w:p w14:paraId="1D2F2DB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p>
        </w:tc>
      </w:tr>
      <w:tr w:rsidR="00AF0918" w:rsidRPr="00257C1A" w14:paraId="4B39374C"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392E7C6"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14:paraId="75D26620"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ETPM1. El TPM desarrolla habilidades laborales competitivas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A4D99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063CCC1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56DDAA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426A2C2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7E2BEAA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75D6858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41CE4D8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8" w:space="0" w:color="auto"/>
            </w:tcBorders>
            <w:shd w:val="clear" w:color="auto" w:fill="auto"/>
            <w:noWrap/>
            <w:vAlign w:val="bottom"/>
            <w:hideMark/>
          </w:tcPr>
          <w:p w14:paraId="228250F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7C693B1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6C0DE5D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6C37FB6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nil"/>
            </w:tcBorders>
            <w:shd w:val="clear" w:color="auto" w:fill="auto"/>
            <w:noWrap/>
            <w:vAlign w:val="bottom"/>
            <w:hideMark/>
          </w:tcPr>
          <w:p w14:paraId="3AB5114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4F6405A4"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2F8F34D3"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D0B4CD4"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37</w:t>
            </w:r>
          </w:p>
        </w:tc>
        <w:tc>
          <w:tcPr>
            <w:tcW w:w="0" w:type="auto"/>
            <w:tcBorders>
              <w:top w:val="nil"/>
              <w:left w:val="nil"/>
              <w:bottom w:val="single" w:sz="8" w:space="0" w:color="auto"/>
              <w:right w:val="single" w:sz="8" w:space="0" w:color="auto"/>
            </w:tcBorders>
            <w:shd w:val="clear" w:color="auto" w:fill="auto"/>
            <w:vAlign w:val="center"/>
            <w:hideMark/>
          </w:tcPr>
          <w:p w14:paraId="658F4245"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ETPM2. El TPM mejora la calidad del producto final.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EE489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276324B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18551B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129D626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AD5D43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83B8CB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F92F61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23F6C7F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4D62F84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68DB543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413ACA6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nil"/>
            </w:tcBorders>
            <w:shd w:val="clear" w:color="auto" w:fill="auto"/>
            <w:noWrap/>
            <w:vAlign w:val="bottom"/>
            <w:hideMark/>
          </w:tcPr>
          <w:p w14:paraId="0774888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1CA636C0"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5FCDFBBD"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3EA4AA9"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38</w:t>
            </w:r>
          </w:p>
        </w:tc>
        <w:tc>
          <w:tcPr>
            <w:tcW w:w="0" w:type="auto"/>
            <w:tcBorders>
              <w:top w:val="nil"/>
              <w:left w:val="nil"/>
              <w:bottom w:val="single" w:sz="8" w:space="0" w:color="auto"/>
              <w:right w:val="single" w:sz="8" w:space="0" w:color="auto"/>
            </w:tcBorders>
            <w:shd w:val="clear" w:color="auto" w:fill="auto"/>
            <w:vAlign w:val="center"/>
            <w:hideMark/>
          </w:tcPr>
          <w:p w14:paraId="6E3EFE39"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xml:space="preserve">ETPM3. La cantidad de rechazos y </w:t>
            </w:r>
            <w:proofErr w:type="spellStart"/>
            <w:r w:rsidRPr="00257C1A">
              <w:rPr>
                <w:rFonts w:ascii="Times New Roman" w:eastAsia="Times New Roman" w:hAnsi="Times New Roman" w:cs="Times New Roman"/>
                <w:color w:val="000000"/>
                <w:sz w:val="24"/>
                <w:szCs w:val="24"/>
                <w:lang w:eastAsia="es-MX"/>
              </w:rPr>
              <w:t>re-trabajos</w:t>
            </w:r>
            <w:proofErr w:type="spellEnd"/>
            <w:r w:rsidRPr="00257C1A">
              <w:rPr>
                <w:rFonts w:ascii="Times New Roman" w:eastAsia="Times New Roman" w:hAnsi="Times New Roman" w:cs="Times New Roman"/>
                <w:color w:val="000000"/>
                <w:sz w:val="24"/>
                <w:szCs w:val="24"/>
                <w:lang w:eastAsia="es-MX"/>
              </w:rPr>
              <w:t xml:space="preserve"> se reducen con la implementación del TPM.</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ABBFD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4EAE9E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31B299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34186AD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7C6944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833B5D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42D40CF0"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5C013B7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653FE4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4F4DE74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7AAE0BD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nil"/>
            </w:tcBorders>
            <w:shd w:val="clear" w:color="auto" w:fill="auto"/>
            <w:noWrap/>
            <w:vAlign w:val="bottom"/>
            <w:hideMark/>
          </w:tcPr>
          <w:p w14:paraId="020A40A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5E5E396D"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2D1F64D4"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3F7D23"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39</w:t>
            </w:r>
          </w:p>
        </w:tc>
        <w:tc>
          <w:tcPr>
            <w:tcW w:w="0" w:type="auto"/>
            <w:tcBorders>
              <w:top w:val="nil"/>
              <w:left w:val="nil"/>
              <w:bottom w:val="single" w:sz="8" w:space="0" w:color="auto"/>
              <w:right w:val="single" w:sz="8" w:space="0" w:color="auto"/>
            </w:tcBorders>
            <w:shd w:val="clear" w:color="auto" w:fill="auto"/>
            <w:vAlign w:val="center"/>
            <w:hideMark/>
          </w:tcPr>
          <w:p w14:paraId="2AB0B51B"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ETPM4. La implementación del TPM reduce costos.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209D5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641900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C3EA8C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1ADD53C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7E3B45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58A262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FE76B8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3C1427E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6C4C96C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141F8E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6AF7C72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nil"/>
            </w:tcBorders>
            <w:shd w:val="clear" w:color="auto" w:fill="auto"/>
            <w:noWrap/>
            <w:vAlign w:val="bottom"/>
            <w:hideMark/>
          </w:tcPr>
          <w:p w14:paraId="3EA03DA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246AB7F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28504D10" w14:textId="77777777" w:rsidTr="00EB2F78">
        <w:trPr>
          <w:trHeight w:val="642"/>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86BEF69"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4FCC532E"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ETPM5. La implementación del TPM incrementa la efectividad operativa de los equipos de planta.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9FE2D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4CCEA88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F24FDA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392457C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248FC4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5043C5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E8AAC3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78FCB98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126749B1"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1F82BB5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75596FE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nil"/>
            </w:tcBorders>
            <w:shd w:val="clear" w:color="auto" w:fill="auto"/>
            <w:noWrap/>
            <w:vAlign w:val="bottom"/>
            <w:hideMark/>
          </w:tcPr>
          <w:p w14:paraId="03273B2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1315043D"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4CF1DB7B" w14:textId="77777777" w:rsidTr="00EB2F78">
        <w:trPr>
          <w:trHeight w:val="327"/>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BA9326F"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41</w:t>
            </w:r>
          </w:p>
        </w:tc>
        <w:tc>
          <w:tcPr>
            <w:tcW w:w="0" w:type="auto"/>
            <w:tcBorders>
              <w:top w:val="nil"/>
              <w:left w:val="nil"/>
              <w:bottom w:val="single" w:sz="8" w:space="0" w:color="auto"/>
              <w:right w:val="single" w:sz="8" w:space="0" w:color="auto"/>
            </w:tcBorders>
            <w:shd w:val="clear" w:color="auto" w:fill="auto"/>
            <w:vAlign w:val="center"/>
            <w:hideMark/>
          </w:tcPr>
          <w:p w14:paraId="15009B14"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ETPM6. La implementación del TPM incrementa la mejora continua.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49FE12"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58A4CE0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580EC6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4" w:space="0" w:color="auto"/>
              <w:right w:val="nil"/>
            </w:tcBorders>
            <w:shd w:val="clear" w:color="auto" w:fill="auto"/>
            <w:noWrap/>
            <w:vAlign w:val="bottom"/>
            <w:hideMark/>
          </w:tcPr>
          <w:p w14:paraId="7DFA5A5F"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869F3B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63B84BA3"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03A8BF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5118AE8A"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AECD13B"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2A2389E5"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06DD84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nil"/>
            </w:tcBorders>
            <w:shd w:val="clear" w:color="auto" w:fill="auto"/>
            <w:noWrap/>
            <w:vAlign w:val="bottom"/>
            <w:hideMark/>
          </w:tcPr>
          <w:p w14:paraId="010EFD9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3722CBD1"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r w:rsidR="00AF0918" w:rsidRPr="00257C1A" w14:paraId="71DBD100" w14:textId="77777777" w:rsidTr="00EB2F78">
        <w:trPr>
          <w:trHeight w:val="642"/>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757DD8B8" w14:textId="77777777" w:rsidR="00AF0918" w:rsidRPr="00257C1A" w:rsidRDefault="00AF0918" w:rsidP="00EE591D">
            <w:pPr>
              <w:spacing w:after="0" w:line="240" w:lineRule="auto"/>
              <w:jc w:val="right"/>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42</w:t>
            </w:r>
          </w:p>
        </w:tc>
        <w:tc>
          <w:tcPr>
            <w:tcW w:w="0" w:type="auto"/>
            <w:tcBorders>
              <w:top w:val="nil"/>
              <w:left w:val="nil"/>
              <w:bottom w:val="single" w:sz="8" w:space="0" w:color="auto"/>
              <w:right w:val="single" w:sz="8" w:space="0" w:color="auto"/>
            </w:tcBorders>
            <w:shd w:val="clear" w:color="auto" w:fill="auto"/>
            <w:vAlign w:val="center"/>
            <w:hideMark/>
          </w:tcPr>
          <w:p w14:paraId="77EFFF47" w14:textId="77777777" w:rsidR="00AF0918" w:rsidRPr="00257C1A" w:rsidRDefault="00AF0918" w:rsidP="00EE591D">
            <w:pPr>
              <w:spacing w:after="0" w:line="240" w:lineRule="auto"/>
              <w:jc w:val="both"/>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ETPM7. La implementación del TPM reduce la cantidad de accidentes en el área de trabajo.</w:t>
            </w:r>
          </w:p>
        </w:tc>
        <w:tc>
          <w:tcPr>
            <w:tcW w:w="0" w:type="auto"/>
            <w:tcBorders>
              <w:top w:val="nil"/>
              <w:left w:val="single" w:sz="4" w:space="0" w:color="auto"/>
              <w:bottom w:val="single" w:sz="8" w:space="0" w:color="auto"/>
              <w:right w:val="single" w:sz="4" w:space="0" w:color="auto"/>
            </w:tcBorders>
            <w:shd w:val="clear" w:color="auto" w:fill="auto"/>
            <w:vAlign w:val="center"/>
            <w:hideMark/>
          </w:tcPr>
          <w:p w14:paraId="4D21517C"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vAlign w:val="center"/>
            <w:hideMark/>
          </w:tcPr>
          <w:p w14:paraId="123FE44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single" w:sz="4" w:space="0" w:color="auto"/>
            </w:tcBorders>
            <w:shd w:val="clear" w:color="auto" w:fill="auto"/>
            <w:noWrap/>
            <w:vAlign w:val="bottom"/>
            <w:hideMark/>
          </w:tcPr>
          <w:p w14:paraId="382556A7"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nil"/>
              <w:left w:val="nil"/>
              <w:bottom w:val="single" w:sz="8" w:space="0" w:color="auto"/>
              <w:right w:val="nil"/>
            </w:tcBorders>
            <w:shd w:val="clear" w:color="auto" w:fill="auto"/>
            <w:noWrap/>
            <w:vAlign w:val="bottom"/>
            <w:hideMark/>
          </w:tcPr>
          <w:p w14:paraId="0B7A1CD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6B1F5B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542D615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6BFC7FAD"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8" w:space="0" w:color="auto"/>
            </w:tcBorders>
            <w:shd w:val="clear" w:color="auto" w:fill="auto"/>
            <w:noWrap/>
            <w:vAlign w:val="bottom"/>
            <w:hideMark/>
          </w:tcPr>
          <w:p w14:paraId="50BB02B6"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3163EB7E"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614DFF69"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084C59A8"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tcBorders>
              <w:top w:val="single" w:sz="4" w:space="0" w:color="auto"/>
              <w:left w:val="nil"/>
              <w:bottom w:val="single" w:sz="8" w:space="0" w:color="auto"/>
              <w:right w:val="nil"/>
            </w:tcBorders>
            <w:shd w:val="clear" w:color="auto" w:fill="auto"/>
            <w:noWrap/>
            <w:vAlign w:val="bottom"/>
            <w:hideMark/>
          </w:tcPr>
          <w:p w14:paraId="741834D4" w14:textId="77777777" w:rsidR="00AF0918" w:rsidRPr="00257C1A" w:rsidRDefault="00AF0918" w:rsidP="00EE591D">
            <w:pPr>
              <w:spacing w:after="0" w:line="240" w:lineRule="auto"/>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5FAFAF10" w14:textId="77777777" w:rsidR="00AF0918" w:rsidRPr="00257C1A" w:rsidRDefault="00AF0918" w:rsidP="00EE591D">
            <w:pPr>
              <w:spacing w:after="0" w:line="240" w:lineRule="auto"/>
              <w:jc w:val="center"/>
              <w:rPr>
                <w:rFonts w:ascii="Times New Roman" w:eastAsia="Times New Roman" w:hAnsi="Times New Roman" w:cs="Times New Roman"/>
                <w:color w:val="000000"/>
                <w:sz w:val="24"/>
                <w:szCs w:val="24"/>
                <w:lang w:eastAsia="es-MX"/>
              </w:rPr>
            </w:pPr>
            <w:r w:rsidRPr="00257C1A">
              <w:rPr>
                <w:rFonts w:ascii="Times New Roman" w:eastAsia="Times New Roman" w:hAnsi="Times New Roman" w:cs="Times New Roman"/>
                <w:color w:val="000000"/>
                <w:sz w:val="24"/>
                <w:szCs w:val="24"/>
                <w:lang w:eastAsia="es-MX"/>
              </w:rPr>
              <w:t> </w:t>
            </w:r>
          </w:p>
        </w:tc>
      </w:tr>
    </w:tbl>
    <w:p w14:paraId="18EDE530" w14:textId="77777777" w:rsidR="00AF0918" w:rsidRPr="00257C1A" w:rsidRDefault="00AF0918" w:rsidP="00EB2F78">
      <w:pPr>
        <w:spacing w:after="0" w:line="360" w:lineRule="auto"/>
        <w:jc w:val="center"/>
        <w:rPr>
          <w:rFonts w:ascii="Times New Roman" w:hAnsi="Times New Roman" w:cs="Times New Roman"/>
          <w:sz w:val="24"/>
          <w:szCs w:val="24"/>
        </w:rPr>
      </w:pPr>
      <w:r w:rsidRPr="00257C1A">
        <w:rPr>
          <w:rFonts w:ascii="Times New Roman" w:hAnsi="Times New Roman" w:cs="Times New Roman"/>
          <w:sz w:val="24"/>
          <w:szCs w:val="24"/>
        </w:rPr>
        <w:t>Fuente: Elaboración propia</w:t>
      </w:r>
    </w:p>
    <w:p w14:paraId="72B49B78" w14:textId="77777777" w:rsidR="00EB2F78" w:rsidRPr="00257C1A" w:rsidRDefault="00EB2F78" w:rsidP="00EB2F78">
      <w:pPr>
        <w:spacing w:after="0" w:line="360" w:lineRule="auto"/>
        <w:ind w:left="360"/>
        <w:jc w:val="center"/>
        <w:rPr>
          <w:rFonts w:ascii="Times New Roman" w:hAnsi="Times New Roman" w:cs="Times New Roman"/>
          <w:b/>
          <w:sz w:val="32"/>
          <w:szCs w:val="32"/>
          <w:lang w:val="es-ES"/>
        </w:rPr>
      </w:pPr>
    </w:p>
    <w:p w14:paraId="797E2366" w14:textId="46638365" w:rsidR="00AF0918" w:rsidRPr="00257C1A" w:rsidRDefault="00AF0918" w:rsidP="00EB2F78">
      <w:pPr>
        <w:spacing w:after="0" w:line="360" w:lineRule="auto"/>
        <w:ind w:left="360"/>
        <w:jc w:val="center"/>
        <w:rPr>
          <w:rFonts w:ascii="Times New Roman" w:hAnsi="Times New Roman" w:cs="Times New Roman"/>
          <w:b/>
          <w:sz w:val="32"/>
          <w:szCs w:val="32"/>
          <w:lang w:val="es-ES"/>
        </w:rPr>
      </w:pPr>
      <w:r w:rsidRPr="00257C1A">
        <w:rPr>
          <w:rFonts w:ascii="Times New Roman" w:hAnsi="Times New Roman" w:cs="Times New Roman"/>
          <w:b/>
          <w:sz w:val="32"/>
          <w:szCs w:val="32"/>
          <w:lang w:val="es-ES"/>
        </w:rPr>
        <w:t>Discusión</w:t>
      </w:r>
    </w:p>
    <w:p w14:paraId="7720EC66" w14:textId="77777777" w:rsidR="00AF0918" w:rsidRPr="00257C1A" w:rsidRDefault="00AF0918" w:rsidP="00EB2F78">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El instrumento de medición (tabla 3) demuestra validez de contenido en las tres características evaluadas: relevancia, claridad y coherencia. Esto se evidencia en el análisis de los datos obtenidos de la evaluación de los expertos, cuyos resultados numéricos superan los valores críticos establecidos para los indicadores I-CVI (≥0.78), S-CVI/ave (≥0.90) y S-CVI/UA (≥0.90) (Polit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2007). La primera ronda de evaluación no proporcionó resultados satisfactorios, lo que motivó la realización de una segunda ronda con el mismo panel de expertos para alcanzar los indicadores correctos.</w:t>
      </w:r>
    </w:p>
    <w:p w14:paraId="4519F812" w14:textId="77777777" w:rsidR="00AF0918" w:rsidRPr="00257C1A" w:rsidRDefault="00AF0918" w:rsidP="00EB2F78">
      <w:pPr>
        <w:spacing w:after="0" w:line="360" w:lineRule="auto"/>
        <w:ind w:firstLine="708"/>
        <w:jc w:val="both"/>
        <w:rPr>
          <w:rFonts w:ascii="Times New Roman" w:hAnsi="Times New Roman" w:cs="Times New Roman"/>
        </w:rPr>
      </w:pPr>
    </w:p>
    <w:p w14:paraId="0314B475" w14:textId="77777777" w:rsidR="00CE5CF1" w:rsidRDefault="00CE5CF1" w:rsidP="00EB2F78">
      <w:pPr>
        <w:spacing w:after="0" w:line="360" w:lineRule="auto"/>
        <w:ind w:left="360"/>
        <w:jc w:val="center"/>
        <w:rPr>
          <w:rFonts w:ascii="Times New Roman" w:hAnsi="Times New Roman" w:cs="Times New Roman"/>
          <w:b/>
          <w:sz w:val="32"/>
          <w:szCs w:val="32"/>
          <w:lang w:val="es-ES"/>
        </w:rPr>
      </w:pPr>
    </w:p>
    <w:p w14:paraId="74261A0F" w14:textId="77777777" w:rsidR="00CE5CF1" w:rsidRDefault="00CE5CF1" w:rsidP="00EB2F78">
      <w:pPr>
        <w:spacing w:after="0" w:line="360" w:lineRule="auto"/>
        <w:ind w:left="360"/>
        <w:jc w:val="center"/>
        <w:rPr>
          <w:rFonts w:ascii="Times New Roman" w:hAnsi="Times New Roman" w:cs="Times New Roman"/>
          <w:b/>
          <w:sz w:val="32"/>
          <w:szCs w:val="32"/>
          <w:lang w:val="es-ES"/>
        </w:rPr>
      </w:pPr>
    </w:p>
    <w:p w14:paraId="6B20911B" w14:textId="77777777" w:rsidR="00CE5CF1" w:rsidRDefault="00CE5CF1" w:rsidP="00EB2F78">
      <w:pPr>
        <w:spacing w:after="0" w:line="360" w:lineRule="auto"/>
        <w:ind w:left="360"/>
        <w:jc w:val="center"/>
        <w:rPr>
          <w:rFonts w:ascii="Times New Roman" w:hAnsi="Times New Roman" w:cs="Times New Roman"/>
          <w:b/>
          <w:sz w:val="32"/>
          <w:szCs w:val="32"/>
          <w:lang w:val="es-ES"/>
        </w:rPr>
      </w:pPr>
    </w:p>
    <w:p w14:paraId="4D4C895B" w14:textId="77777777" w:rsidR="00CE5CF1" w:rsidRDefault="00CE5CF1" w:rsidP="00EB2F78">
      <w:pPr>
        <w:spacing w:after="0" w:line="360" w:lineRule="auto"/>
        <w:ind w:left="360"/>
        <w:jc w:val="center"/>
        <w:rPr>
          <w:rFonts w:ascii="Times New Roman" w:hAnsi="Times New Roman" w:cs="Times New Roman"/>
          <w:b/>
          <w:sz w:val="32"/>
          <w:szCs w:val="32"/>
          <w:lang w:val="es-ES"/>
        </w:rPr>
      </w:pPr>
    </w:p>
    <w:p w14:paraId="4BCC0238" w14:textId="77777777" w:rsidR="00CE5CF1" w:rsidRDefault="00CE5CF1" w:rsidP="00EB2F78">
      <w:pPr>
        <w:spacing w:after="0" w:line="360" w:lineRule="auto"/>
        <w:ind w:left="360"/>
        <w:jc w:val="center"/>
        <w:rPr>
          <w:rFonts w:ascii="Times New Roman" w:hAnsi="Times New Roman" w:cs="Times New Roman"/>
          <w:b/>
          <w:sz w:val="32"/>
          <w:szCs w:val="32"/>
          <w:lang w:val="es-ES"/>
        </w:rPr>
      </w:pPr>
    </w:p>
    <w:p w14:paraId="35AFEB61" w14:textId="77777777" w:rsidR="00CE5CF1" w:rsidRDefault="00CE5CF1" w:rsidP="00EB2F78">
      <w:pPr>
        <w:spacing w:after="0" w:line="360" w:lineRule="auto"/>
        <w:ind w:left="360"/>
        <w:jc w:val="center"/>
        <w:rPr>
          <w:rFonts w:ascii="Times New Roman" w:hAnsi="Times New Roman" w:cs="Times New Roman"/>
          <w:b/>
          <w:sz w:val="32"/>
          <w:szCs w:val="32"/>
          <w:lang w:val="es-ES"/>
        </w:rPr>
      </w:pPr>
    </w:p>
    <w:p w14:paraId="104E9D7D" w14:textId="6C7DEB11" w:rsidR="00AF0918" w:rsidRPr="00257C1A" w:rsidRDefault="00AF0918" w:rsidP="00EB2F78">
      <w:pPr>
        <w:spacing w:after="0" w:line="360" w:lineRule="auto"/>
        <w:ind w:left="360"/>
        <w:jc w:val="center"/>
        <w:rPr>
          <w:rFonts w:ascii="Times New Roman" w:hAnsi="Times New Roman" w:cs="Times New Roman"/>
          <w:b/>
          <w:sz w:val="32"/>
          <w:szCs w:val="32"/>
          <w:lang w:val="es-ES"/>
        </w:rPr>
      </w:pPr>
      <w:r w:rsidRPr="00257C1A">
        <w:rPr>
          <w:rFonts w:ascii="Times New Roman" w:hAnsi="Times New Roman" w:cs="Times New Roman"/>
          <w:b/>
          <w:sz w:val="32"/>
          <w:szCs w:val="32"/>
          <w:lang w:val="es-ES"/>
        </w:rPr>
        <w:lastRenderedPageBreak/>
        <w:t>Conclusiones</w:t>
      </w:r>
    </w:p>
    <w:p w14:paraId="32FC7ACF" w14:textId="77777777" w:rsidR="00AF0918" w:rsidRPr="00257C1A" w:rsidRDefault="00AF0918" w:rsidP="00EB2F78">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El instrumento de medición presentado en este estudio de investigación ha demostrado validez de contenido, lo que quiere decir que los ítems asignados a cada constructo lo representan de manera adecuada y completa. Estos ítems son altamente relevantes, claros en su formulación y coherentes en su relación con los conceptos que representan dentro del ámbito de definición de cada constructo. Por lo tanto,</w:t>
      </w:r>
      <w:r w:rsidRPr="00257C1A">
        <w:rPr>
          <w:rFonts w:ascii="Times New Roman" w:hAnsi="Times New Roman" w:cs="Times New Roman"/>
          <w:sz w:val="24"/>
          <w:szCs w:val="24"/>
          <w:lang w:val="es-ES"/>
        </w:rPr>
        <w:t xml:space="preserve"> este instrumento es apto y válido para la recopilación de datos necesarios para realizar análisis estadísticos destinados a evaluar la validez estadística de las hipótesis relacionadas entre los cinco constructos considerados</w:t>
      </w:r>
      <w:r w:rsidRPr="00257C1A">
        <w:rPr>
          <w:rFonts w:ascii="Times New Roman" w:hAnsi="Times New Roman" w:cs="Times New Roman"/>
          <w:sz w:val="24"/>
          <w:szCs w:val="24"/>
        </w:rPr>
        <w:t>. Al respecto, cabe recordar que la validación de contenido se basa en el uso de criterios confiables, como los indicadores I-CVI, S-CVI/ave y S-CVI/UA, que son criterios sólidos para estimar la validez de contenido.</w:t>
      </w:r>
    </w:p>
    <w:p w14:paraId="1B002C18" w14:textId="77777777" w:rsidR="00AF0918" w:rsidRPr="00257C1A" w:rsidRDefault="00AF0918" w:rsidP="00EB2F78">
      <w:pPr>
        <w:spacing w:after="0" w:line="360" w:lineRule="auto"/>
        <w:jc w:val="both"/>
        <w:rPr>
          <w:rFonts w:ascii="Times New Roman" w:hAnsi="Times New Roman" w:cs="Times New Roman"/>
          <w:sz w:val="24"/>
          <w:szCs w:val="24"/>
          <w:lang w:val="es-ES"/>
        </w:rPr>
      </w:pPr>
    </w:p>
    <w:p w14:paraId="70A866D6" w14:textId="77777777" w:rsidR="00AF0918" w:rsidRPr="00257C1A" w:rsidRDefault="00AF0918" w:rsidP="00EB2F78">
      <w:pPr>
        <w:spacing w:after="0" w:line="360" w:lineRule="auto"/>
        <w:ind w:left="360"/>
        <w:jc w:val="center"/>
        <w:rPr>
          <w:rFonts w:ascii="Times New Roman" w:hAnsi="Times New Roman" w:cs="Times New Roman"/>
          <w:b/>
          <w:sz w:val="28"/>
          <w:szCs w:val="28"/>
          <w:lang w:val="es-ES"/>
        </w:rPr>
      </w:pPr>
      <w:r w:rsidRPr="00257C1A">
        <w:rPr>
          <w:rFonts w:ascii="Times New Roman" w:hAnsi="Times New Roman" w:cs="Times New Roman"/>
          <w:b/>
          <w:sz w:val="28"/>
          <w:szCs w:val="28"/>
          <w:lang w:val="es-ES"/>
        </w:rPr>
        <w:t>Futuras líneas de investigación</w:t>
      </w:r>
    </w:p>
    <w:p w14:paraId="077E22F2" w14:textId="77777777" w:rsidR="00AF0918" w:rsidRPr="00257C1A" w:rsidRDefault="00AF0918" w:rsidP="00AF0918">
      <w:pPr>
        <w:spacing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 xml:space="preserve">Los índices Kappa modificados y la prueba de concordancia de Kendall, propuestos por Polit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(2007), evalúan la concordancia entre los jueces para las calificaciones asignadas al IM, pero no determinan esta concordancia para cada ítem individualmente. Por lo tanto, no es posible determinar si la discrepancia observada en cada ítem se debe al azar (</w:t>
      </w:r>
      <w:proofErr w:type="spellStart"/>
      <w:r w:rsidRPr="00257C1A">
        <w:rPr>
          <w:rFonts w:ascii="Times New Roman" w:hAnsi="Times New Roman" w:cs="Times New Roman"/>
          <w:sz w:val="24"/>
          <w:szCs w:val="24"/>
        </w:rPr>
        <w:t>Almanasreh</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2019). A pesar de su incapacidad para discriminar los efectos de la aleatoriedad en la evaluación de la concordancia en el juicio de los expertos, estos métodos aún se aplican para validar el contenido de los IM (Carlton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2022; Feng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2022; Ma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xml:space="preserve">., 2023; </w:t>
      </w:r>
      <w:proofErr w:type="spellStart"/>
      <w:r w:rsidRPr="00257C1A">
        <w:rPr>
          <w:rFonts w:ascii="Times New Roman" w:hAnsi="Times New Roman" w:cs="Times New Roman"/>
          <w:sz w:val="24"/>
          <w:szCs w:val="24"/>
        </w:rPr>
        <w:t>Reick</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2023). Es decir, desde un punto de vista estadístico, los resultados obtenidos al evaluar la validez de contenido de un IM con estos métodos son cuestionables.</w:t>
      </w:r>
    </w:p>
    <w:p w14:paraId="0D0F537E" w14:textId="77777777" w:rsidR="00AF0918" w:rsidRPr="00257C1A" w:rsidRDefault="00AF0918" w:rsidP="00CE5CF1">
      <w:pPr>
        <w:spacing w:after="0" w:line="360" w:lineRule="auto"/>
        <w:ind w:firstLine="708"/>
        <w:jc w:val="both"/>
        <w:rPr>
          <w:rFonts w:ascii="Times New Roman" w:hAnsi="Times New Roman" w:cs="Times New Roman"/>
          <w:sz w:val="24"/>
          <w:szCs w:val="24"/>
        </w:rPr>
      </w:pPr>
      <w:r w:rsidRPr="00257C1A">
        <w:rPr>
          <w:rFonts w:ascii="Times New Roman" w:hAnsi="Times New Roman" w:cs="Times New Roman"/>
          <w:sz w:val="24"/>
          <w:szCs w:val="24"/>
        </w:rPr>
        <w:t>Por otro lado, los índices CVR y CVI se utilizan para determinar si la concordancia de los jueces para el IM y para cada ítem es atribuible al azar (</w:t>
      </w:r>
      <w:proofErr w:type="spellStart"/>
      <w:r w:rsidRPr="00257C1A">
        <w:rPr>
          <w:rFonts w:ascii="Times New Roman" w:hAnsi="Times New Roman" w:cs="Times New Roman"/>
          <w:sz w:val="24"/>
          <w:szCs w:val="24"/>
        </w:rPr>
        <w:t>Alqahtani</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et al</w:t>
      </w:r>
      <w:r w:rsidRPr="00257C1A">
        <w:rPr>
          <w:rFonts w:ascii="Times New Roman" w:hAnsi="Times New Roman" w:cs="Times New Roman"/>
          <w:sz w:val="24"/>
          <w:szCs w:val="24"/>
        </w:rPr>
        <w:t>., 2023). Según la teoría, estos dos últimos métodos son superiores a los dos primeros. Ante estas dos alternativas disponibles para evaluar la validez de contenido del IM, se recomienda realizar un estudio de simulación para comparar la eficacia de estos cuatro indicadores en la evaluación de la concordancia para el IM y para los ítems.</w:t>
      </w:r>
    </w:p>
    <w:p w14:paraId="2002B762" w14:textId="77777777" w:rsidR="00AF0918" w:rsidRPr="00257C1A" w:rsidRDefault="00AF0918" w:rsidP="00CE5CF1">
      <w:pPr>
        <w:spacing w:after="0" w:line="360" w:lineRule="auto"/>
        <w:ind w:firstLine="708"/>
        <w:jc w:val="both"/>
        <w:rPr>
          <w:rFonts w:ascii="Times New Roman" w:hAnsi="Times New Roman" w:cs="Times New Roman"/>
          <w:sz w:val="28"/>
          <w:szCs w:val="28"/>
        </w:rPr>
      </w:pPr>
    </w:p>
    <w:p w14:paraId="601CD8E7" w14:textId="77777777" w:rsidR="00CE5CF1" w:rsidRDefault="00CE5CF1" w:rsidP="00EB2F78">
      <w:pPr>
        <w:spacing w:after="0" w:line="360" w:lineRule="auto"/>
        <w:jc w:val="center"/>
        <w:rPr>
          <w:rFonts w:ascii="Times New Roman" w:hAnsi="Times New Roman" w:cs="Times New Roman"/>
          <w:b/>
          <w:sz w:val="28"/>
          <w:szCs w:val="28"/>
          <w:lang w:val="es-ES"/>
        </w:rPr>
      </w:pPr>
    </w:p>
    <w:p w14:paraId="7493D017" w14:textId="77777777" w:rsidR="00CE5CF1" w:rsidRDefault="00CE5CF1" w:rsidP="00EB2F78">
      <w:pPr>
        <w:spacing w:after="0" w:line="360" w:lineRule="auto"/>
        <w:jc w:val="center"/>
        <w:rPr>
          <w:rFonts w:ascii="Times New Roman" w:hAnsi="Times New Roman" w:cs="Times New Roman"/>
          <w:b/>
          <w:sz w:val="28"/>
          <w:szCs w:val="28"/>
          <w:lang w:val="es-ES"/>
        </w:rPr>
      </w:pPr>
    </w:p>
    <w:p w14:paraId="370B17B3" w14:textId="77777777" w:rsidR="00CE5CF1" w:rsidRDefault="00CE5CF1" w:rsidP="00EB2F78">
      <w:pPr>
        <w:spacing w:after="0" w:line="360" w:lineRule="auto"/>
        <w:jc w:val="center"/>
        <w:rPr>
          <w:rFonts w:ascii="Times New Roman" w:hAnsi="Times New Roman" w:cs="Times New Roman"/>
          <w:b/>
          <w:sz w:val="28"/>
          <w:szCs w:val="28"/>
          <w:lang w:val="es-ES"/>
        </w:rPr>
      </w:pPr>
    </w:p>
    <w:p w14:paraId="2341DD55" w14:textId="65A2F12C" w:rsidR="00AF0918" w:rsidRPr="00257C1A" w:rsidRDefault="00AF0918" w:rsidP="00EB2F78">
      <w:pPr>
        <w:spacing w:after="0" w:line="360" w:lineRule="auto"/>
        <w:jc w:val="center"/>
        <w:rPr>
          <w:rFonts w:ascii="Times New Roman" w:hAnsi="Times New Roman" w:cs="Times New Roman"/>
          <w:b/>
          <w:sz w:val="28"/>
          <w:szCs w:val="28"/>
          <w:lang w:val="es-ES"/>
        </w:rPr>
      </w:pPr>
      <w:r w:rsidRPr="00257C1A">
        <w:rPr>
          <w:rFonts w:ascii="Times New Roman" w:hAnsi="Times New Roman" w:cs="Times New Roman"/>
          <w:b/>
          <w:sz w:val="28"/>
          <w:szCs w:val="28"/>
          <w:lang w:val="es-ES"/>
        </w:rPr>
        <w:lastRenderedPageBreak/>
        <w:t>Agradecimientos</w:t>
      </w:r>
    </w:p>
    <w:p w14:paraId="30D4B83B" w14:textId="37A73347" w:rsidR="00AF0918" w:rsidRDefault="00AF0918" w:rsidP="00EB2F78">
      <w:pPr>
        <w:spacing w:after="0" w:line="360" w:lineRule="auto"/>
        <w:ind w:firstLine="708"/>
        <w:jc w:val="both"/>
        <w:rPr>
          <w:rFonts w:ascii="Times New Roman" w:hAnsi="Times New Roman" w:cs="Times New Roman"/>
          <w:sz w:val="24"/>
          <w:szCs w:val="24"/>
          <w:lang w:val="es-ES"/>
        </w:rPr>
      </w:pPr>
      <w:r w:rsidRPr="00257C1A">
        <w:rPr>
          <w:rFonts w:ascii="Times New Roman" w:hAnsi="Times New Roman" w:cs="Times New Roman"/>
          <w:sz w:val="24"/>
          <w:szCs w:val="24"/>
          <w:lang w:val="es-ES"/>
        </w:rPr>
        <w:t>Agradecimiento a la SEP-SES por el apoyo a Paola Fernanda Castillo Salcido, actual becaria, a través del Programa Apoyo de Estancia Reducida Nacional para Estudios de Doctorado.</w:t>
      </w:r>
    </w:p>
    <w:p w14:paraId="1E99D2FE" w14:textId="77777777" w:rsidR="00226364" w:rsidRPr="00F93C54" w:rsidRDefault="00226364" w:rsidP="00104EBB">
      <w:pPr>
        <w:pStyle w:val="Sinespaciado"/>
        <w:spacing w:line="360" w:lineRule="auto"/>
        <w:ind w:firstLine="708"/>
        <w:jc w:val="both"/>
        <w:rPr>
          <w:rStyle w:val="rynqvb"/>
          <w:rFonts w:ascii="Times New Roman" w:hAnsi="Times New Roman" w:cs="Times New Roman"/>
          <w:sz w:val="24"/>
          <w:szCs w:val="24"/>
        </w:rPr>
      </w:pPr>
      <w:r w:rsidRPr="00F93C54">
        <w:rPr>
          <w:rStyle w:val="rynqvb"/>
          <w:rFonts w:ascii="Times New Roman" w:hAnsi="Times New Roman" w:cs="Times New Roman"/>
          <w:sz w:val="24"/>
          <w:szCs w:val="24"/>
        </w:rPr>
        <w:t xml:space="preserve">Rafael García Martínez, </w:t>
      </w:r>
      <w:r>
        <w:rPr>
          <w:rStyle w:val="rynqvb"/>
          <w:rFonts w:ascii="Times New Roman" w:hAnsi="Times New Roman" w:cs="Times New Roman"/>
          <w:sz w:val="24"/>
          <w:szCs w:val="24"/>
        </w:rPr>
        <w:t>recibió</w:t>
      </w:r>
      <w:r w:rsidRPr="00F93C54">
        <w:rPr>
          <w:rStyle w:val="rynqvb"/>
          <w:rFonts w:ascii="Times New Roman" w:hAnsi="Times New Roman" w:cs="Times New Roman"/>
          <w:sz w:val="24"/>
          <w:szCs w:val="24"/>
        </w:rPr>
        <w:t xml:space="preserve"> apoyo económico para la investigación, autoría y/o publicación de este artículo por parte del Consejo Nacional de Humanidades Ciencia y Tecnología (CONAHCYT) a través del Programa de Estancias Posdoctorales en México 22 (1).</w:t>
      </w:r>
    </w:p>
    <w:p w14:paraId="4EA017CB" w14:textId="77777777" w:rsidR="005842E8" w:rsidRPr="00257C1A" w:rsidRDefault="005842E8" w:rsidP="00EB2F78">
      <w:pPr>
        <w:spacing w:after="0" w:line="360" w:lineRule="auto"/>
        <w:jc w:val="both"/>
        <w:rPr>
          <w:rFonts w:ascii="Times New Roman" w:hAnsi="Times New Roman" w:cs="Times New Roman"/>
          <w:sz w:val="24"/>
          <w:szCs w:val="24"/>
          <w:lang w:val="es-ES"/>
        </w:rPr>
      </w:pPr>
    </w:p>
    <w:p w14:paraId="6EBDB1D1" w14:textId="77777777" w:rsidR="0053078C" w:rsidRPr="00257C1A" w:rsidRDefault="009D781C" w:rsidP="00201E04">
      <w:pPr>
        <w:spacing w:after="0" w:line="360" w:lineRule="auto"/>
        <w:rPr>
          <w:rFonts w:ascii="Calibri" w:hAnsi="Calibri" w:cs="Calibri"/>
          <w:b/>
          <w:sz w:val="28"/>
          <w:szCs w:val="28"/>
        </w:rPr>
      </w:pPr>
      <w:r w:rsidRPr="00257C1A">
        <w:rPr>
          <w:rFonts w:ascii="Calibri" w:hAnsi="Calibri" w:cs="Calibri"/>
          <w:b/>
          <w:sz w:val="28"/>
          <w:szCs w:val="28"/>
        </w:rPr>
        <w:t>Referencias</w:t>
      </w:r>
    </w:p>
    <w:p w14:paraId="29A30F8E" w14:textId="2A650805"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noProof/>
          <w:sz w:val="24"/>
          <w:szCs w:val="24"/>
          <w:lang w:val="es-ES"/>
        </w:rPr>
        <w:t xml:space="preserve">Agung Prabowo, H. A., Hilmy, I. and Triblas Adesta, E. Y. (2020). </w:t>
      </w:r>
      <w:r w:rsidRPr="00257C1A">
        <w:rPr>
          <w:rFonts w:ascii="Times New Roman" w:hAnsi="Times New Roman" w:cs="Times New Roman"/>
          <w:noProof/>
          <w:sz w:val="24"/>
          <w:szCs w:val="24"/>
          <w:lang w:val="en-US"/>
        </w:rPr>
        <w:t xml:space="preserve">Total productive maintenance implementation’s barriers and enablers in indonesian manufacturing companies. </w:t>
      </w:r>
      <w:r w:rsidRPr="00257C1A">
        <w:rPr>
          <w:rFonts w:ascii="Times New Roman" w:hAnsi="Times New Roman" w:cs="Times New Roman"/>
          <w:i/>
          <w:iCs/>
          <w:noProof/>
          <w:sz w:val="24"/>
          <w:szCs w:val="24"/>
          <w:lang w:val="en-US"/>
        </w:rPr>
        <w:t>2020 Advances in Science and Engineering Technology International Conferences, ASET 2020</w:t>
      </w:r>
      <w:r w:rsidRPr="00257C1A">
        <w:rPr>
          <w:rFonts w:ascii="Times New Roman" w:hAnsi="Times New Roman" w:cs="Times New Roman"/>
          <w:noProof/>
          <w:sz w:val="24"/>
          <w:szCs w:val="24"/>
          <w:lang w:val="en-US"/>
        </w:rPr>
        <w:t xml:space="preserve">, 1-6. https://doi.org/10.1109/ASET48392.2020.9118224 </w:t>
      </w:r>
    </w:p>
    <w:p w14:paraId="6F988F1A" w14:textId="47BAED3C"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noProof/>
          <w:sz w:val="24"/>
          <w:szCs w:val="24"/>
          <w:lang w:val="en-US"/>
        </w:rPr>
        <w:t xml:space="preserve">Agustiady, T. K. and Cudney, E. A. (2018). Total productive maintenance. </w:t>
      </w:r>
      <w:r w:rsidRPr="00257C1A">
        <w:rPr>
          <w:rFonts w:ascii="Times New Roman" w:hAnsi="Times New Roman" w:cs="Times New Roman"/>
          <w:i/>
          <w:iCs/>
          <w:noProof/>
          <w:sz w:val="24"/>
          <w:szCs w:val="24"/>
          <w:lang w:val="en-US"/>
        </w:rPr>
        <w:t>Total Quality Management and Business Excellence</w:t>
      </w:r>
      <w:r w:rsidRPr="00257C1A">
        <w:rPr>
          <w:rFonts w:ascii="Times New Roman" w:hAnsi="Times New Roman" w:cs="Times New Roman"/>
          <w:noProof/>
          <w:sz w:val="24"/>
          <w:szCs w:val="24"/>
          <w:lang w:val="en-US"/>
        </w:rPr>
        <w:t xml:space="preserve">, </w:t>
      </w:r>
      <w:r w:rsidRPr="00257C1A">
        <w:rPr>
          <w:rFonts w:ascii="Times New Roman" w:hAnsi="Times New Roman" w:cs="Times New Roman"/>
          <w:i/>
          <w:iCs/>
          <w:noProof/>
          <w:sz w:val="24"/>
          <w:szCs w:val="24"/>
          <w:lang w:val="en-US"/>
        </w:rPr>
        <w:t>0</w:t>
      </w:r>
      <w:r w:rsidRPr="00257C1A">
        <w:rPr>
          <w:rFonts w:ascii="Times New Roman" w:hAnsi="Times New Roman" w:cs="Times New Roman"/>
          <w:noProof/>
          <w:sz w:val="24"/>
          <w:szCs w:val="24"/>
          <w:lang w:val="en-US"/>
        </w:rPr>
        <w:t xml:space="preserve">(0), 1–8. https://doi.org/10.1080/14783363.2018.1438843 </w:t>
      </w:r>
    </w:p>
    <w:p w14:paraId="4AB6D474" w14:textId="77777777"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noProof/>
          <w:sz w:val="24"/>
          <w:szCs w:val="24"/>
          <w:lang w:val="en-US"/>
        </w:rPr>
        <w:t xml:space="preserve">Ahmad, N., Hossen, J. and Ali, S. M. (2017). Improvement of overall equipment efficiency of ring frame through total productive maintenance: a textile case. </w:t>
      </w:r>
      <w:r w:rsidRPr="00257C1A">
        <w:rPr>
          <w:rFonts w:ascii="Times New Roman" w:hAnsi="Times New Roman" w:cs="Times New Roman"/>
          <w:i/>
          <w:iCs/>
          <w:noProof/>
          <w:sz w:val="24"/>
          <w:szCs w:val="24"/>
          <w:lang w:val="en-US"/>
        </w:rPr>
        <w:t>International Journal of Advanced Manufacturing Technology</w:t>
      </w:r>
      <w:r w:rsidRPr="00257C1A">
        <w:rPr>
          <w:rFonts w:ascii="Times New Roman" w:hAnsi="Times New Roman" w:cs="Times New Roman"/>
          <w:noProof/>
          <w:sz w:val="24"/>
          <w:szCs w:val="24"/>
          <w:lang w:val="en-US"/>
        </w:rPr>
        <w:t xml:space="preserve">, </w:t>
      </w:r>
      <w:r w:rsidRPr="00257C1A">
        <w:rPr>
          <w:rFonts w:ascii="Times New Roman" w:hAnsi="Times New Roman" w:cs="Times New Roman"/>
          <w:i/>
          <w:iCs/>
          <w:noProof/>
          <w:sz w:val="24"/>
          <w:szCs w:val="24"/>
          <w:lang w:val="en-US"/>
        </w:rPr>
        <w:t>94</w:t>
      </w:r>
      <w:r w:rsidRPr="00257C1A">
        <w:rPr>
          <w:rFonts w:ascii="Times New Roman" w:hAnsi="Times New Roman" w:cs="Times New Roman"/>
          <w:noProof/>
          <w:sz w:val="24"/>
          <w:szCs w:val="24"/>
          <w:lang w:val="en-US"/>
        </w:rPr>
        <w:t>(1–4), 239–256. https://doi.org/10.1007/s00170-017-0783-2</w:t>
      </w:r>
    </w:p>
    <w:p w14:paraId="6301314B" w14:textId="567C11AF"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noProof/>
          <w:sz w:val="24"/>
          <w:szCs w:val="24"/>
          <w:lang w:val="en-US"/>
        </w:rPr>
        <w:t xml:space="preserve">Almanasreh, E., Moles, R. and Chen, T. F. (2019). Evaluation of methods used for estimating content validity. </w:t>
      </w:r>
      <w:r w:rsidRPr="00257C1A">
        <w:rPr>
          <w:rFonts w:ascii="Times New Roman" w:hAnsi="Times New Roman" w:cs="Times New Roman"/>
          <w:i/>
          <w:iCs/>
          <w:noProof/>
          <w:sz w:val="24"/>
          <w:szCs w:val="24"/>
          <w:lang w:val="en-US"/>
        </w:rPr>
        <w:t>Research in Social and Administrative Pharmacy</w:t>
      </w:r>
      <w:r w:rsidRPr="00257C1A">
        <w:rPr>
          <w:rFonts w:ascii="Times New Roman" w:hAnsi="Times New Roman" w:cs="Times New Roman"/>
          <w:noProof/>
          <w:sz w:val="24"/>
          <w:szCs w:val="24"/>
          <w:lang w:val="en-US"/>
        </w:rPr>
        <w:t xml:space="preserve">, </w:t>
      </w:r>
      <w:r w:rsidRPr="00257C1A">
        <w:rPr>
          <w:rFonts w:ascii="Times New Roman" w:hAnsi="Times New Roman" w:cs="Times New Roman"/>
          <w:i/>
          <w:iCs/>
          <w:noProof/>
          <w:sz w:val="24"/>
          <w:szCs w:val="24"/>
          <w:lang w:val="en-US"/>
        </w:rPr>
        <w:t>15</w:t>
      </w:r>
      <w:r w:rsidRPr="00257C1A">
        <w:rPr>
          <w:rFonts w:ascii="Times New Roman" w:hAnsi="Times New Roman" w:cs="Times New Roman"/>
          <w:noProof/>
          <w:sz w:val="24"/>
          <w:szCs w:val="24"/>
          <w:lang w:val="en-US"/>
        </w:rPr>
        <w:t xml:space="preserve">(2), 214–221. https://doi.org/10.1016/j.sapharm.2018.03.066 </w:t>
      </w:r>
    </w:p>
    <w:p w14:paraId="3FCCEB34" w14:textId="776F8DA3"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sz w:val="24"/>
          <w:szCs w:val="24"/>
        </w:rPr>
      </w:pPr>
      <w:proofErr w:type="spellStart"/>
      <w:r w:rsidRPr="00257C1A">
        <w:rPr>
          <w:rFonts w:ascii="Times New Roman" w:hAnsi="Times New Roman" w:cs="Times New Roman"/>
          <w:sz w:val="24"/>
          <w:szCs w:val="24"/>
        </w:rPr>
        <w:t>Alqahtani</w:t>
      </w:r>
      <w:proofErr w:type="spellEnd"/>
      <w:r w:rsidRPr="00257C1A">
        <w:rPr>
          <w:rFonts w:ascii="Times New Roman" w:hAnsi="Times New Roman" w:cs="Times New Roman"/>
          <w:sz w:val="24"/>
          <w:szCs w:val="24"/>
        </w:rPr>
        <w:t xml:space="preserve">, T. M., </w:t>
      </w:r>
      <w:proofErr w:type="spellStart"/>
      <w:r w:rsidRPr="00257C1A">
        <w:rPr>
          <w:rFonts w:ascii="Times New Roman" w:hAnsi="Times New Roman" w:cs="Times New Roman"/>
          <w:sz w:val="24"/>
          <w:szCs w:val="24"/>
        </w:rPr>
        <w:t>Yusop</w:t>
      </w:r>
      <w:proofErr w:type="spellEnd"/>
      <w:r w:rsidRPr="00257C1A">
        <w:rPr>
          <w:rFonts w:ascii="Times New Roman" w:hAnsi="Times New Roman" w:cs="Times New Roman"/>
          <w:sz w:val="24"/>
          <w:szCs w:val="24"/>
        </w:rPr>
        <w:t xml:space="preserve">, F. D. and </w:t>
      </w:r>
      <w:proofErr w:type="spellStart"/>
      <w:r w:rsidRPr="00257C1A">
        <w:rPr>
          <w:rFonts w:ascii="Times New Roman" w:hAnsi="Times New Roman" w:cs="Times New Roman"/>
          <w:sz w:val="24"/>
          <w:szCs w:val="24"/>
        </w:rPr>
        <w:t>Halili</w:t>
      </w:r>
      <w:proofErr w:type="spellEnd"/>
      <w:r w:rsidRPr="00257C1A">
        <w:rPr>
          <w:rFonts w:ascii="Times New Roman" w:hAnsi="Times New Roman" w:cs="Times New Roman"/>
          <w:sz w:val="24"/>
          <w:szCs w:val="24"/>
        </w:rPr>
        <w:t xml:space="preserve">, S. H. (2023). Content </w:t>
      </w:r>
      <w:proofErr w:type="spellStart"/>
      <w:r w:rsidRPr="00257C1A">
        <w:rPr>
          <w:rFonts w:ascii="Times New Roman" w:hAnsi="Times New Roman" w:cs="Times New Roman"/>
          <w:sz w:val="24"/>
          <w:szCs w:val="24"/>
        </w:rPr>
        <w:t>validity</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of</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the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Constructivist</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Learning</w:t>
      </w:r>
      <w:proofErr w:type="spellEnd"/>
      <w:r w:rsidRPr="00257C1A">
        <w:rPr>
          <w:rFonts w:ascii="Times New Roman" w:hAnsi="Times New Roman" w:cs="Times New Roman"/>
          <w:sz w:val="24"/>
          <w:szCs w:val="24"/>
        </w:rPr>
        <w:t xml:space="preserve"> in </w:t>
      </w:r>
      <w:proofErr w:type="spellStart"/>
      <w:r w:rsidRPr="00257C1A">
        <w:rPr>
          <w:rFonts w:ascii="Times New Roman" w:hAnsi="Times New Roman" w:cs="Times New Roman"/>
          <w:sz w:val="24"/>
          <w:szCs w:val="24"/>
        </w:rPr>
        <w:t>Higher</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Education</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Settings</w:t>
      </w:r>
      <w:proofErr w:type="spellEnd"/>
      <w:r w:rsidRPr="00257C1A">
        <w:rPr>
          <w:rFonts w:ascii="Times New Roman" w:hAnsi="Times New Roman" w:cs="Times New Roman"/>
          <w:sz w:val="24"/>
          <w:szCs w:val="24"/>
        </w:rPr>
        <w:t xml:space="preserve"> (CLHES) </w:t>
      </w:r>
      <w:proofErr w:type="spellStart"/>
      <w:r w:rsidRPr="00257C1A">
        <w:rPr>
          <w:rFonts w:ascii="Times New Roman" w:hAnsi="Times New Roman" w:cs="Times New Roman"/>
          <w:sz w:val="24"/>
          <w:szCs w:val="24"/>
        </w:rPr>
        <w:t>scale</w:t>
      </w:r>
      <w:proofErr w:type="spellEnd"/>
      <w:r w:rsidRPr="00257C1A">
        <w:rPr>
          <w:rFonts w:ascii="Times New Roman" w:hAnsi="Times New Roman" w:cs="Times New Roman"/>
          <w:sz w:val="24"/>
          <w:szCs w:val="24"/>
        </w:rPr>
        <w:t xml:space="preserve"> in </w:t>
      </w:r>
      <w:proofErr w:type="spellStart"/>
      <w:r w:rsidRPr="00257C1A">
        <w:rPr>
          <w:rFonts w:ascii="Times New Roman" w:hAnsi="Times New Roman" w:cs="Times New Roman"/>
          <w:sz w:val="24"/>
          <w:szCs w:val="24"/>
        </w:rPr>
        <w:t>the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context</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of</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the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flipped</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classroom</w:t>
      </w:r>
      <w:proofErr w:type="spellEnd"/>
      <w:r w:rsidRPr="00257C1A">
        <w:rPr>
          <w:rFonts w:ascii="Times New Roman" w:hAnsi="Times New Roman" w:cs="Times New Roman"/>
          <w:sz w:val="24"/>
          <w:szCs w:val="24"/>
        </w:rPr>
        <w:t xml:space="preserve"> in </w:t>
      </w:r>
      <w:proofErr w:type="spellStart"/>
      <w:r w:rsidRPr="00257C1A">
        <w:rPr>
          <w:rFonts w:ascii="Times New Roman" w:hAnsi="Times New Roman" w:cs="Times New Roman"/>
          <w:sz w:val="24"/>
          <w:szCs w:val="24"/>
        </w:rPr>
        <w:t>higher</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education</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i/>
          <w:iCs/>
          <w:sz w:val="24"/>
          <w:szCs w:val="24"/>
        </w:rPr>
        <w:t>Humanities</w:t>
      </w:r>
      <w:proofErr w:type="spellEnd"/>
      <w:r w:rsidRPr="00257C1A">
        <w:rPr>
          <w:rFonts w:ascii="Times New Roman" w:hAnsi="Times New Roman" w:cs="Times New Roman"/>
          <w:i/>
          <w:iCs/>
          <w:sz w:val="24"/>
          <w:szCs w:val="24"/>
        </w:rPr>
        <w:t xml:space="preserve"> and Social </w:t>
      </w:r>
      <w:proofErr w:type="spellStart"/>
      <w:r w:rsidRPr="00257C1A">
        <w:rPr>
          <w:rFonts w:ascii="Times New Roman" w:hAnsi="Times New Roman" w:cs="Times New Roman"/>
          <w:i/>
          <w:iCs/>
          <w:sz w:val="24"/>
          <w:szCs w:val="24"/>
        </w:rPr>
        <w:t>Sciences</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Communications</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10</w:t>
      </w:r>
      <w:r w:rsidRPr="00257C1A">
        <w:rPr>
          <w:rFonts w:ascii="Times New Roman" w:hAnsi="Times New Roman" w:cs="Times New Roman"/>
          <w:sz w:val="24"/>
          <w:szCs w:val="24"/>
        </w:rPr>
        <w:t xml:space="preserve">(1), 1-12. https://doi.org/10.1057/s41599-023-01754-3 </w:t>
      </w:r>
    </w:p>
    <w:p w14:paraId="33680561" w14:textId="5A6FAA2B"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sz w:val="24"/>
          <w:szCs w:val="24"/>
        </w:rPr>
      </w:pPr>
      <w:proofErr w:type="spellStart"/>
      <w:r w:rsidRPr="00257C1A">
        <w:rPr>
          <w:rFonts w:ascii="Times New Roman" w:hAnsi="Times New Roman" w:cs="Times New Roman"/>
          <w:sz w:val="24"/>
          <w:szCs w:val="24"/>
        </w:rPr>
        <w:t>Badiea</w:t>
      </w:r>
      <w:proofErr w:type="spellEnd"/>
      <w:r w:rsidRPr="00257C1A">
        <w:rPr>
          <w:rFonts w:ascii="Times New Roman" w:hAnsi="Times New Roman" w:cs="Times New Roman"/>
          <w:sz w:val="24"/>
          <w:szCs w:val="24"/>
        </w:rPr>
        <w:t xml:space="preserve">, A. M., Wael, B. A. and </w:t>
      </w:r>
      <w:proofErr w:type="spellStart"/>
      <w:r w:rsidRPr="00257C1A">
        <w:rPr>
          <w:rFonts w:ascii="Times New Roman" w:hAnsi="Times New Roman" w:cs="Times New Roman"/>
          <w:sz w:val="24"/>
          <w:szCs w:val="24"/>
        </w:rPr>
        <w:t>Adel</w:t>
      </w:r>
      <w:proofErr w:type="spellEnd"/>
      <w:r w:rsidRPr="00257C1A">
        <w:rPr>
          <w:rFonts w:ascii="Times New Roman" w:hAnsi="Times New Roman" w:cs="Times New Roman"/>
          <w:sz w:val="24"/>
          <w:szCs w:val="24"/>
        </w:rPr>
        <w:t xml:space="preserve">, A. A. (2023). </w:t>
      </w:r>
      <w:proofErr w:type="spellStart"/>
      <w:r w:rsidRPr="00257C1A">
        <w:rPr>
          <w:rFonts w:ascii="Times New Roman" w:hAnsi="Times New Roman" w:cs="Times New Roman"/>
          <w:sz w:val="24"/>
          <w:szCs w:val="24"/>
        </w:rPr>
        <w:t>Implementing</w:t>
      </w:r>
      <w:proofErr w:type="spellEnd"/>
      <w:r w:rsidRPr="00257C1A">
        <w:rPr>
          <w:rFonts w:ascii="Times New Roman" w:hAnsi="Times New Roman" w:cs="Times New Roman"/>
          <w:sz w:val="24"/>
          <w:szCs w:val="24"/>
        </w:rPr>
        <w:t xml:space="preserve"> Total Productive </w:t>
      </w:r>
      <w:proofErr w:type="spellStart"/>
      <w:r w:rsidRPr="00257C1A">
        <w:rPr>
          <w:rFonts w:ascii="Times New Roman" w:hAnsi="Times New Roman" w:cs="Times New Roman"/>
          <w:sz w:val="24"/>
          <w:szCs w:val="24"/>
        </w:rPr>
        <w:t>Maintenance</w:t>
      </w:r>
      <w:proofErr w:type="spellEnd"/>
      <w:r w:rsidRPr="00257C1A">
        <w:rPr>
          <w:rFonts w:ascii="Times New Roman" w:hAnsi="Times New Roman" w:cs="Times New Roman"/>
          <w:sz w:val="24"/>
          <w:szCs w:val="24"/>
        </w:rPr>
        <w:t xml:space="preserve"> in </w:t>
      </w:r>
      <w:proofErr w:type="spellStart"/>
      <w:r w:rsidRPr="00257C1A">
        <w:rPr>
          <w:rFonts w:ascii="Times New Roman" w:hAnsi="Times New Roman" w:cs="Times New Roman"/>
          <w:sz w:val="24"/>
          <w:szCs w:val="24"/>
        </w:rPr>
        <w:t>Yemeni</w:t>
      </w:r>
      <w:proofErr w:type="spellEnd"/>
      <w:r w:rsidRPr="00257C1A">
        <w:rPr>
          <w:rFonts w:ascii="Times New Roman" w:hAnsi="Times New Roman" w:cs="Times New Roman"/>
          <w:sz w:val="24"/>
          <w:szCs w:val="24"/>
        </w:rPr>
        <w:t xml:space="preserve"> Company </w:t>
      </w:r>
      <w:proofErr w:type="spellStart"/>
      <w:r w:rsidRPr="00257C1A">
        <w:rPr>
          <w:rFonts w:ascii="Times New Roman" w:hAnsi="Times New Roman" w:cs="Times New Roman"/>
          <w:sz w:val="24"/>
          <w:szCs w:val="24"/>
        </w:rPr>
        <w:t>for</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Industry</w:t>
      </w:r>
      <w:proofErr w:type="spellEnd"/>
      <w:r w:rsidRPr="00257C1A">
        <w:rPr>
          <w:rFonts w:ascii="Times New Roman" w:hAnsi="Times New Roman" w:cs="Times New Roman"/>
          <w:sz w:val="24"/>
          <w:szCs w:val="24"/>
        </w:rPr>
        <w:t xml:space="preserve"> and Commerce (</w:t>
      </w:r>
      <w:proofErr w:type="gramStart"/>
      <w:r w:rsidRPr="00257C1A">
        <w:rPr>
          <w:rFonts w:ascii="Times New Roman" w:hAnsi="Times New Roman" w:cs="Times New Roman"/>
          <w:sz w:val="24"/>
          <w:szCs w:val="24"/>
        </w:rPr>
        <w:t>YCIC )</w:t>
      </w:r>
      <w:proofErr w:type="gramEnd"/>
      <w:r w:rsidRPr="00257C1A">
        <w:rPr>
          <w:rFonts w:ascii="Times New Roman" w:hAnsi="Times New Roman" w:cs="Times New Roman"/>
          <w:sz w:val="24"/>
          <w:szCs w:val="24"/>
        </w:rPr>
        <w:t xml:space="preserve">: Case </w:t>
      </w:r>
      <w:proofErr w:type="spellStart"/>
      <w:r w:rsidRPr="00257C1A">
        <w:rPr>
          <w:rFonts w:ascii="Times New Roman" w:hAnsi="Times New Roman" w:cs="Times New Roman"/>
          <w:sz w:val="24"/>
          <w:szCs w:val="24"/>
        </w:rPr>
        <w:t>Study</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i/>
          <w:iCs/>
          <w:sz w:val="24"/>
          <w:szCs w:val="24"/>
        </w:rPr>
        <w:t>European</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Journal</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of</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Applied</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Sciences</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11</w:t>
      </w:r>
      <w:r w:rsidR="001D774A" w:rsidRPr="00257C1A">
        <w:rPr>
          <w:rFonts w:ascii="Times New Roman" w:hAnsi="Times New Roman" w:cs="Times New Roman"/>
          <w:sz w:val="24"/>
          <w:szCs w:val="24"/>
        </w:rPr>
        <w:t>(2)</w:t>
      </w:r>
      <w:r w:rsidRPr="00257C1A">
        <w:rPr>
          <w:rFonts w:ascii="Times New Roman" w:hAnsi="Times New Roman" w:cs="Times New Roman"/>
          <w:sz w:val="24"/>
          <w:szCs w:val="24"/>
        </w:rPr>
        <w:t xml:space="preserve">. https://doi.org/10.14738/aivp.112.12966 </w:t>
      </w:r>
    </w:p>
    <w:p w14:paraId="38A32BC3" w14:textId="57CCD7A1" w:rsidR="00A51314" w:rsidRPr="00257C1A" w:rsidRDefault="00A51314" w:rsidP="00CE5CF1">
      <w:pPr>
        <w:widowControl w:val="0"/>
        <w:autoSpaceDE w:val="0"/>
        <w:autoSpaceDN w:val="0"/>
        <w:adjustRightInd w:val="0"/>
        <w:spacing w:after="0" w:line="360" w:lineRule="auto"/>
        <w:ind w:left="480" w:hanging="480"/>
        <w:jc w:val="both"/>
        <w:rPr>
          <w:rFonts w:ascii="Times New Roman" w:eastAsia="Times New Roman" w:hAnsi="Times New Roman" w:cs="Times New Roman"/>
          <w:sz w:val="24"/>
          <w:szCs w:val="24"/>
          <w:lang w:eastAsia="es-MX"/>
        </w:rPr>
      </w:pPr>
      <w:r w:rsidRPr="00257C1A">
        <w:rPr>
          <w:rFonts w:ascii="Times New Roman" w:eastAsia="Times New Roman" w:hAnsi="Times New Roman" w:cs="Times New Roman"/>
          <w:sz w:val="24"/>
          <w:szCs w:val="24"/>
          <w:lang w:eastAsia="es-MX"/>
        </w:rPr>
        <w:t xml:space="preserve">Carlton, J., Powell, P. A. and Project HERCULES </w:t>
      </w:r>
      <w:proofErr w:type="spellStart"/>
      <w:r w:rsidRPr="00257C1A">
        <w:rPr>
          <w:rFonts w:ascii="Times New Roman" w:eastAsia="Times New Roman" w:hAnsi="Times New Roman" w:cs="Times New Roman"/>
          <w:sz w:val="24"/>
          <w:szCs w:val="24"/>
          <w:lang w:eastAsia="es-MX"/>
        </w:rPr>
        <w:t>Carer</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Group</w:t>
      </w:r>
      <w:proofErr w:type="spellEnd"/>
      <w:r w:rsidRPr="00257C1A">
        <w:rPr>
          <w:rFonts w:ascii="Times New Roman" w:eastAsia="Times New Roman" w:hAnsi="Times New Roman" w:cs="Times New Roman"/>
          <w:sz w:val="24"/>
          <w:szCs w:val="24"/>
          <w:lang w:eastAsia="es-MX"/>
        </w:rPr>
        <w:t xml:space="preserve">. (2022). </w:t>
      </w:r>
      <w:proofErr w:type="spellStart"/>
      <w:r w:rsidRPr="00257C1A">
        <w:rPr>
          <w:rFonts w:ascii="Times New Roman" w:eastAsia="Times New Roman" w:hAnsi="Times New Roman" w:cs="Times New Roman"/>
          <w:sz w:val="24"/>
          <w:szCs w:val="24"/>
          <w:lang w:eastAsia="es-MX"/>
        </w:rPr>
        <w:t>Measuring</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carer</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quality</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of</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life</w:t>
      </w:r>
      <w:proofErr w:type="spellEnd"/>
      <w:r w:rsidRPr="00257C1A">
        <w:rPr>
          <w:rFonts w:ascii="Times New Roman" w:eastAsia="Times New Roman" w:hAnsi="Times New Roman" w:cs="Times New Roman"/>
          <w:sz w:val="24"/>
          <w:szCs w:val="24"/>
          <w:lang w:eastAsia="es-MX"/>
        </w:rPr>
        <w:t xml:space="preserve"> in Duchenne muscular </w:t>
      </w:r>
      <w:proofErr w:type="spellStart"/>
      <w:r w:rsidRPr="00257C1A">
        <w:rPr>
          <w:rFonts w:ascii="Times New Roman" w:eastAsia="Times New Roman" w:hAnsi="Times New Roman" w:cs="Times New Roman"/>
          <w:sz w:val="24"/>
          <w:szCs w:val="24"/>
          <w:lang w:eastAsia="es-MX"/>
        </w:rPr>
        <w:t>dystrophy</w:t>
      </w:r>
      <w:proofErr w:type="spellEnd"/>
      <w:r w:rsidRPr="00257C1A">
        <w:rPr>
          <w:rFonts w:ascii="Times New Roman" w:eastAsia="Times New Roman" w:hAnsi="Times New Roman" w:cs="Times New Roman"/>
          <w:sz w:val="24"/>
          <w:szCs w:val="24"/>
          <w:lang w:eastAsia="es-MX"/>
        </w:rPr>
        <w:t xml:space="preserve">: a </w:t>
      </w:r>
      <w:proofErr w:type="spellStart"/>
      <w:r w:rsidRPr="00257C1A">
        <w:rPr>
          <w:rFonts w:ascii="Times New Roman" w:eastAsia="Times New Roman" w:hAnsi="Times New Roman" w:cs="Times New Roman"/>
          <w:sz w:val="24"/>
          <w:szCs w:val="24"/>
          <w:lang w:eastAsia="es-MX"/>
        </w:rPr>
        <w:t>systematic</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review</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of</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the</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reliability</w:t>
      </w:r>
      <w:proofErr w:type="spellEnd"/>
      <w:r w:rsidRPr="00257C1A">
        <w:rPr>
          <w:rFonts w:ascii="Times New Roman" w:eastAsia="Times New Roman" w:hAnsi="Times New Roman" w:cs="Times New Roman"/>
          <w:sz w:val="24"/>
          <w:szCs w:val="24"/>
          <w:lang w:eastAsia="es-MX"/>
        </w:rPr>
        <w:t xml:space="preserve"> and </w:t>
      </w:r>
      <w:proofErr w:type="spellStart"/>
      <w:r w:rsidRPr="00257C1A">
        <w:rPr>
          <w:rFonts w:ascii="Times New Roman" w:eastAsia="Times New Roman" w:hAnsi="Times New Roman" w:cs="Times New Roman"/>
          <w:sz w:val="24"/>
          <w:szCs w:val="24"/>
          <w:lang w:eastAsia="es-MX"/>
        </w:rPr>
        <w:t>validity</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of</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self-report</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instruments</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using</w:t>
      </w:r>
      <w:proofErr w:type="spellEnd"/>
      <w:r w:rsidRPr="00257C1A">
        <w:rPr>
          <w:rFonts w:ascii="Times New Roman" w:eastAsia="Times New Roman" w:hAnsi="Times New Roman" w:cs="Times New Roman"/>
          <w:sz w:val="24"/>
          <w:szCs w:val="24"/>
          <w:lang w:eastAsia="es-MX"/>
        </w:rPr>
        <w:t xml:space="preserve"> COSMIN. </w:t>
      </w:r>
      <w:proofErr w:type="spellStart"/>
      <w:r w:rsidRPr="00257C1A">
        <w:rPr>
          <w:rFonts w:ascii="Times New Roman" w:eastAsia="Times New Roman" w:hAnsi="Times New Roman" w:cs="Times New Roman"/>
          <w:i/>
          <w:iCs/>
          <w:sz w:val="24"/>
          <w:szCs w:val="24"/>
          <w:lang w:eastAsia="es-MX"/>
        </w:rPr>
        <w:t>Health</w:t>
      </w:r>
      <w:proofErr w:type="spellEnd"/>
      <w:r w:rsidRPr="00257C1A">
        <w:rPr>
          <w:rFonts w:ascii="Times New Roman" w:eastAsia="Times New Roman" w:hAnsi="Times New Roman" w:cs="Times New Roman"/>
          <w:i/>
          <w:iCs/>
          <w:sz w:val="24"/>
          <w:szCs w:val="24"/>
          <w:lang w:eastAsia="es-MX"/>
        </w:rPr>
        <w:t xml:space="preserve"> and </w:t>
      </w:r>
      <w:proofErr w:type="spellStart"/>
      <w:r w:rsidRPr="00257C1A">
        <w:rPr>
          <w:rFonts w:ascii="Times New Roman" w:eastAsia="Times New Roman" w:hAnsi="Times New Roman" w:cs="Times New Roman"/>
          <w:i/>
          <w:iCs/>
          <w:sz w:val="24"/>
          <w:szCs w:val="24"/>
          <w:lang w:eastAsia="es-MX"/>
        </w:rPr>
        <w:t>Quality</w:t>
      </w:r>
      <w:proofErr w:type="spellEnd"/>
      <w:r w:rsidRPr="00257C1A">
        <w:rPr>
          <w:rFonts w:ascii="Times New Roman" w:eastAsia="Times New Roman" w:hAnsi="Times New Roman" w:cs="Times New Roman"/>
          <w:i/>
          <w:iCs/>
          <w:sz w:val="24"/>
          <w:szCs w:val="24"/>
          <w:lang w:eastAsia="es-MX"/>
        </w:rPr>
        <w:t xml:space="preserve"> </w:t>
      </w:r>
      <w:proofErr w:type="spellStart"/>
      <w:r w:rsidRPr="00257C1A">
        <w:rPr>
          <w:rFonts w:ascii="Times New Roman" w:eastAsia="Times New Roman" w:hAnsi="Times New Roman" w:cs="Times New Roman"/>
          <w:i/>
          <w:iCs/>
          <w:sz w:val="24"/>
          <w:szCs w:val="24"/>
          <w:lang w:eastAsia="es-MX"/>
        </w:rPr>
        <w:t>of</w:t>
      </w:r>
      <w:proofErr w:type="spellEnd"/>
      <w:r w:rsidRPr="00257C1A">
        <w:rPr>
          <w:rFonts w:ascii="Times New Roman" w:eastAsia="Times New Roman" w:hAnsi="Times New Roman" w:cs="Times New Roman"/>
          <w:i/>
          <w:iCs/>
          <w:sz w:val="24"/>
          <w:szCs w:val="24"/>
          <w:lang w:eastAsia="es-MX"/>
        </w:rPr>
        <w:t xml:space="preserve"> </w:t>
      </w:r>
      <w:proofErr w:type="spellStart"/>
      <w:r w:rsidRPr="00257C1A">
        <w:rPr>
          <w:rFonts w:ascii="Times New Roman" w:eastAsia="Times New Roman" w:hAnsi="Times New Roman" w:cs="Times New Roman"/>
          <w:i/>
          <w:iCs/>
          <w:sz w:val="24"/>
          <w:szCs w:val="24"/>
          <w:lang w:eastAsia="es-MX"/>
        </w:rPr>
        <w:t>Life</w:t>
      </w:r>
      <w:proofErr w:type="spellEnd"/>
      <w:r w:rsidRPr="00257C1A">
        <w:rPr>
          <w:rFonts w:ascii="Times New Roman" w:eastAsia="Times New Roman" w:hAnsi="Times New Roman" w:cs="Times New Roman"/>
          <w:i/>
          <w:iCs/>
          <w:sz w:val="24"/>
          <w:szCs w:val="24"/>
          <w:lang w:eastAsia="es-MX"/>
        </w:rPr>
        <w:t xml:space="preserve"> </w:t>
      </w:r>
      <w:proofErr w:type="spellStart"/>
      <w:r w:rsidRPr="00257C1A">
        <w:rPr>
          <w:rFonts w:ascii="Times New Roman" w:eastAsia="Times New Roman" w:hAnsi="Times New Roman" w:cs="Times New Roman"/>
          <w:i/>
          <w:iCs/>
          <w:sz w:val="24"/>
          <w:szCs w:val="24"/>
          <w:lang w:eastAsia="es-MX"/>
        </w:rPr>
        <w:t>Outcomes</w:t>
      </w:r>
      <w:proofErr w:type="spellEnd"/>
      <w:r w:rsidRPr="00257C1A">
        <w:rPr>
          <w:rFonts w:ascii="Times New Roman" w:eastAsia="Times New Roman" w:hAnsi="Times New Roman" w:cs="Times New Roman"/>
          <w:sz w:val="24"/>
          <w:szCs w:val="24"/>
          <w:lang w:eastAsia="es-MX"/>
        </w:rPr>
        <w:t xml:space="preserve">, </w:t>
      </w:r>
      <w:r w:rsidRPr="00257C1A">
        <w:rPr>
          <w:rFonts w:ascii="Times New Roman" w:eastAsia="Times New Roman" w:hAnsi="Times New Roman" w:cs="Times New Roman"/>
          <w:i/>
          <w:iCs/>
          <w:sz w:val="24"/>
          <w:szCs w:val="24"/>
          <w:lang w:eastAsia="es-MX"/>
        </w:rPr>
        <w:t>20</w:t>
      </w:r>
      <w:r w:rsidRPr="00257C1A">
        <w:rPr>
          <w:rFonts w:ascii="Times New Roman" w:eastAsia="Times New Roman" w:hAnsi="Times New Roman" w:cs="Times New Roman"/>
          <w:sz w:val="24"/>
          <w:szCs w:val="24"/>
          <w:lang w:eastAsia="es-MX"/>
        </w:rPr>
        <w:t>(1), 57.</w:t>
      </w:r>
      <w:r w:rsidRPr="00257C1A">
        <w:rPr>
          <w:rFonts w:ascii="Times New Roman" w:hAnsi="Times New Roman" w:cs="Times New Roman"/>
          <w:sz w:val="24"/>
          <w:szCs w:val="24"/>
        </w:rPr>
        <w:t xml:space="preserve"> </w:t>
      </w:r>
      <w:r w:rsidR="001D774A" w:rsidRPr="00257C1A">
        <w:rPr>
          <w:rFonts w:ascii="Times New Roman" w:eastAsia="Times New Roman" w:hAnsi="Times New Roman" w:cs="Times New Roman"/>
          <w:sz w:val="24"/>
          <w:szCs w:val="24"/>
          <w:lang w:eastAsia="es-MX"/>
        </w:rPr>
        <w:t>https://doi.org/10.1186/s12955-022-01964-4</w:t>
      </w:r>
      <w:r w:rsidRPr="00257C1A">
        <w:rPr>
          <w:rFonts w:ascii="Times New Roman" w:eastAsia="Times New Roman" w:hAnsi="Times New Roman" w:cs="Times New Roman"/>
          <w:sz w:val="24"/>
          <w:szCs w:val="24"/>
          <w:lang w:eastAsia="es-MX"/>
        </w:rPr>
        <w:t xml:space="preserve"> </w:t>
      </w:r>
    </w:p>
    <w:p w14:paraId="687925CF" w14:textId="3045D38C" w:rsidR="00257C1A" w:rsidRPr="00257C1A" w:rsidRDefault="00257C1A" w:rsidP="00CE5CF1">
      <w:pPr>
        <w:widowControl w:val="0"/>
        <w:autoSpaceDE w:val="0"/>
        <w:autoSpaceDN w:val="0"/>
        <w:adjustRightInd w:val="0"/>
        <w:spacing w:after="0" w:line="360" w:lineRule="auto"/>
        <w:ind w:left="480" w:hanging="480"/>
        <w:jc w:val="both"/>
        <w:rPr>
          <w:rFonts w:ascii="Times New Roman" w:eastAsia="Times New Roman" w:hAnsi="Times New Roman" w:cs="Times New Roman"/>
          <w:sz w:val="24"/>
          <w:szCs w:val="24"/>
          <w:lang w:eastAsia="es-MX"/>
        </w:rPr>
      </w:pPr>
      <w:proofErr w:type="spellStart"/>
      <w:r w:rsidRPr="00CE5CF1">
        <w:rPr>
          <w:rFonts w:ascii="Times New Roman" w:eastAsia="Times New Roman" w:hAnsi="Times New Roman" w:cs="Times New Roman"/>
          <w:sz w:val="24"/>
          <w:szCs w:val="24"/>
          <w:lang w:eastAsia="es-MX"/>
        </w:rPr>
        <w:t>Ding</w:t>
      </w:r>
      <w:proofErr w:type="spellEnd"/>
      <w:r w:rsidRPr="00CE5CF1">
        <w:rPr>
          <w:rFonts w:ascii="Times New Roman" w:eastAsia="Times New Roman" w:hAnsi="Times New Roman" w:cs="Times New Roman"/>
          <w:sz w:val="24"/>
          <w:szCs w:val="24"/>
          <w:lang w:eastAsia="es-MX"/>
        </w:rPr>
        <w:t xml:space="preserve">, C. S. &amp; </w:t>
      </w:r>
      <w:proofErr w:type="spellStart"/>
      <w:r w:rsidRPr="00CE5CF1">
        <w:rPr>
          <w:rFonts w:ascii="Times New Roman" w:eastAsia="Times New Roman" w:hAnsi="Times New Roman" w:cs="Times New Roman"/>
          <w:sz w:val="24"/>
          <w:szCs w:val="24"/>
          <w:lang w:eastAsia="es-MX"/>
        </w:rPr>
        <w:t>Hershberger</w:t>
      </w:r>
      <w:proofErr w:type="spellEnd"/>
      <w:r w:rsidRPr="00CE5CF1">
        <w:rPr>
          <w:rFonts w:ascii="Times New Roman" w:eastAsia="Times New Roman" w:hAnsi="Times New Roman" w:cs="Times New Roman"/>
          <w:sz w:val="24"/>
          <w:szCs w:val="24"/>
          <w:lang w:eastAsia="es-MX"/>
        </w:rPr>
        <w:t>,</w:t>
      </w:r>
      <w:r w:rsidRPr="00257C1A">
        <w:rPr>
          <w:rFonts w:ascii="Times New Roman" w:eastAsia="Times New Roman" w:hAnsi="Times New Roman" w:cs="Times New Roman"/>
          <w:sz w:val="24"/>
          <w:szCs w:val="24"/>
          <w:lang w:eastAsia="es-MX"/>
        </w:rPr>
        <w:t xml:space="preserve"> S. L. (2022). </w:t>
      </w:r>
      <w:proofErr w:type="spellStart"/>
      <w:r w:rsidRPr="00257C1A">
        <w:rPr>
          <w:rFonts w:ascii="Times New Roman" w:eastAsia="Times New Roman" w:hAnsi="Times New Roman" w:cs="Times New Roman"/>
          <w:sz w:val="24"/>
          <w:szCs w:val="24"/>
          <w:lang w:eastAsia="es-MX"/>
        </w:rPr>
        <w:t>Assessing</w:t>
      </w:r>
      <w:proofErr w:type="spellEnd"/>
      <w:r w:rsidRPr="00257C1A">
        <w:rPr>
          <w:rFonts w:ascii="Times New Roman" w:eastAsia="Times New Roman" w:hAnsi="Times New Roman" w:cs="Times New Roman"/>
          <w:sz w:val="24"/>
          <w:szCs w:val="24"/>
          <w:lang w:eastAsia="es-MX"/>
        </w:rPr>
        <w:t xml:space="preserve"> Content </w:t>
      </w:r>
      <w:proofErr w:type="spellStart"/>
      <w:r w:rsidRPr="00257C1A">
        <w:rPr>
          <w:rFonts w:ascii="Times New Roman" w:eastAsia="Times New Roman" w:hAnsi="Times New Roman" w:cs="Times New Roman"/>
          <w:sz w:val="24"/>
          <w:szCs w:val="24"/>
          <w:lang w:eastAsia="es-MX"/>
        </w:rPr>
        <w:t>Validity</w:t>
      </w:r>
      <w:proofErr w:type="spellEnd"/>
      <w:r w:rsidRPr="00257C1A">
        <w:rPr>
          <w:rFonts w:ascii="Times New Roman" w:eastAsia="Times New Roman" w:hAnsi="Times New Roman" w:cs="Times New Roman"/>
          <w:sz w:val="24"/>
          <w:szCs w:val="24"/>
          <w:lang w:eastAsia="es-MX"/>
        </w:rPr>
        <w:t xml:space="preserve"> and Content </w:t>
      </w:r>
      <w:proofErr w:type="spellStart"/>
      <w:r w:rsidRPr="00257C1A">
        <w:rPr>
          <w:rFonts w:ascii="Times New Roman" w:eastAsia="Times New Roman" w:hAnsi="Times New Roman" w:cs="Times New Roman"/>
          <w:sz w:val="24"/>
          <w:szCs w:val="24"/>
          <w:lang w:eastAsia="es-MX"/>
        </w:rPr>
        <w:t>Equivalence</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lastRenderedPageBreak/>
        <w:t>Using</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Structural</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Equation</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Modeling</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i/>
          <w:sz w:val="24"/>
          <w:szCs w:val="24"/>
          <w:lang w:eastAsia="es-MX"/>
        </w:rPr>
        <w:t>Structural</w:t>
      </w:r>
      <w:proofErr w:type="spellEnd"/>
      <w:r w:rsidRPr="00257C1A">
        <w:rPr>
          <w:rFonts w:ascii="Times New Roman" w:eastAsia="Times New Roman" w:hAnsi="Times New Roman" w:cs="Times New Roman"/>
          <w:i/>
          <w:sz w:val="24"/>
          <w:szCs w:val="24"/>
          <w:lang w:eastAsia="es-MX"/>
        </w:rPr>
        <w:t xml:space="preserve"> </w:t>
      </w:r>
      <w:proofErr w:type="spellStart"/>
      <w:r w:rsidRPr="00257C1A">
        <w:rPr>
          <w:rFonts w:ascii="Times New Roman" w:eastAsia="Times New Roman" w:hAnsi="Times New Roman" w:cs="Times New Roman"/>
          <w:i/>
          <w:sz w:val="24"/>
          <w:szCs w:val="24"/>
          <w:lang w:eastAsia="es-MX"/>
        </w:rPr>
        <w:t>Equation</w:t>
      </w:r>
      <w:proofErr w:type="spellEnd"/>
      <w:r w:rsidRPr="00257C1A">
        <w:rPr>
          <w:rFonts w:ascii="Times New Roman" w:eastAsia="Times New Roman" w:hAnsi="Times New Roman" w:cs="Times New Roman"/>
          <w:i/>
          <w:sz w:val="24"/>
          <w:szCs w:val="24"/>
          <w:lang w:eastAsia="es-MX"/>
        </w:rPr>
        <w:t xml:space="preserve"> </w:t>
      </w:r>
      <w:proofErr w:type="spellStart"/>
      <w:r w:rsidRPr="00257C1A">
        <w:rPr>
          <w:rFonts w:ascii="Times New Roman" w:eastAsia="Times New Roman" w:hAnsi="Times New Roman" w:cs="Times New Roman"/>
          <w:i/>
          <w:sz w:val="24"/>
          <w:szCs w:val="24"/>
          <w:lang w:eastAsia="es-MX"/>
        </w:rPr>
        <w:t>Modeling</w:t>
      </w:r>
      <w:proofErr w:type="spellEnd"/>
      <w:r w:rsidRPr="00257C1A">
        <w:rPr>
          <w:rFonts w:ascii="Times New Roman" w:eastAsia="Times New Roman" w:hAnsi="Times New Roman" w:cs="Times New Roman"/>
          <w:i/>
          <w:sz w:val="24"/>
          <w:szCs w:val="24"/>
          <w:lang w:eastAsia="es-MX"/>
        </w:rPr>
        <w:t xml:space="preserve">: A </w:t>
      </w:r>
      <w:proofErr w:type="spellStart"/>
      <w:r w:rsidRPr="00257C1A">
        <w:rPr>
          <w:rFonts w:ascii="Times New Roman" w:eastAsia="Times New Roman" w:hAnsi="Times New Roman" w:cs="Times New Roman"/>
          <w:i/>
          <w:sz w:val="24"/>
          <w:szCs w:val="24"/>
          <w:lang w:eastAsia="es-MX"/>
        </w:rPr>
        <w:t>Multidisciplinary</w:t>
      </w:r>
      <w:proofErr w:type="spellEnd"/>
      <w:r w:rsidRPr="00257C1A">
        <w:rPr>
          <w:rFonts w:ascii="Times New Roman" w:eastAsia="Times New Roman" w:hAnsi="Times New Roman" w:cs="Times New Roman"/>
          <w:i/>
          <w:sz w:val="24"/>
          <w:szCs w:val="24"/>
          <w:lang w:eastAsia="es-MX"/>
        </w:rPr>
        <w:t xml:space="preserve"> </w:t>
      </w:r>
      <w:proofErr w:type="spellStart"/>
      <w:r w:rsidRPr="00257C1A">
        <w:rPr>
          <w:rFonts w:ascii="Times New Roman" w:eastAsia="Times New Roman" w:hAnsi="Times New Roman" w:cs="Times New Roman"/>
          <w:i/>
          <w:sz w:val="24"/>
          <w:szCs w:val="24"/>
          <w:lang w:eastAsia="es-MX"/>
        </w:rPr>
        <w:t>Journal</w:t>
      </w:r>
      <w:proofErr w:type="spellEnd"/>
      <w:r w:rsidRPr="00257C1A">
        <w:rPr>
          <w:rFonts w:ascii="Times New Roman" w:eastAsia="Times New Roman" w:hAnsi="Times New Roman" w:cs="Times New Roman"/>
          <w:i/>
          <w:sz w:val="24"/>
          <w:szCs w:val="24"/>
          <w:lang w:eastAsia="es-MX"/>
        </w:rPr>
        <w:t xml:space="preserve">, </w:t>
      </w:r>
      <w:r w:rsidRPr="00257C1A">
        <w:rPr>
          <w:rFonts w:ascii="Times New Roman" w:eastAsia="Times New Roman" w:hAnsi="Times New Roman" w:cs="Times New Roman"/>
          <w:sz w:val="24"/>
          <w:szCs w:val="24"/>
          <w:lang w:eastAsia="es-MX"/>
        </w:rPr>
        <w:t>9(2), 283-297. https//doi.org/10.1207/S15328007SEM0902_7.</w:t>
      </w:r>
    </w:p>
    <w:p w14:paraId="66D2A34A" w14:textId="77777777"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noProof/>
          <w:sz w:val="24"/>
          <w:szCs w:val="24"/>
          <w:lang w:val="en-US"/>
        </w:rPr>
        <w:t xml:space="preserve">Farné, S. (2020). Application and Results of the TPM Methodology in a Factory for the Production of Agricultural and Earth-Moving Machines. </w:t>
      </w:r>
      <w:r w:rsidRPr="00257C1A">
        <w:rPr>
          <w:rFonts w:ascii="Times New Roman" w:hAnsi="Times New Roman" w:cs="Times New Roman"/>
          <w:i/>
          <w:iCs/>
          <w:noProof/>
          <w:sz w:val="24"/>
          <w:szCs w:val="24"/>
          <w:lang w:val="en-US"/>
        </w:rPr>
        <w:t>Asian Journal of Basic Science &amp; Research</w:t>
      </w:r>
      <w:r w:rsidRPr="00257C1A">
        <w:rPr>
          <w:rFonts w:ascii="Times New Roman" w:hAnsi="Times New Roman" w:cs="Times New Roman"/>
          <w:noProof/>
          <w:sz w:val="24"/>
          <w:szCs w:val="24"/>
          <w:lang w:val="en-US"/>
        </w:rPr>
        <w:t xml:space="preserve">, </w:t>
      </w:r>
      <w:r w:rsidRPr="00257C1A">
        <w:rPr>
          <w:rFonts w:ascii="Times New Roman" w:hAnsi="Times New Roman" w:cs="Times New Roman"/>
          <w:i/>
          <w:iCs/>
          <w:noProof/>
          <w:sz w:val="24"/>
          <w:szCs w:val="24"/>
          <w:lang w:val="en-US"/>
        </w:rPr>
        <w:t>2</w:t>
      </w:r>
      <w:r w:rsidRPr="00257C1A">
        <w:rPr>
          <w:rFonts w:ascii="Times New Roman" w:hAnsi="Times New Roman" w:cs="Times New Roman"/>
          <w:noProof/>
          <w:sz w:val="24"/>
          <w:szCs w:val="24"/>
          <w:lang w:val="en-US"/>
        </w:rPr>
        <w:t xml:space="preserve">(4), 1–11. https://doi.org/DOI: 10.38177/AJBSR.2020.2401 </w:t>
      </w:r>
    </w:p>
    <w:p w14:paraId="39CF4AB7" w14:textId="0A15BE1D"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sz w:val="24"/>
          <w:szCs w:val="24"/>
        </w:rPr>
        <w:t xml:space="preserve">Feng, D., Huang, S., Lang, X., Liu, Y. and Zhang, K. (2022). </w:t>
      </w:r>
      <w:proofErr w:type="spellStart"/>
      <w:r w:rsidRPr="00257C1A">
        <w:rPr>
          <w:rFonts w:ascii="Times New Roman" w:hAnsi="Times New Roman" w:cs="Times New Roman"/>
          <w:sz w:val="24"/>
          <w:szCs w:val="24"/>
        </w:rPr>
        <w:t>Developing</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an</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exercise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attitudes</w:t>
      </w:r>
      <w:proofErr w:type="spellEnd"/>
      <w:r w:rsidRPr="00257C1A">
        <w:rPr>
          <w:rFonts w:ascii="Times New Roman" w:hAnsi="Times New Roman" w:cs="Times New Roman"/>
          <w:sz w:val="24"/>
          <w:szCs w:val="24"/>
        </w:rPr>
        <w:t xml:space="preserve"> and </w:t>
      </w:r>
      <w:proofErr w:type="spellStart"/>
      <w:r w:rsidRPr="00257C1A">
        <w:rPr>
          <w:rFonts w:ascii="Times New Roman" w:hAnsi="Times New Roman" w:cs="Times New Roman"/>
          <w:sz w:val="24"/>
          <w:szCs w:val="24"/>
        </w:rPr>
        <w:t>behavior</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intentions</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questionnaire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for</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survivors</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of</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aortic</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dissection</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an</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exploratory</w:t>
      </w:r>
      <w:proofErr w:type="spellEnd"/>
      <w:r w:rsidRPr="00257C1A">
        <w:rPr>
          <w:rFonts w:ascii="Times New Roman" w:hAnsi="Times New Roman" w:cs="Times New Roman"/>
          <w:sz w:val="24"/>
          <w:szCs w:val="24"/>
        </w:rPr>
        <w:t xml:space="preserve"> factor </w:t>
      </w:r>
      <w:proofErr w:type="spellStart"/>
      <w:r w:rsidRPr="00257C1A">
        <w:rPr>
          <w:rFonts w:ascii="Times New Roman" w:hAnsi="Times New Roman" w:cs="Times New Roman"/>
          <w:sz w:val="24"/>
          <w:szCs w:val="24"/>
        </w:rPr>
        <w:t>analysis</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i/>
          <w:iCs/>
          <w:sz w:val="24"/>
          <w:szCs w:val="24"/>
        </w:rPr>
        <w:t>Reviews</w:t>
      </w:r>
      <w:proofErr w:type="spellEnd"/>
      <w:r w:rsidRPr="00257C1A">
        <w:rPr>
          <w:rFonts w:ascii="Times New Roman" w:hAnsi="Times New Roman" w:cs="Times New Roman"/>
          <w:i/>
          <w:iCs/>
          <w:sz w:val="24"/>
          <w:szCs w:val="24"/>
        </w:rPr>
        <w:t xml:space="preserve"> in Cardiovascular Medicine</w:t>
      </w:r>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23</w:t>
      </w:r>
      <w:r w:rsidRPr="00257C1A">
        <w:rPr>
          <w:rFonts w:ascii="Times New Roman" w:hAnsi="Times New Roman" w:cs="Times New Roman"/>
          <w:sz w:val="24"/>
          <w:szCs w:val="24"/>
        </w:rPr>
        <w:t xml:space="preserve">(10), 337. https://doi.org/10.31083/j.rcm2310337 </w:t>
      </w:r>
    </w:p>
    <w:p w14:paraId="6072197B" w14:textId="64EF3319"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noProof/>
          <w:sz w:val="24"/>
          <w:szCs w:val="24"/>
          <w:lang w:val="en-US"/>
        </w:rPr>
        <w:t xml:space="preserve">Gupta, P. and Vardhan, S. (2016). Optimizing OEE, productivity and production cost for improving sales volume in an automobile industry through TPM: A case study. </w:t>
      </w:r>
      <w:r w:rsidRPr="00257C1A">
        <w:rPr>
          <w:rFonts w:ascii="Times New Roman" w:hAnsi="Times New Roman" w:cs="Times New Roman"/>
          <w:i/>
          <w:iCs/>
          <w:noProof/>
          <w:sz w:val="24"/>
          <w:szCs w:val="24"/>
          <w:lang w:val="en-US"/>
        </w:rPr>
        <w:t>International Journal of Production Research</w:t>
      </w:r>
      <w:r w:rsidRPr="00257C1A">
        <w:rPr>
          <w:rFonts w:ascii="Times New Roman" w:hAnsi="Times New Roman" w:cs="Times New Roman"/>
          <w:noProof/>
          <w:sz w:val="24"/>
          <w:szCs w:val="24"/>
          <w:lang w:val="en-US"/>
        </w:rPr>
        <w:t xml:space="preserve">, </w:t>
      </w:r>
      <w:r w:rsidRPr="00257C1A">
        <w:rPr>
          <w:rFonts w:ascii="Times New Roman" w:hAnsi="Times New Roman" w:cs="Times New Roman"/>
          <w:i/>
          <w:iCs/>
          <w:noProof/>
          <w:sz w:val="24"/>
          <w:szCs w:val="24"/>
          <w:lang w:val="en-US"/>
        </w:rPr>
        <w:t>54</w:t>
      </w:r>
      <w:r w:rsidRPr="00257C1A">
        <w:rPr>
          <w:rFonts w:ascii="Times New Roman" w:hAnsi="Times New Roman" w:cs="Times New Roman"/>
          <w:noProof/>
          <w:sz w:val="24"/>
          <w:szCs w:val="24"/>
          <w:lang w:val="en-US"/>
        </w:rPr>
        <w:t xml:space="preserve">. 2976-2988. https://doi.org/10.1080/00207543.2016.1145817 </w:t>
      </w:r>
    </w:p>
    <w:p w14:paraId="14487D12" w14:textId="4E963760"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noProof/>
          <w:sz w:val="24"/>
          <w:szCs w:val="24"/>
          <w:lang w:val="en-US"/>
        </w:rPr>
        <w:t xml:space="preserve">Hooi, L. W. and Leong, T. Y. (2017). Total Productive Maintenance and Manufacturing Performance Improvement. </w:t>
      </w:r>
      <w:r w:rsidRPr="00257C1A">
        <w:rPr>
          <w:rFonts w:ascii="Times New Roman" w:hAnsi="Times New Roman" w:cs="Times New Roman"/>
          <w:i/>
          <w:iCs/>
          <w:noProof/>
          <w:sz w:val="24"/>
          <w:szCs w:val="24"/>
          <w:lang w:val="en-US"/>
        </w:rPr>
        <w:t>Journal of Quality in Maintenance Engineeering</w:t>
      </w:r>
      <w:r w:rsidRPr="00257C1A">
        <w:rPr>
          <w:rFonts w:ascii="Times New Roman" w:hAnsi="Times New Roman" w:cs="Times New Roman"/>
          <w:noProof/>
          <w:sz w:val="24"/>
          <w:szCs w:val="24"/>
          <w:lang w:val="en-US"/>
        </w:rPr>
        <w:t xml:space="preserve">, </w:t>
      </w:r>
      <w:r w:rsidRPr="00257C1A">
        <w:rPr>
          <w:rFonts w:ascii="Times New Roman" w:hAnsi="Times New Roman" w:cs="Times New Roman"/>
          <w:i/>
          <w:iCs/>
          <w:noProof/>
          <w:sz w:val="24"/>
          <w:szCs w:val="24"/>
          <w:lang w:val="en-US"/>
        </w:rPr>
        <w:t>23</w:t>
      </w:r>
      <w:r w:rsidRPr="00257C1A">
        <w:rPr>
          <w:rFonts w:ascii="Times New Roman" w:hAnsi="Times New Roman" w:cs="Times New Roman"/>
          <w:noProof/>
          <w:sz w:val="24"/>
          <w:szCs w:val="24"/>
          <w:lang w:val="en-US"/>
        </w:rPr>
        <w:t>(1). 2-21.</w:t>
      </w:r>
      <w:r w:rsidRPr="00257C1A">
        <w:rPr>
          <w:rFonts w:ascii="Times New Roman" w:hAnsi="Times New Roman" w:cs="Times New Roman"/>
          <w:sz w:val="24"/>
          <w:szCs w:val="24"/>
        </w:rPr>
        <w:t xml:space="preserve"> </w:t>
      </w:r>
      <w:r w:rsidRPr="00257C1A">
        <w:rPr>
          <w:rFonts w:ascii="Times New Roman" w:hAnsi="Times New Roman" w:cs="Times New Roman"/>
          <w:noProof/>
          <w:sz w:val="24"/>
          <w:szCs w:val="24"/>
          <w:lang w:val="en-US"/>
        </w:rPr>
        <w:t xml:space="preserve">http://dx.doi.org/10.1108/JQME-07-2015-0033 </w:t>
      </w:r>
    </w:p>
    <w:p w14:paraId="3BF2D8E8" w14:textId="77777777" w:rsidR="00A51314" w:rsidRPr="00257C1A" w:rsidRDefault="00A51314" w:rsidP="00CE5CF1">
      <w:pPr>
        <w:pStyle w:val="Bibliografa"/>
        <w:spacing w:after="0" w:line="360" w:lineRule="auto"/>
        <w:ind w:left="720" w:hanging="720"/>
        <w:jc w:val="both"/>
        <w:rPr>
          <w:rFonts w:ascii="Times New Roman" w:hAnsi="Times New Roman" w:cs="Times New Roman"/>
          <w:noProof/>
          <w:sz w:val="24"/>
          <w:szCs w:val="24"/>
          <w:lang w:val="en-US"/>
        </w:rPr>
      </w:pPr>
      <w:r w:rsidRPr="00257C1A">
        <w:rPr>
          <w:rFonts w:ascii="Times New Roman" w:hAnsi="Times New Roman" w:cs="Times New Roman"/>
          <w:noProof/>
          <w:sz w:val="24"/>
          <w:szCs w:val="24"/>
          <w:lang w:val="en-US"/>
        </w:rPr>
        <w:t xml:space="preserve">Lawshe, C. H. (1975). A quantitative approach to content validity. </w:t>
      </w:r>
      <w:r w:rsidRPr="00257C1A">
        <w:rPr>
          <w:rFonts w:ascii="Times New Roman" w:hAnsi="Times New Roman" w:cs="Times New Roman"/>
          <w:i/>
          <w:iCs/>
          <w:noProof/>
          <w:sz w:val="24"/>
          <w:szCs w:val="24"/>
          <w:lang w:val="en-US"/>
        </w:rPr>
        <w:t>Personnel Psychology, 28</w:t>
      </w:r>
      <w:r w:rsidRPr="00257C1A">
        <w:rPr>
          <w:rFonts w:ascii="Times New Roman" w:hAnsi="Times New Roman" w:cs="Times New Roman"/>
          <w:noProof/>
          <w:sz w:val="24"/>
          <w:szCs w:val="24"/>
          <w:lang w:val="en-US"/>
        </w:rPr>
        <w:t>(4), 563-575.</w:t>
      </w:r>
    </w:p>
    <w:p w14:paraId="6E780D0D" w14:textId="2597B597"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noProof/>
          <w:sz w:val="24"/>
          <w:szCs w:val="24"/>
          <w:lang w:val="en-US"/>
        </w:rPr>
        <w:t xml:space="preserve">Lynn, M. R. (1986). Determination and Quantification Of Content Validity. </w:t>
      </w:r>
      <w:r w:rsidRPr="00257C1A">
        <w:rPr>
          <w:rFonts w:ascii="Times New Roman" w:hAnsi="Times New Roman" w:cs="Times New Roman"/>
          <w:i/>
          <w:iCs/>
          <w:noProof/>
          <w:sz w:val="24"/>
          <w:szCs w:val="24"/>
          <w:lang w:val="en-US"/>
        </w:rPr>
        <w:t>Nursing Research 35</w:t>
      </w:r>
      <w:r w:rsidRPr="00257C1A">
        <w:rPr>
          <w:rFonts w:ascii="Times New Roman" w:hAnsi="Times New Roman" w:cs="Times New Roman"/>
          <w:noProof/>
          <w:sz w:val="24"/>
          <w:szCs w:val="24"/>
          <w:lang w:val="en-US"/>
        </w:rPr>
        <w:t>(6),</w:t>
      </w:r>
      <w:r w:rsidRPr="00257C1A">
        <w:rPr>
          <w:rFonts w:ascii="Times New Roman" w:hAnsi="Times New Roman" w:cs="Times New Roman"/>
          <w:i/>
          <w:iCs/>
          <w:noProof/>
          <w:sz w:val="24"/>
          <w:szCs w:val="24"/>
          <w:lang w:val="en-US"/>
        </w:rPr>
        <w:t xml:space="preserve"> </w:t>
      </w:r>
      <w:r w:rsidRPr="00257C1A">
        <w:rPr>
          <w:rFonts w:ascii="Times New Roman" w:hAnsi="Times New Roman" w:cs="Times New Roman"/>
          <w:noProof/>
          <w:sz w:val="24"/>
          <w:szCs w:val="24"/>
          <w:lang w:val="en-US"/>
        </w:rPr>
        <w:t xml:space="preserve">382-386. https://doi.org/10.1097/00006199-198611000-00017 </w:t>
      </w:r>
    </w:p>
    <w:p w14:paraId="0E99A496" w14:textId="47BA51CE" w:rsidR="00A51314" w:rsidRPr="00257C1A" w:rsidRDefault="00A51314" w:rsidP="00CE5CF1">
      <w:pPr>
        <w:pStyle w:val="Bibliografa"/>
        <w:spacing w:after="0" w:line="360" w:lineRule="auto"/>
        <w:ind w:left="720" w:hanging="720"/>
        <w:jc w:val="both"/>
        <w:rPr>
          <w:rFonts w:ascii="Times New Roman" w:eastAsia="Times New Roman" w:hAnsi="Times New Roman" w:cs="Times New Roman"/>
          <w:sz w:val="24"/>
          <w:szCs w:val="24"/>
          <w:lang w:eastAsia="es-MX"/>
        </w:rPr>
      </w:pPr>
      <w:r w:rsidRPr="00257C1A">
        <w:rPr>
          <w:rFonts w:ascii="Times New Roman" w:eastAsia="Times New Roman" w:hAnsi="Times New Roman" w:cs="Times New Roman"/>
          <w:sz w:val="24"/>
          <w:szCs w:val="24"/>
          <w:lang w:eastAsia="es-MX"/>
        </w:rPr>
        <w:t xml:space="preserve">Ma, H., </w:t>
      </w:r>
      <w:proofErr w:type="spellStart"/>
      <w:r w:rsidRPr="00257C1A">
        <w:rPr>
          <w:rFonts w:ascii="Times New Roman" w:eastAsia="Times New Roman" w:hAnsi="Times New Roman" w:cs="Times New Roman"/>
          <w:sz w:val="24"/>
          <w:szCs w:val="24"/>
          <w:lang w:eastAsia="es-MX"/>
        </w:rPr>
        <w:t>Hu</w:t>
      </w:r>
      <w:proofErr w:type="spellEnd"/>
      <w:r w:rsidRPr="00257C1A">
        <w:rPr>
          <w:rFonts w:ascii="Times New Roman" w:eastAsia="Times New Roman" w:hAnsi="Times New Roman" w:cs="Times New Roman"/>
          <w:sz w:val="24"/>
          <w:szCs w:val="24"/>
          <w:lang w:eastAsia="es-MX"/>
        </w:rPr>
        <w:t xml:space="preserve">, Z., Wang, Z., Ma, Y., </w:t>
      </w:r>
      <w:proofErr w:type="spellStart"/>
      <w:r w:rsidRPr="00257C1A">
        <w:rPr>
          <w:rFonts w:ascii="Times New Roman" w:eastAsia="Times New Roman" w:hAnsi="Times New Roman" w:cs="Times New Roman"/>
          <w:sz w:val="24"/>
          <w:szCs w:val="24"/>
          <w:lang w:eastAsia="es-MX"/>
        </w:rPr>
        <w:t>Zhai</w:t>
      </w:r>
      <w:proofErr w:type="spellEnd"/>
      <w:r w:rsidRPr="00257C1A">
        <w:rPr>
          <w:rFonts w:ascii="Times New Roman" w:eastAsia="Times New Roman" w:hAnsi="Times New Roman" w:cs="Times New Roman"/>
          <w:sz w:val="24"/>
          <w:szCs w:val="24"/>
          <w:lang w:eastAsia="es-MX"/>
        </w:rPr>
        <w:t xml:space="preserve">, H. and Li, J. (2023). </w:t>
      </w:r>
      <w:proofErr w:type="spellStart"/>
      <w:r w:rsidRPr="00257C1A">
        <w:rPr>
          <w:rFonts w:ascii="Times New Roman" w:eastAsia="Times New Roman" w:hAnsi="Times New Roman" w:cs="Times New Roman"/>
          <w:sz w:val="24"/>
          <w:szCs w:val="24"/>
          <w:lang w:eastAsia="es-MX"/>
        </w:rPr>
        <w:t>Development</w:t>
      </w:r>
      <w:proofErr w:type="spellEnd"/>
      <w:r w:rsidRPr="00257C1A">
        <w:rPr>
          <w:rFonts w:ascii="Times New Roman" w:eastAsia="Times New Roman" w:hAnsi="Times New Roman" w:cs="Times New Roman"/>
          <w:sz w:val="24"/>
          <w:szCs w:val="24"/>
          <w:lang w:eastAsia="es-MX"/>
        </w:rPr>
        <w:t xml:space="preserve"> and </w:t>
      </w:r>
      <w:proofErr w:type="spellStart"/>
      <w:r w:rsidRPr="00257C1A">
        <w:rPr>
          <w:rFonts w:ascii="Times New Roman" w:eastAsia="Times New Roman" w:hAnsi="Times New Roman" w:cs="Times New Roman"/>
          <w:sz w:val="24"/>
          <w:szCs w:val="24"/>
          <w:lang w:eastAsia="es-MX"/>
        </w:rPr>
        <w:t>Validation</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of</w:t>
      </w:r>
      <w:proofErr w:type="spellEnd"/>
      <w:r w:rsidRPr="00257C1A">
        <w:rPr>
          <w:rFonts w:ascii="Times New Roman" w:eastAsia="Times New Roman" w:hAnsi="Times New Roman" w:cs="Times New Roman"/>
          <w:sz w:val="24"/>
          <w:szCs w:val="24"/>
          <w:lang w:eastAsia="es-MX"/>
        </w:rPr>
        <w:t xml:space="preserve"> a New Comprehensive </w:t>
      </w:r>
      <w:proofErr w:type="spellStart"/>
      <w:r w:rsidRPr="00257C1A">
        <w:rPr>
          <w:rFonts w:ascii="Times New Roman" w:eastAsia="Times New Roman" w:hAnsi="Times New Roman" w:cs="Times New Roman"/>
          <w:sz w:val="24"/>
          <w:szCs w:val="24"/>
          <w:lang w:eastAsia="es-MX"/>
        </w:rPr>
        <w:t>Assessment</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Scale</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of</w:t>
      </w:r>
      <w:proofErr w:type="spellEnd"/>
      <w:r w:rsidRPr="00257C1A">
        <w:rPr>
          <w:rFonts w:ascii="Times New Roman" w:eastAsia="Times New Roman" w:hAnsi="Times New Roman" w:cs="Times New Roman"/>
          <w:sz w:val="24"/>
          <w:szCs w:val="24"/>
          <w:lang w:eastAsia="es-MX"/>
        </w:rPr>
        <w:t xml:space="preserve"> HIV-</w:t>
      </w:r>
      <w:proofErr w:type="spellStart"/>
      <w:r w:rsidRPr="00257C1A">
        <w:rPr>
          <w:rFonts w:ascii="Times New Roman" w:eastAsia="Times New Roman" w:hAnsi="Times New Roman" w:cs="Times New Roman"/>
          <w:sz w:val="24"/>
          <w:szCs w:val="24"/>
          <w:lang w:eastAsia="es-MX"/>
        </w:rPr>
        <w:t>Related</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Psychological</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Distress</w:t>
      </w:r>
      <w:proofErr w:type="spellEnd"/>
      <w:r w:rsidRPr="00257C1A">
        <w:rPr>
          <w:rFonts w:ascii="Times New Roman" w:eastAsia="Times New Roman" w:hAnsi="Times New Roman" w:cs="Times New Roman"/>
          <w:sz w:val="24"/>
          <w:szCs w:val="24"/>
          <w:lang w:eastAsia="es-MX"/>
        </w:rPr>
        <w:t xml:space="preserve"> in China: A </w:t>
      </w:r>
      <w:proofErr w:type="spellStart"/>
      <w:r w:rsidRPr="00257C1A">
        <w:rPr>
          <w:rFonts w:ascii="Times New Roman" w:eastAsia="Times New Roman" w:hAnsi="Times New Roman" w:cs="Times New Roman"/>
          <w:sz w:val="24"/>
          <w:szCs w:val="24"/>
          <w:lang w:eastAsia="es-MX"/>
        </w:rPr>
        <w:t>Methodological</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sz w:val="24"/>
          <w:szCs w:val="24"/>
          <w:lang w:eastAsia="es-MX"/>
        </w:rPr>
        <w:t>Study</w:t>
      </w:r>
      <w:proofErr w:type="spellEnd"/>
      <w:r w:rsidRPr="00257C1A">
        <w:rPr>
          <w:rFonts w:ascii="Times New Roman" w:eastAsia="Times New Roman" w:hAnsi="Times New Roman" w:cs="Times New Roman"/>
          <w:sz w:val="24"/>
          <w:szCs w:val="24"/>
          <w:lang w:eastAsia="es-MX"/>
        </w:rPr>
        <w:t xml:space="preserve">. </w:t>
      </w:r>
      <w:proofErr w:type="spellStart"/>
      <w:r w:rsidRPr="00257C1A">
        <w:rPr>
          <w:rFonts w:ascii="Times New Roman" w:eastAsia="Times New Roman" w:hAnsi="Times New Roman" w:cs="Times New Roman"/>
          <w:i/>
          <w:iCs/>
          <w:sz w:val="24"/>
          <w:szCs w:val="24"/>
          <w:lang w:eastAsia="es-MX"/>
        </w:rPr>
        <w:t>Journal</w:t>
      </w:r>
      <w:proofErr w:type="spellEnd"/>
      <w:r w:rsidRPr="00257C1A">
        <w:rPr>
          <w:rFonts w:ascii="Times New Roman" w:eastAsia="Times New Roman" w:hAnsi="Times New Roman" w:cs="Times New Roman"/>
          <w:i/>
          <w:iCs/>
          <w:sz w:val="24"/>
          <w:szCs w:val="24"/>
          <w:lang w:eastAsia="es-MX"/>
        </w:rPr>
        <w:t xml:space="preserve"> </w:t>
      </w:r>
      <w:proofErr w:type="spellStart"/>
      <w:r w:rsidRPr="00257C1A">
        <w:rPr>
          <w:rFonts w:ascii="Times New Roman" w:eastAsia="Times New Roman" w:hAnsi="Times New Roman" w:cs="Times New Roman"/>
          <w:i/>
          <w:iCs/>
          <w:sz w:val="24"/>
          <w:szCs w:val="24"/>
          <w:lang w:eastAsia="es-MX"/>
        </w:rPr>
        <w:t>of</w:t>
      </w:r>
      <w:proofErr w:type="spellEnd"/>
      <w:r w:rsidRPr="00257C1A">
        <w:rPr>
          <w:rFonts w:ascii="Times New Roman" w:eastAsia="Times New Roman" w:hAnsi="Times New Roman" w:cs="Times New Roman"/>
          <w:i/>
          <w:iCs/>
          <w:sz w:val="24"/>
          <w:szCs w:val="24"/>
          <w:lang w:eastAsia="es-MX"/>
        </w:rPr>
        <w:t xml:space="preserve"> </w:t>
      </w:r>
      <w:proofErr w:type="spellStart"/>
      <w:r w:rsidRPr="00257C1A">
        <w:rPr>
          <w:rFonts w:ascii="Times New Roman" w:eastAsia="Times New Roman" w:hAnsi="Times New Roman" w:cs="Times New Roman"/>
          <w:i/>
          <w:iCs/>
          <w:sz w:val="24"/>
          <w:szCs w:val="24"/>
          <w:lang w:eastAsia="es-MX"/>
        </w:rPr>
        <w:t>the</w:t>
      </w:r>
      <w:proofErr w:type="spellEnd"/>
      <w:r w:rsidRPr="00257C1A">
        <w:rPr>
          <w:rFonts w:ascii="Times New Roman" w:eastAsia="Times New Roman" w:hAnsi="Times New Roman" w:cs="Times New Roman"/>
          <w:i/>
          <w:iCs/>
          <w:sz w:val="24"/>
          <w:szCs w:val="24"/>
          <w:lang w:eastAsia="es-MX"/>
        </w:rPr>
        <w:t xml:space="preserve"> </w:t>
      </w:r>
      <w:proofErr w:type="spellStart"/>
      <w:r w:rsidRPr="00257C1A">
        <w:rPr>
          <w:rFonts w:ascii="Times New Roman" w:eastAsia="Times New Roman" w:hAnsi="Times New Roman" w:cs="Times New Roman"/>
          <w:i/>
          <w:iCs/>
          <w:sz w:val="24"/>
          <w:szCs w:val="24"/>
          <w:lang w:eastAsia="es-MX"/>
        </w:rPr>
        <w:t>Association</w:t>
      </w:r>
      <w:proofErr w:type="spellEnd"/>
      <w:r w:rsidRPr="00257C1A">
        <w:rPr>
          <w:rFonts w:ascii="Times New Roman" w:eastAsia="Times New Roman" w:hAnsi="Times New Roman" w:cs="Times New Roman"/>
          <w:i/>
          <w:iCs/>
          <w:sz w:val="24"/>
          <w:szCs w:val="24"/>
          <w:lang w:eastAsia="es-MX"/>
        </w:rPr>
        <w:t xml:space="preserve"> </w:t>
      </w:r>
      <w:proofErr w:type="spellStart"/>
      <w:r w:rsidRPr="00257C1A">
        <w:rPr>
          <w:rFonts w:ascii="Times New Roman" w:eastAsia="Times New Roman" w:hAnsi="Times New Roman" w:cs="Times New Roman"/>
          <w:i/>
          <w:iCs/>
          <w:sz w:val="24"/>
          <w:szCs w:val="24"/>
          <w:lang w:eastAsia="es-MX"/>
        </w:rPr>
        <w:t>of</w:t>
      </w:r>
      <w:proofErr w:type="spellEnd"/>
      <w:r w:rsidRPr="00257C1A">
        <w:rPr>
          <w:rFonts w:ascii="Times New Roman" w:eastAsia="Times New Roman" w:hAnsi="Times New Roman" w:cs="Times New Roman"/>
          <w:i/>
          <w:iCs/>
          <w:sz w:val="24"/>
          <w:szCs w:val="24"/>
          <w:lang w:eastAsia="es-MX"/>
        </w:rPr>
        <w:t xml:space="preserve"> Nurses in AIDS Care</w:t>
      </w:r>
      <w:r w:rsidRPr="00257C1A">
        <w:rPr>
          <w:rFonts w:ascii="Times New Roman" w:eastAsia="Times New Roman" w:hAnsi="Times New Roman" w:cs="Times New Roman"/>
          <w:sz w:val="24"/>
          <w:szCs w:val="24"/>
          <w:lang w:eastAsia="es-MX"/>
        </w:rPr>
        <w:t xml:space="preserve">, </w:t>
      </w:r>
      <w:r w:rsidRPr="00257C1A">
        <w:rPr>
          <w:rFonts w:ascii="Times New Roman" w:eastAsia="Times New Roman" w:hAnsi="Times New Roman" w:cs="Times New Roman"/>
          <w:i/>
          <w:iCs/>
          <w:sz w:val="24"/>
          <w:szCs w:val="24"/>
          <w:lang w:eastAsia="es-MX"/>
        </w:rPr>
        <w:t>34</w:t>
      </w:r>
      <w:r w:rsidRPr="00257C1A">
        <w:rPr>
          <w:rFonts w:ascii="Times New Roman" w:eastAsia="Times New Roman" w:hAnsi="Times New Roman" w:cs="Times New Roman"/>
          <w:sz w:val="24"/>
          <w:szCs w:val="24"/>
          <w:lang w:eastAsia="es-MX"/>
        </w:rPr>
        <w:t>(3), 292-306.</w:t>
      </w:r>
      <w:r w:rsidRPr="00257C1A">
        <w:rPr>
          <w:rFonts w:ascii="Times New Roman" w:hAnsi="Times New Roman" w:cs="Times New Roman"/>
          <w:sz w:val="24"/>
          <w:szCs w:val="24"/>
        </w:rPr>
        <w:t xml:space="preserve"> </w:t>
      </w:r>
      <w:r w:rsidRPr="00257C1A">
        <w:rPr>
          <w:rFonts w:ascii="Times New Roman" w:eastAsia="Times New Roman" w:hAnsi="Times New Roman" w:cs="Times New Roman"/>
          <w:sz w:val="24"/>
          <w:szCs w:val="24"/>
          <w:lang w:eastAsia="es-MX"/>
        </w:rPr>
        <w:t xml:space="preserve">https://doi.org/10.1097/JNC.0000000000000402 </w:t>
      </w:r>
    </w:p>
    <w:p w14:paraId="374BC185" w14:textId="6FACAE7B"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57C1A">
        <w:rPr>
          <w:rFonts w:ascii="Times New Roman" w:hAnsi="Times New Roman" w:cs="Times New Roman"/>
          <w:noProof/>
          <w:sz w:val="24"/>
          <w:szCs w:val="24"/>
          <w:lang w:val="en-US"/>
        </w:rPr>
        <w:t xml:space="preserve">Mishra, R. P., Gupta, G. and Sharma, A. (2021). Development of a Model for Total Productive Maintenance Barriers to Enhance the Life Cycle of Productive Equipment. </w:t>
      </w:r>
      <w:r w:rsidRPr="00257C1A">
        <w:rPr>
          <w:rFonts w:ascii="Times New Roman" w:hAnsi="Times New Roman" w:cs="Times New Roman"/>
          <w:i/>
          <w:iCs/>
          <w:noProof/>
          <w:sz w:val="24"/>
          <w:szCs w:val="24"/>
        </w:rPr>
        <w:t>Procedia CIRP</w:t>
      </w:r>
      <w:r w:rsidRPr="00257C1A">
        <w:rPr>
          <w:rFonts w:ascii="Times New Roman" w:hAnsi="Times New Roman" w:cs="Times New Roman"/>
          <w:noProof/>
          <w:sz w:val="24"/>
          <w:szCs w:val="24"/>
        </w:rPr>
        <w:t xml:space="preserve">, </w:t>
      </w:r>
      <w:r w:rsidRPr="00257C1A">
        <w:rPr>
          <w:rFonts w:ascii="Times New Roman" w:hAnsi="Times New Roman" w:cs="Times New Roman"/>
          <w:i/>
          <w:iCs/>
          <w:noProof/>
          <w:sz w:val="24"/>
          <w:szCs w:val="24"/>
        </w:rPr>
        <w:t>98</w:t>
      </w:r>
      <w:r w:rsidRPr="00257C1A">
        <w:rPr>
          <w:rFonts w:ascii="Times New Roman" w:hAnsi="Times New Roman" w:cs="Times New Roman"/>
          <w:noProof/>
          <w:sz w:val="24"/>
          <w:szCs w:val="24"/>
        </w:rPr>
        <w:t xml:space="preserve">, 241–246. https://doi.org/10.1016/j.procir.2021.01.037 </w:t>
      </w:r>
    </w:p>
    <w:p w14:paraId="193E1527" w14:textId="77777777" w:rsidR="00EE591D" w:rsidRPr="00257C1A" w:rsidRDefault="00EE591D" w:rsidP="00CE5CF1">
      <w:pPr>
        <w:widowControl w:val="0"/>
        <w:autoSpaceDE w:val="0"/>
        <w:autoSpaceDN w:val="0"/>
        <w:adjustRightInd w:val="0"/>
        <w:spacing w:after="0" w:line="360" w:lineRule="auto"/>
        <w:jc w:val="both"/>
        <w:rPr>
          <w:rFonts w:ascii="Times New Roman" w:hAnsi="Times New Roman" w:cs="Times New Roman"/>
          <w:noProof/>
          <w:sz w:val="24"/>
          <w:szCs w:val="24"/>
        </w:rPr>
      </w:pPr>
      <w:proofErr w:type="spellStart"/>
      <w:r w:rsidRPr="00257C1A">
        <w:rPr>
          <w:rFonts w:ascii="Times New Roman" w:hAnsi="Times New Roman" w:cs="Times New Roman"/>
          <w:color w:val="000000"/>
          <w:sz w:val="24"/>
          <w:szCs w:val="24"/>
          <w:shd w:val="clear" w:color="auto" w:fill="FFFFFF"/>
        </w:rPr>
        <w:t>Nakajima</w:t>
      </w:r>
      <w:proofErr w:type="spellEnd"/>
      <w:r w:rsidRPr="00257C1A">
        <w:rPr>
          <w:rFonts w:ascii="Times New Roman" w:hAnsi="Times New Roman" w:cs="Times New Roman"/>
          <w:color w:val="000000"/>
          <w:sz w:val="24"/>
          <w:szCs w:val="24"/>
          <w:shd w:val="clear" w:color="auto" w:fill="FFFFFF"/>
        </w:rPr>
        <w:t>, S. (1988). </w:t>
      </w:r>
      <w:proofErr w:type="spellStart"/>
      <w:r w:rsidRPr="00257C1A">
        <w:rPr>
          <w:rFonts w:ascii="Times New Roman" w:hAnsi="Times New Roman" w:cs="Times New Roman"/>
          <w:i/>
          <w:iCs/>
          <w:color w:val="000000"/>
          <w:sz w:val="24"/>
          <w:szCs w:val="24"/>
          <w:shd w:val="clear" w:color="auto" w:fill="FFFFFF"/>
        </w:rPr>
        <w:t>Introduction</w:t>
      </w:r>
      <w:proofErr w:type="spellEnd"/>
      <w:r w:rsidRPr="00257C1A">
        <w:rPr>
          <w:rFonts w:ascii="Times New Roman" w:hAnsi="Times New Roman" w:cs="Times New Roman"/>
          <w:i/>
          <w:iCs/>
          <w:color w:val="000000"/>
          <w:sz w:val="24"/>
          <w:szCs w:val="24"/>
          <w:shd w:val="clear" w:color="auto" w:fill="FFFFFF"/>
        </w:rPr>
        <w:t xml:space="preserve"> </w:t>
      </w:r>
      <w:proofErr w:type="spellStart"/>
      <w:r w:rsidRPr="00257C1A">
        <w:rPr>
          <w:rFonts w:ascii="Times New Roman" w:hAnsi="Times New Roman" w:cs="Times New Roman"/>
          <w:i/>
          <w:iCs/>
          <w:color w:val="000000"/>
          <w:sz w:val="24"/>
          <w:szCs w:val="24"/>
          <w:shd w:val="clear" w:color="auto" w:fill="FFFFFF"/>
        </w:rPr>
        <w:t>to</w:t>
      </w:r>
      <w:proofErr w:type="spellEnd"/>
      <w:r w:rsidRPr="00257C1A">
        <w:rPr>
          <w:rFonts w:ascii="Times New Roman" w:hAnsi="Times New Roman" w:cs="Times New Roman"/>
          <w:i/>
          <w:iCs/>
          <w:color w:val="000000"/>
          <w:sz w:val="24"/>
          <w:szCs w:val="24"/>
          <w:shd w:val="clear" w:color="auto" w:fill="FFFFFF"/>
        </w:rPr>
        <w:t xml:space="preserve"> Total Productive </w:t>
      </w:r>
      <w:proofErr w:type="spellStart"/>
      <w:r w:rsidRPr="00257C1A">
        <w:rPr>
          <w:rFonts w:ascii="Times New Roman" w:hAnsi="Times New Roman" w:cs="Times New Roman"/>
          <w:i/>
          <w:iCs/>
          <w:color w:val="000000"/>
          <w:sz w:val="24"/>
          <w:szCs w:val="24"/>
          <w:shd w:val="clear" w:color="auto" w:fill="FFFFFF"/>
        </w:rPr>
        <w:t>Maintenance</w:t>
      </w:r>
      <w:proofErr w:type="spellEnd"/>
      <w:r w:rsidRPr="00257C1A">
        <w:rPr>
          <w:rFonts w:ascii="Times New Roman" w:hAnsi="Times New Roman" w:cs="Times New Roman"/>
          <w:i/>
          <w:iCs/>
          <w:color w:val="000000"/>
          <w:sz w:val="24"/>
          <w:szCs w:val="24"/>
          <w:shd w:val="clear" w:color="auto" w:fill="FFFFFF"/>
        </w:rPr>
        <w:t xml:space="preserve"> (TPM).</w:t>
      </w:r>
      <w:r w:rsidRPr="00257C1A">
        <w:rPr>
          <w:rFonts w:ascii="Times New Roman" w:hAnsi="Times New Roman" w:cs="Times New Roman"/>
          <w:color w:val="000000"/>
          <w:sz w:val="24"/>
          <w:szCs w:val="24"/>
          <w:shd w:val="clear" w:color="auto" w:fill="FFFFFF"/>
        </w:rPr>
        <w:t xml:space="preserve"> Cambridge, Massachusetts </w:t>
      </w:r>
      <w:proofErr w:type="spellStart"/>
      <w:r w:rsidRPr="00257C1A">
        <w:rPr>
          <w:rFonts w:ascii="Times New Roman" w:hAnsi="Times New Roman" w:cs="Times New Roman"/>
          <w:color w:val="000000"/>
          <w:sz w:val="24"/>
          <w:szCs w:val="24"/>
          <w:shd w:val="clear" w:color="auto" w:fill="FFFFFF"/>
        </w:rPr>
        <w:t>Productivity</w:t>
      </w:r>
      <w:proofErr w:type="spellEnd"/>
      <w:r w:rsidRPr="00257C1A">
        <w:rPr>
          <w:rFonts w:ascii="Times New Roman" w:hAnsi="Times New Roman" w:cs="Times New Roman"/>
          <w:color w:val="000000"/>
          <w:sz w:val="24"/>
          <w:szCs w:val="24"/>
          <w:shd w:val="clear" w:color="auto" w:fill="FFFFFF"/>
        </w:rPr>
        <w:t xml:space="preserve"> </w:t>
      </w:r>
      <w:proofErr w:type="spellStart"/>
      <w:r w:rsidRPr="00257C1A">
        <w:rPr>
          <w:rFonts w:ascii="Times New Roman" w:hAnsi="Times New Roman" w:cs="Times New Roman"/>
          <w:color w:val="000000"/>
          <w:sz w:val="24"/>
          <w:szCs w:val="24"/>
          <w:shd w:val="clear" w:color="auto" w:fill="FFFFFF"/>
        </w:rPr>
        <w:t>Press</w:t>
      </w:r>
      <w:proofErr w:type="spellEnd"/>
      <w:r w:rsidRPr="00257C1A">
        <w:rPr>
          <w:rFonts w:ascii="Times New Roman" w:hAnsi="Times New Roman" w:cs="Times New Roman"/>
          <w:color w:val="000000"/>
          <w:sz w:val="24"/>
          <w:szCs w:val="24"/>
          <w:shd w:val="clear" w:color="auto" w:fill="FFFFFF"/>
        </w:rPr>
        <w:t>.</w:t>
      </w:r>
    </w:p>
    <w:p w14:paraId="704BD98A" w14:textId="59863D2D"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57C1A">
        <w:rPr>
          <w:rFonts w:ascii="Times New Roman" w:hAnsi="Times New Roman" w:cs="Times New Roman"/>
          <w:sz w:val="24"/>
          <w:szCs w:val="24"/>
        </w:rPr>
        <w:t xml:space="preserve">Naye, F., </w:t>
      </w:r>
      <w:proofErr w:type="spellStart"/>
      <w:r w:rsidRPr="00257C1A">
        <w:rPr>
          <w:rFonts w:ascii="Times New Roman" w:hAnsi="Times New Roman" w:cs="Times New Roman"/>
          <w:sz w:val="24"/>
          <w:szCs w:val="24"/>
        </w:rPr>
        <w:t>Décary</w:t>
      </w:r>
      <w:proofErr w:type="spellEnd"/>
      <w:r w:rsidRPr="00257C1A">
        <w:rPr>
          <w:rFonts w:ascii="Times New Roman" w:hAnsi="Times New Roman" w:cs="Times New Roman"/>
          <w:sz w:val="24"/>
          <w:szCs w:val="24"/>
        </w:rPr>
        <w:t xml:space="preserve">, S. and </w:t>
      </w:r>
      <w:proofErr w:type="spellStart"/>
      <w:r w:rsidRPr="00257C1A">
        <w:rPr>
          <w:rFonts w:ascii="Times New Roman" w:hAnsi="Times New Roman" w:cs="Times New Roman"/>
          <w:sz w:val="24"/>
          <w:szCs w:val="24"/>
        </w:rPr>
        <w:t>Tousignant-Laflamme</w:t>
      </w:r>
      <w:proofErr w:type="spellEnd"/>
      <w:r w:rsidRPr="00257C1A">
        <w:rPr>
          <w:rFonts w:ascii="Times New Roman" w:hAnsi="Times New Roman" w:cs="Times New Roman"/>
          <w:sz w:val="24"/>
          <w:szCs w:val="24"/>
        </w:rPr>
        <w:t xml:space="preserve">, Y. (2022). </w:t>
      </w:r>
      <w:proofErr w:type="spellStart"/>
      <w:r w:rsidRPr="00257C1A">
        <w:rPr>
          <w:rFonts w:ascii="Times New Roman" w:hAnsi="Times New Roman" w:cs="Times New Roman"/>
          <w:sz w:val="24"/>
          <w:szCs w:val="24"/>
        </w:rPr>
        <w:t>Development</w:t>
      </w:r>
      <w:proofErr w:type="spellEnd"/>
      <w:r w:rsidRPr="00257C1A">
        <w:rPr>
          <w:rFonts w:ascii="Times New Roman" w:hAnsi="Times New Roman" w:cs="Times New Roman"/>
          <w:sz w:val="24"/>
          <w:szCs w:val="24"/>
        </w:rPr>
        <w:t xml:space="preserve"> and </w:t>
      </w:r>
      <w:proofErr w:type="spellStart"/>
      <w:r w:rsidRPr="00257C1A">
        <w:rPr>
          <w:rFonts w:ascii="Times New Roman" w:hAnsi="Times New Roman" w:cs="Times New Roman"/>
          <w:sz w:val="24"/>
          <w:szCs w:val="24"/>
        </w:rPr>
        <w:t>content</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validity</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of</w:t>
      </w:r>
      <w:proofErr w:type="spellEnd"/>
      <w:r w:rsidRPr="00257C1A">
        <w:rPr>
          <w:rFonts w:ascii="Times New Roman" w:hAnsi="Times New Roman" w:cs="Times New Roman"/>
          <w:sz w:val="24"/>
          <w:szCs w:val="24"/>
        </w:rPr>
        <w:t xml:space="preserve"> a rating </w:t>
      </w:r>
      <w:proofErr w:type="spellStart"/>
      <w:r w:rsidRPr="00257C1A">
        <w:rPr>
          <w:rFonts w:ascii="Times New Roman" w:hAnsi="Times New Roman" w:cs="Times New Roman"/>
          <w:sz w:val="24"/>
          <w:szCs w:val="24"/>
        </w:rPr>
        <w:t>scale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for</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the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pain</w:t>
      </w:r>
      <w:proofErr w:type="spellEnd"/>
      <w:r w:rsidRPr="00257C1A">
        <w:rPr>
          <w:rFonts w:ascii="Times New Roman" w:hAnsi="Times New Roman" w:cs="Times New Roman"/>
          <w:sz w:val="24"/>
          <w:szCs w:val="24"/>
        </w:rPr>
        <w:t xml:space="preserve"> and </w:t>
      </w:r>
      <w:proofErr w:type="spellStart"/>
      <w:r w:rsidRPr="00257C1A">
        <w:rPr>
          <w:rFonts w:ascii="Times New Roman" w:hAnsi="Times New Roman" w:cs="Times New Roman"/>
          <w:sz w:val="24"/>
          <w:szCs w:val="24"/>
        </w:rPr>
        <w:t>disability</w:t>
      </w:r>
      <w:proofErr w:type="spellEnd"/>
      <w:r w:rsidRPr="00257C1A">
        <w:rPr>
          <w:rFonts w:ascii="Times New Roman" w:hAnsi="Times New Roman" w:cs="Times New Roman"/>
          <w:sz w:val="24"/>
          <w:szCs w:val="24"/>
        </w:rPr>
        <w:t xml:space="preserve"> drivers </w:t>
      </w:r>
      <w:proofErr w:type="spellStart"/>
      <w:r w:rsidRPr="00257C1A">
        <w:rPr>
          <w:rFonts w:ascii="Times New Roman" w:hAnsi="Times New Roman" w:cs="Times New Roman"/>
          <w:sz w:val="24"/>
          <w:szCs w:val="24"/>
        </w:rPr>
        <w:t>management</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model</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 xml:space="preserve">Archives </w:t>
      </w:r>
      <w:proofErr w:type="spellStart"/>
      <w:r w:rsidRPr="00257C1A">
        <w:rPr>
          <w:rFonts w:ascii="Times New Roman" w:hAnsi="Times New Roman" w:cs="Times New Roman"/>
          <w:i/>
          <w:iCs/>
          <w:sz w:val="24"/>
          <w:szCs w:val="24"/>
        </w:rPr>
        <w:t>of</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Physiotherapy</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12</w:t>
      </w:r>
      <w:r w:rsidRPr="00257C1A">
        <w:rPr>
          <w:rFonts w:ascii="Times New Roman" w:hAnsi="Times New Roman" w:cs="Times New Roman"/>
          <w:sz w:val="24"/>
          <w:szCs w:val="24"/>
        </w:rPr>
        <w:t xml:space="preserve">(1), 1-11. https://doi.org/10.1186/s40945-022-00137-2 </w:t>
      </w:r>
    </w:p>
    <w:p w14:paraId="28E57540" w14:textId="449284B1"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noProof/>
          <w:sz w:val="24"/>
          <w:szCs w:val="24"/>
        </w:rPr>
        <w:t xml:space="preserve">Ngoy, K. R. and Israel, K. (2021). </w:t>
      </w:r>
      <w:r w:rsidRPr="00257C1A">
        <w:rPr>
          <w:rFonts w:ascii="Times New Roman" w:hAnsi="Times New Roman" w:cs="Times New Roman"/>
          <w:noProof/>
          <w:sz w:val="24"/>
          <w:szCs w:val="24"/>
          <w:lang w:val="en-US"/>
        </w:rPr>
        <w:t xml:space="preserve">The Strategy of Successful Total Productive Maintenance (TPM): Implementation and Benefits of TPM (Literature Review). </w:t>
      </w:r>
      <w:r w:rsidRPr="00257C1A">
        <w:rPr>
          <w:rFonts w:ascii="Times New Roman" w:hAnsi="Times New Roman" w:cs="Times New Roman"/>
          <w:i/>
          <w:iCs/>
          <w:noProof/>
          <w:sz w:val="24"/>
          <w:szCs w:val="24"/>
          <w:lang w:val="en-US"/>
        </w:rPr>
        <w:t>Ijirmps</w:t>
      </w:r>
      <w:r w:rsidRPr="00257C1A">
        <w:rPr>
          <w:rFonts w:ascii="Times New Roman" w:hAnsi="Times New Roman" w:cs="Times New Roman"/>
          <w:noProof/>
          <w:sz w:val="24"/>
          <w:szCs w:val="24"/>
          <w:lang w:val="en-US"/>
        </w:rPr>
        <w:t xml:space="preserve">, </w:t>
      </w:r>
      <w:r w:rsidRPr="00257C1A">
        <w:rPr>
          <w:rFonts w:ascii="Times New Roman" w:hAnsi="Times New Roman" w:cs="Times New Roman"/>
          <w:i/>
          <w:iCs/>
          <w:noProof/>
          <w:sz w:val="24"/>
          <w:szCs w:val="24"/>
          <w:lang w:val="en-US"/>
        </w:rPr>
        <w:t>9</w:t>
      </w:r>
      <w:r w:rsidRPr="00257C1A">
        <w:rPr>
          <w:rFonts w:ascii="Times New Roman" w:hAnsi="Times New Roman" w:cs="Times New Roman"/>
          <w:noProof/>
          <w:sz w:val="24"/>
          <w:szCs w:val="24"/>
          <w:lang w:val="en-US"/>
        </w:rPr>
        <w:t xml:space="preserve">(6), 43–52. </w:t>
      </w:r>
      <w:r w:rsidRPr="00257C1A">
        <w:rPr>
          <w:rFonts w:ascii="Times New Roman" w:hAnsi="Times New Roman" w:cs="Times New Roman"/>
          <w:noProof/>
          <w:sz w:val="24"/>
          <w:szCs w:val="24"/>
          <w:lang w:val="en-US"/>
        </w:rPr>
        <w:lastRenderedPageBreak/>
        <w:t xml:space="preserve">www.ijirmps.org </w:t>
      </w:r>
    </w:p>
    <w:p w14:paraId="05CFE44E" w14:textId="74532C9D"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noProof/>
          <w:sz w:val="24"/>
          <w:szCs w:val="24"/>
          <w:lang w:val="en-US"/>
        </w:rPr>
        <w:t xml:space="preserve">Pascal, V., Toufik, A., Manuel, A., Florent, D. and Frédéric, K. (2019). Improvement indicators for Total Productive Maintenance policy. </w:t>
      </w:r>
      <w:r w:rsidRPr="00257C1A">
        <w:rPr>
          <w:rFonts w:ascii="Times New Roman" w:hAnsi="Times New Roman" w:cs="Times New Roman"/>
          <w:i/>
          <w:iCs/>
          <w:noProof/>
          <w:sz w:val="24"/>
          <w:szCs w:val="24"/>
          <w:lang w:val="en-US"/>
        </w:rPr>
        <w:t>Control Engineering Practice</w:t>
      </w:r>
      <w:r w:rsidRPr="00257C1A">
        <w:rPr>
          <w:rFonts w:ascii="Times New Roman" w:hAnsi="Times New Roman" w:cs="Times New Roman"/>
          <w:noProof/>
          <w:sz w:val="24"/>
          <w:szCs w:val="24"/>
          <w:lang w:val="en-US"/>
        </w:rPr>
        <w:t xml:space="preserve">, </w:t>
      </w:r>
      <w:r w:rsidRPr="00257C1A">
        <w:rPr>
          <w:rFonts w:ascii="Times New Roman" w:hAnsi="Times New Roman" w:cs="Times New Roman"/>
          <w:i/>
          <w:iCs/>
          <w:noProof/>
          <w:sz w:val="24"/>
          <w:szCs w:val="24"/>
          <w:lang w:val="en-US"/>
        </w:rPr>
        <w:t>82</w:t>
      </w:r>
      <w:r w:rsidRPr="00257C1A">
        <w:rPr>
          <w:rFonts w:ascii="Times New Roman" w:hAnsi="Times New Roman" w:cs="Times New Roman"/>
          <w:noProof/>
          <w:sz w:val="24"/>
          <w:szCs w:val="24"/>
          <w:lang w:val="en-US"/>
        </w:rPr>
        <w:t xml:space="preserve">(September 2018), 86–96. https://doi.org/10.1016/j.conengprac.2018.09.019 </w:t>
      </w:r>
    </w:p>
    <w:p w14:paraId="137645D4" w14:textId="747389CD"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noProof/>
          <w:sz w:val="24"/>
          <w:szCs w:val="24"/>
        </w:rPr>
        <w:t xml:space="preserve">Pinto, G., Silva, F. J. G., Baptista, A., Fernandes, N. O., Casais, R. and Carvalho, C. (2020). </w:t>
      </w:r>
      <w:r w:rsidRPr="00257C1A">
        <w:rPr>
          <w:rFonts w:ascii="Times New Roman" w:hAnsi="Times New Roman" w:cs="Times New Roman"/>
          <w:noProof/>
          <w:sz w:val="24"/>
          <w:szCs w:val="24"/>
          <w:lang w:val="en-US"/>
        </w:rPr>
        <w:t xml:space="preserve">TPM implementation and maintenance strategic plan - A case study. </w:t>
      </w:r>
      <w:r w:rsidRPr="00257C1A">
        <w:rPr>
          <w:rFonts w:ascii="Times New Roman" w:hAnsi="Times New Roman" w:cs="Times New Roman"/>
          <w:i/>
          <w:iCs/>
          <w:noProof/>
          <w:sz w:val="24"/>
          <w:szCs w:val="24"/>
          <w:lang w:val="en-US"/>
        </w:rPr>
        <w:t>Procedia Manufacturing</w:t>
      </w:r>
      <w:r w:rsidRPr="00257C1A">
        <w:rPr>
          <w:rFonts w:ascii="Times New Roman" w:hAnsi="Times New Roman" w:cs="Times New Roman"/>
          <w:noProof/>
          <w:sz w:val="24"/>
          <w:szCs w:val="24"/>
          <w:lang w:val="en-US"/>
        </w:rPr>
        <w:t xml:space="preserve">, </w:t>
      </w:r>
      <w:r w:rsidRPr="00257C1A">
        <w:rPr>
          <w:rFonts w:ascii="Times New Roman" w:hAnsi="Times New Roman" w:cs="Times New Roman"/>
          <w:i/>
          <w:iCs/>
          <w:noProof/>
          <w:sz w:val="24"/>
          <w:szCs w:val="24"/>
          <w:lang w:val="en-US"/>
        </w:rPr>
        <w:t>51</w:t>
      </w:r>
      <w:r w:rsidRPr="00257C1A">
        <w:rPr>
          <w:rFonts w:ascii="Times New Roman" w:hAnsi="Times New Roman" w:cs="Times New Roman"/>
          <w:noProof/>
          <w:sz w:val="24"/>
          <w:szCs w:val="24"/>
          <w:lang w:val="en-US"/>
        </w:rPr>
        <w:t xml:space="preserve">(2020), 1423–1430. https://doi.org/10.1016/j.promfg.2020.10.198 </w:t>
      </w:r>
    </w:p>
    <w:p w14:paraId="6A86C8A1" w14:textId="335A110A" w:rsidR="00D44D6F"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noProof/>
          <w:sz w:val="24"/>
          <w:szCs w:val="24"/>
          <w:lang w:val="en-US"/>
        </w:rPr>
        <w:t xml:space="preserve">Polit, D. F., Beck, C. T. and Owen, S. V. (2007). Is the CVI an Acceptable Indicator of Content Validity? Appraisal and Recommendations. </w:t>
      </w:r>
      <w:r w:rsidR="001D774A" w:rsidRPr="00257C1A">
        <w:rPr>
          <w:rFonts w:ascii="Times New Roman" w:hAnsi="Times New Roman" w:cs="Times New Roman"/>
          <w:i/>
          <w:iCs/>
          <w:sz w:val="24"/>
          <w:szCs w:val="24"/>
        </w:rPr>
        <w:t xml:space="preserve">Res </w:t>
      </w:r>
      <w:proofErr w:type="spellStart"/>
      <w:r w:rsidR="001D774A" w:rsidRPr="00257C1A">
        <w:rPr>
          <w:rFonts w:ascii="Times New Roman" w:hAnsi="Times New Roman" w:cs="Times New Roman"/>
          <w:i/>
          <w:iCs/>
          <w:sz w:val="24"/>
          <w:szCs w:val="24"/>
        </w:rPr>
        <w:t>Nurs</w:t>
      </w:r>
      <w:proofErr w:type="spellEnd"/>
      <w:r w:rsidR="001D774A" w:rsidRPr="00257C1A">
        <w:rPr>
          <w:rFonts w:ascii="Times New Roman" w:hAnsi="Times New Roman" w:cs="Times New Roman"/>
          <w:i/>
          <w:iCs/>
          <w:sz w:val="24"/>
          <w:szCs w:val="24"/>
        </w:rPr>
        <w:t xml:space="preserve"> </w:t>
      </w:r>
      <w:proofErr w:type="spellStart"/>
      <w:r w:rsidR="001D774A" w:rsidRPr="00257C1A">
        <w:rPr>
          <w:rFonts w:ascii="Times New Roman" w:hAnsi="Times New Roman" w:cs="Times New Roman"/>
          <w:i/>
          <w:iCs/>
          <w:sz w:val="24"/>
          <w:szCs w:val="24"/>
        </w:rPr>
        <w:t>Health</w:t>
      </w:r>
      <w:proofErr w:type="spellEnd"/>
      <w:r w:rsidR="001D774A" w:rsidRPr="00257C1A">
        <w:rPr>
          <w:rFonts w:ascii="Times New Roman" w:hAnsi="Times New Roman" w:cs="Times New Roman"/>
          <w:sz w:val="24"/>
          <w:szCs w:val="24"/>
        </w:rPr>
        <w:t xml:space="preserve">, </w:t>
      </w:r>
      <w:r w:rsidR="001D774A" w:rsidRPr="00257C1A">
        <w:rPr>
          <w:rFonts w:ascii="Times New Roman" w:hAnsi="Times New Roman" w:cs="Times New Roman"/>
          <w:i/>
          <w:iCs/>
          <w:sz w:val="24"/>
          <w:szCs w:val="24"/>
        </w:rPr>
        <w:t>30</w:t>
      </w:r>
      <w:r w:rsidR="001D774A" w:rsidRPr="00257C1A">
        <w:rPr>
          <w:rFonts w:ascii="Times New Roman" w:hAnsi="Times New Roman" w:cs="Times New Roman"/>
          <w:sz w:val="24"/>
          <w:szCs w:val="24"/>
        </w:rPr>
        <w:t>(4), 459-67.</w:t>
      </w:r>
      <w:r w:rsidRPr="00257C1A">
        <w:t xml:space="preserve"> </w:t>
      </w:r>
      <w:r w:rsidR="00D44D6F" w:rsidRPr="00CE5CF1">
        <w:rPr>
          <w:rFonts w:ascii="Times New Roman" w:hAnsi="Times New Roman" w:cs="Times New Roman"/>
          <w:noProof/>
          <w:sz w:val="24"/>
          <w:szCs w:val="24"/>
          <w:lang w:val="en-US"/>
        </w:rPr>
        <w:t>https://doi.org/10.1002/nur</w:t>
      </w:r>
      <w:r w:rsidR="00D44D6F" w:rsidRPr="00257C1A">
        <w:rPr>
          <w:rFonts w:ascii="Times New Roman" w:hAnsi="Times New Roman" w:cs="Times New Roman"/>
          <w:noProof/>
          <w:sz w:val="24"/>
          <w:szCs w:val="24"/>
          <w:lang w:val="en-US"/>
        </w:rPr>
        <w:t>.</w:t>
      </w:r>
    </w:p>
    <w:p w14:paraId="15C68764" w14:textId="53048832" w:rsidR="00D44D6F" w:rsidRPr="00257C1A" w:rsidRDefault="00D44D6F" w:rsidP="00CE5CF1">
      <w:pPr>
        <w:pStyle w:val="Sinespaciado"/>
        <w:spacing w:line="360" w:lineRule="auto"/>
        <w:rPr>
          <w:rFonts w:ascii="Times New Roman" w:hAnsi="Times New Roman" w:cs="Times New Roman"/>
          <w:sz w:val="24"/>
          <w:szCs w:val="24"/>
          <w:lang w:eastAsia="es-MX"/>
        </w:rPr>
      </w:pPr>
      <w:proofErr w:type="spellStart"/>
      <w:r w:rsidRPr="00CE5CF1">
        <w:rPr>
          <w:rFonts w:ascii="Times New Roman" w:hAnsi="Times New Roman" w:cs="Times New Roman"/>
          <w:sz w:val="24"/>
          <w:szCs w:val="24"/>
          <w:lang w:eastAsia="es-MX"/>
        </w:rPr>
        <w:t>Prabowo</w:t>
      </w:r>
      <w:proofErr w:type="spellEnd"/>
      <w:r w:rsidRPr="00CE5CF1">
        <w:rPr>
          <w:rFonts w:ascii="Times New Roman" w:hAnsi="Times New Roman" w:cs="Times New Roman"/>
          <w:sz w:val="24"/>
          <w:szCs w:val="24"/>
          <w:lang w:eastAsia="es-MX"/>
        </w:rPr>
        <w:t xml:space="preserve">, H. A., &amp; </w:t>
      </w:r>
      <w:proofErr w:type="spellStart"/>
      <w:r w:rsidRPr="00CE5CF1">
        <w:rPr>
          <w:rFonts w:ascii="Times New Roman" w:hAnsi="Times New Roman" w:cs="Times New Roman"/>
          <w:sz w:val="24"/>
          <w:szCs w:val="24"/>
          <w:lang w:eastAsia="es-MX"/>
        </w:rPr>
        <w:t>Adesta</w:t>
      </w:r>
      <w:proofErr w:type="spellEnd"/>
      <w:r w:rsidRPr="00257C1A">
        <w:rPr>
          <w:rFonts w:ascii="Times New Roman" w:hAnsi="Times New Roman" w:cs="Times New Roman"/>
          <w:sz w:val="24"/>
          <w:szCs w:val="24"/>
          <w:lang w:eastAsia="es-MX"/>
        </w:rPr>
        <w:t xml:space="preserve">, E. Y. T. (2019). A </w:t>
      </w:r>
      <w:proofErr w:type="spellStart"/>
      <w:r w:rsidRPr="00257C1A">
        <w:rPr>
          <w:rFonts w:ascii="Times New Roman" w:hAnsi="Times New Roman" w:cs="Times New Roman"/>
          <w:sz w:val="24"/>
          <w:szCs w:val="24"/>
          <w:lang w:eastAsia="es-MX"/>
        </w:rPr>
        <w:t>study</w:t>
      </w:r>
      <w:proofErr w:type="spellEnd"/>
      <w:r w:rsidRPr="00257C1A">
        <w:rPr>
          <w:rFonts w:ascii="Times New Roman" w:hAnsi="Times New Roman" w:cs="Times New Roman"/>
          <w:sz w:val="24"/>
          <w:szCs w:val="24"/>
          <w:lang w:eastAsia="es-MX"/>
        </w:rPr>
        <w:t xml:space="preserve"> </w:t>
      </w:r>
      <w:proofErr w:type="spellStart"/>
      <w:r w:rsidRPr="00257C1A">
        <w:rPr>
          <w:rFonts w:ascii="Times New Roman" w:hAnsi="Times New Roman" w:cs="Times New Roman"/>
          <w:sz w:val="24"/>
          <w:szCs w:val="24"/>
          <w:lang w:eastAsia="es-MX"/>
        </w:rPr>
        <w:t>of</w:t>
      </w:r>
      <w:proofErr w:type="spellEnd"/>
      <w:r w:rsidRPr="00257C1A">
        <w:rPr>
          <w:rFonts w:ascii="Times New Roman" w:hAnsi="Times New Roman" w:cs="Times New Roman"/>
          <w:sz w:val="24"/>
          <w:szCs w:val="24"/>
          <w:lang w:eastAsia="es-MX"/>
        </w:rPr>
        <w:t xml:space="preserve"> total productive </w:t>
      </w:r>
      <w:proofErr w:type="spellStart"/>
      <w:r w:rsidRPr="00257C1A">
        <w:rPr>
          <w:rFonts w:ascii="Times New Roman" w:hAnsi="Times New Roman" w:cs="Times New Roman"/>
          <w:sz w:val="24"/>
          <w:szCs w:val="24"/>
          <w:lang w:eastAsia="es-MX"/>
        </w:rPr>
        <w:t>maintenance</w:t>
      </w:r>
      <w:proofErr w:type="spellEnd"/>
      <w:r w:rsidRPr="00257C1A">
        <w:rPr>
          <w:rFonts w:ascii="Times New Roman" w:hAnsi="Times New Roman" w:cs="Times New Roman"/>
          <w:sz w:val="24"/>
          <w:szCs w:val="24"/>
          <w:lang w:eastAsia="es-MX"/>
        </w:rPr>
        <w:t xml:space="preserve"> (TPM) and</w:t>
      </w:r>
    </w:p>
    <w:p w14:paraId="27967B4A" w14:textId="3F990B63" w:rsidR="00D44D6F" w:rsidRPr="00CE5CF1" w:rsidRDefault="00D44D6F" w:rsidP="00CE5CF1">
      <w:pPr>
        <w:pStyle w:val="Sinespaciado"/>
        <w:spacing w:line="360" w:lineRule="auto"/>
        <w:ind w:left="480"/>
        <w:rPr>
          <w:rFonts w:ascii="Times New Roman" w:hAnsi="Times New Roman" w:cs="Times New Roman"/>
          <w:sz w:val="24"/>
          <w:szCs w:val="24"/>
          <w:lang w:eastAsia="es-MX"/>
        </w:rPr>
      </w:pPr>
      <w:r w:rsidRPr="00257C1A">
        <w:rPr>
          <w:rFonts w:ascii="Times New Roman" w:hAnsi="Times New Roman" w:cs="Times New Roman"/>
          <w:sz w:val="24"/>
          <w:szCs w:val="24"/>
          <w:lang w:eastAsia="es-MX"/>
        </w:rPr>
        <w:t xml:space="preserve">lean </w:t>
      </w:r>
      <w:proofErr w:type="spellStart"/>
      <w:r w:rsidRPr="00257C1A">
        <w:rPr>
          <w:rFonts w:ascii="Times New Roman" w:hAnsi="Times New Roman" w:cs="Times New Roman"/>
          <w:sz w:val="24"/>
          <w:szCs w:val="24"/>
          <w:lang w:eastAsia="es-MX"/>
        </w:rPr>
        <w:t>manufacturing</w:t>
      </w:r>
      <w:proofErr w:type="spellEnd"/>
      <w:r w:rsidRPr="00257C1A">
        <w:rPr>
          <w:rFonts w:ascii="Times New Roman" w:hAnsi="Times New Roman" w:cs="Times New Roman"/>
          <w:sz w:val="24"/>
          <w:szCs w:val="24"/>
          <w:lang w:eastAsia="es-MX"/>
        </w:rPr>
        <w:t xml:space="preserve"> </w:t>
      </w:r>
      <w:proofErr w:type="spellStart"/>
      <w:r w:rsidRPr="00257C1A">
        <w:rPr>
          <w:rFonts w:ascii="Times New Roman" w:hAnsi="Times New Roman" w:cs="Times New Roman"/>
          <w:sz w:val="24"/>
          <w:szCs w:val="24"/>
          <w:lang w:eastAsia="es-MX"/>
        </w:rPr>
        <w:t>tools</w:t>
      </w:r>
      <w:proofErr w:type="spellEnd"/>
      <w:r w:rsidRPr="00257C1A">
        <w:rPr>
          <w:rFonts w:ascii="Times New Roman" w:hAnsi="Times New Roman" w:cs="Times New Roman"/>
          <w:sz w:val="24"/>
          <w:szCs w:val="24"/>
          <w:lang w:eastAsia="es-MX"/>
        </w:rPr>
        <w:t xml:space="preserve"> and </w:t>
      </w:r>
      <w:proofErr w:type="spellStart"/>
      <w:r w:rsidRPr="00257C1A">
        <w:rPr>
          <w:rFonts w:ascii="Times New Roman" w:hAnsi="Times New Roman" w:cs="Times New Roman"/>
          <w:sz w:val="24"/>
          <w:szCs w:val="24"/>
          <w:lang w:eastAsia="es-MX"/>
        </w:rPr>
        <w:t>their</w:t>
      </w:r>
      <w:proofErr w:type="spellEnd"/>
      <w:r w:rsidRPr="00257C1A">
        <w:rPr>
          <w:rFonts w:ascii="Times New Roman" w:hAnsi="Times New Roman" w:cs="Times New Roman"/>
          <w:sz w:val="24"/>
          <w:szCs w:val="24"/>
          <w:lang w:eastAsia="es-MX"/>
        </w:rPr>
        <w:t xml:space="preserve"> </w:t>
      </w:r>
      <w:proofErr w:type="spellStart"/>
      <w:r w:rsidRPr="00257C1A">
        <w:rPr>
          <w:rFonts w:ascii="Times New Roman" w:hAnsi="Times New Roman" w:cs="Times New Roman"/>
          <w:sz w:val="24"/>
          <w:szCs w:val="24"/>
          <w:lang w:eastAsia="es-MX"/>
        </w:rPr>
        <w:t>impact</w:t>
      </w:r>
      <w:proofErr w:type="spellEnd"/>
      <w:r w:rsidRPr="00257C1A">
        <w:rPr>
          <w:rFonts w:ascii="Times New Roman" w:hAnsi="Times New Roman" w:cs="Times New Roman"/>
          <w:sz w:val="24"/>
          <w:szCs w:val="24"/>
          <w:lang w:eastAsia="es-MX"/>
        </w:rPr>
        <w:t xml:space="preserve"> </w:t>
      </w:r>
      <w:proofErr w:type="spellStart"/>
      <w:r w:rsidRPr="00257C1A">
        <w:rPr>
          <w:rFonts w:ascii="Times New Roman" w:hAnsi="Times New Roman" w:cs="Times New Roman"/>
          <w:sz w:val="24"/>
          <w:szCs w:val="24"/>
          <w:lang w:eastAsia="es-MX"/>
        </w:rPr>
        <w:t>on</w:t>
      </w:r>
      <w:proofErr w:type="spellEnd"/>
      <w:r w:rsidRPr="00257C1A">
        <w:rPr>
          <w:rFonts w:ascii="Times New Roman" w:hAnsi="Times New Roman" w:cs="Times New Roman"/>
          <w:sz w:val="24"/>
          <w:szCs w:val="24"/>
          <w:lang w:eastAsia="es-MX"/>
        </w:rPr>
        <w:t xml:space="preserve"> </w:t>
      </w:r>
      <w:proofErr w:type="spellStart"/>
      <w:r w:rsidRPr="00257C1A">
        <w:rPr>
          <w:rFonts w:ascii="Times New Roman" w:hAnsi="Times New Roman" w:cs="Times New Roman"/>
          <w:sz w:val="24"/>
          <w:szCs w:val="24"/>
          <w:lang w:eastAsia="es-MX"/>
        </w:rPr>
        <w:t>manufacturing</w:t>
      </w:r>
      <w:proofErr w:type="spellEnd"/>
      <w:r w:rsidRPr="00257C1A">
        <w:rPr>
          <w:rFonts w:ascii="Times New Roman" w:hAnsi="Times New Roman" w:cs="Times New Roman"/>
          <w:sz w:val="24"/>
          <w:szCs w:val="24"/>
          <w:lang w:eastAsia="es-MX"/>
        </w:rPr>
        <w:t xml:space="preserve"> performance. </w:t>
      </w:r>
      <w:r w:rsidRPr="00257C1A">
        <w:rPr>
          <w:rFonts w:ascii="Times New Roman" w:hAnsi="Times New Roman" w:cs="Times New Roman"/>
          <w:i/>
          <w:iCs/>
          <w:sz w:val="24"/>
          <w:szCs w:val="24"/>
          <w:lang w:eastAsia="es-MX"/>
        </w:rPr>
        <w:t xml:space="preserve">International </w:t>
      </w:r>
      <w:proofErr w:type="spellStart"/>
      <w:r w:rsidRPr="00257C1A">
        <w:rPr>
          <w:rFonts w:ascii="Times New Roman" w:hAnsi="Times New Roman" w:cs="Times New Roman"/>
          <w:i/>
          <w:iCs/>
          <w:sz w:val="24"/>
          <w:szCs w:val="24"/>
          <w:lang w:eastAsia="es-MX"/>
        </w:rPr>
        <w:t>Journal</w:t>
      </w:r>
      <w:proofErr w:type="spellEnd"/>
      <w:r w:rsidRPr="00257C1A">
        <w:rPr>
          <w:rFonts w:ascii="Times New Roman" w:hAnsi="Times New Roman" w:cs="Times New Roman"/>
          <w:i/>
          <w:iCs/>
          <w:sz w:val="24"/>
          <w:szCs w:val="24"/>
          <w:lang w:eastAsia="es-MX"/>
        </w:rPr>
        <w:t xml:space="preserve"> </w:t>
      </w:r>
      <w:proofErr w:type="spellStart"/>
      <w:r w:rsidRPr="00257C1A">
        <w:rPr>
          <w:rFonts w:ascii="Times New Roman" w:hAnsi="Times New Roman" w:cs="Times New Roman"/>
          <w:i/>
          <w:iCs/>
          <w:sz w:val="24"/>
          <w:szCs w:val="24"/>
          <w:lang w:eastAsia="es-MX"/>
        </w:rPr>
        <w:t>of</w:t>
      </w:r>
      <w:proofErr w:type="spellEnd"/>
      <w:r w:rsidRPr="00257C1A">
        <w:rPr>
          <w:rFonts w:ascii="Times New Roman" w:hAnsi="Times New Roman" w:cs="Times New Roman"/>
          <w:i/>
          <w:iCs/>
          <w:sz w:val="24"/>
          <w:szCs w:val="24"/>
          <w:lang w:eastAsia="es-MX"/>
        </w:rPr>
        <w:t xml:space="preserve"> </w:t>
      </w:r>
      <w:proofErr w:type="spellStart"/>
      <w:r w:rsidRPr="00257C1A">
        <w:rPr>
          <w:rFonts w:ascii="Times New Roman" w:hAnsi="Times New Roman" w:cs="Times New Roman"/>
          <w:i/>
          <w:iCs/>
          <w:sz w:val="24"/>
          <w:szCs w:val="24"/>
          <w:lang w:eastAsia="es-MX"/>
        </w:rPr>
        <w:t>Recent</w:t>
      </w:r>
      <w:proofErr w:type="spellEnd"/>
      <w:r w:rsidRPr="00257C1A">
        <w:rPr>
          <w:rFonts w:ascii="Times New Roman" w:hAnsi="Times New Roman" w:cs="Times New Roman"/>
          <w:i/>
          <w:iCs/>
          <w:sz w:val="24"/>
          <w:szCs w:val="24"/>
          <w:lang w:eastAsia="es-MX"/>
        </w:rPr>
        <w:t xml:space="preserve"> </w:t>
      </w:r>
      <w:proofErr w:type="spellStart"/>
      <w:r w:rsidRPr="00257C1A">
        <w:rPr>
          <w:rFonts w:ascii="Times New Roman" w:hAnsi="Times New Roman" w:cs="Times New Roman"/>
          <w:i/>
          <w:iCs/>
          <w:sz w:val="24"/>
          <w:szCs w:val="24"/>
          <w:lang w:eastAsia="es-MX"/>
        </w:rPr>
        <w:t>Technology</w:t>
      </w:r>
      <w:proofErr w:type="spellEnd"/>
      <w:r w:rsidRPr="00257C1A">
        <w:rPr>
          <w:rFonts w:ascii="Times New Roman" w:hAnsi="Times New Roman" w:cs="Times New Roman"/>
          <w:i/>
          <w:iCs/>
          <w:sz w:val="24"/>
          <w:szCs w:val="24"/>
          <w:lang w:eastAsia="es-MX"/>
        </w:rPr>
        <w:t xml:space="preserve"> and </w:t>
      </w:r>
      <w:proofErr w:type="spellStart"/>
      <w:r w:rsidRPr="00257C1A">
        <w:rPr>
          <w:rFonts w:ascii="Times New Roman" w:hAnsi="Times New Roman" w:cs="Times New Roman"/>
          <w:i/>
          <w:iCs/>
          <w:sz w:val="24"/>
          <w:szCs w:val="24"/>
          <w:lang w:eastAsia="es-MX"/>
        </w:rPr>
        <w:t>Engineering</w:t>
      </w:r>
      <w:proofErr w:type="spellEnd"/>
      <w:r w:rsidRPr="00257C1A">
        <w:rPr>
          <w:rFonts w:ascii="Times New Roman" w:hAnsi="Times New Roman" w:cs="Times New Roman"/>
          <w:sz w:val="24"/>
          <w:szCs w:val="24"/>
          <w:lang w:eastAsia="es-MX"/>
        </w:rPr>
        <w:t>, </w:t>
      </w:r>
      <w:r w:rsidRPr="00257C1A">
        <w:rPr>
          <w:rFonts w:ascii="Times New Roman" w:hAnsi="Times New Roman" w:cs="Times New Roman"/>
          <w:i/>
          <w:iCs/>
          <w:sz w:val="24"/>
          <w:szCs w:val="24"/>
          <w:lang w:eastAsia="es-MX"/>
        </w:rPr>
        <w:t>7</w:t>
      </w:r>
      <w:r w:rsidRPr="00257C1A">
        <w:rPr>
          <w:rFonts w:ascii="Times New Roman" w:hAnsi="Times New Roman" w:cs="Times New Roman"/>
          <w:sz w:val="24"/>
          <w:szCs w:val="24"/>
          <w:lang w:eastAsia="es-MX"/>
        </w:rPr>
        <w:t>(6), 39–43.</w:t>
      </w:r>
    </w:p>
    <w:p w14:paraId="267A48BE" w14:textId="32973162"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r w:rsidRPr="00257C1A">
        <w:rPr>
          <w:rFonts w:ascii="Times New Roman" w:hAnsi="Times New Roman" w:cs="Times New Roman"/>
          <w:noProof/>
          <w:sz w:val="24"/>
          <w:szCs w:val="24"/>
          <w:lang w:val="en-US"/>
        </w:rPr>
        <w:t xml:space="preserve">Rathi, R., Singh, M., Sabique, M., Al Amin, M., Saha, S. and Hari Krishnaa, M. (2021). Identification of total productive maintenance barriers in Indian manufacturing industries. </w:t>
      </w:r>
      <w:r w:rsidRPr="00257C1A">
        <w:rPr>
          <w:rFonts w:ascii="Times New Roman" w:hAnsi="Times New Roman" w:cs="Times New Roman"/>
          <w:i/>
          <w:iCs/>
          <w:noProof/>
          <w:sz w:val="24"/>
          <w:szCs w:val="24"/>
          <w:lang w:val="en-US"/>
        </w:rPr>
        <w:t>Materials Today: Proceedings</w:t>
      </w:r>
      <w:r w:rsidRPr="00257C1A">
        <w:rPr>
          <w:rFonts w:ascii="Times New Roman" w:hAnsi="Times New Roman" w:cs="Times New Roman"/>
          <w:noProof/>
          <w:sz w:val="24"/>
          <w:szCs w:val="24"/>
          <w:lang w:val="en-US"/>
        </w:rPr>
        <w:t xml:space="preserve">, 50, 736-742. https://doi.org/10.1016/j.matpr.2021.05.222 </w:t>
      </w:r>
    </w:p>
    <w:p w14:paraId="3C456895" w14:textId="70686974"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lang w:val="en-US"/>
        </w:rPr>
      </w:pPr>
      <w:proofErr w:type="spellStart"/>
      <w:r w:rsidRPr="00257C1A">
        <w:rPr>
          <w:rFonts w:ascii="Times New Roman" w:hAnsi="Times New Roman" w:cs="Times New Roman"/>
          <w:sz w:val="24"/>
          <w:szCs w:val="24"/>
        </w:rPr>
        <w:t>Reick</w:t>
      </w:r>
      <w:proofErr w:type="spellEnd"/>
      <w:r w:rsidRPr="00257C1A">
        <w:rPr>
          <w:rFonts w:ascii="Times New Roman" w:hAnsi="Times New Roman" w:cs="Times New Roman"/>
          <w:sz w:val="24"/>
          <w:szCs w:val="24"/>
        </w:rPr>
        <w:t xml:space="preserve">, S., Burckhardt, M., Palm, R. and </w:t>
      </w:r>
      <w:proofErr w:type="spellStart"/>
      <w:r w:rsidRPr="00257C1A">
        <w:rPr>
          <w:rFonts w:ascii="Times New Roman" w:hAnsi="Times New Roman" w:cs="Times New Roman"/>
          <w:sz w:val="24"/>
          <w:szCs w:val="24"/>
        </w:rPr>
        <w:t>Kottner</w:t>
      </w:r>
      <w:proofErr w:type="spellEnd"/>
      <w:r w:rsidRPr="00257C1A">
        <w:rPr>
          <w:rFonts w:ascii="Times New Roman" w:hAnsi="Times New Roman" w:cs="Times New Roman"/>
          <w:sz w:val="24"/>
          <w:szCs w:val="24"/>
        </w:rPr>
        <w:t xml:space="preserve">, J. (2023). </w:t>
      </w:r>
      <w:proofErr w:type="spellStart"/>
      <w:r w:rsidRPr="00257C1A">
        <w:rPr>
          <w:rFonts w:ascii="Times New Roman" w:hAnsi="Times New Roman" w:cs="Times New Roman"/>
          <w:sz w:val="24"/>
          <w:szCs w:val="24"/>
        </w:rPr>
        <w:t>Measurement</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instruments</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to</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evaluate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diaper</w:t>
      </w:r>
      <w:proofErr w:type="spellEnd"/>
      <w:r w:rsidRPr="00257C1A">
        <w:rPr>
          <w:rFonts w:ascii="Times New Roman" w:hAnsi="Times New Roman" w:cs="Times New Roman"/>
          <w:sz w:val="24"/>
          <w:szCs w:val="24"/>
        </w:rPr>
        <w:t xml:space="preserve"> dermatitis in </w:t>
      </w:r>
      <w:proofErr w:type="spellStart"/>
      <w:r w:rsidRPr="00257C1A">
        <w:rPr>
          <w:rFonts w:ascii="Times New Roman" w:hAnsi="Times New Roman" w:cs="Times New Roman"/>
          <w:sz w:val="24"/>
          <w:szCs w:val="24"/>
        </w:rPr>
        <w:t>children</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Systematic</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review</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of</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measurement</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properties</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i/>
          <w:iCs/>
          <w:sz w:val="24"/>
          <w:szCs w:val="24"/>
        </w:rPr>
        <w:t>Nursing</w:t>
      </w:r>
      <w:proofErr w:type="spellEnd"/>
      <w:r w:rsidRPr="00257C1A">
        <w:rPr>
          <w:rFonts w:ascii="Times New Roman" w:hAnsi="Times New Roman" w:cs="Times New Roman"/>
          <w:i/>
          <w:iCs/>
          <w:sz w:val="24"/>
          <w:szCs w:val="24"/>
        </w:rPr>
        <w:t xml:space="preserve"> Open</w:t>
      </w:r>
      <w:r w:rsidR="001D774A" w:rsidRPr="00257C1A">
        <w:rPr>
          <w:rFonts w:ascii="Times New Roman" w:hAnsi="Times New Roman" w:cs="Times New Roman"/>
          <w:sz w:val="24"/>
          <w:szCs w:val="24"/>
        </w:rPr>
        <w:t xml:space="preserve"> </w:t>
      </w:r>
      <w:r w:rsidR="001D774A" w:rsidRPr="00257C1A">
        <w:rPr>
          <w:rFonts w:ascii="Times New Roman" w:hAnsi="Times New Roman" w:cs="Times New Roman"/>
          <w:i/>
          <w:iCs/>
          <w:sz w:val="24"/>
          <w:szCs w:val="24"/>
        </w:rPr>
        <w:t>10</w:t>
      </w:r>
      <w:r w:rsidR="001D774A" w:rsidRPr="00257C1A">
        <w:rPr>
          <w:rFonts w:ascii="Times New Roman" w:hAnsi="Times New Roman" w:cs="Times New Roman"/>
          <w:sz w:val="24"/>
          <w:szCs w:val="24"/>
        </w:rPr>
        <w:t>(9)</w:t>
      </w:r>
      <w:r w:rsidRPr="00257C1A">
        <w:rPr>
          <w:rFonts w:ascii="Times New Roman" w:hAnsi="Times New Roman" w:cs="Times New Roman"/>
          <w:sz w:val="24"/>
          <w:szCs w:val="24"/>
        </w:rPr>
        <w:t xml:space="preserve">. https://doi.org/10.1002/nop2.1863 </w:t>
      </w:r>
    </w:p>
    <w:p w14:paraId="4DC9E183" w14:textId="25A512ED"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sz w:val="24"/>
          <w:szCs w:val="24"/>
        </w:rPr>
      </w:pPr>
      <w:proofErr w:type="spellStart"/>
      <w:r w:rsidRPr="00257C1A">
        <w:rPr>
          <w:rFonts w:ascii="Times New Roman" w:hAnsi="Times New Roman" w:cs="Times New Roman"/>
          <w:sz w:val="24"/>
          <w:szCs w:val="24"/>
        </w:rPr>
        <w:t>Roebianto</w:t>
      </w:r>
      <w:proofErr w:type="spellEnd"/>
      <w:r w:rsidRPr="00257C1A">
        <w:rPr>
          <w:rFonts w:ascii="Times New Roman" w:hAnsi="Times New Roman" w:cs="Times New Roman"/>
          <w:sz w:val="24"/>
          <w:szCs w:val="24"/>
        </w:rPr>
        <w:t xml:space="preserve">, A.., </w:t>
      </w:r>
      <w:proofErr w:type="spellStart"/>
      <w:r w:rsidRPr="00257C1A">
        <w:rPr>
          <w:rFonts w:ascii="Times New Roman" w:hAnsi="Times New Roman" w:cs="Times New Roman"/>
          <w:sz w:val="24"/>
          <w:szCs w:val="24"/>
        </w:rPr>
        <w:t>Savitri</w:t>
      </w:r>
      <w:proofErr w:type="spellEnd"/>
      <w:r w:rsidRPr="00257C1A">
        <w:rPr>
          <w:rFonts w:ascii="Times New Roman" w:hAnsi="Times New Roman" w:cs="Times New Roman"/>
          <w:sz w:val="24"/>
          <w:szCs w:val="24"/>
        </w:rPr>
        <w:t xml:space="preserve">, S. I., </w:t>
      </w:r>
      <w:proofErr w:type="spellStart"/>
      <w:r w:rsidRPr="00257C1A">
        <w:rPr>
          <w:rFonts w:ascii="Times New Roman" w:hAnsi="Times New Roman" w:cs="Times New Roman"/>
          <w:sz w:val="24"/>
          <w:szCs w:val="24"/>
        </w:rPr>
        <w:t>Aulia</w:t>
      </w:r>
      <w:proofErr w:type="spellEnd"/>
      <w:r w:rsidRPr="00257C1A">
        <w:rPr>
          <w:rFonts w:ascii="Times New Roman" w:hAnsi="Times New Roman" w:cs="Times New Roman"/>
          <w:sz w:val="24"/>
          <w:szCs w:val="24"/>
        </w:rPr>
        <w:t xml:space="preserve">, I.., </w:t>
      </w:r>
      <w:proofErr w:type="spellStart"/>
      <w:r w:rsidRPr="00257C1A">
        <w:rPr>
          <w:rFonts w:ascii="Times New Roman" w:hAnsi="Times New Roman" w:cs="Times New Roman"/>
          <w:sz w:val="24"/>
          <w:szCs w:val="24"/>
        </w:rPr>
        <w:t>Suciyana</w:t>
      </w:r>
      <w:proofErr w:type="spellEnd"/>
      <w:r w:rsidRPr="00257C1A">
        <w:rPr>
          <w:rFonts w:ascii="Times New Roman" w:hAnsi="Times New Roman" w:cs="Times New Roman"/>
          <w:sz w:val="24"/>
          <w:szCs w:val="24"/>
        </w:rPr>
        <w:t xml:space="preserve">, A. and </w:t>
      </w:r>
      <w:proofErr w:type="spellStart"/>
      <w:r w:rsidRPr="00257C1A">
        <w:rPr>
          <w:rFonts w:ascii="Times New Roman" w:hAnsi="Times New Roman" w:cs="Times New Roman"/>
          <w:sz w:val="24"/>
          <w:szCs w:val="24"/>
        </w:rPr>
        <w:t>Mubarokah</w:t>
      </w:r>
      <w:proofErr w:type="spellEnd"/>
      <w:r w:rsidRPr="00257C1A">
        <w:rPr>
          <w:rFonts w:ascii="Times New Roman" w:hAnsi="Times New Roman" w:cs="Times New Roman"/>
          <w:sz w:val="24"/>
          <w:szCs w:val="24"/>
        </w:rPr>
        <w:t xml:space="preserve">, L. (2023). Content </w:t>
      </w:r>
      <w:proofErr w:type="spellStart"/>
      <w:r w:rsidRPr="00257C1A">
        <w:rPr>
          <w:rFonts w:ascii="Times New Roman" w:hAnsi="Times New Roman" w:cs="Times New Roman"/>
          <w:sz w:val="24"/>
          <w:szCs w:val="24"/>
        </w:rPr>
        <w:t>validity</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Definition</w:t>
      </w:r>
      <w:proofErr w:type="spellEnd"/>
      <w:r w:rsidRPr="00257C1A">
        <w:rPr>
          <w:rFonts w:ascii="Times New Roman" w:hAnsi="Times New Roman" w:cs="Times New Roman"/>
          <w:sz w:val="24"/>
          <w:szCs w:val="24"/>
        </w:rPr>
        <w:t xml:space="preserve"> and </w:t>
      </w:r>
      <w:proofErr w:type="spellStart"/>
      <w:r w:rsidRPr="00257C1A">
        <w:rPr>
          <w:rFonts w:ascii="Times New Roman" w:hAnsi="Times New Roman" w:cs="Times New Roman"/>
          <w:sz w:val="24"/>
          <w:szCs w:val="24"/>
        </w:rPr>
        <w:t>procedure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of</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content</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validation</w:t>
      </w:r>
      <w:proofErr w:type="spellEnd"/>
      <w:r w:rsidRPr="00257C1A">
        <w:rPr>
          <w:rFonts w:ascii="Times New Roman" w:hAnsi="Times New Roman" w:cs="Times New Roman"/>
          <w:sz w:val="24"/>
          <w:szCs w:val="24"/>
        </w:rPr>
        <w:t xml:space="preserve"> in </w:t>
      </w:r>
      <w:proofErr w:type="spellStart"/>
      <w:r w:rsidRPr="00257C1A">
        <w:rPr>
          <w:rFonts w:ascii="Times New Roman" w:hAnsi="Times New Roman" w:cs="Times New Roman"/>
          <w:sz w:val="24"/>
          <w:szCs w:val="24"/>
        </w:rPr>
        <w:t>psychological</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research</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TPM</w:t>
      </w:r>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30</w:t>
      </w:r>
      <w:r w:rsidRPr="00257C1A">
        <w:rPr>
          <w:rFonts w:ascii="Times New Roman" w:hAnsi="Times New Roman" w:cs="Times New Roman"/>
          <w:sz w:val="24"/>
          <w:szCs w:val="24"/>
        </w:rPr>
        <w:t xml:space="preserve">(1), 5-18. http://dx.doi.org/10.4473/TPM30.1.1 </w:t>
      </w:r>
    </w:p>
    <w:p w14:paraId="54DD4012" w14:textId="0098E05A"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257C1A">
        <w:rPr>
          <w:rFonts w:ascii="Times New Roman" w:hAnsi="Times New Roman" w:cs="Times New Roman"/>
          <w:sz w:val="24"/>
          <w:szCs w:val="24"/>
        </w:rPr>
        <w:t xml:space="preserve">Romero, M., Díaz Costa, E. and </w:t>
      </w:r>
      <w:proofErr w:type="spellStart"/>
      <w:r w:rsidRPr="00257C1A">
        <w:rPr>
          <w:rFonts w:ascii="Times New Roman" w:hAnsi="Times New Roman" w:cs="Times New Roman"/>
          <w:sz w:val="24"/>
          <w:szCs w:val="24"/>
        </w:rPr>
        <w:t>Faouzi</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Nadim</w:t>
      </w:r>
      <w:proofErr w:type="spellEnd"/>
      <w:r w:rsidRPr="00257C1A">
        <w:rPr>
          <w:rFonts w:ascii="Times New Roman" w:hAnsi="Times New Roman" w:cs="Times New Roman"/>
          <w:sz w:val="24"/>
          <w:szCs w:val="24"/>
        </w:rPr>
        <w:t xml:space="preserve">, T. (2023). A </w:t>
      </w:r>
      <w:proofErr w:type="spellStart"/>
      <w:r w:rsidRPr="00257C1A">
        <w:rPr>
          <w:rFonts w:ascii="Times New Roman" w:hAnsi="Times New Roman" w:cs="Times New Roman"/>
          <w:sz w:val="24"/>
          <w:szCs w:val="24"/>
        </w:rPr>
        <w:t>Review</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of</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Lawshe's</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Method</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for</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Calculating</w:t>
      </w:r>
      <w:proofErr w:type="spellEnd"/>
      <w:r w:rsidRPr="00257C1A">
        <w:rPr>
          <w:rFonts w:ascii="Times New Roman" w:hAnsi="Times New Roman" w:cs="Times New Roman"/>
          <w:sz w:val="24"/>
          <w:szCs w:val="24"/>
        </w:rPr>
        <w:t xml:space="preserve"> Content </w:t>
      </w:r>
      <w:proofErr w:type="spellStart"/>
      <w:r w:rsidRPr="00257C1A">
        <w:rPr>
          <w:rFonts w:ascii="Times New Roman" w:hAnsi="Times New Roman" w:cs="Times New Roman"/>
          <w:sz w:val="24"/>
          <w:szCs w:val="24"/>
        </w:rPr>
        <w:t>Validity</w:t>
      </w:r>
      <w:proofErr w:type="spellEnd"/>
      <w:r w:rsidRPr="00257C1A">
        <w:rPr>
          <w:rFonts w:ascii="Times New Roman" w:hAnsi="Times New Roman" w:cs="Times New Roman"/>
          <w:sz w:val="24"/>
          <w:szCs w:val="24"/>
        </w:rPr>
        <w:t xml:space="preserve"> in </w:t>
      </w:r>
      <w:proofErr w:type="spellStart"/>
      <w:r w:rsidRPr="00257C1A">
        <w:rPr>
          <w:rFonts w:ascii="Times New Roman" w:hAnsi="Times New Roman" w:cs="Times New Roman"/>
          <w:sz w:val="24"/>
          <w:szCs w:val="24"/>
        </w:rPr>
        <w:t>the</w:t>
      </w:r>
      <w:proofErr w:type="spellEnd"/>
      <w:r w:rsidRPr="00257C1A">
        <w:rPr>
          <w:rFonts w:ascii="Times New Roman" w:hAnsi="Times New Roman" w:cs="Times New Roman"/>
          <w:sz w:val="24"/>
          <w:szCs w:val="24"/>
        </w:rPr>
        <w:t xml:space="preserve"> Social </w:t>
      </w:r>
      <w:proofErr w:type="spellStart"/>
      <w:r w:rsidRPr="00257C1A">
        <w:rPr>
          <w:rFonts w:ascii="Times New Roman" w:hAnsi="Times New Roman" w:cs="Times New Roman"/>
          <w:sz w:val="24"/>
          <w:szCs w:val="24"/>
        </w:rPr>
        <w:t>Sciences</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i/>
          <w:iCs/>
          <w:sz w:val="24"/>
          <w:szCs w:val="24"/>
        </w:rPr>
        <w:t>Frontiers</w:t>
      </w:r>
      <w:proofErr w:type="spellEnd"/>
      <w:r w:rsidRPr="00257C1A">
        <w:rPr>
          <w:rFonts w:ascii="Times New Roman" w:hAnsi="Times New Roman" w:cs="Times New Roman"/>
          <w:i/>
          <w:iCs/>
          <w:sz w:val="24"/>
          <w:szCs w:val="24"/>
        </w:rPr>
        <w:t xml:space="preserve"> in </w:t>
      </w:r>
      <w:proofErr w:type="spellStart"/>
      <w:r w:rsidRPr="00257C1A">
        <w:rPr>
          <w:rFonts w:ascii="Times New Roman" w:hAnsi="Times New Roman" w:cs="Times New Roman"/>
          <w:i/>
          <w:iCs/>
          <w:sz w:val="24"/>
          <w:szCs w:val="24"/>
        </w:rPr>
        <w:t>Education</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8</w:t>
      </w:r>
      <w:r w:rsidRPr="00257C1A">
        <w:rPr>
          <w:rFonts w:ascii="Times New Roman" w:hAnsi="Times New Roman" w:cs="Times New Roman"/>
          <w:sz w:val="24"/>
          <w:szCs w:val="24"/>
        </w:rPr>
        <w:t xml:space="preserve">. https://doi.org/10.3389/feduc.2023.1271335 </w:t>
      </w:r>
    </w:p>
    <w:p w14:paraId="46EFD871" w14:textId="4BC87D89"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257C1A">
        <w:rPr>
          <w:rFonts w:ascii="Times New Roman" w:hAnsi="Times New Roman" w:cs="Times New Roman"/>
          <w:sz w:val="24"/>
          <w:szCs w:val="24"/>
        </w:rPr>
        <w:t xml:space="preserve">San, S. (2021). A </w:t>
      </w:r>
      <w:proofErr w:type="spellStart"/>
      <w:r w:rsidRPr="00257C1A">
        <w:rPr>
          <w:rFonts w:ascii="Times New Roman" w:hAnsi="Times New Roman" w:cs="Times New Roman"/>
          <w:sz w:val="24"/>
          <w:szCs w:val="24"/>
        </w:rPr>
        <w:t>Systematic</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Literature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Review</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of</w:t>
      </w:r>
      <w:proofErr w:type="spellEnd"/>
      <w:r w:rsidRPr="00257C1A">
        <w:rPr>
          <w:rFonts w:ascii="Times New Roman" w:hAnsi="Times New Roman" w:cs="Times New Roman"/>
          <w:sz w:val="24"/>
          <w:szCs w:val="24"/>
        </w:rPr>
        <w:t xml:space="preserve"> Total Productive </w:t>
      </w:r>
      <w:proofErr w:type="spellStart"/>
      <w:r w:rsidRPr="00257C1A">
        <w:rPr>
          <w:rFonts w:ascii="Times New Roman" w:hAnsi="Times New Roman" w:cs="Times New Roman"/>
          <w:sz w:val="24"/>
          <w:szCs w:val="24"/>
        </w:rPr>
        <w:t>Maintenance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On</w:t>
      </w:r>
      <w:proofErr w:type="spellEnd"/>
      <w:r w:rsidRPr="00257C1A">
        <w:rPr>
          <w:rFonts w:ascii="Times New Roman" w:hAnsi="Times New Roman" w:cs="Times New Roman"/>
          <w:sz w:val="24"/>
          <w:szCs w:val="24"/>
        </w:rPr>
        <w:t xml:space="preserve"> Industries. </w:t>
      </w:r>
      <w:proofErr w:type="spellStart"/>
      <w:r w:rsidRPr="00257C1A">
        <w:rPr>
          <w:rFonts w:ascii="Times New Roman" w:hAnsi="Times New Roman" w:cs="Times New Roman"/>
          <w:i/>
          <w:iCs/>
          <w:sz w:val="24"/>
          <w:szCs w:val="24"/>
        </w:rPr>
        <w:t>Performa</w:t>
      </w:r>
      <w:proofErr w:type="spellEnd"/>
      <w:r w:rsidRPr="00257C1A">
        <w:rPr>
          <w:rFonts w:ascii="Times New Roman" w:hAnsi="Times New Roman" w:cs="Times New Roman"/>
          <w:i/>
          <w:iCs/>
          <w:sz w:val="24"/>
          <w:szCs w:val="24"/>
        </w:rPr>
        <w:t xml:space="preserve">: Media </w:t>
      </w:r>
      <w:proofErr w:type="spellStart"/>
      <w:r w:rsidRPr="00257C1A">
        <w:rPr>
          <w:rFonts w:ascii="Times New Roman" w:hAnsi="Times New Roman" w:cs="Times New Roman"/>
          <w:i/>
          <w:iCs/>
          <w:sz w:val="24"/>
          <w:szCs w:val="24"/>
        </w:rPr>
        <w:t>Ilmiah</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Teknik</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Industri</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20</w:t>
      </w:r>
      <w:r w:rsidRPr="00257C1A">
        <w:rPr>
          <w:rFonts w:ascii="Times New Roman" w:hAnsi="Times New Roman" w:cs="Times New Roman"/>
          <w:sz w:val="24"/>
          <w:szCs w:val="24"/>
        </w:rPr>
        <w:t xml:space="preserve">(2), 97.  https://doi.org/10.20961/performa.20.2.50087 </w:t>
      </w:r>
    </w:p>
    <w:p w14:paraId="7A4F4216" w14:textId="354D148F"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sz w:val="24"/>
          <w:szCs w:val="24"/>
        </w:rPr>
      </w:pPr>
      <w:proofErr w:type="spellStart"/>
      <w:r w:rsidRPr="00257C1A">
        <w:rPr>
          <w:rFonts w:ascii="Times New Roman" w:hAnsi="Times New Roman" w:cs="Times New Roman"/>
          <w:sz w:val="24"/>
          <w:szCs w:val="24"/>
        </w:rPr>
        <w:t>Saputra</w:t>
      </w:r>
      <w:proofErr w:type="spellEnd"/>
      <w:r w:rsidRPr="00257C1A">
        <w:rPr>
          <w:rFonts w:ascii="Times New Roman" w:hAnsi="Times New Roman" w:cs="Times New Roman"/>
          <w:sz w:val="24"/>
          <w:szCs w:val="24"/>
        </w:rPr>
        <w:t xml:space="preserve">, A., </w:t>
      </w:r>
      <w:proofErr w:type="spellStart"/>
      <w:r w:rsidRPr="00257C1A">
        <w:rPr>
          <w:rFonts w:ascii="Times New Roman" w:hAnsi="Times New Roman" w:cs="Times New Roman"/>
          <w:sz w:val="24"/>
          <w:szCs w:val="24"/>
        </w:rPr>
        <w:t>Kusumawardhani</w:t>
      </w:r>
      <w:proofErr w:type="spellEnd"/>
      <w:r w:rsidRPr="00257C1A">
        <w:rPr>
          <w:rFonts w:ascii="Times New Roman" w:hAnsi="Times New Roman" w:cs="Times New Roman"/>
          <w:sz w:val="24"/>
          <w:szCs w:val="24"/>
        </w:rPr>
        <w:t xml:space="preserve">, A. A. A. A., Elvira, S. D. and </w:t>
      </w:r>
      <w:proofErr w:type="spellStart"/>
      <w:r w:rsidRPr="00257C1A">
        <w:rPr>
          <w:rFonts w:ascii="Times New Roman" w:hAnsi="Times New Roman" w:cs="Times New Roman"/>
          <w:sz w:val="24"/>
          <w:szCs w:val="24"/>
        </w:rPr>
        <w:t>Wiguna</w:t>
      </w:r>
      <w:proofErr w:type="spellEnd"/>
      <w:r w:rsidRPr="00257C1A">
        <w:rPr>
          <w:rFonts w:ascii="Times New Roman" w:hAnsi="Times New Roman" w:cs="Times New Roman"/>
          <w:sz w:val="24"/>
          <w:szCs w:val="24"/>
        </w:rPr>
        <w:t xml:space="preserve">, T. (2022). </w:t>
      </w:r>
      <w:proofErr w:type="spellStart"/>
      <w:r w:rsidRPr="00257C1A">
        <w:rPr>
          <w:rFonts w:ascii="Times New Roman" w:hAnsi="Times New Roman" w:cs="Times New Roman"/>
          <w:sz w:val="24"/>
          <w:szCs w:val="24"/>
        </w:rPr>
        <w:t>An</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item</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development</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content</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validity</w:t>
      </w:r>
      <w:proofErr w:type="spellEnd"/>
      <w:r w:rsidRPr="00257C1A">
        <w:rPr>
          <w:rFonts w:ascii="Times New Roman" w:hAnsi="Times New Roman" w:cs="Times New Roman"/>
          <w:sz w:val="24"/>
          <w:szCs w:val="24"/>
        </w:rPr>
        <w:t xml:space="preserve">, and </w:t>
      </w:r>
      <w:proofErr w:type="spellStart"/>
      <w:r w:rsidRPr="00257C1A">
        <w:rPr>
          <w:rFonts w:ascii="Times New Roman" w:hAnsi="Times New Roman" w:cs="Times New Roman"/>
          <w:sz w:val="24"/>
          <w:szCs w:val="24"/>
        </w:rPr>
        <w:t>feasibility</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study</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towards</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the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Indonesian</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recovery</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scale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for</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patients</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with</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schizophrenia</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i/>
          <w:iCs/>
          <w:sz w:val="24"/>
          <w:szCs w:val="24"/>
        </w:rPr>
        <w:t>Heliyon</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8</w:t>
      </w:r>
      <w:r w:rsidRPr="00257C1A">
        <w:rPr>
          <w:rFonts w:ascii="Times New Roman" w:hAnsi="Times New Roman" w:cs="Times New Roman"/>
          <w:sz w:val="24"/>
          <w:szCs w:val="24"/>
        </w:rPr>
        <w:t xml:space="preserve">(11). https://doi.org/10.1016/j.heliyon.2022.e11826 </w:t>
      </w:r>
    </w:p>
    <w:p w14:paraId="4DA73A6E" w14:textId="375839C0"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sz w:val="24"/>
          <w:szCs w:val="24"/>
        </w:rPr>
      </w:pPr>
      <w:r w:rsidRPr="00257C1A">
        <w:rPr>
          <w:rFonts w:ascii="Times New Roman" w:hAnsi="Times New Roman" w:cs="Times New Roman"/>
          <w:sz w:val="24"/>
          <w:szCs w:val="24"/>
        </w:rPr>
        <w:t xml:space="preserve">Singh, S., Kumar, M. </w:t>
      </w:r>
      <w:proofErr w:type="spellStart"/>
      <w:r w:rsidRPr="00257C1A">
        <w:rPr>
          <w:rFonts w:ascii="Times New Roman" w:hAnsi="Times New Roman" w:cs="Times New Roman"/>
          <w:sz w:val="24"/>
          <w:szCs w:val="24"/>
        </w:rPr>
        <w:t>andamp</w:t>
      </w:r>
      <w:proofErr w:type="spellEnd"/>
      <w:r w:rsidRPr="00257C1A">
        <w:rPr>
          <w:rFonts w:ascii="Times New Roman" w:hAnsi="Times New Roman" w:cs="Times New Roman"/>
          <w:sz w:val="24"/>
          <w:szCs w:val="24"/>
        </w:rPr>
        <w:t xml:space="preserve">; Kumar, S. (2023). </w:t>
      </w:r>
      <w:proofErr w:type="spellStart"/>
      <w:r w:rsidRPr="00257C1A">
        <w:rPr>
          <w:rFonts w:ascii="Times New Roman" w:hAnsi="Times New Roman" w:cs="Times New Roman"/>
          <w:sz w:val="24"/>
          <w:szCs w:val="24"/>
        </w:rPr>
        <w:t>Implementation</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of</w:t>
      </w:r>
      <w:proofErr w:type="spellEnd"/>
      <w:r w:rsidRPr="00257C1A">
        <w:rPr>
          <w:rFonts w:ascii="Times New Roman" w:hAnsi="Times New Roman" w:cs="Times New Roman"/>
          <w:sz w:val="24"/>
          <w:szCs w:val="24"/>
        </w:rPr>
        <w:t xml:space="preserve"> Total Productive </w:t>
      </w:r>
      <w:proofErr w:type="spellStart"/>
      <w:r w:rsidRPr="00257C1A">
        <w:rPr>
          <w:rFonts w:ascii="Times New Roman" w:hAnsi="Times New Roman" w:cs="Times New Roman"/>
          <w:sz w:val="24"/>
          <w:szCs w:val="24"/>
        </w:rPr>
        <w:t>Maintenance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to</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Improve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Productivity</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of</w:t>
      </w:r>
      <w:proofErr w:type="spellEnd"/>
      <w:r w:rsidRPr="00257C1A">
        <w:rPr>
          <w:rFonts w:ascii="Times New Roman" w:hAnsi="Times New Roman" w:cs="Times New Roman"/>
          <w:sz w:val="24"/>
          <w:szCs w:val="24"/>
        </w:rPr>
        <w:t xml:space="preserve"> Rolling Mill. </w:t>
      </w:r>
      <w:proofErr w:type="spellStart"/>
      <w:r w:rsidRPr="00257C1A">
        <w:rPr>
          <w:rFonts w:ascii="Times New Roman" w:hAnsi="Times New Roman" w:cs="Times New Roman"/>
          <w:i/>
          <w:iCs/>
          <w:sz w:val="24"/>
          <w:szCs w:val="24"/>
        </w:rPr>
        <w:t>Indian</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Journal</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of</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Engineering</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 xml:space="preserve">&amp; </w:t>
      </w:r>
      <w:proofErr w:type="spellStart"/>
      <w:r w:rsidRPr="00257C1A">
        <w:rPr>
          <w:rFonts w:ascii="Times New Roman" w:hAnsi="Times New Roman" w:cs="Times New Roman"/>
          <w:i/>
          <w:iCs/>
          <w:sz w:val="24"/>
          <w:szCs w:val="24"/>
        </w:rPr>
        <w:t>Materials</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Sciences</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lastRenderedPageBreak/>
        <w:t>30</w:t>
      </w:r>
      <w:r w:rsidRPr="00257C1A">
        <w:rPr>
          <w:rFonts w:ascii="Times New Roman" w:hAnsi="Times New Roman" w:cs="Times New Roman"/>
          <w:sz w:val="24"/>
          <w:szCs w:val="24"/>
        </w:rPr>
        <w:t>(</w:t>
      </w:r>
      <w:proofErr w:type="spellStart"/>
      <w:r w:rsidRPr="00257C1A">
        <w:rPr>
          <w:rFonts w:ascii="Times New Roman" w:hAnsi="Times New Roman" w:cs="Times New Roman"/>
          <w:sz w:val="24"/>
          <w:szCs w:val="24"/>
        </w:rPr>
        <w:t>december</w:t>
      </w:r>
      <w:proofErr w:type="spellEnd"/>
      <w:r w:rsidRPr="00257C1A">
        <w:rPr>
          <w:rFonts w:ascii="Times New Roman" w:hAnsi="Times New Roman" w:cs="Times New Roman"/>
          <w:sz w:val="24"/>
          <w:szCs w:val="24"/>
        </w:rPr>
        <w:t xml:space="preserve">), 882–890. https://doi.org/10.56042/ijems.v30i6.3158 </w:t>
      </w:r>
    </w:p>
    <w:p w14:paraId="2379724B" w14:textId="421F4E95" w:rsidR="00A51314"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sz w:val="24"/>
          <w:szCs w:val="24"/>
        </w:rPr>
      </w:pPr>
      <w:proofErr w:type="spellStart"/>
      <w:r w:rsidRPr="00257C1A">
        <w:rPr>
          <w:rFonts w:ascii="Times New Roman" w:hAnsi="Times New Roman" w:cs="Times New Roman"/>
          <w:sz w:val="24"/>
          <w:szCs w:val="24"/>
        </w:rPr>
        <w:t>Sukma</w:t>
      </w:r>
      <w:proofErr w:type="spellEnd"/>
      <w:r w:rsidRPr="00257C1A">
        <w:rPr>
          <w:rFonts w:ascii="Times New Roman" w:hAnsi="Times New Roman" w:cs="Times New Roman"/>
          <w:sz w:val="24"/>
          <w:szCs w:val="24"/>
        </w:rPr>
        <w:t xml:space="preserve">, D. I., </w:t>
      </w:r>
      <w:proofErr w:type="spellStart"/>
      <w:r w:rsidRPr="00257C1A">
        <w:rPr>
          <w:rFonts w:ascii="Times New Roman" w:hAnsi="Times New Roman" w:cs="Times New Roman"/>
          <w:sz w:val="24"/>
          <w:szCs w:val="24"/>
        </w:rPr>
        <w:t>Prabowo</w:t>
      </w:r>
      <w:proofErr w:type="spellEnd"/>
      <w:r w:rsidRPr="00257C1A">
        <w:rPr>
          <w:rFonts w:ascii="Times New Roman" w:hAnsi="Times New Roman" w:cs="Times New Roman"/>
          <w:sz w:val="24"/>
          <w:szCs w:val="24"/>
        </w:rPr>
        <w:t xml:space="preserve">, H. A., </w:t>
      </w:r>
      <w:proofErr w:type="spellStart"/>
      <w:r w:rsidRPr="00257C1A">
        <w:rPr>
          <w:rFonts w:ascii="Times New Roman" w:hAnsi="Times New Roman" w:cs="Times New Roman"/>
          <w:sz w:val="24"/>
          <w:szCs w:val="24"/>
        </w:rPr>
        <w:t>Setiawan</w:t>
      </w:r>
      <w:proofErr w:type="spellEnd"/>
      <w:r w:rsidRPr="00257C1A">
        <w:rPr>
          <w:rFonts w:ascii="Times New Roman" w:hAnsi="Times New Roman" w:cs="Times New Roman"/>
          <w:sz w:val="24"/>
          <w:szCs w:val="24"/>
        </w:rPr>
        <w:t xml:space="preserve">, I., </w:t>
      </w:r>
      <w:proofErr w:type="spellStart"/>
      <w:r w:rsidRPr="00257C1A">
        <w:rPr>
          <w:rFonts w:ascii="Times New Roman" w:hAnsi="Times New Roman" w:cs="Times New Roman"/>
          <w:sz w:val="24"/>
          <w:szCs w:val="24"/>
        </w:rPr>
        <w:t>Kurnia</w:t>
      </w:r>
      <w:proofErr w:type="spellEnd"/>
      <w:r w:rsidRPr="00257C1A">
        <w:rPr>
          <w:rFonts w:ascii="Times New Roman" w:hAnsi="Times New Roman" w:cs="Times New Roman"/>
          <w:sz w:val="24"/>
          <w:szCs w:val="24"/>
        </w:rPr>
        <w:t xml:space="preserve">, H. </w:t>
      </w:r>
      <w:proofErr w:type="spellStart"/>
      <w:r w:rsidRPr="00257C1A">
        <w:rPr>
          <w:rFonts w:ascii="Times New Roman" w:hAnsi="Times New Roman" w:cs="Times New Roman"/>
          <w:sz w:val="24"/>
          <w:szCs w:val="24"/>
        </w:rPr>
        <w:t>andamp</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Fahturizal</w:t>
      </w:r>
      <w:proofErr w:type="spellEnd"/>
      <w:r w:rsidRPr="00257C1A">
        <w:rPr>
          <w:rFonts w:ascii="Times New Roman" w:hAnsi="Times New Roman" w:cs="Times New Roman"/>
          <w:sz w:val="24"/>
          <w:szCs w:val="24"/>
        </w:rPr>
        <w:t xml:space="preserve">, I. M. (2022). </w:t>
      </w:r>
      <w:proofErr w:type="spellStart"/>
      <w:r w:rsidRPr="00257C1A">
        <w:rPr>
          <w:rFonts w:ascii="Times New Roman" w:hAnsi="Times New Roman" w:cs="Times New Roman"/>
          <w:sz w:val="24"/>
          <w:szCs w:val="24"/>
        </w:rPr>
        <w:t>Implementation</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of</w:t>
      </w:r>
      <w:proofErr w:type="spellEnd"/>
      <w:r w:rsidRPr="00257C1A">
        <w:rPr>
          <w:rFonts w:ascii="Times New Roman" w:hAnsi="Times New Roman" w:cs="Times New Roman"/>
          <w:sz w:val="24"/>
          <w:szCs w:val="24"/>
        </w:rPr>
        <w:t xml:space="preserve"> Total Productive </w:t>
      </w:r>
      <w:proofErr w:type="spellStart"/>
      <w:r w:rsidRPr="00257C1A">
        <w:rPr>
          <w:rFonts w:ascii="Times New Roman" w:hAnsi="Times New Roman" w:cs="Times New Roman"/>
          <w:sz w:val="24"/>
          <w:szCs w:val="24"/>
        </w:rPr>
        <w:t>Maintenance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to</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Improve</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Overall</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Equipment</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Effectiveness</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of</w:t>
      </w:r>
      <w:proofErr w:type="spellEnd"/>
      <w:r w:rsidRPr="00257C1A">
        <w:rPr>
          <w:rFonts w:ascii="Times New Roman" w:hAnsi="Times New Roman" w:cs="Times New Roman"/>
          <w:sz w:val="24"/>
          <w:szCs w:val="24"/>
        </w:rPr>
        <w:t xml:space="preserve"> Linear Accelerator </w:t>
      </w:r>
      <w:proofErr w:type="spellStart"/>
      <w:r w:rsidRPr="00257C1A">
        <w:rPr>
          <w:rFonts w:ascii="Times New Roman" w:hAnsi="Times New Roman" w:cs="Times New Roman"/>
          <w:sz w:val="24"/>
          <w:szCs w:val="24"/>
        </w:rPr>
        <w:t>Synergy</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Platform</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Cancer</w:t>
      </w:r>
      <w:proofErr w:type="spellEnd"/>
      <w:r w:rsidRPr="00257C1A">
        <w:rPr>
          <w:rFonts w:ascii="Times New Roman" w:hAnsi="Times New Roman" w:cs="Times New Roman"/>
          <w:sz w:val="24"/>
          <w:szCs w:val="24"/>
        </w:rPr>
        <w:t xml:space="preserve"> </w:t>
      </w:r>
      <w:proofErr w:type="spellStart"/>
      <w:r w:rsidRPr="00257C1A">
        <w:rPr>
          <w:rFonts w:ascii="Times New Roman" w:hAnsi="Times New Roman" w:cs="Times New Roman"/>
          <w:sz w:val="24"/>
          <w:szCs w:val="24"/>
        </w:rPr>
        <w:t>Therapy</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 xml:space="preserve">International </w:t>
      </w:r>
      <w:proofErr w:type="spellStart"/>
      <w:r w:rsidRPr="00257C1A">
        <w:rPr>
          <w:rFonts w:ascii="Times New Roman" w:hAnsi="Times New Roman" w:cs="Times New Roman"/>
          <w:i/>
          <w:iCs/>
          <w:sz w:val="24"/>
          <w:szCs w:val="24"/>
        </w:rPr>
        <w:t>Journal</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of</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Engineering</w:t>
      </w:r>
      <w:proofErr w:type="spellEnd"/>
      <w:r w:rsidRPr="00257C1A">
        <w:rPr>
          <w:rFonts w:ascii="Times New Roman" w:hAnsi="Times New Roman" w:cs="Times New Roman"/>
          <w:i/>
          <w:iCs/>
          <w:sz w:val="24"/>
          <w:szCs w:val="24"/>
        </w:rPr>
        <w:t xml:space="preserve">, </w:t>
      </w:r>
      <w:proofErr w:type="spellStart"/>
      <w:r w:rsidRPr="00257C1A">
        <w:rPr>
          <w:rFonts w:ascii="Times New Roman" w:hAnsi="Times New Roman" w:cs="Times New Roman"/>
          <w:i/>
          <w:iCs/>
          <w:sz w:val="24"/>
          <w:szCs w:val="24"/>
        </w:rPr>
        <w:t>Transactions</w:t>
      </w:r>
      <w:proofErr w:type="spellEnd"/>
      <w:r w:rsidRPr="00257C1A">
        <w:rPr>
          <w:rFonts w:ascii="Times New Roman" w:hAnsi="Times New Roman" w:cs="Times New Roman"/>
          <w:i/>
          <w:iCs/>
          <w:sz w:val="24"/>
          <w:szCs w:val="24"/>
        </w:rPr>
        <w:t xml:space="preserve"> A </w:t>
      </w:r>
      <w:proofErr w:type="spellStart"/>
      <w:r w:rsidRPr="00257C1A">
        <w:rPr>
          <w:rFonts w:ascii="Times New Roman" w:hAnsi="Times New Roman" w:cs="Times New Roman"/>
          <w:i/>
          <w:iCs/>
          <w:sz w:val="24"/>
          <w:szCs w:val="24"/>
        </w:rPr>
        <w:t>Basics</w:t>
      </w:r>
      <w:proofErr w:type="spellEnd"/>
      <w:r w:rsidRPr="00257C1A">
        <w:rPr>
          <w:rFonts w:ascii="Times New Roman" w:hAnsi="Times New Roman" w:cs="Times New Roman"/>
          <w:sz w:val="24"/>
          <w:szCs w:val="24"/>
        </w:rPr>
        <w:t xml:space="preserve">, </w:t>
      </w:r>
      <w:r w:rsidRPr="00257C1A">
        <w:rPr>
          <w:rFonts w:ascii="Times New Roman" w:hAnsi="Times New Roman" w:cs="Times New Roman"/>
          <w:i/>
          <w:iCs/>
          <w:sz w:val="24"/>
          <w:szCs w:val="24"/>
        </w:rPr>
        <w:t>35</w:t>
      </w:r>
      <w:r w:rsidRPr="00257C1A">
        <w:rPr>
          <w:rFonts w:ascii="Times New Roman" w:hAnsi="Times New Roman" w:cs="Times New Roman"/>
          <w:sz w:val="24"/>
          <w:szCs w:val="24"/>
        </w:rPr>
        <w:t xml:space="preserve">(7), 1246–1256. https://doi.org/10.5829/ije.2022.35.07a.04 </w:t>
      </w:r>
    </w:p>
    <w:p w14:paraId="0522630B" w14:textId="68A394D5" w:rsidR="00A51314" w:rsidRPr="00257C1A" w:rsidRDefault="00A51314" w:rsidP="00CE5CF1">
      <w:pPr>
        <w:pStyle w:val="Bibliografa"/>
        <w:spacing w:after="0" w:line="360" w:lineRule="auto"/>
        <w:ind w:left="720" w:hanging="720"/>
        <w:jc w:val="both"/>
        <w:rPr>
          <w:rFonts w:ascii="Times New Roman" w:hAnsi="Times New Roman" w:cs="Times New Roman"/>
          <w:noProof/>
          <w:sz w:val="24"/>
          <w:szCs w:val="24"/>
          <w:lang w:val="en-US"/>
        </w:rPr>
      </w:pPr>
      <w:r w:rsidRPr="00257C1A">
        <w:rPr>
          <w:rFonts w:ascii="Times New Roman" w:hAnsi="Times New Roman" w:cs="Times New Roman"/>
          <w:noProof/>
          <w:sz w:val="24"/>
          <w:szCs w:val="24"/>
          <w:lang w:val="en-US"/>
        </w:rPr>
        <w:t xml:space="preserve">Wilson, F. R., Wei, P. and Donald, A. S. (2012). Recalculation of the Critical Values for Lawshe's Content Validity Ratio. </w:t>
      </w:r>
      <w:r w:rsidRPr="00257C1A">
        <w:rPr>
          <w:rFonts w:ascii="Times New Roman" w:hAnsi="Times New Roman" w:cs="Times New Roman"/>
          <w:i/>
          <w:iCs/>
          <w:noProof/>
          <w:sz w:val="24"/>
          <w:szCs w:val="24"/>
          <w:lang w:val="en-US"/>
        </w:rPr>
        <w:t>Measurement and Evaluation in Counseling and Development</w:t>
      </w:r>
      <w:r w:rsidR="001D774A" w:rsidRPr="00257C1A">
        <w:rPr>
          <w:rFonts w:ascii="Times New Roman" w:hAnsi="Times New Roman" w:cs="Times New Roman"/>
          <w:noProof/>
          <w:sz w:val="24"/>
          <w:szCs w:val="24"/>
          <w:lang w:val="en-US"/>
        </w:rPr>
        <w:t xml:space="preserve">, </w:t>
      </w:r>
      <w:r w:rsidR="001D774A" w:rsidRPr="00257C1A">
        <w:rPr>
          <w:rFonts w:ascii="Times New Roman" w:hAnsi="Times New Roman" w:cs="Times New Roman"/>
          <w:i/>
          <w:iCs/>
          <w:noProof/>
          <w:sz w:val="24"/>
          <w:szCs w:val="24"/>
          <w:lang w:val="en-US"/>
        </w:rPr>
        <w:t>45</w:t>
      </w:r>
      <w:r w:rsidR="001D774A" w:rsidRPr="00257C1A">
        <w:rPr>
          <w:rFonts w:ascii="Times New Roman" w:hAnsi="Times New Roman" w:cs="Times New Roman"/>
          <w:noProof/>
          <w:sz w:val="24"/>
          <w:szCs w:val="24"/>
          <w:lang w:val="en-US"/>
        </w:rPr>
        <w:t>(3)</w:t>
      </w:r>
      <w:r w:rsidRPr="00257C1A">
        <w:rPr>
          <w:rFonts w:ascii="Times New Roman" w:hAnsi="Times New Roman" w:cs="Times New Roman"/>
          <w:noProof/>
          <w:sz w:val="24"/>
          <w:szCs w:val="24"/>
          <w:lang w:val="en-US"/>
        </w:rPr>
        <w:t xml:space="preserve">. </w:t>
      </w:r>
      <w:r w:rsidRPr="00257C1A">
        <w:rPr>
          <w:rFonts w:ascii="Times New Roman" w:hAnsi="Times New Roman" w:cs="Times New Roman"/>
          <w:noProof/>
          <w:sz w:val="24"/>
          <w:szCs w:val="24"/>
        </w:rPr>
        <w:t>https://doi.org/</w:t>
      </w:r>
      <w:r w:rsidRPr="00257C1A">
        <w:rPr>
          <w:rFonts w:ascii="Times New Roman" w:hAnsi="Times New Roman" w:cs="Times New Roman"/>
          <w:noProof/>
          <w:sz w:val="24"/>
          <w:szCs w:val="24"/>
          <w:lang w:val="en-US"/>
        </w:rPr>
        <w:t xml:space="preserve">10.1177/0748175612440286 </w:t>
      </w:r>
    </w:p>
    <w:p w14:paraId="7F9BE8CE" w14:textId="77777777" w:rsidR="0048558F" w:rsidRPr="00257C1A"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57C1A">
        <w:rPr>
          <w:rFonts w:ascii="Times New Roman" w:hAnsi="Times New Roman" w:cs="Times New Roman"/>
          <w:noProof/>
          <w:sz w:val="24"/>
          <w:szCs w:val="24"/>
          <w:lang w:val="en-US"/>
        </w:rPr>
        <w:t xml:space="preserve">Yusoff, M. (2019). ABC of Content Validation and Content Validity Index Calculation. </w:t>
      </w:r>
      <w:r w:rsidRPr="00257C1A">
        <w:rPr>
          <w:rFonts w:ascii="Times New Roman" w:hAnsi="Times New Roman" w:cs="Times New Roman"/>
          <w:i/>
          <w:iCs/>
          <w:noProof/>
          <w:sz w:val="24"/>
          <w:szCs w:val="24"/>
        </w:rPr>
        <w:t>Education in Medicine Journal</w:t>
      </w:r>
      <w:r w:rsidRPr="00257C1A">
        <w:rPr>
          <w:rFonts w:ascii="Times New Roman" w:hAnsi="Times New Roman" w:cs="Times New Roman"/>
          <w:noProof/>
          <w:sz w:val="24"/>
          <w:szCs w:val="24"/>
        </w:rPr>
        <w:t xml:space="preserve">, </w:t>
      </w:r>
      <w:r w:rsidRPr="00257C1A">
        <w:rPr>
          <w:rFonts w:ascii="Times New Roman" w:hAnsi="Times New Roman" w:cs="Times New Roman"/>
          <w:i/>
          <w:iCs/>
          <w:noProof/>
          <w:sz w:val="24"/>
          <w:szCs w:val="24"/>
        </w:rPr>
        <w:t>11</w:t>
      </w:r>
      <w:r w:rsidRPr="00257C1A">
        <w:rPr>
          <w:rFonts w:ascii="Times New Roman" w:hAnsi="Times New Roman" w:cs="Times New Roman"/>
          <w:noProof/>
          <w:sz w:val="24"/>
          <w:szCs w:val="24"/>
        </w:rPr>
        <w:t xml:space="preserve">(2), 49–54. </w:t>
      </w:r>
      <w:hyperlink r:id="rId10" w:history="1">
        <w:r w:rsidRPr="00257C1A">
          <w:rPr>
            <w:rStyle w:val="Hipervnculo"/>
            <w:rFonts w:ascii="Times New Roman" w:hAnsi="Times New Roman" w:cs="Times New Roman"/>
            <w:noProof/>
            <w:color w:val="auto"/>
            <w:sz w:val="24"/>
            <w:szCs w:val="24"/>
          </w:rPr>
          <w:t>https://doi.org/10.21315/eimj2019.11.2.6</w:t>
        </w:r>
      </w:hyperlink>
      <w:r w:rsidRPr="00257C1A">
        <w:rPr>
          <w:rFonts w:ascii="Times New Roman" w:hAnsi="Times New Roman" w:cs="Times New Roman"/>
          <w:noProof/>
          <w:sz w:val="24"/>
          <w:szCs w:val="24"/>
        </w:rPr>
        <w:t xml:space="preserve"> </w:t>
      </w:r>
    </w:p>
    <w:p w14:paraId="4A7A94FF" w14:textId="05A21817" w:rsidR="0048558F" w:rsidRPr="0048558F" w:rsidRDefault="00A51314" w:rsidP="00CE5CF1">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257C1A">
        <w:rPr>
          <w:rFonts w:ascii="Times New Roman" w:hAnsi="Times New Roman" w:cs="Times New Roman"/>
          <w:noProof/>
          <w:sz w:val="24"/>
          <w:szCs w:val="24"/>
        </w:rPr>
        <w:t xml:space="preserve">Zennaro, I., Battini, D., Sgarbossa, F. andamp; Persona, A. (2019). </w:t>
      </w:r>
      <w:r w:rsidRPr="00257C1A">
        <w:rPr>
          <w:rFonts w:ascii="Times New Roman" w:hAnsi="Times New Roman" w:cs="Times New Roman"/>
          <w:i/>
          <w:iCs/>
          <w:noProof/>
          <w:sz w:val="24"/>
          <w:szCs w:val="24"/>
        </w:rPr>
        <w:t>TPM Implementation in automated flow line manufacturing systems : criticalities and key factors to support a faster implementation</w:t>
      </w:r>
      <w:r w:rsidR="0048558F" w:rsidRPr="00257C1A">
        <w:rPr>
          <w:rFonts w:ascii="Times New Roman" w:hAnsi="Times New Roman" w:cs="Times New Roman"/>
          <w:noProof/>
          <w:sz w:val="24"/>
          <w:szCs w:val="24"/>
        </w:rPr>
        <w:t>.</w:t>
      </w:r>
      <w:r w:rsidRPr="00257C1A">
        <w:rPr>
          <w:rFonts w:ascii="Times New Roman" w:hAnsi="Times New Roman" w:cs="Times New Roman"/>
          <w:noProof/>
          <w:sz w:val="24"/>
          <w:szCs w:val="24"/>
        </w:rPr>
        <w:t xml:space="preserve"> </w:t>
      </w:r>
      <w:proofErr w:type="spellStart"/>
      <w:r w:rsidR="0048558F" w:rsidRPr="00257C1A">
        <w:rPr>
          <w:rFonts w:ascii="Times New Roman" w:hAnsi="Times New Roman" w:cs="Times New Roman"/>
          <w:sz w:val="24"/>
          <w:szCs w:val="24"/>
        </w:rPr>
        <w:t>Conference</w:t>
      </w:r>
      <w:proofErr w:type="spellEnd"/>
      <w:r w:rsidR="0048558F" w:rsidRPr="00257C1A">
        <w:rPr>
          <w:rFonts w:ascii="Times New Roman" w:hAnsi="Times New Roman" w:cs="Times New Roman"/>
          <w:sz w:val="24"/>
          <w:szCs w:val="24"/>
        </w:rPr>
        <w:t xml:space="preserve">: Summer </w:t>
      </w:r>
      <w:proofErr w:type="spellStart"/>
      <w:r w:rsidR="0048558F" w:rsidRPr="00257C1A">
        <w:rPr>
          <w:rFonts w:ascii="Times New Roman" w:hAnsi="Times New Roman" w:cs="Times New Roman"/>
          <w:sz w:val="24"/>
          <w:szCs w:val="24"/>
        </w:rPr>
        <w:t>school</w:t>
      </w:r>
      <w:proofErr w:type="spellEnd"/>
      <w:r w:rsidR="0048558F" w:rsidRPr="00257C1A">
        <w:rPr>
          <w:rFonts w:ascii="Times New Roman" w:hAnsi="Times New Roman" w:cs="Times New Roman"/>
          <w:sz w:val="24"/>
          <w:szCs w:val="24"/>
        </w:rPr>
        <w:t xml:space="preserve"> Francesco Turco.</w:t>
      </w:r>
    </w:p>
    <w:p w14:paraId="1D1C1B4D" w14:textId="6A8833C4" w:rsidR="0053078C" w:rsidRDefault="0053078C"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fldChar w:fldCharType="begin" w:fldLock="1"/>
      </w:r>
      <w:r w:rsidRPr="00ED077D">
        <w:rPr>
          <w:rFonts w:ascii="Times New Roman" w:hAnsi="Times New Roman" w:cs="Times New Roman"/>
          <w:sz w:val="24"/>
          <w:szCs w:val="24"/>
          <w:lang w:val="es-ES"/>
        </w:rPr>
        <w:instrText xml:space="preserve">ADDIN Mendeley Bibliography CSL_BIBLIOGRAPHY </w:instrText>
      </w:r>
      <w:r>
        <w:rPr>
          <w:rFonts w:ascii="Times New Roman" w:hAnsi="Times New Roman" w:cs="Times New Roman"/>
          <w:sz w:val="24"/>
          <w:szCs w:val="24"/>
          <w:lang w:val="es-ES"/>
        </w:rPr>
        <w:fldChar w:fldCharType="end"/>
      </w:r>
    </w:p>
    <w:p w14:paraId="10B59749"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4F4E742F"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2328378B"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451C962E"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27F6BBCB"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7082D6F6"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774275C6"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49F1CDD4"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232BFA27"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4CB73373"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75CDC9A5"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733E2CEA"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5235BB32"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3191F09E"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18F76134"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190A4BF6"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0ECEA579"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p w14:paraId="6A2E4BA8" w14:textId="77777777" w:rsidR="00CE5CF1" w:rsidRDefault="00CE5CF1" w:rsidP="00201E04">
      <w:pPr>
        <w:widowControl w:val="0"/>
        <w:autoSpaceDE w:val="0"/>
        <w:autoSpaceDN w:val="0"/>
        <w:adjustRightInd w:val="0"/>
        <w:spacing w:after="0" w:line="360" w:lineRule="auto"/>
        <w:jc w:val="both"/>
        <w:rPr>
          <w:rFonts w:ascii="Times New Roman" w:hAnsi="Times New Roman" w:cs="Times New Roman"/>
          <w:sz w:val="24"/>
          <w:szCs w:val="24"/>
          <w:lang w:val="es-ES"/>
        </w:rPr>
      </w:pPr>
    </w:p>
    <w:tbl>
      <w:tblPr>
        <w:tblStyle w:val="Tablaconcuadrcula"/>
        <w:tblW w:w="0" w:type="auto"/>
        <w:jc w:val="center"/>
        <w:tblLook w:val="04A0" w:firstRow="1" w:lastRow="0" w:firstColumn="1" w:lastColumn="0" w:noHBand="0" w:noVBand="1"/>
      </w:tblPr>
      <w:tblGrid>
        <w:gridCol w:w="2547"/>
        <w:gridCol w:w="6847"/>
      </w:tblGrid>
      <w:tr w:rsidR="009C1E3A" w:rsidRPr="00201E04" w14:paraId="5AB953C3" w14:textId="77777777" w:rsidTr="00201E04">
        <w:trPr>
          <w:jc w:val="center"/>
        </w:trPr>
        <w:tc>
          <w:tcPr>
            <w:tcW w:w="2547" w:type="dxa"/>
          </w:tcPr>
          <w:p w14:paraId="5A500E18" w14:textId="1DB92132" w:rsidR="009C1E3A" w:rsidRPr="00201E04" w:rsidRDefault="009C1E3A"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lastRenderedPageBreak/>
              <w:t xml:space="preserve">Rol de </w:t>
            </w:r>
            <w:r w:rsidR="00AF0918" w:rsidRPr="00201E04">
              <w:rPr>
                <w:rFonts w:ascii="Times New Roman" w:hAnsi="Times New Roman" w:cs="Times New Roman"/>
                <w:sz w:val="24"/>
                <w:szCs w:val="24"/>
              </w:rPr>
              <w:t>c</w:t>
            </w:r>
            <w:r w:rsidRPr="00201E04">
              <w:rPr>
                <w:rFonts w:ascii="Times New Roman" w:hAnsi="Times New Roman" w:cs="Times New Roman"/>
                <w:sz w:val="24"/>
                <w:szCs w:val="24"/>
              </w:rPr>
              <w:t>ontribución</w:t>
            </w:r>
          </w:p>
        </w:tc>
        <w:tc>
          <w:tcPr>
            <w:tcW w:w="6847" w:type="dxa"/>
          </w:tcPr>
          <w:p w14:paraId="4C39A69B" w14:textId="77777777" w:rsidR="009C1E3A" w:rsidRPr="00201E04" w:rsidRDefault="009801ED"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Autor (es)</w:t>
            </w:r>
          </w:p>
        </w:tc>
      </w:tr>
      <w:tr w:rsidR="009C1E3A" w:rsidRPr="00201E04" w14:paraId="248FAF6A" w14:textId="77777777" w:rsidTr="00201E04">
        <w:trPr>
          <w:jc w:val="center"/>
        </w:trPr>
        <w:tc>
          <w:tcPr>
            <w:tcW w:w="2547" w:type="dxa"/>
          </w:tcPr>
          <w:p w14:paraId="12CF364F" w14:textId="77777777" w:rsidR="009C1E3A" w:rsidRPr="00201E04" w:rsidRDefault="009C1E3A"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Conceptualización</w:t>
            </w:r>
          </w:p>
        </w:tc>
        <w:tc>
          <w:tcPr>
            <w:tcW w:w="6847" w:type="dxa"/>
          </w:tcPr>
          <w:p w14:paraId="32633FB4" w14:textId="77777777" w:rsidR="009C1E3A" w:rsidRPr="00201E04" w:rsidRDefault="004325A5"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Paola Fernanda Castillo Salcido</w:t>
            </w:r>
          </w:p>
        </w:tc>
      </w:tr>
      <w:tr w:rsidR="009C1E3A" w:rsidRPr="00201E04" w14:paraId="1DDA604E" w14:textId="77777777" w:rsidTr="00201E04">
        <w:trPr>
          <w:jc w:val="center"/>
        </w:trPr>
        <w:tc>
          <w:tcPr>
            <w:tcW w:w="2547" w:type="dxa"/>
          </w:tcPr>
          <w:p w14:paraId="374932E0" w14:textId="77777777" w:rsidR="009C1E3A" w:rsidRPr="00201E04" w:rsidRDefault="009C1E3A"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Metodología</w:t>
            </w:r>
          </w:p>
        </w:tc>
        <w:tc>
          <w:tcPr>
            <w:tcW w:w="6847" w:type="dxa"/>
          </w:tcPr>
          <w:p w14:paraId="0E318C27" w14:textId="77777777" w:rsidR="009C1E3A" w:rsidRPr="00201E04" w:rsidRDefault="004325A5"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Paola Fernanda Castillo Salcido</w:t>
            </w:r>
          </w:p>
        </w:tc>
      </w:tr>
      <w:tr w:rsidR="009C1E3A" w:rsidRPr="00201E04" w14:paraId="723275F3" w14:textId="77777777" w:rsidTr="00201E04">
        <w:trPr>
          <w:jc w:val="center"/>
        </w:trPr>
        <w:tc>
          <w:tcPr>
            <w:tcW w:w="2547" w:type="dxa"/>
          </w:tcPr>
          <w:p w14:paraId="5DAD4349" w14:textId="77777777" w:rsidR="009C1E3A" w:rsidRPr="00201E04" w:rsidRDefault="009C1E3A"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Software</w:t>
            </w:r>
          </w:p>
        </w:tc>
        <w:tc>
          <w:tcPr>
            <w:tcW w:w="6847" w:type="dxa"/>
          </w:tcPr>
          <w:p w14:paraId="5AFB3523" w14:textId="4011964B" w:rsidR="009C1E3A" w:rsidRPr="00201E04" w:rsidRDefault="003169D0" w:rsidP="009C1E3A">
            <w:pPr>
              <w:shd w:val="clear" w:color="auto" w:fill="FFFFFF"/>
              <w:rPr>
                <w:rFonts w:ascii="Times New Roman" w:hAnsi="Times New Roman" w:cs="Times New Roman"/>
                <w:sz w:val="24"/>
                <w:szCs w:val="24"/>
              </w:rPr>
            </w:pPr>
            <w:r>
              <w:rPr>
                <w:rFonts w:ascii="Times New Roman" w:hAnsi="Times New Roman" w:cs="Times New Roman"/>
                <w:sz w:val="24"/>
                <w:szCs w:val="24"/>
              </w:rPr>
              <w:t>Rafael García Martínez</w:t>
            </w:r>
          </w:p>
        </w:tc>
      </w:tr>
      <w:tr w:rsidR="009C1E3A" w:rsidRPr="00201E04" w14:paraId="41278818" w14:textId="77777777" w:rsidTr="00201E04">
        <w:trPr>
          <w:jc w:val="center"/>
        </w:trPr>
        <w:tc>
          <w:tcPr>
            <w:tcW w:w="2547" w:type="dxa"/>
          </w:tcPr>
          <w:p w14:paraId="14E3DD3F" w14:textId="77777777" w:rsidR="009C1E3A" w:rsidRPr="00201E04" w:rsidRDefault="009C1E3A"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Validación</w:t>
            </w:r>
          </w:p>
        </w:tc>
        <w:tc>
          <w:tcPr>
            <w:tcW w:w="6847" w:type="dxa"/>
          </w:tcPr>
          <w:p w14:paraId="04AB7802" w14:textId="7FF94BA6" w:rsidR="009C1E3A" w:rsidRPr="00201E04" w:rsidRDefault="009801ED" w:rsidP="007D0490">
            <w:pPr>
              <w:spacing w:after="100" w:afterAutospacing="1" w:line="360" w:lineRule="auto"/>
              <w:rPr>
                <w:rFonts w:ascii="Times New Roman" w:hAnsi="Times New Roman" w:cs="Times New Roman"/>
                <w:sz w:val="24"/>
                <w:szCs w:val="24"/>
                <w:lang w:val="es-ES"/>
              </w:rPr>
            </w:pPr>
            <w:r w:rsidRPr="00201E04">
              <w:rPr>
                <w:rFonts w:ascii="Times New Roman" w:hAnsi="Times New Roman" w:cs="Times New Roman"/>
                <w:sz w:val="24"/>
                <w:szCs w:val="24"/>
              </w:rPr>
              <w:t xml:space="preserve">Paola Fernanda Castillo Salcido, </w:t>
            </w:r>
            <w:r w:rsidR="003169D0" w:rsidRPr="003169D0">
              <w:rPr>
                <w:rFonts w:ascii="Times New Roman" w:hAnsi="Times New Roman" w:cs="Times New Roman"/>
                <w:sz w:val="24"/>
                <w:szCs w:val="24"/>
              </w:rPr>
              <w:t>«igual»</w:t>
            </w:r>
            <w:r w:rsidR="003169D0">
              <w:rPr>
                <w:rFonts w:ascii="Times New Roman" w:hAnsi="Times New Roman" w:cs="Times New Roman"/>
                <w:sz w:val="24"/>
                <w:szCs w:val="24"/>
              </w:rPr>
              <w:t xml:space="preserve"> </w:t>
            </w:r>
            <w:r w:rsidRPr="00201E04">
              <w:rPr>
                <w:rFonts w:ascii="Times New Roman" w:hAnsi="Times New Roman" w:cs="Times New Roman"/>
                <w:sz w:val="24"/>
                <w:szCs w:val="24"/>
                <w:lang w:val="es-ES"/>
              </w:rPr>
              <w:t xml:space="preserve">Rafael García Martínez </w:t>
            </w:r>
          </w:p>
        </w:tc>
      </w:tr>
      <w:tr w:rsidR="009C1E3A" w:rsidRPr="00201E04" w14:paraId="2F4F9CD1" w14:textId="77777777" w:rsidTr="00201E04">
        <w:trPr>
          <w:jc w:val="center"/>
        </w:trPr>
        <w:tc>
          <w:tcPr>
            <w:tcW w:w="2547" w:type="dxa"/>
          </w:tcPr>
          <w:p w14:paraId="249CD05F" w14:textId="180546E0" w:rsidR="009C1E3A" w:rsidRPr="00201E04" w:rsidRDefault="009C1E3A"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 xml:space="preserve">Análisis </w:t>
            </w:r>
            <w:r w:rsidR="00AF0918" w:rsidRPr="00201E04">
              <w:rPr>
                <w:rFonts w:ascii="Times New Roman" w:hAnsi="Times New Roman" w:cs="Times New Roman"/>
                <w:sz w:val="24"/>
                <w:szCs w:val="24"/>
              </w:rPr>
              <w:t>f</w:t>
            </w:r>
            <w:r w:rsidRPr="00201E04">
              <w:rPr>
                <w:rFonts w:ascii="Times New Roman" w:hAnsi="Times New Roman" w:cs="Times New Roman"/>
                <w:sz w:val="24"/>
                <w:szCs w:val="24"/>
              </w:rPr>
              <w:t>ormal</w:t>
            </w:r>
          </w:p>
        </w:tc>
        <w:tc>
          <w:tcPr>
            <w:tcW w:w="6847" w:type="dxa"/>
          </w:tcPr>
          <w:p w14:paraId="2EF28336" w14:textId="77777777" w:rsidR="009C1E3A" w:rsidRPr="00201E04" w:rsidRDefault="004325A5"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Paola Fernanda Castillo Salcido</w:t>
            </w:r>
          </w:p>
          <w:p w14:paraId="28A07906" w14:textId="77777777" w:rsidR="00C05FAE" w:rsidRPr="00201E04" w:rsidRDefault="00C05FAE" w:rsidP="009C1E3A">
            <w:pPr>
              <w:shd w:val="clear" w:color="auto" w:fill="FFFFFF"/>
              <w:rPr>
                <w:rFonts w:ascii="Times New Roman" w:hAnsi="Times New Roman" w:cs="Times New Roman"/>
                <w:sz w:val="24"/>
                <w:szCs w:val="24"/>
              </w:rPr>
            </w:pPr>
          </w:p>
        </w:tc>
      </w:tr>
      <w:tr w:rsidR="009C1E3A" w:rsidRPr="00201E04" w14:paraId="106C5E99" w14:textId="77777777" w:rsidTr="00201E04">
        <w:trPr>
          <w:jc w:val="center"/>
        </w:trPr>
        <w:tc>
          <w:tcPr>
            <w:tcW w:w="2547" w:type="dxa"/>
          </w:tcPr>
          <w:p w14:paraId="1C3FDC43" w14:textId="77777777" w:rsidR="009C1E3A" w:rsidRPr="00201E04" w:rsidRDefault="009C1E3A"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Investigación</w:t>
            </w:r>
          </w:p>
        </w:tc>
        <w:tc>
          <w:tcPr>
            <w:tcW w:w="6847" w:type="dxa"/>
          </w:tcPr>
          <w:p w14:paraId="4DFD7B34" w14:textId="20D58848" w:rsidR="0093256A" w:rsidRPr="00201E04" w:rsidRDefault="003169D0" w:rsidP="003169D0">
            <w:pPr>
              <w:shd w:val="clear" w:color="auto" w:fill="FFFFFF"/>
              <w:rPr>
                <w:rFonts w:ascii="Times New Roman" w:hAnsi="Times New Roman" w:cs="Times New Roman"/>
                <w:sz w:val="24"/>
                <w:szCs w:val="24"/>
              </w:rPr>
            </w:pPr>
            <w:r>
              <w:rPr>
                <w:rFonts w:ascii="Times New Roman" w:hAnsi="Times New Roman" w:cs="Times New Roman"/>
                <w:sz w:val="24"/>
                <w:szCs w:val="24"/>
              </w:rPr>
              <w:t>«Principal</w:t>
            </w:r>
            <w:r w:rsidRPr="003169D0">
              <w:rPr>
                <w:rFonts w:ascii="Times New Roman" w:hAnsi="Times New Roman" w:cs="Times New Roman"/>
                <w:sz w:val="24"/>
                <w:szCs w:val="24"/>
              </w:rPr>
              <w:t>»</w:t>
            </w:r>
            <w:r w:rsidRPr="00201E04">
              <w:rPr>
                <w:rFonts w:ascii="Times New Roman" w:hAnsi="Times New Roman" w:cs="Times New Roman"/>
                <w:sz w:val="24"/>
                <w:szCs w:val="24"/>
              </w:rPr>
              <w:t xml:space="preserve"> </w:t>
            </w:r>
            <w:r w:rsidR="009801ED" w:rsidRPr="00201E04">
              <w:rPr>
                <w:rFonts w:ascii="Times New Roman" w:hAnsi="Times New Roman" w:cs="Times New Roman"/>
                <w:sz w:val="24"/>
                <w:szCs w:val="24"/>
              </w:rPr>
              <w:t>Paola Fernanda Castillo Salcido</w:t>
            </w:r>
            <w:r w:rsidR="007D0490">
              <w:rPr>
                <w:rFonts w:ascii="Times New Roman" w:hAnsi="Times New Roman" w:cs="Times New Roman"/>
                <w:sz w:val="24"/>
                <w:szCs w:val="24"/>
              </w:rPr>
              <w:t>,</w:t>
            </w:r>
            <w:r w:rsidR="009801ED" w:rsidRPr="00201E04">
              <w:rPr>
                <w:rFonts w:ascii="Times New Roman" w:hAnsi="Times New Roman" w:cs="Times New Roman"/>
                <w:sz w:val="24"/>
                <w:szCs w:val="24"/>
              </w:rPr>
              <w:t xml:space="preserve"> </w:t>
            </w:r>
            <w:r w:rsidRPr="003169D0">
              <w:rPr>
                <w:rFonts w:ascii="Times New Roman" w:hAnsi="Times New Roman" w:cs="Times New Roman"/>
                <w:sz w:val="24"/>
                <w:szCs w:val="24"/>
              </w:rPr>
              <w:t>«igual»</w:t>
            </w:r>
            <w:r>
              <w:rPr>
                <w:rFonts w:ascii="Times New Roman" w:hAnsi="Times New Roman" w:cs="Times New Roman"/>
                <w:sz w:val="24"/>
                <w:szCs w:val="24"/>
              </w:rPr>
              <w:t xml:space="preserve"> </w:t>
            </w:r>
            <w:r w:rsidR="009801ED" w:rsidRPr="00201E04">
              <w:rPr>
                <w:rFonts w:ascii="Times New Roman" w:hAnsi="Times New Roman" w:cs="Times New Roman"/>
                <w:sz w:val="24"/>
                <w:szCs w:val="24"/>
                <w:lang w:val="es-ES"/>
              </w:rPr>
              <w:t xml:space="preserve">Rafael García </w:t>
            </w:r>
            <w:proofErr w:type="gramStart"/>
            <w:r w:rsidR="009801ED" w:rsidRPr="00201E04">
              <w:rPr>
                <w:rFonts w:ascii="Times New Roman" w:hAnsi="Times New Roman" w:cs="Times New Roman"/>
                <w:sz w:val="24"/>
                <w:szCs w:val="24"/>
                <w:lang w:val="es-ES"/>
              </w:rPr>
              <w:t>Martínez ,</w:t>
            </w:r>
            <w:proofErr w:type="gramEnd"/>
            <w:r w:rsidR="009801ED" w:rsidRPr="00201E04">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00E7019F">
              <w:rPr>
                <w:rFonts w:ascii="Times New Roman" w:hAnsi="Times New Roman" w:cs="Times New Roman"/>
                <w:sz w:val="24"/>
                <w:szCs w:val="24"/>
                <w:lang w:val="es-ES"/>
              </w:rPr>
              <w:t xml:space="preserve">que </w:t>
            </w:r>
            <w:r>
              <w:rPr>
                <w:rFonts w:ascii="Times New Roman" w:hAnsi="Times New Roman" w:cs="Times New Roman"/>
                <w:sz w:val="24"/>
                <w:szCs w:val="24"/>
                <w:lang w:val="es-ES"/>
              </w:rPr>
              <w:t>apoya</w:t>
            </w:r>
            <w:r w:rsidRPr="003169D0">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9801ED" w:rsidRPr="00201E04">
              <w:rPr>
                <w:rFonts w:ascii="Times New Roman" w:hAnsi="Times New Roman" w:cs="Times New Roman"/>
                <w:sz w:val="24"/>
                <w:szCs w:val="24"/>
                <w:lang w:val="es-ES"/>
              </w:rPr>
              <w:t>Jesús André</w:t>
            </w:r>
            <w:r w:rsidR="007D0490">
              <w:rPr>
                <w:rFonts w:ascii="Times New Roman" w:hAnsi="Times New Roman" w:cs="Times New Roman"/>
                <w:sz w:val="24"/>
                <w:szCs w:val="24"/>
                <w:lang w:val="es-ES"/>
              </w:rPr>
              <w:t>s Hernández Gómez,</w:t>
            </w:r>
            <w:r w:rsidR="00CD78A3">
              <w:rPr>
                <w:rFonts w:ascii="Times New Roman" w:hAnsi="Times New Roman" w:cs="Times New Roman"/>
                <w:sz w:val="24"/>
                <w:szCs w:val="24"/>
                <w:lang w:val="es-ES"/>
              </w:rPr>
              <w:t xml:space="preserve"> </w:t>
            </w:r>
            <w:r w:rsidRPr="003169D0">
              <w:rPr>
                <w:rFonts w:ascii="Times New Roman" w:hAnsi="Times New Roman" w:cs="Times New Roman"/>
                <w:sz w:val="24"/>
                <w:szCs w:val="24"/>
                <w:lang w:val="es-ES"/>
              </w:rPr>
              <w:t>«</w:t>
            </w:r>
            <w:r>
              <w:rPr>
                <w:rFonts w:ascii="Times New Roman" w:hAnsi="Times New Roman" w:cs="Times New Roman"/>
                <w:sz w:val="24"/>
                <w:szCs w:val="24"/>
                <w:lang w:val="es-ES"/>
              </w:rPr>
              <w:t>que apoya</w:t>
            </w:r>
            <w:r w:rsidRPr="003169D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009801ED" w:rsidRPr="00201E04">
              <w:rPr>
                <w:rFonts w:ascii="Times New Roman" w:hAnsi="Times New Roman" w:cs="Times New Roman"/>
                <w:sz w:val="24"/>
                <w:szCs w:val="24"/>
                <w:lang w:val="es-ES"/>
              </w:rPr>
              <w:t>Eduardo Rafael Poblano Ojinaga</w:t>
            </w:r>
            <w:r w:rsidR="007D0490">
              <w:rPr>
                <w:rFonts w:ascii="Times New Roman" w:hAnsi="Times New Roman" w:cs="Times New Roman"/>
                <w:sz w:val="24"/>
                <w:szCs w:val="24"/>
                <w:lang w:val="es-ES"/>
              </w:rPr>
              <w:t xml:space="preserve">, </w:t>
            </w:r>
            <w:r>
              <w:rPr>
                <w:rFonts w:ascii="Times New Roman" w:hAnsi="Times New Roman" w:cs="Times New Roman"/>
                <w:sz w:val="24"/>
                <w:szCs w:val="24"/>
                <w:lang w:val="es-ES"/>
              </w:rPr>
              <w:t>«que apoya</w:t>
            </w:r>
            <w:r w:rsidRPr="003169D0">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7D0490">
              <w:rPr>
                <w:rFonts w:ascii="Times New Roman" w:hAnsi="Times New Roman" w:cs="Times New Roman"/>
                <w:sz w:val="24"/>
                <w:szCs w:val="24"/>
                <w:lang w:val="es-ES"/>
              </w:rPr>
              <w:t>Salvador A. Noriega Morales.</w:t>
            </w:r>
          </w:p>
        </w:tc>
      </w:tr>
      <w:tr w:rsidR="009C1E3A" w:rsidRPr="00201E04" w14:paraId="3C6EE3DF" w14:textId="77777777" w:rsidTr="00201E04">
        <w:trPr>
          <w:jc w:val="center"/>
        </w:trPr>
        <w:tc>
          <w:tcPr>
            <w:tcW w:w="2547" w:type="dxa"/>
          </w:tcPr>
          <w:p w14:paraId="2875CBDB" w14:textId="77777777" w:rsidR="009C1E3A" w:rsidRPr="00201E04" w:rsidRDefault="009C1E3A"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Recursos</w:t>
            </w:r>
          </w:p>
        </w:tc>
        <w:tc>
          <w:tcPr>
            <w:tcW w:w="6847" w:type="dxa"/>
          </w:tcPr>
          <w:p w14:paraId="4A1A53D8" w14:textId="77777777" w:rsidR="009C1E3A" w:rsidRPr="00201E04" w:rsidRDefault="004325A5"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Paola Fernanda Castillo Salcido</w:t>
            </w:r>
          </w:p>
          <w:p w14:paraId="6F0F63A7" w14:textId="77777777" w:rsidR="0093256A" w:rsidRPr="00201E04" w:rsidRDefault="0093256A" w:rsidP="009C1E3A">
            <w:pPr>
              <w:shd w:val="clear" w:color="auto" w:fill="FFFFFF"/>
              <w:rPr>
                <w:rFonts w:ascii="Times New Roman" w:hAnsi="Times New Roman" w:cs="Times New Roman"/>
                <w:sz w:val="24"/>
                <w:szCs w:val="24"/>
              </w:rPr>
            </w:pPr>
          </w:p>
        </w:tc>
      </w:tr>
      <w:tr w:rsidR="009C1E3A" w:rsidRPr="00201E04" w14:paraId="36725DB7" w14:textId="77777777" w:rsidTr="00201E04">
        <w:trPr>
          <w:jc w:val="center"/>
        </w:trPr>
        <w:tc>
          <w:tcPr>
            <w:tcW w:w="2547" w:type="dxa"/>
          </w:tcPr>
          <w:p w14:paraId="0528B290" w14:textId="77777777" w:rsidR="009C1E3A" w:rsidRPr="00201E04" w:rsidRDefault="009C1E3A"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Curación de datos</w:t>
            </w:r>
          </w:p>
        </w:tc>
        <w:tc>
          <w:tcPr>
            <w:tcW w:w="6847" w:type="dxa"/>
          </w:tcPr>
          <w:p w14:paraId="0556FBE8" w14:textId="77777777" w:rsidR="009C1E3A" w:rsidRPr="00201E04" w:rsidRDefault="009801ED"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Paola Fernanda Castillo Salcido</w:t>
            </w:r>
          </w:p>
          <w:p w14:paraId="750AB298" w14:textId="77777777" w:rsidR="0093256A" w:rsidRPr="00201E04" w:rsidRDefault="0093256A" w:rsidP="009C1E3A">
            <w:pPr>
              <w:shd w:val="clear" w:color="auto" w:fill="FFFFFF"/>
              <w:rPr>
                <w:rFonts w:ascii="Times New Roman" w:hAnsi="Times New Roman" w:cs="Times New Roman"/>
                <w:sz w:val="24"/>
                <w:szCs w:val="24"/>
              </w:rPr>
            </w:pPr>
          </w:p>
        </w:tc>
      </w:tr>
      <w:tr w:rsidR="009C1E3A" w:rsidRPr="00201E04" w14:paraId="53A819D3" w14:textId="77777777" w:rsidTr="00201E04">
        <w:trPr>
          <w:jc w:val="center"/>
        </w:trPr>
        <w:tc>
          <w:tcPr>
            <w:tcW w:w="2547" w:type="dxa"/>
          </w:tcPr>
          <w:p w14:paraId="5C820FEB" w14:textId="56AC26EC" w:rsidR="009C1E3A" w:rsidRPr="00201E04" w:rsidRDefault="009C1E3A"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 xml:space="preserve">Escritura </w:t>
            </w:r>
            <w:r w:rsidR="00AF0918" w:rsidRPr="00201E04">
              <w:rPr>
                <w:rFonts w:ascii="Times New Roman" w:hAnsi="Times New Roman" w:cs="Times New Roman"/>
                <w:sz w:val="24"/>
                <w:szCs w:val="24"/>
              </w:rPr>
              <w:t>-</w:t>
            </w:r>
            <w:r w:rsidRPr="00201E04">
              <w:rPr>
                <w:rFonts w:ascii="Times New Roman" w:hAnsi="Times New Roman" w:cs="Times New Roman"/>
                <w:sz w:val="24"/>
                <w:szCs w:val="24"/>
              </w:rPr>
              <w:t xml:space="preserve"> Preparación del borrador original</w:t>
            </w:r>
          </w:p>
          <w:p w14:paraId="04A98D6E" w14:textId="77777777" w:rsidR="0093256A" w:rsidRPr="00201E04" w:rsidRDefault="0093256A" w:rsidP="009C1E3A">
            <w:pPr>
              <w:shd w:val="clear" w:color="auto" w:fill="FFFFFF"/>
              <w:rPr>
                <w:rFonts w:ascii="Times New Roman" w:hAnsi="Times New Roman" w:cs="Times New Roman"/>
                <w:sz w:val="24"/>
                <w:szCs w:val="24"/>
              </w:rPr>
            </w:pPr>
          </w:p>
        </w:tc>
        <w:tc>
          <w:tcPr>
            <w:tcW w:w="6847" w:type="dxa"/>
          </w:tcPr>
          <w:p w14:paraId="77A36D61" w14:textId="77777777" w:rsidR="009C1E3A" w:rsidRPr="00201E04" w:rsidRDefault="004325A5"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Paola Fernanda Castillo Salcido</w:t>
            </w:r>
          </w:p>
        </w:tc>
      </w:tr>
      <w:tr w:rsidR="009C1E3A" w:rsidRPr="00201E04" w14:paraId="36D8E442" w14:textId="77777777" w:rsidTr="00201E04">
        <w:trPr>
          <w:jc w:val="center"/>
        </w:trPr>
        <w:tc>
          <w:tcPr>
            <w:tcW w:w="2547" w:type="dxa"/>
          </w:tcPr>
          <w:p w14:paraId="72F38998" w14:textId="25A66BF1" w:rsidR="009C1E3A" w:rsidRPr="00201E04" w:rsidRDefault="009C1E3A"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 xml:space="preserve">Escritura </w:t>
            </w:r>
            <w:r w:rsidR="00AF0918" w:rsidRPr="00201E04">
              <w:rPr>
                <w:rFonts w:ascii="Times New Roman" w:hAnsi="Times New Roman" w:cs="Times New Roman"/>
                <w:sz w:val="24"/>
                <w:szCs w:val="24"/>
              </w:rPr>
              <w:t>-</w:t>
            </w:r>
            <w:r w:rsidRPr="00201E04">
              <w:rPr>
                <w:rFonts w:ascii="Times New Roman" w:hAnsi="Times New Roman" w:cs="Times New Roman"/>
                <w:sz w:val="24"/>
                <w:szCs w:val="24"/>
              </w:rPr>
              <w:t xml:space="preserve"> Revisión y edición</w:t>
            </w:r>
          </w:p>
        </w:tc>
        <w:tc>
          <w:tcPr>
            <w:tcW w:w="6847" w:type="dxa"/>
          </w:tcPr>
          <w:p w14:paraId="073928A5" w14:textId="7B4F8D3C" w:rsidR="00C05FAE" w:rsidRPr="00201E04" w:rsidRDefault="003169D0" w:rsidP="003169D0">
            <w:pPr>
              <w:shd w:val="clear" w:color="auto" w:fill="FFFFFF"/>
              <w:rPr>
                <w:rFonts w:ascii="Times New Roman" w:hAnsi="Times New Roman" w:cs="Times New Roman"/>
                <w:sz w:val="24"/>
                <w:szCs w:val="24"/>
              </w:rPr>
            </w:pPr>
            <w:r>
              <w:rPr>
                <w:rFonts w:ascii="Times New Roman" w:hAnsi="Times New Roman" w:cs="Times New Roman"/>
                <w:sz w:val="24"/>
                <w:szCs w:val="24"/>
              </w:rPr>
              <w:t>«principal</w:t>
            </w:r>
            <w:r w:rsidRPr="003169D0">
              <w:rPr>
                <w:rFonts w:ascii="Times New Roman" w:hAnsi="Times New Roman" w:cs="Times New Roman"/>
                <w:sz w:val="24"/>
                <w:szCs w:val="24"/>
              </w:rPr>
              <w:t>»</w:t>
            </w:r>
            <w:r>
              <w:rPr>
                <w:rFonts w:ascii="Times New Roman" w:hAnsi="Times New Roman" w:cs="Times New Roman"/>
                <w:sz w:val="24"/>
                <w:szCs w:val="24"/>
              </w:rPr>
              <w:t xml:space="preserve"> </w:t>
            </w:r>
            <w:r w:rsidR="007D0490" w:rsidRPr="00201E04">
              <w:rPr>
                <w:rFonts w:ascii="Times New Roman" w:hAnsi="Times New Roman" w:cs="Times New Roman"/>
                <w:sz w:val="24"/>
                <w:szCs w:val="24"/>
              </w:rPr>
              <w:t>Paola Fernanda Castillo Salcido</w:t>
            </w:r>
            <w:r w:rsidR="007D0490">
              <w:rPr>
                <w:rFonts w:ascii="Times New Roman" w:hAnsi="Times New Roman" w:cs="Times New Roman"/>
                <w:sz w:val="24"/>
                <w:szCs w:val="24"/>
              </w:rPr>
              <w:t>,</w:t>
            </w:r>
            <w:r w:rsidR="007D0490" w:rsidRPr="00201E04">
              <w:rPr>
                <w:rFonts w:ascii="Times New Roman" w:hAnsi="Times New Roman" w:cs="Times New Roman"/>
                <w:sz w:val="24"/>
                <w:szCs w:val="24"/>
              </w:rPr>
              <w:t xml:space="preserve"> </w:t>
            </w:r>
            <w:r w:rsidRPr="003169D0">
              <w:rPr>
                <w:rFonts w:ascii="Times New Roman" w:hAnsi="Times New Roman" w:cs="Times New Roman"/>
                <w:sz w:val="24"/>
                <w:szCs w:val="24"/>
              </w:rPr>
              <w:t>«igual»</w:t>
            </w:r>
            <w:r w:rsidR="007D0490">
              <w:rPr>
                <w:rFonts w:ascii="Times New Roman" w:hAnsi="Times New Roman" w:cs="Times New Roman"/>
                <w:sz w:val="24"/>
                <w:szCs w:val="24"/>
                <w:lang w:val="es-ES"/>
              </w:rPr>
              <w:t xml:space="preserve"> Salvador A. Noriega Morales.</w:t>
            </w:r>
          </w:p>
        </w:tc>
      </w:tr>
      <w:tr w:rsidR="009C1E3A" w:rsidRPr="00201E04" w14:paraId="2F32108E" w14:textId="77777777" w:rsidTr="00201E04">
        <w:trPr>
          <w:jc w:val="center"/>
        </w:trPr>
        <w:tc>
          <w:tcPr>
            <w:tcW w:w="2547" w:type="dxa"/>
          </w:tcPr>
          <w:p w14:paraId="39B99929" w14:textId="77777777" w:rsidR="009C1E3A" w:rsidRPr="00201E04" w:rsidRDefault="009C1E3A"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Visualización</w:t>
            </w:r>
          </w:p>
        </w:tc>
        <w:tc>
          <w:tcPr>
            <w:tcW w:w="6847" w:type="dxa"/>
          </w:tcPr>
          <w:p w14:paraId="4012E042" w14:textId="48ACE0BA" w:rsidR="00C05FAE" w:rsidRPr="00201E04" w:rsidRDefault="003169D0" w:rsidP="007D0490">
            <w:pPr>
              <w:shd w:val="clear" w:color="auto" w:fill="FFFFFF"/>
              <w:rPr>
                <w:rFonts w:ascii="Times New Roman" w:hAnsi="Times New Roman" w:cs="Times New Roman"/>
                <w:sz w:val="24"/>
                <w:szCs w:val="24"/>
              </w:rPr>
            </w:pPr>
            <w:r>
              <w:rPr>
                <w:rFonts w:ascii="Times New Roman" w:hAnsi="Times New Roman" w:cs="Times New Roman"/>
                <w:sz w:val="24"/>
                <w:szCs w:val="24"/>
              </w:rPr>
              <w:t>«principal</w:t>
            </w:r>
            <w:r w:rsidRPr="003169D0">
              <w:rPr>
                <w:rFonts w:ascii="Times New Roman" w:hAnsi="Times New Roman" w:cs="Times New Roman"/>
                <w:sz w:val="24"/>
                <w:szCs w:val="24"/>
              </w:rPr>
              <w:t>»</w:t>
            </w:r>
            <w:r>
              <w:rPr>
                <w:rFonts w:ascii="Times New Roman" w:hAnsi="Times New Roman" w:cs="Times New Roman"/>
                <w:sz w:val="24"/>
                <w:szCs w:val="24"/>
              </w:rPr>
              <w:t xml:space="preserve"> </w:t>
            </w:r>
            <w:r w:rsidR="007D0490" w:rsidRPr="00201E04">
              <w:rPr>
                <w:rFonts w:ascii="Times New Roman" w:hAnsi="Times New Roman" w:cs="Times New Roman"/>
                <w:sz w:val="24"/>
                <w:szCs w:val="24"/>
              </w:rPr>
              <w:t>Paola Fernanda Castillo Salcido</w:t>
            </w:r>
            <w:r w:rsidR="007D0490">
              <w:rPr>
                <w:rFonts w:ascii="Times New Roman" w:hAnsi="Times New Roman" w:cs="Times New Roman"/>
                <w:sz w:val="24"/>
                <w:szCs w:val="24"/>
              </w:rPr>
              <w:t>,</w:t>
            </w:r>
            <w:r>
              <w:t xml:space="preserve"> </w:t>
            </w:r>
            <w:r w:rsidRPr="003169D0">
              <w:rPr>
                <w:rFonts w:ascii="Times New Roman" w:hAnsi="Times New Roman" w:cs="Times New Roman"/>
                <w:sz w:val="24"/>
                <w:szCs w:val="24"/>
              </w:rPr>
              <w:t>«igual»</w:t>
            </w:r>
            <w:r w:rsidR="007D0490" w:rsidRPr="00201E04">
              <w:rPr>
                <w:rFonts w:ascii="Times New Roman" w:hAnsi="Times New Roman" w:cs="Times New Roman"/>
                <w:sz w:val="24"/>
                <w:szCs w:val="24"/>
              </w:rPr>
              <w:t xml:space="preserve"> </w:t>
            </w:r>
            <w:r w:rsidR="007D0490" w:rsidRPr="00201E04">
              <w:rPr>
                <w:rFonts w:ascii="Times New Roman" w:hAnsi="Times New Roman" w:cs="Times New Roman"/>
                <w:sz w:val="24"/>
                <w:szCs w:val="24"/>
                <w:lang w:val="es-ES"/>
              </w:rPr>
              <w:t xml:space="preserve">Rafael García </w:t>
            </w:r>
            <w:proofErr w:type="gramStart"/>
            <w:r w:rsidR="007D0490" w:rsidRPr="00201E04">
              <w:rPr>
                <w:rFonts w:ascii="Times New Roman" w:hAnsi="Times New Roman" w:cs="Times New Roman"/>
                <w:sz w:val="24"/>
                <w:szCs w:val="24"/>
                <w:lang w:val="es-ES"/>
              </w:rPr>
              <w:t>Martínez ,</w:t>
            </w:r>
            <w:proofErr w:type="gramEnd"/>
            <w:r w:rsidR="007D0490" w:rsidRPr="00201E04">
              <w:rPr>
                <w:rFonts w:ascii="Times New Roman" w:hAnsi="Times New Roman" w:cs="Times New Roman"/>
                <w:sz w:val="24"/>
                <w:szCs w:val="24"/>
                <w:lang w:val="es-ES"/>
              </w:rPr>
              <w:t xml:space="preserve"> </w:t>
            </w:r>
            <w:r w:rsidRPr="003169D0">
              <w:rPr>
                <w:rFonts w:ascii="Times New Roman" w:hAnsi="Times New Roman" w:cs="Times New Roman"/>
                <w:sz w:val="24"/>
                <w:szCs w:val="24"/>
                <w:lang w:val="es-ES"/>
              </w:rPr>
              <w:t>«igual»</w:t>
            </w:r>
            <w:r>
              <w:rPr>
                <w:rFonts w:ascii="Times New Roman" w:hAnsi="Times New Roman" w:cs="Times New Roman"/>
                <w:sz w:val="24"/>
                <w:szCs w:val="24"/>
                <w:lang w:val="es-ES"/>
              </w:rPr>
              <w:t xml:space="preserve"> </w:t>
            </w:r>
            <w:r w:rsidR="007D0490" w:rsidRPr="00201E04">
              <w:rPr>
                <w:rFonts w:ascii="Times New Roman" w:hAnsi="Times New Roman" w:cs="Times New Roman"/>
                <w:sz w:val="24"/>
                <w:szCs w:val="24"/>
                <w:lang w:val="es-ES"/>
              </w:rPr>
              <w:t>Jesús André</w:t>
            </w:r>
            <w:r w:rsidR="007D0490">
              <w:rPr>
                <w:rFonts w:ascii="Times New Roman" w:hAnsi="Times New Roman" w:cs="Times New Roman"/>
                <w:sz w:val="24"/>
                <w:szCs w:val="24"/>
                <w:lang w:val="es-ES"/>
              </w:rPr>
              <w:t xml:space="preserve">s Hernández Gómez, </w:t>
            </w:r>
            <w:r w:rsidRPr="003169D0">
              <w:rPr>
                <w:rFonts w:ascii="Times New Roman" w:hAnsi="Times New Roman" w:cs="Times New Roman"/>
                <w:sz w:val="24"/>
                <w:szCs w:val="24"/>
                <w:lang w:val="es-ES"/>
              </w:rPr>
              <w:t>«igual»</w:t>
            </w:r>
            <w:r>
              <w:rPr>
                <w:rFonts w:ascii="Times New Roman" w:hAnsi="Times New Roman" w:cs="Times New Roman"/>
                <w:sz w:val="24"/>
                <w:szCs w:val="24"/>
                <w:lang w:val="es-ES"/>
              </w:rPr>
              <w:t xml:space="preserve"> </w:t>
            </w:r>
            <w:r w:rsidR="007D0490" w:rsidRPr="00201E04">
              <w:rPr>
                <w:rFonts w:ascii="Times New Roman" w:hAnsi="Times New Roman" w:cs="Times New Roman"/>
                <w:sz w:val="24"/>
                <w:szCs w:val="24"/>
                <w:lang w:val="es-ES"/>
              </w:rPr>
              <w:t>Eduardo Rafael Poblano Ojinaga</w:t>
            </w:r>
            <w:r w:rsidR="007D0490">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3169D0">
              <w:rPr>
                <w:rFonts w:ascii="Times New Roman" w:hAnsi="Times New Roman" w:cs="Times New Roman"/>
                <w:sz w:val="24"/>
                <w:szCs w:val="24"/>
                <w:lang w:val="es-ES"/>
              </w:rPr>
              <w:t>«igual»</w:t>
            </w:r>
            <w:r w:rsidR="007D0490">
              <w:rPr>
                <w:rFonts w:ascii="Times New Roman" w:hAnsi="Times New Roman" w:cs="Times New Roman"/>
                <w:sz w:val="24"/>
                <w:szCs w:val="24"/>
                <w:lang w:val="es-ES"/>
              </w:rPr>
              <w:t xml:space="preserve"> Salvador A. Noriega Morales.</w:t>
            </w:r>
          </w:p>
        </w:tc>
      </w:tr>
      <w:tr w:rsidR="009C1E3A" w:rsidRPr="00201E04" w14:paraId="77A8D516" w14:textId="77777777" w:rsidTr="00201E04">
        <w:trPr>
          <w:jc w:val="center"/>
        </w:trPr>
        <w:tc>
          <w:tcPr>
            <w:tcW w:w="2547" w:type="dxa"/>
          </w:tcPr>
          <w:p w14:paraId="2EB1E37D" w14:textId="77777777" w:rsidR="009C1E3A" w:rsidRPr="00201E04" w:rsidRDefault="009C1E3A"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Supervisión</w:t>
            </w:r>
          </w:p>
        </w:tc>
        <w:tc>
          <w:tcPr>
            <w:tcW w:w="6847" w:type="dxa"/>
          </w:tcPr>
          <w:p w14:paraId="79710C52" w14:textId="77777777" w:rsidR="009C1E3A" w:rsidRPr="00201E04" w:rsidRDefault="004325A5"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Paola Fernanda Castillo Salcido</w:t>
            </w:r>
          </w:p>
          <w:p w14:paraId="00F2A4CC" w14:textId="77777777" w:rsidR="00C05FAE" w:rsidRPr="00201E04" w:rsidRDefault="00C05FAE" w:rsidP="009C1E3A">
            <w:pPr>
              <w:shd w:val="clear" w:color="auto" w:fill="FFFFFF"/>
              <w:rPr>
                <w:rFonts w:ascii="Times New Roman" w:hAnsi="Times New Roman" w:cs="Times New Roman"/>
                <w:sz w:val="24"/>
                <w:szCs w:val="24"/>
              </w:rPr>
            </w:pPr>
          </w:p>
        </w:tc>
      </w:tr>
      <w:tr w:rsidR="009C1E3A" w:rsidRPr="00201E04" w14:paraId="1722852F" w14:textId="77777777" w:rsidTr="00201E04">
        <w:trPr>
          <w:jc w:val="center"/>
        </w:trPr>
        <w:tc>
          <w:tcPr>
            <w:tcW w:w="2547" w:type="dxa"/>
          </w:tcPr>
          <w:p w14:paraId="2303A8ED" w14:textId="77777777" w:rsidR="009C1E3A" w:rsidRPr="00201E04" w:rsidRDefault="004325A5"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Administración de Proyectos</w:t>
            </w:r>
          </w:p>
        </w:tc>
        <w:tc>
          <w:tcPr>
            <w:tcW w:w="6847" w:type="dxa"/>
          </w:tcPr>
          <w:p w14:paraId="30F08B73" w14:textId="136B89C2" w:rsidR="00C05FAE" w:rsidRPr="00201E04" w:rsidRDefault="003169D0" w:rsidP="003169D0">
            <w:pPr>
              <w:shd w:val="clear" w:color="auto" w:fill="FFFFFF"/>
              <w:rPr>
                <w:rFonts w:ascii="Times New Roman" w:hAnsi="Times New Roman" w:cs="Times New Roman"/>
                <w:sz w:val="24"/>
                <w:szCs w:val="24"/>
              </w:rPr>
            </w:pPr>
            <w:r w:rsidRPr="003169D0">
              <w:rPr>
                <w:rFonts w:ascii="Times New Roman" w:hAnsi="Times New Roman" w:cs="Times New Roman"/>
                <w:sz w:val="24"/>
                <w:szCs w:val="24"/>
              </w:rPr>
              <w:t>«igual»</w:t>
            </w:r>
            <w:r>
              <w:rPr>
                <w:rFonts w:ascii="Times New Roman" w:hAnsi="Times New Roman" w:cs="Times New Roman"/>
                <w:sz w:val="24"/>
                <w:szCs w:val="24"/>
              </w:rPr>
              <w:t xml:space="preserve"> </w:t>
            </w:r>
            <w:r w:rsidR="007D0490" w:rsidRPr="00201E04">
              <w:rPr>
                <w:rFonts w:ascii="Times New Roman" w:hAnsi="Times New Roman" w:cs="Times New Roman"/>
                <w:sz w:val="24"/>
                <w:szCs w:val="24"/>
              </w:rPr>
              <w:t>Paola Fernand</w:t>
            </w:r>
            <w:r w:rsidR="00257C1A">
              <w:rPr>
                <w:rFonts w:ascii="Times New Roman" w:hAnsi="Times New Roman" w:cs="Times New Roman"/>
                <w:sz w:val="24"/>
                <w:szCs w:val="24"/>
              </w:rPr>
              <w:t>a Castillo Salcido</w:t>
            </w:r>
            <w:r w:rsidR="007D0490" w:rsidRPr="00201E04">
              <w:rPr>
                <w:rFonts w:ascii="Times New Roman" w:hAnsi="Times New Roman" w:cs="Times New Roman"/>
                <w:sz w:val="24"/>
                <w:szCs w:val="24"/>
              </w:rPr>
              <w:t>,</w:t>
            </w:r>
            <w:r>
              <w:rPr>
                <w:rFonts w:ascii="Times New Roman" w:hAnsi="Times New Roman" w:cs="Times New Roman"/>
                <w:sz w:val="24"/>
                <w:szCs w:val="24"/>
              </w:rPr>
              <w:t xml:space="preserve"> </w:t>
            </w:r>
            <w:r w:rsidRPr="003169D0">
              <w:rPr>
                <w:rFonts w:ascii="Times New Roman" w:hAnsi="Times New Roman" w:cs="Times New Roman"/>
                <w:sz w:val="24"/>
                <w:szCs w:val="24"/>
              </w:rPr>
              <w:t>«igual»</w:t>
            </w:r>
            <w:r w:rsidR="007D0490" w:rsidRPr="00201E04">
              <w:rPr>
                <w:rFonts w:ascii="Times New Roman" w:hAnsi="Times New Roman" w:cs="Times New Roman"/>
                <w:sz w:val="24"/>
                <w:szCs w:val="24"/>
              </w:rPr>
              <w:t xml:space="preserve"> </w:t>
            </w:r>
            <w:r w:rsidR="007D0490" w:rsidRPr="00201E04">
              <w:rPr>
                <w:rFonts w:ascii="Times New Roman" w:hAnsi="Times New Roman" w:cs="Times New Roman"/>
                <w:sz w:val="24"/>
                <w:szCs w:val="24"/>
                <w:lang w:val="es-ES"/>
              </w:rPr>
              <w:t>Rafael Ga</w:t>
            </w:r>
            <w:r w:rsidR="00257C1A">
              <w:rPr>
                <w:rFonts w:ascii="Times New Roman" w:hAnsi="Times New Roman" w:cs="Times New Roman"/>
                <w:sz w:val="24"/>
                <w:szCs w:val="24"/>
                <w:lang w:val="es-ES"/>
              </w:rPr>
              <w:t>rcía Martínez</w:t>
            </w:r>
            <w:r w:rsidR="007D0490" w:rsidRPr="00201E04">
              <w:rPr>
                <w:rFonts w:ascii="Times New Roman" w:hAnsi="Times New Roman" w:cs="Times New Roman"/>
                <w:sz w:val="24"/>
                <w:szCs w:val="24"/>
                <w:lang w:val="es-ES"/>
              </w:rPr>
              <w:t>,</w:t>
            </w:r>
            <w:r>
              <w:t xml:space="preserve"> </w:t>
            </w:r>
            <w:r w:rsidRPr="003169D0">
              <w:rPr>
                <w:rFonts w:ascii="Times New Roman" w:hAnsi="Times New Roman" w:cs="Times New Roman"/>
                <w:sz w:val="24"/>
                <w:szCs w:val="24"/>
                <w:lang w:val="es-ES"/>
              </w:rPr>
              <w:t>«igual»</w:t>
            </w:r>
            <w:r w:rsidR="007D0490" w:rsidRPr="00201E04">
              <w:rPr>
                <w:rFonts w:ascii="Times New Roman" w:hAnsi="Times New Roman" w:cs="Times New Roman"/>
                <w:sz w:val="24"/>
                <w:szCs w:val="24"/>
                <w:lang w:val="es-ES"/>
              </w:rPr>
              <w:t xml:space="preserve"> Jesús André</w:t>
            </w:r>
            <w:r w:rsidR="00257C1A">
              <w:rPr>
                <w:rFonts w:ascii="Times New Roman" w:hAnsi="Times New Roman" w:cs="Times New Roman"/>
                <w:sz w:val="24"/>
                <w:szCs w:val="24"/>
                <w:lang w:val="es-ES"/>
              </w:rPr>
              <w:t xml:space="preserve">s Hernández Gómez, </w:t>
            </w:r>
          </w:p>
        </w:tc>
      </w:tr>
      <w:tr w:rsidR="009C1E3A" w:rsidRPr="00201E04" w14:paraId="0CC708EB" w14:textId="77777777" w:rsidTr="00201E04">
        <w:trPr>
          <w:jc w:val="center"/>
        </w:trPr>
        <w:tc>
          <w:tcPr>
            <w:tcW w:w="2547" w:type="dxa"/>
          </w:tcPr>
          <w:p w14:paraId="225C1DB7" w14:textId="77777777" w:rsidR="009C1E3A" w:rsidRPr="00201E04" w:rsidRDefault="004325A5"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Adquisición de fondos</w:t>
            </w:r>
          </w:p>
        </w:tc>
        <w:tc>
          <w:tcPr>
            <w:tcW w:w="6847" w:type="dxa"/>
          </w:tcPr>
          <w:p w14:paraId="42ECAD74" w14:textId="77777777" w:rsidR="009C1E3A" w:rsidRPr="00201E04" w:rsidRDefault="004325A5" w:rsidP="009C1E3A">
            <w:pPr>
              <w:shd w:val="clear" w:color="auto" w:fill="FFFFFF"/>
              <w:rPr>
                <w:rFonts w:ascii="Times New Roman" w:hAnsi="Times New Roman" w:cs="Times New Roman"/>
                <w:sz w:val="24"/>
                <w:szCs w:val="24"/>
              </w:rPr>
            </w:pPr>
            <w:r w:rsidRPr="00201E04">
              <w:rPr>
                <w:rFonts w:ascii="Times New Roman" w:hAnsi="Times New Roman" w:cs="Times New Roman"/>
                <w:sz w:val="24"/>
                <w:szCs w:val="24"/>
              </w:rPr>
              <w:t>Paola Fernanda Castillo Salcido</w:t>
            </w:r>
          </w:p>
        </w:tc>
      </w:tr>
    </w:tbl>
    <w:p w14:paraId="4AADE7AD" w14:textId="77777777" w:rsidR="00EE01CD" w:rsidRDefault="00EE01CD" w:rsidP="009B7849">
      <w:pPr>
        <w:spacing w:after="100" w:afterAutospacing="1" w:line="360" w:lineRule="auto"/>
        <w:jc w:val="both"/>
        <w:rPr>
          <w:rFonts w:ascii="Times New Roman" w:hAnsi="Times New Roman" w:cs="Times New Roman"/>
          <w:sz w:val="24"/>
          <w:szCs w:val="24"/>
          <w:lang w:val="es-ES"/>
        </w:rPr>
      </w:pPr>
    </w:p>
    <w:p w14:paraId="0C9DBC8E" w14:textId="77777777" w:rsidR="003E07E4" w:rsidRDefault="003E07E4" w:rsidP="009B7849">
      <w:pPr>
        <w:spacing w:after="100" w:afterAutospacing="1" w:line="360" w:lineRule="auto"/>
        <w:jc w:val="both"/>
        <w:rPr>
          <w:rFonts w:ascii="Times New Roman" w:hAnsi="Times New Roman" w:cs="Times New Roman"/>
          <w:sz w:val="24"/>
          <w:szCs w:val="24"/>
          <w:lang w:val="es-ES"/>
        </w:rPr>
      </w:pPr>
    </w:p>
    <w:sectPr w:rsidR="003E07E4" w:rsidSect="00A9266C">
      <w:headerReference w:type="default" r:id="rId11"/>
      <w:footerReference w:type="default" r:id="rId12"/>
      <w:pgSz w:w="12240" w:h="15840" w:code="1"/>
      <w:pgMar w:top="1134" w:right="1418"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CE2AD" w14:textId="77777777" w:rsidR="00B41BC9" w:rsidRDefault="00B41BC9" w:rsidP="00E36445">
      <w:pPr>
        <w:spacing w:after="0" w:line="240" w:lineRule="auto"/>
      </w:pPr>
      <w:r>
        <w:separator/>
      </w:r>
    </w:p>
  </w:endnote>
  <w:endnote w:type="continuationSeparator" w:id="0">
    <w:p w14:paraId="491973D0" w14:textId="77777777" w:rsidR="00B41BC9" w:rsidRDefault="00B41BC9" w:rsidP="00E3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6F4AF" w14:textId="5A00839A" w:rsidR="00EE591D" w:rsidRDefault="00EE591D" w:rsidP="00D03E5A">
    <w:pPr>
      <w:pStyle w:val="Piedepgina"/>
      <w:jc w:val="center"/>
    </w:pPr>
    <w:r w:rsidRPr="002A3D98">
      <w:rPr>
        <w:noProof/>
        <w:lang w:eastAsia="es-MX"/>
      </w:rPr>
      <w:drawing>
        <wp:inline distT="0" distB="0" distL="0" distR="0" wp14:anchorId="4168137F" wp14:editId="50C0BCB0">
          <wp:extent cx="1600200" cy="419100"/>
          <wp:effectExtent l="0" t="0" r="0" b="0"/>
          <wp:docPr id="915390240" name="Imagen 9153902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0E6880">
      <w:rPr>
        <w:rFonts w:cstheme="minorHAnsi"/>
        <w:b/>
        <w:szCs w:val="14"/>
      </w:rPr>
      <w:t>6</w:t>
    </w:r>
    <w:r w:rsidR="00EA54F4">
      <w:rPr>
        <w:rFonts w:cstheme="minorHAnsi"/>
        <w:b/>
        <w:szCs w:val="14"/>
      </w:rPr>
      <w:t>7</w:t>
    </w:r>
    <w:r w:rsidR="009212BE">
      <w:rPr>
        <w:rFonts w:cstheme="minorHAnsi"/>
        <w:b/>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87861" w14:textId="77777777" w:rsidR="00B41BC9" w:rsidRDefault="00B41BC9" w:rsidP="00E36445">
      <w:pPr>
        <w:spacing w:after="0" w:line="240" w:lineRule="auto"/>
      </w:pPr>
      <w:r>
        <w:separator/>
      </w:r>
    </w:p>
  </w:footnote>
  <w:footnote w:type="continuationSeparator" w:id="0">
    <w:p w14:paraId="6AE3FED8" w14:textId="77777777" w:rsidR="00B41BC9" w:rsidRDefault="00B41BC9" w:rsidP="00E36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D637F" w14:textId="315F0D82" w:rsidR="00EE591D" w:rsidRDefault="00EE591D">
    <w:pPr>
      <w:pStyle w:val="Encabezado"/>
    </w:pPr>
    <w:r w:rsidRPr="002A3D98">
      <w:rPr>
        <w:noProof/>
        <w:lang w:eastAsia="es-MX"/>
      </w:rPr>
      <w:drawing>
        <wp:inline distT="0" distB="0" distL="0" distR="0" wp14:anchorId="2695F2CB" wp14:editId="619022EC">
          <wp:extent cx="5397500" cy="635000"/>
          <wp:effectExtent l="0" t="0" r="0" b="0"/>
          <wp:docPr id="1088239897" name="Imagen 108823989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31AF8201" w14:textId="77777777" w:rsidR="00EE591D" w:rsidRDefault="00EE5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C4084B"/>
    <w:multiLevelType w:val="hybridMultilevel"/>
    <w:tmpl w:val="C8C010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917A18"/>
    <w:multiLevelType w:val="hybridMultilevel"/>
    <w:tmpl w:val="7340E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9B7373"/>
    <w:multiLevelType w:val="hybridMultilevel"/>
    <w:tmpl w:val="216EEC48"/>
    <w:lvl w:ilvl="0" w:tplc="A2DEBB32">
      <w:numFmt w:val="bullet"/>
      <w:lvlText w:val="-"/>
      <w:lvlJc w:val="left"/>
      <w:pPr>
        <w:ind w:left="420" w:hanging="360"/>
      </w:pPr>
      <w:rPr>
        <w:rFonts w:ascii="Times New Roman" w:eastAsiaTheme="minorHAnsi" w:hAnsi="Times New Roman" w:cs="Times New 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3" w15:restartNumberingAfterBreak="0">
    <w:nsid w:val="302122DD"/>
    <w:multiLevelType w:val="hybridMultilevel"/>
    <w:tmpl w:val="033C6128"/>
    <w:lvl w:ilvl="0" w:tplc="885E062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383BB3"/>
    <w:multiLevelType w:val="hybridMultilevel"/>
    <w:tmpl w:val="C35656CA"/>
    <w:lvl w:ilvl="0" w:tplc="FC284C3A">
      <w:numFmt w:val="bullet"/>
      <w:lvlText w:val="-"/>
      <w:lvlJc w:val="left"/>
      <w:pPr>
        <w:ind w:left="420" w:hanging="360"/>
      </w:pPr>
      <w:rPr>
        <w:rFonts w:ascii="Times New Roman" w:eastAsiaTheme="minorHAnsi" w:hAnsi="Times New Roman" w:cs="Times New 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5" w15:restartNumberingAfterBreak="0">
    <w:nsid w:val="35B46EAE"/>
    <w:multiLevelType w:val="hybridMultilevel"/>
    <w:tmpl w:val="A8844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A80AF9"/>
    <w:multiLevelType w:val="hybridMultilevel"/>
    <w:tmpl w:val="6562F7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6C135B"/>
    <w:multiLevelType w:val="multilevel"/>
    <w:tmpl w:val="747E7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7C19D5"/>
    <w:multiLevelType w:val="multilevel"/>
    <w:tmpl w:val="64D8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27E31"/>
    <w:multiLevelType w:val="hybridMultilevel"/>
    <w:tmpl w:val="3614E39E"/>
    <w:lvl w:ilvl="0" w:tplc="92205196">
      <w:numFmt w:val="bullet"/>
      <w:lvlText w:val="-"/>
      <w:lvlJc w:val="left"/>
      <w:pPr>
        <w:ind w:left="420" w:hanging="360"/>
      </w:pPr>
      <w:rPr>
        <w:rFonts w:ascii="Times New Roman" w:eastAsiaTheme="minorHAnsi" w:hAnsi="Times New Roman" w:cs="Times New 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0" w15:restartNumberingAfterBreak="0">
    <w:nsid w:val="62534CE1"/>
    <w:multiLevelType w:val="hybridMultilevel"/>
    <w:tmpl w:val="5A9EE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EE1884"/>
    <w:multiLevelType w:val="hybridMultilevel"/>
    <w:tmpl w:val="7A1CF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08F6F14"/>
    <w:multiLevelType w:val="hybridMultilevel"/>
    <w:tmpl w:val="203CFB40"/>
    <w:lvl w:ilvl="0" w:tplc="67F6CA58">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9EA59A1"/>
    <w:multiLevelType w:val="multilevel"/>
    <w:tmpl w:val="9D2E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6226276">
    <w:abstractNumId w:val="7"/>
  </w:num>
  <w:num w:numId="2" w16cid:durableId="319848311">
    <w:abstractNumId w:val="10"/>
  </w:num>
  <w:num w:numId="3" w16cid:durableId="997419662">
    <w:abstractNumId w:val="0"/>
  </w:num>
  <w:num w:numId="4" w16cid:durableId="928806118">
    <w:abstractNumId w:val="12"/>
  </w:num>
  <w:num w:numId="5" w16cid:durableId="1462069046">
    <w:abstractNumId w:val="5"/>
  </w:num>
  <w:num w:numId="6" w16cid:durableId="64305124">
    <w:abstractNumId w:val="3"/>
  </w:num>
  <w:num w:numId="7" w16cid:durableId="1586110530">
    <w:abstractNumId w:val="11"/>
  </w:num>
  <w:num w:numId="8" w16cid:durableId="75637633">
    <w:abstractNumId w:val="9"/>
  </w:num>
  <w:num w:numId="9" w16cid:durableId="355887336">
    <w:abstractNumId w:val="6"/>
  </w:num>
  <w:num w:numId="10" w16cid:durableId="1881741142">
    <w:abstractNumId w:val="2"/>
  </w:num>
  <w:num w:numId="11" w16cid:durableId="1744790422">
    <w:abstractNumId w:val="1"/>
  </w:num>
  <w:num w:numId="12" w16cid:durableId="920404537">
    <w:abstractNumId w:val="4"/>
  </w:num>
  <w:num w:numId="13" w16cid:durableId="160898653">
    <w:abstractNumId w:val="8"/>
  </w:num>
  <w:num w:numId="14" w16cid:durableId="1957636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5A"/>
    <w:rsid w:val="00007AD2"/>
    <w:rsid w:val="000158DB"/>
    <w:rsid w:val="00025753"/>
    <w:rsid w:val="00025F47"/>
    <w:rsid w:val="000300BB"/>
    <w:rsid w:val="000316B3"/>
    <w:rsid w:val="00036BF6"/>
    <w:rsid w:val="00042968"/>
    <w:rsid w:val="000448AB"/>
    <w:rsid w:val="0005431F"/>
    <w:rsid w:val="000543B0"/>
    <w:rsid w:val="000640E6"/>
    <w:rsid w:val="00066266"/>
    <w:rsid w:val="00066CDE"/>
    <w:rsid w:val="000709E8"/>
    <w:rsid w:val="00071CCF"/>
    <w:rsid w:val="00091088"/>
    <w:rsid w:val="00097374"/>
    <w:rsid w:val="000A1567"/>
    <w:rsid w:val="000A575A"/>
    <w:rsid w:val="000B111D"/>
    <w:rsid w:val="000B14EA"/>
    <w:rsid w:val="000C47C9"/>
    <w:rsid w:val="000D35A7"/>
    <w:rsid w:val="000D3F3E"/>
    <w:rsid w:val="000E03CC"/>
    <w:rsid w:val="000E66A6"/>
    <w:rsid w:val="000E6880"/>
    <w:rsid w:val="000E7B5C"/>
    <w:rsid w:val="000F123E"/>
    <w:rsid w:val="000F2D42"/>
    <w:rsid w:val="001026C0"/>
    <w:rsid w:val="001037A6"/>
    <w:rsid w:val="00104EBB"/>
    <w:rsid w:val="00116244"/>
    <w:rsid w:val="001441DF"/>
    <w:rsid w:val="001445C5"/>
    <w:rsid w:val="00145149"/>
    <w:rsid w:val="0014683F"/>
    <w:rsid w:val="00152258"/>
    <w:rsid w:val="00175586"/>
    <w:rsid w:val="0019408D"/>
    <w:rsid w:val="001A0CC2"/>
    <w:rsid w:val="001A4F56"/>
    <w:rsid w:val="001C5524"/>
    <w:rsid w:val="001D2FA5"/>
    <w:rsid w:val="001D774A"/>
    <w:rsid w:val="001E1B5C"/>
    <w:rsid w:val="001E3EB5"/>
    <w:rsid w:val="001F3E2F"/>
    <w:rsid w:val="00200B3C"/>
    <w:rsid w:val="00201E04"/>
    <w:rsid w:val="00213161"/>
    <w:rsid w:val="0021659A"/>
    <w:rsid w:val="002250C7"/>
    <w:rsid w:val="00226364"/>
    <w:rsid w:val="002363A9"/>
    <w:rsid w:val="00237012"/>
    <w:rsid w:val="00240558"/>
    <w:rsid w:val="00241AE1"/>
    <w:rsid w:val="00246EC5"/>
    <w:rsid w:val="002538C9"/>
    <w:rsid w:val="00253DE2"/>
    <w:rsid w:val="00257C1A"/>
    <w:rsid w:val="00265DC7"/>
    <w:rsid w:val="00273C76"/>
    <w:rsid w:val="00277C8F"/>
    <w:rsid w:val="00283A04"/>
    <w:rsid w:val="00286A0C"/>
    <w:rsid w:val="00294BEF"/>
    <w:rsid w:val="0029791A"/>
    <w:rsid w:val="002A0C76"/>
    <w:rsid w:val="002A3225"/>
    <w:rsid w:val="002A5301"/>
    <w:rsid w:val="002B58D2"/>
    <w:rsid w:val="002D1086"/>
    <w:rsid w:val="002D6431"/>
    <w:rsid w:val="002E6816"/>
    <w:rsid w:val="002E7538"/>
    <w:rsid w:val="002F541C"/>
    <w:rsid w:val="002F7F7A"/>
    <w:rsid w:val="00305871"/>
    <w:rsid w:val="003169D0"/>
    <w:rsid w:val="0032499D"/>
    <w:rsid w:val="003274E6"/>
    <w:rsid w:val="0033358C"/>
    <w:rsid w:val="00337CDF"/>
    <w:rsid w:val="00344E27"/>
    <w:rsid w:val="00361345"/>
    <w:rsid w:val="00366593"/>
    <w:rsid w:val="00377ADF"/>
    <w:rsid w:val="00377DCE"/>
    <w:rsid w:val="00392C18"/>
    <w:rsid w:val="003A2D19"/>
    <w:rsid w:val="003A340C"/>
    <w:rsid w:val="003A3439"/>
    <w:rsid w:val="003B7D9D"/>
    <w:rsid w:val="003C041E"/>
    <w:rsid w:val="003C52D1"/>
    <w:rsid w:val="003C56F5"/>
    <w:rsid w:val="003D1A23"/>
    <w:rsid w:val="003E07E4"/>
    <w:rsid w:val="003E465B"/>
    <w:rsid w:val="004077EF"/>
    <w:rsid w:val="00407CAA"/>
    <w:rsid w:val="004152CB"/>
    <w:rsid w:val="004325A5"/>
    <w:rsid w:val="00433595"/>
    <w:rsid w:val="00433ADA"/>
    <w:rsid w:val="00441E69"/>
    <w:rsid w:val="00447906"/>
    <w:rsid w:val="00450A3E"/>
    <w:rsid w:val="00452DA3"/>
    <w:rsid w:val="00455957"/>
    <w:rsid w:val="00465C5C"/>
    <w:rsid w:val="00475FFE"/>
    <w:rsid w:val="0048030D"/>
    <w:rsid w:val="0048558F"/>
    <w:rsid w:val="00496D5A"/>
    <w:rsid w:val="004A72E2"/>
    <w:rsid w:val="004B10ED"/>
    <w:rsid w:val="004B5E73"/>
    <w:rsid w:val="004C26E0"/>
    <w:rsid w:val="004C579C"/>
    <w:rsid w:val="004C6CF5"/>
    <w:rsid w:val="004C7D63"/>
    <w:rsid w:val="004D52EC"/>
    <w:rsid w:val="004D73D0"/>
    <w:rsid w:val="004E7E53"/>
    <w:rsid w:val="004F1D66"/>
    <w:rsid w:val="005054AF"/>
    <w:rsid w:val="005157E6"/>
    <w:rsid w:val="00515945"/>
    <w:rsid w:val="00527858"/>
    <w:rsid w:val="0053078C"/>
    <w:rsid w:val="005646DA"/>
    <w:rsid w:val="0057316D"/>
    <w:rsid w:val="00574B7B"/>
    <w:rsid w:val="00577CF1"/>
    <w:rsid w:val="0058132C"/>
    <w:rsid w:val="005842E8"/>
    <w:rsid w:val="00595179"/>
    <w:rsid w:val="00597429"/>
    <w:rsid w:val="005A0CBE"/>
    <w:rsid w:val="005A29CC"/>
    <w:rsid w:val="005D0FDC"/>
    <w:rsid w:val="005D55A1"/>
    <w:rsid w:val="005D7553"/>
    <w:rsid w:val="005E4DA9"/>
    <w:rsid w:val="005E7D96"/>
    <w:rsid w:val="005F699E"/>
    <w:rsid w:val="00625A4F"/>
    <w:rsid w:val="00651E81"/>
    <w:rsid w:val="00662D09"/>
    <w:rsid w:val="006638CD"/>
    <w:rsid w:val="0068134D"/>
    <w:rsid w:val="006839CF"/>
    <w:rsid w:val="00685A51"/>
    <w:rsid w:val="006862A9"/>
    <w:rsid w:val="006A0F75"/>
    <w:rsid w:val="006B24D0"/>
    <w:rsid w:val="006D4720"/>
    <w:rsid w:val="006E14C3"/>
    <w:rsid w:val="006E592B"/>
    <w:rsid w:val="006E5C26"/>
    <w:rsid w:val="006E7931"/>
    <w:rsid w:val="006F451F"/>
    <w:rsid w:val="00706212"/>
    <w:rsid w:val="00714994"/>
    <w:rsid w:val="00720572"/>
    <w:rsid w:val="007209C3"/>
    <w:rsid w:val="00722BC8"/>
    <w:rsid w:val="00735305"/>
    <w:rsid w:val="0073723C"/>
    <w:rsid w:val="00744ADE"/>
    <w:rsid w:val="00747ED1"/>
    <w:rsid w:val="00751195"/>
    <w:rsid w:val="00756572"/>
    <w:rsid w:val="00760D93"/>
    <w:rsid w:val="00764665"/>
    <w:rsid w:val="00764C92"/>
    <w:rsid w:val="00782D46"/>
    <w:rsid w:val="00785C46"/>
    <w:rsid w:val="0078603A"/>
    <w:rsid w:val="00793684"/>
    <w:rsid w:val="00793C4C"/>
    <w:rsid w:val="007949E8"/>
    <w:rsid w:val="0079573F"/>
    <w:rsid w:val="007A2A21"/>
    <w:rsid w:val="007A68F7"/>
    <w:rsid w:val="007B23C9"/>
    <w:rsid w:val="007B6912"/>
    <w:rsid w:val="007C0712"/>
    <w:rsid w:val="007C25AB"/>
    <w:rsid w:val="007C6EE6"/>
    <w:rsid w:val="007D0490"/>
    <w:rsid w:val="007D2095"/>
    <w:rsid w:val="007D3675"/>
    <w:rsid w:val="007D4D7F"/>
    <w:rsid w:val="007E0B24"/>
    <w:rsid w:val="007F09ED"/>
    <w:rsid w:val="007F7E6B"/>
    <w:rsid w:val="00811A75"/>
    <w:rsid w:val="00812DD9"/>
    <w:rsid w:val="00816DDA"/>
    <w:rsid w:val="008178C7"/>
    <w:rsid w:val="00820D5F"/>
    <w:rsid w:val="00831816"/>
    <w:rsid w:val="00835771"/>
    <w:rsid w:val="00840D73"/>
    <w:rsid w:val="008436DE"/>
    <w:rsid w:val="00846235"/>
    <w:rsid w:val="0086033C"/>
    <w:rsid w:val="00873A6D"/>
    <w:rsid w:val="008856A8"/>
    <w:rsid w:val="00891B23"/>
    <w:rsid w:val="008926F5"/>
    <w:rsid w:val="008A08FC"/>
    <w:rsid w:val="008A44AE"/>
    <w:rsid w:val="008A5D68"/>
    <w:rsid w:val="008B2216"/>
    <w:rsid w:val="008B24F3"/>
    <w:rsid w:val="008B4859"/>
    <w:rsid w:val="008B63A2"/>
    <w:rsid w:val="008C10BE"/>
    <w:rsid w:val="008D310C"/>
    <w:rsid w:val="008E0790"/>
    <w:rsid w:val="008E320B"/>
    <w:rsid w:val="008E4547"/>
    <w:rsid w:val="008F18B6"/>
    <w:rsid w:val="008F58FC"/>
    <w:rsid w:val="0092055D"/>
    <w:rsid w:val="009212BE"/>
    <w:rsid w:val="0093256A"/>
    <w:rsid w:val="00944D67"/>
    <w:rsid w:val="00954DA2"/>
    <w:rsid w:val="0096057D"/>
    <w:rsid w:val="0096267E"/>
    <w:rsid w:val="00974D46"/>
    <w:rsid w:val="009801ED"/>
    <w:rsid w:val="00992893"/>
    <w:rsid w:val="00995EC8"/>
    <w:rsid w:val="009A1240"/>
    <w:rsid w:val="009B2771"/>
    <w:rsid w:val="009B44FB"/>
    <w:rsid w:val="009B7849"/>
    <w:rsid w:val="009C1E3A"/>
    <w:rsid w:val="009C4D5E"/>
    <w:rsid w:val="009D0B56"/>
    <w:rsid w:val="009D781C"/>
    <w:rsid w:val="009E129D"/>
    <w:rsid w:val="009E679B"/>
    <w:rsid w:val="009F7C3E"/>
    <w:rsid w:val="00A12FE0"/>
    <w:rsid w:val="00A16910"/>
    <w:rsid w:val="00A16BEF"/>
    <w:rsid w:val="00A24B24"/>
    <w:rsid w:val="00A27113"/>
    <w:rsid w:val="00A27AD9"/>
    <w:rsid w:val="00A51314"/>
    <w:rsid w:val="00A53F6E"/>
    <w:rsid w:val="00A60461"/>
    <w:rsid w:val="00A62D8B"/>
    <w:rsid w:val="00A729EC"/>
    <w:rsid w:val="00A834B6"/>
    <w:rsid w:val="00A84261"/>
    <w:rsid w:val="00A9266C"/>
    <w:rsid w:val="00A96269"/>
    <w:rsid w:val="00AA19EE"/>
    <w:rsid w:val="00AA55AC"/>
    <w:rsid w:val="00AA6FE3"/>
    <w:rsid w:val="00AB3B15"/>
    <w:rsid w:val="00AB616E"/>
    <w:rsid w:val="00AC706E"/>
    <w:rsid w:val="00AD1307"/>
    <w:rsid w:val="00AF0918"/>
    <w:rsid w:val="00B00884"/>
    <w:rsid w:val="00B0462D"/>
    <w:rsid w:val="00B134E1"/>
    <w:rsid w:val="00B16C47"/>
    <w:rsid w:val="00B178AD"/>
    <w:rsid w:val="00B20021"/>
    <w:rsid w:val="00B20A92"/>
    <w:rsid w:val="00B22945"/>
    <w:rsid w:val="00B245C7"/>
    <w:rsid w:val="00B32B53"/>
    <w:rsid w:val="00B339E4"/>
    <w:rsid w:val="00B36521"/>
    <w:rsid w:val="00B41704"/>
    <w:rsid w:val="00B41BC9"/>
    <w:rsid w:val="00B42866"/>
    <w:rsid w:val="00B457D2"/>
    <w:rsid w:val="00B558BC"/>
    <w:rsid w:val="00B606F5"/>
    <w:rsid w:val="00B63F69"/>
    <w:rsid w:val="00B7312B"/>
    <w:rsid w:val="00B73514"/>
    <w:rsid w:val="00B94CD1"/>
    <w:rsid w:val="00B957A6"/>
    <w:rsid w:val="00BB5DB9"/>
    <w:rsid w:val="00BC25AA"/>
    <w:rsid w:val="00BC48E0"/>
    <w:rsid w:val="00BC6587"/>
    <w:rsid w:val="00BD444B"/>
    <w:rsid w:val="00BD61BC"/>
    <w:rsid w:val="00BD7304"/>
    <w:rsid w:val="00BE605D"/>
    <w:rsid w:val="00BF0BD1"/>
    <w:rsid w:val="00BF332F"/>
    <w:rsid w:val="00BF537E"/>
    <w:rsid w:val="00C00570"/>
    <w:rsid w:val="00C05FAE"/>
    <w:rsid w:val="00C05FF9"/>
    <w:rsid w:val="00C138B4"/>
    <w:rsid w:val="00C15024"/>
    <w:rsid w:val="00C156E6"/>
    <w:rsid w:val="00C30651"/>
    <w:rsid w:val="00C32F7C"/>
    <w:rsid w:val="00C37B62"/>
    <w:rsid w:val="00C55C6A"/>
    <w:rsid w:val="00C55EA4"/>
    <w:rsid w:val="00C60163"/>
    <w:rsid w:val="00C637F8"/>
    <w:rsid w:val="00C65F21"/>
    <w:rsid w:val="00C81BEF"/>
    <w:rsid w:val="00CA18B9"/>
    <w:rsid w:val="00CA2EA3"/>
    <w:rsid w:val="00CA4562"/>
    <w:rsid w:val="00CB68D0"/>
    <w:rsid w:val="00CB791B"/>
    <w:rsid w:val="00CC0C58"/>
    <w:rsid w:val="00CC7AA1"/>
    <w:rsid w:val="00CD6DE3"/>
    <w:rsid w:val="00CD78A3"/>
    <w:rsid w:val="00CE3D84"/>
    <w:rsid w:val="00CE5CF1"/>
    <w:rsid w:val="00CE6536"/>
    <w:rsid w:val="00CF0EC1"/>
    <w:rsid w:val="00D01BAD"/>
    <w:rsid w:val="00D02B35"/>
    <w:rsid w:val="00D03E5A"/>
    <w:rsid w:val="00D0694D"/>
    <w:rsid w:val="00D10D93"/>
    <w:rsid w:val="00D169B3"/>
    <w:rsid w:val="00D22A3D"/>
    <w:rsid w:val="00D27667"/>
    <w:rsid w:val="00D3533B"/>
    <w:rsid w:val="00D35C64"/>
    <w:rsid w:val="00D4089D"/>
    <w:rsid w:val="00D4463F"/>
    <w:rsid w:val="00D44D6F"/>
    <w:rsid w:val="00D50456"/>
    <w:rsid w:val="00D53016"/>
    <w:rsid w:val="00D61ADC"/>
    <w:rsid w:val="00D64E18"/>
    <w:rsid w:val="00D65460"/>
    <w:rsid w:val="00D67643"/>
    <w:rsid w:val="00D70BBE"/>
    <w:rsid w:val="00D804F6"/>
    <w:rsid w:val="00D8786E"/>
    <w:rsid w:val="00D931AE"/>
    <w:rsid w:val="00DA0303"/>
    <w:rsid w:val="00DA48E7"/>
    <w:rsid w:val="00DB6796"/>
    <w:rsid w:val="00DC4759"/>
    <w:rsid w:val="00DD20F6"/>
    <w:rsid w:val="00DD347A"/>
    <w:rsid w:val="00DE04F6"/>
    <w:rsid w:val="00DE20A2"/>
    <w:rsid w:val="00DE5089"/>
    <w:rsid w:val="00DE5D6B"/>
    <w:rsid w:val="00DF1C54"/>
    <w:rsid w:val="00DF2985"/>
    <w:rsid w:val="00DF437A"/>
    <w:rsid w:val="00DF6BAE"/>
    <w:rsid w:val="00E01CA0"/>
    <w:rsid w:val="00E123D1"/>
    <w:rsid w:val="00E16279"/>
    <w:rsid w:val="00E34247"/>
    <w:rsid w:val="00E363C0"/>
    <w:rsid w:val="00E36445"/>
    <w:rsid w:val="00E36B4E"/>
    <w:rsid w:val="00E410D0"/>
    <w:rsid w:val="00E51D0F"/>
    <w:rsid w:val="00E611B1"/>
    <w:rsid w:val="00E7019F"/>
    <w:rsid w:val="00E70464"/>
    <w:rsid w:val="00E76E7F"/>
    <w:rsid w:val="00E86AD7"/>
    <w:rsid w:val="00E91B49"/>
    <w:rsid w:val="00EA239D"/>
    <w:rsid w:val="00EA54F4"/>
    <w:rsid w:val="00EB2F78"/>
    <w:rsid w:val="00EB6C92"/>
    <w:rsid w:val="00EC14A4"/>
    <w:rsid w:val="00EC613A"/>
    <w:rsid w:val="00EC6797"/>
    <w:rsid w:val="00ED077D"/>
    <w:rsid w:val="00ED5590"/>
    <w:rsid w:val="00EE01CD"/>
    <w:rsid w:val="00EE591D"/>
    <w:rsid w:val="00EF594B"/>
    <w:rsid w:val="00F04132"/>
    <w:rsid w:val="00F070F8"/>
    <w:rsid w:val="00F16C7C"/>
    <w:rsid w:val="00F2437D"/>
    <w:rsid w:val="00F256E5"/>
    <w:rsid w:val="00F27FD3"/>
    <w:rsid w:val="00F45A10"/>
    <w:rsid w:val="00F45E65"/>
    <w:rsid w:val="00F53DEA"/>
    <w:rsid w:val="00F54444"/>
    <w:rsid w:val="00F62E46"/>
    <w:rsid w:val="00F651B2"/>
    <w:rsid w:val="00F8790C"/>
    <w:rsid w:val="00F93063"/>
    <w:rsid w:val="00FA0D7E"/>
    <w:rsid w:val="00FA5D52"/>
    <w:rsid w:val="00FB0E37"/>
    <w:rsid w:val="00FB13B2"/>
    <w:rsid w:val="00FB7EDA"/>
    <w:rsid w:val="00FC0148"/>
    <w:rsid w:val="00FC0212"/>
    <w:rsid w:val="00FC3AFD"/>
    <w:rsid w:val="00FD3CA6"/>
    <w:rsid w:val="00FD4EB7"/>
    <w:rsid w:val="00FE07FF"/>
    <w:rsid w:val="00FE7FDE"/>
    <w:rsid w:val="00FF0201"/>
    <w:rsid w:val="00FF192C"/>
    <w:rsid w:val="00FF2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66E23"/>
  <w15:chartTrackingRefBased/>
  <w15:docId w15:val="{D339EC3C-2BB1-46E8-9C05-EE58DBC7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463F"/>
    <w:rPr>
      <w:color w:val="0563C1" w:themeColor="hyperlink"/>
      <w:u w:val="single"/>
    </w:rPr>
  </w:style>
  <w:style w:type="paragraph" w:styleId="Prrafodelista">
    <w:name w:val="List Paragraph"/>
    <w:basedOn w:val="Normal"/>
    <w:uiPriority w:val="34"/>
    <w:qFormat/>
    <w:rsid w:val="00C00570"/>
    <w:pPr>
      <w:ind w:left="720"/>
      <w:contextualSpacing/>
    </w:pPr>
  </w:style>
  <w:style w:type="character" w:styleId="Hipervnculovisitado">
    <w:name w:val="FollowedHyperlink"/>
    <w:basedOn w:val="Fuentedeprrafopredeter"/>
    <w:uiPriority w:val="99"/>
    <w:semiHidden/>
    <w:unhideWhenUsed/>
    <w:rsid w:val="00E410D0"/>
    <w:rPr>
      <w:color w:val="954F72"/>
      <w:u w:val="single"/>
    </w:rPr>
  </w:style>
  <w:style w:type="paragraph" w:customStyle="1" w:styleId="msonormal0">
    <w:name w:val="msonormal"/>
    <w:basedOn w:val="Normal"/>
    <w:rsid w:val="00E410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E410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E410D0"/>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E410D0"/>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E410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E410D0"/>
    <w:pPr>
      <w:pBdr>
        <w:top w:val="single" w:sz="8" w:space="0" w:color="auto"/>
        <w:lef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E410D0"/>
    <w:pPr>
      <w:pBdr>
        <w:top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E410D0"/>
    <w:pPr>
      <w:pBdr>
        <w:top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2">
    <w:name w:val="xl72"/>
    <w:basedOn w:val="Normal"/>
    <w:rsid w:val="00E410D0"/>
    <w:pPr>
      <w:pBdr>
        <w:left w:val="single" w:sz="8" w:space="0" w:color="auto"/>
        <w:bottom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3">
    <w:name w:val="xl73"/>
    <w:basedOn w:val="Normal"/>
    <w:rsid w:val="00E410D0"/>
    <w:pPr>
      <w:pBdr>
        <w:bottom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4">
    <w:name w:val="xl74"/>
    <w:basedOn w:val="Normal"/>
    <w:rsid w:val="00E410D0"/>
    <w:pPr>
      <w:pBdr>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E410D0"/>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E410D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E410D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8">
    <w:name w:val="xl78"/>
    <w:basedOn w:val="Normal"/>
    <w:rsid w:val="00E410D0"/>
    <w:pPr>
      <w:pBdr>
        <w:top w:val="single" w:sz="4" w:space="0" w:color="auto"/>
        <w:left w:val="single" w:sz="4" w:space="0" w:color="auto"/>
        <w:bottom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E410D0"/>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E410D0"/>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1">
    <w:name w:val="xl81"/>
    <w:basedOn w:val="Normal"/>
    <w:rsid w:val="00E410D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E4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3">
    <w:name w:val="xl83"/>
    <w:basedOn w:val="Normal"/>
    <w:rsid w:val="00E4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E410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E410D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E410D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E410D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E410D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9">
    <w:name w:val="xl89"/>
    <w:basedOn w:val="Normal"/>
    <w:rsid w:val="00E410D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0">
    <w:name w:val="xl90"/>
    <w:basedOn w:val="Normal"/>
    <w:rsid w:val="00E410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1">
    <w:name w:val="xl91"/>
    <w:basedOn w:val="Normal"/>
    <w:rsid w:val="00E410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E410D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E410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E410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5">
    <w:name w:val="xl95"/>
    <w:basedOn w:val="Normal"/>
    <w:rsid w:val="00E410D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6">
    <w:name w:val="xl96"/>
    <w:basedOn w:val="Normal"/>
    <w:rsid w:val="00E410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7">
    <w:name w:val="xl97"/>
    <w:basedOn w:val="Normal"/>
    <w:rsid w:val="00E410D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8">
    <w:name w:val="xl98"/>
    <w:basedOn w:val="Normal"/>
    <w:rsid w:val="00E410D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9">
    <w:name w:val="xl99"/>
    <w:basedOn w:val="Normal"/>
    <w:rsid w:val="00E410D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0">
    <w:name w:val="xl100"/>
    <w:basedOn w:val="Normal"/>
    <w:rsid w:val="00E410D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1">
    <w:name w:val="xl101"/>
    <w:basedOn w:val="Normal"/>
    <w:rsid w:val="00E410D0"/>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2">
    <w:name w:val="xl102"/>
    <w:basedOn w:val="Normal"/>
    <w:rsid w:val="00E410D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3">
    <w:name w:val="xl103"/>
    <w:basedOn w:val="Normal"/>
    <w:rsid w:val="00E410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E410D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5">
    <w:name w:val="xl105"/>
    <w:basedOn w:val="Normal"/>
    <w:rsid w:val="00E410D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6">
    <w:name w:val="xl106"/>
    <w:basedOn w:val="Normal"/>
    <w:rsid w:val="00E410D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7">
    <w:name w:val="xl107"/>
    <w:basedOn w:val="Normal"/>
    <w:rsid w:val="00E410D0"/>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E410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E410D0"/>
    <w:pPr>
      <w:pBdr>
        <w:top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0">
    <w:name w:val="xl110"/>
    <w:basedOn w:val="Normal"/>
    <w:rsid w:val="00E410D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1">
    <w:name w:val="xl111"/>
    <w:basedOn w:val="Normal"/>
    <w:rsid w:val="00E410D0"/>
    <w:pPr>
      <w:pBdr>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12">
    <w:name w:val="xl112"/>
    <w:basedOn w:val="Normal"/>
    <w:rsid w:val="00E410D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3">
    <w:name w:val="xl113"/>
    <w:basedOn w:val="Normal"/>
    <w:rsid w:val="00E410D0"/>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MX"/>
    </w:rPr>
  </w:style>
  <w:style w:type="paragraph" w:customStyle="1" w:styleId="xl114">
    <w:name w:val="xl114"/>
    <w:basedOn w:val="Normal"/>
    <w:rsid w:val="00E410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5">
    <w:name w:val="xl115"/>
    <w:basedOn w:val="Normal"/>
    <w:rsid w:val="00E410D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E410D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unhideWhenUsed/>
    <w:rsid w:val="00722BC8"/>
  </w:style>
  <w:style w:type="paragraph" w:styleId="Sinespaciado">
    <w:name w:val="No Spacing"/>
    <w:uiPriority w:val="1"/>
    <w:qFormat/>
    <w:rsid w:val="00116244"/>
    <w:pPr>
      <w:spacing w:after="0" w:line="240" w:lineRule="auto"/>
    </w:pPr>
  </w:style>
  <w:style w:type="paragraph" w:styleId="NormalWeb">
    <w:name w:val="Normal (Web)"/>
    <w:basedOn w:val="Normal"/>
    <w:uiPriority w:val="99"/>
    <w:semiHidden/>
    <w:unhideWhenUsed/>
    <w:rsid w:val="00A9626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wtze">
    <w:name w:val="hwtze"/>
    <w:basedOn w:val="Fuentedeprrafopredeter"/>
    <w:rsid w:val="00C637F8"/>
  </w:style>
  <w:style w:type="character" w:customStyle="1" w:styleId="rynqvb">
    <w:name w:val="rynqvb"/>
    <w:basedOn w:val="Fuentedeprrafopredeter"/>
    <w:rsid w:val="00C637F8"/>
  </w:style>
  <w:style w:type="character" w:styleId="Textodelmarcadordeposicin">
    <w:name w:val="Placeholder Text"/>
    <w:basedOn w:val="Fuentedeprrafopredeter"/>
    <w:uiPriority w:val="99"/>
    <w:semiHidden/>
    <w:rsid w:val="00992893"/>
    <w:rPr>
      <w:color w:val="808080"/>
    </w:rPr>
  </w:style>
  <w:style w:type="character" w:styleId="Refdecomentario">
    <w:name w:val="annotation reference"/>
    <w:basedOn w:val="Fuentedeprrafopredeter"/>
    <w:uiPriority w:val="99"/>
    <w:semiHidden/>
    <w:unhideWhenUsed/>
    <w:rsid w:val="00A51314"/>
    <w:rPr>
      <w:sz w:val="16"/>
      <w:szCs w:val="16"/>
    </w:rPr>
  </w:style>
  <w:style w:type="paragraph" w:styleId="Textocomentario">
    <w:name w:val="annotation text"/>
    <w:basedOn w:val="Normal"/>
    <w:link w:val="TextocomentarioCar"/>
    <w:uiPriority w:val="99"/>
    <w:unhideWhenUsed/>
    <w:rsid w:val="00A51314"/>
    <w:pPr>
      <w:spacing w:line="240" w:lineRule="auto"/>
    </w:pPr>
    <w:rPr>
      <w:sz w:val="20"/>
      <w:szCs w:val="20"/>
    </w:rPr>
  </w:style>
  <w:style w:type="character" w:customStyle="1" w:styleId="TextocomentarioCar">
    <w:name w:val="Texto comentario Car"/>
    <w:basedOn w:val="Fuentedeprrafopredeter"/>
    <w:link w:val="Textocomentario"/>
    <w:uiPriority w:val="99"/>
    <w:rsid w:val="00A51314"/>
    <w:rPr>
      <w:sz w:val="20"/>
      <w:szCs w:val="20"/>
    </w:rPr>
  </w:style>
  <w:style w:type="paragraph" w:styleId="Asuntodelcomentario">
    <w:name w:val="annotation subject"/>
    <w:basedOn w:val="Textocomentario"/>
    <w:next w:val="Textocomentario"/>
    <w:link w:val="AsuntodelcomentarioCar"/>
    <w:uiPriority w:val="99"/>
    <w:semiHidden/>
    <w:unhideWhenUsed/>
    <w:rsid w:val="00A51314"/>
    <w:rPr>
      <w:b/>
      <w:bCs/>
    </w:rPr>
  </w:style>
  <w:style w:type="character" w:customStyle="1" w:styleId="AsuntodelcomentarioCar">
    <w:name w:val="Asunto del comentario Car"/>
    <w:basedOn w:val="TextocomentarioCar"/>
    <w:link w:val="Asuntodelcomentario"/>
    <w:uiPriority w:val="99"/>
    <w:semiHidden/>
    <w:rsid w:val="00A51314"/>
    <w:rPr>
      <w:b/>
      <w:bCs/>
      <w:sz w:val="20"/>
      <w:szCs w:val="20"/>
    </w:rPr>
  </w:style>
  <w:style w:type="character" w:customStyle="1" w:styleId="Mencinsinresolver1">
    <w:name w:val="Mención sin resolver1"/>
    <w:basedOn w:val="Fuentedeprrafopredeter"/>
    <w:uiPriority w:val="99"/>
    <w:semiHidden/>
    <w:unhideWhenUsed/>
    <w:rsid w:val="001D774A"/>
    <w:rPr>
      <w:color w:val="605E5C"/>
      <w:shd w:val="clear" w:color="auto" w:fill="E1DFDD"/>
    </w:rPr>
  </w:style>
  <w:style w:type="character" w:customStyle="1" w:styleId="period">
    <w:name w:val="period"/>
    <w:basedOn w:val="Fuentedeprrafopredeter"/>
    <w:rsid w:val="001D774A"/>
  </w:style>
  <w:style w:type="character" w:customStyle="1" w:styleId="cit">
    <w:name w:val="cit"/>
    <w:basedOn w:val="Fuentedeprrafopredeter"/>
    <w:rsid w:val="001D774A"/>
  </w:style>
  <w:style w:type="character" w:customStyle="1" w:styleId="citation-doi">
    <w:name w:val="citation-doi"/>
    <w:basedOn w:val="Fuentedeprrafopredeter"/>
    <w:rsid w:val="001D774A"/>
  </w:style>
  <w:style w:type="paragraph" w:customStyle="1" w:styleId="nova-legacy-e-listitem">
    <w:name w:val="nova-legacy-e-list__item"/>
    <w:basedOn w:val="Normal"/>
    <w:rsid w:val="0048558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HTMLconformatoprevio">
    <w:name w:val="HTML Preformatted"/>
    <w:basedOn w:val="Normal"/>
    <w:link w:val="HTMLconformatoprevioCar"/>
    <w:uiPriority w:val="99"/>
    <w:unhideWhenUsed/>
    <w:rsid w:val="00175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75586"/>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E364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6445"/>
  </w:style>
  <w:style w:type="paragraph" w:styleId="Piedepgina">
    <w:name w:val="footer"/>
    <w:basedOn w:val="Normal"/>
    <w:link w:val="PiedepginaCar"/>
    <w:uiPriority w:val="99"/>
    <w:unhideWhenUsed/>
    <w:rsid w:val="00E364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6445"/>
  </w:style>
  <w:style w:type="paragraph" w:styleId="Textodeglobo">
    <w:name w:val="Balloon Text"/>
    <w:basedOn w:val="Normal"/>
    <w:link w:val="TextodegloboCar"/>
    <w:uiPriority w:val="99"/>
    <w:semiHidden/>
    <w:unhideWhenUsed/>
    <w:rsid w:val="00EE59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91D"/>
    <w:rPr>
      <w:rFonts w:ascii="Segoe UI" w:hAnsi="Segoe UI" w:cs="Segoe UI"/>
      <w:sz w:val="18"/>
      <w:szCs w:val="18"/>
    </w:rPr>
  </w:style>
  <w:style w:type="character" w:customStyle="1" w:styleId="label">
    <w:name w:val="label"/>
    <w:basedOn w:val="Fuentedeprrafopredeter"/>
    <w:rsid w:val="000E6880"/>
  </w:style>
  <w:style w:type="character" w:customStyle="1" w:styleId="value">
    <w:name w:val="value"/>
    <w:basedOn w:val="Fuentedeprrafopredeter"/>
    <w:rsid w:val="000E6880"/>
  </w:style>
  <w:style w:type="character" w:styleId="Mencinsinresolver">
    <w:name w:val="Unresolved Mention"/>
    <w:basedOn w:val="Fuentedeprrafopredeter"/>
    <w:uiPriority w:val="99"/>
    <w:semiHidden/>
    <w:unhideWhenUsed/>
    <w:rsid w:val="000E6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61688">
      <w:bodyDiv w:val="1"/>
      <w:marLeft w:val="0"/>
      <w:marRight w:val="0"/>
      <w:marTop w:val="0"/>
      <w:marBottom w:val="0"/>
      <w:divBdr>
        <w:top w:val="none" w:sz="0" w:space="0" w:color="auto"/>
        <w:left w:val="none" w:sz="0" w:space="0" w:color="auto"/>
        <w:bottom w:val="none" w:sz="0" w:space="0" w:color="auto"/>
        <w:right w:val="none" w:sz="0" w:space="0" w:color="auto"/>
      </w:divBdr>
      <w:divsChild>
        <w:div w:id="173685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2277">
      <w:bodyDiv w:val="1"/>
      <w:marLeft w:val="0"/>
      <w:marRight w:val="0"/>
      <w:marTop w:val="0"/>
      <w:marBottom w:val="0"/>
      <w:divBdr>
        <w:top w:val="none" w:sz="0" w:space="0" w:color="auto"/>
        <w:left w:val="none" w:sz="0" w:space="0" w:color="auto"/>
        <w:bottom w:val="none" w:sz="0" w:space="0" w:color="auto"/>
        <w:right w:val="none" w:sz="0" w:space="0" w:color="auto"/>
      </w:divBdr>
      <w:divsChild>
        <w:div w:id="497353898">
          <w:marLeft w:val="0"/>
          <w:marRight w:val="0"/>
          <w:marTop w:val="0"/>
          <w:marBottom w:val="0"/>
          <w:divBdr>
            <w:top w:val="none" w:sz="0" w:space="0" w:color="auto"/>
            <w:left w:val="none" w:sz="0" w:space="0" w:color="auto"/>
            <w:bottom w:val="none" w:sz="0" w:space="0" w:color="auto"/>
            <w:right w:val="none" w:sz="0" w:space="0" w:color="auto"/>
          </w:divBdr>
        </w:div>
        <w:div w:id="43456452">
          <w:marLeft w:val="0"/>
          <w:marRight w:val="0"/>
          <w:marTop w:val="0"/>
          <w:marBottom w:val="0"/>
          <w:divBdr>
            <w:top w:val="none" w:sz="0" w:space="0" w:color="auto"/>
            <w:left w:val="none" w:sz="0" w:space="0" w:color="auto"/>
            <w:bottom w:val="none" w:sz="0" w:space="0" w:color="auto"/>
            <w:right w:val="none" w:sz="0" w:space="0" w:color="auto"/>
          </w:divBdr>
        </w:div>
        <w:div w:id="1268809493">
          <w:marLeft w:val="0"/>
          <w:marRight w:val="0"/>
          <w:marTop w:val="0"/>
          <w:marBottom w:val="0"/>
          <w:divBdr>
            <w:top w:val="none" w:sz="0" w:space="0" w:color="auto"/>
            <w:left w:val="none" w:sz="0" w:space="0" w:color="auto"/>
            <w:bottom w:val="none" w:sz="0" w:space="0" w:color="auto"/>
            <w:right w:val="none" w:sz="0" w:space="0" w:color="auto"/>
          </w:divBdr>
        </w:div>
        <w:div w:id="152768800">
          <w:marLeft w:val="0"/>
          <w:marRight w:val="0"/>
          <w:marTop w:val="0"/>
          <w:marBottom w:val="0"/>
          <w:divBdr>
            <w:top w:val="none" w:sz="0" w:space="0" w:color="auto"/>
            <w:left w:val="none" w:sz="0" w:space="0" w:color="auto"/>
            <w:bottom w:val="none" w:sz="0" w:space="0" w:color="auto"/>
            <w:right w:val="none" w:sz="0" w:space="0" w:color="auto"/>
          </w:divBdr>
        </w:div>
        <w:div w:id="121265647">
          <w:marLeft w:val="0"/>
          <w:marRight w:val="0"/>
          <w:marTop w:val="0"/>
          <w:marBottom w:val="0"/>
          <w:divBdr>
            <w:top w:val="none" w:sz="0" w:space="0" w:color="auto"/>
            <w:left w:val="none" w:sz="0" w:space="0" w:color="auto"/>
            <w:bottom w:val="none" w:sz="0" w:space="0" w:color="auto"/>
            <w:right w:val="none" w:sz="0" w:space="0" w:color="auto"/>
          </w:divBdr>
        </w:div>
        <w:div w:id="1323657923">
          <w:marLeft w:val="0"/>
          <w:marRight w:val="0"/>
          <w:marTop w:val="0"/>
          <w:marBottom w:val="0"/>
          <w:divBdr>
            <w:top w:val="none" w:sz="0" w:space="0" w:color="auto"/>
            <w:left w:val="none" w:sz="0" w:space="0" w:color="auto"/>
            <w:bottom w:val="none" w:sz="0" w:space="0" w:color="auto"/>
            <w:right w:val="none" w:sz="0" w:space="0" w:color="auto"/>
          </w:divBdr>
        </w:div>
        <w:div w:id="1640525948">
          <w:marLeft w:val="0"/>
          <w:marRight w:val="0"/>
          <w:marTop w:val="0"/>
          <w:marBottom w:val="0"/>
          <w:divBdr>
            <w:top w:val="none" w:sz="0" w:space="0" w:color="auto"/>
            <w:left w:val="none" w:sz="0" w:space="0" w:color="auto"/>
            <w:bottom w:val="none" w:sz="0" w:space="0" w:color="auto"/>
            <w:right w:val="none" w:sz="0" w:space="0" w:color="auto"/>
          </w:divBdr>
        </w:div>
        <w:div w:id="1855725879">
          <w:marLeft w:val="0"/>
          <w:marRight w:val="0"/>
          <w:marTop w:val="0"/>
          <w:marBottom w:val="0"/>
          <w:divBdr>
            <w:top w:val="none" w:sz="0" w:space="0" w:color="auto"/>
            <w:left w:val="none" w:sz="0" w:space="0" w:color="auto"/>
            <w:bottom w:val="none" w:sz="0" w:space="0" w:color="auto"/>
            <w:right w:val="none" w:sz="0" w:space="0" w:color="auto"/>
          </w:divBdr>
        </w:div>
        <w:div w:id="979074666">
          <w:marLeft w:val="0"/>
          <w:marRight w:val="0"/>
          <w:marTop w:val="0"/>
          <w:marBottom w:val="0"/>
          <w:divBdr>
            <w:top w:val="none" w:sz="0" w:space="0" w:color="auto"/>
            <w:left w:val="none" w:sz="0" w:space="0" w:color="auto"/>
            <w:bottom w:val="none" w:sz="0" w:space="0" w:color="auto"/>
            <w:right w:val="none" w:sz="0" w:space="0" w:color="auto"/>
          </w:divBdr>
        </w:div>
        <w:div w:id="1587961241">
          <w:marLeft w:val="0"/>
          <w:marRight w:val="0"/>
          <w:marTop w:val="0"/>
          <w:marBottom w:val="0"/>
          <w:divBdr>
            <w:top w:val="none" w:sz="0" w:space="0" w:color="auto"/>
            <w:left w:val="none" w:sz="0" w:space="0" w:color="auto"/>
            <w:bottom w:val="none" w:sz="0" w:space="0" w:color="auto"/>
            <w:right w:val="none" w:sz="0" w:space="0" w:color="auto"/>
          </w:divBdr>
        </w:div>
        <w:div w:id="1611011976">
          <w:marLeft w:val="0"/>
          <w:marRight w:val="0"/>
          <w:marTop w:val="0"/>
          <w:marBottom w:val="0"/>
          <w:divBdr>
            <w:top w:val="none" w:sz="0" w:space="0" w:color="auto"/>
            <w:left w:val="none" w:sz="0" w:space="0" w:color="auto"/>
            <w:bottom w:val="none" w:sz="0" w:space="0" w:color="auto"/>
            <w:right w:val="none" w:sz="0" w:space="0" w:color="auto"/>
          </w:divBdr>
        </w:div>
        <w:div w:id="1453132261">
          <w:marLeft w:val="0"/>
          <w:marRight w:val="0"/>
          <w:marTop w:val="0"/>
          <w:marBottom w:val="0"/>
          <w:divBdr>
            <w:top w:val="none" w:sz="0" w:space="0" w:color="auto"/>
            <w:left w:val="none" w:sz="0" w:space="0" w:color="auto"/>
            <w:bottom w:val="none" w:sz="0" w:space="0" w:color="auto"/>
            <w:right w:val="none" w:sz="0" w:space="0" w:color="auto"/>
          </w:divBdr>
        </w:div>
        <w:div w:id="614948855">
          <w:marLeft w:val="0"/>
          <w:marRight w:val="0"/>
          <w:marTop w:val="0"/>
          <w:marBottom w:val="0"/>
          <w:divBdr>
            <w:top w:val="none" w:sz="0" w:space="0" w:color="auto"/>
            <w:left w:val="none" w:sz="0" w:space="0" w:color="auto"/>
            <w:bottom w:val="none" w:sz="0" w:space="0" w:color="auto"/>
            <w:right w:val="none" w:sz="0" w:space="0" w:color="auto"/>
          </w:divBdr>
        </w:div>
        <w:div w:id="869225431">
          <w:marLeft w:val="0"/>
          <w:marRight w:val="0"/>
          <w:marTop w:val="0"/>
          <w:marBottom w:val="0"/>
          <w:divBdr>
            <w:top w:val="none" w:sz="0" w:space="0" w:color="auto"/>
            <w:left w:val="none" w:sz="0" w:space="0" w:color="auto"/>
            <w:bottom w:val="none" w:sz="0" w:space="0" w:color="auto"/>
            <w:right w:val="none" w:sz="0" w:space="0" w:color="auto"/>
          </w:divBdr>
        </w:div>
        <w:div w:id="1897085908">
          <w:marLeft w:val="0"/>
          <w:marRight w:val="0"/>
          <w:marTop w:val="0"/>
          <w:marBottom w:val="0"/>
          <w:divBdr>
            <w:top w:val="none" w:sz="0" w:space="0" w:color="auto"/>
            <w:left w:val="none" w:sz="0" w:space="0" w:color="auto"/>
            <w:bottom w:val="none" w:sz="0" w:space="0" w:color="auto"/>
            <w:right w:val="none" w:sz="0" w:space="0" w:color="auto"/>
          </w:divBdr>
        </w:div>
        <w:div w:id="1505438953">
          <w:marLeft w:val="0"/>
          <w:marRight w:val="0"/>
          <w:marTop w:val="0"/>
          <w:marBottom w:val="0"/>
          <w:divBdr>
            <w:top w:val="none" w:sz="0" w:space="0" w:color="auto"/>
            <w:left w:val="none" w:sz="0" w:space="0" w:color="auto"/>
            <w:bottom w:val="none" w:sz="0" w:space="0" w:color="auto"/>
            <w:right w:val="none" w:sz="0" w:space="0" w:color="auto"/>
          </w:divBdr>
        </w:div>
        <w:div w:id="140735617">
          <w:marLeft w:val="0"/>
          <w:marRight w:val="0"/>
          <w:marTop w:val="0"/>
          <w:marBottom w:val="0"/>
          <w:divBdr>
            <w:top w:val="none" w:sz="0" w:space="0" w:color="auto"/>
            <w:left w:val="none" w:sz="0" w:space="0" w:color="auto"/>
            <w:bottom w:val="none" w:sz="0" w:space="0" w:color="auto"/>
            <w:right w:val="none" w:sz="0" w:space="0" w:color="auto"/>
          </w:divBdr>
        </w:div>
        <w:div w:id="653342867">
          <w:marLeft w:val="0"/>
          <w:marRight w:val="0"/>
          <w:marTop w:val="0"/>
          <w:marBottom w:val="0"/>
          <w:divBdr>
            <w:top w:val="none" w:sz="0" w:space="0" w:color="auto"/>
            <w:left w:val="none" w:sz="0" w:space="0" w:color="auto"/>
            <w:bottom w:val="none" w:sz="0" w:space="0" w:color="auto"/>
            <w:right w:val="none" w:sz="0" w:space="0" w:color="auto"/>
          </w:divBdr>
        </w:div>
        <w:div w:id="1759406763">
          <w:marLeft w:val="0"/>
          <w:marRight w:val="0"/>
          <w:marTop w:val="0"/>
          <w:marBottom w:val="0"/>
          <w:divBdr>
            <w:top w:val="none" w:sz="0" w:space="0" w:color="auto"/>
            <w:left w:val="none" w:sz="0" w:space="0" w:color="auto"/>
            <w:bottom w:val="none" w:sz="0" w:space="0" w:color="auto"/>
            <w:right w:val="none" w:sz="0" w:space="0" w:color="auto"/>
          </w:divBdr>
        </w:div>
        <w:div w:id="1448306341">
          <w:marLeft w:val="0"/>
          <w:marRight w:val="0"/>
          <w:marTop w:val="0"/>
          <w:marBottom w:val="0"/>
          <w:divBdr>
            <w:top w:val="none" w:sz="0" w:space="0" w:color="auto"/>
            <w:left w:val="none" w:sz="0" w:space="0" w:color="auto"/>
            <w:bottom w:val="none" w:sz="0" w:space="0" w:color="auto"/>
            <w:right w:val="none" w:sz="0" w:space="0" w:color="auto"/>
          </w:divBdr>
        </w:div>
        <w:div w:id="1647512648">
          <w:marLeft w:val="0"/>
          <w:marRight w:val="0"/>
          <w:marTop w:val="0"/>
          <w:marBottom w:val="0"/>
          <w:divBdr>
            <w:top w:val="none" w:sz="0" w:space="0" w:color="auto"/>
            <w:left w:val="none" w:sz="0" w:space="0" w:color="auto"/>
            <w:bottom w:val="none" w:sz="0" w:space="0" w:color="auto"/>
            <w:right w:val="none" w:sz="0" w:space="0" w:color="auto"/>
          </w:divBdr>
        </w:div>
        <w:div w:id="986975768">
          <w:marLeft w:val="0"/>
          <w:marRight w:val="0"/>
          <w:marTop w:val="0"/>
          <w:marBottom w:val="0"/>
          <w:divBdr>
            <w:top w:val="none" w:sz="0" w:space="0" w:color="auto"/>
            <w:left w:val="none" w:sz="0" w:space="0" w:color="auto"/>
            <w:bottom w:val="none" w:sz="0" w:space="0" w:color="auto"/>
            <w:right w:val="none" w:sz="0" w:space="0" w:color="auto"/>
          </w:divBdr>
        </w:div>
        <w:div w:id="1094281315">
          <w:marLeft w:val="0"/>
          <w:marRight w:val="0"/>
          <w:marTop w:val="0"/>
          <w:marBottom w:val="0"/>
          <w:divBdr>
            <w:top w:val="none" w:sz="0" w:space="0" w:color="auto"/>
            <w:left w:val="none" w:sz="0" w:space="0" w:color="auto"/>
            <w:bottom w:val="none" w:sz="0" w:space="0" w:color="auto"/>
            <w:right w:val="none" w:sz="0" w:space="0" w:color="auto"/>
          </w:divBdr>
        </w:div>
        <w:div w:id="971132226">
          <w:marLeft w:val="0"/>
          <w:marRight w:val="0"/>
          <w:marTop w:val="0"/>
          <w:marBottom w:val="0"/>
          <w:divBdr>
            <w:top w:val="none" w:sz="0" w:space="0" w:color="auto"/>
            <w:left w:val="none" w:sz="0" w:space="0" w:color="auto"/>
            <w:bottom w:val="none" w:sz="0" w:space="0" w:color="auto"/>
            <w:right w:val="none" w:sz="0" w:space="0" w:color="auto"/>
          </w:divBdr>
        </w:div>
        <w:div w:id="134876641">
          <w:marLeft w:val="0"/>
          <w:marRight w:val="0"/>
          <w:marTop w:val="0"/>
          <w:marBottom w:val="0"/>
          <w:divBdr>
            <w:top w:val="none" w:sz="0" w:space="0" w:color="auto"/>
            <w:left w:val="none" w:sz="0" w:space="0" w:color="auto"/>
            <w:bottom w:val="none" w:sz="0" w:space="0" w:color="auto"/>
            <w:right w:val="none" w:sz="0" w:space="0" w:color="auto"/>
          </w:divBdr>
        </w:div>
        <w:div w:id="1945841272">
          <w:marLeft w:val="0"/>
          <w:marRight w:val="0"/>
          <w:marTop w:val="0"/>
          <w:marBottom w:val="0"/>
          <w:divBdr>
            <w:top w:val="none" w:sz="0" w:space="0" w:color="auto"/>
            <w:left w:val="none" w:sz="0" w:space="0" w:color="auto"/>
            <w:bottom w:val="none" w:sz="0" w:space="0" w:color="auto"/>
            <w:right w:val="none" w:sz="0" w:space="0" w:color="auto"/>
          </w:divBdr>
        </w:div>
        <w:div w:id="1481579942">
          <w:marLeft w:val="0"/>
          <w:marRight w:val="0"/>
          <w:marTop w:val="0"/>
          <w:marBottom w:val="0"/>
          <w:divBdr>
            <w:top w:val="none" w:sz="0" w:space="0" w:color="auto"/>
            <w:left w:val="none" w:sz="0" w:space="0" w:color="auto"/>
            <w:bottom w:val="none" w:sz="0" w:space="0" w:color="auto"/>
            <w:right w:val="none" w:sz="0" w:space="0" w:color="auto"/>
          </w:divBdr>
        </w:div>
        <w:div w:id="44718086">
          <w:marLeft w:val="0"/>
          <w:marRight w:val="0"/>
          <w:marTop w:val="0"/>
          <w:marBottom w:val="0"/>
          <w:divBdr>
            <w:top w:val="none" w:sz="0" w:space="0" w:color="auto"/>
            <w:left w:val="none" w:sz="0" w:space="0" w:color="auto"/>
            <w:bottom w:val="none" w:sz="0" w:space="0" w:color="auto"/>
            <w:right w:val="none" w:sz="0" w:space="0" w:color="auto"/>
          </w:divBdr>
        </w:div>
        <w:div w:id="1907910920">
          <w:marLeft w:val="0"/>
          <w:marRight w:val="0"/>
          <w:marTop w:val="0"/>
          <w:marBottom w:val="0"/>
          <w:divBdr>
            <w:top w:val="none" w:sz="0" w:space="0" w:color="auto"/>
            <w:left w:val="none" w:sz="0" w:space="0" w:color="auto"/>
            <w:bottom w:val="none" w:sz="0" w:space="0" w:color="auto"/>
            <w:right w:val="none" w:sz="0" w:space="0" w:color="auto"/>
          </w:divBdr>
        </w:div>
        <w:div w:id="241917012">
          <w:marLeft w:val="0"/>
          <w:marRight w:val="0"/>
          <w:marTop w:val="0"/>
          <w:marBottom w:val="0"/>
          <w:divBdr>
            <w:top w:val="none" w:sz="0" w:space="0" w:color="auto"/>
            <w:left w:val="none" w:sz="0" w:space="0" w:color="auto"/>
            <w:bottom w:val="none" w:sz="0" w:space="0" w:color="auto"/>
            <w:right w:val="none" w:sz="0" w:space="0" w:color="auto"/>
          </w:divBdr>
        </w:div>
        <w:div w:id="539703382">
          <w:marLeft w:val="0"/>
          <w:marRight w:val="0"/>
          <w:marTop w:val="0"/>
          <w:marBottom w:val="0"/>
          <w:divBdr>
            <w:top w:val="none" w:sz="0" w:space="0" w:color="auto"/>
            <w:left w:val="none" w:sz="0" w:space="0" w:color="auto"/>
            <w:bottom w:val="none" w:sz="0" w:space="0" w:color="auto"/>
            <w:right w:val="none" w:sz="0" w:space="0" w:color="auto"/>
          </w:divBdr>
        </w:div>
        <w:div w:id="1496140942">
          <w:marLeft w:val="0"/>
          <w:marRight w:val="0"/>
          <w:marTop w:val="0"/>
          <w:marBottom w:val="0"/>
          <w:divBdr>
            <w:top w:val="none" w:sz="0" w:space="0" w:color="auto"/>
            <w:left w:val="none" w:sz="0" w:space="0" w:color="auto"/>
            <w:bottom w:val="none" w:sz="0" w:space="0" w:color="auto"/>
            <w:right w:val="none" w:sz="0" w:space="0" w:color="auto"/>
          </w:divBdr>
        </w:div>
        <w:div w:id="1945379832">
          <w:marLeft w:val="0"/>
          <w:marRight w:val="0"/>
          <w:marTop w:val="0"/>
          <w:marBottom w:val="0"/>
          <w:divBdr>
            <w:top w:val="none" w:sz="0" w:space="0" w:color="auto"/>
            <w:left w:val="none" w:sz="0" w:space="0" w:color="auto"/>
            <w:bottom w:val="none" w:sz="0" w:space="0" w:color="auto"/>
            <w:right w:val="none" w:sz="0" w:space="0" w:color="auto"/>
          </w:divBdr>
        </w:div>
        <w:div w:id="2078243549">
          <w:marLeft w:val="0"/>
          <w:marRight w:val="0"/>
          <w:marTop w:val="0"/>
          <w:marBottom w:val="0"/>
          <w:divBdr>
            <w:top w:val="none" w:sz="0" w:space="0" w:color="auto"/>
            <w:left w:val="none" w:sz="0" w:space="0" w:color="auto"/>
            <w:bottom w:val="none" w:sz="0" w:space="0" w:color="auto"/>
            <w:right w:val="none" w:sz="0" w:space="0" w:color="auto"/>
          </w:divBdr>
        </w:div>
        <w:div w:id="699934828">
          <w:marLeft w:val="0"/>
          <w:marRight w:val="0"/>
          <w:marTop w:val="0"/>
          <w:marBottom w:val="0"/>
          <w:divBdr>
            <w:top w:val="none" w:sz="0" w:space="0" w:color="auto"/>
            <w:left w:val="none" w:sz="0" w:space="0" w:color="auto"/>
            <w:bottom w:val="none" w:sz="0" w:space="0" w:color="auto"/>
            <w:right w:val="none" w:sz="0" w:space="0" w:color="auto"/>
          </w:divBdr>
        </w:div>
        <w:div w:id="1285891825">
          <w:marLeft w:val="0"/>
          <w:marRight w:val="0"/>
          <w:marTop w:val="0"/>
          <w:marBottom w:val="0"/>
          <w:divBdr>
            <w:top w:val="none" w:sz="0" w:space="0" w:color="auto"/>
            <w:left w:val="none" w:sz="0" w:space="0" w:color="auto"/>
            <w:bottom w:val="none" w:sz="0" w:space="0" w:color="auto"/>
            <w:right w:val="none" w:sz="0" w:space="0" w:color="auto"/>
          </w:divBdr>
        </w:div>
        <w:div w:id="2031568259">
          <w:marLeft w:val="0"/>
          <w:marRight w:val="0"/>
          <w:marTop w:val="0"/>
          <w:marBottom w:val="0"/>
          <w:divBdr>
            <w:top w:val="none" w:sz="0" w:space="0" w:color="auto"/>
            <w:left w:val="none" w:sz="0" w:space="0" w:color="auto"/>
            <w:bottom w:val="none" w:sz="0" w:space="0" w:color="auto"/>
            <w:right w:val="none" w:sz="0" w:space="0" w:color="auto"/>
          </w:divBdr>
        </w:div>
        <w:div w:id="1100836918">
          <w:marLeft w:val="0"/>
          <w:marRight w:val="0"/>
          <w:marTop w:val="0"/>
          <w:marBottom w:val="0"/>
          <w:divBdr>
            <w:top w:val="none" w:sz="0" w:space="0" w:color="auto"/>
            <w:left w:val="none" w:sz="0" w:space="0" w:color="auto"/>
            <w:bottom w:val="none" w:sz="0" w:space="0" w:color="auto"/>
            <w:right w:val="none" w:sz="0" w:space="0" w:color="auto"/>
          </w:divBdr>
        </w:div>
        <w:div w:id="1811242801">
          <w:marLeft w:val="0"/>
          <w:marRight w:val="0"/>
          <w:marTop w:val="0"/>
          <w:marBottom w:val="0"/>
          <w:divBdr>
            <w:top w:val="none" w:sz="0" w:space="0" w:color="auto"/>
            <w:left w:val="none" w:sz="0" w:space="0" w:color="auto"/>
            <w:bottom w:val="none" w:sz="0" w:space="0" w:color="auto"/>
            <w:right w:val="none" w:sz="0" w:space="0" w:color="auto"/>
          </w:divBdr>
        </w:div>
        <w:div w:id="68164341">
          <w:marLeft w:val="0"/>
          <w:marRight w:val="0"/>
          <w:marTop w:val="0"/>
          <w:marBottom w:val="0"/>
          <w:divBdr>
            <w:top w:val="none" w:sz="0" w:space="0" w:color="auto"/>
            <w:left w:val="none" w:sz="0" w:space="0" w:color="auto"/>
            <w:bottom w:val="none" w:sz="0" w:space="0" w:color="auto"/>
            <w:right w:val="none" w:sz="0" w:space="0" w:color="auto"/>
          </w:divBdr>
        </w:div>
        <w:div w:id="1127620975">
          <w:marLeft w:val="0"/>
          <w:marRight w:val="0"/>
          <w:marTop w:val="0"/>
          <w:marBottom w:val="0"/>
          <w:divBdr>
            <w:top w:val="none" w:sz="0" w:space="0" w:color="auto"/>
            <w:left w:val="none" w:sz="0" w:space="0" w:color="auto"/>
            <w:bottom w:val="none" w:sz="0" w:space="0" w:color="auto"/>
            <w:right w:val="none" w:sz="0" w:space="0" w:color="auto"/>
          </w:divBdr>
        </w:div>
        <w:div w:id="566645481">
          <w:marLeft w:val="0"/>
          <w:marRight w:val="0"/>
          <w:marTop w:val="0"/>
          <w:marBottom w:val="0"/>
          <w:divBdr>
            <w:top w:val="none" w:sz="0" w:space="0" w:color="auto"/>
            <w:left w:val="none" w:sz="0" w:space="0" w:color="auto"/>
            <w:bottom w:val="none" w:sz="0" w:space="0" w:color="auto"/>
            <w:right w:val="none" w:sz="0" w:space="0" w:color="auto"/>
          </w:divBdr>
        </w:div>
        <w:div w:id="1343242126">
          <w:marLeft w:val="0"/>
          <w:marRight w:val="0"/>
          <w:marTop w:val="0"/>
          <w:marBottom w:val="0"/>
          <w:divBdr>
            <w:top w:val="none" w:sz="0" w:space="0" w:color="auto"/>
            <w:left w:val="none" w:sz="0" w:space="0" w:color="auto"/>
            <w:bottom w:val="none" w:sz="0" w:space="0" w:color="auto"/>
            <w:right w:val="none" w:sz="0" w:space="0" w:color="auto"/>
          </w:divBdr>
        </w:div>
        <w:div w:id="1019358203">
          <w:marLeft w:val="0"/>
          <w:marRight w:val="0"/>
          <w:marTop w:val="0"/>
          <w:marBottom w:val="0"/>
          <w:divBdr>
            <w:top w:val="none" w:sz="0" w:space="0" w:color="auto"/>
            <w:left w:val="none" w:sz="0" w:space="0" w:color="auto"/>
            <w:bottom w:val="none" w:sz="0" w:space="0" w:color="auto"/>
            <w:right w:val="none" w:sz="0" w:space="0" w:color="auto"/>
          </w:divBdr>
        </w:div>
        <w:div w:id="1322152666">
          <w:marLeft w:val="0"/>
          <w:marRight w:val="0"/>
          <w:marTop w:val="0"/>
          <w:marBottom w:val="0"/>
          <w:divBdr>
            <w:top w:val="none" w:sz="0" w:space="0" w:color="auto"/>
            <w:left w:val="none" w:sz="0" w:space="0" w:color="auto"/>
            <w:bottom w:val="none" w:sz="0" w:space="0" w:color="auto"/>
            <w:right w:val="none" w:sz="0" w:space="0" w:color="auto"/>
          </w:divBdr>
        </w:div>
        <w:div w:id="1284078455">
          <w:marLeft w:val="0"/>
          <w:marRight w:val="0"/>
          <w:marTop w:val="0"/>
          <w:marBottom w:val="0"/>
          <w:divBdr>
            <w:top w:val="none" w:sz="0" w:space="0" w:color="auto"/>
            <w:left w:val="none" w:sz="0" w:space="0" w:color="auto"/>
            <w:bottom w:val="none" w:sz="0" w:space="0" w:color="auto"/>
            <w:right w:val="none" w:sz="0" w:space="0" w:color="auto"/>
          </w:divBdr>
        </w:div>
        <w:div w:id="509759574">
          <w:marLeft w:val="0"/>
          <w:marRight w:val="0"/>
          <w:marTop w:val="0"/>
          <w:marBottom w:val="0"/>
          <w:divBdr>
            <w:top w:val="none" w:sz="0" w:space="0" w:color="auto"/>
            <w:left w:val="none" w:sz="0" w:space="0" w:color="auto"/>
            <w:bottom w:val="none" w:sz="0" w:space="0" w:color="auto"/>
            <w:right w:val="none" w:sz="0" w:space="0" w:color="auto"/>
          </w:divBdr>
        </w:div>
        <w:div w:id="266356106">
          <w:marLeft w:val="0"/>
          <w:marRight w:val="0"/>
          <w:marTop w:val="0"/>
          <w:marBottom w:val="0"/>
          <w:divBdr>
            <w:top w:val="none" w:sz="0" w:space="0" w:color="auto"/>
            <w:left w:val="none" w:sz="0" w:space="0" w:color="auto"/>
            <w:bottom w:val="none" w:sz="0" w:space="0" w:color="auto"/>
            <w:right w:val="none" w:sz="0" w:space="0" w:color="auto"/>
          </w:divBdr>
        </w:div>
        <w:div w:id="1831553785">
          <w:marLeft w:val="0"/>
          <w:marRight w:val="0"/>
          <w:marTop w:val="0"/>
          <w:marBottom w:val="0"/>
          <w:divBdr>
            <w:top w:val="none" w:sz="0" w:space="0" w:color="auto"/>
            <w:left w:val="none" w:sz="0" w:space="0" w:color="auto"/>
            <w:bottom w:val="none" w:sz="0" w:space="0" w:color="auto"/>
            <w:right w:val="none" w:sz="0" w:space="0" w:color="auto"/>
          </w:divBdr>
        </w:div>
        <w:div w:id="1282607886">
          <w:marLeft w:val="0"/>
          <w:marRight w:val="0"/>
          <w:marTop w:val="0"/>
          <w:marBottom w:val="0"/>
          <w:divBdr>
            <w:top w:val="none" w:sz="0" w:space="0" w:color="auto"/>
            <w:left w:val="none" w:sz="0" w:space="0" w:color="auto"/>
            <w:bottom w:val="none" w:sz="0" w:space="0" w:color="auto"/>
            <w:right w:val="none" w:sz="0" w:space="0" w:color="auto"/>
          </w:divBdr>
        </w:div>
        <w:div w:id="386612674">
          <w:marLeft w:val="0"/>
          <w:marRight w:val="0"/>
          <w:marTop w:val="0"/>
          <w:marBottom w:val="0"/>
          <w:divBdr>
            <w:top w:val="none" w:sz="0" w:space="0" w:color="auto"/>
            <w:left w:val="none" w:sz="0" w:space="0" w:color="auto"/>
            <w:bottom w:val="none" w:sz="0" w:space="0" w:color="auto"/>
            <w:right w:val="none" w:sz="0" w:space="0" w:color="auto"/>
          </w:divBdr>
        </w:div>
        <w:div w:id="1583220965">
          <w:marLeft w:val="0"/>
          <w:marRight w:val="0"/>
          <w:marTop w:val="0"/>
          <w:marBottom w:val="0"/>
          <w:divBdr>
            <w:top w:val="none" w:sz="0" w:space="0" w:color="auto"/>
            <w:left w:val="none" w:sz="0" w:space="0" w:color="auto"/>
            <w:bottom w:val="none" w:sz="0" w:space="0" w:color="auto"/>
            <w:right w:val="none" w:sz="0" w:space="0" w:color="auto"/>
          </w:divBdr>
        </w:div>
        <w:div w:id="1287466663">
          <w:marLeft w:val="0"/>
          <w:marRight w:val="0"/>
          <w:marTop w:val="0"/>
          <w:marBottom w:val="0"/>
          <w:divBdr>
            <w:top w:val="none" w:sz="0" w:space="0" w:color="auto"/>
            <w:left w:val="none" w:sz="0" w:space="0" w:color="auto"/>
            <w:bottom w:val="none" w:sz="0" w:space="0" w:color="auto"/>
            <w:right w:val="none" w:sz="0" w:space="0" w:color="auto"/>
          </w:divBdr>
        </w:div>
        <w:div w:id="1367291827">
          <w:marLeft w:val="0"/>
          <w:marRight w:val="0"/>
          <w:marTop w:val="0"/>
          <w:marBottom w:val="0"/>
          <w:divBdr>
            <w:top w:val="none" w:sz="0" w:space="0" w:color="auto"/>
            <w:left w:val="none" w:sz="0" w:space="0" w:color="auto"/>
            <w:bottom w:val="none" w:sz="0" w:space="0" w:color="auto"/>
            <w:right w:val="none" w:sz="0" w:space="0" w:color="auto"/>
          </w:divBdr>
        </w:div>
        <w:div w:id="1985350215">
          <w:marLeft w:val="0"/>
          <w:marRight w:val="0"/>
          <w:marTop w:val="0"/>
          <w:marBottom w:val="0"/>
          <w:divBdr>
            <w:top w:val="none" w:sz="0" w:space="0" w:color="auto"/>
            <w:left w:val="none" w:sz="0" w:space="0" w:color="auto"/>
            <w:bottom w:val="none" w:sz="0" w:space="0" w:color="auto"/>
            <w:right w:val="none" w:sz="0" w:space="0" w:color="auto"/>
          </w:divBdr>
        </w:div>
        <w:div w:id="1152329925">
          <w:marLeft w:val="0"/>
          <w:marRight w:val="0"/>
          <w:marTop w:val="0"/>
          <w:marBottom w:val="0"/>
          <w:divBdr>
            <w:top w:val="none" w:sz="0" w:space="0" w:color="auto"/>
            <w:left w:val="none" w:sz="0" w:space="0" w:color="auto"/>
            <w:bottom w:val="none" w:sz="0" w:space="0" w:color="auto"/>
            <w:right w:val="none" w:sz="0" w:space="0" w:color="auto"/>
          </w:divBdr>
        </w:div>
      </w:divsChild>
    </w:div>
    <w:div w:id="409741201">
      <w:bodyDiv w:val="1"/>
      <w:marLeft w:val="0"/>
      <w:marRight w:val="0"/>
      <w:marTop w:val="0"/>
      <w:marBottom w:val="0"/>
      <w:divBdr>
        <w:top w:val="none" w:sz="0" w:space="0" w:color="auto"/>
        <w:left w:val="none" w:sz="0" w:space="0" w:color="auto"/>
        <w:bottom w:val="none" w:sz="0" w:space="0" w:color="auto"/>
        <w:right w:val="none" w:sz="0" w:space="0" w:color="auto"/>
      </w:divBdr>
    </w:div>
    <w:div w:id="494955115">
      <w:bodyDiv w:val="1"/>
      <w:marLeft w:val="0"/>
      <w:marRight w:val="0"/>
      <w:marTop w:val="0"/>
      <w:marBottom w:val="0"/>
      <w:divBdr>
        <w:top w:val="none" w:sz="0" w:space="0" w:color="auto"/>
        <w:left w:val="none" w:sz="0" w:space="0" w:color="auto"/>
        <w:bottom w:val="none" w:sz="0" w:space="0" w:color="auto"/>
        <w:right w:val="none" w:sz="0" w:space="0" w:color="auto"/>
      </w:divBdr>
    </w:div>
    <w:div w:id="745956281">
      <w:bodyDiv w:val="1"/>
      <w:marLeft w:val="0"/>
      <w:marRight w:val="0"/>
      <w:marTop w:val="0"/>
      <w:marBottom w:val="0"/>
      <w:divBdr>
        <w:top w:val="none" w:sz="0" w:space="0" w:color="auto"/>
        <w:left w:val="none" w:sz="0" w:space="0" w:color="auto"/>
        <w:bottom w:val="none" w:sz="0" w:space="0" w:color="auto"/>
        <w:right w:val="none" w:sz="0" w:space="0" w:color="auto"/>
      </w:divBdr>
    </w:div>
    <w:div w:id="779303354">
      <w:bodyDiv w:val="1"/>
      <w:marLeft w:val="0"/>
      <w:marRight w:val="0"/>
      <w:marTop w:val="0"/>
      <w:marBottom w:val="0"/>
      <w:divBdr>
        <w:top w:val="none" w:sz="0" w:space="0" w:color="auto"/>
        <w:left w:val="none" w:sz="0" w:space="0" w:color="auto"/>
        <w:bottom w:val="none" w:sz="0" w:space="0" w:color="auto"/>
        <w:right w:val="none" w:sz="0" w:space="0" w:color="auto"/>
      </w:divBdr>
      <w:divsChild>
        <w:div w:id="2088070603">
          <w:marLeft w:val="0"/>
          <w:marRight w:val="0"/>
          <w:marTop w:val="0"/>
          <w:marBottom w:val="0"/>
          <w:divBdr>
            <w:top w:val="none" w:sz="0" w:space="0" w:color="auto"/>
            <w:left w:val="none" w:sz="0" w:space="0" w:color="auto"/>
            <w:bottom w:val="none" w:sz="0" w:space="0" w:color="auto"/>
            <w:right w:val="none" w:sz="0" w:space="0" w:color="auto"/>
          </w:divBdr>
        </w:div>
      </w:divsChild>
    </w:div>
    <w:div w:id="792869631">
      <w:bodyDiv w:val="1"/>
      <w:marLeft w:val="0"/>
      <w:marRight w:val="0"/>
      <w:marTop w:val="0"/>
      <w:marBottom w:val="0"/>
      <w:divBdr>
        <w:top w:val="none" w:sz="0" w:space="0" w:color="auto"/>
        <w:left w:val="none" w:sz="0" w:space="0" w:color="auto"/>
        <w:bottom w:val="none" w:sz="0" w:space="0" w:color="auto"/>
        <w:right w:val="none" w:sz="0" w:space="0" w:color="auto"/>
      </w:divBdr>
    </w:div>
    <w:div w:id="807357015">
      <w:bodyDiv w:val="1"/>
      <w:marLeft w:val="0"/>
      <w:marRight w:val="0"/>
      <w:marTop w:val="0"/>
      <w:marBottom w:val="0"/>
      <w:divBdr>
        <w:top w:val="none" w:sz="0" w:space="0" w:color="auto"/>
        <w:left w:val="none" w:sz="0" w:space="0" w:color="auto"/>
        <w:bottom w:val="none" w:sz="0" w:space="0" w:color="auto"/>
        <w:right w:val="none" w:sz="0" w:space="0" w:color="auto"/>
      </w:divBdr>
    </w:div>
    <w:div w:id="859705791">
      <w:bodyDiv w:val="1"/>
      <w:marLeft w:val="0"/>
      <w:marRight w:val="0"/>
      <w:marTop w:val="0"/>
      <w:marBottom w:val="0"/>
      <w:divBdr>
        <w:top w:val="none" w:sz="0" w:space="0" w:color="auto"/>
        <w:left w:val="none" w:sz="0" w:space="0" w:color="auto"/>
        <w:bottom w:val="none" w:sz="0" w:space="0" w:color="auto"/>
        <w:right w:val="none" w:sz="0" w:space="0" w:color="auto"/>
      </w:divBdr>
      <w:divsChild>
        <w:div w:id="425885446">
          <w:marLeft w:val="0"/>
          <w:marRight w:val="0"/>
          <w:marTop w:val="0"/>
          <w:marBottom w:val="0"/>
          <w:divBdr>
            <w:top w:val="none" w:sz="0" w:space="0" w:color="auto"/>
            <w:left w:val="none" w:sz="0" w:space="0" w:color="auto"/>
            <w:bottom w:val="none" w:sz="0" w:space="0" w:color="auto"/>
            <w:right w:val="none" w:sz="0" w:space="0" w:color="auto"/>
          </w:divBdr>
        </w:div>
      </w:divsChild>
    </w:div>
    <w:div w:id="950622200">
      <w:bodyDiv w:val="1"/>
      <w:marLeft w:val="0"/>
      <w:marRight w:val="0"/>
      <w:marTop w:val="0"/>
      <w:marBottom w:val="0"/>
      <w:divBdr>
        <w:top w:val="none" w:sz="0" w:space="0" w:color="auto"/>
        <w:left w:val="none" w:sz="0" w:space="0" w:color="auto"/>
        <w:bottom w:val="none" w:sz="0" w:space="0" w:color="auto"/>
        <w:right w:val="none" w:sz="0" w:space="0" w:color="auto"/>
      </w:divBdr>
    </w:div>
    <w:div w:id="1356613429">
      <w:bodyDiv w:val="1"/>
      <w:marLeft w:val="0"/>
      <w:marRight w:val="0"/>
      <w:marTop w:val="0"/>
      <w:marBottom w:val="0"/>
      <w:divBdr>
        <w:top w:val="none" w:sz="0" w:space="0" w:color="auto"/>
        <w:left w:val="none" w:sz="0" w:space="0" w:color="auto"/>
        <w:bottom w:val="none" w:sz="0" w:space="0" w:color="auto"/>
        <w:right w:val="none" w:sz="0" w:space="0" w:color="auto"/>
      </w:divBdr>
      <w:divsChild>
        <w:div w:id="1099638717">
          <w:marLeft w:val="0"/>
          <w:marRight w:val="0"/>
          <w:marTop w:val="0"/>
          <w:marBottom w:val="0"/>
          <w:divBdr>
            <w:top w:val="none" w:sz="0" w:space="0" w:color="auto"/>
            <w:left w:val="none" w:sz="0" w:space="0" w:color="auto"/>
            <w:bottom w:val="none" w:sz="0" w:space="0" w:color="auto"/>
            <w:right w:val="none" w:sz="0" w:space="0" w:color="auto"/>
          </w:divBdr>
          <w:divsChild>
            <w:div w:id="16284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7989">
      <w:bodyDiv w:val="1"/>
      <w:marLeft w:val="0"/>
      <w:marRight w:val="0"/>
      <w:marTop w:val="0"/>
      <w:marBottom w:val="0"/>
      <w:divBdr>
        <w:top w:val="none" w:sz="0" w:space="0" w:color="auto"/>
        <w:left w:val="none" w:sz="0" w:space="0" w:color="auto"/>
        <w:bottom w:val="none" w:sz="0" w:space="0" w:color="auto"/>
        <w:right w:val="none" w:sz="0" w:space="0" w:color="auto"/>
      </w:divBdr>
    </w:div>
    <w:div w:id="1572959246">
      <w:bodyDiv w:val="1"/>
      <w:marLeft w:val="0"/>
      <w:marRight w:val="0"/>
      <w:marTop w:val="0"/>
      <w:marBottom w:val="0"/>
      <w:divBdr>
        <w:top w:val="none" w:sz="0" w:space="0" w:color="auto"/>
        <w:left w:val="none" w:sz="0" w:space="0" w:color="auto"/>
        <w:bottom w:val="none" w:sz="0" w:space="0" w:color="auto"/>
        <w:right w:val="none" w:sz="0" w:space="0" w:color="auto"/>
      </w:divBdr>
      <w:divsChild>
        <w:div w:id="1815833043">
          <w:marLeft w:val="0"/>
          <w:marRight w:val="0"/>
          <w:marTop w:val="0"/>
          <w:marBottom w:val="0"/>
          <w:divBdr>
            <w:top w:val="none" w:sz="0" w:space="0" w:color="auto"/>
            <w:left w:val="none" w:sz="0" w:space="0" w:color="auto"/>
            <w:bottom w:val="none" w:sz="0" w:space="0" w:color="auto"/>
            <w:right w:val="none" w:sz="0" w:space="0" w:color="auto"/>
          </w:divBdr>
        </w:div>
      </w:divsChild>
    </w:div>
    <w:div w:id="1576277555">
      <w:bodyDiv w:val="1"/>
      <w:marLeft w:val="0"/>
      <w:marRight w:val="0"/>
      <w:marTop w:val="0"/>
      <w:marBottom w:val="0"/>
      <w:divBdr>
        <w:top w:val="none" w:sz="0" w:space="0" w:color="auto"/>
        <w:left w:val="none" w:sz="0" w:space="0" w:color="auto"/>
        <w:bottom w:val="none" w:sz="0" w:space="0" w:color="auto"/>
        <w:right w:val="none" w:sz="0" w:space="0" w:color="auto"/>
      </w:divBdr>
      <w:divsChild>
        <w:div w:id="44985604">
          <w:marLeft w:val="0"/>
          <w:marRight w:val="0"/>
          <w:marTop w:val="0"/>
          <w:marBottom w:val="0"/>
          <w:divBdr>
            <w:top w:val="none" w:sz="0" w:space="0" w:color="auto"/>
            <w:left w:val="none" w:sz="0" w:space="0" w:color="auto"/>
            <w:bottom w:val="none" w:sz="0" w:space="0" w:color="auto"/>
            <w:right w:val="none" w:sz="0" w:space="0" w:color="auto"/>
          </w:divBdr>
        </w:div>
        <w:div w:id="1307396686">
          <w:marLeft w:val="0"/>
          <w:marRight w:val="0"/>
          <w:marTop w:val="0"/>
          <w:marBottom w:val="0"/>
          <w:divBdr>
            <w:top w:val="none" w:sz="0" w:space="0" w:color="auto"/>
            <w:left w:val="none" w:sz="0" w:space="0" w:color="auto"/>
            <w:bottom w:val="none" w:sz="0" w:space="0" w:color="auto"/>
            <w:right w:val="none" w:sz="0" w:space="0" w:color="auto"/>
          </w:divBdr>
        </w:div>
        <w:div w:id="972173141">
          <w:marLeft w:val="0"/>
          <w:marRight w:val="0"/>
          <w:marTop w:val="0"/>
          <w:marBottom w:val="0"/>
          <w:divBdr>
            <w:top w:val="none" w:sz="0" w:space="0" w:color="auto"/>
            <w:left w:val="none" w:sz="0" w:space="0" w:color="auto"/>
            <w:bottom w:val="none" w:sz="0" w:space="0" w:color="auto"/>
            <w:right w:val="none" w:sz="0" w:space="0" w:color="auto"/>
          </w:divBdr>
          <w:divsChild>
            <w:div w:id="7061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5419">
      <w:bodyDiv w:val="1"/>
      <w:marLeft w:val="0"/>
      <w:marRight w:val="0"/>
      <w:marTop w:val="0"/>
      <w:marBottom w:val="0"/>
      <w:divBdr>
        <w:top w:val="none" w:sz="0" w:space="0" w:color="auto"/>
        <w:left w:val="none" w:sz="0" w:space="0" w:color="auto"/>
        <w:bottom w:val="none" w:sz="0" w:space="0" w:color="auto"/>
        <w:right w:val="none" w:sz="0" w:space="0" w:color="auto"/>
      </w:divBdr>
      <w:divsChild>
        <w:div w:id="1533109878">
          <w:marLeft w:val="0"/>
          <w:marRight w:val="0"/>
          <w:marTop w:val="0"/>
          <w:marBottom w:val="0"/>
          <w:divBdr>
            <w:top w:val="none" w:sz="0" w:space="0" w:color="auto"/>
            <w:left w:val="none" w:sz="0" w:space="0" w:color="auto"/>
            <w:bottom w:val="none" w:sz="0" w:space="0" w:color="auto"/>
            <w:right w:val="none" w:sz="0" w:space="0" w:color="auto"/>
          </w:divBdr>
        </w:div>
      </w:divsChild>
    </w:div>
    <w:div w:id="1670140107">
      <w:bodyDiv w:val="1"/>
      <w:marLeft w:val="0"/>
      <w:marRight w:val="0"/>
      <w:marTop w:val="0"/>
      <w:marBottom w:val="0"/>
      <w:divBdr>
        <w:top w:val="none" w:sz="0" w:space="0" w:color="auto"/>
        <w:left w:val="none" w:sz="0" w:space="0" w:color="auto"/>
        <w:bottom w:val="none" w:sz="0" w:space="0" w:color="auto"/>
        <w:right w:val="none" w:sz="0" w:space="0" w:color="auto"/>
      </w:divBdr>
      <w:divsChild>
        <w:div w:id="386492409">
          <w:marLeft w:val="0"/>
          <w:marRight w:val="0"/>
          <w:marTop w:val="0"/>
          <w:marBottom w:val="0"/>
          <w:divBdr>
            <w:top w:val="none" w:sz="0" w:space="0" w:color="auto"/>
            <w:left w:val="none" w:sz="0" w:space="0" w:color="auto"/>
            <w:bottom w:val="none" w:sz="0" w:space="0" w:color="auto"/>
            <w:right w:val="none" w:sz="0" w:space="0" w:color="auto"/>
          </w:divBdr>
          <w:divsChild>
            <w:div w:id="521629537">
              <w:marLeft w:val="0"/>
              <w:marRight w:val="0"/>
              <w:marTop w:val="0"/>
              <w:marBottom w:val="0"/>
              <w:divBdr>
                <w:top w:val="none" w:sz="0" w:space="0" w:color="auto"/>
                <w:left w:val="none" w:sz="0" w:space="0" w:color="auto"/>
                <w:bottom w:val="none" w:sz="0" w:space="0" w:color="auto"/>
                <w:right w:val="none" w:sz="0" w:space="0" w:color="auto"/>
              </w:divBdr>
              <w:divsChild>
                <w:div w:id="378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21315/eimj2019.11.2.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65A1-ABA8-4605-B9BC-3CA4114B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7875</Words>
  <Characters>43317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castillo</dc:creator>
  <cp:keywords/>
  <dc:description/>
  <cp:lastModifiedBy>Gustavo Toledo</cp:lastModifiedBy>
  <cp:revision>6</cp:revision>
  <cp:lastPrinted>2024-06-27T19:54:00Z</cp:lastPrinted>
  <dcterms:created xsi:type="dcterms:W3CDTF">2024-05-26T04:23:00Z</dcterms:created>
  <dcterms:modified xsi:type="dcterms:W3CDTF">2024-06-27T19:54:00Z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e5ef3a03-c958-35bd-9ae7-fcd5dbea7120</vt:lpwstr>
  </property>
  <property fmtid="{D5CDD505-2E9C-101B-9397-08002B2CF9AE}" pid="24" name="Mendeley Citation Style_1">
    <vt:lpwstr>http://www.zotero.org/styles/apa</vt:lpwstr>
  </property>
  <property fmtid="{D5CDD505-2E9C-101B-9397-08002B2CF9AE}" pid="25" name="GrammarlyDocumentId">
    <vt:lpwstr>194e778b500dec41b11c12e54203dc9073693d955f89d8b1196511aab187f47d</vt:lpwstr>
  </property>
</Properties>
</file>