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F692" w14:textId="2BC6CD3F" w:rsidR="00ED664F" w:rsidRPr="00741530" w:rsidRDefault="00741530" w:rsidP="00ED664F">
      <w:pPr>
        <w:spacing w:before="240" w:after="240" w:line="360" w:lineRule="auto"/>
        <w:jc w:val="right"/>
        <w:rPr>
          <w:b/>
          <w:bCs/>
          <w:i/>
          <w:iCs/>
          <w:color w:val="000000" w:themeColor="text1"/>
        </w:rPr>
      </w:pPr>
      <w:r w:rsidRPr="00741530">
        <w:rPr>
          <w:b/>
          <w:bCs/>
          <w:i/>
          <w:iCs/>
          <w:color w:val="000000" w:themeColor="text1"/>
        </w:rPr>
        <w:t>https://doi.org/10.23913/ride.v15i29.2026</w:t>
      </w:r>
    </w:p>
    <w:p w14:paraId="41A51D33" w14:textId="6E0212CA" w:rsidR="00ED664F" w:rsidRPr="00603B08" w:rsidRDefault="00ED664F" w:rsidP="00ED664F">
      <w:pPr>
        <w:spacing w:before="240" w:after="240" w:line="360" w:lineRule="auto"/>
        <w:jc w:val="right"/>
        <w:rPr>
          <w:b/>
          <w:bCs/>
          <w:lang w:eastAsia="es-ES"/>
        </w:rPr>
      </w:pPr>
      <w:r w:rsidRPr="00603B08">
        <w:rPr>
          <w:b/>
          <w:bCs/>
          <w:i/>
          <w:iCs/>
          <w:color w:val="000000" w:themeColor="text1"/>
        </w:rPr>
        <w:t>Artículos científicos</w:t>
      </w:r>
    </w:p>
    <w:p w14:paraId="05F77943" w14:textId="110D2DDC" w:rsidR="00B43C41" w:rsidRPr="00603B08" w:rsidRDefault="00FC104F" w:rsidP="00ED664F">
      <w:pPr>
        <w:spacing w:line="276" w:lineRule="auto"/>
        <w:jc w:val="right"/>
        <w:rPr>
          <w:rFonts w:ascii="Calibri" w:hAnsi="Calibri" w:cs="Calibri"/>
          <w:b/>
          <w:color w:val="000000"/>
          <w:sz w:val="32"/>
          <w:szCs w:val="32"/>
          <w:lang w:eastAsia="es-MX"/>
        </w:rPr>
      </w:pPr>
      <w:r w:rsidRPr="00603B08">
        <w:rPr>
          <w:rFonts w:ascii="Calibri" w:hAnsi="Calibri" w:cs="Calibri"/>
          <w:b/>
          <w:color w:val="000000"/>
          <w:sz w:val="32"/>
          <w:szCs w:val="32"/>
          <w:lang w:eastAsia="es-MX"/>
        </w:rPr>
        <w:t>B</w:t>
      </w:r>
      <w:r w:rsidR="00942213" w:rsidRPr="00603B08">
        <w:rPr>
          <w:rFonts w:ascii="Calibri" w:hAnsi="Calibri" w:cs="Calibri"/>
          <w:b/>
          <w:color w:val="000000"/>
          <w:sz w:val="32"/>
          <w:szCs w:val="32"/>
          <w:lang w:eastAsia="es-MX"/>
        </w:rPr>
        <w:t>arreras legales de exportación que limitan a las empresas mexicanas del estado de Aguascalientes, México</w:t>
      </w:r>
    </w:p>
    <w:p w14:paraId="6E06D488" w14:textId="6BE6AC8C" w:rsidR="00ED664F" w:rsidRPr="00603B08" w:rsidRDefault="00ED664F" w:rsidP="00ED664F">
      <w:pPr>
        <w:spacing w:line="276" w:lineRule="auto"/>
        <w:jc w:val="right"/>
        <w:rPr>
          <w:rFonts w:ascii="Calibri" w:hAnsi="Calibri" w:cs="Calibri"/>
          <w:b/>
          <w:i/>
          <w:iCs/>
          <w:color w:val="000000"/>
          <w:sz w:val="28"/>
          <w:szCs w:val="28"/>
          <w:lang w:val="en-US" w:eastAsia="es-MX"/>
        </w:rPr>
      </w:pPr>
      <w:r w:rsidRPr="00603B08">
        <w:rPr>
          <w:rFonts w:ascii="Calibri" w:hAnsi="Calibri" w:cs="Calibri"/>
          <w:b/>
          <w:i/>
          <w:iCs/>
          <w:color w:val="000000"/>
          <w:sz w:val="28"/>
          <w:szCs w:val="28"/>
          <w:lang w:val="en-US" w:eastAsia="es-MX"/>
        </w:rPr>
        <w:br/>
        <w:t>Legal export barriers limiting Mexican companies from the state of Aguascalientes, Mexico</w:t>
      </w:r>
    </w:p>
    <w:p w14:paraId="6D002D42" w14:textId="0B766169" w:rsidR="00ED664F" w:rsidRPr="00603B08" w:rsidRDefault="00ED664F" w:rsidP="00ED664F">
      <w:pPr>
        <w:spacing w:line="276" w:lineRule="auto"/>
        <w:jc w:val="right"/>
        <w:rPr>
          <w:rFonts w:ascii="Calibri" w:hAnsi="Calibri" w:cs="Calibri"/>
          <w:b/>
          <w:i/>
          <w:iCs/>
          <w:color w:val="000000"/>
          <w:sz w:val="28"/>
          <w:szCs w:val="28"/>
          <w:lang w:eastAsia="es-MX"/>
        </w:rPr>
      </w:pPr>
      <w:r w:rsidRPr="00603B08">
        <w:rPr>
          <w:rFonts w:ascii="Calibri" w:hAnsi="Calibri" w:cs="Calibri"/>
          <w:b/>
          <w:i/>
          <w:iCs/>
          <w:color w:val="000000"/>
          <w:sz w:val="28"/>
          <w:szCs w:val="28"/>
          <w:lang w:eastAsia="es-MX"/>
        </w:rPr>
        <w:br/>
        <w:t>Barreiras legais à exportação que limitam empresas mexicanas do estado de Aguascalientes, México</w:t>
      </w:r>
    </w:p>
    <w:p w14:paraId="1AF8719B" w14:textId="4FE6E8C6" w:rsidR="00ED664F" w:rsidRPr="00603B08" w:rsidRDefault="00ED664F" w:rsidP="00ED664F">
      <w:pPr>
        <w:spacing w:line="276" w:lineRule="auto"/>
        <w:ind w:firstLine="708"/>
        <w:jc w:val="right"/>
        <w:rPr>
          <w:rFonts w:asciiTheme="minorHAnsi" w:hAnsiTheme="minorHAnsi" w:cstheme="minorHAnsi"/>
          <w:b/>
          <w:bCs/>
          <w:lang w:eastAsia="es-ES"/>
        </w:rPr>
      </w:pPr>
      <w:r w:rsidRPr="00603B08">
        <w:rPr>
          <w:lang w:eastAsia="es-ES"/>
        </w:rPr>
        <w:br/>
      </w:r>
      <w:r w:rsidR="00502332" w:rsidRPr="00603B08">
        <w:rPr>
          <w:rFonts w:asciiTheme="minorHAnsi" w:hAnsiTheme="minorHAnsi" w:cstheme="minorHAnsi"/>
          <w:b/>
          <w:bCs/>
          <w:lang w:eastAsia="es-ES"/>
        </w:rPr>
        <w:t>Julissa Elayne Cosme Castorena</w:t>
      </w:r>
    </w:p>
    <w:p w14:paraId="77A4898D" w14:textId="5E0CF560" w:rsidR="00ED664F" w:rsidRPr="00603B08" w:rsidRDefault="00633883" w:rsidP="00633883">
      <w:pPr>
        <w:spacing w:line="276" w:lineRule="auto"/>
        <w:ind w:firstLine="708"/>
        <w:jc w:val="right"/>
        <w:rPr>
          <w:rFonts w:asciiTheme="minorHAnsi" w:hAnsiTheme="minorHAnsi" w:cstheme="minorHAnsi"/>
          <w:b/>
          <w:bCs/>
          <w:lang w:eastAsia="es-ES"/>
        </w:rPr>
      </w:pPr>
      <w:r w:rsidRPr="00603B08">
        <w:rPr>
          <w:lang w:eastAsia="es-ES"/>
        </w:rPr>
        <w:t>Instituto Tecnológico de Pabellón de Arteaga, México</w:t>
      </w:r>
    </w:p>
    <w:p w14:paraId="27089D6B" w14:textId="1F335D67" w:rsidR="00ED664F" w:rsidRPr="00603B08" w:rsidRDefault="00000000" w:rsidP="00ED664F">
      <w:pPr>
        <w:spacing w:line="276" w:lineRule="auto"/>
        <w:ind w:firstLine="708"/>
        <w:jc w:val="right"/>
        <w:rPr>
          <w:rFonts w:asciiTheme="minorHAnsi" w:hAnsiTheme="minorHAnsi" w:cstheme="minorHAnsi"/>
          <w:color w:val="FF0000"/>
          <w:lang w:val="en-US"/>
        </w:rPr>
      </w:pPr>
      <w:hyperlink r:id="rId7" w:history="1">
        <w:r w:rsidR="00076729" w:rsidRPr="00603B08">
          <w:rPr>
            <w:rFonts w:asciiTheme="minorHAnsi" w:hAnsiTheme="minorHAnsi" w:cstheme="minorHAnsi"/>
            <w:color w:val="FF0000"/>
            <w:lang w:val="en-US"/>
          </w:rPr>
          <w:t>julissacosme@gmail.com</w:t>
        </w:r>
      </w:hyperlink>
    </w:p>
    <w:p w14:paraId="7918A39D" w14:textId="125238D2" w:rsidR="00076729" w:rsidRPr="00603B08" w:rsidRDefault="00076729" w:rsidP="00ED664F">
      <w:pPr>
        <w:spacing w:line="276" w:lineRule="auto"/>
        <w:ind w:firstLine="708"/>
        <w:jc w:val="right"/>
        <w:rPr>
          <w:lang w:eastAsia="es-ES"/>
        </w:rPr>
      </w:pPr>
      <w:r w:rsidRPr="00603B08">
        <w:rPr>
          <w:lang w:eastAsia="es-ES"/>
        </w:rPr>
        <w:t>https://orcid.org/0000-0002-4739-9157</w:t>
      </w:r>
    </w:p>
    <w:p w14:paraId="4D01D15A" w14:textId="07BEE2AA" w:rsidR="00ED664F" w:rsidRPr="00603B08" w:rsidRDefault="00ED664F" w:rsidP="00633883">
      <w:pPr>
        <w:spacing w:line="276" w:lineRule="auto"/>
        <w:jc w:val="right"/>
        <w:rPr>
          <w:rFonts w:asciiTheme="minorHAnsi" w:hAnsiTheme="minorHAnsi" w:cstheme="minorHAnsi"/>
          <w:b/>
          <w:bCs/>
          <w:lang w:eastAsia="es-ES"/>
        </w:rPr>
      </w:pPr>
      <w:r w:rsidRPr="00603B08">
        <w:rPr>
          <w:rFonts w:asciiTheme="minorHAnsi" w:hAnsiTheme="minorHAnsi" w:cstheme="minorHAnsi"/>
          <w:b/>
          <w:bCs/>
          <w:lang w:eastAsia="es-ES"/>
        </w:rPr>
        <w:br/>
      </w:r>
      <w:r w:rsidR="00BE7631" w:rsidRPr="00603B08">
        <w:rPr>
          <w:rFonts w:asciiTheme="minorHAnsi" w:hAnsiTheme="minorHAnsi" w:cstheme="minorHAnsi"/>
          <w:b/>
          <w:bCs/>
          <w:lang w:eastAsia="es-ES"/>
        </w:rPr>
        <w:t>Rafael Prec</w:t>
      </w:r>
      <w:r w:rsidR="00E353AA" w:rsidRPr="00603B08">
        <w:rPr>
          <w:rFonts w:asciiTheme="minorHAnsi" w:hAnsiTheme="minorHAnsi" w:cstheme="minorHAnsi"/>
          <w:b/>
          <w:bCs/>
          <w:lang w:eastAsia="es-ES"/>
        </w:rPr>
        <w:t>i</w:t>
      </w:r>
      <w:r w:rsidR="00BE7631" w:rsidRPr="00603B08">
        <w:rPr>
          <w:rFonts w:asciiTheme="minorHAnsi" w:hAnsiTheme="minorHAnsi" w:cstheme="minorHAnsi"/>
          <w:b/>
          <w:bCs/>
          <w:lang w:eastAsia="es-ES"/>
        </w:rPr>
        <w:t xml:space="preserve">ado </w:t>
      </w:r>
      <w:r w:rsidR="00C531C1" w:rsidRPr="00603B08">
        <w:rPr>
          <w:rFonts w:asciiTheme="minorHAnsi" w:hAnsiTheme="minorHAnsi" w:cstheme="minorHAnsi"/>
          <w:b/>
          <w:bCs/>
          <w:lang w:eastAsia="es-ES"/>
        </w:rPr>
        <w:t>Gutiérrez</w:t>
      </w:r>
    </w:p>
    <w:p w14:paraId="4B2B91C6" w14:textId="65A26C60" w:rsidR="00616202" w:rsidRPr="00603B08" w:rsidRDefault="00633883" w:rsidP="00633883">
      <w:pPr>
        <w:spacing w:line="276" w:lineRule="auto"/>
        <w:ind w:firstLine="708"/>
        <w:jc w:val="right"/>
        <w:rPr>
          <w:rFonts w:asciiTheme="minorHAnsi" w:hAnsiTheme="minorHAnsi" w:cstheme="minorHAnsi"/>
          <w:b/>
          <w:bCs/>
          <w:lang w:eastAsia="es-ES"/>
        </w:rPr>
      </w:pPr>
      <w:r w:rsidRPr="00603B08">
        <w:rPr>
          <w:lang w:eastAsia="es-ES"/>
        </w:rPr>
        <w:t>Instituto Tecnológico de Pabellón de Arteaga, México</w:t>
      </w:r>
    </w:p>
    <w:p w14:paraId="516E785B" w14:textId="2D8C62EC" w:rsidR="00ED664F" w:rsidRPr="00603B08" w:rsidRDefault="00000000" w:rsidP="00ED664F">
      <w:pPr>
        <w:spacing w:line="276" w:lineRule="auto"/>
        <w:ind w:firstLine="708"/>
        <w:jc w:val="right"/>
        <w:rPr>
          <w:rFonts w:asciiTheme="minorHAnsi" w:hAnsiTheme="minorHAnsi" w:cstheme="minorHAnsi"/>
          <w:color w:val="FF0000"/>
          <w:lang w:val="en-US" w:eastAsia="es-ES"/>
        </w:rPr>
      </w:pPr>
      <w:hyperlink r:id="rId8" w:history="1">
        <w:r w:rsidR="005F4E50" w:rsidRPr="00603B08">
          <w:rPr>
            <w:rFonts w:asciiTheme="minorHAnsi" w:hAnsiTheme="minorHAnsi" w:cstheme="minorHAnsi"/>
            <w:color w:val="FF0000"/>
            <w:lang w:val="en-US"/>
          </w:rPr>
          <w:t>rpreciado42@gmail.com</w:t>
        </w:r>
      </w:hyperlink>
    </w:p>
    <w:p w14:paraId="3DE7CF92" w14:textId="686951C2" w:rsidR="005F4E50" w:rsidRPr="00603B08" w:rsidRDefault="00616202" w:rsidP="00ED664F">
      <w:pPr>
        <w:spacing w:line="276" w:lineRule="auto"/>
        <w:ind w:firstLine="708"/>
        <w:jc w:val="right"/>
        <w:rPr>
          <w:lang w:eastAsia="es-ES"/>
        </w:rPr>
      </w:pPr>
      <w:r w:rsidRPr="00603B08">
        <w:rPr>
          <w:lang w:eastAsia="es-ES"/>
        </w:rPr>
        <w:t>https://orcid.org/0009-0002-1329-0011</w:t>
      </w:r>
    </w:p>
    <w:p w14:paraId="01F3B332" w14:textId="0283D903" w:rsidR="00B43C41" w:rsidRPr="00603B08" w:rsidRDefault="00ED664F" w:rsidP="00ED664F">
      <w:pPr>
        <w:spacing w:line="276" w:lineRule="auto"/>
        <w:ind w:firstLine="708"/>
        <w:jc w:val="right"/>
        <w:rPr>
          <w:rFonts w:asciiTheme="minorHAnsi" w:hAnsiTheme="minorHAnsi" w:cstheme="minorHAnsi"/>
          <w:b/>
          <w:bCs/>
          <w:lang w:eastAsia="es-ES"/>
        </w:rPr>
      </w:pPr>
      <w:r w:rsidRPr="00603B08">
        <w:rPr>
          <w:rFonts w:asciiTheme="minorHAnsi" w:hAnsiTheme="minorHAnsi" w:cstheme="minorHAnsi"/>
          <w:b/>
          <w:bCs/>
          <w:lang w:eastAsia="es-ES"/>
        </w:rPr>
        <w:br/>
      </w:r>
      <w:r w:rsidR="00502332" w:rsidRPr="00603B08">
        <w:rPr>
          <w:rFonts w:asciiTheme="minorHAnsi" w:hAnsiTheme="minorHAnsi" w:cstheme="minorHAnsi"/>
          <w:b/>
          <w:bCs/>
          <w:lang w:eastAsia="es-ES"/>
        </w:rPr>
        <w:t>Carlos</w:t>
      </w:r>
      <w:r w:rsidR="00F83196" w:rsidRPr="00603B08">
        <w:rPr>
          <w:rFonts w:asciiTheme="minorHAnsi" w:hAnsiTheme="minorHAnsi" w:cstheme="minorHAnsi"/>
          <w:b/>
          <w:bCs/>
          <w:lang w:eastAsia="es-ES"/>
        </w:rPr>
        <w:t xml:space="preserve"> A</w:t>
      </w:r>
      <w:r w:rsidR="00812E0A" w:rsidRPr="00603B08">
        <w:rPr>
          <w:rFonts w:asciiTheme="minorHAnsi" w:hAnsiTheme="minorHAnsi" w:cstheme="minorHAnsi"/>
          <w:b/>
          <w:bCs/>
          <w:lang w:eastAsia="es-ES"/>
        </w:rPr>
        <w:t>lberto</w:t>
      </w:r>
      <w:r w:rsidR="00502332" w:rsidRPr="00603B08">
        <w:rPr>
          <w:rFonts w:asciiTheme="minorHAnsi" w:hAnsiTheme="minorHAnsi" w:cstheme="minorHAnsi"/>
          <w:b/>
          <w:bCs/>
          <w:lang w:eastAsia="es-ES"/>
        </w:rPr>
        <w:t xml:space="preserve"> </w:t>
      </w:r>
      <w:r w:rsidR="00C531C1" w:rsidRPr="00603B08">
        <w:rPr>
          <w:rFonts w:asciiTheme="minorHAnsi" w:hAnsiTheme="minorHAnsi" w:cstheme="minorHAnsi"/>
          <w:b/>
          <w:bCs/>
          <w:lang w:eastAsia="es-ES"/>
        </w:rPr>
        <w:t>Santamaría</w:t>
      </w:r>
      <w:r w:rsidR="00F83196" w:rsidRPr="00603B08">
        <w:rPr>
          <w:rFonts w:asciiTheme="minorHAnsi" w:hAnsiTheme="minorHAnsi" w:cstheme="minorHAnsi"/>
          <w:b/>
          <w:bCs/>
          <w:lang w:eastAsia="es-ES"/>
        </w:rPr>
        <w:t xml:space="preserve"> Velasco</w:t>
      </w:r>
      <w:r w:rsidR="00BE7631" w:rsidRPr="00603B08">
        <w:rPr>
          <w:rFonts w:asciiTheme="minorHAnsi" w:hAnsiTheme="minorHAnsi" w:cstheme="minorHAnsi"/>
          <w:b/>
          <w:bCs/>
          <w:lang w:eastAsia="es-ES"/>
        </w:rPr>
        <w:t xml:space="preserve"> </w:t>
      </w:r>
    </w:p>
    <w:p w14:paraId="28B9ABDE" w14:textId="6BD569D1" w:rsidR="00ED664F" w:rsidRPr="00603B08" w:rsidRDefault="00AB77F1" w:rsidP="00633883">
      <w:pPr>
        <w:spacing w:line="276" w:lineRule="auto"/>
        <w:ind w:firstLine="708"/>
        <w:jc w:val="right"/>
        <w:rPr>
          <w:lang w:eastAsia="es-ES"/>
        </w:rPr>
      </w:pPr>
      <w:r w:rsidRPr="00603B08">
        <w:rPr>
          <w:lang w:eastAsia="es-ES"/>
        </w:rPr>
        <w:t xml:space="preserve">Universidad de </w:t>
      </w:r>
      <w:r w:rsidR="00633883" w:rsidRPr="00603B08">
        <w:rPr>
          <w:lang w:eastAsia="es-ES"/>
        </w:rPr>
        <w:t>Guadalajara, México</w:t>
      </w:r>
    </w:p>
    <w:p w14:paraId="74ED7AFE" w14:textId="1F6AD8B4" w:rsidR="00ED664F" w:rsidRPr="00603B08" w:rsidRDefault="00AB77F1" w:rsidP="00ED664F">
      <w:pPr>
        <w:spacing w:line="276" w:lineRule="auto"/>
        <w:ind w:firstLine="708"/>
        <w:jc w:val="right"/>
        <w:rPr>
          <w:rFonts w:asciiTheme="minorHAnsi" w:hAnsiTheme="minorHAnsi" w:cstheme="minorHAnsi"/>
          <w:color w:val="FF0000"/>
          <w:lang w:val="en-US" w:eastAsia="es-ES"/>
        </w:rPr>
      </w:pPr>
      <w:r w:rsidRPr="00603B08">
        <w:rPr>
          <w:rFonts w:asciiTheme="minorHAnsi" w:hAnsiTheme="minorHAnsi" w:cstheme="minorHAnsi"/>
          <w:color w:val="FF0000"/>
          <w:lang w:val="en-US" w:eastAsia="es-ES"/>
        </w:rPr>
        <w:t>carlos.santamaria@academicos.udg.mx</w:t>
      </w:r>
    </w:p>
    <w:p w14:paraId="5ADDD1B2" w14:textId="606B60F8" w:rsidR="00AB77F1" w:rsidRPr="00603B08" w:rsidRDefault="00AB77F1" w:rsidP="00ED664F">
      <w:pPr>
        <w:spacing w:line="276" w:lineRule="auto"/>
        <w:ind w:firstLine="708"/>
        <w:jc w:val="right"/>
        <w:rPr>
          <w:lang w:eastAsia="es-ES"/>
        </w:rPr>
      </w:pPr>
      <w:r w:rsidRPr="00603B08">
        <w:t>https://orcid.org/0000-0001-8832-1121</w:t>
      </w:r>
    </w:p>
    <w:p w14:paraId="6B8A66C1" w14:textId="77777777" w:rsidR="00135DC1" w:rsidRPr="00603B08" w:rsidRDefault="00135DC1" w:rsidP="00135DC1">
      <w:pPr>
        <w:spacing w:line="276" w:lineRule="auto"/>
        <w:ind w:firstLine="708"/>
        <w:jc w:val="right"/>
        <w:rPr>
          <w:rFonts w:asciiTheme="minorHAnsi" w:hAnsiTheme="minorHAnsi" w:cstheme="minorHAnsi"/>
          <w:b/>
          <w:bCs/>
          <w:lang w:val="en-US" w:eastAsia="es-ES"/>
        </w:rPr>
      </w:pPr>
      <w:r w:rsidRPr="00603B08">
        <w:rPr>
          <w:rFonts w:asciiTheme="minorHAnsi" w:hAnsiTheme="minorHAnsi" w:cstheme="minorHAnsi"/>
          <w:b/>
          <w:bCs/>
          <w:lang w:eastAsia="es-ES"/>
        </w:rPr>
        <w:br/>
      </w:r>
      <w:r w:rsidRPr="00603B08">
        <w:rPr>
          <w:rFonts w:asciiTheme="minorHAnsi" w:hAnsiTheme="minorHAnsi" w:cstheme="minorHAnsi"/>
          <w:b/>
          <w:bCs/>
          <w:lang w:val="en-US" w:eastAsia="es-ES"/>
        </w:rPr>
        <w:t>Ariann Andrade Alonso</w:t>
      </w:r>
    </w:p>
    <w:p w14:paraId="68795100" w14:textId="2B54E075" w:rsidR="00135DC1" w:rsidRPr="00603B08" w:rsidRDefault="00135DC1" w:rsidP="00633883">
      <w:pPr>
        <w:spacing w:line="276" w:lineRule="auto"/>
        <w:ind w:firstLine="708"/>
        <w:jc w:val="right"/>
        <w:rPr>
          <w:lang w:eastAsia="es-ES"/>
        </w:rPr>
      </w:pPr>
      <w:r w:rsidRPr="00603B08">
        <w:rPr>
          <w:lang w:eastAsia="es-ES"/>
        </w:rPr>
        <w:t>Instituto Tecnológico de Pabellón de Arteaga</w:t>
      </w:r>
      <w:r w:rsidR="00633883" w:rsidRPr="00603B08">
        <w:rPr>
          <w:lang w:eastAsia="es-ES"/>
        </w:rPr>
        <w:t>, México</w:t>
      </w:r>
    </w:p>
    <w:p w14:paraId="112553A8" w14:textId="77777777" w:rsidR="00135DC1" w:rsidRPr="00603B08" w:rsidRDefault="00135DC1" w:rsidP="00135DC1">
      <w:pPr>
        <w:spacing w:line="276" w:lineRule="auto"/>
        <w:ind w:firstLine="708"/>
        <w:jc w:val="right"/>
        <w:rPr>
          <w:rFonts w:asciiTheme="minorHAnsi" w:hAnsiTheme="minorHAnsi" w:cstheme="minorHAnsi"/>
          <w:lang w:val="en-US" w:eastAsia="es-ES"/>
        </w:rPr>
      </w:pPr>
      <w:r w:rsidRPr="00603B08">
        <w:rPr>
          <w:rFonts w:asciiTheme="minorHAnsi" w:hAnsiTheme="minorHAnsi" w:cstheme="minorHAnsi"/>
          <w:color w:val="FF0000"/>
          <w:lang w:val="en-US" w:eastAsia="es-ES"/>
        </w:rPr>
        <w:t>ariannandrade316@gmail.com</w:t>
      </w:r>
    </w:p>
    <w:p w14:paraId="600701A9" w14:textId="44E53D3E" w:rsidR="00135DC1" w:rsidRPr="00603B08" w:rsidRDefault="00135DC1" w:rsidP="00135DC1">
      <w:pPr>
        <w:spacing w:line="276" w:lineRule="auto"/>
        <w:ind w:firstLine="708"/>
        <w:jc w:val="right"/>
        <w:rPr>
          <w:bCs/>
          <w:lang w:eastAsia="es-ES"/>
        </w:rPr>
      </w:pPr>
      <w:r w:rsidRPr="00603B08">
        <w:rPr>
          <w:bCs/>
          <w:lang w:eastAsia="es-ES"/>
        </w:rPr>
        <w:t>https://orcid.org/0009-0004-3852-1773</w:t>
      </w:r>
    </w:p>
    <w:p w14:paraId="0263A9C7" w14:textId="3F8531E4" w:rsidR="00177AF9" w:rsidRPr="00603B08" w:rsidRDefault="00177AF9" w:rsidP="00177AF9">
      <w:pPr>
        <w:spacing w:line="480" w:lineRule="auto"/>
        <w:jc w:val="both"/>
        <w:rPr>
          <w:lang w:eastAsia="es-ES"/>
        </w:rPr>
      </w:pPr>
    </w:p>
    <w:p w14:paraId="73D7C42D" w14:textId="378DF613" w:rsidR="004C24FA" w:rsidRPr="00603B08" w:rsidRDefault="004C24FA" w:rsidP="00177AF9">
      <w:pPr>
        <w:spacing w:line="480" w:lineRule="auto"/>
        <w:jc w:val="both"/>
        <w:rPr>
          <w:lang w:eastAsia="es-ES"/>
        </w:rPr>
      </w:pPr>
    </w:p>
    <w:p w14:paraId="5C25F6F7" w14:textId="77777777" w:rsidR="004C24FA" w:rsidRPr="00603B08" w:rsidRDefault="004C24FA" w:rsidP="00177AF9">
      <w:pPr>
        <w:spacing w:line="480" w:lineRule="auto"/>
        <w:jc w:val="both"/>
        <w:rPr>
          <w:lang w:eastAsia="es-ES"/>
        </w:rPr>
      </w:pPr>
    </w:p>
    <w:p w14:paraId="542138DC" w14:textId="77777777" w:rsidR="00633883" w:rsidRPr="00603B08" w:rsidRDefault="00633883" w:rsidP="00177AF9">
      <w:pPr>
        <w:spacing w:line="480" w:lineRule="auto"/>
        <w:jc w:val="both"/>
        <w:rPr>
          <w:lang w:eastAsia="es-ES"/>
        </w:rPr>
      </w:pPr>
    </w:p>
    <w:p w14:paraId="4474EF6A" w14:textId="77777777" w:rsidR="008724F1" w:rsidRPr="00603B08" w:rsidRDefault="008724F1" w:rsidP="00ED664F">
      <w:pPr>
        <w:spacing w:line="360" w:lineRule="auto"/>
        <w:rPr>
          <w:rFonts w:asciiTheme="minorHAnsi" w:hAnsiTheme="minorHAnsi" w:cstheme="minorHAnsi"/>
          <w:b/>
          <w:bCs/>
          <w:color w:val="000000" w:themeColor="text1"/>
          <w:sz w:val="32"/>
          <w:szCs w:val="32"/>
          <w:lang w:eastAsia="es-ES"/>
        </w:rPr>
      </w:pPr>
      <w:r w:rsidRPr="00603B08">
        <w:rPr>
          <w:rFonts w:asciiTheme="minorHAnsi" w:hAnsiTheme="minorHAnsi" w:cstheme="minorHAnsi"/>
          <w:b/>
          <w:bCs/>
          <w:color w:val="000000" w:themeColor="text1"/>
          <w:sz w:val="28"/>
          <w:szCs w:val="28"/>
          <w:lang w:eastAsia="es-ES"/>
        </w:rPr>
        <w:lastRenderedPageBreak/>
        <w:t>Resumen</w:t>
      </w:r>
    </w:p>
    <w:p w14:paraId="5E3DBDF8" w14:textId="64C00054" w:rsidR="000B3FF0" w:rsidRPr="00603B08" w:rsidRDefault="000B3FF0" w:rsidP="00ED664F">
      <w:pPr>
        <w:spacing w:line="360" w:lineRule="auto"/>
        <w:jc w:val="both"/>
        <w:rPr>
          <w:lang w:val="es-ES"/>
        </w:rPr>
      </w:pPr>
      <w:r w:rsidRPr="00603B08">
        <w:rPr>
          <w:lang w:val="es-ES"/>
        </w:rPr>
        <w:t xml:space="preserve">La globalización ha generado una interacción internacional que impulsa tanto la oferta como la demanda de mercancías. Sin embargo, ciertos sectores, con base en el concepto </w:t>
      </w:r>
      <w:r w:rsidRPr="00603B08">
        <w:rPr>
          <w:i/>
          <w:iCs/>
          <w:lang w:val="es-ES"/>
        </w:rPr>
        <w:t>barreras a la exportación</w:t>
      </w:r>
      <w:r w:rsidRPr="00603B08">
        <w:rPr>
          <w:lang w:val="es-ES"/>
        </w:rPr>
        <w:t>, imponen restricciones para proteger la industria nacional y equilibrar la economía. Aunque en 2014 se registraron 164 empresas exportadoras en el estado de Aguascalientes, no se han identificado las razones por las cuales algunas de ellas optaron por no exportar o lo hicieron de forma esporádica. Ante esta situación, surge el presente estudio con el fin de analizar si las barreras legales afectaron el proceso de exportación de las empresas en dicha región. Para ello, se ha aplicado un instrumento a empresas exportadoras que permitió demostrar estadísticamente que las barreras legales tienen un impacto significativo, lo cual concuerda con hallazgos similares de estudios previos. Para futuros trabajos se recomienda ampliar el tamaño de la muestra e incorporar variables actuales de innovación, especialmente aquellas derivadas de eventos recientes que hayan impactado el comercio internacional, como la pandemia de covid-19. Además, sería beneficioso desarrollar una encuesta que pueda servir como base para futuros estudios sobre exportación.</w:t>
      </w:r>
    </w:p>
    <w:p w14:paraId="6AFB11BA" w14:textId="027BB0E4" w:rsidR="00FB7C38" w:rsidRPr="00603B08" w:rsidRDefault="008724F1" w:rsidP="00ED664F">
      <w:pPr>
        <w:spacing w:line="360" w:lineRule="auto"/>
        <w:jc w:val="both"/>
      </w:pPr>
      <w:r w:rsidRPr="00603B08">
        <w:rPr>
          <w:rFonts w:asciiTheme="minorHAnsi" w:hAnsiTheme="minorHAnsi" w:cstheme="minorHAnsi"/>
          <w:b/>
          <w:bCs/>
          <w:color w:val="000000" w:themeColor="text1"/>
          <w:sz w:val="28"/>
          <w:szCs w:val="28"/>
          <w:lang w:eastAsia="es-ES"/>
        </w:rPr>
        <w:t>Palabras clave:</w:t>
      </w:r>
      <w:r w:rsidRPr="00603B08">
        <w:t xml:space="preserve"> exportación, </w:t>
      </w:r>
      <w:r w:rsidR="002C4D2C" w:rsidRPr="00603B08">
        <w:t>comercio internacional</w:t>
      </w:r>
      <w:r w:rsidRPr="00603B08">
        <w:t>, logística</w:t>
      </w:r>
      <w:r w:rsidR="00B06D85" w:rsidRPr="00603B08">
        <w:t xml:space="preserve">. </w:t>
      </w:r>
    </w:p>
    <w:p w14:paraId="12F6D987" w14:textId="77777777" w:rsidR="00FB7C38" w:rsidRPr="00603B08" w:rsidRDefault="00FB7C38" w:rsidP="00ED664F">
      <w:pPr>
        <w:spacing w:line="360" w:lineRule="auto"/>
        <w:jc w:val="both"/>
      </w:pPr>
    </w:p>
    <w:p w14:paraId="7CD4DCAB" w14:textId="53ADA904" w:rsidR="008F09B6" w:rsidRPr="00603B08" w:rsidRDefault="008F09B6"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theme="minorHAnsi"/>
          <w:b/>
          <w:bCs/>
          <w:color w:val="000000" w:themeColor="text1"/>
          <w:sz w:val="28"/>
          <w:szCs w:val="28"/>
          <w:lang w:val="en-US" w:eastAsia="es-ES"/>
        </w:rPr>
      </w:pPr>
      <w:r w:rsidRPr="00603B08">
        <w:rPr>
          <w:rFonts w:asciiTheme="minorHAnsi" w:hAnsiTheme="minorHAnsi" w:cstheme="minorHAnsi"/>
          <w:b/>
          <w:bCs/>
          <w:color w:val="000000" w:themeColor="text1"/>
          <w:sz w:val="28"/>
          <w:szCs w:val="28"/>
          <w:lang w:val="en-US" w:eastAsia="es-ES"/>
        </w:rPr>
        <w:t>Abstract</w:t>
      </w:r>
    </w:p>
    <w:p w14:paraId="28AA84EC" w14:textId="77777777" w:rsidR="00AC15A7" w:rsidRPr="00603B08" w:rsidRDefault="00AC15A7"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603B08">
        <w:rPr>
          <w:lang w:val="en-US"/>
        </w:rPr>
        <w:t>International interaction as a result of globalization generates an impulse between the supply and demand of goods. However, there are items that limit access to products under the premise of protecting the national industry and balancing the economy. These aspects are known as export barriers.</w:t>
      </w:r>
    </w:p>
    <w:p w14:paraId="236938C4" w14:textId="78ECF846" w:rsidR="00EC2682" w:rsidRPr="00603B08" w:rsidRDefault="00AC15A7"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603B08">
        <w:rPr>
          <w:lang w:val="en-US"/>
        </w:rPr>
        <w:t xml:space="preserve">Although in 2014 there was a registry of 164 exporting companies in the state of Aguascalientes, the reasons why the companies decided not to export or exported sporadically were not identified. Given this situation, the study is presented that analyzes whether the legal barrier variables impact the export process of </w:t>
      </w:r>
      <w:proofErr w:type="spellStart"/>
      <w:r w:rsidRPr="00603B08">
        <w:rPr>
          <w:lang w:val="en-US"/>
        </w:rPr>
        <w:t>hydrocalid</w:t>
      </w:r>
      <w:proofErr w:type="spellEnd"/>
      <w:r w:rsidRPr="00603B08">
        <w:rPr>
          <w:lang w:val="en-US"/>
        </w:rPr>
        <w:t xml:space="preserve"> companies. An instrument is applied to exporting companies where it is statistically proven that the group of legal barriers does have a significant impact, generating this similarity of impact in previous studies of export barriers according to the literature. It is recommended to expand the sample size of future analysis, include current innovation variables derived from the latest events that impacted international trade such as COVID-19, in addition to generating a survey that can be used as a basis for export studies</w:t>
      </w:r>
      <w:r w:rsidR="008F09B6" w:rsidRPr="00603B08">
        <w:rPr>
          <w:lang w:val="en-US"/>
        </w:rPr>
        <w:t>.</w:t>
      </w:r>
    </w:p>
    <w:p w14:paraId="35FDA033" w14:textId="49742DA9" w:rsidR="00275C05" w:rsidRPr="00603B08" w:rsidRDefault="00275C05"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roofErr w:type="spellStart"/>
      <w:r w:rsidRPr="00741530">
        <w:rPr>
          <w:rFonts w:asciiTheme="minorHAnsi" w:hAnsiTheme="minorHAnsi" w:cstheme="minorHAnsi"/>
          <w:b/>
          <w:bCs/>
          <w:color w:val="000000" w:themeColor="text1"/>
          <w:sz w:val="28"/>
          <w:szCs w:val="28"/>
          <w:lang w:eastAsia="es-ES"/>
        </w:rPr>
        <w:t>Keywords</w:t>
      </w:r>
      <w:proofErr w:type="spellEnd"/>
      <w:r w:rsidRPr="00741530">
        <w:rPr>
          <w:rFonts w:asciiTheme="minorHAnsi" w:hAnsiTheme="minorHAnsi" w:cstheme="minorHAnsi"/>
          <w:b/>
          <w:bCs/>
          <w:color w:val="000000" w:themeColor="text1"/>
          <w:sz w:val="28"/>
          <w:szCs w:val="28"/>
          <w:lang w:eastAsia="es-ES"/>
        </w:rPr>
        <w:t>:</w:t>
      </w:r>
      <w:r w:rsidRPr="00603B08">
        <w:t xml:space="preserve"> </w:t>
      </w:r>
      <w:proofErr w:type="spellStart"/>
      <w:r w:rsidRPr="00603B08">
        <w:t>export</w:t>
      </w:r>
      <w:proofErr w:type="spellEnd"/>
      <w:r w:rsidRPr="00603B08">
        <w:t xml:space="preserve">, </w:t>
      </w:r>
      <w:proofErr w:type="spellStart"/>
      <w:r w:rsidRPr="00603B08">
        <w:t>international</w:t>
      </w:r>
      <w:proofErr w:type="spellEnd"/>
      <w:r w:rsidRPr="00603B08">
        <w:t xml:space="preserve"> </w:t>
      </w:r>
      <w:proofErr w:type="spellStart"/>
      <w:r w:rsidRPr="00603B08">
        <w:t>trade</w:t>
      </w:r>
      <w:proofErr w:type="spellEnd"/>
      <w:r w:rsidRPr="00603B08">
        <w:t xml:space="preserve">, </w:t>
      </w:r>
      <w:proofErr w:type="spellStart"/>
      <w:r w:rsidRPr="00603B08">
        <w:t>logistics</w:t>
      </w:r>
      <w:proofErr w:type="spellEnd"/>
      <w:r w:rsidRPr="00603B08">
        <w:t>.</w:t>
      </w:r>
    </w:p>
    <w:p w14:paraId="6ED9D98E" w14:textId="3780472F" w:rsidR="00ED664F" w:rsidRPr="00603B08" w:rsidRDefault="00ED664F"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p>
    <w:p w14:paraId="52B3FFC4" w14:textId="78AD3021" w:rsidR="00ED664F" w:rsidRPr="00603B08" w:rsidRDefault="00ED664F"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b/>
          <w:bCs/>
          <w:color w:val="000000" w:themeColor="text1"/>
          <w:sz w:val="28"/>
          <w:szCs w:val="28"/>
          <w:lang w:eastAsia="es-ES"/>
        </w:rPr>
      </w:pPr>
      <w:r w:rsidRPr="00603B08">
        <w:rPr>
          <w:rFonts w:asciiTheme="minorHAnsi" w:hAnsiTheme="minorHAnsi" w:cstheme="minorHAnsi"/>
          <w:b/>
          <w:bCs/>
          <w:color w:val="000000" w:themeColor="text1"/>
          <w:sz w:val="28"/>
          <w:szCs w:val="28"/>
          <w:lang w:eastAsia="es-ES"/>
        </w:rPr>
        <w:lastRenderedPageBreak/>
        <w:t>Resumo</w:t>
      </w:r>
    </w:p>
    <w:p w14:paraId="70489EA3" w14:textId="77777777" w:rsidR="00ED664F" w:rsidRPr="00603B08" w:rsidRDefault="00ED664F"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03B08">
        <w:t>A globalização gerou uma interacção internacional que impulsiona tanto a oferta como a procura de bens. Contudo, determinados setores, baseados no conceito de barreiras à exportação, impõem restrições para proteger a indústria nacional e equilibrar a economia. Embora em 2014 estivessem registradas 164 empresas exportadoras no estado de Aguascalientes, não foram identificadas as razões pelas quais algumas delas optaram por não exportar ou o fizeram esporadicamente. Diante desta situação, o presente estudo surge com o objetivo de analisar se as barreiras legais afetaram o processo de exportação das empresas da referida região. Para tal, foi aplicado às empresas exportadoras um instrumento que nos permitiu demonstrar estatisticamente que as barreiras legais têm um impacto significativo, o que está de acordo com conclusões semelhantes de estudos anteriores. Para trabalhos futuros, recomenda-se ampliar o tamanho da amostra e incorporar variáveis ​​de inovação atuais, especialmente aquelas derivadas de eventos recentes que impactaram o comércio internacional, como a pandemia de covid-19. Além disso, seria benéfico desenvolver um inquérito que pudesse servir de base para futuros estudos de exportação.</w:t>
      </w:r>
    </w:p>
    <w:p w14:paraId="04ADFD9F" w14:textId="2CFACAA7" w:rsidR="00ED664F" w:rsidRPr="00603B08" w:rsidRDefault="00ED664F" w:rsidP="00ED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03B08">
        <w:rPr>
          <w:rFonts w:asciiTheme="minorHAnsi" w:hAnsiTheme="minorHAnsi" w:cstheme="minorHAnsi"/>
          <w:b/>
          <w:bCs/>
          <w:color w:val="000000" w:themeColor="text1"/>
          <w:sz w:val="28"/>
          <w:szCs w:val="28"/>
          <w:lang w:eastAsia="es-ES"/>
        </w:rPr>
        <w:t>Palavras-chave:</w:t>
      </w:r>
      <w:r w:rsidRPr="00603B08">
        <w:t xml:space="preserve"> exportação, comércio internacional, logística.</w:t>
      </w:r>
    </w:p>
    <w:p w14:paraId="30A4C985" w14:textId="0DDBD4BE" w:rsidR="00ED664F" w:rsidRPr="00603B08" w:rsidRDefault="00ED664F" w:rsidP="00ED664F">
      <w:pPr>
        <w:pStyle w:val="HTMLconformatoprevio"/>
        <w:shd w:val="clear" w:color="auto" w:fill="FFFFFF"/>
        <w:tabs>
          <w:tab w:val="left" w:pos="8647"/>
        </w:tabs>
        <w:rPr>
          <w:rFonts w:ascii="Times New Roman" w:hAnsi="Times New Roman"/>
          <w:color w:val="000000"/>
          <w:sz w:val="24"/>
        </w:rPr>
      </w:pPr>
      <w:r w:rsidRPr="00603B08">
        <w:rPr>
          <w:rFonts w:ascii="Times New Roman" w:hAnsi="Times New Roman"/>
          <w:b/>
          <w:color w:val="000000"/>
          <w:sz w:val="24"/>
        </w:rPr>
        <w:t>Fecha Recepción:</w:t>
      </w:r>
      <w:r w:rsidRPr="00603B08">
        <w:rPr>
          <w:rFonts w:ascii="Times New Roman" w:hAnsi="Times New Roman"/>
          <w:color w:val="000000"/>
          <w:sz w:val="24"/>
        </w:rPr>
        <w:t xml:space="preserve"> Agosto 2023                                                      </w:t>
      </w:r>
      <w:r w:rsidRPr="00603B08">
        <w:rPr>
          <w:rFonts w:ascii="Times New Roman" w:hAnsi="Times New Roman"/>
          <w:b/>
          <w:color w:val="000000"/>
          <w:sz w:val="24"/>
        </w:rPr>
        <w:t>Fecha Aceptación:</w:t>
      </w:r>
      <w:r w:rsidRPr="00603B08">
        <w:rPr>
          <w:rFonts w:ascii="Times New Roman" w:hAnsi="Times New Roman"/>
          <w:color w:val="000000"/>
          <w:sz w:val="24"/>
        </w:rPr>
        <w:t xml:space="preserve"> Abril 2024</w:t>
      </w:r>
    </w:p>
    <w:p w14:paraId="3CD3D1A7" w14:textId="77777777" w:rsidR="00ED664F" w:rsidRPr="00603B08" w:rsidRDefault="00000000" w:rsidP="00ED664F">
      <w:pPr>
        <w:spacing w:line="360" w:lineRule="auto"/>
        <w:jc w:val="both"/>
        <w:rPr>
          <w:lang w:val="en-US"/>
        </w:rPr>
      </w:pPr>
      <w:r>
        <w:rPr>
          <w:noProof/>
        </w:rPr>
        <w:pict w14:anchorId="79C5B45A">
          <v:rect id="_x0000_i1025" alt="" style="width:441.9pt;height:.05pt;mso-width-percent:0;mso-height-percent:0;mso-width-percent:0;mso-height-percent:0" o:hralign="center" o:hrstd="t" o:hr="t" fillcolor="#a0a0a0" stroked="f"/>
        </w:pict>
      </w:r>
    </w:p>
    <w:p w14:paraId="7C5A7871" w14:textId="6B21EB1A" w:rsidR="004D2A8D" w:rsidRPr="00603B08" w:rsidRDefault="00ED664F" w:rsidP="00FB7C38">
      <w:pPr>
        <w:spacing w:line="360" w:lineRule="auto"/>
        <w:jc w:val="center"/>
        <w:rPr>
          <w:b/>
          <w:bCs/>
          <w:sz w:val="32"/>
          <w:szCs w:val="32"/>
        </w:rPr>
      </w:pPr>
      <w:bookmarkStart w:id="0" w:name="_Hlk163221415"/>
      <w:r w:rsidRPr="00603B08">
        <w:rPr>
          <w:b/>
          <w:bCs/>
          <w:sz w:val="32"/>
          <w:szCs w:val="32"/>
        </w:rPr>
        <w:t>Introducción</w:t>
      </w:r>
      <w:bookmarkEnd w:id="0"/>
    </w:p>
    <w:p w14:paraId="193CFF70" w14:textId="77777777" w:rsidR="009C3C54" w:rsidRPr="00603B08" w:rsidRDefault="009C3C54" w:rsidP="009C3C54">
      <w:pPr>
        <w:spacing w:line="360" w:lineRule="auto"/>
        <w:ind w:firstLine="708"/>
        <w:jc w:val="both"/>
        <w:rPr>
          <w:lang w:val="es-ES"/>
        </w:rPr>
      </w:pPr>
      <w:r w:rsidRPr="00603B08">
        <w:rPr>
          <w:lang w:val="es-ES"/>
        </w:rPr>
        <w:t>El comercio internacional —y, en particular, el rubro de las exportaciones— ejerce un impacto significativo en la economía de los países. Por ende, se puede afirmar que un aumento en las exportaciones conduce a un superávit, mientras que un exceso de importaciones puede ocasionar un déficit en la balanza comercial, de ahí que los mercados internacionales se hallen constantemente interesados en regular la oferta y la demanda de sus productos.</w:t>
      </w:r>
    </w:p>
    <w:p w14:paraId="54203D6F" w14:textId="4926F0E3" w:rsidR="009C3C54" w:rsidRPr="00603B08" w:rsidRDefault="009C3C54" w:rsidP="009C3C54">
      <w:pPr>
        <w:spacing w:line="360" w:lineRule="auto"/>
        <w:ind w:firstLine="708"/>
        <w:jc w:val="both"/>
        <w:rPr>
          <w:lang w:val="es-ES"/>
        </w:rPr>
      </w:pPr>
      <w:r w:rsidRPr="00603B08">
        <w:rPr>
          <w:lang w:val="es-ES"/>
        </w:rPr>
        <w:t>Ahora bien, según González</w:t>
      </w:r>
      <w:r w:rsidR="00086586" w:rsidRPr="00603B08">
        <w:rPr>
          <w:lang w:val="es-ES"/>
        </w:rPr>
        <w:t xml:space="preserve">, </w:t>
      </w:r>
      <w:r w:rsidRPr="00603B08">
        <w:rPr>
          <w:lang w:val="es-ES"/>
        </w:rPr>
        <w:t>Martínez</w:t>
      </w:r>
      <w:r w:rsidR="004B2DD4" w:rsidRPr="00603B08">
        <w:rPr>
          <w:lang w:val="es-ES"/>
        </w:rPr>
        <w:t>,</w:t>
      </w:r>
      <w:r w:rsidRPr="00603B08">
        <w:rPr>
          <w:lang w:val="es-ES"/>
        </w:rPr>
        <w:t xml:space="preserve"> Otero</w:t>
      </w:r>
      <w:r w:rsidR="00086586" w:rsidRPr="00603B08">
        <w:rPr>
          <w:lang w:val="es-ES"/>
        </w:rPr>
        <w:t xml:space="preserve"> y </w:t>
      </w:r>
      <w:proofErr w:type="spellStart"/>
      <w:r w:rsidR="00086586" w:rsidRPr="00603B08">
        <w:rPr>
          <w:lang w:val="es-ES"/>
        </w:rPr>
        <w:t>Gonz</w:t>
      </w:r>
      <w:r w:rsidR="00D6388D" w:rsidRPr="00603B08">
        <w:rPr>
          <w:lang w:val="es-ES"/>
        </w:rPr>
        <w:t>a</w:t>
      </w:r>
      <w:r w:rsidR="00086586" w:rsidRPr="00603B08">
        <w:rPr>
          <w:lang w:val="es-ES"/>
        </w:rPr>
        <w:t>lez</w:t>
      </w:r>
      <w:proofErr w:type="spellEnd"/>
      <w:r w:rsidRPr="00603B08">
        <w:rPr>
          <w:lang w:val="es-ES"/>
        </w:rPr>
        <w:t xml:space="preserve"> (2014), el término </w:t>
      </w:r>
      <w:r w:rsidRPr="00603B08">
        <w:rPr>
          <w:i/>
          <w:iCs/>
          <w:lang w:val="es-ES"/>
        </w:rPr>
        <w:t>exportación</w:t>
      </w:r>
      <w:r w:rsidRPr="00603B08">
        <w:rPr>
          <w:lang w:val="es-ES"/>
        </w:rPr>
        <w:t xml:space="preserve"> se refiere a la venta de productos locales para su adquisición en el extranjero, y su importancia ha ido en aumento debido al proceso de internacionalización. En el caso de México, actualmente cuenta con 14 tratados de libre comercio (TLC) con 50 países, lo que debería </w:t>
      </w:r>
      <w:proofErr w:type="gramStart"/>
      <w:r w:rsidRPr="00603B08">
        <w:rPr>
          <w:lang w:val="es-ES"/>
        </w:rPr>
        <w:t>proporcionarle</w:t>
      </w:r>
      <w:proofErr w:type="gramEnd"/>
      <w:r w:rsidRPr="00603B08">
        <w:rPr>
          <w:lang w:val="es-ES"/>
        </w:rPr>
        <w:t xml:space="preserve"> un acceso amplio a los mercados internacionales. Sin embargo, persisten limitaciones, conocidas como barreras a la exportación, que obstaculizan el libre flujo del comercio.</w:t>
      </w:r>
    </w:p>
    <w:p w14:paraId="73E1ABAE" w14:textId="77777777" w:rsidR="009C3C54" w:rsidRPr="00603B08" w:rsidRDefault="009C3C54" w:rsidP="009C3C54">
      <w:pPr>
        <w:spacing w:line="360" w:lineRule="auto"/>
        <w:ind w:firstLine="708"/>
        <w:jc w:val="both"/>
        <w:rPr>
          <w:lang w:val="es-ES"/>
        </w:rPr>
      </w:pPr>
      <w:r w:rsidRPr="00603B08">
        <w:rPr>
          <w:lang w:val="es-ES"/>
        </w:rPr>
        <w:t>Entre estas limitaciones se destacan las barreras legales, cuya superación permitiría mejorar las actividades relacionadas con las exportaciones y, por ende, aumentar las ganancias obtenidas por esta vía (</w:t>
      </w:r>
      <w:proofErr w:type="spellStart"/>
      <w:r w:rsidRPr="00603B08">
        <w:rPr>
          <w:lang w:val="es-ES"/>
        </w:rPr>
        <w:t>Abassi</w:t>
      </w:r>
      <w:proofErr w:type="spellEnd"/>
      <w:r w:rsidRPr="00603B08">
        <w:rPr>
          <w:lang w:val="es-ES"/>
        </w:rPr>
        <w:t xml:space="preserve"> </w:t>
      </w:r>
      <w:r w:rsidRPr="00603B08">
        <w:rPr>
          <w:i/>
          <w:iCs/>
          <w:lang w:val="es-ES"/>
        </w:rPr>
        <w:t>et al.</w:t>
      </w:r>
      <w:r w:rsidRPr="00603B08">
        <w:rPr>
          <w:lang w:val="es-ES"/>
        </w:rPr>
        <w:t xml:space="preserve">, 2012). No obstante, cabe resaltar que si bien la literatura aborda una amplia gama de barreras a la exportación, la ausencia de un instrumento oficial a nivel internacional </w:t>
      </w:r>
      <w:r w:rsidRPr="00603B08">
        <w:rPr>
          <w:lang w:val="es-ES"/>
        </w:rPr>
        <w:lastRenderedPageBreak/>
        <w:t>ha dificultado la medición efectiva de las exportaciones de un país y las dificultades que enfrenta en este ámbito.</w:t>
      </w:r>
    </w:p>
    <w:p w14:paraId="338422AE" w14:textId="535100ED" w:rsidR="009C3C54" w:rsidRPr="00603B08" w:rsidRDefault="009C3C54" w:rsidP="009C3C54">
      <w:pPr>
        <w:spacing w:line="360" w:lineRule="auto"/>
        <w:ind w:firstLine="708"/>
        <w:jc w:val="both"/>
        <w:rPr>
          <w:lang w:val="es-ES"/>
        </w:rPr>
      </w:pPr>
      <w:r w:rsidRPr="00603B08">
        <w:rPr>
          <w:lang w:val="es-ES"/>
        </w:rPr>
        <w:t>Por tanto, la presente investigación representa una valiosa oportunidad para analizar un conjunto selecto de barreras y su impacto. Generalmente, las barreras a la exportación se pueden clasificar en dos categorías amplias: externas o relacionadas con el mercado, e internas o asociadas con las empresas (</w:t>
      </w:r>
      <w:proofErr w:type="spellStart"/>
      <w:r w:rsidRPr="00603B08">
        <w:rPr>
          <w:lang w:val="es-ES"/>
        </w:rPr>
        <w:t>Antoldi</w:t>
      </w:r>
      <w:proofErr w:type="spellEnd"/>
      <w:r w:rsidRPr="00603B08">
        <w:rPr>
          <w:lang w:val="es-ES"/>
        </w:rPr>
        <w:t xml:space="preserve"> </w:t>
      </w:r>
      <w:r w:rsidRPr="00603B08">
        <w:rPr>
          <w:i/>
          <w:lang w:val="es-ES"/>
        </w:rPr>
        <w:t>et al</w:t>
      </w:r>
      <w:r w:rsidRPr="00603B08">
        <w:rPr>
          <w:lang w:val="es-ES"/>
        </w:rPr>
        <w:t>.</w:t>
      </w:r>
      <w:r w:rsidR="004F5785" w:rsidRPr="00603B08">
        <w:rPr>
          <w:lang w:val="es-ES"/>
        </w:rPr>
        <w:t>,</w:t>
      </w:r>
      <w:r w:rsidRPr="00603B08">
        <w:rPr>
          <w:lang w:val="es-ES"/>
        </w:rPr>
        <w:t xml:space="preserve"> 201</w:t>
      </w:r>
      <w:r w:rsidR="004F5785" w:rsidRPr="00603B08">
        <w:rPr>
          <w:lang w:val="es-ES"/>
        </w:rPr>
        <w:t>2</w:t>
      </w:r>
      <w:r w:rsidRPr="00603B08">
        <w:rPr>
          <w:lang w:val="es-ES"/>
        </w:rPr>
        <w:t xml:space="preserve">; </w:t>
      </w:r>
      <w:proofErr w:type="spellStart"/>
      <w:r w:rsidRPr="00603B08">
        <w:rPr>
          <w:lang w:val="es-ES"/>
        </w:rPr>
        <w:t>Pinho</w:t>
      </w:r>
      <w:proofErr w:type="spellEnd"/>
      <w:r w:rsidRPr="00603B08">
        <w:rPr>
          <w:lang w:val="es-ES"/>
        </w:rPr>
        <w:t xml:space="preserve"> y </w:t>
      </w:r>
      <w:proofErr w:type="spellStart"/>
      <w:r w:rsidRPr="00603B08">
        <w:rPr>
          <w:lang w:val="es-ES"/>
        </w:rPr>
        <w:t>Martins</w:t>
      </w:r>
      <w:proofErr w:type="spellEnd"/>
      <w:r w:rsidRPr="00603B08">
        <w:rPr>
          <w:lang w:val="es-ES"/>
        </w:rPr>
        <w:t xml:space="preserve">, 2010; </w:t>
      </w:r>
      <w:proofErr w:type="spellStart"/>
      <w:r w:rsidRPr="00603B08">
        <w:rPr>
          <w:lang w:val="es-ES"/>
        </w:rPr>
        <w:t>Tesfom</w:t>
      </w:r>
      <w:proofErr w:type="spellEnd"/>
      <w:r w:rsidRPr="00603B08">
        <w:rPr>
          <w:lang w:val="es-ES"/>
        </w:rPr>
        <w:t xml:space="preserve"> y Lutz, 2006). De todas estas, nos enfocaremos en el grupo de barreras legales de exportación.</w:t>
      </w:r>
    </w:p>
    <w:p w14:paraId="6F333969" w14:textId="77777777" w:rsidR="009C3C54" w:rsidRPr="00603B08" w:rsidRDefault="009C3C54" w:rsidP="009C3C54">
      <w:pPr>
        <w:spacing w:line="360" w:lineRule="auto"/>
        <w:ind w:firstLine="708"/>
        <w:jc w:val="both"/>
        <w:rPr>
          <w:lang w:val="es-ES"/>
        </w:rPr>
      </w:pPr>
      <w:r w:rsidRPr="00603B08">
        <w:rPr>
          <w:lang w:val="es-ES"/>
        </w:rPr>
        <w:t>El presente estudio se llevó a cabo en el estado de Aguascalientes (México), el cual cuenta con infraestructura de distribución que lo sitúa entre los estados con mayor volumen de carga transportada por vía terrestre y ferroviaria, lo que promueve tanto las exportaciones como las importaciones.</w:t>
      </w:r>
    </w:p>
    <w:p w14:paraId="1F4008A8" w14:textId="77777777" w:rsidR="00E33E66" w:rsidRPr="00603B08" w:rsidRDefault="00E33E66" w:rsidP="004D2A8D">
      <w:pPr>
        <w:spacing w:line="360" w:lineRule="auto"/>
        <w:jc w:val="both"/>
      </w:pPr>
    </w:p>
    <w:p w14:paraId="4126D8BF" w14:textId="515EA9C3" w:rsidR="00020814" w:rsidRPr="00603B08" w:rsidRDefault="00ED664F" w:rsidP="00FB7C38">
      <w:pPr>
        <w:spacing w:line="360" w:lineRule="auto"/>
        <w:jc w:val="center"/>
        <w:rPr>
          <w:b/>
          <w:bCs/>
          <w:sz w:val="32"/>
          <w:szCs w:val="32"/>
        </w:rPr>
      </w:pPr>
      <w:bookmarkStart w:id="1" w:name="_Hlk163221654"/>
      <w:r w:rsidRPr="00603B08">
        <w:rPr>
          <w:b/>
          <w:bCs/>
          <w:sz w:val="28"/>
          <w:szCs w:val="28"/>
        </w:rPr>
        <w:t>Marco teórico</w:t>
      </w:r>
    </w:p>
    <w:p w14:paraId="611291D2" w14:textId="77777777" w:rsidR="007D2FE3" w:rsidRPr="00603B08" w:rsidRDefault="007D2FE3" w:rsidP="007D2FE3">
      <w:pPr>
        <w:spacing w:line="360" w:lineRule="auto"/>
        <w:ind w:firstLine="708"/>
        <w:jc w:val="both"/>
        <w:rPr>
          <w:lang w:val="es-ES"/>
        </w:rPr>
      </w:pPr>
      <w:bookmarkStart w:id="2" w:name="_Hlk163221833"/>
      <w:bookmarkEnd w:id="1"/>
      <w:r w:rsidRPr="00603B08">
        <w:rPr>
          <w:lang w:val="es-ES"/>
        </w:rPr>
        <w:t>Uno de los factores más significativos que contribuye a mejorar el rendimiento de las exportaciones en las empresas es la forma en que se superan los obstáculos, ya que esto resulta en una mejora del desempeño de las exportaciones en la industria y en un incremento en su rendimiento (</w:t>
      </w:r>
      <w:proofErr w:type="spellStart"/>
      <w:r w:rsidRPr="00603B08">
        <w:rPr>
          <w:lang w:val="es-ES"/>
        </w:rPr>
        <w:t>Abassi</w:t>
      </w:r>
      <w:proofErr w:type="spellEnd"/>
      <w:r w:rsidRPr="00603B08">
        <w:rPr>
          <w:lang w:val="es-ES"/>
        </w:rPr>
        <w:t xml:space="preserve"> </w:t>
      </w:r>
      <w:r w:rsidRPr="00603B08">
        <w:rPr>
          <w:i/>
          <w:iCs/>
          <w:lang w:val="es-ES"/>
        </w:rPr>
        <w:t>et al.</w:t>
      </w:r>
      <w:r w:rsidRPr="00603B08">
        <w:rPr>
          <w:lang w:val="es-ES"/>
        </w:rPr>
        <w:t xml:space="preserve">, 2012). </w:t>
      </w:r>
    </w:p>
    <w:p w14:paraId="20711D07" w14:textId="5C380EEA" w:rsidR="007D2FE3" w:rsidRPr="00603B08" w:rsidRDefault="007D2FE3" w:rsidP="007D2FE3">
      <w:pPr>
        <w:spacing w:line="360" w:lineRule="auto"/>
        <w:ind w:firstLine="708"/>
        <w:jc w:val="both"/>
        <w:rPr>
          <w:lang w:val="es-ES"/>
        </w:rPr>
      </w:pPr>
      <w:r w:rsidRPr="00603B08">
        <w:rPr>
          <w:lang w:val="es-ES"/>
        </w:rPr>
        <w:t xml:space="preserve">Los estudios sobre las barreras a la exportación tuvieron sus inicios en la década de los años sesenta, aunque no fue hasta las décadas de 1980 y 1990 que ganaron relevancia. En tal sentido, </w:t>
      </w:r>
      <w:proofErr w:type="spellStart"/>
      <w:r w:rsidRPr="00603B08">
        <w:rPr>
          <w:lang w:val="es-ES"/>
        </w:rPr>
        <w:t>Alexandrides</w:t>
      </w:r>
      <w:proofErr w:type="spellEnd"/>
      <w:r w:rsidRPr="00603B08">
        <w:rPr>
          <w:lang w:val="es-ES"/>
        </w:rPr>
        <w:t xml:space="preserve"> fue uno de los pioneros en abordar conceptos y problemas relacionados con las barreras a la exportación desde 1971 (</w:t>
      </w:r>
      <w:proofErr w:type="spellStart"/>
      <w:r w:rsidRPr="00603B08">
        <w:rPr>
          <w:lang w:val="es-ES"/>
        </w:rPr>
        <w:t>Leonidou</w:t>
      </w:r>
      <w:proofErr w:type="spellEnd"/>
      <w:r w:rsidRPr="00603B08">
        <w:rPr>
          <w:lang w:val="es-ES"/>
        </w:rPr>
        <w:t>, 1995</w:t>
      </w:r>
      <w:r w:rsidR="00D92E39" w:rsidRPr="00603B08">
        <w:rPr>
          <w:lang w:val="es-ES"/>
        </w:rPr>
        <w:t>a</w:t>
      </w:r>
      <w:r w:rsidRPr="00603B08">
        <w:rPr>
          <w:lang w:val="es-ES"/>
        </w:rPr>
        <w:t>). Este autor señaló, por ejemplo, que algunas de las mayores dificultades para las empresas eran la competencia en el extranjero, las complicaciones para encontrar mercados internacionales y la falta de conocimiento para llevar a cabo exportaciones, mientras que otros señalan que las empresas en el proceso inicial de exportación enfrentan el desafío de obtener fondos para iniciar sus operaciones (</w:t>
      </w:r>
      <w:proofErr w:type="spellStart"/>
      <w:r w:rsidRPr="00603B08">
        <w:rPr>
          <w:lang w:val="es-ES"/>
        </w:rPr>
        <w:t>Bilkey</w:t>
      </w:r>
      <w:proofErr w:type="spellEnd"/>
      <w:r w:rsidRPr="00603B08">
        <w:rPr>
          <w:lang w:val="es-ES"/>
        </w:rPr>
        <w:t xml:space="preserve"> y Tesar, 1977; </w:t>
      </w:r>
      <w:proofErr w:type="spellStart"/>
      <w:r w:rsidRPr="00603B08">
        <w:rPr>
          <w:lang w:val="es-ES"/>
        </w:rPr>
        <w:t>Leonidou</w:t>
      </w:r>
      <w:proofErr w:type="spellEnd"/>
      <w:r w:rsidRPr="00603B08">
        <w:rPr>
          <w:lang w:val="es-ES"/>
        </w:rPr>
        <w:t>, 1995</w:t>
      </w:r>
      <w:r w:rsidR="00D92E39" w:rsidRPr="00603B08">
        <w:rPr>
          <w:lang w:val="es-ES"/>
        </w:rPr>
        <w:t>b</w:t>
      </w:r>
      <w:r w:rsidRPr="00603B08">
        <w:rPr>
          <w:lang w:val="es-ES"/>
        </w:rPr>
        <w:t>), los cuales se pueden dividir en actitudinales, estructurales y operativos (</w:t>
      </w:r>
      <w:proofErr w:type="spellStart"/>
      <w:r w:rsidRPr="00603B08">
        <w:rPr>
          <w:lang w:val="es-ES"/>
        </w:rPr>
        <w:t>Leonidou</w:t>
      </w:r>
      <w:proofErr w:type="spellEnd"/>
      <w:r w:rsidRPr="00603B08">
        <w:rPr>
          <w:lang w:val="es-ES"/>
        </w:rPr>
        <w:t>, 1995</w:t>
      </w:r>
      <w:r w:rsidR="00D92E39" w:rsidRPr="00603B08">
        <w:rPr>
          <w:lang w:val="es-ES"/>
        </w:rPr>
        <w:t>a</w:t>
      </w:r>
      <w:r w:rsidRPr="00603B08">
        <w:rPr>
          <w:lang w:val="es-ES"/>
        </w:rPr>
        <w:t>, 2004).</w:t>
      </w:r>
    </w:p>
    <w:p w14:paraId="2E73530F" w14:textId="77777777" w:rsidR="007D2FE3" w:rsidRPr="00603B08" w:rsidRDefault="007D2FE3" w:rsidP="007D2FE3">
      <w:pPr>
        <w:spacing w:line="360" w:lineRule="auto"/>
        <w:ind w:firstLine="708"/>
        <w:jc w:val="both"/>
        <w:rPr>
          <w:lang w:val="es-ES"/>
        </w:rPr>
      </w:pPr>
      <w:proofErr w:type="spellStart"/>
      <w:r w:rsidRPr="00603B08">
        <w:rPr>
          <w:lang w:val="es-ES"/>
        </w:rPr>
        <w:t>Bilkey</w:t>
      </w:r>
      <w:proofErr w:type="spellEnd"/>
      <w:r w:rsidRPr="00603B08">
        <w:rPr>
          <w:lang w:val="es-ES"/>
        </w:rPr>
        <w:t xml:space="preserve"> y Tesar (1977), por su parte, desarrollaron un modelo que desglosa el proceso exportador de una empresa a lo largo de seis etapas de evolución empresarial, lo que permite comprender las percepciones de las barreras de exportación definidas por cada una de estas etapas. Su análisis sugiere que a medida que aumenta la experiencia en exportación, las organizaciones perciben un mayor número de dificultades en actividades de comercialización internacional, como restricciones de productos, normativas de consumo y problemas en el proceso. </w:t>
      </w:r>
    </w:p>
    <w:p w14:paraId="19464529" w14:textId="7F1D514E" w:rsidR="007D2FE3" w:rsidRPr="00603B08" w:rsidRDefault="007D2FE3" w:rsidP="007D2FE3">
      <w:pPr>
        <w:spacing w:line="360" w:lineRule="auto"/>
        <w:ind w:firstLine="708"/>
        <w:jc w:val="both"/>
        <w:rPr>
          <w:lang w:val="es-ES"/>
        </w:rPr>
      </w:pPr>
      <w:r w:rsidRPr="00603B08">
        <w:rPr>
          <w:lang w:val="es-ES"/>
        </w:rPr>
        <w:lastRenderedPageBreak/>
        <w:t>Además, para las empresas que inician la exportación el principal desafío es la obtención de fondos para iniciar operaciones (</w:t>
      </w:r>
      <w:proofErr w:type="spellStart"/>
      <w:r w:rsidRPr="00603B08">
        <w:rPr>
          <w:lang w:val="es-ES"/>
        </w:rPr>
        <w:t>Bilkey</w:t>
      </w:r>
      <w:proofErr w:type="spellEnd"/>
      <w:r w:rsidRPr="00603B08">
        <w:rPr>
          <w:lang w:val="es-ES"/>
        </w:rPr>
        <w:t xml:space="preserve"> y Tesar, 1977; </w:t>
      </w:r>
      <w:proofErr w:type="spellStart"/>
      <w:r w:rsidRPr="00603B08">
        <w:rPr>
          <w:lang w:val="es-ES"/>
        </w:rPr>
        <w:t>Leonidou</w:t>
      </w:r>
      <w:proofErr w:type="spellEnd"/>
      <w:r w:rsidRPr="00603B08">
        <w:rPr>
          <w:lang w:val="es-ES"/>
        </w:rPr>
        <w:t>, 1995</w:t>
      </w:r>
      <w:r w:rsidR="00D92E39" w:rsidRPr="00603B08">
        <w:rPr>
          <w:lang w:val="es-ES"/>
        </w:rPr>
        <w:t>b</w:t>
      </w:r>
      <w:r w:rsidRPr="00603B08">
        <w:rPr>
          <w:lang w:val="es-ES"/>
        </w:rPr>
        <w:t xml:space="preserve">), por lo que Tesar y </w:t>
      </w:r>
      <w:proofErr w:type="spellStart"/>
      <w:r w:rsidRPr="00603B08">
        <w:rPr>
          <w:lang w:val="es-ES"/>
        </w:rPr>
        <w:t>Tarleton</w:t>
      </w:r>
      <w:proofErr w:type="spellEnd"/>
      <w:r w:rsidRPr="00603B08">
        <w:rPr>
          <w:lang w:val="es-ES"/>
        </w:rPr>
        <w:t xml:space="preserve"> (1982) enfatizan que la principal tarea debe ser identificar las oportunidades de exportación y concentrar los esfuerzos en conceptualizar la exportación.</w:t>
      </w:r>
    </w:p>
    <w:p w14:paraId="37D80026" w14:textId="2478C153" w:rsidR="007D2FE3" w:rsidRPr="00603B08" w:rsidRDefault="007D2FE3" w:rsidP="007D2FE3">
      <w:pPr>
        <w:spacing w:line="360" w:lineRule="auto"/>
        <w:ind w:firstLine="708"/>
        <w:jc w:val="both"/>
        <w:rPr>
          <w:lang w:val="es-ES"/>
        </w:rPr>
      </w:pPr>
      <w:proofErr w:type="spellStart"/>
      <w:r w:rsidRPr="00603B08">
        <w:rPr>
          <w:lang w:val="es-ES"/>
        </w:rPr>
        <w:t>Leonidou</w:t>
      </w:r>
      <w:proofErr w:type="spellEnd"/>
      <w:r w:rsidRPr="00603B08">
        <w:rPr>
          <w:lang w:val="es-ES"/>
        </w:rPr>
        <w:t xml:space="preserve"> (1995</w:t>
      </w:r>
      <w:r w:rsidR="00D92E39" w:rsidRPr="00603B08">
        <w:rPr>
          <w:lang w:val="es-ES"/>
        </w:rPr>
        <w:t>a</w:t>
      </w:r>
      <w:r w:rsidRPr="00603B08">
        <w:rPr>
          <w:lang w:val="es-ES"/>
        </w:rPr>
        <w:t xml:space="preserve">) y </w:t>
      </w:r>
      <w:proofErr w:type="spellStart"/>
      <w:r w:rsidRPr="00603B08">
        <w:rPr>
          <w:lang w:val="es-ES"/>
        </w:rPr>
        <w:t>Kaynak</w:t>
      </w:r>
      <w:proofErr w:type="spellEnd"/>
      <w:r w:rsidRPr="00603B08">
        <w:rPr>
          <w:lang w:val="es-ES"/>
        </w:rPr>
        <w:t xml:space="preserve"> y Kothari (198</w:t>
      </w:r>
      <w:r w:rsidR="00043382" w:rsidRPr="00603B08">
        <w:rPr>
          <w:lang w:val="es-ES"/>
        </w:rPr>
        <w:t>4</w:t>
      </w:r>
      <w:r w:rsidRPr="00603B08">
        <w:rPr>
          <w:lang w:val="es-ES"/>
        </w:rPr>
        <w:t>) fueron pioneros en fomentar el análisis de la transculturación presente en las barreras de exportación, además de comprender las variaciones regionales que surgen en los obstáculos para la exportación. Por su parte, Barrett y Wilkinson (1985) señalan que lograr acuerdos competitivos con proveedores extranjeros y garantizar costos de transporte adecuados para alcanzar mercados externos son obstáculos de considerable impacto para las empresas que consideran la exportación.</w:t>
      </w:r>
    </w:p>
    <w:p w14:paraId="748A8BDE" w14:textId="63A3FEA9" w:rsidR="007D2FE3" w:rsidRPr="00603B08" w:rsidRDefault="007D2FE3" w:rsidP="007D2FE3">
      <w:pPr>
        <w:spacing w:line="360" w:lineRule="auto"/>
        <w:ind w:firstLine="708"/>
        <w:jc w:val="both"/>
        <w:rPr>
          <w:lang w:val="es-ES"/>
        </w:rPr>
      </w:pPr>
      <w:r w:rsidRPr="00603B08">
        <w:rPr>
          <w:lang w:val="es-ES"/>
        </w:rPr>
        <w:t xml:space="preserve">Morgan y </w:t>
      </w:r>
      <w:proofErr w:type="spellStart"/>
      <w:r w:rsidRPr="00603B08">
        <w:rPr>
          <w:lang w:val="es-ES"/>
        </w:rPr>
        <w:t>Katsikeas</w:t>
      </w:r>
      <w:proofErr w:type="spellEnd"/>
      <w:r w:rsidRPr="00603B08">
        <w:rPr>
          <w:lang w:val="es-ES"/>
        </w:rPr>
        <w:t xml:space="preserve"> (1997) identifican tres categorías de barreras a la exportación: estratégicas, operativas e informativas, mientras que </w:t>
      </w:r>
      <w:r w:rsidR="00D92E39" w:rsidRPr="00603B08">
        <w:rPr>
          <w:color w:val="000000"/>
        </w:rPr>
        <w:t>Baursmichmidt</w:t>
      </w:r>
      <w:r w:rsidRPr="00603B08">
        <w:rPr>
          <w:lang w:val="es-ES"/>
        </w:rPr>
        <w:t xml:space="preserve"> </w:t>
      </w:r>
      <w:r w:rsidRPr="00603B08">
        <w:rPr>
          <w:i/>
          <w:lang w:val="es-ES"/>
        </w:rPr>
        <w:t>et al</w:t>
      </w:r>
      <w:r w:rsidRPr="00603B08">
        <w:rPr>
          <w:lang w:val="es-ES"/>
        </w:rPr>
        <w:t>. (1985) clasifican cinco factores que abarcan la importancia de la gestión en las unidades empresariales.</w:t>
      </w:r>
    </w:p>
    <w:p w14:paraId="0224AA3B" w14:textId="10703766" w:rsidR="007D2FE3" w:rsidRPr="00603B08" w:rsidRDefault="007D2FE3" w:rsidP="007D2FE3">
      <w:pPr>
        <w:spacing w:line="360" w:lineRule="auto"/>
        <w:ind w:firstLine="708"/>
        <w:jc w:val="both"/>
        <w:rPr>
          <w:lang w:val="es-ES"/>
        </w:rPr>
      </w:pPr>
      <w:r w:rsidRPr="00603B08">
        <w:rPr>
          <w:lang w:val="es-ES"/>
        </w:rPr>
        <w:t xml:space="preserve">Posteriormente, en 2004, </w:t>
      </w:r>
      <w:proofErr w:type="spellStart"/>
      <w:r w:rsidRPr="00603B08">
        <w:rPr>
          <w:lang w:val="es-ES"/>
        </w:rPr>
        <w:t>Leonidou</w:t>
      </w:r>
      <w:proofErr w:type="spellEnd"/>
      <w:r w:rsidRPr="00603B08">
        <w:rPr>
          <w:lang w:val="es-ES"/>
        </w:rPr>
        <w:t xml:space="preserve"> agrupó las barreras de exportación en dos categorías: internas y externas. Las primeras están relacionadas con la falta de recursos y capacidades organizativas de la empresa (</w:t>
      </w:r>
      <w:proofErr w:type="spellStart"/>
      <w:r w:rsidRPr="00603B08">
        <w:rPr>
          <w:lang w:val="es-ES"/>
        </w:rPr>
        <w:t>Tesfom</w:t>
      </w:r>
      <w:proofErr w:type="spellEnd"/>
      <w:r w:rsidRPr="00603B08">
        <w:rPr>
          <w:lang w:val="es-ES"/>
        </w:rPr>
        <w:t xml:space="preserve"> y Lutz, 2006), mientras que las segundas se originan en el entorno donde opera la empresa, ya sea en el mercado de exportación o en el contexto nacional (</w:t>
      </w:r>
      <w:proofErr w:type="spellStart"/>
      <w:r w:rsidRPr="00603B08">
        <w:rPr>
          <w:lang w:val="es-ES"/>
        </w:rPr>
        <w:t>Leonidou</w:t>
      </w:r>
      <w:proofErr w:type="spellEnd"/>
      <w:r w:rsidRPr="00603B08">
        <w:rPr>
          <w:lang w:val="es-ES"/>
        </w:rPr>
        <w:t>, 1995</w:t>
      </w:r>
      <w:r w:rsidR="00D92E39" w:rsidRPr="00603B08">
        <w:rPr>
          <w:lang w:val="es-ES"/>
        </w:rPr>
        <w:t>a</w:t>
      </w:r>
      <w:r w:rsidRPr="00603B08">
        <w:rPr>
          <w:lang w:val="es-ES"/>
        </w:rPr>
        <w:t>, 2004).</w:t>
      </w:r>
    </w:p>
    <w:p w14:paraId="53A3402C" w14:textId="16D2152D" w:rsidR="007D2FE3" w:rsidRPr="00603B08" w:rsidRDefault="007D2FE3" w:rsidP="007D2FE3">
      <w:pPr>
        <w:spacing w:line="360" w:lineRule="auto"/>
        <w:ind w:firstLine="708"/>
        <w:jc w:val="both"/>
        <w:rPr>
          <w:lang w:val="es-ES"/>
        </w:rPr>
      </w:pPr>
      <w:r w:rsidRPr="00603B08">
        <w:rPr>
          <w:lang w:val="es-ES"/>
        </w:rPr>
        <w:t xml:space="preserve">Asimismo, </w:t>
      </w:r>
      <w:proofErr w:type="spellStart"/>
      <w:r w:rsidRPr="00603B08">
        <w:rPr>
          <w:lang w:val="es-ES"/>
        </w:rPr>
        <w:t>Groke</w:t>
      </w:r>
      <w:proofErr w:type="spellEnd"/>
      <w:r w:rsidRPr="00603B08">
        <w:rPr>
          <w:lang w:val="es-ES"/>
        </w:rPr>
        <w:t xml:space="preserve"> y </w:t>
      </w:r>
      <w:proofErr w:type="spellStart"/>
      <w:r w:rsidRPr="00603B08">
        <w:rPr>
          <w:lang w:val="es-ES"/>
        </w:rPr>
        <w:t>Kreidle</w:t>
      </w:r>
      <w:proofErr w:type="spellEnd"/>
      <w:r w:rsidRPr="00603B08">
        <w:rPr>
          <w:lang w:val="es-ES"/>
        </w:rPr>
        <w:t xml:space="preserve"> (1967) </w:t>
      </w:r>
      <w:r w:rsidR="005D1EC8" w:rsidRPr="00603B08">
        <w:rPr>
          <w:lang w:val="es-ES"/>
        </w:rPr>
        <w:t>se refieren</w:t>
      </w:r>
      <w:r w:rsidRPr="00603B08">
        <w:rPr>
          <w:lang w:val="es-ES"/>
        </w:rPr>
        <w:t xml:space="preserve"> el déficit de información especializada sobre la actividad exportadora como un obstáculo clave para la exportación, mientras que </w:t>
      </w:r>
      <w:proofErr w:type="spellStart"/>
      <w:r w:rsidRPr="00603B08">
        <w:rPr>
          <w:lang w:val="es-ES"/>
        </w:rPr>
        <w:t>Schroath</w:t>
      </w:r>
      <w:proofErr w:type="spellEnd"/>
      <w:r w:rsidRPr="00603B08">
        <w:rPr>
          <w:lang w:val="es-ES"/>
        </w:rPr>
        <w:t xml:space="preserve"> y </w:t>
      </w:r>
      <w:proofErr w:type="spellStart"/>
      <w:r w:rsidRPr="00603B08">
        <w:rPr>
          <w:lang w:val="es-ES"/>
        </w:rPr>
        <w:t>Korth</w:t>
      </w:r>
      <w:proofErr w:type="spellEnd"/>
      <w:r w:rsidRPr="00603B08">
        <w:rPr>
          <w:lang w:val="es-ES"/>
        </w:rPr>
        <w:t xml:space="preserve"> (1989) categorizan un total de 211 barreras en nueve puntos diferentes en 1989: oportunidades en el mercado destino, desconocimiento sobre regulaciones, falta de personal calificado, problemas relacionados con idioma/cultura y cambio de divisas, costos de operaciones, falta de capital para expansión extranjera, inquietud por el mercado doméstico y otras barreras adicionales. </w:t>
      </w:r>
    </w:p>
    <w:p w14:paraId="38E1AE4E" w14:textId="2B5B99A0" w:rsidR="007D2FE3" w:rsidRPr="00603B08" w:rsidRDefault="007D2FE3" w:rsidP="007D2FE3">
      <w:pPr>
        <w:spacing w:line="360" w:lineRule="auto"/>
        <w:ind w:firstLine="708"/>
        <w:jc w:val="both"/>
        <w:rPr>
          <w:lang w:val="es-ES"/>
        </w:rPr>
      </w:pPr>
      <w:r w:rsidRPr="00603B08">
        <w:rPr>
          <w:lang w:val="es-ES"/>
        </w:rPr>
        <w:t xml:space="preserve">Rabino (1980), en cambio, menciona diez obstáculos, mientras que </w:t>
      </w:r>
      <w:proofErr w:type="spellStart"/>
      <w:r w:rsidRPr="00603B08">
        <w:rPr>
          <w:lang w:val="es-ES"/>
        </w:rPr>
        <w:t>Bauerschmidt</w:t>
      </w:r>
      <w:proofErr w:type="spellEnd"/>
      <w:r w:rsidRPr="00603B08">
        <w:rPr>
          <w:lang w:val="es-ES"/>
        </w:rPr>
        <w:t xml:space="preserve"> alud</w:t>
      </w:r>
      <w:r w:rsidR="005D1EC8" w:rsidRPr="00603B08">
        <w:rPr>
          <w:lang w:val="es-ES"/>
        </w:rPr>
        <w:t>e</w:t>
      </w:r>
      <w:r w:rsidRPr="00603B08">
        <w:rPr>
          <w:lang w:val="es-ES"/>
        </w:rPr>
        <w:t xml:space="preserve"> a cinco factores basados en 17 barreras distintas. </w:t>
      </w:r>
      <w:proofErr w:type="spellStart"/>
      <w:r w:rsidRPr="00603B08">
        <w:rPr>
          <w:lang w:val="es-ES"/>
        </w:rPr>
        <w:t>Gripsrud</w:t>
      </w:r>
      <w:proofErr w:type="spellEnd"/>
      <w:r w:rsidRPr="00603B08">
        <w:rPr>
          <w:lang w:val="es-ES"/>
        </w:rPr>
        <w:t xml:space="preserve"> (1990) prop</w:t>
      </w:r>
      <w:r w:rsidR="005D1EC8" w:rsidRPr="00603B08">
        <w:rPr>
          <w:lang w:val="es-ES"/>
        </w:rPr>
        <w:t>one</w:t>
      </w:r>
      <w:r w:rsidRPr="00603B08">
        <w:rPr>
          <w:lang w:val="es-ES"/>
        </w:rPr>
        <w:t xml:space="preserve"> diez barreras, así como nueve factores obtenidos a partir del análisis realizado por </w:t>
      </w:r>
      <w:proofErr w:type="spellStart"/>
      <w:r w:rsidRPr="00603B08">
        <w:rPr>
          <w:lang w:val="es-ES"/>
        </w:rPr>
        <w:t>Leonidou</w:t>
      </w:r>
      <w:proofErr w:type="spellEnd"/>
      <w:r w:rsidRPr="00603B08">
        <w:rPr>
          <w:lang w:val="es-ES"/>
        </w:rPr>
        <w:t xml:space="preserve"> (1995b), quien </w:t>
      </w:r>
      <w:r w:rsidR="005D1EC8" w:rsidRPr="00603B08">
        <w:rPr>
          <w:lang w:val="es-ES"/>
        </w:rPr>
        <w:t>numera</w:t>
      </w:r>
      <w:r w:rsidRPr="00603B08">
        <w:rPr>
          <w:lang w:val="es-ES"/>
        </w:rPr>
        <w:t xml:space="preserve"> un conjunto de 22 limitaciones diversas.</w:t>
      </w:r>
    </w:p>
    <w:p w14:paraId="44E8BA68" w14:textId="41BF52FF" w:rsidR="007D2FE3" w:rsidRPr="00603B08" w:rsidRDefault="007D2FE3" w:rsidP="007D2FE3">
      <w:pPr>
        <w:spacing w:line="360" w:lineRule="auto"/>
        <w:ind w:firstLine="708"/>
        <w:jc w:val="both"/>
        <w:rPr>
          <w:lang w:val="es-ES"/>
        </w:rPr>
      </w:pPr>
      <w:proofErr w:type="spellStart"/>
      <w:r w:rsidRPr="00603B08">
        <w:rPr>
          <w:lang w:val="es-ES"/>
        </w:rPr>
        <w:t>Leonidou</w:t>
      </w:r>
      <w:proofErr w:type="spellEnd"/>
      <w:r w:rsidRPr="00603B08">
        <w:rPr>
          <w:lang w:val="es-ES"/>
        </w:rPr>
        <w:t xml:space="preserve"> (1995</w:t>
      </w:r>
      <w:r w:rsidR="00D92E39" w:rsidRPr="00603B08">
        <w:rPr>
          <w:lang w:val="es-ES"/>
        </w:rPr>
        <w:t>a</w:t>
      </w:r>
      <w:r w:rsidRPr="00603B08">
        <w:rPr>
          <w:lang w:val="es-ES"/>
        </w:rPr>
        <w:t>, 2004) pro</w:t>
      </w:r>
      <w:r w:rsidR="005D1EC8" w:rsidRPr="00603B08">
        <w:rPr>
          <w:lang w:val="es-ES"/>
        </w:rPr>
        <w:t>pone</w:t>
      </w:r>
      <w:r w:rsidRPr="00603B08">
        <w:rPr>
          <w:lang w:val="es-ES"/>
        </w:rPr>
        <w:t xml:space="preserve"> una agrupación general de limitantes que clasific</w:t>
      </w:r>
      <w:r w:rsidR="005D1EC8" w:rsidRPr="00603B08">
        <w:rPr>
          <w:lang w:val="es-ES"/>
        </w:rPr>
        <w:t>a</w:t>
      </w:r>
      <w:r w:rsidRPr="00603B08">
        <w:rPr>
          <w:lang w:val="es-ES"/>
        </w:rPr>
        <w:t xml:space="preserve"> en dos categorías: barreras internas (dentro de la empresa y asociadas a sus recursos o estrategia de marketing internacional) y externas (en mercados exteriores). Álvarez (2004) divid</w:t>
      </w:r>
      <w:r w:rsidR="005D1EC8" w:rsidRPr="00603B08">
        <w:rPr>
          <w:lang w:val="es-ES"/>
        </w:rPr>
        <w:t>e</w:t>
      </w:r>
      <w:r w:rsidRPr="00603B08">
        <w:rPr>
          <w:lang w:val="es-ES"/>
        </w:rPr>
        <w:t xml:space="preserve"> estas barreras </w:t>
      </w:r>
      <w:r w:rsidRPr="00603B08">
        <w:rPr>
          <w:lang w:val="es-ES"/>
        </w:rPr>
        <w:lastRenderedPageBreak/>
        <w:t xml:space="preserve">en tres partes: internas a la empresa, internas al país de destino y externas; mientras que Hutchinson </w:t>
      </w:r>
      <w:r w:rsidRPr="00603B08">
        <w:rPr>
          <w:i/>
          <w:lang w:val="es-ES"/>
        </w:rPr>
        <w:t>et al</w:t>
      </w:r>
      <w:r w:rsidRPr="00603B08">
        <w:rPr>
          <w:lang w:val="es-ES"/>
        </w:rPr>
        <w:t>. (2009) las clasifican en barreras internas, externas y de apoyo gubernamental.</w:t>
      </w:r>
    </w:p>
    <w:p w14:paraId="2F43F9FB" w14:textId="035B1F3B" w:rsidR="007D2FE3" w:rsidRPr="00603B08" w:rsidRDefault="007D2FE3" w:rsidP="007D2FE3">
      <w:pPr>
        <w:spacing w:line="360" w:lineRule="auto"/>
        <w:ind w:firstLine="708"/>
        <w:jc w:val="both"/>
        <w:rPr>
          <w:lang w:val="es-ES"/>
        </w:rPr>
      </w:pPr>
      <w:r w:rsidRPr="00603B08">
        <w:rPr>
          <w:lang w:val="es-ES"/>
        </w:rPr>
        <w:t xml:space="preserve">Luego, </w:t>
      </w:r>
      <w:proofErr w:type="spellStart"/>
      <w:r w:rsidRPr="00603B08">
        <w:rPr>
          <w:lang w:val="es-ES"/>
        </w:rPr>
        <w:t>Leonidou</w:t>
      </w:r>
      <w:proofErr w:type="spellEnd"/>
      <w:r w:rsidR="00C501DF" w:rsidRPr="00603B08">
        <w:rPr>
          <w:lang w:val="es-ES"/>
        </w:rPr>
        <w:t xml:space="preserve"> y </w:t>
      </w:r>
      <w:proofErr w:type="spellStart"/>
      <w:r w:rsidR="00C501DF" w:rsidRPr="00603B08">
        <w:rPr>
          <w:lang w:val="es-ES"/>
        </w:rPr>
        <w:t>Katsikeas</w:t>
      </w:r>
      <w:proofErr w:type="spellEnd"/>
      <w:r w:rsidRPr="00603B08">
        <w:rPr>
          <w:lang w:val="es-ES"/>
        </w:rPr>
        <w:t xml:space="preserve"> (1996) toman como base las dimensiones de barreras para agruparlas en 24 y en 8 categorías: adaptación de producto, información y comunicación, limitaciones en precio exportador, adaptación en </w:t>
      </w:r>
      <w:r w:rsidRPr="00603B08">
        <w:rPr>
          <w:i/>
          <w:iCs/>
          <w:lang w:val="es-ES"/>
        </w:rPr>
        <w:t>marketing</w:t>
      </w:r>
      <w:r w:rsidRPr="00603B08">
        <w:rPr>
          <w:lang w:val="es-ES"/>
        </w:rPr>
        <w:t>, restricciones logísticas exógenas, política de exportación nacional, complejidad de procesos y devaluación de moneda.</w:t>
      </w:r>
    </w:p>
    <w:p w14:paraId="5DD9CFA0" w14:textId="17EFB7C1" w:rsidR="007D2FE3" w:rsidRPr="00603B08" w:rsidRDefault="007D2FE3" w:rsidP="007D2FE3">
      <w:pPr>
        <w:spacing w:line="360" w:lineRule="auto"/>
        <w:ind w:firstLine="708"/>
        <w:jc w:val="both"/>
        <w:rPr>
          <w:lang w:val="es-ES"/>
        </w:rPr>
      </w:pPr>
      <w:r w:rsidRPr="00603B08">
        <w:rPr>
          <w:lang w:val="es-ES"/>
        </w:rPr>
        <w:t xml:space="preserve">Posteriormente, se </w:t>
      </w:r>
      <w:r w:rsidR="005D1EC8" w:rsidRPr="00603B08">
        <w:rPr>
          <w:lang w:val="es-ES"/>
        </w:rPr>
        <w:t>sugiere</w:t>
      </w:r>
      <w:r w:rsidRPr="00603B08">
        <w:rPr>
          <w:lang w:val="es-ES"/>
        </w:rPr>
        <w:t xml:space="preserve"> una agrupación de cuatro categorías de barreras: estratégicas, de información, operacionales y derivadas de procesos (</w:t>
      </w:r>
      <w:proofErr w:type="spellStart"/>
      <w:r w:rsidRPr="00603B08">
        <w:rPr>
          <w:lang w:val="es-ES"/>
        </w:rPr>
        <w:t>Westhead</w:t>
      </w:r>
      <w:proofErr w:type="spellEnd"/>
      <w:r w:rsidRPr="00603B08">
        <w:rPr>
          <w:lang w:val="es-ES"/>
        </w:rPr>
        <w:t xml:space="preserve"> </w:t>
      </w:r>
      <w:r w:rsidRPr="00603B08">
        <w:rPr>
          <w:i/>
          <w:lang w:val="es-ES"/>
        </w:rPr>
        <w:t>et al</w:t>
      </w:r>
      <w:r w:rsidRPr="00603B08">
        <w:rPr>
          <w:lang w:val="es-ES"/>
        </w:rPr>
        <w:t xml:space="preserve">., 2002). Asimismo, en 2010 Arteaga y Fernández </w:t>
      </w:r>
      <w:r w:rsidR="005D1EC8" w:rsidRPr="00603B08">
        <w:rPr>
          <w:lang w:val="es-ES"/>
        </w:rPr>
        <w:t>establecen</w:t>
      </w:r>
      <w:r w:rsidRPr="00603B08">
        <w:rPr>
          <w:lang w:val="es-ES"/>
        </w:rPr>
        <w:t xml:space="preserve"> una clasificación de cuatro grupos: barreras de conocimiento, recursos, procedimientos y exógenas.</w:t>
      </w:r>
    </w:p>
    <w:p w14:paraId="07FF04DF" w14:textId="77777777" w:rsidR="007D2FE3" w:rsidRPr="00603B08" w:rsidRDefault="007D2FE3" w:rsidP="007D2FE3">
      <w:pPr>
        <w:spacing w:line="360" w:lineRule="auto"/>
        <w:ind w:firstLine="708"/>
        <w:jc w:val="both"/>
        <w:rPr>
          <w:lang w:val="es-ES"/>
        </w:rPr>
      </w:pPr>
      <w:r w:rsidRPr="00603B08">
        <w:rPr>
          <w:lang w:val="es-ES"/>
        </w:rPr>
        <w:t>Las barreras a la exportación abarcan una diversidad de impedimentos, como actitudes, cuestiones estructurales e institucionales, barreras internas o externas, que desmotivan a las empresas nacionales para iniciar el proceso de internacionalización, limitan a los exportadores activos a largo plazo o los frustran hasta el punto de abandonar por completo las exportaciones (</w:t>
      </w:r>
      <w:proofErr w:type="spellStart"/>
      <w:r w:rsidRPr="00603B08">
        <w:rPr>
          <w:lang w:val="es-ES"/>
        </w:rPr>
        <w:t>Kahiya</w:t>
      </w:r>
      <w:proofErr w:type="spellEnd"/>
      <w:r w:rsidRPr="00603B08">
        <w:rPr>
          <w:lang w:val="es-ES"/>
        </w:rPr>
        <w:t>, 2013).</w:t>
      </w:r>
    </w:p>
    <w:p w14:paraId="5D6A8706" w14:textId="60FE2B34" w:rsidR="007D2FE3" w:rsidRPr="00603B08" w:rsidRDefault="007D2FE3" w:rsidP="007D2FE3">
      <w:pPr>
        <w:spacing w:line="360" w:lineRule="auto"/>
        <w:ind w:firstLine="708"/>
        <w:jc w:val="both"/>
        <w:rPr>
          <w:lang w:val="es-ES"/>
        </w:rPr>
      </w:pPr>
      <w:r w:rsidRPr="00603B08">
        <w:rPr>
          <w:lang w:val="es-ES"/>
        </w:rPr>
        <w:t xml:space="preserve">En su investigación, </w:t>
      </w:r>
      <w:r w:rsidR="006074D5" w:rsidRPr="00603B08">
        <w:rPr>
          <w:lang w:val="es-ES"/>
        </w:rPr>
        <w:t>(</w:t>
      </w:r>
      <w:r w:rsidRPr="00603B08">
        <w:rPr>
          <w:lang w:val="es-ES"/>
        </w:rPr>
        <w:t>Jiménez</w:t>
      </w:r>
      <w:r w:rsidR="006074D5" w:rsidRPr="00603B08">
        <w:rPr>
          <w:lang w:val="es-ES"/>
        </w:rPr>
        <w:t xml:space="preserve">, Estrella, Ruiz y Sánchez </w:t>
      </w:r>
      <w:r w:rsidRPr="00603B08">
        <w:rPr>
          <w:lang w:val="es-ES"/>
        </w:rPr>
        <w:t>201</w:t>
      </w:r>
      <w:r w:rsidR="006074D5" w:rsidRPr="00603B08">
        <w:rPr>
          <w:lang w:val="es-ES"/>
        </w:rPr>
        <w:t>3</w:t>
      </w:r>
      <w:r w:rsidRPr="00603B08">
        <w:rPr>
          <w:lang w:val="es-ES"/>
        </w:rPr>
        <w:t>) incluy</w:t>
      </w:r>
      <w:r w:rsidR="005D1EC8" w:rsidRPr="00603B08">
        <w:rPr>
          <w:lang w:val="es-ES"/>
        </w:rPr>
        <w:t>e</w:t>
      </w:r>
      <w:r w:rsidR="006074D5" w:rsidRPr="00603B08">
        <w:rPr>
          <w:lang w:val="es-ES"/>
        </w:rPr>
        <w:t>n</w:t>
      </w:r>
      <w:r w:rsidRPr="00603B08">
        <w:rPr>
          <w:lang w:val="es-ES"/>
        </w:rPr>
        <w:t xml:space="preserve"> variables relacionadas con las barreras al comercio internacional, el porcentaje del volumen de facturación dedicado a I+D, experiencia exportadora, turbulencia del entorno internacional, intensidad exportadora, así como una serie de variables de control. Para medir la inversión en I+D, </w:t>
      </w:r>
      <w:r w:rsidR="005D1EC8" w:rsidRPr="00603B08">
        <w:rPr>
          <w:lang w:val="es-ES"/>
        </w:rPr>
        <w:t xml:space="preserve">se </w:t>
      </w:r>
      <w:r w:rsidRPr="00603B08">
        <w:rPr>
          <w:lang w:val="es-ES"/>
        </w:rPr>
        <w:t>utiliz</w:t>
      </w:r>
      <w:r w:rsidR="005D1EC8" w:rsidRPr="00603B08">
        <w:rPr>
          <w:lang w:val="es-ES"/>
        </w:rPr>
        <w:t>a</w:t>
      </w:r>
      <w:r w:rsidRPr="00603B08">
        <w:rPr>
          <w:lang w:val="es-ES"/>
        </w:rPr>
        <w:t xml:space="preserve"> el porcentaje del volumen de facturación dedicado a esta área en la empresa, una medida comúnmente empleada en la literatura (</w:t>
      </w:r>
      <w:proofErr w:type="spellStart"/>
      <w:r w:rsidRPr="00603B08">
        <w:rPr>
          <w:lang w:val="es-ES"/>
        </w:rPr>
        <w:t>Coff</w:t>
      </w:r>
      <w:proofErr w:type="spellEnd"/>
      <w:r w:rsidRPr="00603B08">
        <w:rPr>
          <w:lang w:val="es-ES"/>
        </w:rPr>
        <w:t xml:space="preserve">, 2003; </w:t>
      </w:r>
      <w:proofErr w:type="spellStart"/>
      <w:r w:rsidRPr="00603B08">
        <w:rPr>
          <w:lang w:val="es-ES"/>
        </w:rPr>
        <w:t>Bausch</w:t>
      </w:r>
      <w:proofErr w:type="spellEnd"/>
      <w:r w:rsidRPr="00603B08">
        <w:rPr>
          <w:lang w:val="es-ES"/>
        </w:rPr>
        <w:t xml:space="preserve"> y Krist, 2007; </w:t>
      </w:r>
      <w:proofErr w:type="spellStart"/>
      <w:r w:rsidRPr="00603B08">
        <w:rPr>
          <w:lang w:val="es-ES"/>
        </w:rPr>
        <w:t>Hsu</w:t>
      </w:r>
      <w:proofErr w:type="spellEnd"/>
      <w:r w:rsidRPr="00603B08">
        <w:rPr>
          <w:lang w:val="es-ES"/>
        </w:rPr>
        <w:t xml:space="preserve"> y Boggs, 2003; </w:t>
      </w:r>
      <w:proofErr w:type="spellStart"/>
      <w:r w:rsidRPr="00603B08">
        <w:rPr>
          <w:lang w:val="es-ES"/>
        </w:rPr>
        <w:t>Krishnam</w:t>
      </w:r>
      <w:proofErr w:type="spellEnd"/>
      <w:r w:rsidRPr="00603B08">
        <w:rPr>
          <w:lang w:val="es-ES"/>
        </w:rPr>
        <w:t xml:space="preserve"> </w:t>
      </w:r>
      <w:r w:rsidRPr="00603B08">
        <w:rPr>
          <w:i/>
          <w:lang w:val="es-ES"/>
        </w:rPr>
        <w:t>et al</w:t>
      </w:r>
      <w:r w:rsidRPr="00603B08">
        <w:rPr>
          <w:lang w:val="es-ES"/>
        </w:rPr>
        <w:t>., 2009).</w:t>
      </w:r>
    </w:p>
    <w:p w14:paraId="5ACACADE" w14:textId="2F047CAB" w:rsidR="007D2FE3" w:rsidRPr="00603B08" w:rsidRDefault="007D2FE3" w:rsidP="007D2FE3">
      <w:pPr>
        <w:spacing w:line="360" w:lineRule="auto"/>
        <w:ind w:firstLine="708"/>
        <w:jc w:val="both"/>
        <w:rPr>
          <w:lang w:val="es-ES"/>
        </w:rPr>
      </w:pPr>
      <w:r w:rsidRPr="00603B08">
        <w:rPr>
          <w:lang w:val="es-ES"/>
        </w:rPr>
        <w:t>Además, gracias a la escala de Arteaga y Fernández, derivada de la revisión de la literatura existente, se obt</w:t>
      </w:r>
      <w:r w:rsidR="005D1EC8" w:rsidRPr="00603B08">
        <w:rPr>
          <w:lang w:val="es-ES"/>
        </w:rPr>
        <w:t>iene</w:t>
      </w:r>
      <w:r w:rsidRPr="00603B08">
        <w:rPr>
          <w:lang w:val="es-ES"/>
        </w:rPr>
        <w:t xml:space="preserve"> una lista de veintiséis variables. Las escalas utilizadas para medir las barreras a la exportación se dividen en cuatro grupos basados en la revisión teórica: 1) conocimiento; 2) recursos; 3) procedimientos; y 4) barreras exógenas. Asimismo, se realizaron análisis de confiabilidad de las escalas y pruebas de validez para asegurar una mayor certeza en su utilización. Las pruebas específicas empleadas fueron la prueba de confiabilidad (</w:t>
      </w:r>
      <w:proofErr w:type="spellStart"/>
      <w:r w:rsidRPr="00603B08">
        <w:rPr>
          <w:lang w:val="es-ES"/>
        </w:rPr>
        <w:t>Babbie</w:t>
      </w:r>
      <w:proofErr w:type="spellEnd"/>
      <w:r w:rsidRPr="00603B08">
        <w:rPr>
          <w:lang w:val="es-ES"/>
        </w:rPr>
        <w:t>, 199</w:t>
      </w:r>
      <w:r w:rsidR="00E33279" w:rsidRPr="00603B08">
        <w:rPr>
          <w:lang w:val="es-ES"/>
        </w:rPr>
        <w:t>4</w:t>
      </w:r>
      <w:r w:rsidRPr="00603B08">
        <w:rPr>
          <w:lang w:val="es-ES"/>
        </w:rPr>
        <w:t xml:space="preserve">; George y </w:t>
      </w:r>
      <w:proofErr w:type="spellStart"/>
      <w:r w:rsidRPr="00603B08">
        <w:rPr>
          <w:lang w:val="es-ES"/>
        </w:rPr>
        <w:t>Mallery</w:t>
      </w:r>
      <w:proofErr w:type="spellEnd"/>
      <w:r w:rsidRPr="00603B08">
        <w:rPr>
          <w:lang w:val="es-ES"/>
        </w:rPr>
        <w:t>, 1995) y la prueba de validez de contenido (</w:t>
      </w:r>
      <w:proofErr w:type="spellStart"/>
      <w:r w:rsidRPr="00603B08">
        <w:rPr>
          <w:lang w:val="es-ES"/>
        </w:rPr>
        <w:t>Babbie</w:t>
      </w:r>
      <w:proofErr w:type="spellEnd"/>
      <w:r w:rsidRPr="00603B08">
        <w:rPr>
          <w:lang w:val="es-ES"/>
        </w:rPr>
        <w:t>, 199</w:t>
      </w:r>
      <w:r w:rsidR="00E33279" w:rsidRPr="00603B08">
        <w:rPr>
          <w:lang w:val="es-ES"/>
        </w:rPr>
        <w:t>4</w:t>
      </w:r>
      <w:r w:rsidRPr="00603B08">
        <w:rPr>
          <w:lang w:val="es-ES"/>
        </w:rPr>
        <w:t xml:space="preserve">; </w:t>
      </w:r>
      <w:proofErr w:type="spellStart"/>
      <w:r w:rsidRPr="00603B08">
        <w:rPr>
          <w:lang w:val="es-ES"/>
        </w:rPr>
        <w:t>Venkatraman</w:t>
      </w:r>
      <w:proofErr w:type="spellEnd"/>
      <w:r w:rsidRPr="00603B08">
        <w:rPr>
          <w:lang w:val="es-ES"/>
        </w:rPr>
        <w:t xml:space="preserve"> y Grant, 1986). También se aplicaron pruebas de validez convergente y discriminante mediante análisis factorial, y finalmente se llevó a cabo un análisis factorial de componentes principales para cada escala de barreras a la exportación.</w:t>
      </w:r>
    </w:p>
    <w:p w14:paraId="31C26365" w14:textId="77777777" w:rsidR="00697C18" w:rsidRPr="00603B08" w:rsidRDefault="00697C18" w:rsidP="007F6CF4">
      <w:pPr>
        <w:spacing w:line="360" w:lineRule="auto"/>
        <w:jc w:val="both"/>
      </w:pPr>
    </w:p>
    <w:p w14:paraId="096BF3AF" w14:textId="16BA0E4C" w:rsidR="009D0005" w:rsidRPr="00603B08" w:rsidRDefault="00ED664F" w:rsidP="00FB7C38">
      <w:pPr>
        <w:spacing w:line="360" w:lineRule="auto"/>
        <w:jc w:val="center"/>
        <w:rPr>
          <w:b/>
          <w:bCs/>
          <w:sz w:val="32"/>
          <w:szCs w:val="32"/>
        </w:rPr>
      </w:pPr>
      <w:r w:rsidRPr="00603B08">
        <w:rPr>
          <w:b/>
          <w:bCs/>
          <w:sz w:val="28"/>
          <w:szCs w:val="28"/>
        </w:rPr>
        <w:lastRenderedPageBreak/>
        <w:t>Objetivo</w:t>
      </w:r>
    </w:p>
    <w:p w14:paraId="25445E76" w14:textId="77777777" w:rsidR="007D2FE3" w:rsidRPr="00603B08" w:rsidRDefault="007D2FE3" w:rsidP="007D2FE3">
      <w:pPr>
        <w:spacing w:line="360" w:lineRule="auto"/>
        <w:ind w:firstLine="708"/>
        <w:jc w:val="both"/>
      </w:pPr>
      <w:r w:rsidRPr="00603B08">
        <w:t>Determinar si las barreras legales de exportación influyen de manera relevante en las exportaciones mexicanas de empresas hidrocálidas.</w:t>
      </w:r>
    </w:p>
    <w:p w14:paraId="2566FE70" w14:textId="77777777" w:rsidR="009D0005" w:rsidRPr="00603B08" w:rsidRDefault="009D0005" w:rsidP="00597525">
      <w:pPr>
        <w:jc w:val="both"/>
      </w:pPr>
    </w:p>
    <w:p w14:paraId="11685CEE" w14:textId="77777777" w:rsidR="007D2FE3" w:rsidRPr="00603B08" w:rsidRDefault="007D2FE3" w:rsidP="00597525">
      <w:pPr>
        <w:jc w:val="both"/>
      </w:pPr>
    </w:p>
    <w:p w14:paraId="7B3BDDA9" w14:textId="2ED31D94" w:rsidR="009D0005" w:rsidRPr="00603B08" w:rsidRDefault="00ED664F" w:rsidP="00FB7C38">
      <w:pPr>
        <w:spacing w:line="360" w:lineRule="auto"/>
        <w:jc w:val="center"/>
        <w:rPr>
          <w:b/>
          <w:bCs/>
          <w:sz w:val="32"/>
          <w:szCs w:val="32"/>
        </w:rPr>
      </w:pPr>
      <w:r w:rsidRPr="00603B08">
        <w:rPr>
          <w:b/>
          <w:bCs/>
          <w:sz w:val="32"/>
          <w:szCs w:val="32"/>
        </w:rPr>
        <w:t>Materiales y métodos</w:t>
      </w:r>
    </w:p>
    <w:bookmarkEnd w:id="2"/>
    <w:p w14:paraId="5C5118ED" w14:textId="77777777" w:rsidR="007D2FE3" w:rsidRPr="00603B08" w:rsidRDefault="007D2FE3" w:rsidP="007D2FE3">
      <w:pPr>
        <w:spacing w:line="360" w:lineRule="auto"/>
        <w:ind w:firstLine="708"/>
        <w:jc w:val="both"/>
        <w:rPr>
          <w:lang w:val="es-ES"/>
        </w:rPr>
      </w:pPr>
      <w:r w:rsidRPr="00603B08">
        <w:rPr>
          <w:lang w:val="es-ES"/>
        </w:rPr>
        <w:t>En la actualidad, en respuesta a la necesidad de fomentar el comercio exterior, Aguascalientes ha implementado una serie de programas de apoyo por parte del Gobierno del Estado bajo el lema “Hecho en Aguascalientes”, los cuales permiten que tanto exportadores potenciales como aquellos con experiencia puedan posicionarse en el extranjero. Sin embargo, a pesar de estos esfuerzos, aún no se ha realizado un estudio que identifique los motivos por los cuales algunas empresas no exportan o las limitaciones a las que se enfrentan. Por este motivo, la presente investigación se centra en el análisis de un grupo específico de barreras a la exportación: las barreras legales.</w:t>
      </w:r>
    </w:p>
    <w:p w14:paraId="2E362DFD" w14:textId="77777777" w:rsidR="007D2FE3" w:rsidRPr="00603B08" w:rsidRDefault="007D2FE3" w:rsidP="007D2FE3">
      <w:pPr>
        <w:spacing w:line="360" w:lineRule="auto"/>
        <w:ind w:firstLine="708"/>
        <w:jc w:val="both"/>
        <w:rPr>
          <w:lang w:val="es-ES"/>
        </w:rPr>
      </w:pPr>
      <w:r w:rsidRPr="00603B08">
        <w:rPr>
          <w:lang w:val="es-ES"/>
        </w:rPr>
        <w:t>Para este trabajo se llevaron a cabo entrevistas preliminares con tres empresas, las cuales resaltaron la importancia de considerar los siguientes aspectos en la encuesta de la investigación:</w:t>
      </w:r>
    </w:p>
    <w:p w14:paraId="6F8F2058" w14:textId="77777777" w:rsidR="007D2FE3" w:rsidRPr="00603B08" w:rsidRDefault="007D2FE3" w:rsidP="007D2FE3">
      <w:pPr>
        <w:pStyle w:val="Prrafodelista"/>
        <w:numPr>
          <w:ilvl w:val="0"/>
          <w:numId w:val="17"/>
        </w:numPr>
        <w:spacing w:after="160" w:line="360" w:lineRule="auto"/>
        <w:jc w:val="both"/>
        <w:rPr>
          <w:lang w:val="es-ES"/>
        </w:rPr>
      </w:pPr>
      <w:r w:rsidRPr="00603B08">
        <w:rPr>
          <w:lang w:val="es-ES"/>
        </w:rPr>
        <w:t>La mayoría de los entrevistados coinciden en que la estricta normativa extranjera dificulta el inicio o la expansión de su actividad exportadora, lo que no siempre hace atractiva la exportación de productos.</w:t>
      </w:r>
    </w:p>
    <w:p w14:paraId="60D8BD36" w14:textId="77777777" w:rsidR="007D2FE3" w:rsidRPr="00603B08" w:rsidRDefault="007D2FE3" w:rsidP="007D2FE3">
      <w:pPr>
        <w:pStyle w:val="Prrafodelista"/>
        <w:numPr>
          <w:ilvl w:val="0"/>
          <w:numId w:val="17"/>
        </w:numPr>
        <w:spacing w:after="160" w:line="360" w:lineRule="auto"/>
        <w:jc w:val="both"/>
        <w:rPr>
          <w:lang w:val="es-ES"/>
        </w:rPr>
      </w:pPr>
      <w:r w:rsidRPr="00603B08">
        <w:rPr>
          <w:lang w:val="es-ES"/>
        </w:rPr>
        <w:t>Las barreras no arancelarias relacionadas con la estandarización y certificación de los productos dificultan el inicio o la expansión de su actividad exportadora.</w:t>
      </w:r>
    </w:p>
    <w:p w14:paraId="75DFBA86" w14:textId="77777777" w:rsidR="007D2FE3" w:rsidRPr="00603B08" w:rsidRDefault="007D2FE3" w:rsidP="00741530">
      <w:pPr>
        <w:pStyle w:val="Prrafodelista"/>
        <w:numPr>
          <w:ilvl w:val="0"/>
          <w:numId w:val="17"/>
        </w:numPr>
        <w:spacing w:line="360" w:lineRule="auto"/>
        <w:jc w:val="both"/>
        <w:rPr>
          <w:lang w:val="es-ES"/>
        </w:rPr>
      </w:pPr>
      <w:r w:rsidRPr="00603B08">
        <w:rPr>
          <w:lang w:val="es-ES"/>
        </w:rPr>
        <w:t>La inestabilidad política en los mercados extranjeros entorpece el inicio o la expansión de su actividad exportadora.</w:t>
      </w:r>
    </w:p>
    <w:p w14:paraId="230394D4" w14:textId="77777777" w:rsidR="007D2FE3" w:rsidRPr="00603B08" w:rsidRDefault="007D2FE3" w:rsidP="007D2FE3">
      <w:pPr>
        <w:spacing w:line="360" w:lineRule="auto"/>
        <w:ind w:firstLine="708"/>
        <w:jc w:val="both"/>
        <w:rPr>
          <w:lang w:val="es-ES"/>
        </w:rPr>
      </w:pPr>
      <w:r w:rsidRPr="00603B08">
        <w:rPr>
          <w:lang w:val="es-ES"/>
        </w:rPr>
        <w:t>Con base en esta información, se han formulado una serie de preguntas como parte del estudio para determinar si estas barreras legales resultan significativas en las exportaciones, por lo que se han formulado las siguientes hipótesis:</w:t>
      </w:r>
    </w:p>
    <w:p w14:paraId="5B713D17" w14:textId="77777777" w:rsidR="007D2FE3" w:rsidRPr="00603B08" w:rsidRDefault="007D2FE3" w:rsidP="007D2FE3">
      <w:pPr>
        <w:pStyle w:val="Prrafodelista"/>
        <w:numPr>
          <w:ilvl w:val="0"/>
          <w:numId w:val="18"/>
        </w:numPr>
        <w:spacing w:after="160" w:line="360" w:lineRule="auto"/>
        <w:jc w:val="both"/>
        <w:rPr>
          <w:lang w:val="es-ES"/>
        </w:rPr>
      </w:pPr>
      <w:r w:rsidRPr="00603B08">
        <w:rPr>
          <w:lang w:val="es-ES"/>
        </w:rPr>
        <w:t>Ho: Las barreras legales no tienen una influencia significativa en las exportaciones de empresas mexicanas en Aguascalientes.</w:t>
      </w:r>
    </w:p>
    <w:p w14:paraId="22417E6A" w14:textId="77777777" w:rsidR="007D2FE3" w:rsidRPr="00603B08" w:rsidRDefault="007D2FE3" w:rsidP="007D2FE3">
      <w:pPr>
        <w:pStyle w:val="Prrafodelista"/>
        <w:numPr>
          <w:ilvl w:val="0"/>
          <w:numId w:val="18"/>
        </w:numPr>
        <w:spacing w:after="160" w:line="360" w:lineRule="auto"/>
        <w:jc w:val="both"/>
        <w:rPr>
          <w:lang w:val="es-ES"/>
        </w:rPr>
      </w:pPr>
      <w:r w:rsidRPr="00603B08">
        <w:rPr>
          <w:lang w:val="es-ES"/>
        </w:rPr>
        <w:t>H1: Las barreras legales tienen una influencia significativa en las exportaciones de empresas mexicanas en Aguascalientes.</w:t>
      </w:r>
    </w:p>
    <w:p w14:paraId="525463F5" w14:textId="77777777" w:rsidR="00F53CA4" w:rsidRDefault="00F53CA4" w:rsidP="007F6CF4">
      <w:pPr>
        <w:spacing w:line="360" w:lineRule="auto"/>
      </w:pPr>
    </w:p>
    <w:p w14:paraId="22C5D67B" w14:textId="77777777" w:rsidR="00741530" w:rsidRPr="00603B08" w:rsidRDefault="00741530" w:rsidP="007F6CF4">
      <w:pPr>
        <w:spacing w:line="360" w:lineRule="auto"/>
      </w:pPr>
    </w:p>
    <w:p w14:paraId="511D946A" w14:textId="77777777" w:rsidR="00086586" w:rsidRPr="00603B08" w:rsidRDefault="00086586" w:rsidP="00ED664F">
      <w:pPr>
        <w:spacing w:line="360" w:lineRule="auto"/>
        <w:jc w:val="center"/>
        <w:rPr>
          <w:b/>
          <w:bCs/>
          <w:sz w:val="28"/>
          <w:szCs w:val="28"/>
        </w:rPr>
      </w:pPr>
      <w:bookmarkStart w:id="3" w:name="_Hlk163221882"/>
    </w:p>
    <w:p w14:paraId="667DE148" w14:textId="5711635C" w:rsidR="007F6CF4" w:rsidRPr="00603B08" w:rsidRDefault="007F6CF4" w:rsidP="00ED664F">
      <w:pPr>
        <w:spacing w:line="360" w:lineRule="auto"/>
        <w:jc w:val="center"/>
        <w:rPr>
          <w:b/>
          <w:bCs/>
          <w:sz w:val="32"/>
          <w:szCs w:val="32"/>
        </w:rPr>
      </w:pPr>
      <w:r w:rsidRPr="00603B08">
        <w:rPr>
          <w:b/>
          <w:bCs/>
          <w:sz w:val="28"/>
          <w:szCs w:val="28"/>
        </w:rPr>
        <w:lastRenderedPageBreak/>
        <w:t>Definición de la población</w:t>
      </w:r>
    </w:p>
    <w:p w14:paraId="1DD16853" w14:textId="77777777" w:rsidR="007D2FE3" w:rsidRPr="00603B08" w:rsidRDefault="007D2FE3" w:rsidP="007D2FE3">
      <w:pPr>
        <w:spacing w:line="360" w:lineRule="auto"/>
        <w:ind w:firstLine="708"/>
        <w:jc w:val="both"/>
      </w:pPr>
      <w:bookmarkStart w:id="4" w:name="_Hlk163221904"/>
      <w:bookmarkEnd w:id="3"/>
      <w:r w:rsidRPr="00603B08">
        <w:t>La población estuvo conformada por 164 empresas hidrocálidas exportadoras, las cuales encuentran su mercado en Estados Unidos y en algunos casos en Europa.</w:t>
      </w:r>
    </w:p>
    <w:p w14:paraId="2BEFD8FE" w14:textId="77777777" w:rsidR="009367CC" w:rsidRPr="00603B08" w:rsidRDefault="009367CC" w:rsidP="007F6CF4">
      <w:pPr>
        <w:spacing w:line="360" w:lineRule="auto"/>
      </w:pPr>
    </w:p>
    <w:p w14:paraId="3CC29EBD" w14:textId="77777777" w:rsidR="007F6CF4" w:rsidRPr="00603B08" w:rsidRDefault="007F6CF4" w:rsidP="00ED664F">
      <w:pPr>
        <w:spacing w:line="360" w:lineRule="auto"/>
        <w:jc w:val="center"/>
        <w:rPr>
          <w:b/>
          <w:bCs/>
        </w:rPr>
      </w:pPr>
      <w:r w:rsidRPr="00603B08">
        <w:rPr>
          <w:b/>
          <w:bCs/>
        </w:rPr>
        <w:t>Tamaño de la muestra</w:t>
      </w:r>
    </w:p>
    <w:p w14:paraId="5DABF23B" w14:textId="77777777" w:rsidR="002D5989" w:rsidRPr="00603B08" w:rsidRDefault="002D5989" w:rsidP="002D5989">
      <w:pPr>
        <w:spacing w:line="360" w:lineRule="auto"/>
        <w:ind w:firstLine="708"/>
        <w:jc w:val="both"/>
      </w:pPr>
      <w:bookmarkStart w:id="5" w:name="_Hlk163221912"/>
      <w:bookmarkEnd w:id="4"/>
      <w:r w:rsidRPr="00603B08">
        <w:t>La muestra fue determinada con la siguiente formula de muestreo aleatorio simple:</w:t>
      </w:r>
    </w:p>
    <w:p w14:paraId="2878B666" w14:textId="77777777" w:rsidR="002D5989" w:rsidRPr="00603B08" w:rsidRDefault="00000000" w:rsidP="002D5989">
      <w:pPr>
        <w:spacing w:line="360" w:lineRule="auto"/>
        <w:jc w:val="both"/>
      </w:pPr>
      <m:oMathPara>
        <m:oMath>
          <m:f>
            <m:fPr>
              <m:ctrlPr>
                <w:rPr>
                  <w:rFonts w:ascii="Cambria Math" w:hAnsi="Cambria Math"/>
                  <w:i/>
                </w:rPr>
              </m:ctrlPr>
            </m:fPr>
            <m:num>
              <m:d>
                <m:dPr>
                  <m:ctrlPr>
                    <w:rPr>
                      <w:rFonts w:ascii="Cambria Math" w:hAnsi="Cambria Math"/>
                      <w:i/>
                    </w:rPr>
                  </m:ctrlPr>
                </m:dPr>
                <m:e>
                  <m:r>
                    <w:rPr>
                      <w:rFonts w:ascii="Cambria Math" w:hAnsi="Cambria Math"/>
                    </w:rPr>
                    <m:t>p*q</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*N</m:t>
              </m:r>
            </m:num>
            <m:den>
              <m:sSup>
                <m:sSupPr>
                  <m:ctrlPr>
                    <w:rPr>
                      <w:rFonts w:ascii="Cambria Math" w:hAnsi="Cambria Math"/>
                      <w:i/>
                    </w:rPr>
                  </m:ctrlPr>
                </m:sSupPr>
                <m:e>
                  <m:r>
                    <w:rPr>
                      <w:rFonts w:ascii="Cambria Math" w:hAnsi="Cambria Math"/>
                    </w:rPr>
                    <m:t>ε</m:t>
                  </m:r>
                </m:e>
                <m:sup>
                  <m:r>
                    <w:rPr>
                      <w:rFonts w:ascii="Cambria Math" w:hAnsi="Cambria Math"/>
                    </w:rPr>
                    <m:t>2</m:t>
                  </m:r>
                </m:sup>
              </m:sSup>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p*q</m:t>
                  </m:r>
                </m:e>
              </m:d>
              <m:sSup>
                <m:sSupPr>
                  <m:ctrlPr>
                    <w:rPr>
                      <w:rFonts w:ascii="Cambria Math" w:hAnsi="Cambria Math"/>
                      <w:i/>
                    </w:rPr>
                  </m:ctrlPr>
                </m:sSupPr>
                <m:e>
                  <m:r>
                    <w:rPr>
                      <w:rFonts w:ascii="Cambria Math" w:hAnsi="Cambria Math"/>
                    </w:rPr>
                    <m:t>Z</m:t>
                  </m:r>
                </m:e>
                <m:sup>
                  <m:r>
                    <w:rPr>
                      <w:rFonts w:ascii="Cambria Math" w:hAnsi="Cambria Math"/>
                    </w:rPr>
                    <m:t>2</m:t>
                  </m:r>
                </m:sup>
              </m:sSup>
            </m:den>
          </m:f>
        </m:oMath>
      </m:oMathPara>
    </w:p>
    <w:p w14:paraId="39FA2F49" w14:textId="77777777" w:rsidR="002D5989" w:rsidRPr="00603B08" w:rsidRDefault="002D5989" w:rsidP="002D5989">
      <w:pPr>
        <w:spacing w:line="360" w:lineRule="auto"/>
        <w:jc w:val="both"/>
      </w:pPr>
      <w:r w:rsidRPr="00603B08">
        <w:t xml:space="preserve">Donde </w:t>
      </w:r>
    </w:p>
    <w:p w14:paraId="4DF4E141" w14:textId="77777777" w:rsidR="002D5989" w:rsidRPr="00603B08" w:rsidRDefault="002D5989" w:rsidP="002D5989">
      <w:pPr>
        <w:spacing w:line="360" w:lineRule="auto"/>
        <w:jc w:val="both"/>
      </w:pPr>
      <w:r w:rsidRPr="00603B08">
        <w:t>N = Representa la población o universo y estará conformada por empresas de la región con actividad de exportación (N = 164).</w:t>
      </w:r>
    </w:p>
    <w:p w14:paraId="46725D5E" w14:textId="77777777" w:rsidR="002D5989" w:rsidRPr="00603B08" w:rsidRDefault="002D5989" w:rsidP="002D5989">
      <w:pPr>
        <w:spacing w:line="360" w:lineRule="auto"/>
        <w:jc w:val="both"/>
      </w:pPr>
      <w:r w:rsidRPr="00603B08">
        <w:t>N = Es el tamaño de la muestra por determinar y servirá para realizar el trabajo de campo.</w:t>
      </w:r>
    </w:p>
    <w:p w14:paraId="2C74C86D" w14:textId="77777777" w:rsidR="002D5989" w:rsidRPr="00603B08" w:rsidRDefault="002D5989" w:rsidP="002D5989">
      <w:pPr>
        <w:spacing w:line="360" w:lineRule="auto"/>
        <w:jc w:val="both"/>
      </w:pPr>
      <w:r w:rsidRPr="00603B08">
        <w:t>P = La proporción de empresas de la región que no exportan (p = 0.7).</w:t>
      </w:r>
    </w:p>
    <w:p w14:paraId="1739B8F2" w14:textId="77777777" w:rsidR="002D5989" w:rsidRPr="00603B08" w:rsidRDefault="002D5989" w:rsidP="002D5989">
      <w:pPr>
        <w:spacing w:line="360" w:lineRule="auto"/>
        <w:jc w:val="both"/>
      </w:pPr>
      <w:r w:rsidRPr="00603B08">
        <w:t>Q = Proporción de empresas que exportan (q = 0.3).</w:t>
      </w:r>
    </w:p>
    <w:p w14:paraId="1C78C9FF" w14:textId="77777777" w:rsidR="002D5989" w:rsidRPr="00603B08" w:rsidRDefault="002D5989" w:rsidP="002D5989">
      <w:pPr>
        <w:spacing w:line="360" w:lineRule="auto"/>
        <w:jc w:val="both"/>
      </w:pPr>
      <w:r w:rsidRPr="00603B08">
        <w:t>Z = Valor asociado a un nivel de confianza, obtenido de la tabla normal estándar, para trabajos de investigación varía 90 % ≤Confianza≤ 99 %, para este caso se considera una confianza del 90 % Z = 1.65</w:t>
      </w:r>
    </w:p>
    <w:p w14:paraId="60EA0A4F" w14:textId="77777777" w:rsidR="002D5989" w:rsidRPr="00603B08" w:rsidRDefault="002D5989" w:rsidP="002D5989">
      <w:pPr>
        <w:spacing w:line="360" w:lineRule="auto"/>
        <w:jc w:val="both"/>
      </w:pPr>
      <w:r w:rsidRPr="00603B08">
        <w:t>ε = Es el máximo error permisible existente en todo trabajo de investigación; su rango de variación es 1 % ≤  ε ≤ 10 %, para el caso del problema se asume un ε = 9 %</w:t>
      </w:r>
    </w:p>
    <w:p w14:paraId="0D9A6E44" w14:textId="77777777" w:rsidR="002D5989" w:rsidRPr="00603B08" w:rsidRDefault="002D5989" w:rsidP="002D5989">
      <w:pPr>
        <w:spacing w:line="360" w:lineRule="auto"/>
        <w:ind w:firstLine="708"/>
        <w:jc w:val="both"/>
      </w:pPr>
      <w:r w:rsidRPr="00603B08">
        <w:t>Sustituyendo:</w:t>
      </w:r>
    </w:p>
    <w:p w14:paraId="7884D9F3" w14:textId="77777777" w:rsidR="002D5989" w:rsidRPr="00603B08" w:rsidRDefault="002D5989" w:rsidP="002D5989">
      <w:pPr>
        <w:spacing w:line="360" w:lineRule="auto"/>
        <w:jc w:val="both"/>
      </w:pPr>
      <m:oMathPara>
        <m:oMath>
          <m:r>
            <w:rPr>
              <w:rFonts w:ascii="Cambria Math" w:hAnsi="Cambria Math"/>
            </w:rPr>
            <m:t>n=</m:t>
          </m:r>
          <m:f>
            <m:fPr>
              <m:ctrlPr>
                <w:rPr>
                  <w:rFonts w:ascii="Cambria Math" w:hAnsi="Cambria Math"/>
                  <w:i/>
                </w:rPr>
              </m:ctrlPr>
            </m:fPr>
            <m:num>
              <m:d>
                <m:dPr>
                  <m:ctrlPr>
                    <w:rPr>
                      <w:rFonts w:ascii="Cambria Math" w:hAnsi="Cambria Math"/>
                      <w:i/>
                    </w:rPr>
                  </m:ctrlPr>
                </m:dPr>
                <m:e>
                  <m:r>
                    <w:rPr>
                      <w:rFonts w:ascii="Cambria Math" w:hAnsi="Cambria Math"/>
                    </w:rPr>
                    <m:t>0.7*0.3</m:t>
                  </m:r>
                </m:e>
              </m:d>
              <m:r>
                <w:rPr>
                  <w:rFonts w:ascii="Cambria Math" w:hAnsi="Cambria Math"/>
                </w:rPr>
                <m:t>*</m:t>
              </m:r>
              <m:sSup>
                <m:sSupPr>
                  <m:ctrlPr>
                    <w:rPr>
                      <w:rFonts w:ascii="Cambria Math" w:hAnsi="Cambria Math"/>
                      <w:i/>
                    </w:rPr>
                  </m:ctrlPr>
                </m:sSupPr>
                <m:e>
                  <m:r>
                    <w:rPr>
                      <w:rFonts w:ascii="Cambria Math" w:hAnsi="Cambria Math"/>
                    </w:rPr>
                    <m:t>1.65</m:t>
                  </m:r>
                </m:e>
                <m:sup>
                  <m:r>
                    <w:rPr>
                      <w:rFonts w:ascii="Cambria Math" w:hAnsi="Cambria Math"/>
                    </w:rPr>
                    <m:t>2</m:t>
                  </m:r>
                </m:sup>
              </m:sSup>
              <m:r>
                <w:rPr>
                  <w:rFonts w:ascii="Cambria Math" w:hAnsi="Cambria Math"/>
                </w:rPr>
                <m:t>*164</m:t>
              </m:r>
            </m:num>
            <m:den>
              <m:sSup>
                <m:sSupPr>
                  <m:ctrlPr>
                    <w:rPr>
                      <w:rFonts w:ascii="Cambria Math" w:hAnsi="Cambria Math"/>
                      <w:i/>
                    </w:rPr>
                  </m:ctrlPr>
                </m:sSupPr>
                <m:e>
                  <m:r>
                    <w:rPr>
                      <w:rFonts w:ascii="Cambria Math" w:hAnsi="Cambria Math"/>
                    </w:rPr>
                    <m:t>0.09</m:t>
                  </m:r>
                </m:e>
                <m:sup>
                  <m:r>
                    <w:rPr>
                      <w:rFonts w:ascii="Cambria Math" w:hAnsi="Cambria Math"/>
                    </w:rPr>
                    <m:t>2</m:t>
                  </m:r>
                </m:sup>
              </m:sSup>
              <m:d>
                <m:dPr>
                  <m:ctrlPr>
                    <w:rPr>
                      <w:rFonts w:ascii="Cambria Math" w:hAnsi="Cambria Math"/>
                      <w:i/>
                    </w:rPr>
                  </m:ctrlPr>
                </m:dPr>
                <m:e>
                  <m:r>
                    <w:rPr>
                      <w:rFonts w:ascii="Cambria Math" w:hAnsi="Cambria Math"/>
                    </w:rPr>
                    <m:t>164-1</m:t>
                  </m:r>
                </m:e>
              </m:d>
              <m:r>
                <w:rPr>
                  <w:rFonts w:ascii="Cambria Math" w:hAnsi="Cambria Math"/>
                </w:rPr>
                <m:t>+</m:t>
              </m:r>
              <m:d>
                <m:dPr>
                  <m:ctrlPr>
                    <w:rPr>
                      <w:rFonts w:ascii="Cambria Math" w:hAnsi="Cambria Math"/>
                      <w:i/>
                    </w:rPr>
                  </m:ctrlPr>
                </m:dPr>
                <m:e>
                  <m:r>
                    <w:rPr>
                      <w:rFonts w:ascii="Cambria Math" w:hAnsi="Cambria Math"/>
                    </w:rPr>
                    <m:t>0.7*0.3</m:t>
                  </m:r>
                </m:e>
              </m:d>
              <m:sSup>
                <m:sSupPr>
                  <m:ctrlPr>
                    <w:rPr>
                      <w:rFonts w:ascii="Cambria Math" w:hAnsi="Cambria Math"/>
                      <w:i/>
                    </w:rPr>
                  </m:ctrlPr>
                </m:sSupPr>
                <m:e>
                  <m:r>
                    <w:rPr>
                      <w:rFonts w:ascii="Cambria Math" w:hAnsi="Cambria Math"/>
                    </w:rPr>
                    <m:t>1.65</m:t>
                  </m:r>
                </m:e>
                <m:sup>
                  <m:r>
                    <w:rPr>
                      <w:rFonts w:ascii="Cambria Math" w:hAnsi="Cambria Math"/>
                    </w:rPr>
                    <m:t>2</m:t>
                  </m:r>
                </m:sup>
              </m:sSup>
            </m:den>
          </m:f>
        </m:oMath>
      </m:oMathPara>
    </w:p>
    <w:p w14:paraId="1BAA48C6" w14:textId="77777777" w:rsidR="002D5989" w:rsidRPr="00603B08" w:rsidRDefault="002D5989" w:rsidP="002D5989">
      <w:pPr>
        <w:spacing w:line="360" w:lineRule="auto"/>
        <w:jc w:val="both"/>
        <w:rPr>
          <w:rFonts w:eastAsiaTheme="minorEastAsia"/>
        </w:rPr>
      </w:pPr>
      <m:oMathPara>
        <m:oMath>
          <m:r>
            <w:rPr>
              <w:rFonts w:ascii="Cambria Math" w:hAnsi="Cambria Math"/>
            </w:rPr>
            <m:t>n=50</m:t>
          </m:r>
        </m:oMath>
      </m:oMathPara>
    </w:p>
    <w:p w14:paraId="6EB69364" w14:textId="77777777" w:rsidR="002D5989" w:rsidRPr="00603B08" w:rsidRDefault="002D5989" w:rsidP="002D5989">
      <w:pPr>
        <w:spacing w:line="360" w:lineRule="auto"/>
        <w:ind w:firstLine="708"/>
        <w:jc w:val="both"/>
        <w:rPr>
          <w:rFonts w:eastAsiaTheme="minorEastAsia"/>
        </w:rPr>
      </w:pPr>
      <w:r w:rsidRPr="00603B08">
        <w:rPr>
          <w:rFonts w:eastAsiaTheme="minorEastAsia"/>
        </w:rPr>
        <w:t xml:space="preserve">En conclusión, 50 es el tamaño de muestra que se requiere para los trabajos de campo, los cuales se analizarán estadísticamente, una vez realizada la encuesta. </w:t>
      </w:r>
    </w:p>
    <w:p w14:paraId="402249AA" w14:textId="77777777" w:rsidR="002D5989" w:rsidRPr="00603B08" w:rsidRDefault="002D5989" w:rsidP="007F6CF4">
      <w:pPr>
        <w:spacing w:line="360" w:lineRule="auto"/>
        <w:rPr>
          <w:b/>
          <w:bCs/>
        </w:rPr>
      </w:pPr>
    </w:p>
    <w:p w14:paraId="69515761" w14:textId="34D73BEA" w:rsidR="007F6CF4" w:rsidRPr="00603B08" w:rsidRDefault="00F53CA4" w:rsidP="00ED664F">
      <w:pPr>
        <w:spacing w:line="360" w:lineRule="auto"/>
        <w:jc w:val="center"/>
        <w:rPr>
          <w:b/>
          <w:bCs/>
        </w:rPr>
      </w:pPr>
      <w:r w:rsidRPr="00603B08">
        <w:rPr>
          <w:b/>
          <w:bCs/>
        </w:rPr>
        <w:t xml:space="preserve">Muestra </w:t>
      </w:r>
      <w:r w:rsidR="00B804F9" w:rsidRPr="00603B08">
        <w:rPr>
          <w:b/>
          <w:bCs/>
        </w:rPr>
        <w:t>s</w:t>
      </w:r>
      <w:r w:rsidRPr="00603B08">
        <w:rPr>
          <w:b/>
          <w:bCs/>
        </w:rPr>
        <w:t>eleccionada</w:t>
      </w:r>
    </w:p>
    <w:bookmarkEnd w:id="5"/>
    <w:p w14:paraId="4ED77A46" w14:textId="77777777" w:rsidR="002D5989" w:rsidRPr="00603B08" w:rsidRDefault="002D5989" w:rsidP="002D5989">
      <w:pPr>
        <w:spacing w:line="360" w:lineRule="auto"/>
        <w:ind w:firstLine="708"/>
        <w:jc w:val="both"/>
        <w:rPr>
          <w:lang w:val="es-ES"/>
        </w:rPr>
      </w:pPr>
      <w:r w:rsidRPr="00603B08">
        <w:rPr>
          <w:lang w:val="es-ES"/>
        </w:rPr>
        <w:t>El tipo de muestra utilizado es representativo por probabilidad, dado que se selecciona una cantidad de empresas exportadoras en la región mediante un muestreo aleatorio. Las muestras elegidas aleatoriamente tienen un tamaño de 50 empresas, para las cuales se aplican los siguientes criterios de exclusión e inclusión:</w:t>
      </w:r>
    </w:p>
    <w:p w14:paraId="3B7AA380" w14:textId="77777777" w:rsidR="002D5989" w:rsidRPr="00603B08" w:rsidRDefault="002D5989" w:rsidP="002D5989">
      <w:pPr>
        <w:pStyle w:val="Prrafodelista"/>
        <w:numPr>
          <w:ilvl w:val="0"/>
          <w:numId w:val="19"/>
        </w:numPr>
        <w:spacing w:after="160" w:line="360" w:lineRule="auto"/>
        <w:jc w:val="both"/>
        <w:rPr>
          <w:lang w:val="es-ES"/>
        </w:rPr>
      </w:pPr>
      <w:r w:rsidRPr="00603B08">
        <w:rPr>
          <w:lang w:val="es-ES"/>
        </w:rPr>
        <w:t>Empresas con capacidad de exportación.</w:t>
      </w:r>
    </w:p>
    <w:p w14:paraId="6ADF37B2" w14:textId="77777777" w:rsidR="002D5989" w:rsidRPr="00603B08" w:rsidRDefault="002D5989" w:rsidP="002D5989">
      <w:pPr>
        <w:pStyle w:val="Prrafodelista"/>
        <w:numPr>
          <w:ilvl w:val="0"/>
          <w:numId w:val="19"/>
        </w:numPr>
        <w:spacing w:after="160" w:line="360" w:lineRule="auto"/>
        <w:jc w:val="both"/>
        <w:rPr>
          <w:lang w:val="es-ES"/>
        </w:rPr>
      </w:pPr>
      <w:r w:rsidRPr="00603B08">
        <w:rPr>
          <w:lang w:val="es-ES"/>
        </w:rPr>
        <w:t>Empresas que actualmente exportan.</w:t>
      </w:r>
    </w:p>
    <w:p w14:paraId="10688B79" w14:textId="77777777" w:rsidR="002D5989" w:rsidRPr="00603B08" w:rsidRDefault="002D5989" w:rsidP="002D5989">
      <w:pPr>
        <w:spacing w:line="360" w:lineRule="auto"/>
        <w:ind w:firstLine="708"/>
        <w:jc w:val="both"/>
        <w:rPr>
          <w:lang w:val="es-ES"/>
        </w:rPr>
      </w:pPr>
      <w:r w:rsidRPr="00603B08">
        <w:rPr>
          <w:lang w:val="es-ES"/>
        </w:rPr>
        <w:lastRenderedPageBreak/>
        <w:t>Una vez definido el tamaño de la muestra mediante el cálculo del muestreo aleatorio simple, podemos determinar que este es representativo de la población. Además, el análisis cuenta con un poder estadístico lo suficientemente robusto para garantizar la credibilidad en la interpretación de los resultados.</w:t>
      </w:r>
    </w:p>
    <w:p w14:paraId="6E3457EA" w14:textId="77777777" w:rsidR="00C531C1" w:rsidRPr="00603B08" w:rsidRDefault="00C531C1" w:rsidP="007F6CF4">
      <w:pPr>
        <w:spacing w:line="360" w:lineRule="auto"/>
      </w:pPr>
    </w:p>
    <w:p w14:paraId="267E9B14" w14:textId="7FAE99A3" w:rsidR="00006471" w:rsidRPr="00603B08" w:rsidRDefault="007F6CF4" w:rsidP="00ED664F">
      <w:pPr>
        <w:spacing w:line="360" w:lineRule="auto"/>
        <w:jc w:val="center"/>
        <w:rPr>
          <w:b/>
          <w:bCs/>
        </w:rPr>
      </w:pPr>
      <w:bookmarkStart w:id="6" w:name="_Hlk163221943"/>
      <w:r w:rsidRPr="00603B08">
        <w:rPr>
          <w:b/>
          <w:bCs/>
        </w:rPr>
        <w:t>Instrume</w:t>
      </w:r>
      <w:r w:rsidR="00006471" w:rsidRPr="00603B08">
        <w:rPr>
          <w:b/>
          <w:bCs/>
        </w:rPr>
        <w:t>nto utilizado</w:t>
      </w:r>
      <w:bookmarkEnd w:id="6"/>
    </w:p>
    <w:p w14:paraId="43DB461A" w14:textId="77777777" w:rsidR="002D5989" w:rsidRPr="00603B08" w:rsidRDefault="002D5989" w:rsidP="002D5989">
      <w:pPr>
        <w:spacing w:line="360" w:lineRule="auto"/>
        <w:ind w:firstLine="708"/>
        <w:jc w:val="both"/>
        <w:rPr>
          <w:lang w:val="es-ES"/>
        </w:rPr>
      </w:pPr>
      <w:r w:rsidRPr="00603B08">
        <w:rPr>
          <w:lang w:val="es-ES"/>
        </w:rPr>
        <w:t>La encuesta empleada se basa en el cuestionario elaborado por Arteaga y Fernández, con la inclusión de reactivos adicionales derivados de entrevistas previas con la industria. Posteriormente, se enviaron las entrevistas de manera electrónica a los responsables de las empresas y a los encargados de las áreas de exportaciones. La unidad de muestra estuvo constituida por 50 empresas exportadoras.</w:t>
      </w:r>
    </w:p>
    <w:p w14:paraId="4A78641A" w14:textId="07A51FE1" w:rsidR="00AC15A7" w:rsidRPr="00603B08" w:rsidRDefault="00AC15A7" w:rsidP="007F6CF4">
      <w:pPr>
        <w:spacing w:line="360" w:lineRule="auto"/>
      </w:pPr>
    </w:p>
    <w:p w14:paraId="6457E254" w14:textId="3F89EC3D" w:rsidR="007F6CF4" w:rsidRPr="00603B08" w:rsidRDefault="007F6CF4" w:rsidP="00ED664F">
      <w:pPr>
        <w:spacing w:line="360" w:lineRule="auto"/>
        <w:jc w:val="center"/>
        <w:rPr>
          <w:b/>
          <w:bCs/>
        </w:rPr>
      </w:pPr>
      <w:bookmarkStart w:id="7" w:name="_Hlk163221966"/>
      <w:r w:rsidRPr="00603B08">
        <w:rPr>
          <w:b/>
          <w:bCs/>
        </w:rPr>
        <w:t>Técnicas e instrumentos de recolección de datos</w:t>
      </w:r>
    </w:p>
    <w:p w14:paraId="4632E1AA" w14:textId="77777777" w:rsidR="00F36B09" w:rsidRPr="00603B08" w:rsidRDefault="00F36B09" w:rsidP="00F36B09">
      <w:pPr>
        <w:spacing w:line="360" w:lineRule="auto"/>
        <w:ind w:firstLine="708"/>
        <w:jc w:val="both"/>
        <w:rPr>
          <w:lang w:val="es-ES"/>
        </w:rPr>
      </w:pPr>
      <w:bookmarkStart w:id="8" w:name="_Hlk163221997"/>
      <w:bookmarkEnd w:id="7"/>
      <w:r w:rsidRPr="00603B08">
        <w:rPr>
          <w:lang w:val="es-ES"/>
        </w:rPr>
        <w:t xml:space="preserve">Para la investigación se empleó una encuesta como técnica de recolección de datos, la cual está constituida por 35 ítems que fueron procesados con el </w:t>
      </w:r>
      <w:r w:rsidRPr="00603B08">
        <w:rPr>
          <w:i/>
          <w:iCs/>
          <w:lang w:val="es-ES"/>
        </w:rPr>
        <w:t>software</w:t>
      </w:r>
      <w:r w:rsidRPr="00603B08">
        <w:rPr>
          <w:lang w:val="es-ES"/>
        </w:rPr>
        <w:t xml:space="preserve"> Minitab. Para obtener las respuestas de los participantes, se aplicaron preguntas de escala de Likert.</w:t>
      </w:r>
    </w:p>
    <w:p w14:paraId="2908176B" w14:textId="77777777" w:rsidR="00F36B09" w:rsidRPr="00603B08" w:rsidRDefault="00F36B09" w:rsidP="00F36B09">
      <w:pPr>
        <w:spacing w:line="360" w:lineRule="auto"/>
        <w:jc w:val="both"/>
        <w:rPr>
          <w:lang w:val="es-ES"/>
        </w:rPr>
      </w:pPr>
    </w:p>
    <w:p w14:paraId="3677237C" w14:textId="77777777" w:rsidR="00F36B09" w:rsidRPr="00603B08" w:rsidRDefault="00F36B09" w:rsidP="00F36B09">
      <w:pPr>
        <w:spacing w:line="360" w:lineRule="auto"/>
        <w:jc w:val="center"/>
        <w:rPr>
          <w:iCs/>
        </w:rPr>
      </w:pPr>
      <w:r w:rsidRPr="00603B08">
        <w:rPr>
          <w:b/>
        </w:rPr>
        <w:t xml:space="preserve">Tabla 1. </w:t>
      </w:r>
      <w:r w:rsidRPr="00603B08">
        <w:rPr>
          <w:iCs/>
        </w:rPr>
        <w:t>Escala de Likert</w:t>
      </w:r>
    </w:p>
    <w:tbl>
      <w:tblPr>
        <w:tblStyle w:val="Tablaconcuadrcula"/>
        <w:tblW w:w="0" w:type="auto"/>
        <w:tblInd w:w="2789" w:type="dxa"/>
        <w:tblLook w:val="04A0" w:firstRow="1" w:lastRow="0" w:firstColumn="1" w:lastColumn="0" w:noHBand="0" w:noVBand="1"/>
      </w:tblPr>
      <w:tblGrid>
        <w:gridCol w:w="3260"/>
      </w:tblGrid>
      <w:tr w:rsidR="00F36B09" w:rsidRPr="00603B08" w14:paraId="7688990A" w14:textId="77777777" w:rsidTr="00086586">
        <w:tc>
          <w:tcPr>
            <w:tcW w:w="3260" w:type="dxa"/>
          </w:tcPr>
          <w:p w14:paraId="13992E0E" w14:textId="77777777" w:rsidR="00F36B09" w:rsidRPr="00603B08" w:rsidRDefault="00F36B09" w:rsidP="00086586">
            <w:pPr>
              <w:spacing w:line="360" w:lineRule="auto"/>
              <w:jc w:val="both"/>
              <w:rPr>
                <w:color w:val="000000"/>
                <w:sz w:val="24"/>
                <w:szCs w:val="24"/>
              </w:rPr>
            </w:pPr>
            <w:r w:rsidRPr="00603B08">
              <w:rPr>
                <w:color w:val="000000"/>
                <w:sz w:val="24"/>
                <w:szCs w:val="24"/>
              </w:rPr>
              <w:t>5 = Dificulta enormemente.</w:t>
            </w:r>
          </w:p>
        </w:tc>
      </w:tr>
      <w:tr w:rsidR="00F36B09" w:rsidRPr="00603B08" w14:paraId="235B774A" w14:textId="77777777" w:rsidTr="00086586">
        <w:tc>
          <w:tcPr>
            <w:tcW w:w="3260" w:type="dxa"/>
          </w:tcPr>
          <w:p w14:paraId="7163F92F" w14:textId="77777777" w:rsidR="00F36B09" w:rsidRPr="00603B08" w:rsidRDefault="00F36B09" w:rsidP="00086586">
            <w:pPr>
              <w:spacing w:line="360" w:lineRule="auto"/>
              <w:jc w:val="both"/>
              <w:rPr>
                <w:color w:val="000000"/>
                <w:sz w:val="24"/>
                <w:szCs w:val="24"/>
              </w:rPr>
            </w:pPr>
            <w:r w:rsidRPr="00603B08">
              <w:rPr>
                <w:color w:val="000000"/>
                <w:sz w:val="24"/>
                <w:szCs w:val="24"/>
              </w:rPr>
              <w:t>4 = Dificulta.</w:t>
            </w:r>
          </w:p>
        </w:tc>
      </w:tr>
      <w:tr w:rsidR="00F36B09" w:rsidRPr="00603B08" w14:paraId="0D5AEC9D" w14:textId="77777777" w:rsidTr="00086586">
        <w:tc>
          <w:tcPr>
            <w:tcW w:w="3260" w:type="dxa"/>
          </w:tcPr>
          <w:p w14:paraId="06FC0510" w14:textId="77777777" w:rsidR="00F36B09" w:rsidRPr="00603B08" w:rsidRDefault="00F36B09" w:rsidP="00086586">
            <w:pPr>
              <w:spacing w:line="360" w:lineRule="auto"/>
              <w:jc w:val="both"/>
              <w:rPr>
                <w:color w:val="000000"/>
                <w:sz w:val="24"/>
                <w:szCs w:val="24"/>
              </w:rPr>
            </w:pPr>
            <w:r w:rsidRPr="00603B08">
              <w:rPr>
                <w:color w:val="000000"/>
                <w:sz w:val="24"/>
                <w:szCs w:val="24"/>
              </w:rPr>
              <w:t>3 = Dificulta moderadamente.</w:t>
            </w:r>
          </w:p>
        </w:tc>
      </w:tr>
      <w:tr w:rsidR="00F36B09" w:rsidRPr="00603B08" w14:paraId="0AEBF597" w14:textId="77777777" w:rsidTr="00086586">
        <w:tc>
          <w:tcPr>
            <w:tcW w:w="3260" w:type="dxa"/>
          </w:tcPr>
          <w:p w14:paraId="7434068B" w14:textId="77777777" w:rsidR="00F36B09" w:rsidRPr="00603B08" w:rsidRDefault="00F36B09" w:rsidP="00086586">
            <w:pPr>
              <w:spacing w:line="360" w:lineRule="auto"/>
              <w:jc w:val="both"/>
              <w:rPr>
                <w:color w:val="000000"/>
                <w:sz w:val="24"/>
                <w:szCs w:val="24"/>
              </w:rPr>
            </w:pPr>
            <w:r w:rsidRPr="00603B08">
              <w:rPr>
                <w:color w:val="000000"/>
                <w:sz w:val="24"/>
                <w:szCs w:val="24"/>
              </w:rPr>
              <w:t>2 = Dificulta un poco.</w:t>
            </w:r>
          </w:p>
        </w:tc>
      </w:tr>
      <w:tr w:rsidR="00F36B09" w:rsidRPr="00603B08" w14:paraId="478B6F8D" w14:textId="77777777" w:rsidTr="00086586">
        <w:tc>
          <w:tcPr>
            <w:tcW w:w="3260" w:type="dxa"/>
          </w:tcPr>
          <w:p w14:paraId="19395555" w14:textId="77777777" w:rsidR="00F36B09" w:rsidRPr="00603B08" w:rsidRDefault="00F36B09" w:rsidP="00086586">
            <w:pPr>
              <w:spacing w:line="360" w:lineRule="auto"/>
              <w:jc w:val="both"/>
              <w:rPr>
                <w:color w:val="000000"/>
                <w:sz w:val="24"/>
                <w:szCs w:val="24"/>
              </w:rPr>
            </w:pPr>
            <w:r w:rsidRPr="00603B08">
              <w:rPr>
                <w:color w:val="000000"/>
                <w:sz w:val="24"/>
                <w:szCs w:val="24"/>
              </w:rPr>
              <w:t>1 = No dificulta.</w:t>
            </w:r>
          </w:p>
        </w:tc>
      </w:tr>
    </w:tbl>
    <w:p w14:paraId="4B434D9D" w14:textId="77777777" w:rsidR="00F36B09" w:rsidRPr="00603B08" w:rsidRDefault="00F36B09" w:rsidP="00F36B09">
      <w:pPr>
        <w:spacing w:line="360" w:lineRule="auto"/>
        <w:jc w:val="center"/>
      </w:pPr>
      <w:r w:rsidRPr="00603B08">
        <w:t>Fuente: Elaboración propia</w:t>
      </w:r>
    </w:p>
    <w:p w14:paraId="2618747F" w14:textId="77777777" w:rsidR="00F36B09" w:rsidRPr="00603B08" w:rsidRDefault="00F36B09" w:rsidP="007F6CF4">
      <w:pPr>
        <w:spacing w:line="360" w:lineRule="auto"/>
        <w:rPr>
          <w:b/>
          <w:bCs/>
        </w:rPr>
      </w:pPr>
    </w:p>
    <w:p w14:paraId="11E5CC35" w14:textId="5C73F3DA" w:rsidR="007F6CF4" w:rsidRPr="00603B08" w:rsidRDefault="007F6CF4" w:rsidP="00ED664F">
      <w:pPr>
        <w:spacing w:line="360" w:lineRule="auto"/>
        <w:jc w:val="center"/>
        <w:rPr>
          <w:b/>
          <w:bCs/>
        </w:rPr>
      </w:pPr>
      <w:r w:rsidRPr="00603B08">
        <w:rPr>
          <w:b/>
          <w:bCs/>
        </w:rPr>
        <w:t>Confiabilidad de la muestra</w:t>
      </w:r>
    </w:p>
    <w:p w14:paraId="142701AA" w14:textId="77777777" w:rsidR="00F36B09" w:rsidRPr="00603B08" w:rsidRDefault="00F36B09" w:rsidP="00F36B09">
      <w:pPr>
        <w:spacing w:line="360" w:lineRule="auto"/>
        <w:ind w:firstLine="708"/>
        <w:jc w:val="both"/>
        <w:rPr>
          <w:lang w:val="es-ES"/>
        </w:rPr>
      </w:pPr>
      <w:bookmarkStart w:id="9" w:name="_Hlk163222098"/>
      <w:bookmarkEnd w:id="8"/>
      <w:r w:rsidRPr="00603B08">
        <w:rPr>
          <w:lang w:val="es-ES"/>
        </w:rPr>
        <w:t xml:space="preserve">En el proceso de validación del instrumento de medición utilizado en este estudio, se ha aplicado la metodología de prueba de alfa de Cronbach, la cual proporciona información sobre la fiabilidad de las encuestas realizadas durante la aplicación del instrumento. Al respecto, cabe destacar que el coeficiente alfa de Cronbach varía en un rango de 0 a 1. La interpretación comúnmente aceptada es que un valor igual o superior a 0.8 indica una alta fiabilidad del instrumento para el análisis de datos. </w:t>
      </w:r>
    </w:p>
    <w:p w14:paraId="37778584" w14:textId="77777777" w:rsidR="00F36B09" w:rsidRPr="00603B08" w:rsidRDefault="00F36B09" w:rsidP="00F36B09">
      <w:pPr>
        <w:spacing w:line="360" w:lineRule="auto"/>
        <w:jc w:val="both"/>
        <w:rPr>
          <w:lang w:val="es-ES"/>
        </w:rPr>
      </w:pPr>
    </w:p>
    <w:p w14:paraId="7F49D99D" w14:textId="77777777" w:rsidR="00F36B09" w:rsidRPr="00603B08" w:rsidRDefault="00F36B09" w:rsidP="00F36B09">
      <w:pPr>
        <w:spacing w:line="360" w:lineRule="auto"/>
        <w:jc w:val="center"/>
        <w:rPr>
          <w:iCs/>
        </w:rPr>
      </w:pPr>
      <w:r w:rsidRPr="00603B08">
        <w:rPr>
          <w:b/>
        </w:rPr>
        <w:lastRenderedPageBreak/>
        <w:t xml:space="preserve">Tabla 2. </w:t>
      </w:r>
      <w:r w:rsidRPr="00603B08">
        <w:rPr>
          <w:iCs/>
        </w:rPr>
        <w:t>Resumen de procesamiento de casos</w:t>
      </w:r>
    </w:p>
    <w:tbl>
      <w:tblPr>
        <w:tblStyle w:val="Tablaconcuadrcula"/>
        <w:tblW w:w="0" w:type="auto"/>
        <w:tblInd w:w="2127" w:type="dxa"/>
        <w:tblLook w:val="04A0" w:firstRow="1" w:lastRow="0" w:firstColumn="1" w:lastColumn="0" w:noHBand="0" w:noVBand="1"/>
      </w:tblPr>
      <w:tblGrid>
        <w:gridCol w:w="850"/>
        <w:gridCol w:w="1437"/>
        <w:gridCol w:w="973"/>
        <w:gridCol w:w="1134"/>
      </w:tblGrid>
      <w:tr w:rsidR="00F36B09" w:rsidRPr="00603B08" w14:paraId="14799EC8" w14:textId="77777777" w:rsidTr="00ED664F">
        <w:tc>
          <w:tcPr>
            <w:tcW w:w="850" w:type="dxa"/>
          </w:tcPr>
          <w:p w14:paraId="4F2E52DF" w14:textId="77777777" w:rsidR="00F36B09" w:rsidRPr="00603B08" w:rsidRDefault="00F36B09" w:rsidP="00086586">
            <w:pPr>
              <w:spacing w:line="360" w:lineRule="auto"/>
              <w:jc w:val="both"/>
              <w:rPr>
                <w:sz w:val="24"/>
                <w:szCs w:val="24"/>
              </w:rPr>
            </w:pPr>
          </w:p>
        </w:tc>
        <w:tc>
          <w:tcPr>
            <w:tcW w:w="1437" w:type="dxa"/>
          </w:tcPr>
          <w:p w14:paraId="3F2E1226" w14:textId="77777777" w:rsidR="00F36B09" w:rsidRPr="00603B08" w:rsidRDefault="00F36B09" w:rsidP="00086586">
            <w:pPr>
              <w:spacing w:line="360" w:lineRule="auto"/>
              <w:jc w:val="both"/>
              <w:rPr>
                <w:sz w:val="24"/>
                <w:szCs w:val="24"/>
              </w:rPr>
            </w:pPr>
          </w:p>
        </w:tc>
        <w:tc>
          <w:tcPr>
            <w:tcW w:w="973" w:type="dxa"/>
          </w:tcPr>
          <w:p w14:paraId="657B0D2D" w14:textId="77777777" w:rsidR="00F36B09" w:rsidRPr="00603B08" w:rsidRDefault="00F36B09" w:rsidP="00086586">
            <w:pPr>
              <w:spacing w:line="360" w:lineRule="auto"/>
              <w:jc w:val="both"/>
              <w:rPr>
                <w:sz w:val="24"/>
                <w:szCs w:val="24"/>
              </w:rPr>
            </w:pPr>
            <w:r w:rsidRPr="00603B08">
              <w:rPr>
                <w:sz w:val="24"/>
                <w:szCs w:val="24"/>
              </w:rPr>
              <w:t>N</w:t>
            </w:r>
          </w:p>
        </w:tc>
        <w:tc>
          <w:tcPr>
            <w:tcW w:w="1134" w:type="dxa"/>
          </w:tcPr>
          <w:p w14:paraId="3CB55B3A" w14:textId="77777777" w:rsidR="00F36B09" w:rsidRPr="00603B08" w:rsidRDefault="00F36B09" w:rsidP="00086586">
            <w:pPr>
              <w:spacing w:line="360" w:lineRule="auto"/>
              <w:jc w:val="both"/>
              <w:rPr>
                <w:sz w:val="24"/>
                <w:szCs w:val="24"/>
              </w:rPr>
            </w:pPr>
            <w:r w:rsidRPr="00603B08">
              <w:rPr>
                <w:sz w:val="24"/>
                <w:szCs w:val="24"/>
              </w:rPr>
              <w:t xml:space="preserve"> %</w:t>
            </w:r>
          </w:p>
        </w:tc>
      </w:tr>
      <w:tr w:rsidR="00F36B09" w:rsidRPr="00603B08" w14:paraId="464B8AA1" w14:textId="77777777" w:rsidTr="00ED664F">
        <w:tc>
          <w:tcPr>
            <w:tcW w:w="850" w:type="dxa"/>
          </w:tcPr>
          <w:p w14:paraId="18CD28EA" w14:textId="77777777" w:rsidR="00F36B09" w:rsidRPr="00603B08" w:rsidRDefault="00F36B09" w:rsidP="00086586">
            <w:pPr>
              <w:spacing w:line="360" w:lineRule="auto"/>
              <w:jc w:val="both"/>
              <w:rPr>
                <w:sz w:val="24"/>
                <w:szCs w:val="24"/>
              </w:rPr>
            </w:pPr>
            <w:r w:rsidRPr="00603B08">
              <w:rPr>
                <w:sz w:val="24"/>
                <w:szCs w:val="24"/>
              </w:rPr>
              <w:t>Casos</w:t>
            </w:r>
          </w:p>
        </w:tc>
        <w:tc>
          <w:tcPr>
            <w:tcW w:w="1437" w:type="dxa"/>
          </w:tcPr>
          <w:p w14:paraId="11A74CB6" w14:textId="77777777" w:rsidR="00F36B09" w:rsidRPr="00603B08" w:rsidRDefault="00F36B09" w:rsidP="00086586">
            <w:pPr>
              <w:spacing w:line="360" w:lineRule="auto"/>
              <w:jc w:val="both"/>
              <w:rPr>
                <w:sz w:val="24"/>
                <w:szCs w:val="24"/>
              </w:rPr>
            </w:pPr>
          </w:p>
        </w:tc>
        <w:tc>
          <w:tcPr>
            <w:tcW w:w="973" w:type="dxa"/>
          </w:tcPr>
          <w:p w14:paraId="5A36A254" w14:textId="77777777" w:rsidR="00F36B09" w:rsidRPr="00603B08" w:rsidRDefault="00F36B09" w:rsidP="00086586">
            <w:pPr>
              <w:spacing w:line="360" w:lineRule="auto"/>
              <w:jc w:val="both"/>
              <w:rPr>
                <w:sz w:val="24"/>
                <w:szCs w:val="24"/>
              </w:rPr>
            </w:pPr>
            <w:r w:rsidRPr="00603B08">
              <w:rPr>
                <w:sz w:val="24"/>
                <w:szCs w:val="24"/>
              </w:rPr>
              <w:t>50</w:t>
            </w:r>
          </w:p>
        </w:tc>
        <w:tc>
          <w:tcPr>
            <w:tcW w:w="1134" w:type="dxa"/>
          </w:tcPr>
          <w:p w14:paraId="7CFE63E7" w14:textId="77777777" w:rsidR="00F36B09" w:rsidRPr="00603B08" w:rsidRDefault="00F36B09" w:rsidP="00086586">
            <w:pPr>
              <w:spacing w:line="360" w:lineRule="auto"/>
              <w:jc w:val="both"/>
              <w:rPr>
                <w:sz w:val="24"/>
                <w:szCs w:val="24"/>
              </w:rPr>
            </w:pPr>
            <w:r w:rsidRPr="00603B08">
              <w:rPr>
                <w:sz w:val="24"/>
                <w:szCs w:val="24"/>
              </w:rPr>
              <w:t>100</w:t>
            </w:r>
          </w:p>
        </w:tc>
      </w:tr>
      <w:tr w:rsidR="00F36B09" w:rsidRPr="00603B08" w14:paraId="1B9E072C" w14:textId="77777777" w:rsidTr="00ED664F">
        <w:tc>
          <w:tcPr>
            <w:tcW w:w="850" w:type="dxa"/>
          </w:tcPr>
          <w:p w14:paraId="5B122A1D" w14:textId="77777777" w:rsidR="00F36B09" w:rsidRPr="00603B08" w:rsidRDefault="00F36B09" w:rsidP="00086586">
            <w:pPr>
              <w:spacing w:line="360" w:lineRule="auto"/>
              <w:jc w:val="both"/>
              <w:rPr>
                <w:sz w:val="24"/>
                <w:szCs w:val="24"/>
              </w:rPr>
            </w:pPr>
          </w:p>
        </w:tc>
        <w:tc>
          <w:tcPr>
            <w:tcW w:w="1437" w:type="dxa"/>
          </w:tcPr>
          <w:p w14:paraId="62E67C64" w14:textId="77777777" w:rsidR="00F36B09" w:rsidRPr="00603B08" w:rsidRDefault="00F36B09" w:rsidP="00086586">
            <w:pPr>
              <w:spacing w:line="360" w:lineRule="auto"/>
              <w:jc w:val="both"/>
              <w:rPr>
                <w:sz w:val="24"/>
                <w:szCs w:val="24"/>
              </w:rPr>
            </w:pPr>
          </w:p>
        </w:tc>
        <w:tc>
          <w:tcPr>
            <w:tcW w:w="973" w:type="dxa"/>
          </w:tcPr>
          <w:p w14:paraId="3F3EEAB6" w14:textId="77777777" w:rsidR="00F36B09" w:rsidRPr="00603B08" w:rsidRDefault="00F36B09" w:rsidP="00086586">
            <w:pPr>
              <w:spacing w:line="360" w:lineRule="auto"/>
              <w:jc w:val="both"/>
              <w:rPr>
                <w:sz w:val="24"/>
                <w:szCs w:val="24"/>
              </w:rPr>
            </w:pPr>
            <w:r w:rsidRPr="00603B08">
              <w:rPr>
                <w:sz w:val="24"/>
                <w:szCs w:val="24"/>
              </w:rPr>
              <w:t>0</w:t>
            </w:r>
          </w:p>
        </w:tc>
        <w:tc>
          <w:tcPr>
            <w:tcW w:w="1134" w:type="dxa"/>
          </w:tcPr>
          <w:p w14:paraId="6BBF0E8C" w14:textId="77777777" w:rsidR="00F36B09" w:rsidRPr="00603B08" w:rsidRDefault="00F36B09" w:rsidP="00086586">
            <w:pPr>
              <w:spacing w:line="360" w:lineRule="auto"/>
              <w:jc w:val="both"/>
              <w:rPr>
                <w:sz w:val="24"/>
                <w:szCs w:val="24"/>
              </w:rPr>
            </w:pPr>
            <w:r w:rsidRPr="00603B08">
              <w:rPr>
                <w:sz w:val="24"/>
                <w:szCs w:val="24"/>
              </w:rPr>
              <w:t>0</w:t>
            </w:r>
          </w:p>
        </w:tc>
      </w:tr>
      <w:tr w:rsidR="00F36B09" w:rsidRPr="00603B08" w14:paraId="5DFFD889" w14:textId="77777777" w:rsidTr="00ED664F">
        <w:tc>
          <w:tcPr>
            <w:tcW w:w="850" w:type="dxa"/>
          </w:tcPr>
          <w:p w14:paraId="1885F5A2" w14:textId="77777777" w:rsidR="00F36B09" w:rsidRPr="00603B08" w:rsidRDefault="00F36B09" w:rsidP="00086586">
            <w:pPr>
              <w:spacing w:line="360" w:lineRule="auto"/>
              <w:jc w:val="both"/>
              <w:rPr>
                <w:sz w:val="24"/>
                <w:szCs w:val="24"/>
              </w:rPr>
            </w:pPr>
          </w:p>
        </w:tc>
        <w:tc>
          <w:tcPr>
            <w:tcW w:w="1437" w:type="dxa"/>
          </w:tcPr>
          <w:p w14:paraId="662D08BD" w14:textId="77777777" w:rsidR="00F36B09" w:rsidRPr="00603B08" w:rsidRDefault="00F36B09" w:rsidP="00086586">
            <w:pPr>
              <w:spacing w:line="360" w:lineRule="auto"/>
              <w:jc w:val="both"/>
              <w:rPr>
                <w:sz w:val="24"/>
                <w:szCs w:val="24"/>
              </w:rPr>
            </w:pPr>
          </w:p>
        </w:tc>
        <w:tc>
          <w:tcPr>
            <w:tcW w:w="973" w:type="dxa"/>
          </w:tcPr>
          <w:p w14:paraId="68B52009" w14:textId="77777777" w:rsidR="00F36B09" w:rsidRPr="00603B08" w:rsidRDefault="00F36B09" w:rsidP="00086586">
            <w:pPr>
              <w:spacing w:line="360" w:lineRule="auto"/>
              <w:jc w:val="both"/>
              <w:rPr>
                <w:sz w:val="24"/>
                <w:szCs w:val="24"/>
              </w:rPr>
            </w:pPr>
            <w:r w:rsidRPr="00603B08">
              <w:rPr>
                <w:sz w:val="24"/>
                <w:szCs w:val="24"/>
              </w:rPr>
              <w:t>50</w:t>
            </w:r>
          </w:p>
        </w:tc>
        <w:tc>
          <w:tcPr>
            <w:tcW w:w="1134" w:type="dxa"/>
          </w:tcPr>
          <w:p w14:paraId="079AF042" w14:textId="77777777" w:rsidR="00F36B09" w:rsidRPr="00603B08" w:rsidRDefault="00F36B09" w:rsidP="00086586">
            <w:pPr>
              <w:spacing w:line="360" w:lineRule="auto"/>
              <w:jc w:val="both"/>
              <w:rPr>
                <w:sz w:val="24"/>
                <w:szCs w:val="24"/>
              </w:rPr>
            </w:pPr>
            <w:r w:rsidRPr="00603B08">
              <w:rPr>
                <w:sz w:val="24"/>
                <w:szCs w:val="24"/>
              </w:rPr>
              <w:t>100</w:t>
            </w:r>
          </w:p>
        </w:tc>
      </w:tr>
    </w:tbl>
    <w:p w14:paraId="3B22E154" w14:textId="77777777" w:rsidR="00F36B09" w:rsidRPr="00603B08" w:rsidRDefault="00F36B09" w:rsidP="00F36B09">
      <w:pPr>
        <w:spacing w:line="360" w:lineRule="auto"/>
        <w:jc w:val="center"/>
      </w:pPr>
      <w:r w:rsidRPr="00603B08">
        <w:t>Fuente: Elaboración propia</w:t>
      </w:r>
    </w:p>
    <w:p w14:paraId="442B1A06" w14:textId="77777777" w:rsidR="00F36B09" w:rsidRPr="00603B08" w:rsidRDefault="00F36B09" w:rsidP="00F36B09">
      <w:pPr>
        <w:spacing w:line="360" w:lineRule="auto"/>
        <w:jc w:val="both"/>
        <w:rPr>
          <w:b/>
        </w:rPr>
      </w:pPr>
    </w:p>
    <w:p w14:paraId="44922F19" w14:textId="77777777" w:rsidR="00F36B09" w:rsidRPr="00603B08" w:rsidRDefault="00F36B09" w:rsidP="00F36B09">
      <w:pPr>
        <w:spacing w:line="360" w:lineRule="auto"/>
        <w:jc w:val="center"/>
        <w:rPr>
          <w:iCs/>
        </w:rPr>
      </w:pPr>
      <w:r w:rsidRPr="00603B08">
        <w:rPr>
          <w:b/>
        </w:rPr>
        <w:t xml:space="preserve">Tabla 3. </w:t>
      </w:r>
      <w:r w:rsidRPr="00603B08">
        <w:rPr>
          <w:iCs/>
        </w:rPr>
        <w:t>Estadística de confianza</w:t>
      </w:r>
    </w:p>
    <w:p w14:paraId="3725A088" w14:textId="77777777" w:rsidR="00F36B09" w:rsidRPr="00603B08" w:rsidRDefault="00F36B09" w:rsidP="00F36B09">
      <w:pPr>
        <w:spacing w:line="360" w:lineRule="auto"/>
        <w:jc w:val="both"/>
      </w:pPr>
    </w:p>
    <w:tbl>
      <w:tblPr>
        <w:tblStyle w:val="Tablaconcuadrcula"/>
        <w:tblW w:w="0" w:type="auto"/>
        <w:tblInd w:w="2689" w:type="dxa"/>
        <w:tblLook w:val="04A0" w:firstRow="1" w:lastRow="0" w:firstColumn="1" w:lastColumn="0" w:noHBand="0" w:noVBand="1"/>
      </w:tblPr>
      <w:tblGrid>
        <w:gridCol w:w="1725"/>
        <w:gridCol w:w="1677"/>
      </w:tblGrid>
      <w:tr w:rsidR="00F36B09" w:rsidRPr="00603B08" w14:paraId="266E5864" w14:textId="77777777" w:rsidTr="00086586">
        <w:tc>
          <w:tcPr>
            <w:tcW w:w="1725" w:type="dxa"/>
          </w:tcPr>
          <w:p w14:paraId="398C6211" w14:textId="77777777" w:rsidR="00F36B09" w:rsidRPr="00603B08" w:rsidRDefault="00F36B09" w:rsidP="00086586">
            <w:pPr>
              <w:spacing w:line="360" w:lineRule="auto"/>
              <w:jc w:val="both"/>
              <w:rPr>
                <w:sz w:val="24"/>
                <w:szCs w:val="24"/>
              </w:rPr>
            </w:pPr>
            <w:r w:rsidRPr="00603B08">
              <w:rPr>
                <w:sz w:val="24"/>
                <w:szCs w:val="24"/>
              </w:rPr>
              <w:t>Alfa de Cronbach</w:t>
            </w:r>
          </w:p>
        </w:tc>
        <w:tc>
          <w:tcPr>
            <w:tcW w:w="1677" w:type="dxa"/>
          </w:tcPr>
          <w:p w14:paraId="599AE5CA" w14:textId="77777777" w:rsidR="00F36B09" w:rsidRPr="00603B08" w:rsidRDefault="00F36B09" w:rsidP="00086586">
            <w:pPr>
              <w:spacing w:line="360" w:lineRule="auto"/>
              <w:jc w:val="both"/>
              <w:rPr>
                <w:sz w:val="24"/>
                <w:szCs w:val="24"/>
              </w:rPr>
            </w:pPr>
            <w:r w:rsidRPr="00603B08">
              <w:rPr>
                <w:sz w:val="24"/>
                <w:szCs w:val="24"/>
              </w:rPr>
              <w:t>N.º de elementos</w:t>
            </w:r>
          </w:p>
        </w:tc>
      </w:tr>
      <w:tr w:rsidR="00F36B09" w:rsidRPr="00603B08" w14:paraId="777A7AF6" w14:textId="77777777" w:rsidTr="00086586">
        <w:trPr>
          <w:trHeight w:val="578"/>
        </w:trPr>
        <w:tc>
          <w:tcPr>
            <w:tcW w:w="1725" w:type="dxa"/>
            <w:vAlign w:val="center"/>
          </w:tcPr>
          <w:p w14:paraId="7241BE48" w14:textId="77777777" w:rsidR="00F36B09" w:rsidRPr="00603B08" w:rsidRDefault="00F36B09" w:rsidP="00086586">
            <w:pPr>
              <w:spacing w:line="360" w:lineRule="auto"/>
              <w:jc w:val="both"/>
              <w:rPr>
                <w:sz w:val="24"/>
                <w:szCs w:val="24"/>
              </w:rPr>
            </w:pPr>
            <w:r w:rsidRPr="00603B08">
              <w:rPr>
                <w:sz w:val="24"/>
                <w:szCs w:val="24"/>
              </w:rPr>
              <w:t>0.8951</w:t>
            </w:r>
          </w:p>
        </w:tc>
        <w:tc>
          <w:tcPr>
            <w:tcW w:w="1677" w:type="dxa"/>
            <w:vAlign w:val="center"/>
          </w:tcPr>
          <w:p w14:paraId="5F2DB4B5" w14:textId="77777777" w:rsidR="00F36B09" w:rsidRPr="00603B08" w:rsidRDefault="00F36B09" w:rsidP="00086586">
            <w:pPr>
              <w:spacing w:line="360" w:lineRule="auto"/>
              <w:jc w:val="both"/>
              <w:rPr>
                <w:sz w:val="24"/>
                <w:szCs w:val="24"/>
              </w:rPr>
            </w:pPr>
            <w:r w:rsidRPr="00603B08">
              <w:rPr>
                <w:sz w:val="24"/>
                <w:szCs w:val="24"/>
              </w:rPr>
              <w:t>50</w:t>
            </w:r>
          </w:p>
        </w:tc>
      </w:tr>
    </w:tbl>
    <w:p w14:paraId="30CC2F32" w14:textId="77777777" w:rsidR="00F36B09" w:rsidRPr="00603B08" w:rsidRDefault="00F36B09" w:rsidP="00F36B09">
      <w:pPr>
        <w:spacing w:line="360" w:lineRule="auto"/>
        <w:jc w:val="center"/>
      </w:pPr>
      <w:r w:rsidRPr="00603B08">
        <w:t>Fuente: Elaboración propia</w:t>
      </w:r>
    </w:p>
    <w:p w14:paraId="70F60B5F" w14:textId="51FBF8A0" w:rsidR="006F53D2" w:rsidRPr="00603B08" w:rsidRDefault="006F53D2" w:rsidP="00B51183">
      <w:pPr>
        <w:spacing w:line="360" w:lineRule="auto"/>
        <w:ind w:firstLine="708"/>
      </w:pPr>
    </w:p>
    <w:p w14:paraId="68738957" w14:textId="0E57643E" w:rsidR="007F6CF4" w:rsidRPr="00603B08" w:rsidRDefault="007F6CF4" w:rsidP="00FB7C38">
      <w:pPr>
        <w:pBdr>
          <w:top w:val="nil"/>
          <w:left w:val="nil"/>
          <w:bottom w:val="nil"/>
          <w:right w:val="nil"/>
          <w:between w:val="nil"/>
        </w:pBdr>
        <w:spacing w:before="30" w:line="360" w:lineRule="auto"/>
        <w:jc w:val="center"/>
        <w:rPr>
          <w:b/>
          <w:color w:val="000000"/>
          <w:sz w:val="28"/>
          <w:szCs w:val="28"/>
        </w:rPr>
      </w:pPr>
      <w:r w:rsidRPr="00603B08">
        <w:rPr>
          <w:b/>
          <w:color w:val="000000"/>
          <w:sz w:val="28"/>
          <w:szCs w:val="28"/>
        </w:rPr>
        <w:t>Método de análisis de datos</w:t>
      </w:r>
    </w:p>
    <w:bookmarkEnd w:id="9"/>
    <w:p w14:paraId="5AB600AD" w14:textId="77777777" w:rsidR="009B5FEE" w:rsidRPr="00603B08" w:rsidRDefault="009B5FEE" w:rsidP="009B5FEE">
      <w:pPr>
        <w:spacing w:line="360" w:lineRule="auto"/>
        <w:ind w:firstLine="708"/>
        <w:jc w:val="both"/>
        <w:rPr>
          <w:lang w:val="es-ES"/>
        </w:rPr>
      </w:pPr>
      <w:r w:rsidRPr="00603B08">
        <w:rPr>
          <w:lang w:val="es-ES"/>
        </w:rPr>
        <w:t xml:space="preserve">Para desarrollar la investigación y el procesamiento de datos, se utilizaron diversas herramientas como Minitab, Google </w:t>
      </w:r>
      <w:proofErr w:type="spellStart"/>
      <w:r w:rsidRPr="00603B08">
        <w:rPr>
          <w:lang w:val="es-ES"/>
        </w:rPr>
        <w:t>Forms</w:t>
      </w:r>
      <w:proofErr w:type="spellEnd"/>
      <w:r w:rsidRPr="00603B08">
        <w:rPr>
          <w:lang w:val="es-ES"/>
        </w:rPr>
        <w:t xml:space="preserve"> y Microsoft Excel. La recolección de datos se realizó en línea mediante el uso de Google </w:t>
      </w:r>
      <w:proofErr w:type="spellStart"/>
      <w:r w:rsidRPr="00603B08">
        <w:rPr>
          <w:lang w:val="es-ES"/>
        </w:rPr>
        <w:t>Forms</w:t>
      </w:r>
      <w:proofErr w:type="spellEnd"/>
      <w:r w:rsidRPr="00603B08">
        <w:rPr>
          <w:lang w:val="es-ES"/>
        </w:rPr>
        <w:t>, lo cual permitió la generación de gráficos de pastel para un análisis visual. Las herramientas estadísticas se aplicaron en Minitab, donde se calcularon medidas como el coeficiente alfa de Cronbach y la prueba de chi cuadrada para estudios de confiabilidad y contrastación, respectivamente. Los resultados obtenidos fueron interpretados por los miembros del equipo investigador, quienes cuentan con experiencia y conocimientos especializados en el tema.</w:t>
      </w:r>
    </w:p>
    <w:p w14:paraId="7822EDE6" w14:textId="77777777" w:rsidR="00ED664F" w:rsidRPr="00603B08" w:rsidRDefault="00ED664F" w:rsidP="00FB7C38">
      <w:pPr>
        <w:spacing w:line="360" w:lineRule="auto"/>
        <w:jc w:val="center"/>
        <w:rPr>
          <w:b/>
          <w:sz w:val="32"/>
          <w:szCs w:val="32"/>
        </w:rPr>
      </w:pPr>
      <w:bookmarkStart w:id="10" w:name="_Hlk163222124"/>
    </w:p>
    <w:p w14:paraId="54F7EE2D" w14:textId="58B0225B" w:rsidR="007F6CF4" w:rsidRPr="00603B08" w:rsidRDefault="007F6CF4" w:rsidP="00FB7C38">
      <w:pPr>
        <w:spacing w:line="360" w:lineRule="auto"/>
        <w:jc w:val="center"/>
        <w:rPr>
          <w:b/>
          <w:sz w:val="32"/>
          <w:szCs w:val="32"/>
        </w:rPr>
      </w:pPr>
      <w:r w:rsidRPr="00603B08">
        <w:rPr>
          <w:b/>
          <w:sz w:val="32"/>
          <w:szCs w:val="32"/>
        </w:rPr>
        <w:t>Resultados</w:t>
      </w:r>
    </w:p>
    <w:bookmarkEnd w:id="10"/>
    <w:p w14:paraId="6074036A" w14:textId="77777777" w:rsidR="006C119E" w:rsidRPr="00603B08" w:rsidRDefault="006C119E" w:rsidP="006C119E">
      <w:pPr>
        <w:spacing w:line="360" w:lineRule="auto"/>
        <w:ind w:firstLine="708"/>
        <w:jc w:val="both"/>
      </w:pPr>
      <w:r w:rsidRPr="00603B08">
        <w:t>A continuación, se muestran los resultados de las encuestas aplicadas, las cuales fueron procesadas con la herramienta Google Forms. En el documento se incluyen los gráficos con los porcentajes que representan los hallazgos más significativos para cada una de las preguntas.</w:t>
      </w:r>
    </w:p>
    <w:p w14:paraId="5DB3D36C" w14:textId="77777777" w:rsidR="006C119E" w:rsidRPr="00603B08" w:rsidRDefault="006C119E" w:rsidP="006C119E">
      <w:pPr>
        <w:spacing w:line="360" w:lineRule="auto"/>
        <w:jc w:val="both"/>
        <w:rPr>
          <w:b/>
        </w:rPr>
      </w:pPr>
    </w:p>
    <w:p w14:paraId="56C2AEE0" w14:textId="77777777" w:rsidR="006C119E" w:rsidRPr="00603B08" w:rsidRDefault="006C119E" w:rsidP="006C119E">
      <w:pPr>
        <w:spacing w:line="360" w:lineRule="auto"/>
        <w:jc w:val="center"/>
        <w:rPr>
          <w:iCs/>
        </w:rPr>
      </w:pPr>
      <w:r w:rsidRPr="00603B08">
        <w:rPr>
          <w:b/>
        </w:rPr>
        <w:lastRenderedPageBreak/>
        <w:t xml:space="preserve">Figura 1. </w:t>
      </w:r>
      <w:r w:rsidRPr="00603B08">
        <w:rPr>
          <w:iCs/>
          <w:noProof/>
          <w:lang w:eastAsia="es-MX"/>
        </w:rPr>
        <w:drawing>
          <wp:anchor distT="0" distB="0" distL="114300" distR="114300" simplePos="0" relativeHeight="251659264" behindDoc="0" locked="0" layoutInCell="1" allowOverlap="1" wp14:anchorId="153BF304" wp14:editId="37E6A829">
            <wp:simplePos x="0" y="0"/>
            <wp:positionH relativeFrom="margin">
              <wp:align>center</wp:align>
            </wp:positionH>
            <wp:positionV relativeFrom="paragraph">
              <wp:posOffset>223214</wp:posOffset>
            </wp:positionV>
            <wp:extent cx="3171825" cy="1438275"/>
            <wp:effectExtent l="0" t="0" r="9525" b="9525"/>
            <wp:wrapTopAndBottom/>
            <wp:docPr id="1673" name="Imagen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pic:spPr>
                </pic:pic>
              </a:graphicData>
            </a:graphic>
          </wp:anchor>
        </w:drawing>
      </w:r>
      <w:r w:rsidRPr="00603B08">
        <w:rPr>
          <w:iCs/>
        </w:rPr>
        <w:t>Gráfico de pregunta 3</w:t>
      </w:r>
    </w:p>
    <w:p w14:paraId="05BB9CA6"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06D80B9" w14:textId="77777777" w:rsidR="006C119E" w:rsidRPr="00603B08" w:rsidRDefault="006C119E" w:rsidP="006C119E">
      <w:pPr>
        <w:spacing w:line="360" w:lineRule="auto"/>
        <w:ind w:firstLine="708"/>
        <w:jc w:val="both"/>
        <w:rPr>
          <w:lang w:val="es-ES"/>
        </w:rPr>
      </w:pPr>
      <w:r w:rsidRPr="00603B08">
        <w:rPr>
          <w:lang w:val="es-ES"/>
        </w:rPr>
        <w:t xml:space="preserve">Según los resultados obtenidos de la pregunta formulada, se observa que el 41.7 % de las personas encuestadas consideran que la falta de personal para planificar la actividad exportadora dificulta el inicio o la ampliación de su actividad exportadora. Además, el 25 % opinan que esta situación dificulta un poco, mientras que el 20.8 % consideran que dificulta enormemente. </w:t>
      </w:r>
    </w:p>
    <w:p w14:paraId="1AFDB3DA" w14:textId="77777777" w:rsidR="00741530" w:rsidRDefault="00741530" w:rsidP="006C119E">
      <w:pPr>
        <w:spacing w:line="360" w:lineRule="auto"/>
        <w:jc w:val="center"/>
        <w:rPr>
          <w:b/>
        </w:rPr>
      </w:pPr>
    </w:p>
    <w:p w14:paraId="33F03D4F" w14:textId="1AC1E1BC" w:rsidR="006C119E" w:rsidRPr="00603B08" w:rsidRDefault="006C119E" w:rsidP="006C119E">
      <w:pPr>
        <w:spacing w:line="360" w:lineRule="auto"/>
        <w:jc w:val="center"/>
        <w:rPr>
          <w:iCs/>
        </w:rPr>
      </w:pPr>
      <w:r w:rsidRPr="00603B08">
        <w:rPr>
          <w:b/>
        </w:rPr>
        <w:t xml:space="preserve">Figura 2. </w:t>
      </w:r>
      <w:r w:rsidRPr="00603B08">
        <w:rPr>
          <w:iCs/>
          <w:noProof/>
          <w:lang w:eastAsia="es-MX"/>
        </w:rPr>
        <w:drawing>
          <wp:anchor distT="0" distB="0" distL="114300" distR="114300" simplePos="0" relativeHeight="251660288" behindDoc="0" locked="0" layoutInCell="1" allowOverlap="1" wp14:anchorId="26CE0037" wp14:editId="47EB1738">
            <wp:simplePos x="0" y="0"/>
            <wp:positionH relativeFrom="margin">
              <wp:align>center</wp:align>
            </wp:positionH>
            <wp:positionV relativeFrom="paragraph">
              <wp:posOffset>201930</wp:posOffset>
            </wp:positionV>
            <wp:extent cx="3171825" cy="1438275"/>
            <wp:effectExtent l="0" t="0" r="9525" b="9525"/>
            <wp:wrapTopAndBottom/>
            <wp:docPr id="1674" name="Imagen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pic:spPr>
                </pic:pic>
              </a:graphicData>
            </a:graphic>
          </wp:anchor>
        </w:drawing>
      </w:r>
      <w:r w:rsidRPr="00603B08">
        <w:rPr>
          <w:iCs/>
        </w:rPr>
        <w:t>Gráfico de pregunta 4</w:t>
      </w:r>
    </w:p>
    <w:p w14:paraId="226CBC2B"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407B8780" w14:textId="77777777" w:rsidR="006C119E" w:rsidRPr="00603B08" w:rsidRDefault="006C119E" w:rsidP="006C119E">
      <w:pPr>
        <w:spacing w:line="360" w:lineRule="auto"/>
        <w:ind w:firstLine="708"/>
        <w:jc w:val="both"/>
        <w:rPr>
          <w:lang w:val="es-ES"/>
        </w:rPr>
      </w:pPr>
      <w:r w:rsidRPr="00603B08">
        <w:rPr>
          <w:lang w:val="es-ES"/>
        </w:rPr>
        <w:t>La pregunta planteada revela que el 50 % de los encuestados sostienen que la falta de conocimiento sobre las ayudas disponibles para la exportación obstaculiza el inicio o la expansión de sus actividades de exportación. En contraste, el 25 % opina que esta carencia dificulta considerablemente, mientras que el 12.5 % la considera un obstáculo moderado.</w:t>
      </w:r>
    </w:p>
    <w:p w14:paraId="5E0A1715" w14:textId="77777777" w:rsidR="006C119E" w:rsidRPr="00603B08" w:rsidRDefault="006C119E" w:rsidP="006C119E">
      <w:pPr>
        <w:spacing w:line="360" w:lineRule="auto"/>
        <w:jc w:val="both"/>
        <w:rPr>
          <w:lang w:val="es-ES"/>
        </w:rPr>
      </w:pPr>
    </w:p>
    <w:p w14:paraId="44247BD0" w14:textId="77777777" w:rsidR="006C119E" w:rsidRPr="00603B08" w:rsidRDefault="006C119E" w:rsidP="006C119E">
      <w:pPr>
        <w:spacing w:line="360" w:lineRule="auto"/>
        <w:jc w:val="center"/>
        <w:rPr>
          <w:i/>
        </w:rPr>
      </w:pPr>
      <w:r w:rsidRPr="00603B08">
        <w:rPr>
          <w:b/>
        </w:rPr>
        <w:t xml:space="preserve">Figura 3. </w:t>
      </w:r>
      <w:r w:rsidRPr="00603B08">
        <w:rPr>
          <w:iCs/>
          <w:noProof/>
          <w:lang w:eastAsia="es-MX"/>
        </w:rPr>
        <w:drawing>
          <wp:anchor distT="0" distB="0" distL="114300" distR="114300" simplePos="0" relativeHeight="251661312" behindDoc="0" locked="0" layoutInCell="1" allowOverlap="1" wp14:anchorId="20E6A5FF" wp14:editId="4B7AFBA2">
            <wp:simplePos x="0" y="0"/>
            <wp:positionH relativeFrom="margin">
              <wp:align>center</wp:align>
            </wp:positionH>
            <wp:positionV relativeFrom="paragraph">
              <wp:posOffset>241606</wp:posOffset>
            </wp:positionV>
            <wp:extent cx="3169524" cy="1440000"/>
            <wp:effectExtent l="0" t="0" r="0" b="8255"/>
            <wp:wrapTopAndBottom/>
            <wp:docPr id="1676" name="Imagen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524" cy="1440000"/>
                    </a:xfrm>
                    <a:prstGeom prst="rect">
                      <a:avLst/>
                    </a:prstGeom>
                    <a:noFill/>
                    <a:ln>
                      <a:noFill/>
                    </a:ln>
                  </pic:spPr>
                </pic:pic>
              </a:graphicData>
            </a:graphic>
          </wp:anchor>
        </w:drawing>
      </w:r>
      <w:r w:rsidRPr="00603B08">
        <w:rPr>
          <w:iCs/>
        </w:rPr>
        <w:t>Gráfico de pregunta 7</w:t>
      </w:r>
    </w:p>
    <w:p w14:paraId="46AEA5B7"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 xml:space="preserve">Fuente: Elaboración propia </w:t>
      </w:r>
    </w:p>
    <w:p w14:paraId="35183E70" w14:textId="77777777" w:rsidR="006C119E" w:rsidRPr="00603B08" w:rsidRDefault="006C119E" w:rsidP="006C119E">
      <w:pPr>
        <w:spacing w:line="360" w:lineRule="auto"/>
        <w:ind w:firstLine="708"/>
        <w:jc w:val="both"/>
        <w:rPr>
          <w:lang w:val="es-ES"/>
        </w:rPr>
      </w:pPr>
      <w:r w:rsidRPr="00603B08">
        <w:rPr>
          <w:lang w:val="es-ES"/>
        </w:rPr>
        <w:lastRenderedPageBreak/>
        <w:t>La pregunta planteada arroja como resultado que el 54.2 % de los participantes en la encuesta creen que la falta de conocimiento general sobre los pasos que conforman el proceso de exportación dificulta el inicio o la expansión de su actividad exportadora. Por otro lado, el 20.8 % considera que esta falta de conocimiento dificulta enormemente, mientras que el 16.7 % opina que representa un obstáculo de menor magnitud.</w:t>
      </w:r>
    </w:p>
    <w:p w14:paraId="7E202A2C" w14:textId="77777777" w:rsidR="006C119E" w:rsidRPr="00603B08" w:rsidRDefault="006C119E" w:rsidP="006C119E">
      <w:pPr>
        <w:spacing w:line="360" w:lineRule="auto"/>
        <w:jc w:val="both"/>
        <w:rPr>
          <w:lang w:val="es-ES"/>
        </w:rPr>
      </w:pPr>
    </w:p>
    <w:p w14:paraId="32FED1DF" w14:textId="77777777" w:rsidR="006C119E" w:rsidRPr="00603B08" w:rsidRDefault="006C119E" w:rsidP="006C119E">
      <w:pPr>
        <w:spacing w:line="360" w:lineRule="auto"/>
        <w:jc w:val="center"/>
        <w:rPr>
          <w:iCs/>
          <w:lang w:eastAsia="es-MX"/>
        </w:rPr>
      </w:pPr>
      <w:r w:rsidRPr="00603B08">
        <w:rPr>
          <w:b/>
        </w:rPr>
        <w:t xml:space="preserve">Figura 4. </w:t>
      </w:r>
      <w:r w:rsidRPr="00603B08">
        <w:rPr>
          <w:iCs/>
          <w:noProof/>
          <w:lang w:eastAsia="es-MX"/>
        </w:rPr>
        <w:drawing>
          <wp:anchor distT="0" distB="0" distL="114300" distR="114300" simplePos="0" relativeHeight="251662336" behindDoc="0" locked="0" layoutInCell="1" allowOverlap="1" wp14:anchorId="48144114" wp14:editId="4C118431">
            <wp:simplePos x="0" y="0"/>
            <wp:positionH relativeFrom="margin">
              <wp:align>center</wp:align>
            </wp:positionH>
            <wp:positionV relativeFrom="paragraph">
              <wp:posOffset>307975</wp:posOffset>
            </wp:positionV>
            <wp:extent cx="3169524" cy="1440000"/>
            <wp:effectExtent l="0" t="0" r="0" b="8255"/>
            <wp:wrapTopAndBottom/>
            <wp:docPr id="1677" name="Imagen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9524" cy="1440000"/>
                    </a:xfrm>
                    <a:prstGeom prst="rect">
                      <a:avLst/>
                    </a:prstGeom>
                    <a:noFill/>
                    <a:ln>
                      <a:noFill/>
                    </a:ln>
                  </pic:spPr>
                </pic:pic>
              </a:graphicData>
            </a:graphic>
          </wp:anchor>
        </w:drawing>
      </w:r>
      <w:r w:rsidRPr="00603B08">
        <w:rPr>
          <w:iCs/>
        </w:rPr>
        <w:t>Gráfico de pregunta 8</w:t>
      </w:r>
    </w:p>
    <w:p w14:paraId="74C62376"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04B62B2" w14:textId="77777777" w:rsidR="006C119E" w:rsidRPr="00603B08" w:rsidRDefault="006C119E" w:rsidP="006C119E">
      <w:pPr>
        <w:spacing w:line="360" w:lineRule="auto"/>
        <w:jc w:val="both"/>
        <w:rPr>
          <w:lang w:val="es-ES"/>
        </w:rPr>
      </w:pPr>
      <w:r w:rsidRPr="00603B08">
        <w:rPr>
          <w:lang w:eastAsia="es-MX"/>
        </w:rPr>
        <w:tab/>
      </w:r>
      <w:r w:rsidRPr="00603B08">
        <w:rPr>
          <w:lang w:val="es-ES"/>
        </w:rPr>
        <w:t>La pregunta formulada arroja como resultado que el 29 % de los participantes en la encuesta opinan que el riesgo asociado a la variación de los tipos de cambio de las monedas dificulta moderadamente el inicio o la expansión de su actividad exportadora. Por otro lado, el 29.2 % considera que este riesgo no representa una dificultad, mientras que el 25 % sí lo percibe como un obstáculo.</w:t>
      </w:r>
    </w:p>
    <w:p w14:paraId="1716382F" w14:textId="77777777" w:rsidR="006C119E" w:rsidRPr="00603B08" w:rsidRDefault="006C119E" w:rsidP="006C119E">
      <w:pPr>
        <w:spacing w:line="360" w:lineRule="auto"/>
        <w:jc w:val="both"/>
        <w:rPr>
          <w:lang w:val="es-ES"/>
        </w:rPr>
      </w:pPr>
    </w:p>
    <w:p w14:paraId="4A761DBE" w14:textId="77777777" w:rsidR="006C119E" w:rsidRPr="00603B08" w:rsidRDefault="006C119E" w:rsidP="006C119E">
      <w:pPr>
        <w:spacing w:line="360" w:lineRule="auto"/>
        <w:jc w:val="center"/>
        <w:rPr>
          <w:iCs/>
        </w:rPr>
      </w:pPr>
      <w:r w:rsidRPr="00603B08">
        <w:rPr>
          <w:b/>
        </w:rPr>
        <w:t xml:space="preserve">Figura 5. </w:t>
      </w:r>
      <w:r w:rsidRPr="00603B08">
        <w:rPr>
          <w:iCs/>
          <w:noProof/>
          <w:lang w:eastAsia="es-MX"/>
        </w:rPr>
        <w:drawing>
          <wp:anchor distT="0" distB="0" distL="114300" distR="114300" simplePos="0" relativeHeight="251663360" behindDoc="0" locked="0" layoutInCell="1" allowOverlap="1" wp14:anchorId="5709232B" wp14:editId="1496FA85">
            <wp:simplePos x="0" y="0"/>
            <wp:positionH relativeFrom="margin">
              <wp:align>center</wp:align>
            </wp:positionH>
            <wp:positionV relativeFrom="paragraph">
              <wp:posOffset>206375</wp:posOffset>
            </wp:positionV>
            <wp:extent cx="3419475" cy="1438275"/>
            <wp:effectExtent l="0" t="0" r="9525" b="9525"/>
            <wp:wrapTopAndBottom/>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9</w:t>
      </w:r>
    </w:p>
    <w:p w14:paraId="305FE47B"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AEEE7D1" w14:textId="77777777" w:rsidR="006C119E" w:rsidRPr="00603B08" w:rsidRDefault="006C119E" w:rsidP="006C119E">
      <w:pPr>
        <w:spacing w:line="360" w:lineRule="auto"/>
        <w:ind w:firstLine="708"/>
        <w:jc w:val="both"/>
        <w:rPr>
          <w:lang w:val="es-ES"/>
        </w:rPr>
      </w:pPr>
      <w:r w:rsidRPr="00603B08">
        <w:rPr>
          <w:lang w:val="es-ES"/>
        </w:rPr>
        <w:t>La pregunta formulada nos proporciona como resultado que el 37.5 % de los individuos encuestados opinan que el elevado valor del tipo de cambio dificulta moderadamente el inicio o la ampliación de su actividad exportadora. Asimismo, el 29.2 % estima que este factor representa una dificultad, mientras que el 16.7 % lo concibe como un obstáculo de menor magnitud.</w:t>
      </w:r>
    </w:p>
    <w:p w14:paraId="3A40363C" w14:textId="77777777" w:rsidR="006C119E" w:rsidRPr="00603B08" w:rsidRDefault="006C119E" w:rsidP="006C119E">
      <w:pPr>
        <w:spacing w:line="360" w:lineRule="auto"/>
        <w:ind w:firstLine="708"/>
        <w:jc w:val="both"/>
        <w:rPr>
          <w:lang w:val="es-ES"/>
        </w:rPr>
      </w:pPr>
    </w:p>
    <w:p w14:paraId="4C6D78A2" w14:textId="77777777" w:rsidR="006C119E" w:rsidRPr="00603B08" w:rsidRDefault="006C119E" w:rsidP="006C119E">
      <w:pPr>
        <w:spacing w:line="360" w:lineRule="auto"/>
        <w:jc w:val="center"/>
        <w:rPr>
          <w:i/>
        </w:rPr>
      </w:pPr>
      <w:r w:rsidRPr="00603B08">
        <w:rPr>
          <w:b/>
        </w:rPr>
        <w:lastRenderedPageBreak/>
        <w:t xml:space="preserve">Figura 6. </w:t>
      </w:r>
      <w:r w:rsidRPr="00603B08">
        <w:rPr>
          <w:iCs/>
          <w:noProof/>
          <w:lang w:eastAsia="es-MX"/>
        </w:rPr>
        <w:drawing>
          <wp:anchor distT="0" distB="0" distL="114300" distR="114300" simplePos="0" relativeHeight="251664384" behindDoc="0" locked="0" layoutInCell="1" allowOverlap="1" wp14:anchorId="7F15883E" wp14:editId="7818C11C">
            <wp:simplePos x="0" y="0"/>
            <wp:positionH relativeFrom="margin">
              <wp:align>center</wp:align>
            </wp:positionH>
            <wp:positionV relativeFrom="paragraph">
              <wp:posOffset>378526</wp:posOffset>
            </wp:positionV>
            <wp:extent cx="3419475" cy="1438275"/>
            <wp:effectExtent l="0" t="0" r="9525" b="9525"/>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10</w:t>
      </w:r>
    </w:p>
    <w:p w14:paraId="1EB9BAB7"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57D67E4" w14:textId="77777777" w:rsidR="006C119E" w:rsidRPr="00603B08" w:rsidRDefault="006C119E" w:rsidP="006C119E">
      <w:pPr>
        <w:spacing w:line="360" w:lineRule="auto"/>
        <w:ind w:firstLine="708"/>
        <w:jc w:val="both"/>
        <w:rPr>
          <w:lang w:val="es-ES"/>
        </w:rPr>
      </w:pPr>
      <w:r w:rsidRPr="00603B08">
        <w:rPr>
          <w:lang w:val="es-ES"/>
        </w:rPr>
        <w:t>La pregunta formulada demuestra que el 41.7 % de las personas encuestadas consideran que la inestabilidad política en los países de destino dificulta el inicio o la expansión de su actividad exportadora. Por otro lado, el 20.8 % opina que esta inestabilidad no representa una dificultad, mientras que el 16.7 % la considera un obstáculo moderado.</w:t>
      </w:r>
    </w:p>
    <w:p w14:paraId="462438A9" w14:textId="77777777" w:rsidR="00741530" w:rsidRDefault="00741530" w:rsidP="006C119E">
      <w:pPr>
        <w:spacing w:line="360" w:lineRule="auto"/>
        <w:jc w:val="center"/>
        <w:rPr>
          <w:b/>
        </w:rPr>
      </w:pPr>
    </w:p>
    <w:p w14:paraId="67079488" w14:textId="11E981C6" w:rsidR="006C119E" w:rsidRPr="00603B08" w:rsidRDefault="006C119E" w:rsidP="006C119E">
      <w:pPr>
        <w:spacing w:line="360" w:lineRule="auto"/>
        <w:jc w:val="center"/>
        <w:rPr>
          <w:iCs/>
        </w:rPr>
      </w:pPr>
      <w:r w:rsidRPr="00603B08">
        <w:rPr>
          <w:b/>
        </w:rPr>
        <w:t xml:space="preserve">Figura 7. </w:t>
      </w:r>
      <w:r w:rsidRPr="00603B08">
        <w:rPr>
          <w:iCs/>
          <w:noProof/>
          <w:lang w:eastAsia="es-MX"/>
        </w:rPr>
        <w:drawing>
          <wp:anchor distT="0" distB="0" distL="114300" distR="114300" simplePos="0" relativeHeight="251665408" behindDoc="0" locked="0" layoutInCell="1" allowOverlap="1" wp14:anchorId="68B5427C" wp14:editId="0CC47DDF">
            <wp:simplePos x="0" y="0"/>
            <wp:positionH relativeFrom="margin">
              <wp:align>center</wp:align>
            </wp:positionH>
            <wp:positionV relativeFrom="paragraph">
              <wp:posOffset>253671</wp:posOffset>
            </wp:positionV>
            <wp:extent cx="3419475" cy="1438275"/>
            <wp:effectExtent l="0" t="0" r="9525" b="9525"/>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11</w:t>
      </w:r>
    </w:p>
    <w:p w14:paraId="28DA053E"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B718F97" w14:textId="77777777" w:rsidR="006C119E" w:rsidRPr="00603B08" w:rsidRDefault="006C119E" w:rsidP="006C119E">
      <w:pPr>
        <w:spacing w:line="360" w:lineRule="auto"/>
        <w:ind w:firstLine="708"/>
        <w:jc w:val="both"/>
        <w:rPr>
          <w:lang w:val="es-ES"/>
        </w:rPr>
      </w:pPr>
      <w:r w:rsidRPr="00603B08">
        <w:rPr>
          <w:lang w:val="es-ES"/>
        </w:rPr>
        <w:t>La pregunta anterior evidencia que el 41.7 % de las personas encuestadas consideran que las diferencias en las costumbres sobre el uso de los productos dificultan un poco el inicio o la ampliación de su actividad exportadora, el 20.8 % opina que estas diferencias representan una dificultad y otro 20.8 % las percibe un obstáculo moderado.</w:t>
      </w:r>
    </w:p>
    <w:p w14:paraId="4E9E800D" w14:textId="77777777" w:rsidR="006C119E" w:rsidRPr="00603B08" w:rsidRDefault="006C119E" w:rsidP="006C119E">
      <w:pPr>
        <w:spacing w:line="360" w:lineRule="auto"/>
        <w:jc w:val="both"/>
        <w:rPr>
          <w:lang w:val="es-ES"/>
        </w:rPr>
      </w:pPr>
    </w:p>
    <w:p w14:paraId="31A357A7" w14:textId="77777777" w:rsidR="006C119E" w:rsidRPr="00603B08" w:rsidRDefault="006C119E" w:rsidP="006C119E">
      <w:pPr>
        <w:spacing w:line="360" w:lineRule="auto"/>
        <w:jc w:val="center"/>
        <w:rPr>
          <w:iCs/>
        </w:rPr>
      </w:pPr>
      <w:r w:rsidRPr="00603B08">
        <w:rPr>
          <w:b/>
        </w:rPr>
        <w:t xml:space="preserve">Figura 8. </w:t>
      </w:r>
      <w:r w:rsidRPr="00603B08">
        <w:rPr>
          <w:iCs/>
          <w:noProof/>
          <w:lang w:eastAsia="es-MX"/>
        </w:rPr>
        <w:drawing>
          <wp:anchor distT="0" distB="0" distL="114300" distR="114300" simplePos="0" relativeHeight="251666432" behindDoc="0" locked="0" layoutInCell="1" allowOverlap="1" wp14:anchorId="691D79EC" wp14:editId="2ADB4F7E">
            <wp:simplePos x="0" y="0"/>
            <wp:positionH relativeFrom="margin">
              <wp:align>center</wp:align>
            </wp:positionH>
            <wp:positionV relativeFrom="paragraph">
              <wp:posOffset>300333</wp:posOffset>
            </wp:positionV>
            <wp:extent cx="3419475" cy="1438275"/>
            <wp:effectExtent l="0" t="0" r="9525" b="9525"/>
            <wp:wrapTopAndBottom/>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12</w:t>
      </w:r>
    </w:p>
    <w:p w14:paraId="62666ED8"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24FC986D" w14:textId="77777777" w:rsidR="006C119E" w:rsidRPr="00603B08" w:rsidRDefault="006C119E" w:rsidP="006C119E">
      <w:pPr>
        <w:spacing w:line="360" w:lineRule="auto"/>
        <w:ind w:firstLine="708"/>
        <w:jc w:val="both"/>
        <w:rPr>
          <w:lang w:val="es-ES"/>
        </w:rPr>
      </w:pPr>
      <w:r w:rsidRPr="00603B08">
        <w:rPr>
          <w:lang w:val="es-ES"/>
        </w:rPr>
        <w:lastRenderedPageBreak/>
        <w:t>La pregunta formulada indica que el 41.7 % de las personas encuestadas consideran que las restricciones comerciales dificultan moderadamente el inicio o la ampliación de su actividad exportadora, el 37.5 % cree que estas restricciones representan una dificultad de menor magnitud, mientras que el 16.7 % las ve un obstáculo.</w:t>
      </w:r>
    </w:p>
    <w:p w14:paraId="097042E0" w14:textId="77777777" w:rsidR="006C119E" w:rsidRPr="00603B08" w:rsidRDefault="006C119E" w:rsidP="006C119E">
      <w:pPr>
        <w:spacing w:line="360" w:lineRule="auto"/>
        <w:jc w:val="both"/>
        <w:rPr>
          <w:b/>
        </w:rPr>
      </w:pPr>
    </w:p>
    <w:p w14:paraId="32C24479" w14:textId="77777777" w:rsidR="006C119E" w:rsidRPr="00603B08" w:rsidRDefault="006C119E" w:rsidP="006C119E">
      <w:pPr>
        <w:spacing w:line="360" w:lineRule="auto"/>
        <w:jc w:val="center"/>
        <w:rPr>
          <w:iCs/>
        </w:rPr>
      </w:pPr>
      <w:r w:rsidRPr="00603B08">
        <w:rPr>
          <w:b/>
        </w:rPr>
        <w:t xml:space="preserve">Figura 9. </w:t>
      </w:r>
      <w:r w:rsidRPr="00603B08">
        <w:rPr>
          <w:iCs/>
          <w:noProof/>
          <w:lang w:eastAsia="es-MX"/>
        </w:rPr>
        <w:drawing>
          <wp:anchor distT="0" distB="0" distL="114300" distR="114300" simplePos="0" relativeHeight="251667456" behindDoc="0" locked="0" layoutInCell="1" allowOverlap="1" wp14:anchorId="3A8558CF" wp14:editId="28ACD458">
            <wp:simplePos x="0" y="0"/>
            <wp:positionH relativeFrom="margin">
              <wp:align>center</wp:align>
            </wp:positionH>
            <wp:positionV relativeFrom="paragraph">
              <wp:posOffset>300968</wp:posOffset>
            </wp:positionV>
            <wp:extent cx="3419475" cy="1438275"/>
            <wp:effectExtent l="0" t="0" r="9525" b="9525"/>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13</w:t>
      </w:r>
    </w:p>
    <w:p w14:paraId="61C9992A"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121C4512" w14:textId="77777777" w:rsidR="006C119E" w:rsidRPr="00603B08" w:rsidRDefault="006C119E" w:rsidP="006C119E">
      <w:pPr>
        <w:spacing w:line="360" w:lineRule="auto"/>
        <w:ind w:firstLine="708"/>
        <w:jc w:val="both"/>
        <w:rPr>
          <w:lang w:val="es-ES"/>
        </w:rPr>
      </w:pPr>
      <w:r w:rsidRPr="00603B08">
        <w:rPr>
          <w:lang w:val="es-ES"/>
        </w:rPr>
        <w:t>La pregunta formulada nos arroja como resultado que el 37.5 % de las personas encuestadas estiman que los diferentes hábitos y actitudes de los clientes extranjeros dificultan el inicio o la ampliación de su actividad exportadora. Además, el 33.3 % de los encuestados opinan que esta dificultad es moderada, mientras que el 16.7 % no la perciben como un obstáculo.</w:t>
      </w:r>
    </w:p>
    <w:p w14:paraId="61926D59" w14:textId="77777777" w:rsidR="006C119E" w:rsidRPr="00603B08" w:rsidRDefault="006C119E" w:rsidP="006C119E">
      <w:pPr>
        <w:spacing w:line="360" w:lineRule="auto"/>
        <w:ind w:firstLine="708"/>
        <w:jc w:val="both"/>
        <w:rPr>
          <w:lang w:val="es-ES"/>
        </w:rPr>
      </w:pPr>
    </w:p>
    <w:p w14:paraId="4979D6CF" w14:textId="77777777" w:rsidR="006C119E" w:rsidRPr="00603B08" w:rsidRDefault="006C119E" w:rsidP="006C119E">
      <w:pPr>
        <w:spacing w:line="360" w:lineRule="auto"/>
        <w:jc w:val="center"/>
      </w:pPr>
      <w:r w:rsidRPr="00603B08">
        <w:rPr>
          <w:b/>
        </w:rPr>
        <w:t xml:space="preserve">Figura 10. </w:t>
      </w:r>
      <w:r w:rsidRPr="00603B08">
        <w:rPr>
          <w:noProof/>
          <w:lang w:eastAsia="es-MX"/>
        </w:rPr>
        <w:drawing>
          <wp:anchor distT="0" distB="0" distL="114300" distR="114300" simplePos="0" relativeHeight="251668480" behindDoc="0" locked="0" layoutInCell="1" allowOverlap="1" wp14:anchorId="095AF0F7" wp14:editId="00DAE1AA">
            <wp:simplePos x="0" y="0"/>
            <wp:positionH relativeFrom="margin">
              <wp:align>center</wp:align>
            </wp:positionH>
            <wp:positionV relativeFrom="paragraph">
              <wp:posOffset>249227</wp:posOffset>
            </wp:positionV>
            <wp:extent cx="3419475" cy="1438275"/>
            <wp:effectExtent l="0" t="0" r="9525" b="9525"/>
            <wp:wrapTopAndBottom/>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t>Gráfico de pregunta 14</w:t>
      </w:r>
    </w:p>
    <w:p w14:paraId="6232971E"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49DC4485" w14:textId="77777777" w:rsidR="006C119E" w:rsidRPr="00603B08" w:rsidRDefault="006C119E" w:rsidP="006C119E">
      <w:pPr>
        <w:spacing w:line="360" w:lineRule="auto"/>
        <w:ind w:firstLine="708"/>
        <w:jc w:val="both"/>
        <w:rPr>
          <w:lang w:val="es-ES"/>
        </w:rPr>
      </w:pPr>
      <w:r w:rsidRPr="00603B08">
        <w:rPr>
          <w:lang w:val="es-ES"/>
        </w:rPr>
        <w:t>La pregunta formulada revela que el 33.3 % de las personas encuestadas consideran que la identificación de oportunidades de negocios en el extranjero dificulta el inicio o la expansión de su actividad exportadora, el 29.2 % cree que esta dificultad es leve, mientras que el 20.8 % la considera moderada.</w:t>
      </w:r>
    </w:p>
    <w:p w14:paraId="223D8E5D" w14:textId="77777777" w:rsidR="006C119E" w:rsidRPr="00603B08" w:rsidRDefault="006C119E" w:rsidP="006C119E">
      <w:pPr>
        <w:spacing w:line="360" w:lineRule="auto"/>
        <w:jc w:val="both"/>
        <w:rPr>
          <w:lang w:val="es-ES"/>
        </w:rPr>
      </w:pPr>
    </w:p>
    <w:p w14:paraId="2E8B5CC7" w14:textId="77777777" w:rsidR="006C119E" w:rsidRPr="00603B08" w:rsidRDefault="006C119E" w:rsidP="006C119E">
      <w:pPr>
        <w:spacing w:line="360" w:lineRule="auto"/>
        <w:jc w:val="center"/>
        <w:rPr>
          <w:i/>
        </w:rPr>
      </w:pPr>
      <w:r w:rsidRPr="00603B08">
        <w:rPr>
          <w:b/>
        </w:rPr>
        <w:lastRenderedPageBreak/>
        <w:t xml:space="preserve">Figura 11. </w:t>
      </w:r>
      <w:r w:rsidRPr="00603B08">
        <w:rPr>
          <w:iCs/>
          <w:noProof/>
          <w:lang w:eastAsia="es-MX"/>
        </w:rPr>
        <w:drawing>
          <wp:anchor distT="0" distB="0" distL="114300" distR="114300" simplePos="0" relativeHeight="251669504" behindDoc="0" locked="0" layoutInCell="1" allowOverlap="1" wp14:anchorId="680FF77E" wp14:editId="47969A94">
            <wp:simplePos x="0" y="0"/>
            <wp:positionH relativeFrom="margin">
              <wp:align>center</wp:align>
            </wp:positionH>
            <wp:positionV relativeFrom="paragraph">
              <wp:posOffset>332499</wp:posOffset>
            </wp:positionV>
            <wp:extent cx="3419475" cy="1438275"/>
            <wp:effectExtent l="0" t="0" r="9525" b="9525"/>
            <wp:wrapTopAndBottom/>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15</w:t>
      </w:r>
    </w:p>
    <w:p w14:paraId="337313B6"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5273204" w14:textId="77777777" w:rsidR="006C119E" w:rsidRPr="00603B08" w:rsidRDefault="006C119E" w:rsidP="006C119E">
      <w:pPr>
        <w:spacing w:line="360" w:lineRule="auto"/>
        <w:ind w:firstLine="708"/>
        <w:jc w:val="both"/>
        <w:rPr>
          <w:lang w:val="es-ES"/>
        </w:rPr>
      </w:pPr>
      <w:r w:rsidRPr="00603B08">
        <w:rPr>
          <w:lang w:val="es-ES"/>
        </w:rPr>
        <w:t>La pregunta formulada evidencia que el 41.7 % de las personas encuestadas consideran que la ausencia de una red exterior de los bancos mexicanos dificulta el inicio o la ampliación de su actividad exportadora, el 29.2 % de los encuestados opinan que esta dificultad es leve, mientras que el 20.8 % la considera moderada.</w:t>
      </w:r>
    </w:p>
    <w:p w14:paraId="2E2F0DC3" w14:textId="77777777" w:rsidR="006C119E" w:rsidRPr="00603B08" w:rsidRDefault="006C119E" w:rsidP="006C119E">
      <w:pPr>
        <w:spacing w:line="360" w:lineRule="auto"/>
        <w:jc w:val="both"/>
        <w:rPr>
          <w:b/>
        </w:rPr>
      </w:pPr>
    </w:p>
    <w:p w14:paraId="5E2FB8F2" w14:textId="77777777" w:rsidR="006C119E" w:rsidRPr="00603B08" w:rsidRDefault="006C119E" w:rsidP="006C119E">
      <w:pPr>
        <w:spacing w:line="360" w:lineRule="auto"/>
        <w:jc w:val="center"/>
        <w:rPr>
          <w:iCs/>
        </w:rPr>
      </w:pPr>
      <w:r w:rsidRPr="00603B08">
        <w:rPr>
          <w:b/>
        </w:rPr>
        <w:t xml:space="preserve">Figura 12. </w:t>
      </w:r>
      <w:r w:rsidRPr="00603B08">
        <w:rPr>
          <w:iCs/>
          <w:noProof/>
          <w:lang w:eastAsia="es-MX"/>
        </w:rPr>
        <w:drawing>
          <wp:anchor distT="0" distB="0" distL="114300" distR="114300" simplePos="0" relativeHeight="251670528" behindDoc="0" locked="0" layoutInCell="1" allowOverlap="1" wp14:anchorId="77B50417" wp14:editId="766AEEDF">
            <wp:simplePos x="0" y="0"/>
            <wp:positionH relativeFrom="margin">
              <wp:align>center</wp:align>
            </wp:positionH>
            <wp:positionV relativeFrom="paragraph">
              <wp:posOffset>273597</wp:posOffset>
            </wp:positionV>
            <wp:extent cx="3419475" cy="1438275"/>
            <wp:effectExtent l="0" t="0" r="9525" b="9525"/>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16</w:t>
      </w:r>
    </w:p>
    <w:p w14:paraId="67D70436"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3EC985D3" w14:textId="77777777" w:rsidR="006C119E" w:rsidRPr="00603B08" w:rsidRDefault="006C119E" w:rsidP="006C119E">
      <w:pPr>
        <w:spacing w:line="360" w:lineRule="auto"/>
        <w:ind w:firstLine="708"/>
        <w:jc w:val="both"/>
        <w:rPr>
          <w:lang w:val="es-ES"/>
        </w:rPr>
      </w:pPr>
      <w:r w:rsidRPr="00603B08">
        <w:rPr>
          <w:lang w:val="es-ES"/>
        </w:rPr>
        <w:t>La pregunta formulada evidencia que el 37.5 % de las personas encuestadas consideran que la carencia de especialistas en comercio internacional en los bancos dificulta moderadamente el inicio o la ampliación de su actividad exportadora, el 33.3 % cree que esta dificultad es significativa, mientras que el 16.7 % la percibe como un obstáculo de menor magnitud.</w:t>
      </w:r>
    </w:p>
    <w:p w14:paraId="541FD34E" w14:textId="77777777" w:rsidR="006C119E" w:rsidRPr="00603B08" w:rsidRDefault="006C119E" w:rsidP="006C119E">
      <w:pPr>
        <w:spacing w:line="360" w:lineRule="auto"/>
        <w:jc w:val="both"/>
        <w:rPr>
          <w:lang w:val="es-ES"/>
        </w:rPr>
      </w:pPr>
    </w:p>
    <w:p w14:paraId="63FA4780" w14:textId="77777777" w:rsidR="006C119E" w:rsidRPr="00603B08" w:rsidRDefault="006C119E" w:rsidP="006C119E">
      <w:pPr>
        <w:spacing w:line="360" w:lineRule="auto"/>
        <w:jc w:val="center"/>
        <w:rPr>
          <w:iCs/>
        </w:rPr>
      </w:pPr>
      <w:r w:rsidRPr="00603B08">
        <w:rPr>
          <w:b/>
        </w:rPr>
        <w:t xml:space="preserve">Figura 13. </w:t>
      </w:r>
      <w:r w:rsidRPr="00603B08">
        <w:rPr>
          <w:iCs/>
          <w:noProof/>
          <w:lang w:eastAsia="es-MX"/>
        </w:rPr>
        <w:drawing>
          <wp:anchor distT="0" distB="0" distL="114300" distR="114300" simplePos="0" relativeHeight="251671552" behindDoc="0" locked="0" layoutInCell="1" allowOverlap="1" wp14:anchorId="7F5ADF6A" wp14:editId="5C39CFD4">
            <wp:simplePos x="0" y="0"/>
            <wp:positionH relativeFrom="margin">
              <wp:align>center</wp:align>
            </wp:positionH>
            <wp:positionV relativeFrom="paragraph">
              <wp:posOffset>300969</wp:posOffset>
            </wp:positionV>
            <wp:extent cx="3419475" cy="1438275"/>
            <wp:effectExtent l="0" t="0" r="9525" b="9525"/>
            <wp:wrapTopAndBottom/>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17</w:t>
      </w:r>
    </w:p>
    <w:p w14:paraId="1395F67C"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B1DA59F" w14:textId="77777777" w:rsidR="006C119E" w:rsidRPr="00603B08" w:rsidRDefault="006C119E" w:rsidP="006C119E">
      <w:pPr>
        <w:spacing w:line="360" w:lineRule="auto"/>
        <w:ind w:firstLine="708"/>
        <w:jc w:val="both"/>
        <w:rPr>
          <w:lang w:val="es-ES"/>
        </w:rPr>
      </w:pPr>
      <w:r w:rsidRPr="00603B08">
        <w:rPr>
          <w:lang w:val="es-ES"/>
        </w:rPr>
        <w:lastRenderedPageBreak/>
        <w:t>La pregunta formulada demuestra que el 45.8 % de las personas encuestadas consideran que los costos de transporte y distribución dificultan el inicio o la ampliación de su actividad exportadora, el 20.8 % señala que esta dificultad es considerable, mientras que otro 20.8 % la considera moderada.</w:t>
      </w:r>
    </w:p>
    <w:p w14:paraId="3B67B5E7" w14:textId="77777777" w:rsidR="006C119E" w:rsidRPr="00603B08" w:rsidRDefault="006C119E" w:rsidP="006C119E">
      <w:pPr>
        <w:spacing w:line="360" w:lineRule="auto"/>
        <w:jc w:val="both"/>
        <w:rPr>
          <w:lang w:val="es-ES"/>
        </w:rPr>
      </w:pPr>
    </w:p>
    <w:p w14:paraId="14BA438D" w14:textId="77777777" w:rsidR="006C119E" w:rsidRPr="00603B08" w:rsidRDefault="006C119E" w:rsidP="006C119E">
      <w:pPr>
        <w:spacing w:line="360" w:lineRule="auto"/>
        <w:jc w:val="center"/>
        <w:rPr>
          <w:iCs/>
        </w:rPr>
      </w:pPr>
      <w:r w:rsidRPr="00603B08">
        <w:rPr>
          <w:b/>
        </w:rPr>
        <w:t xml:space="preserve">Figura 14. </w:t>
      </w:r>
      <w:r w:rsidRPr="00603B08">
        <w:rPr>
          <w:iCs/>
          <w:noProof/>
          <w:lang w:eastAsia="es-MX"/>
        </w:rPr>
        <w:drawing>
          <wp:anchor distT="0" distB="0" distL="114300" distR="114300" simplePos="0" relativeHeight="251672576" behindDoc="0" locked="0" layoutInCell="1" allowOverlap="1" wp14:anchorId="30E6EEA1" wp14:editId="265D5E92">
            <wp:simplePos x="0" y="0"/>
            <wp:positionH relativeFrom="margin">
              <wp:align>center</wp:align>
            </wp:positionH>
            <wp:positionV relativeFrom="paragraph">
              <wp:posOffset>296524</wp:posOffset>
            </wp:positionV>
            <wp:extent cx="3419475" cy="1438275"/>
            <wp:effectExtent l="0" t="0" r="9525" b="9525"/>
            <wp:wrapTopAndBottom/>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18</w:t>
      </w:r>
    </w:p>
    <w:p w14:paraId="48BE2986"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74FB0496" w14:textId="77777777" w:rsidR="006C119E" w:rsidRPr="00603B08" w:rsidRDefault="006C119E" w:rsidP="006C119E">
      <w:pPr>
        <w:spacing w:line="360" w:lineRule="auto"/>
        <w:ind w:firstLine="708"/>
        <w:jc w:val="both"/>
        <w:rPr>
          <w:lang w:val="es-ES"/>
        </w:rPr>
      </w:pPr>
      <w:r w:rsidRPr="00603B08">
        <w:rPr>
          <w:lang w:val="es-ES"/>
        </w:rPr>
        <w:t>La pregunta formulada nos proporciona como resultado que el 37.5 % de las personas encuestadas consideran que las complejidades logísticas dificultan enormemente el inicio o la expansión de su actividad exportadora, el 29.2 % indica que esta dificultad es moderada, mientras que el 16.7 % la percibe como un obstáculo.</w:t>
      </w:r>
    </w:p>
    <w:p w14:paraId="5CEBD837" w14:textId="77777777" w:rsidR="006C119E" w:rsidRPr="00603B08" w:rsidRDefault="006C119E" w:rsidP="006C119E">
      <w:pPr>
        <w:spacing w:line="360" w:lineRule="auto"/>
        <w:ind w:firstLine="708"/>
        <w:jc w:val="both"/>
        <w:rPr>
          <w:lang w:val="es-ES"/>
        </w:rPr>
      </w:pPr>
      <w:r w:rsidRPr="00603B08">
        <w:rPr>
          <w:lang w:val="es-ES"/>
        </w:rPr>
        <w:t>Aunado a lo anterior, el 33.3 % cree que las barreras relacionadas con la normalización, homologación del producto, o barreras sanitarias, fitosanitarias o similares dificultan el inicio o la ampliación de su actividad exportadora. Además, el 25 % opinan que esta dificultad es considerable, mientras que el 16.6 % la perciben como un obstáculo de menor magnitud.</w:t>
      </w:r>
    </w:p>
    <w:p w14:paraId="5ED29B35" w14:textId="77777777" w:rsidR="006C119E" w:rsidRPr="00603B08" w:rsidRDefault="006C119E" w:rsidP="006C119E">
      <w:pPr>
        <w:spacing w:line="360" w:lineRule="auto"/>
        <w:jc w:val="both"/>
        <w:rPr>
          <w:lang w:val="es-ES"/>
        </w:rPr>
      </w:pPr>
    </w:p>
    <w:p w14:paraId="5099294D" w14:textId="77777777" w:rsidR="006C119E" w:rsidRPr="00603B08" w:rsidRDefault="006C119E" w:rsidP="006C119E">
      <w:pPr>
        <w:spacing w:line="360" w:lineRule="auto"/>
        <w:jc w:val="center"/>
        <w:rPr>
          <w:iCs/>
        </w:rPr>
      </w:pPr>
      <w:r w:rsidRPr="00603B08">
        <w:rPr>
          <w:b/>
        </w:rPr>
        <w:t xml:space="preserve">Figura 15. </w:t>
      </w:r>
      <w:r w:rsidRPr="00603B08">
        <w:rPr>
          <w:iCs/>
          <w:noProof/>
          <w:lang w:eastAsia="es-MX"/>
        </w:rPr>
        <w:drawing>
          <wp:anchor distT="0" distB="0" distL="114300" distR="114300" simplePos="0" relativeHeight="251673600" behindDoc="0" locked="0" layoutInCell="1" allowOverlap="1" wp14:anchorId="6701D6D6" wp14:editId="4C9BBABD">
            <wp:simplePos x="0" y="0"/>
            <wp:positionH relativeFrom="margin">
              <wp:align>center</wp:align>
            </wp:positionH>
            <wp:positionV relativeFrom="paragraph">
              <wp:posOffset>318967</wp:posOffset>
            </wp:positionV>
            <wp:extent cx="3419475" cy="1438275"/>
            <wp:effectExtent l="0" t="0" r="9525" b="9525"/>
            <wp:wrapTopAndBottom/>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25</w:t>
      </w:r>
    </w:p>
    <w:p w14:paraId="1ED26224"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080BB987" w14:textId="77777777" w:rsidR="006C119E" w:rsidRPr="00603B08" w:rsidRDefault="006C119E" w:rsidP="006C119E">
      <w:pPr>
        <w:spacing w:line="360" w:lineRule="auto"/>
        <w:ind w:firstLine="708"/>
        <w:jc w:val="both"/>
        <w:rPr>
          <w:lang w:val="es-ES"/>
        </w:rPr>
      </w:pPr>
      <w:r w:rsidRPr="00603B08">
        <w:rPr>
          <w:lang w:val="es-ES"/>
        </w:rPr>
        <w:t>La pregunta formulada revela que el 41.7 % de las personas encuestadas consideran que la tasa de intereses e inflación dificulta moderadamente el inicio o la expansión de su actividad exportadora. Además, el 20.8 % opinan que esta dificultad es significativa, mientras que el 16.7 % la considera un obstáculo considerable.</w:t>
      </w:r>
    </w:p>
    <w:p w14:paraId="575D0C32" w14:textId="77777777" w:rsidR="006C119E" w:rsidRPr="00603B08" w:rsidRDefault="006C119E" w:rsidP="006C119E">
      <w:pPr>
        <w:spacing w:line="360" w:lineRule="auto"/>
        <w:jc w:val="center"/>
        <w:rPr>
          <w:iCs/>
        </w:rPr>
      </w:pPr>
      <w:r w:rsidRPr="00603B08">
        <w:rPr>
          <w:b/>
        </w:rPr>
        <w:lastRenderedPageBreak/>
        <w:t xml:space="preserve">Figura 16. </w:t>
      </w:r>
      <w:r w:rsidRPr="00603B08">
        <w:rPr>
          <w:iCs/>
          <w:noProof/>
          <w:lang w:eastAsia="es-MX"/>
        </w:rPr>
        <w:drawing>
          <wp:anchor distT="0" distB="0" distL="114300" distR="114300" simplePos="0" relativeHeight="251674624" behindDoc="0" locked="0" layoutInCell="1" allowOverlap="1" wp14:anchorId="0D57CD30" wp14:editId="7C676CD2">
            <wp:simplePos x="0" y="0"/>
            <wp:positionH relativeFrom="margin">
              <wp:align>center</wp:align>
            </wp:positionH>
            <wp:positionV relativeFrom="paragraph">
              <wp:posOffset>352425</wp:posOffset>
            </wp:positionV>
            <wp:extent cx="3419475" cy="1438275"/>
            <wp:effectExtent l="0" t="0" r="9525" b="9525"/>
            <wp:wrapTopAndBottom/>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26</w:t>
      </w:r>
    </w:p>
    <w:p w14:paraId="27A9CB3C"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1EFAD8C4" w14:textId="77777777" w:rsidR="006C119E" w:rsidRPr="00603B08" w:rsidRDefault="006C119E" w:rsidP="006C119E">
      <w:pPr>
        <w:spacing w:line="360" w:lineRule="auto"/>
        <w:ind w:firstLine="708"/>
        <w:jc w:val="both"/>
        <w:rPr>
          <w:lang w:val="es-ES"/>
        </w:rPr>
      </w:pPr>
      <w:r w:rsidRPr="00603B08">
        <w:rPr>
          <w:lang w:val="es-ES"/>
        </w:rPr>
        <w:t>La pregunta formulada demuestra que el 33.3 % de las personas encuestadas consideran que la falta de asesoramiento financiero dificulta el inicio o la expansión de su actividad exportadora, el 33.3 % opina que esta dificultad es moderada, mientras que el 16.7 % la considera un obstáculo considerable.</w:t>
      </w:r>
    </w:p>
    <w:p w14:paraId="38B813FF" w14:textId="77777777" w:rsidR="00741530" w:rsidRDefault="00741530" w:rsidP="006C119E">
      <w:pPr>
        <w:spacing w:line="360" w:lineRule="auto"/>
        <w:jc w:val="center"/>
        <w:rPr>
          <w:b/>
        </w:rPr>
      </w:pPr>
    </w:p>
    <w:p w14:paraId="185AA67B" w14:textId="769E79EB" w:rsidR="006C119E" w:rsidRPr="00603B08" w:rsidRDefault="006C119E" w:rsidP="006C119E">
      <w:pPr>
        <w:spacing w:line="360" w:lineRule="auto"/>
        <w:jc w:val="center"/>
        <w:rPr>
          <w:iCs/>
        </w:rPr>
      </w:pPr>
      <w:r w:rsidRPr="00603B08">
        <w:rPr>
          <w:b/>
        </w:rPr>
        <w:t xml:space="preserve">Figura 17. </w:t>
      </w:r>
      <w:r w:rsidRPr="00603B08">
        <w:rPr>
          <w:iCs/>
          <w:noProof/>
          <w:lang w:eastAsia="es-MX"/>
        </w:rPr>
        <w:drawing>
          <wp:anchor distT="0" distB="0" distL="114300" distR="114300" simplePos="0" relativeHeight="251675648" behindDoc="0" locked="0" layoutInCell="1" allowOverlap="1" wp14:anchorId="26C6B1F2" wp14:editId="2FA55BEB">
            <wp:simplePos x="0" y="0"/>
            <wp:positionH relativeFrom="margin">
              <wp:align>center</wp:align>
            </wp:positionH>
            <wp:positionV relativeFrom="paragraph">
              <wp:posOffset>206375</wp:posOffset>
            </wp:positionV>
            <wp:extent cx="3419475" cy="1438275"/>
            <wp:effectExtent l="0" t="0" r="9525" b="9525"/>
            <wp:wrapTopAndBottom/>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27</w:t>
      </w:r>
    </w:p>
    <w:p w14:paraId="68B176E7"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494C1C3A" w14:textId="77777777" w:rsidR="006C119E" w:rsidRPr="00603B08" w:rsidRDefault="006C119E" w:rsidP="006C119E">
      <w:pPr>
        <w:spacing w:line="360" w:lineRule="auto"/>
        <w:ind w:firstLine="708"/>
        <w:jc w:val="both"/>
        <w:rPr>
          <w:lang w:val="es-ES"/>
        </w:rPr>
      </w:pPr>
      <w:r w:rsidRPr="00603B08">
        <w:rPr>
          <w:lang w:val="es-ES"/>
        </w:rPr>
        <w:t>La pregunta revela que el 29.2 % de las personas encuestadas consideran que la falta de capacidad de producción de la empresa dificulta el inicio o la expansión de su actividad exportadora. Además, el 25 % opina que esta dificultad es leve, mientras que el 20.8 % la considera un obstáculo considerable.</w:t>
      </w:r>
    </w:p>
    <w:p w14:paraId="07E3A6BB" w14:textId="77777777" w:rsidR="006C119E" w:rsidRPr="00603B08" w:rsidRDefault="006C119E" w:rsidP="006C119E">
      <w:pPr>
        <w:spacing w:line="360" w:lineRule="auto"/>
        <w:ind w:firstLine="708"/>
        <w:jc w:val="both"/>
        <w:rPr>
          <w:lang w:val="es-ES"/>
        </w:rPr>
      </w:pPr>
    </w:p>
    <w:p w14:paraId="437FF640" w14:textId="77777777" w:rsidR="006C119E" w:rsidRPr="00603B08" w:rsidRDefault="006C119E" w:rsidP="006C119E">
      <w:pPr>
        <w:spacing w:line="360" w:lineRule="auto"/>
        <w:jc w:val="center"/>
        <w:rPr>
          <w:iCs/>
        </w:rPr>
      </w:pPr>
      <w:r w:rsidRPr="00603B08">
        <w:rPr>
          <w:b/>
        </w:rPr>
        <w:t xml:space="preserve">Figura 18. </w:t>
      </w:r>
      <w:r w:rsidRPr="00603B08">
        <w:rPr>
          <w:iCs/>
          <w:noProof/>
          <w:lang w:eastAsia="es-MX"/>
        </w:rPr>
        <w:drawing>
          <wp:anchor distT="0" distB="0" distL="114300" distR="114300" simplePos="0" relativeHeight="251676672" behindDoc="0" locked="0" layoutInCell="1" allowOverlap="1" wp14:anchorId="75C41964" wp14:editId="7F0EF50E">
            <wp:simplePos x="0" y="0"/>
            <wp:positionH relativeFrom="margin">
              <wp:align>center</wp:align>
            </wp:positionH>
            <wp:positionV relativeFrom="paragraph">
              <wp:posOffset>295888</wp:posOffset>
            </wp:positionV>
            <wp:extent cx="3419475" cy="1438275"/>
            <wp:effectExtent l="0" t="0" r="9525" b="9525"/>
            <wp:wrapTopAndBottom/>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28</w:t>
      </w:r>
    </w:p>
    <w:p w14:paraId="1F16D66F" w14:textId="77777777" w:rsidR="006C119E" w:rsidRPr="00603B08" w:rsidRDefault="006C119E" w:rsidP="006C119E">
      <w:pPr>
        <w:spacing w:line="360" w:lineRule="auto"/>
        <w:jc w:val="both"/>
        <w:rPr>
          <w:lang w:eastAsia="es-MX"/>
        </w:rPr>
      </w:pPr>
    </w:p>
    <w:p w14:paraId="4A2D2A5A"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4A94F2EC" w14:textId="77777777" w:rsidR="006C119E" w:rsidRPr="00603B08" w:rsidRDefault="006C119E" w:rsidP="006C119E">
      <w:pPr>
        <w:spacing w:line="360" w:lineRule="auto"/>
        <w:ind w:firstLine="708"/>
        <w:jc w:val="both"/>
        <w:rPr>
          <w:lang w:val="es-ES"/>
        </w:rPr>
      </w:pPr>
      <w:r w:rsidRPr="00603B08">
        <w:rPr>
          <w:lang w:val="es-ES"/>
        </w:rPr>
        <w:lastRenderedPageBreak/>
        <w:t>La pregunta formulada indica que el 37.5 % de las personas encuestadas consideran que el alto coste financiero de los medios de pago utilizados en operaciones internacionales dificulta moderadamente el inicio o la ampliación de su actividad exportadora. Además, el 29.2 % señala que esta dificultad es significativa, mientras que el 16.7 % la considera un obstáculo considerable.</w:t>
      </w:r>
    </w:p>
    <w:p w14:paraId="4F3813A3" w14:textId="77777777" w:rsidR="006C119E" w:rsidRPr="00603B08" w:rsidRDefault="006C119E" w:rsidP="006C119E">
      <w:pPr>
        <w:spacing w:line="360" w:lineRule="auto"/>
        <w:ind w:firstLine="708"/>
        <w:jc w:val="both"/>
        <w:rPr>
          <w:lang w:val="es-ES"/>
        </w:rPr>
      </w:pPr>
    </w:p>
    <w:p w14:paraId="35562E21" w14:textId="77777777" w:rsidR="006C119E" w:rsidRPr="00603B08" w:rsidRDefault="006C119E" w:rsidP="006C119E">
      <w:pPr>
        <w:spacing w:line="360" w:lineRule="auto"/>
        <w:jc w:val="center"/>
        <w:rPr>
          <w:iCs/>
        </w:rPr>
      </w:pPr>
      <w:r w:rsidRPr="00603B08">
        <w:rPr>
          <w:b/>
        </w:rPr>
        <w:t xml:space="preserve">Figura 19. </w:t>
      </w:r>
      <w:r w:rsidRPr="00603B08">
        <w:rPr>
          <w:iCs/>
          <w:noProof/>
          <w:lang w:eastAsia="es-MX"/>
        </w:rPr>
        <w:drawing>
          <wp:anchor distT="0" distB="0" distL="114300" distR="114300" simplePos="0" relativeHeight="251677696" behindDoc="0" locked="0" layoutInCell="1" allowOverlap="1" wp14:anchorId="7BDC114B" wp14:editId="44906A26">
            <wp:simplePos x="0" y="0"/>
            <wp:positionH relativeFrom="margin">
              <wp:align>center</wp:align>
            </wp:positionH>
            <wp:positionV relativeFrom="paragraph">
              <wp:posOffset>269438</wp:posOffset>
            </wp:positionV>
            <wp:extent cx="3419475" cy="1438275"/>
            <wp:effectExtent l="0" t="0" r="9525" b="9525"/>
            <wp:wrapTopAndBottom/>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29</w:t>
      </w:r>
    </w:p>
    <w:p w14:paraId="463480A1"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55AD6213" w14:textId="77777777" w:rsidR="006C119E" w:rsidRPr="00603B08" w:rsidRDefault="006C119E" w:rsidP="006C119E">
      <w:pPr>
        <w:spacing w:line="360" w:lineRule="auto"/>
        <w:ind w:firstLine="708"/>
        <w:jc w:val="both"/>
        <w:rPr>
          <w:lang w:val="es-ES"/>
        </w:rPr>
      </w:pPr>
      <w:r w:rsidRPr="00603B08">
        <w:rPr>
          <w:lang w:val="es-ES"/>
        </w:rPr>
        <w:t>La pregunta evidencia que el 33.3 % de las personas encuestadas consideran que la falta de los recursos necesarios para hacer frente a los retrasos dificulta enormemente el inicio o la ampliación de su actividad exportadora. Además, el 29.2 % opina que esta dificultad es significativa, mientras que el 16.7 % la ve como un obstáculo moderado.</w:t>
      </w:r>
    </w:p>
    <w:p w14:paraId="7798617E" w14:textId="77777777" w:rsidR="006C119E" w:rsidRPr="00603B08" w:rsidRDefault="006C119E" w:rsidP="006C119E">
      <w:pPr>
        <w:spacing w:line="360" w:lineRule="auto"/>
        <w:jc w:val="both"/>
        <w:rPr>
          <w:lang w:val="es-ES"/>
        </w:rPr>
      </w:pPr>
    </w:p>
    <w:p w14:paraId="2BE122E0" w14:textId="77777777" w:rsidR="006C119E" w:rsidRPr="00603B08" w:rsidRDefault="006C119E" w:rsidP="006C119E">
      <w:pPr>
        <w:spacing w:line="360" w:lineRule="auto"/>
        <w:jc w:val="center"/>
        <w:rPr>
          <w:iCs/>
        </w:rPr>
      </w:pPr>
      <w:r w:rsidRPr="00603B08">
        <w:rPr>
          <w:b/>
        </w:rPr>
        <w:t xml:space="preserve">Figura 20. </w:t>
      </w:r>
      <w:r w:rsidRPr="00603B08">
        <w:rPr>
          <w:iCs/>
          <w:noProof/>
          <w:lang w:eastAsia="es-MX"/>
        </w:rPr>
        <w:drawing>
          <wp:anchor distT="0" distB="0" distL="114300" distR="114300" simplePos="0" relativeHeight="251678720" behindDoc="0" locked="0" layoutInCell="1" allowOverlap="1" wp14:anchorId="7345100A" wp14:editId="3B85407A">
            <wp:simplePos x="0" y="0"/>
            <wp:positionH relativeFrom="margin">
              <wp:align>center</wp:align>
            </wp:positionH>
            <wp:positionV relativeFrom="paragraph">
              <wp:posOffset>307208</wp:posOffset>
            </wp:positionV>
            <wp:extent cx="3419475" cy="1438275"/>
            <wp:effectExtent l="0" t="0" r="9525" b="9525"/>
            <wp:wrapTopAndBottom/>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33</w:t>
      </w:r>
    </w:p>
    <w:p w14:paraId="7703A7D7"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 xml:space="preserve">Fuente: Elaboración propia </w:t>
      </w:r>
    </w:p>
    <w:p w14:paraId="624AD359" w14:textId="77777777" w:rsidR="006C119E" w:rsidRPr="00603B08" w:rsidRDefault="006C119E" w:rsidP="006C119E">
      <w:pPr>
        <w:spacing w:line="360" w:lineRule="auto"/>
        <w:ind w:firstLine="708"/>
        <w:jc w:val="both"/>
        <w:rPr>
          <w:lang w:val="es-ES"/>
        </w:rPr>
      </w:pPr>
      <w:r w:rsidRPr="00603B08">
        <w:rPr>
          <w:lang w:val="es-ES"/>
        </w:rPr>
        <w:t>La pregunta formulada refleja que el 41.7 % de las personas encuestadas consideran que la estricta normativa extranjera dificulta el inicio o la ampliación de su actividad exportadora. Además, el 37.5 % cree que esta dificultad es moderada, mientras que el 12.5 % la considera un obstáculo de menor magnitud.</w:t>
      </w:r>
    </w:p>
    <w:p w14:paraId="6B9ADB11" w14:textId="77777777" w:rsidR="006C119E" w:rsidRPr="00603B08" w:rsidRDefault="006C119E" w:rsidP="006C119E">
      <w:pPr>
        <w:spacing w:line="360" w:lineRule="auto"/>
        <w:jc w:val="both"/>
        <w:rPr>
          <w:lang w:val="es-ES"/>
        </w:rPr>
      </w:pPr>
    </w:p>
    <w:p w14:paraId="2ED2FDEF" w14:textId="77777777" w:rsidR="006C119E" w:rsidRPr="00603B08" w:rsidRDefault="006C119E" w:rsidP="006C119E">
      <w:pPr>
        <w:spacing w:line="360" w:lineRule="auto"/>
        <w:jc w:val="both"/>
        <w:rPr>
          <w:b/>
        </w:rPr>
      </w:pPr>
    </w:p>
    <w:p w14:paraId="6F647CE2" w14:textId="77777777" w:rsidR="006C119E" w:rsidRPr="00603B08" w:rsidRDefault="006C119E" w:rsidP="006C119E">
      <w:pPr>
        <w:spacing w:line="360" w:lineRule="auto"/>
        <w:jc w:val="center"/>
        <w:rPr>
          <w:iCs/>
        </w:rPr>
      </w:pPr>
      <w:r w:rsidRPr="00603B08">
        <w:rPr>
          <w:b/>
        </w:rPr>
        <w:lastRenderedPageBreak/>
        <w:t xml:space="preserve">Figura 21. </w:t>
      </w:r>
      <w:r w:rsidRPr="00603B08">
        <w:rPr>
          <w:iCs/>
          <w:noProof/>
          <w:lang w:eastAsia="es-MX"/>
        </w:rPr>
        <w:drawing>
          <wp:anchor distT="0" distB="0" distL="114300" distR="114300" simplePos="0" relativeHeight="251679744" behindDoc="0" locked="0" layoutInCell="1" allowOverlap="1" wp14:anchorId="02075114" wp14:editId="6DBE2E0D">
            <wp:simplePos x="0" y="0"/>
            <wp:positionH relativeFrom="column">
              <wp:posOffset>1338799</wp:posOffset>
            </wp:positionH>
            <wp:positionV relativeFrom="paragraph">
              <wp:posOffset>348264</wp:posOffset>
            </wp:positionV>
            <wp:extent cx="3419475" cy="1438275"/>
            <wp:effectExtent l="0" t="0" r="9525" b="9525"/>
            <wp:wrapTopAndBottom/>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34</w:t>
      </w:r>
    </w:p>
    <w:p w14:paraId="7D17D9BE"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59057018" w14:textId="77777777" w:rsidR="006C119E" w:rsidRPr="00603B08" w:rsidRDefault="006C119E" w:rsidP="006C119E">
      <w:pPr>
        <w:spacing w:line="360" w:lineRule="auto"/>
        <w:ind w:firstLine="708"/>
        <w:jc w:val="both"/>
        <w:rPr>
          <w:lang w:val="es-ES"/>
        </w:rPr>
      </w:pPr>
      <w:r w:rsidRPr="00603B08">
        <w:rPr>
          <w:lang w:val="es-ES"/>
        </w:rPr>
        <w:t>La pregunta demuestra que el 33.3 % de las personas encuestadas consideran que la inestabilidad política en los mercados extranjeros dificulta moderadamente el inicio o la ampliación de su actividad exportadora. Además, el 29.2 % de los encuestados opinan que esta dificultad es de menor magnitud, mientras que el 20.8 % la considera un obstáculo.</w:t>
      </w:r>
    </w:p>
    <w:p w14:paraId="40AA35F7" w14:textId="77777777" w:rsidR="006C119E" w:rsidRPr="00603B08" w:rsidRDefault="006C119E" w:rsidP="006C119E">
      <w:pPr>
        <w:spacing w:line="360" w:lineRule="auto"/>
        <w:jc w:val="both"/>
        <w:rPr>
          <w:b/>
        </w:rPr>
      </w:pPr>
    </w:p>
    <w:p w14:paraId="5CE51820" w14:textId="77777777" w:rsidR="006C119E" w:rsidRPr="00603B08" w:rsidRDefault="006C119E" w:rsidP="006C119E">
      <w:pPr>
        <w:spacing w:line="360" w:lineRule="auto"/>
        <w:jc w:val="center"/>
        <w:rPr>
          <w:iCs/>
        </w:rPr>
      </w:pPr>
      <w:r w:rsidRPr="00603B08">
        <w:rPr>
          <w:b/>
        </w:rPr>
        <w:t xml:space="preserve">Figura 22. </w:t>
      </w:r>
      <w:r w:rsidRPr="00603B08">
        <w:rPr>
          <w:iCs/>
          <w:noProof/>
          <w:lang w:eastAsia="es-MX"/>
        </w:rPr>
        <w:drawing>
          <wp:anchor distT="0" distB="0" distL="114300" distR="114300" simplePos="0" relativeHeight="251680768" behindDoc="0" locked="0" layoutInCell="1" allowOverlap="1" wp14:anchorId="33F994FF" wp14:editId="08D5D72D">
            <wp:simplePos x="0" y="0"/>
            <wp:positionH relativeFrom="column">
              <wp:posOffset>1306633</wp:posOffset>
            </wp:positionH>
            <wp:positionV relativeFrom="paragraph">
              <wp:posOffset>328054</wp:posOffset>
            </wp:positionV>
            <wp:extent cx="3419475" cy="1438275"/>
            <wp:effectExtent l="0" t="0" r="9525" b="9525"/>
            <wp:wrapTopAndBottom/>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anchor>
        </w:drawing>
      </w:r>
      <w:r w:rsidRPr="00603B08">
        <w:rPr>
          <w:iCs/>
        </w:rPr>
        <w:t>Gráfico de pregunta 35</w:t>
      </w:r>
    </w:p>
    <w:p w14:paraId="5BDB63D5" w14:textId="77777777" w:rsidR="006C119E" w:rsidRPr="00603B08" w:rsidRDefault="006C119E" w:rsidP="006C119E">
      <w:pPr>
        <w:pBdr>
          <w:top w:val="nil"/>
          <w:left w:val="nil"/>
          <w:bottom w:val="nil"/>
          <w:right w:val="nil"/>
          <w:between w:val="nil"/>
        </w:pBdr>
        <w:spacing w:line="360" w:lineRule="auto"/>
        <w:jc w:val="center"/>
        <w:rPr>
          <w:rFonts w:eastAsia="Arial"/>
          <w:color w:val="000000" w:themeColor="text1"/>
        </w:rPr>
      </w:pPr>
      <w:r w:rsidRPr="00603B08">
        <w:rPr>
          <w:rFonts w:eastAsia="Arial"/>
          <w:color w:val="000000"/>
        </w:rPr>
        <w:t>Fuente: Elaboración propia</w:t>
      </w:r>
    </w:p>
    <w:p w14:paraId="0A91C4EA" w14:textId="77777777" w:rsidR="006C119E" w:rsidRPr="00603B08" w:rsidRDefault="006C119E" w:rsidP="006C119E">
      <w:pPr>
        <w:spacing w:line="360" w:lineRule="auto"/>
        <w:ind w:firstLine="708"/>
        <w:jc w:val="both"/>
        <w:rPr>
          <w:lang w:val="es-ES"/>
        </w:rPr>
      </w:pPr>
      <w:r w:rsidRPr="00603B08">
        <w:rPr>
          <w:lang w:val="es-ES"/>
        </w:rPr>
        <w:t>La pregunta formulada refleja que el 45.8 % de las personas encuestadas consideran que las barreras no arancelarias relacionadas con la estandarización y certificación de los productos dificultan moderadamente el inicio o la ampliación de su actividad exportadora. Además, el 25 % cree que esta dificultad es de menor importancia, mientras que el 20.8 % la considera un obstáculo.</w:t>
      </w:r>
    </w:p>
    <w:p w14:paraId="3629EEA3" w14:textId="01B4B0B2" w:rsidR="00856616" w:rsidRPr="00603B08" w:rsidRDefault="00856616" w:rsidP="00AC15A7">
      <w:pPr>
        <w:spacing w:line="360" w:lineRule="auto"/>
        <w:jc w:val="both"/>
        <w:rPr>
          <w:lang w:eastAsia="es-MX"/>
        </w:rPr>
      </w:pPr>
    </w:p>
    <w:p w14:paraId="0BEB491A" w14:textId="77777777" w:rsidR="00856616" w:rsidRDefault="00856616" w:rsidP="00AC15A7">
      <w:pPr>
        <w:spacing w:line="360" w:lineRule="auto"/>
        <w:jc w:val="both"/>
        <w:rPr>
          <w:lang w:eastAsia="es-MX"/>
        </w:rPr>
      </w:pPr>
    </w:p>
    <w:p w14:paraId="2DD04707" w14:textId="77777777" w:rsidR="00741530" w:rsidRDefault="00741530" w:rsidP="00AC15A7">
      <w:pPr>
        <w:spacing w:line="360" w:lineRule="auto"/>
        <w:jc w:val="both"/>
        <w:rPr>
          <w:lang w:eastAsia="es-MX"/>
        </w:rPr>
      </w:pPr>
    </w:p>
    <w:p w14:paraId="31B836E2" w14:textId="77777777" w:rsidR="00741530" w:rsidRDefault="00741530" w:rsidP="00AC15A7">
      <w:pPr>
        <w:spacing w:line="360" w:lineRule="auto"/>
        <w:jc w:val="both"/>
        <w:rPr>
          <w:lang w:eastAsia="es-MX"/>
        </w:rPr>
      </w:pPr>
    </w:p>
    <w:p w14:paraId="7845C2AF" w14:textId="77777777" w:rsidR="00741530" w:rsidRDefault="00741530" w:rsidP="00AC15A7">
      <w:pPr>
        <w:spacing w:line="360" w:lineRule="auto"/>
        <w:jc w:val="both"/>
        <w:rPr>
          <w:lang w:eastAsia="es-MX"/>
        </w:rPr>
      </w:pPr>
    </w:p>
    <w:p w14:paraId="4354715D" w14:textId="77777777" w:rsidR="00741530" w:rsidRDefault="00741530" w:rsidP="00AC15A7">
      <w:pPr>
        <w:spacing w:line="360" w:lineRule="auto"/>
        <w:jc w:val="both"/>
        <w:rPr>
          <w:lang w:eastAsia="es-MX"/>
        </w:rPr>
      </w:pPr>
    </w:p>
    <w:p w14:paraId="0B9A51C9" w14:textId="77777777" w:rsidR="00741530" w:rsidRDefault="00741530" w:rsidP="00AC15A7">
      <w:pPr>
        <w:spacing w:line="360" w:lineRule="auto"/>
        <w:jc w:val="both"/>
        <w:rPr>
          <w:lang w:eastAsia="es-MX"/>
        </w:rPr>
      </w:pPr>
    </w:p>
    <w:p w14:paraId="21776BFE" w14:textId="77777777" w:rsidR="00741530" w:rsidRPr="00603B08" w:rsidRDefault="00741530" w:rsidP="00AC15A7">
      <w:pPr>
        <w:spacing w:line="360" w:lineRule="auto"/>
        <w:jc w:val="both"/>
        <w:rPr>
          <w:lang w:eastAsia="es-MX"/>
        </w:rPr>
      </w:pPr>
    </w:p>
    <w:p w14:paraId="6F707456" w14:textId="36967A0B" w:rsidR="007C5752" w:rsidRPr="00603B08" w:rsidRDefault="007F6CF4" w:rsidP="006C119E">
      <w:pPr>
        <w:spacing w:line="360" w:lineRule="auto"/>
        <w:jc w:val="center"/>
        <w:rPr>
          <w:b/>
          <w:sz w:val="32"/>
          <w:szCs w:val="32"/>
          <w:lang w:eastAsia="es-MX"/>
        </w:rPr>
      </w:pPr>
      <w:bookmarkStart w:id="11" w:name="_Hlk163222690"/>
      <w:r w:rsidRPr="00603B08">
        <w:rPr>
          <w:b/>
          <w:sz w:val="32"/>
          <w:szCs w:val="32"/>
          <w:lang w:eastAsia="es-MX"/>
        </w:rPr>
        <w:lastRenderedPageBreak/>
        <w:t>Discusión</w:t>
      </w:r>
    </w:p>
    <w:bookmarkEnd w:id="11"/>
    <w:p w14:paraId="5F76D172" w14:textId="170314A8" w:rsidR="0066690D" w:rsidRPr="00603B08" w:rsidRDefault="0066690D" w:rsidP="005D1EC8">
      <w:pPr>
        <w:spacing w:line="360" w:lineRule="auto"/>
        <w:ind w:firstLine="708"/>
        <w:jc w:val="both"/>
        <w:rPr>
          <w:lang w:val="es-ES"/>
        </w:rPr>
      </w:pPr>
      <w:r w:rsidRPr="00603B08">
        <w:rPr>
          <w:lang w:val="es-ES"/>
        </w:rPr>
        <w:t xml:space="preserve">Considerando que actualmente no se cuenta con un modelo que permita englobar todas las barreras de exportación, en la presente investigación se tomó como referencia a Arteaga-Ortiz y Fernández-Ortiz (2010) y </w:t>
      </w:r>
      <w:r w:rsidR="00D54F67" w:rsidRPr="00603B08">
        <w:rPr>
          <w:lang w:val="es-ES"/>
        </w:rPr>
        <w:t>O</w:t>
      </w:r>
      <w:r w:rsidR="006631BE" w:rsidRPr="00603B08">
        <w:rPr>
          <w:lang w:val="es-ES"/>
        </w:rPr>
        <w:t>rtega y González</w:t>
      </w:r>
      <w:r w:rsidRPr="00603B08">
        <w:rPr>
          <w:lang w:val="es-ES"/>
        </w:rPr>
        <w:t xml:space="preserve"> (200</w:t>
      </w:r>
      <w:r w:rsidR="006631BE" w:rsidRPr="00603B08">
        <w:rPr>
          <w:lang w:val="es-ES"/>
        </w:rPr>
        <w:t>0</w:t>
      </w:r>
      <w:r w:rsidRPr="00603B08">
        <w:rPr>
          <w:lang w:val="es-ES"/>
        </w:rPr>
        <w:t xml:space="preserve">), quienes agruparon las barreras de exportación en cuatro grupos: conocimientos, experiencia, procedimientos, recursos y exógenas. También se consideró la clasificación de barreras externas e internas, como lo señalan </w:t>
      </w:r>
      <w:r w:rsidR="005D1EC8" w:rsidRPr="00603B08">
        <w:rPr>
          <w:color w:val="000000"/>
        </w:rPr>
        <w:t>Malca Guaylupo y Rubio Donet</w:t>
      </w:r>
      <w:r w:rsidRPr="00603B08">
        <w:rPr>
          <w:lang w:val="es-ES"/>
        </w:rPr>
        <w:t xml:space="preserve"> (2015). </w:t>
      </w:r>
    </w:p>
    <w:p w14:paraId="6C4DDE20" w14:textId="44EFF99C" w:rsidR="0066690D" w:rsidRPr="00603B08" w:rsidRDefault="0066690D" w:rsidP="0066690D">
      <w:pPr>
        <w:spacing w:line="360" w:lineRule="auto"/>
        <w:ind w:firstLine="708"/>
        <w:jc w:val="both"/>
        <w:rPr>
          <w:lang w:val="es-ES"/>
        </w:rPr>
      </w:pPr>
      <w:r w:rsidRPr="00603B08">
        <w:rPr>
          <w:lang w:val="es-ES"/>
        </w:rPr>
        <w:t xml:space="preserve">En el rubro de barreras externas, se encuentran las político-legales con tres reactivos: inestabilidad política, desconocimiento de leyes en el mercado extranjero y requerimientos burocráticos. Por ende, se parte del cuestionario de elaboración propia con base en la información de </w:t>
      </w:r>
      <w:proofErr w:type="spellStart"/>
      <w:r w:rsidRPr="00603B08">
        <w:rPr>
          <w:lang w:val="es-ES"/>
        </w:rPr>
        <w:t>Leonidou</w:t>
      </w:r>
      <w:proofErr w:type="spellEnd"/>
      <w:r w:rsidRPr="00603B08">
        <w:rPr>
          <w:lang w:val="es-ES"/>
        </w:rPr>
        <w:t xml:space="preserve"> (2004), Hakan (2007), Arteaga</w:t>
      </w:r>
      <w:r w:rsidR="006F2AD6" w:rsidRPr="00603B08">
        <w:rPr>
          <w:lang w:val="es-ES"/>
        </w:rPr>
        <w:t>-Ortiz</w:t>
      </w:r>
      <w:r w:rsidRPr="00603B08">
        <w:rPr>
          <w:lang w:val="es-ES"/>
        </w:rPr>
        <w:t xml:space="preserve"> y Fernández-Ortiz (2010), </w:t>
      </w:r>
      <w:proofErr w:type="spellStart"/>
      <w:r w:rsidR="006631BE" w:rsidRPr="00603B08">
        <w:rPr>
          <w:lang w:val="es-ES"/>
        </w:rPr>
        <w:t>Kahiva</w:t>
      </w:r>
      <w:proofErr w:type="spellEnd"/>
      <w:r w:rsidRPr="00603B08">
        <w:rPr>
          <w:lang w:val="es-ES"/>
        </w:rPr>
        <w:t xml:space="preserve"> (2013), </w:t>
      </w:r>
      <w:r w:rsidR="003F15F8" w:rsidRPr="00603B08">
        <w:rPr>
          <w:lang w:val="es-ES"/>
        </w:rPr>
        <w:t>Arteaga-Ortiz, Fernández-Ortiz y Clavel-</w:t>
      </w:r>
      <w:r w:rsidRPr="00603B08">
        <w:rPr>
          <w:lang w:val="es-ES"/>
        </w:rPr>
        <w:t xml:space="preserve">San Emeterio (2014). </w:t>
      </w:r>
    </w:p>
    <w:p w14:paraId="024F580E" w14:textId="77777777" w:rsidR="0066690D" w:rsidRPr="00603B08" w:rsidRDefault="0066690D" w:rsidP="0066690D">
      <w:pPr>
        <w:spacing w:line="360" w:lineRule="auto"/>
        <w:ind w:firstLine="708"/>
        <w:jc w:val="both"/>
        <w:rPr>
          <w:lang w:val="es-ES"/>
        </w:rPr>
      </w:pPr>
      <w:r w:rsidRPr="00603B08">
        <w:rPr>
          <w:lang w:val="es-ES"/>
        </w:rPr>
        <w:t>Los resultados del impacto de las barreras legales muestran semejanza con Mendoza Galván y Quispe Rojas (2017) debido a que señalan que las barreras arancelarias generan limitantes en procesos, reglamentos y leyes donde se desea realizar el comercio. Por su parte, Lozano (2017) reafirma los resultados de la presente investigación al señalar que las barreras no arancelarias dificultan las acciones de exportación.</w:t>
      </w:r>
    </w:p>
    <w:p w14:paraId="38F1D040" w14:textId="77777777" w:rsidR="0066690D" w:rsidRPr="00603B08" w:rsidRDefault="0066690D" w:rsidP="0066690D">
      <w:pPr>
        <w:spacing w:line="360" w:lineRule="auto"/>
        <w:ind w:firstLine="708"/>
        <w:jc w:val="both"/>
        <w:rPr>
          <w:lang w:val="es-ES"/>
        </w:rPr>
      </w:pPr>
      <w:r w:rsidRPr="00603B08">
        <w:rPr>
          <w:lang w:val="es-ES"/>
        </w:rPr>
        <w:t xml:space="preserve">Asimismo, la prueba de chi cuadrada procesada mediante el </w:t>
      </w:r>
      <w:r w:rsidRPr="00603B08">
        <w:rPr>
          <w:i/>
          <w:iCs/>
          <w:lang w:val="es-ES"/>
        </w:rPr>
        <w:t>software</w:t>
      </w:r>
      <w:r w:rsidRPr="00603B08">
        <w:rPr>
          <w:lang w:val="es-ES"/>
        </w:rPr>
        <w:t xml:space="preserve"> estadístico Minitab, versión 16, confirma la identificación de las barreras legales de exportación y su impacto negativo en las empresas exportadoras. Respecto a la prueba de hipótesis, se planteó la siguiente hipótesis general: “Las barreras legales influyen de manera significativa en las exportaciones de empresas mexicanas en Aguascalientes”. En tal sentido, se fijó el nivel de significancia en α = 5 %, lo que quiere decir que hay una probabilidad entre el 1 % y el 10 % de rechazar la hipótesis nula cuando es verdadera.</w:t>
      </w:r>
    </w:p>
    <w:p w14:paraId="1EC5821F" w14:textId="77777777" w:rsidR="00C811F4" w:rsidRPr="00603B08" w:rsidRDefault="00C811F4" w:rsidP="00270607">
      <w:pPr>
        <w:spacing w:line="360" w:lineRule="auto"/>
        <w:jc w:val="both"/>
        <w:rPr>
          <w:lang w:eastAsia="es-MX"/>
        </w:rPr>
      </w:pPr>
    </w:p>
    <w:p w14:paraId="43278502" w14:textId="136670BD" w:rsidR="007F7937" w:rsidRPr="00603B08" w:rsidRDefault="007F6CF4" w:rsidP="0068734B">
      <w:pPr>
        <w:spacing w:line="360" w:lineRule="auto"/>
        <w:jc w:val="center"/>
        <w:rPr>
          <w:b/>
          <w:sz w:val="32"/>
          <w:szCs w:val="32"/>
        </w:rPr>
      </w:pPr>
      <w:bookmarkStart w:id="12" w:name="_Hlk163222832"/>
      <w:r w:rsidRPr="00603B08">
        <w:rPr>
          <w:b/>
          <w:sz w:val="32"/>
          <w:szCs w:val="32"/>
        </w:rPr>
        <w:t>Conclusiones</w:t>
      </w:r>
    </w:p>
    <w:bookmarkEnd w:id="12"/>
    <w:p w14:paraId="71CE2575" w14:textId="77777777" w:rsidR="0066690D" w:rsidRPr="00603B08" w:rsidRDefault="0066690D" w:rsidP="0066690D">
      <w:pPr>
        <w:spacing w:line="360" w:lineRule="auto"/>
        <w:ind w:firstLine="708"/>
        <w:jc w:val="both"/>
        <w:rPr>
          <w:lang w:val="es-ES"/>
        </w:rPr>
      </w:pPr>
      <w:r w:rsidRPr="00603B08">
        <w:rPr>
          <w:lang w:val="es-ES"/>
        </w:rPr>
        <w:t>El tema de las barreras a la exportación abarca un periodo de más de 50 años y ha sido objeto de estudio en más de 100 investigaciones. Debido a la amplitud de esta temática, no ha sido posible establecer un grupo universal de barreras, por lo que la presente investigación se enfocó específicamente en las barreras legales de exportación, que incluyen todas las políticas y regulaciones gubernamentales, así como los procedimientos y trámites burocráticos que, aunque son barreras fuera de control, pueden ser áreas de mejora para agilizar los trámites requeridos en el extranjero.</w:t>
      </w:r>
    </w:p>
    <w:p w14:paraId="0C7FDE49" w14:textId="77777777" w:rsidR="0066690D" w:rsidRPr="00603B08" w:rsidRDefault="0066690D" w:rsidP="0066690D">
      <w:pPr>
        <w:spacing w:line="360" w:lineRule="auto"/>
        <w:ind w:firstLine="708"/>
        <w:jc w:val="both"/>
        <w:rPr>
          <w:lang w:val="es-ES"/>
        </w:rPr>
      </w:pPr>
      <w:r w:rsidRPr="00603B08">
        <w:rPr>
          <w:lang w:val="es-ES"/>
        </w:rPr>
        <w:lastRenderedPageBreak/>
        <w:t>Al respecto, es importante destacar que tanto el tipo como la cantidad de barreras legales pueden variar según el destino final de la exportación, lo que representa un mayor o menor nivel de complejidad para las empresas. Esto impacta en las cadenas de suministro en términos de costos de transporte, almacenamiento, distribución y trámites administrativos. Por lo tanto, se puede afirmar que las barreras legales de exportación deben ser consideradas en las fases iniciales del proceso exportador o directamente en el área de compras internacionales de las empresas en Aguascalientes.</w:t>
      </w:r>
    </w:p>
    <w:p w14:paraId="3AEF28AD" w14:textId="77777777" w:rsidR="0066690D" w:rsidRPr="00603B08" w:rsidRDefault="0066690D" w:rsidP="0093325F">
      <w:pPr>
        <w:spacing w:line="360" w:lineRule="auto"/>
        <w:jc w:val="both"/>
        <w:rPr>
          <w:b/>
          <w:bCs/>
        </w:rPr>
      </w:pPr>
    </w:p>
    <w:p w14:paraId="71AE7767" w14:textId="6F0D7F85" w:rsidR="007F6CF4" w:rsidRPr="00603B08" w:rsidRDefault="00581DE4" w:rsidP="00ED664F">
      <w:pPr>
        <w:spacing w:line="360" w:lineRule="auto"/>
        <w:jc w:val="center"/>
        <w:rPr>
          <w:b/>
          <w:bCs/>
          <w:sz w:val="28"/>
          <w:szCs w:val="28"/>
        </w:rPr>
      </w:pPr>
      <w:bookmarkStart w:id="13" w:name="_Hlk163222852"/>
      <w:r w:rsidRPr="00603B08">
        <w:rPr>
          <w:b/>
          <w:bCs/>
          <w:sz w:val="28"/>
          <w:szCs w:val="28"/>
        </w:rPr>
        <w:t>Futuras líneas de investigación</w:t>
      </w:r>
    </w:p>
    <w:bookmarkEnd w:id="13"/>
    <w:p w14:paraId="76EFA0E5" w14:textId="77777777" w:rsidR="0066690D" w:rsidRPr="00603B08" w:rsidRDefault="0066690D" w:rsidP="0066690D">
      <w:pPr>
        <w:spacing w:line="360" w:lineRule="auto"/>
        <w:ind w:firstLine="708"/>
        <w:jc w:val="both"/>
        <w:rPr>
          <w:lang w:val="es-ES"/>
        </w:rPr>
      </w:pPr>
      <w:r w:rsidRPr="00603B08">
        <w:rPr>
          <w:lang w:val="es-ES"/>
        </w:rPr>
        <w:t>Actualmente, en nuestro país, es crucial impulsar la investigación enfocada en el comercio internacional para generar temas que fomenten las exportaciones, lo cual permitirá analizar una de las facetas de las limitaciones de exportación en México, específicamente el grupo de barreras legales a la exportación. Para futuras investigaciones, por ende, se necesita la colaboración de dependencias gubernamentales y del sector privado para lograr un mayor alcance y comprensión del tema.</w:t>
      </w:r>
    </w:p>
    <w:p w14:paraId="61FC560B" w14:textId="77777777" w:rsidR="0066690D" w:rsidRPr="00603B08" w:rsidRDefault="0066690D" w:rsidP="0066690D">
      <w:pPr>
        <w:spacing w:line="360" w:lineRule="auto"/>
        <w:ind w:firstLine="708"/>
        <w:jc w:val="both"/>
        <w:rPr>
          <w:lang w:val="es-ES"/>
        </w:rPr>
      </w:pPr>
      <w:r w:rsidRPr="00603B08">
        <w:rPr>
          <w:lang w:val="es-ES"/>
        </w:rPr>
        <w:t xml:space="preserve">Asimismo, se puede considerar la inclusión de nuevas variables relacionadas con la innovación, especialmente a la luz de la pandemia por covid-19, ya que esta emergencia sanitaria demostró la importancia de tener cadenas de suministro actualizadas y a la vanguardia. </w:t>
      </w:r>
    </w:p>
    <w:p w14:paraId="35E9169D" w14:textId="77777777" w:rsidR="0066690D" w:rsidRPr="00603B08" w:rsidRDefault="0066690D" w:rsidP="0093325F">
      <w:pPr>
        <w:spacing w:line="360" w:lineRule="auto"/>
        <w:jc w:val="both"/>
      </w:pPr>
    </w:p>
    <w:p w14:paraId="0256EF24" w14:textId="49AD4736" w:rsidR="00581DE4" w:rsidRPr="00603B08" w:rsidRDefault="00581DE4" w:rsidP="00FB7C38">
      <w:pPr>
        <w:shd w:val="clear" w:color="auto" w:fill="FFFFFF"/>
        <w:spacing w:before="100" w:beforeAutospacing="1" w:after="100" w:afterAutospacing="1"/>
        <w:jc w:val="center"/>
        <w:rPr>
          <w:b/>
          <w:bCs/>
          <w:sz w:val="32"/>
          <w:szCs w:val="32"/>
        </w:rPr>
      </w:pPr>
      <w:r w:rsidRPr="00603B08">
        <w:rPr>
          <w:b/>
          <w:bCs/>
          <w:sz w:val="32"/>
          <w:szCs w:val="32"/>
        </w:rPr>
        <w:t>Agradecimientos</w:t>
      </w:r>
    </w:p>
    <w:p w14:paraId="2F255CEB" w14:textId="1E33670F" w:rsidR="00AC15A7" w:rsidRPr="00603B08" w:rsidRDefault="00581DE4" w:rsidP="0066690D">
      <w:pPr>
        <w:shd w:val="clear" w:color="auto" w:fill="FFFFFF"/>
        <w:spacing w:before="100" w:beforeAutospacing="1" w:after="100" w:afterAutospacing="1" w:line="360" w:lineRule="auto"/>
        <w:ind w:firstLine="708"/>
        <w:jc w:val="both"/>
        <w:rPr>
          <w:color w:val="222222"/>
          <w:shd w:val="clear" w:color="auto" w:fill="FFFFFF"/>
        </w:rPr>
      </w:pPr>
      <w:r w:rsidRPr="00603B08">
        <w:rPr>
          <w:color w:val="222222"/>
          <w:shd w:val="clear" w:color="auto" w:fill="FFFFFF"/>
        </w:rPr>
        <w:t>Agradecemos e</w:t>
      </w:r>
      <w:r w:rsidR="0093325F" w:rsidRPr="00603B08">
        <w:rPr>
          <w:color w:val="222222"/>
          <w:shd w:val="clear" w:color="auto" w:fill="FFFFFF"/>
        </w:rPr>
        <w:t xml:space="preserve">l apoyo del Consejo Nacional de </w:t>
      </w:r>
      <w:r w:rsidR="00C7610B" w:rsidRPr="00603B08">
        <w:rPr>
          <w:color w:val="222222"/>
          <w:shd w:val="clear" w:color="auto" w:fill="FFFFFF"/>
        </w:rPr>
        <w:t xml:space="preserve">Humanidades </w:t>
      </w:r>
      <w:r w:rsidRPr="00603B08">
        <w:rPr>
          <w:color w:val="222222"/>
          <w:shd w:val="clear" w:color="auto" w:fill="FFFFFF"/>
        </w:rPr>
        <w:t>Ciencia y Tecnología (C</w:t>
      </w:r>
      <w:r w:rsidR="0066690D" w:rsidRPr="00603B08">
        <w:rPr>
          <w:color w:val="222222"/>
          <w:shd w:val="clear" w:color="auto" w:fill="FFFFFF"/>
        </w:rPr>
        <w:t>onahcyt</w:t>
      </w:r>
      <w:r w:rsidRPr="00603B08">
        <w:rPr>
          <w:color w:val="222222"/>
          <w:shd w:val="clear" w:color="auto" w:fill="FFFFFF"/>
        </w:rPr>
        <w:t>) </w:t>
      </w:r>
      <w:r w:rsidR="00C7610B" w:rsidRPr="00603B08">
        <w:rPr>
          <w:color w:val="222222"/>
          <w:shd w:val="clear" w:color="auto" w:fill="FFFFFF"/>
        </w:rPr>
        <w:t>en México por el apoyo recibido como parte del Sistema Nacional de Investigadores (SN</w:t>
      </w:r>
      <w:r w:rsidR="008D67DD" w:rsidRPr="00603B08">
        <w:rPr>
          <w:color w:val="222222"/>
          <w:shd w:val="clear" w:color="auto" w:fill="FFFFFF"/>
        </w:rPr>
        <w:t>I</w:t>
      </w:r>
      <w:r w:rsidR="00C7610B" w:rsidRPr="00603B08">
        <w:rPr>
          <w:color w:val="222222"/>
          <w:shd w:val="clear" w:color="auto" w:fill="FFFFFF"/>
        </w:rPr>
        <w:t>)</w:t>
      </w:r>
      <w:r w:rsidR="00FB7C38" w:rsidRPr="00603B08">
        <w:rPr>
          <w:color w:val="222222"/>
          <w:shd w:val="clear" w:color="auto" w:fill="FFFFFF"/>
        </w:rPr>
        <w:t>.</w:t>
      </w:r>
    </w:p>
    <w:p w14:paraId="71BED49C" w14:textId="40EF5969" w:rsidR="00BE12FF" w:rsidRDefault="00BE12FF" w:rsidP="0093325F">
      <w:pPr>
        <w:shd w:val="clear" w:color="auto" w:fill="FFFFFF"/>
        <w:spacing w:before="100" w:beforeAutospacing="1" w:after="100" w:afterAutospacing="1" w:line="360" w:lineRule="auto"/>
        <w:jc w:val="both"/>
        <w:rPr>
          <w:color w:val="222222"/>
          <w:shd w:val="clear" w:color="auto" w:fill="FFFFFF"/>
        </w:rPr>
      </w:pPr>
    </w:p>
    <w:p w14:paraId="4844B748" w14:textId="77777777" w:rsidR="00741530" w:rsidRDefault="00741530" w:rsidP="0093325F">
      <w:pPr>
        <w:shd w:val="clear" w:color="auto" w:fill="FFFFFF"/>
        <w:spacing w:before="100" w:beforeAutospacing="1" w:after="100" w:afterAutospacing="1" w:line="360" w:lineRule="auto"/>
        <w:jc w:val="both"/>
        <w:rPr>
          <w:color w:val="222222"/>
          <w:shd w:val="clear" w:color="auto" w:fill="FFFFFF"/>
        </w:rPr>
      </w:pPr>
    </w:p>
    <w:p w14:paraId="149673B2" w14:textId="77777777" w:rsidR="00741530" w:rsidRDefault="00741530" w:rsidP="0093325F">
      <w:pPr>
        <w:shd w:val="clear" w:color="auto" w:fill="FFFFFF"/>
        <w:spacing w:before="100" w:beforeAutospacing="1" w:after="100" w:afterAutospacing="1" w:line="360" w:lineRule="auto"/>
        <w:jc w:val="both"/>
        <w:rPr>
          <w:color w:val="222222"/>
          <w:shd w:val="clear" w:color="auto" w:fill="FFFFFF"/>
        </w:rPr>
      </w:pPr>
    </w:p>
    <w:p w14:paraId="5AB8A0F9" w14:textId="77777777" w:rsidR="00741530" w:rsidRDefault="00741530" w:rsidP="0093325F">
      <w:pPr>
        <w:shd w:val="clear" w:color="auto" w:fill="FFFFFF"/>
        <w:spacing w:before="100" w:beforeAutospacing="1" w:after="100" w:afterAutospacing="1" w:line="360" w:lineRule="auto"/>
        <w:jc w:val="both"/>
        <w:rPr>
          <w:color w:val="222222"/>
          <w:shd w:val="clear" w:color="auto" w:fill="FFFFFF"/>
        </w:rPr>
      </w:pPr>
    </w:p>
    <w:p w14:paraId="599D0085" w14:textId="77777777" w:rsidR="00741530" w:rsidRPr="00603B08" w:rsidRDefault="00741530" w:rsidP="0093325F">
      <w:pPr>
        <w:shd w:val="clear" w:color="auto" w:fill="FFFFFF"/>
        <w:spacing w:before="100" w:beforeAutospacing="1" w:after="100" w:afterAutospacing="1" w:line="360" w:lineRule="auto"/>
        <w:jc w:val="both"/>
        <w:rPr>
          <w:color w:val="222222"/>
          <w:shd w:val="clear" w:color="auto" w:fill="FFFFFF"/>
        </w:rPr>
      </w:pPr>
    </w:p>
    <w:p w14:paraId="22F7D044" w14:textId="72BF696F" w:rsidR="006F2AD6" w:rsidRPr="00603B08" w:rsidRDefault="002504C3" w:rsidP="00ED664F">
      <w:pPr>
        <w:spacing w:line="360" w:lineRule="auto"/>
        <w:rPr>
          <w:rFonts w:asciiTheme="minorHAnsi" w:hAnsiTheme="minorHAnsi" w:cstheme="minorHAnsi"/>
          <w:b/>
          <w:bCs/>
          <w:sz w:val="32"/>
          <w:szCs w:val="32"/>
          <w:lang w:val="en-US"/>
        </w:rPr>
      </w:pPr>
      <w:proofErr w:type="spellStart"/>
      <w:r w:rsidRPr="00603B08">
        <w:rPr>
          <w:rFonts w:asciiTheme="minorHAnsi" w:hAnsiTheme="minorHAnsi" w:cstheme="minorHAnsi"/>
          <w:b/>
          <w:bCs/>
          <w:sz w:val="28"/>
          <w:szCs w:val="28"/>
          <w:lang w:val="en-US"/>
        </w:rPr>
        <w:lastRenderedPageBreak/>
        <w:t>Referencias</w:t>
      </w:r>
      <w:proofErr w:type="spellEnd"/>
    </w:p>
    <w:p w14:paraId="721D91CE" w14:textId="77777777" w:rsidR="00862D64" w:rsidRPr="00603B08" w:rsidRDefault="006F2AD6" w:rsidP="00862D64">
      <w:pPr>
        <w:pStyle w:val="NormalWeb"/>
        <w:spacing w:before="0" w:beforeAutospacing="0" w:after="0" w:afterAutospacing="0" w:line="360" w:lineRule="auto"/>
        <w:ind w:left="720" w:hanging="720"/>
        <w:jc w:val="both"/>
        <w:rPr>
          <w:color w:val="000000"/>
          <w:lang w:val="en-US"/>
        </w:rPr>
      </w:pPr>
      <w:r w:rsidRPr="00603B08">
        <w:rPr>
          <w:color w:val="000000"/>
          <w:lang w:val="en-US"/>
        </w:rPr>
        <w:t xml:space="preserve">Abassi, M., </w:t>
      </w:r>
      <w:proofErr w:type="spellStart"/>
      <w:r w:rsidRPr="00603B08">
        <w:rPr>
          <w:color w:val="000000"/>
          <w:lang w:val="en-US"/>
        </w:rPr>
        <w:t>Shakhsian</w:t>
      </w:r>
      <w:proofErr w:type="spellEnd"/>
      <w:r w:rsidRPr="00603B08">
        <w:rPr>
          <w:color w:val="000000"/>
          <w:lang w:val="en-US"/>
        </w:rPr>
        <w:t xml:space="preserve">, F., </w:t>
      </w:r>
      <w:proofErr w:type="spellStart"/>
      <w:r w:rsidRPr="00603B08">
        <w:rPr>
          <w:color w:val="000000"/>
          <w:lang w:val="en-US"/>
        </w:rPr>
        <w:t>Fayyazi</w:t>
      </w:r>
      <w:proofErr w:type="spellEnd"/>
      <w:r w:rsidRPr="00603B08">
        <w:rPr>
          <w:color w:val="000000"/>
          <w:lang w:val="en-US"/>
        </w:rPr>
        <w:t>, M. and Rezaie, M. (2012). Identifying the Most Important Export Barriers in Iran Case Study: Auto-Part Industry. </w:t>
      </w:r>
      <w:r w:rsidRPr="00603B08">
        <w:rPr>
          <w:i/>
          <w:iCs/>
          <w:color w:val="000000"/>
          <w:lang w:val="en-US"/>
        </w:rPr>
        <w:t>International Journal of Academic Research in Economics and Management Sciences</w:t>
      </w:r>
      <w:r w:rsidRPr="00603B08">
        <w:rPr>
          <w:color w:val="000000"/>
          <w:lang w:val="en-US"/>
        </w:rPr>
        <w:t>, </w:t>
      </w:r>
      <w:r w:rsidRPr="00603B08">
        <w:rPr>
          <w:i/>
          <w:iCs/>
          <w:color w:val="000000"/>
          <w:lang w:val="en-US"/>
        </w:rPr>
        <w:t>1</w:t>
      </w:r>
      <w:r w:rsidRPr="00603B08">
        <w:rPr>
          <w:color w:val="000000"/>
          <w:lang w:val="en-US"/>
        </w:rPr>
        <w:t>(1), 63–81.</w:t>
      </w:r>
    </w:p>
    <w:p w14:paraId="61517BD0" w14:textId="77777777" w:rsidR="00C042CF" w:rsidRPr="00603B08" w:rsidRDefault="00C766E2" w:rsidP="00C042CF">
      <w:pPr>
        <w:pStyle w:val="NormalWeb"/>
        <w:spacing w:before="0" w:beforeAutospacing="0" w:after="0" w:afterAutospacing="0" w:line="360" w:lineRule="auto"/>
        <w:ind w:left="720" w:hanging="720"/>
        <w:jc w:val="both"/>
      </w:pPr>
      <w:proofErr w:type="spellStart"/>
      <w:r w:rsidRPr="00603B08">
        <w:t>Alvarez</w:t>
      </w:r>
      <w:proofErr w:type="spellEnd"/>
      <w:r w:rsidRPr="00603B08">
        <w:t xml:space="preserve">, R., E. (2004). </w:t>
      </w:r>
      <w:proofErr w:type="spellStart"/>
      <w:r w:rsidRPr="00603B08">
        <w:t>Sources</w:t>
      </w:r>
      <w:proofErr w:type="spellEnd"/>
      <w:r w:rsidRPr="00603B08">
        <w:t xml:space="preserve"> of </w:t>
      </w:r>
      <w:proofErr w:type="spellStart"/>
      <w:r w:rsidRPr="00603B08">
        <w:t>export</w:t>
      </w:r>
      <w:proofErr w:type="spellEnd"/>
      <w:r w:rsidRPr="00603B08">
        <w:t xml:space="preserve"> </w:t>
      </w:r>
      <w:proofErr w:type="spellStart"/>
      <w:r w:rsidRPr="00603B08">
        <w:t>success</w:t>
      </w:r>
      <w:proofErr w:type="spellEnd"/>
      <w:r w:rsidRPr="00603B08">
        <w:t xml:space="preserve"> in </w:t>
      </w:r>
      <w:proofErr w:type="spellStart"/>
      <w:r w:rsidRPr="00603B08">
        <w:t>small</w:t>
      </w:r>
      <w:proofErr w:type="spellEnd"/>
      <w:r w:rsidRPr="00603B08">
        <w:t xml:space="preserve">- and </w:t>
      </w:r>
      <w:proofErr w:type="spellStart"/>
      <w:r w:rsidRPr="00603B08">
        <w:t>medium-sized</w:t>
      </w:r>
      <w:proofErr w:type="spellEnd"/>
      <w:r w:rsidRPr="00603B08">
        <w:t xml:space="preserve"> </w:t>
      </w:r>
      <w:proofErr w:type="spellStart"/>
      <w:r w:rsidRPr="00603B08">
        <w:t>enterprises</w:t>
      </w:r>
      <w:proofErr w:type="spellEnd"/>
      <w:r w:rsidRPr="00603B08">
        <w:t xml:space="preserve">: </w:t>
      </w:r>
      <w:proofErr w:type="spellStart"/>
      <w:r w:rsidRPr="00603B08">
        <w:t>the</w:t>
      </w:r>
      <w:proofErr w:type="spellEnd"/>
      <w:r w:rsidRPr="00603B08">
        <w:t xml:space="preserve"> </w:t>
      </w:r>
      <w:proofErr w:type="spellStart"/>
      <w:r w:rsidRPr="00603B08">
        <w:t>impact</w:t>
      </w:r>
      <w:proofErr w:type="spellEnd"/>
      <w:r w:rsidRPr="00603B08">
        <w:t xml:space="preserve"> </w:t>
      </w:r>
      <w:proofErr w:type="spellStart"/>
      <w:r w:rsidRPr="00603B08">
        <w:t>of</w:t>
      </w:r>
      <w:proofErr w:type="spellEnd"/>
      <w:r w:rsidRPr="00603B08">
        <w:t xml:space="preserve"> </w:t>
      </w:r>
      <w:proofErr w:type="spellStart"/>
      <w:r w:rsidRPr="00603B08">
        <w:t>public</w:t>
      </w:r>
      <w:proofErr w:type="spellEnd"/>
      <w:r w:rsidRPr="00603B08">
        <w:t xml:space="preserve"> </w:t>
      </w:r>
      <w:proofErr w:type="spellStart"/>
      <w:r w:rsidRPr="00603B08">
        <w:t>programs</w:t>
      </w:r>
      <w:proofErr w:type="spellEnd"/>
      <w:r w:rsidRPr="00603B08">
        <w:t>. </w:t>
      </w:r>
      <w:r w:rsidRPr="00603B08">
        <w:rPr>
          <w:i/>
          <w:iCs/>
        </w:rPr>
        <w:t xml:space="preserve">International Business </w:t>
      </w:r>
      <w:proofErr w:type="spellStart"/>
      <w:r w:rsidRPr="00603B08">
        <w:rPr>
          <w:i/>
          <w:iCs/>
        </w:rPr>
        <w:t>Review</w:t>
      </w:r>
      <w:proofErr w:type="spellEnd"/>
      <w:r w:rsidRPr="00603B08">
        <w:rPr>
          <w:i/>
          <w:iCs/>
        </w:rPr>
        <w:t xml:space="preserve"> (Oxford, </w:t>
      </w:r>
      <w:proofErr w:type="spellStart"/>
      <w:r w:rsidRPr="00603B08">
        <w:rPr>
          <w:i/>
          <w:iCs/>
        </w:rPr>
        <w:t>England</w:t>
      </w:r>
      <w:proofErr w:type="spellEnd"/>
      <w:r w:rsidRPr="00603B08">
        <w:rPr>
          <w:i/>
          <w:iCs/>
        </w:rPr>
        <w:t>)</w:t>
      </w:r>
      <w:r w:rsidRPr="00603B08">
        <w:t>, </w:t>
      </w:r>
      <w:r w:rsidRPr="00603B08">
        <w:rPr>
          <w:i/>
          <w:iCs/>
        </w:rPr>
        <w:t>13</w:t>
      </w:r>
      <w:r w:rsidRPr="00603B08">
        <w:t xml:space="preserve">(3), 383–400. </w:t>
      </w:r>
      <w:hyperlink r:id="rId31" w:history="1">
        <w:r w:rsidR="00862D64" w:rsidRPr="00603B08">
          <w:rPr>
            <w:rStyle w:val="Hipervnculo"/>
          </w:rPr>
          <w:t>https://doi.org/10.1016/j.ibusrev.2004.01.002</w:t>
        </w:r>
      </w:hyperlink>
    </w:p>
    <w:p w14:paraId="03973672" w14:textId="25348D3D" w:rsidR="00C042CF" w:rsidRPr="00603B08" w:rsidRDefault="00C042CF" w:rsidP="003F15F8">
      <w:pPr>
        <w:pStyle w:val="NormalWeb"/>
        <w:spacing w:before="0" w:beforeAutospacing="0" w:after="0" w:afterAutospacing="0" w:line="360" w:lineRule="auto"/>
        <w:ind w:left="720" w:hanging="720"/>
        <w:jc w:val="both"/>
      </w:pPr>
      <w:proofErr w:type="spellStart"/>
      <w:r w:rsidRPr="00603B08">
        <w:t>Antoldi</w:t>
      </w:r>
      <w:proofErr w:type="spellEnd"/>
      <w:r w:rsidRPr="00603B08">
        <w:t xml:space="preserve">, F., Cerrato, D., &amp; </w:t>
      </w:r>
      <w:proofErr w:type="spellStart"/>
      <w:r w:rsidRPr="00603B08">
        <w:t>Depperu</w:t>
      </w:r>
      <w:proofErr w:type="spellEnd"/>
      <w:r w:rsidRPr="00603B08">
        <w:t xml:space="preserve">, D. (2013). </w:t>
      </w:r>
      <w:proofErr w:type="spellStart"/>
      <w:r w:rsidRPr="00603B08">
        <w:t>SMEs</w:t>
      </w:r>
      <w:proofErr w:type="spellEnd"/>
      <w:r w:rsidRPr="00603B08">
        <w:t xml:space="preserve"> </w:t>
      </w:r>
      <w:proofErr w:type="spellStart"/>
      <w:r w:rsidRPr="00603B08">
        <w:t>export</w:t>
      </w:r>
      <w:proofErr w:type="spellEnd"/>
      <w:r w:rsidRPr="00603B08">
        <w:t xml:space="preserve"> </w:t>
      </w:r>
      <w:proofErr w:type="spellStart"/>
      <w:r w:rsidRPr="00603B08">
        <w:t>consortia</w:t>
      </w:r>
      <w:proofErr w:type="spellEnd"/>
      <w:r w:rsidRPr="00603B08">
        <w:t xml:space="preserve"> and </w:t>
      </w:r>
      <w:proofErr w:type="spellStart"/>
      <w:r w:rsidRPr="00603B08">
        <w:t>the</w:t>
      </w:r>
      <w:proofErr w:type="spellEnd"/>
      <w:r w:rsidRPr="00603B08">
        <w:t xml:space="preserve"> </w:t>
      </w:r>
      <w:proofErr w:type="spellStart"/>
      <w:r w:rsidRPr="00603B08">
        <w:t>development</w:t>
      </w:r>
      <w:proofErr w:type="spellEnd"/>
      <w:r w:rsidRPr="00603B08">
        <w:t xml:space="preserve"> </w:t>
      </w:r>
      <w:proofErr w:type="spellStart"/>
      <w:r w:rsidRPr="00603B08">
        <w:t>of</w:t>
      </w:r>
      <w:proofErr w:type="spellEnd"/>
      <w:r w:rsidRPr="00603B08">
        <w:t xml:space="preserve"> intangible </w:t>
      </w:r>
      <w:proofErr w:type="spellStart"/>
      <w:r w:rsidRPr="00603B08">
        <w:t>resources</w:t>
      </w:r>
      <w:proofErr w:type="spellEnd"/>
      <w:r w:rsidRPr="00603B08">
        <w:t>. </w:t>
      </w:r>
      <w:proofErr w:type="spellStart"/>
      <w:r w:rsidRPr="00603B08">
        <w:rPr>
          <w:i/>
          <w:iCs/>
        </w:rPr>
        <w:t>Journal</w:t>
      </w:r>
      <w:proofErr w:type="spellEnd"/>
      <w:r w:rsidRPr="00603B08">
        <w:rPr>
          <w:i/>
          <w:iCs/>
        </w:rPr>
        <w:t xml:space="preserve"> </w:t>
      </w:r>
      <w:proofErr w:type="spellStart"/>
      <w:r w:rsidRPr="00603B08">
        <w:rPr>
          <w:i/>
          <w:iCs/>
        </w:rPr>
        <w:t>of</w:t>
      </w:r>
      <w:proofErr w:type="spellEnd"/>
      <w:r w:rsidRPr="00603B08">
        <w:rPr>
          <w:i/>
          <w:iCs/>
        </w:rPr>
        <w:t xml:space="preserve"> Small Business and Enterprise </w:t>
      </w:r>
      <w:proofErr w:type="spellStart"/>
      <w:r w:rsidRPr="00603B08">
        <w:rPr>
          <w:i/>
          <w:iCs/>
        </w:rPr>
        <w:t>Development</w:t>
      </w:r>
      <w:proofErr w:type="spellEnd"/>
      <w:r w:rsidRPr="00603B08">
        <w:t>, </w:t>
      </w:r>
      <w:r w:rsidRPr="00603B08">
        <w:rPr>
          <w:i/>
          <w:iCs/>
        </w:rPr>
        <w:t>20</w:t>
      </w:r>
      <w:r w:rsidRPr="00603B08">
        <w:t xml:space="preserve">(3), 567–583. </w:t>
      </w:r>
      <w:hyperlink r:id="rId32" w:history="1">
        <w:r w:rsidRPr="00603B08">
          <w:rPr>
            <w:rStyle w:val="Hipervnculo"/>
          </w:rPr>
          <w:t>https://doi.org/10.1108/jsbed-04-2013-0062</w:t>
        </w:r>
      </w:hyperlink>
    </w:p>
    <w:p w14:paraId="7CB1B498" w14:textId="606E53F1" w:rsidR="003F15F8" w:rsidRPr="00603B08" w:rsidRDefault="006F2AD6" w:rsidP="003F15F8">
      <w:pPr>
        <w:pStyle w:val="NormalWeb"/>
        <w:spacing w:before="0" w:beforeAutospacing="0" w:after="0" w:afterAutospacing="0" w:line="360" w:lineRule="auto"/>
        <w:ind w:left="720" w:hanging="720"/>
        <w:jc w:val="both"/>
        <w:rPr>
          <w:rStyle w:val="Hipervnculo"/>
          <w:lang w:val="en-US"/>
        </w:rPr>
      </w:pPr>
      <w:r w:rsidRPr="00603B08">
        <w:rPr>
          <w:color w:val="000000"/>
          <w:lang w:val="en-US"/>
        </w:rPr>
        <w:t>Arteaga-Ortiz, J. and Fernández-Ortiz, R. (2010). Why don’t we use the same export barrier measurement scale? An empirical analysis in small and medium-sized enterprises: Journal of small business management. </w:t>
      </w:r>
      <w:r w:rsidRPr="00603B08">
        <w:rPr>
          <w:i/>
          <w:iCs/>
          <w:color w:val="000000"/>
          <w:lang w:val="en-US"/>
        </w:rPr>
        <w:t>Journal of Small Business Management</w:t>
      </w:r>
      <w:r w:rsidRPr="00603B08">
        <w:rPr>
          <w:color w:val="000000"/>
          <w:lang w:val="en-US"/>
        </w:rPr>
        <w:t>, </w:t>
      </w:r>
      <w:r w:rsidRPr="00603B08">
        <w:rPr>
          <w:i/>
          <w:iCs/>
          <w:color w:val="000000"/>
          <w:lang w:val="en-US"/>
        </w:rPr>
        <w:t>48</w:t>
      </w:r>
      <w:r w:rsidRPr="00603B08">
        <w:rPr>
          <w:color w:val="000000"/>
          <w:lang w:val="en-US"/>
        </w:rPr>
        <w:t xml:space="preserve">(3), 395–420. </w:t>
      </w:r>
      <w:hyperlink r:id="rId33" w:history="1">
        <w:r w:rsidRPr="00603B08">
          <w:rPr>
            <w:rStyle w:val="Hipervnculo"/>
            <w:lang w:val="en-US"/>
          </w:rPr>
          <w:t>https://doi.org/10.1111/j.1540-627x.2010.00300.x</w:t>
        </w:r>
      </w:hyperlink>
    </w:p>
    <w:p w14:paraId="14980655" w14:textId="1054E8AA" w:rsidR="003F15F8" w:rsidRPr="00603B08" w:rsidRDefault="003F15F8" w:rsidP="00ED664F">
      <w:pPr>
        <w:pStyle w:val="NormalWeb"/>
        <w:spacing w:before="0" w:beforeAutospacing="0" w:after="0" w:afterAutospacing="0" w:line="360" w:lineRule="auto"/>
        <w:ind w:left="720" w:hanging="720"/>
        <w:jc w:val="both"/>
      </w:pPr>
      <w:r w:rsidRPr="00603B08">
        <w:t>Arteaga Ortiz, J., Fernández Ortiz, R., &amp; Clavel San Emeterio, M. (2014). Las pymes españolas en Latinoamérica: barreras a la exportación. </w:t>
      </w:r>
      <w:r w:rsidRPr="00603B08">
        <w:rPr>
          <w:i/>
          <w:iCs/>
        </w:rPr>
        <w:t>AD-</w:t>
      </w:r>
      <w:proofErr w:type="spellStart"/>
      <w:r w:rsidRPr="00603B08">
        <w:rPr>
          <w:i/>
          <w:iCs/>
        </w:rPr>
        <w:t>minister</w:t>
      </w:r>
      <w:proofErr w:type="spellEnd"/>
      <w:r w:rsidRPr="00603B08">
        <w:t>, </w:t>
      </w:r>
      <w:r w:rsidRPr="00603B08">
        <w:rPr>
          <w:i/>
          <w:iCs/>
        </w:rPr>
        <w:t>24</w:t>
      </w:r>
      <w:r w:rsidRPr="00603B08">
        <w:t xml:space="preserve">, 53–78. </w:t>
      </w:r>
      <w:hyperlink r:id="rId34" w:history="1">
        <w:r w:rsidRPr="00603B08">
          <w:rPr>
            <w:rStyle w:val="Hipervnculo"/>
          </w:rPr>
          <w:t>http://www.scielo.org.co/scielo.php?script=sci_arttext&amp;pid=S1692-02792014000100004&amp;lng=en&amp;tlng=es</w:t>
        </w:r>
      </w:hyperlink>
      <w:r w:rsidRPr="00603B08">
        <w:t>.</w:t>
      </w:r>
    </w:p>
    <w:p w14:paraId="2F378897" w14:textId="2D864F2C" w:rsidR="00E33279" w:rsidRPr="00603B08" w:rsidRDefault="00E33279" w:rsidP="00ED664F">
      <w:pPr>
        <w:pStyle w:val="NormalWeb"/>
        <w:spacing w:before="0" w:beforeAutospacing="0" w:after="0" w:afterAutospacing="0" w:line="360" w:lineRule="auto"/>
        <w:ind w:left="720" w:hanging="720"/>
        <w:jc w:val="both"/>
      </w:pPr>
      <w:proofErr w:type="spellStart"/>
      <w:r w:rsidRPr="00603B08">
        <w:t>Babbie</w:t>
      </w:r>
      <w:proofErr w:type="spellEnd"/>
      <w:r w:rsidRPr="00603B08">
        <w:t>, E. (1994). </w:t>
      </w:r>
      <w:proofErr w:type="spellStart"/>
      <w:r w:rsidRPr="00603B08">
        <w:rPr>
          <w:i/>
          <w:iCs/>
        </w:rPr>
        <w:t>The</w:t>
      </w:r>
      <w:proofErr w:type="spellEnd"/>
      <w:r w:rsidRPr="00603B08">
        <w:rPr>
          <w:i/>
          <w:iCs/>
        </w:rPr>
        <w:t xml:space="preserve"> </w:t>
      </w:r>
      <w:proofErr w:type="spellStart"/>
      <w:r w:rsidRPr="00603B08">
        <w:rPr>
          <w:i/>
          <w:iCs/>
        </w:rPr>
        <w:t>practice</w:t>
      </w:r>
      <w:proofErr w:type="spellEnd"/>
      <w:r w:rsidRPr="00603B08">
        <w:rPr>
          <w:i/>
          <w:iCs/>
        </w:rPr>
        <w:t xml:space="preserve"> </w:t>
      </w:r>
      <w:proofErr w:type="spellStart"/>
      <w:r w:rsidRPr="00603B08">
        <w:rPr>
          <w:i/>
          <w:iCs/>
        </w:rPr>
        <w:t>of</w:t>
      </w:r>
      <w:proofErr w:type="spellEnd"/>
      <w:r w:rsidRPr="00603B08">
        <w:rPr>
          <w:i/>
          <w:iCs/>
        </w:rPr>
        <w:t xml:space="preserve"> social </w:t>
      </w:r>
      <w:proofErr w:type="spellStart"/>
      <w:r w:rsidRPr="00603B08">
        <w:rPr>
          <w:i/>
          <w:iCs/>
        </w:rPr>
        <w:t>research</w:t>
      </w:r>
      <w:proofErr w:type="spellEnd"/>
      <w:r w:rsidRPr="00603B08">
        <w:t> (7a ed.). Wadsworth Publishing.</w:t>
      </w:r>
    </w:p>
    <w:p w14:paraId="293AEE49" w14:textId="57D8B228" w:rsidR="006F2AD6" w:rsidRPr="00603B08" w:rsidRDefault="006F2AD6" w:rsidP="00ED664F">
      <w:pPr>
        <w:pStyle w:val="NormalWeb"/>
        <w:spacing w:before="0" w:beforeAutospacing="0" w:after="0" w:afterAutospacing="0" w:line="360" w:lineRule="auto"/>
        <w:ind w:left="720" w:hanging="720"/>
        <w:jc w:val="both"/>
        <w:rPr>
          <w:color w:val="000000"/>
          <w:lang w:val="en-US"/>
        </w:rPr>
      </w:pPr>
      <w:r w:rsidRPr="00603B08">
        <w:rPr>
          <w:color w:val="000000"/>
          <w:lang w:val="en-US"/>
        </w:rPr>
        <w:t>Barrett, N. J. and Wilkinson, I. F. (1985). Export stimulation: A segmentation study of the exporting problems of Australian manufacturing firms. </w:t>
      </w:r>
      <w:r w:rsidRPr="00603B08">
        <w:rPr>
          <w:i/>
          <w:iCs/>
          <w:color w:val="000000"/>
          <w:lang w:val="en-US"/>
        </w:rPr>
        <w:t>European Journal of Marketing</w:t>
      </w:r>
      <w:r w:rsidRPr="00603B08">
        <w:rPr>
          <w:color w:val="000000"/>
          <w:lang w:val="en-US"/>
        </w:rPr>
        <w:t>, </w:t>
      </w:r>
      <w:r w:rsidRPr="00603B08">
        <w:rPr>
          <w:i/>
          <w:iCs/>
          <w:color w:val="000000"/>
          <w:lang w:val="en-US"/>
        </w:rPr>
        <w:t>19</w:t>
      </w:r>
      <w:r w:rsidRPr="00603B08">
        <w:rPr>
          <w:color w:val="000000"/>
          <w:lang w:val="en-US"/>
        </w:rPr>
        <w:t xml:space="preserve">(2), 53–72. </w:t>
      </w:r>
      <w:hyperlink r:id="rId35" w:history="1">
        <w:r w:rsidRPr="00603B08">
          <w:rPr>
            <w:rStyle w:val="Hipervnculo"/>
            <w:lang w:val="en-US"/>
          </w:rPr>
          <w:t>https://doi.org/10.1108/eum0000000004750</w:t>
        </w:r>
      </w:hyperlink>
      <w:r w:rsidRPr="00603B08">
        <w:rPr>
          <w:color w:val="000000"/>
          <w:lang w:val="en-US"/>
        </w:rPr>
        <w:t xml:space="preserve"> </w:t>
      </w:r>
    </w:p>
    <w:p w14:paraId="6F6BD1C7" w14:textId="77777777" w:rsidR="00D11086" w:rsidRPr="00603B08" w:rsidRDefault="006F2AD6" w:rsidP="00D11086">
      <w:pPr>
        <w:pStyle w:val="NormalWeb"/>
        <w:spacing w:before="0" w:beforeAutospacing="0" w:after="0" w:afterAutospacing="0" w:line="360" w:lineRule="auto"/>
        <w:ind w:left="720" w:hanging="720"/>
        <w:jc w:val="both"/>
        <w:rPr>
          <w:rStyle w:val="Hipervnculo"/>
          <w:lang w:val="en-US"/>
        </w:rPr>
      </w:pPr>
      <w:bookmarkStart w:id="14" w:name="_Hlk163236480"/>
      <w:proofErr w:type="spellStart"/>
      <w:r w:rsidRPr="00603B08">
        <w:rPr>
          <w:color w:val="000000"/>
          <w:lang w:val="en-US"/>
        </w:rPr>
        <w:t>Baursmichmidt</w:t>
      </w:r>
      <w:bookmarkEnd w:id="14"/>
      <w:proofErr w:type="spellEnd"/>
      <w:r w:rsidRPr="00603B08">
        <w:rPr>
          <w:color w:val="000000"/>
          <w:lang w:val="en-US"/>
        </w:rPr>
        <w:t xml:space="preserve">, A., Sullivan, D. and Gillespie, K. (1985). Common factors underlying barriers to export: Studies in the </w:t>
      </w:r>
      <w:proofErr w:type="spellStart"/>
      <w:r w:rsidRPr="00603B08">
        <w:rPr>
          <w:color w:val="000000"/>
          <w:lang w:val="en-US"/>
        </w:rPr>
        <w:t>U.s.</w:t>
      </w:r>
      <w:proofErr w:type="spellEnd"/>
      <w:r w:rsidRPr="00603B08">
        <w:rPr>
          <w:color w:val="000000"/>
          <w:lang w:val="en-US"/>
        </w:rPr>
        <w:t xml:space="preserve"> paper industry. </w:t>
      </w:r>
      <w:r w:rsidRPr="00603B08">
        <w:rPr>
          <w:i/>
          <w:iCs/>
          <w:color w:val="000000"/>
          <w:lang w:val="en-US"/>
        </w:rPr>
        <w:t>Journal of International Business Studies</w:t>
      </w:r>
      <w:r w:rsidRPr="00603B08">
        <w:rPr>
          <w:color w:val="000000"/>
          <w:lang w:val="en-US"/>
        </w:rPr>
        <w:t>, </w:t>
      </w:r>
      <w:r w:rsidRPr="00603B08">
        <w:rPr>
          <w:i/>
          <w:iCs/>
          <w:color w:val="000000"/>
          <w:lang w:val="en-US"/>
        </w:rPr>
        <w:t>16</w:t>
      </w:r>
      <w:r w:rsidRPr="00603B08">
        <w:rPr>
          <w:color w:val="000000"/>
          <w:lang w:val="en-US"/>
        </w:rPr>
        <w:t xml:space="preserve">(3), 111–123. </w:t>
      </w:r>
      <w:hyperlink r:id="rId36" w:history="1">
        <w:r w:rsidRPr="00603B08">
          <w:rPr>
            <w:rStyle w:val="Hipervnculo"/>
            <w:lang w:val="en-US"/>
          </w:rPr>
          <w:t>https://doi.org/10.1057/palgrave.jibs.8490802</w:t>
        </w:r>
      </w:hyperlink>
    </w:p>
    <w:p w14:paraId="732FEBA9" w14:textId="09B39BD8" w:rsidR="00D11086" w:rsidRPr="00603B08" w:rsidRDefault="00D11086" w:rsidP="006074D5">
      <w:pPr>
        <w:pStyle w:val="NormalWeb"/>
        <w:spacing w:before="0" w:beforeAutospacing="0" w:after="0" w:afterAutospacing="0" w:line="360" w:lineRule="auto"/>
        <w:ind w:left="720" w:hanging="720"/>
        <w:jc w:val="both"/>
      </w:pPr>
      <w:proofErr w:type="spellStart"/>
      <w:r w:rsidRPr="00603B08">
        <w:t>Bausch</w:t>
      </w:r>
      <w:proofErr w:type="spellEnd"/>
      <w:r w:rsidRPr="00603B08">
        <w:t xml:space="preserve">, A., &amp; Krist, M. (2007). </w:t>
      </w:r>
      <w:proofErr w:type="spellStart"/>
      <w:r w:rsidRPr="00603B08">
        <w:t>The</w:t>
      </w:r>
      <w:proofErr w:type="spellEnd"/>
      <w:r w:rsidRPr="00603B08">
        <w:t xml:space="preserve"> </w:t>
      </w:r>
      <w:proofErr w:type="spellStart"/>
      <w:r w:rsidRPr="00603B08">
        <w:t>effect</w:t>
      </w:r>
      <w:proofErr w:type="spellEnd"/>
      <w:r w:rsidRPr="00603B08">
        <w:t xml:space="preserve"> </w:t>
      </w:r>
      <w:proofErr w:type="spellStart"/>
      <w:r w:rsidRPr="00603B08">
        <w:t>of</w:t>
      </w:r>
      <w:proofErr w:type="spellEnd"/>
      <w:r w:rsidRPr="00603B08">
        <w:t xml:space="preserve"> </w:t>
      </w:r>
      <w:proofErr w:type="spellStart"/>
      <w:r w:rsidRPr="00603B08">
        <w:t>context-related</w:t>
      </w:r>
      <w:proofErr w:type="spellEnd"/>
      <w:r w:rsidRPr="00603B08">
        <w:t xml:space="preserve"> </w:t>
      </w:r>
      <w:proofErr w:type="spellStart"/>
      <w:r w:rsidRPr="00603B08">
        <w:t>moderators</w:t>
      </w:r>
      <w:proofErr w:type="spellEnd"/>
      <w:r w:rsidRPr="00603B08">
        <w:t xml:space="preserve"> </w:t>
      </w:r>
      <w:proofErr w:type="spellStart"/>
      <w:r w:rsidRPr="00603B08">
        <w:t>on</w:t>
      </w:r>
      <w:proofErr w:type="spellEnd"/>
      <w:r w:rsidRPr="00603B08">
        <w:t xml:space="preserve"> </w:t>
      </w:r>
      <w:proofErr w:type="spellStart"/>
      <w:r w:rsidRPr="00603B08">
        <w:t>the</w:t>
      </w:r>
      <w:proofErr w:type="spellEnd"/>
      <w:r w:rsidRPr="00603B08">
        <w:t xml:space="preserve"> </w:t>
      </w:r>
      <w:proofErr w:type="spellStart"/>
      <w:r w:rsidRPr="00603B08">
        <w:t>internationalization</w:t>
      </w:r>
      <w:proofErr w:type="spellEnd"/>
      <w:r w:rsidRPr="00603B08">
        <w:t xml:space="preserve">-performance </w:t>
      </w:r>
      <w:proofErr w:type="spellStart"/>
      <w:r w:rsidRPr="00603B08">
        <w:t>relationship</w:t>
      </w:r>
      <w:proofErr w:type="spellEnd"/>
      <w:r w:rsidRPr="00603B08">
        <w:t xml:space="preserve">: </w:t>
      </w:r>
      <w:proofErr w:type="spellStart"/>
      <w:r w:rsidRPr="00603B08">
        <w:t>Evidence</w:t>
      </w:r>
      <w:proofErr w:type="spellEnd"/>
      <w:r w:rsidRPr="00603B08">
        <w:t xml:space="preserve"> </w:t>
      </w:r>
      <w:proofErr w:type="spellStart"/>
      <w:r w:rsidRPr="00603B08">
        <w:t>from</w:t>
      </w:r>
      <w:proofErr w:type="spellEnd"/>
      <w:r w:rsidRPr="00603B08">
        <w:t xml:space="preserve"> meta-</w:t>
      </w:r>
      <w:proofErr w:type="spellStart"/>
      <w:r w:rsidRPr="00603B08">
        <w:t>analysis</w:t>
      </w:r>
      <w:proofErr w:type="spellEnd"/>
      <w:r w:rsidRPr="00603B08">
        <w:t>. </w:t>
      </w:r>
      <w:r w:rsidRPr="00603B08">
        <w:rPr>
          <w:i/>
          <w:iCs/>
        </w:rPr>
        <w:t xml:space="preserve">Management International </w:t>
      </w:r>
      <w:proofErr w:type="spellStart"/>
      <w:r w:rsidRPr="00603B08">
        <w:rPr>
          <w:i/>
          <w:iCs/>
        </w:rPr>
        <w:t>Review</w:t>
      </w:r>
      <w:proofErr w:type="spellEnd"/>
      <w:r w:rsidRPr="00603B08">
        <w:t>, </w:t>
      </w:r>
      <w:r w:rsidRPr="00603B08">
        <w:rPr>
          <w:i/>
          <w:iCs/>
        </w:rPr>
        <w:t>47</w:t>
      </w:r>
      <w:r w:rsidRPr="00603B08">
        <w:t xml:space="preserve">(3), 319–347. </w:t>
      </w:r>
      <w:hyperlink r:id="rId37" w:history="1">
        <w:r w:rsidRPr="00603B08">
          <w:rPr>
            <w:rStyle w:val="Hipervnculo"/>
          </w:rPr>
          <w:t>https://doi.org/10.1007/s11575-007-0019-z</w:t>
        </w:r>
      </w:hyperlink>
    </w:p>
    <w:p w14:paraId="0B0E5BF5" w14:textId="79BA17CC" w:rsidR="006074D5" w:rsidRPr="00603B08" w:rsidRDefault="006F2AD6" w:rsidP="006074D5">
      <w:pPr>
        <w:pStyle w:val="NormalWeb"/>
        <w:spacing w:before="0" w:beforeAutospacing="0" w:after="0" w:afterAutospacing="0" w:line="360" w:lineRule="auto"/>
        <w:ind w:left="720" w:hanging="720"/>
        <w:jc w:val="both"/>
        <w:rPr>
          <w:rStyle w:val="Hipervnculo"/>
          <w:lang w:val="en-US"/>
        </w:rPr>
      </w:pPr>
      <w:r w:rsidRPr="00603B08">
        <w:rPr>
          <w:color w:val="000000"/>
          <w:lang w:val="en-US"/>
        </w:rPr>
        <w:t>Bilkey, W. J. and Tesar, G. (1977). The export behavior of smaller-sized Wisconsin manufacturing firms. </w:t>
      </w:r>
      <w:r w:rsidRPr="00603B08">
        <w:rPr>
          <w:i/>
          <w:iCs/>
          <w:color w:val="000000"/>
          <w:lang w:val="en-US"/>
        </w:rPr>
        <w:t>Journal of International Business Studies</w:t>
      </w:r>
      <w:r w:rsidRPr="00603B08">
        <w:rPr>
          <w:color w:val="000000"/>
          <w:lang w:val="en-US"/>
        </w:rPr>
        <w:t>, </w:t>
      </w:r>
      <w:r w:rsidRPr="00603B08">
        <w:rPr>
          <w:i/>
          <w:iCs/>
          <w:color w:val="000000"/>
          <w:lang w:val="en-US"/>
        </w:rPr>
        <w:t>8</w:t>
      </w:r>
      <w:r w:rsidRPr="00603B08">
        <w:rPr>
          <w:color w:val="000000"/>
          <w:lang w:val="en-US"/>
        </w:rPr>
        <w:t xml:space="preserve">(1), 93–98. </w:t>
      </w:r>
      <w:hyperlink r:id="rId38" w:history="1">
        <w:r w:rsidRPr="00603B08">
          <w:rPr>
            <w:rStyle w:val="Hipervnculo"/>
            <w:lang w:val="en-US"/>
          </w:rPr>
          <w:t>https://doi.org/10.1057/palgrave.jibs.8490783</w:t>
        </w:r>
      </w:hyperlink>
    </w:p>
    <w:p w14:paraId="5DADCDED" w14:textId="77777777" w:rsidR="00E33279" w:rsidRPr="00603B08" w:rsidRDefault="006074D5" w:rsidP="00E33279">
      <w:pPr>
        <w:pStyle w:val="NormalWeb"/>
        <w:spacing w:before="0" w:beforeAutospacing="0" w:after="0" w:afterAutospacing="0" w:line="360" w:lineRule="auto"/>
        <w:ind w:left="720" w:hanging="720"/>
        <w:jc w:val="both"/>
      </w:pPr>
      <w:proofErr w:type="spellStart"/>
      <w:r w:rsidRPr="00603B08">
        <w:lastRenderedPageBreak/>
        <w:t>Coff</w:t>
      </w:r>
      <w:proofErr w:type="spellEnd"/>
      <w:r w:rsidRPr="00603B08">
        <w:t xml:space="preserve">, R. (2003). </w:t>
      </w:r>
      <w:proofErr w:type="spellStart"/>
      <w:r w:rsidRPr="00603B08">
        <w:t>Bidding</w:t>
      </w:r>
      <w:proofErr w:type="spellEnd"/>
      <w:r w:rsidRPr="00603B08">
        <w:t xml:space="preserve"> </w:t>
      </w:r>
      <w:proofErr w:type="spellStart"/>
      <w:r w:rsidRPr="00603B08">
        <w:t>wars</w:t>
      </w:r>
      <w:proofErr w:type="spellEnd"/>
      <w:r w:rsidRPr="00603B08">
        <w:t xml:space="preserve"> </w:t>
      </w:r>
      <w:proofErr w:type="spellStart"/>
      <w:r w:rsidRPr="00603B08">
        <w:t>over</w:t>
      </w:r>
      <w:proofErr w:type="spellEnd"/>
      <w:r w:rsidRPr="00603B08">
        <w:t xml:space="preserve"> R&amp;D-intensive </w:t>
      </w:r>
      <w:proofErr w:type="spellStart"/>
      <w:r w:rsidRPr="00603B08">
        <w:t>firms</w:t>
      </w:r>
      <w:proofErr w:type="spellEnd"/>
      <w:r w:rsidRPr="00603B08">
        <w:t xml:space="preserve">: </w:t>
      </w:r>
      <w:proofErr w:type="spellStart"/>
      <w:r w:rsidRPr="00603B08">
        <w:t>Knowledge</w:t>
      </w:r>
      <w:proofErr w:type="spellEnd"/>
      <w:r w:rsidRPr="00603B08">
        <w:t xml:space="preserve">, </w:t>
      </w:r>
      <w:proofErr w:type="spellStart"/>
      <w:r w:rsidRPr="00603B08">
        <w:t>opportunism</w:t>
      </w:r>
      <w:proofErr w:type="spellEnd"/>
      <w:r w:rsidRPr="00603B08">
        <w:t xml:space="preserve">, and </w:t>
      </w:r>
      <w:proofErr w:type="spellStart"/>
      <w:r w:rsidRPr="00603B08">
        <w:t>the</w:t>
      </w:r>
      <w:proofErr w:type="spellEnd"/>
      <w:r w:rsidRPr="00603B08">
        <w:t xml:space="preserve"> </w:t>
      </w:r>
      <w:proofErr w:type="spellStart"/>
      <w:r w:rsidRPr="00603B08">
        <w:t>market</w:t>
      </w:r>
      <w:proofErr w:type="spellEnd"/>
      <w:r w:rsidRPr="00603B08">
        <w:t xml:space="preserve"> </w:t>
      </w:r>
      <w:proofErr w:type="spellStart"/>
      <w:r w:rsidRPr="00603B08">
        <w:t>for</w:t>
      </w:r>
      <w:proofErr w:type="spellEnd"/>
      <w:r w:rsidRPr="00603B08">
        <w:t xml:space="preserve"> </w:t>
      </w:r>
      <w:proofErr w:type="spellStart"/>
      <w:r w:rsidRPr="00603B08">
        <w:t>corporate</w:t>
      </w:r>
      <w:proofErr w:type="spellEnd"/>
      <w:r w:rsidRPr="00603B08">
        <w:t xml:space="preserve"> control. </w:t>
      </w:r>
      <w:proofErr w:type="spellStart"/>
      <w:r w:rsidRPr="00603B08">
        <w:rPr>
          <w:i/>
          <w:iCs/>
        </w:rPr>
        <w:t>Academy</w:t>
      </w:r>
      <w:proofErr w:type="spellEnd"/>
      <w:r w:rsidRPr="00603B08">
        <w:rPr>
          <w:i/>
          <w:iCs/>
        </w:rPr>
        <w:t xml:space="preserve"> </w:t>
      </w:r>
      <w:proofErr w:type="spellStart"/>
      <w:r w:rsidRPr="00603B08">
        <w:rPr>
          <w:i/>
          <w:iCs/>
        </w:rPr>
        <w:t>of</w:t>
      </w:r>
      <w:proofErr w:type="spellEnd"/>
      <w:r w:rsidRPr="00603B08">
        <w:rPr>
          <w:i/>
          <w:iCs/>
        </w:rPr>
        <w:t xml:space="preserve"> Management </w:t>
      </w:r>
      <w:proofErr w:type="spellStart"/>
      <w:r w:rsidRPr="00603B08">
        <w:rPr>
          <w:i/>
          <w:iCs/>
        </w:rPr>
        <w:t>Journal</w:t>
      </w:r>
      <w:proofErr w:type="spellEnd"/>
      <w:r w:rsidRPr="00603B08">
        <w:t>, </w:t>
      </w:r>
      <w:r w:rsidRPr="00603B08">
        <w:rPr>
          <w:i/>
          <w:iCs/>
        </w:rPr>
        <w:t>46</w:t>
      </w:r>
      <w:r w:rsidRPr="00603B08">
        <w:t xml:space="preserve">(1), 74–85. </w:t>
      </w:r>
      <w:hyperlink r:id="rId39" w:history="1">
        <w:r w:rsidRPr="00603B08">
          <w:rPr>
            <w:rStyle w:val="Hipervnculo"/>
          </w:rPr>
          <w:t>https://doi.org/10.5465/30040677</w:t>
        </w:r>
      </w:hyperlink>
    </w:p>
    <w:p w14:paraId="31231A37" w14:textId="77ADB2B5" w:rsidR="00E33279" w:rsidRPr="00603B08" w:rsidRDefault="00E33279" w:rsidP="00E33279">
      <w:pPr>
        <w:pStyle w:val="NormalWeb"/>
        <w:spacing w:before="0" w:beforeAutospacing="0" w:after="0" w:afterAutospacing="0" w:line="360" w:lineRule="auto"/>
        <w:ind w:left="720" w:hanging="720"/>
        <w:jc w:val="both"/>
      </w:pPr>
      <w:r w:rsidRPr="00603B08">
        <w:t xml:space="preserve">George, D., &amp; </w:t>
      </w:r>
      <w:proofErr w:type="spellStart"/>
      <w:r w:rsidRPr="00603B08">
        <w:t>Mallery</w:t>
      </w:r>
      <w:proofErr w:type="spellEnd"/>
      <w:r w:rsidRPr="00603B08">
        <w:t>, P. (1995). </w:t>
      </w:r>
      <w:r w:rsidRPr="00603B08">
        <w:rPr>
          <w:i/>
          <w:iCs/>
        </w:rPr>
        <w:t xml:space="preserve">SPSS/PC + Step </w:t>
      </w:r>
      <w:proofErr w:type="spellStart"/>
      <w:r w:rsidRPr="00603B08">
        <w:rPr>
          <w:i/>
          <w:iCs/>
        </w:rPr>
        <w:t>by</w:t>
      </w:r>
      <w:proofErr w:type="spellEnd"/>
      <w:r w:rsidRPr="00603B08">
        <w:rPr>
          <w:i/>
          <w:iCs/>
        </w:rPr>
        <w:t xml:space="preserve"> Step: A Simple Guide and Reference</w:t>
      </w:r>
      <w:r w:rsidRPr="00603B08">
        <w:t>. Wadsworth Publishing Company.</w:t>
      </w:r>
    </w:p>
    <w:p w14:paraId="3D99FE0A" w14:textId="0A59C68F" w:rsidR="00086586" w:rsidRPr="00603B08" w:rsidRDefault="00086586" w:rsidP="00E33279">
      <w:pPr>
        <w:pStyle w:val="NormalWeb"/>
        <w:spacing w:after="0" w:afterAutospacing="0" w:line="360" w:lineRule="auto"/>
        <w:ind w:left="720" w:hanging="720"/>
        <w:jc w:val="both"/>
        <w:rPr>
          <w:lang w:eastAsia="es-MX"/>
        </w:rPr>
      </w:pPr>
      <w:r w:rsidRPr="00603B08">
        <w:t xml:space="preserve">González López, I., Martínez </w:t>
      </w:r>
      <w:proofErr w:type="spellStart"/>
      <w:r w:rsidRPr="00603B08">
        <w:t>Senra</w:t>
      </w:r>
      <w:proofErr w:type="spellEnd"/>
      <w:r w:rsidRPr="00603B08">
        <w:t xml:space="preserve">, A. I., Otero Neira, M. D. C., &amp; </w:t>
      </w:r>
      <w:proofErr w:type="spellStart"/>
      <w:r w:rsidRPr="00603B08">
        <w:t>Gonzalez</w:t>
      </w:r>
      <w:proofErr w:type="spellEnd"/>
      <w:r w:rsidRPr="00603B08">
        <w:t xml:space="preserve"> Vázquez, E. (2014). Gestión del comercio exterior de la empresa Manual teórico y práctico. </w:t>
      </w:r>
      <w:r w:rsidRPr="00603B08">
        <w:rPr>
          <w:i/>
          <w:iCs/>
        </w:rPr>
        <w:t>EL EXPORTADOR</w:t>
      </w:r>
      <w:r w:rsidRPr="00603B08">
        <w:t>, </w:t>
      </w:r>
      <w:r w:rsidRPr="00603B08">
        <w:rPr>
          <w:i/>
          <w:iCs/>
        </w:rPr>
        <w:t>1</w:t>
      </w:r>
      <w:r w:rsidRPr="00603B08">
        <w:t>, 4–10.</w:t>
      </w:r>
    </w:p>
    <w:p w14:paraId="052BC7FA" w14:textId="77777777" w:rsidR="00D11086" w:rsidRPr="00603B08" w:rsidRDefault="006F2AD6" w:rsidP="00C8274B">
      <w:pPr>
        <w:pStyle w:val="NormalWeb"/>
        <w:spacing w:before="0" w:beforeAutospacing="0" w:after="0" w:afterAutospacing="0" w:line="360" w:lineRule="auto"/>
        <w:ind w:left="720" w:hanging="720"/>
        <w:jc w:val="both"/>
        <w:rPr>
          <w:color w:val="000000"/>
          <w:lang w:val="en-US"/>
        </w:rPr>
      </w:pPr>
      <w:proofErr w:type="spellStart"/>
      <w:r w:rsidRPr="00603B08">
        <w:rPr>
          <w:color w:val="000000"/>
          <w:lang w:val="en-US"/>
        </w:rPr>
        <w:t>Gripsrud</w:t>
      </w:r>
      <w:proofErr w:type="spellEnd"/>
      <w:r w:rsidRPr="00603B08">
        <w:rPr>
          <w:color w:val="000000"/>
          <w:lang w:val="en-US"/>
        </w:rPr>
        <w:t>, G. (1990). The determinants of export decisions and attitudes to a distant market: Norwegian fishery exports to japan. </w:t>
      </w:r>
      <w:r w:rsidRPr="00603B08">
        <w:rPr>
          <w:i/>
          <w:iCs/>
          <w:color w:val="000000"/>
          <w:lang w:val="en-US"/>
        </w:rPr>
        <w:t>Journal of International Business Studies</w:t>
      </w:r>
      <w:r w:rsidRPr="00603B08">
        <w:rPr>
          <w:color w:val="000000"/>
          <w:lang w:val="en-US"/>
        </w:rPr>
        <w:t>, </w:t>
      </w:r>
      <w:r w:rsidRPr="00603B08">
        <w:rPr>
          <w:i/>
          <w:iCs/>
          <w:color w:val="000000"/>
          <w:lang w:val="en-US"/>
        </w:rPr>
        <w:t>21</w:t>
      </w:r>
      <w:r w:rsidRPr="00603B08">
        <w:rPr>
          <w:color w:val="000000"/>
          <w:lang w:val="en-US"/>
        </w:rPr>
        <w:t xml:space="preserve">(3), 469–485. </w:t>
      </w:r>
      <w:hyperlink r:id="rId40" w:history="1">
        <w:r w:rsidRPr="00603B08">
          <w:rPr>
            <w:rStyle w:val="Hipervnculo"/>
            <w:lang w:val="en-US"/>
          </w:rPr>
          <w:t>https://doi.org/10.1057/palgrave.jibs.8490829</w:t>
        </w:r>
      </w:hyperlink>
      <w:r w:rsidRPr="00603B08">
        <w:rPr>
          <w:color w:val="000000"/>
          <w:lang w:val="en-US"/>
        </w:rPr>
        <w:t xml:space="preserve"> </w:t>
      </w:r>
    </w:p>
    <w:p w14:paraId="68239FAD" w14:textId="1C04F4B0" w:rsidR="00253461" w:rsidRPr="00603B08" w:rsidRDefault="00253461" w:rsidP="00C8274B">
      <w:pPr>
        <w:pStyle w:val="NormalWeb"/>
        <w:spacing w:before="0" w:beforeAutospacing="0" w:after="0" w:afterAutospacing="0" w:line="360" w:lineRule="auto"/>
        <w:ind w:left="720" w:hanging="720"/>
        <w:jc w:val="both"/>
      </w:pPr>
      <w:proofErr w:type="spellStart"/>
      <w:r w:rsidRPr="00603B08">
        <w:t>Groke</w:t>
      </w:r>
      <w:proofErr w:type="spellEnd"/>
      <w:r w:rsidRPr="00603B08">
        <w:t xml:space="preserve">, P. O., &amp; </w:t>
      </w:r>
      <w:proofErr w:type="spellStart"/>
      <w:r w:rsidRPr="00603B08">
        <w:t>Kreidle</w:t>
      </w:r>
      <w:proofErr w:type="spellEnd"/>
      <w:r w:rsidRPr="00603B08">
        <w:t xml:space="preserve">, J. R. (1967). </w:t>
      </w:r>
      <w:proofErr w:type="spellStart"/>
      <w:r w:rsidRPr="00603B08">
        <w:t>Export</w:t>
      </w:r>
      <w:proofErr w:type="spellEnd"/>
      <w:r w:rsidRPr="00603B08">
        <w:t xml:space="preserve">! </w:t>
      </w:r>
      <w:proofErr w:type="spellStart"/>
      <w:r w:rsidRPr="00603B08">
        <w:t>Why</w:t>
      </w:r>
      <w:proofErr w:type="spellEnd"/>
      <w:r w:rsidRPr="00603B08">
        <w:t xml:space="preserve"> </w:t>
      </w:r>
      <w:proofErr w:type="spellStart"/>
      <w:r w:rsidRPr="00603B08">
        <w:t>or</w:t>
      </w:r>
      <w:proofErr w:type="spellEnd"/>
      <w:r w:rsidRPr="00603B08">
        <w:t xml:space="preserve"> </w:t>
      </w:r>
      <w:proofErr w:type="spellStart"/>
      <w:r w:rsidRPr="00603B08">
        <w:t>why</w:t>
      </w:r>
      <w:proofErr w:type="spellEnd"/>
      <w:r w:rsidRPr="00603B08">
        <w:t xml:space="preserve"> </w:t>
      </w:r>
      <w:proofErr w:type="spellStart"/>
      <w:r w:rsidRPr="00603B08">
        <w:t>not</w:t>
      </w:r>
      <w:proofErr w:type="spellEnd"/>
      <w:r w:rsidRPr="00603B08">
        <w:t xml:space="preserve">? </w:t>
      </w:r>
      <w:proofErr w:type="spellStart"/>
      <w:r w:rsidRPr="00603B08">
        <w:t>Managerial</w:t>
      </w:r>
      <w:proofErr w:type="spellEnd"/>
      <w:r w:rsidRPr="00603B08">
        <w:t xml:space="preserve"> </w:t>
      </w:r>
      <w:proofErr w:type="spellStart"/>
      <w:r w:rsidRPr="00603B08">
        <w:t>attitude</w:t>
      </w:r>
      <w:proofErr w:type="spellEnd"/>
      <w:r w:rsidRPr="00603B08">
        <w:t xml:space="preserve"> and </w:t>
      </w:r>
      <w:proofErr w:type="spellStart"/>
      <w:r w:rsidRPr="00603B08">
        <w:t>action</w:t>
      </w:r>
      <w:proofErr w:type="spellEnd"/>
      <w:r w:rsidRPr="00603B08">
        <w:t xml:space="preserve"> </w:t>
      </w:r>
      <w:proofErr w:type="spellStart"/>
      <w:r w:rsidRPr="00603B08">
        <w:t>for</w:t>
      </w:r>
      <w:proofErr w:type="spellEnd"/>
      <w:r w:rsidRPr="00603B08">
        <w:t xml:space="preserve"> </w:t>
      </w:r>
      <w:proofErr w:type="spellStart"/>
      <w:r w:rsidRPr="00603B08">
        <w:t>smaller</w:t>
      </w:r>
      <w:proofErr w:type="spellEnd"/>
      <w:r w:rsidRPr="00603B08">
        <w:t xml:space="preserve"> </w:t>
      </w:r>
      <w:proofErr w:type="spellStart"/>
      <w:r w:rsidRPr="00603B08">
        <w:t>sized</w:t>
      </w:r>
      <w:proofErr w:type="spellEnd"/>
      <w:r w:rsidRPr="00603B08">
        <w:t xml:space="preserve"> </w:t>
      </w:r>
      <w:proofErr w:type="spellStart"/>
      <w:r w:rsidRPr="00603B08">
        <w:t>business</w:t>
      </w:r>
      <w:proofErr w:type="spellEnd"/>
      <w:r w:rsidRPr="00603B08">
        <w:t xml:space="preserve"> </w:t>
      </w:r>
      <w:proofErr w:type="spellStart"/>
      <w:r w:rsidRPr="00603B08">
        <w:t>firms</w:t>
      </w:r>
      <w:proofErr w:type="spellEnd"/>
      <w:r w:rsidRPr="00603B08">
        <w:t>. </w:t>
      </w:r>
      <w:r w:rsidRPr="00603B08">
        <w:rPr>
          <w:i/>
          <w:iCs/>
        </w:rPr>
        <w:t xml:space="preserve">Business and </w:t>
      </w:r>
      <w:proofErr w:type="spellStart"/>
      <w:r w:rsidRPr="00603B08">
        <w:rPr>
          <w:i/>
          <w:iCs/>
        </w:rPr>
        <w:t>Society</w:t>
      </w:r>
      <w:proofErr w:type="spellEnd"/>
      <w:r w:rsidRPr="00603B08">
        <w:t>, </w:t>
      </w:r>
      <w:r w:rsidRPr="00603B08">
        <w:rPr>
          <w:i/>
          <w:iCs/>
        </w:rPr>
        <w:t>8</w:t>
      </w:r>
      <w:r w:rsidRPr="00603B08">
        <w:t xml:space="preserve">(1), 7–12. </w:t>
      </w:r>
      <w:hyperlink r:id="rId41" w:history="1">
        <w:r w:rsidR="007B083E" w:rsidRPr="00603B08">
          <w:rPr>
            <w:rStyle w:val="Hipervnculo"/>
          </w:rPr>
          <w:t>https://doi.org/10.1177/000765036700800101</w:t>
        </w:r>
      </w:hyperlink>
    </w:p>
    <w:p w14:paraId="4CA66288" w14:textId="77777777" w:rsidR="00382E76" w:rsidRPr="00603B08" w:rsidRDefault="006F2AD6" w:rsidP="00382E76">
      <w:pPr>
        <w:pStyle w:val="NormalWeb"/>
        <w:spacing w:before="0" w:beforeAutospacing="0" w:after="0" w:afterAutospacing="0" w:line="360" w:lineRule="auto"/>
        <w:ind w:left="720" w:hanging="720"/>
        <w:jc w:val="both"/>
        <w:rPr>
          <w:rStyle w:val="Hipervnculo"/>
          <w:lang w:val="en-US"/>
        </w:rPr>
      </w:pPr>
      <w:r w:rsidRPr="00603B08">
        <w:rPr>
          <w:color w:val="000000"/>
          <w:lang w:val="en-US"/>
        </w:rPr>
        <w:t xml:space="preserve">Hakan, M., </w:t>
      </w:r>
      <w:proofErr w:type="spellStart"/>
      <w:r w:rsidRPr="00603B08">
        <w:rPr>
          <w:color w:val="000000"/>
          <w:lang w:val="en-US"/>
        </w:rPr>
        <w:t>Tokol</w:t>
      </w:r>
      <w:proofErr w:type="spellEnd"/>
      <w:r w:rsidRPr="00603B08">
        <w:rPr>
          <w:color w:val="000000"/>
          <w:lang w:val="en-US"/>
        </w:rPr>
        <w:t>, T. and Harcar, T. (2007). The effects of export barriers on perceived export performance: An empirical research on SMEs in Turkey. </w:t>
      </w:r>
      <w:proofErr w:type="spellStart"/>
      <w:r w:rsidRPr="00603B08">
        <w:rPr>
          <w:i/>
          <w:iCs/>
          <w:color w:val="000000"/>
          <w:lang w:val="en-US"/>
        </w:rPr>
        <w:t>EuroMed</w:t>
      </w:r>
      <w:proofErr w:type="spellEnd"/>
      <w:r w:rsidRPr="00603B08">
        <w:rPr>
          <w:i/>
          <w:iCs/>
          <w:color w:val="000000"/>
          <w:lang w:val="en-US"/>
        </w:rPr>
        <w:t xml:space="preserve"> Journal of Business</w:t>
      </w:r>
      <w:r w:rsidRPr="00603B08">
        <w:rPr>
          <w:color w:val="000000"/>
          <w:lang w:val="en-US"/>
        </w:rPr>
        <w:t>, </w:t>
      </w:r>
      <w:r w:rsidRPr="00603B08">
        <w:rPr>
          <w:i/>
          <w:iCs/>
          <w:color w:val="000000"/>
          <w:lang w:val="en-US"/>
        </w:rPr>
        <w:t>2</w:t>
      </w:r>
      <w:r w:rsidRPr="00603B08">
        <w:rPr>
          <w:color w:val="000000"/>
          <w:lang w:val="en-US"/>
        </w:rPr>
        <w:t xml:space="preserve">(1), 36–56. </w:t>
      </w:r>
      <w:hyperlink r:id="rId42" w:history="1">
        <w:r w:rsidRPr="00603B08">
          <w:rPr>
            <w:rStyle w:val="Hipervnculo"/>
            <w:lang w:val="en-US"/>
          </w:rPr>
          <w:t>https://doi.org/10.1108/14502190710749947</w:t>
        </w:r>
      </w:hyperlink>
    </w:p>
    <w:p w14:paraId="38EAF1A2" w14:textId="67043084" w:rsidR="00382E76" w:rsidRPr="00603B08" w:rsidRDefault="00382E76" w:rsidP="006074D5">
      <w:pPr>
        <w:pStyle w:val="NormalWeb"/>
        <w:spacing w:before="0" w:beforeAutospacing="0" w:after="0" w:afterAutospacing="0" w:line="360" w:lineRule="auto"/>
        <w:ind w:left="720" w:hanging="720"/>
        <w:jc w:val="both"/>
      </w:pPr>
      <w:proofErr w:type="spellStart"/>
      <w:r w:rsidRPr="00603B08">
        <w:t>Hsu</w:t>
      </w:r>
      <w:proofErr w:type="spellEnd"/>
      <w:r w:rsidRPr="00603B08">
        <w:t xml:space="preserve">, C.-C., &amp; Boggs, D. J. (2003). </w:t>
      </w:r>
      <w:proofErr w:type="spellStart"/>
      <w:r w:rsidRPr="00603B08">
        <w:t>Internationalization</w:t>
      </w:r>
      <w:proofErr w:type="spellEnd"/>
      <w:r w:rsidRPr="00603B08">
        <w:t xml:space="preserve"> and performance: </w:t>
      </w:r>
      <w:proofErr w:type="spellStart"/>
      <w:r w:rsidRPr="00603B08">
        <w:t>Traditional</w:t>
      </w:r>
      <w:proofErr w:type="spellEnd"/>
      <w:r w:rsidRPr="00603B08">
        <w:t xml:space="preserve"> </w:t>
      </w:r>
      <w:proofErr w:type="spellStart"/>
      <w:r w:rsidRPr="00603B08">
        <w:t>measures</w:t>
      </w:r>
      <w:proofErr w:type="spellEnd"/>
      <w:r w:rsidRPr="00603B08">
        <w:t xml:space="preserve"> and </w:t>
      </w:r>
      <w:proofErr w:type="spellStart"/>
      <w:r w:rsidRPr="00603B08">
        <w:t>their</w:t>
      </w:r>
      <w:proofErr w:type="spellEnd"/>
      <w:r w:rsidRPr="00603B08">
        <w:t xml:space="preserve"> </w:t>
      </w:r>
      <w:proofErr w:type="spellStart"/>
      <w:r w:rsidRPr="00603B08">
        <w:t>decomposition</w:t>
      </w:r>
      <w:proofErr w:type="spellEnd"/>
      <w:r w:rsidRPr="00603B08">
        <w:t>. </w:t>
      </w:r>
      <w:proofErr w:type="spellStart"/>
      <w:r w:rsidRPr="00603B08">
        <w:rPr>
          <w:i/>
          <w:iCs/>
        </w:rPr>
        <w:t>Multinational</w:t>
      </w:r>
      <w:proofErr w:type="spellEnd"/>
      <w:r w:rsidRPr="00603B08">
        <w:rPr>
          <w:i/>
          <w:iCs/>
        </w:rPr>
        <w:t xml:space="preserve"> Business </w:t>
      </w:r>
      <w:proofErr w:type="spellStart"/>
      <w:r w:rsidRPr="00603B08">
        <w:rPr>
          <w:i/>
          <w:iCs/>
        </w:rPr>
        <w:t>Review</w:t>
      </w:r>
      <w:proofErr w:type="spellEnd"/>
      <w:r w:rsidRPr="00603B08">
        <w:t>, </w:t>
      </w:r>
      <w:r w:rsidRPr="00603B08">
        <w:rPr>
          <w:i/>
          <w:iCs/>
        </w:rPr>
        <w:t>11</w:t>
      </w:r>
      <w:r w:rsidRPr="00603B08">
        <w:t xml:space="preserve">(3), 23–50. </w:t>
      </w:r>
      <w:hyperlink r:id="rId43" w:history="1">
        <w:r w:rsidRPr="00603B08">
          <w:rPr>
            <w:rStyle w:val="Hipervnculo"/>
          </w:rPr>
          <w:t>https://doi.org/10.1108/1525383x200300015</w:t>
        </w:r>
      </w:hyperlink>
    </w:p>
    <w:p w14:paraId="311C2ABF" w14:textId="51049C3F" w:rsidR="006074D5" w:rsidRPr="00603B08" w:rsidRDefault="00C501DF" w:rsidP="006074D5">
      <w:pPr>
        <w:pStyle w:val="NormalWeb"/>
        <w:spacing w:before="0" w:beforeAutospacing="0" w:after="0" w:afterAutospacing="0" w:line="360" w:lineRule="auto"/>
        <w:ind w:left="720" w:hanging="720"/>
        <w:jc w:val="both"/>
      </w:pPr>
      <w:r w:rsidRPr="00603B08">
        <w:t xml:space="preserve">Hutchinson, K., </w:t>
      </w:r>
      <w:proofErr w:type="spellStart"/>
      <w:r w:rsidRPr="00603B08">
        <w:t>Fleck</w:t>
      </w:r>
      <w:proofErr w:type="spellEnd"/>
      <w:r w:rsidRPr="00603B08">
        <w:t xml:space="preserve">, E., &amp; Lloyd-Reason, L. (2009). </w:t>
      </w:r>
      <w:proofErr w:type="spellStart"/>
      <w:r w:rsidRPr="00603B08">
        <w:t>An</w:t>
      </w:r>
      <w:proofErr w:type="spellEnd"/>
      <w:r w:rsidRPr="00603B08">
        <w:t xml:space="preserve"> </w:t>
      </w:r>
      <w:proofErr w:type="spellStart"/>
      <w:r w:rsidRPr="00603B08">
        <w:t>investigation</w:t>
      </w:r>
      <w:proofErr w:type="spellEnd"/>
      <w:r w:rsidRPr="00603B08">
        <w:t xml:space="preserve"> </w:t>
      </w:r>
      <w:proofErr w:type="spellStart"/>
      <w:r w:rsidRPr="00603B08">
        <w:t>into</w:t>
      </w:r>
      <w:proofErr w:type="spellEnd"/>
      <w:r w:rsidRPr="00603B08">
        <w:t xml:space="preserve"> </w:t>
      </w:r>
      <w:proofErr w:type="spellStart"/>
      <w:r w:rsidRPr="00603B08">
        <w:t>the</w:t>
      </w:r>
      <w:proofErr w:type="spellEnd"/>
      <w:r w:rsidRPr="00603B08">
        <w:t xml:space="preserve"> </w:t>
      </w:r>
      <w:proofErr w:type="spellStart"/>
      <w:r w:rsidRPr="00603B08">
        <w:t>initial</w:t>
      </w:r>
      <w:proofErr w:type="spellEnd"/>
      <w:r w:rsidRPr="00603B08">
        <w:t xml:space="preserve"> </w:t>
      </w:r>
      <w:proofErr w:type="spellStart"/>
      <w:r w:rsidRPr="00603B08">
        <w:t>barriers</w:t>
      </w:r>
      <w:proofErr w:type="spellEnd"/>
      <w:r w:rsidRPr="00603B08">
        <w:t xml:space="preserve"> </w:t>
      </w:r>
      <w:proofErr w:type="spellStart"/>
      <w:r w:rsidRPr="00603B08">
        <w:t>to</w:t>
      </w:r>
      <w:proofErr w:type="spellEnd"/>
      <w:r w:rsidRPr="00603B08">
        <w:t xml:space="preserve"> </w:t>
      </w:r>
      <w:proofErr w:type="spellStart"/>
      <w:r w:rsidRPr="00603B08">
        <w:t>internationalization</w:t>
      </w:r>
      <w:proofErr w:type="spellEnd"/>
      <w:r w:rsidRPr="00603B08">
        <w:t xml:space="preserve">: </w:t>
      </w:r>
      <w:proofErr w:type="spellStart"/>
      <w:r w:rsidRPr="00603B08">
        <w:t>Evidence</w:t>
      </w:r>
      <w:proofErr w:type="spellEnd"/>
      <w:r w:rsidRPr="00603B08">
        <w:t xml:space="preserve"> </w:t>
      </w:r>
      <w:proofErr w:type="spellStart"/>
      <w:r w:rsidRPr="00603B08">
        <w:t>from</w:t>
      </w:r>
      <w:proofErr w:type="spellEnd"/>
      <w:r w:rsidRPr="00603B08">
        <w:t xml:space="preserve"> </w:t>
      </w:r>
      <w:proofErr w:type="spellStart"/>
      <w:r w:rsidRPr="00603B08">
        <w:t>small</w:t>
      </w:r>
      <w:proofErr w:type="spellEnd"/>
      <w:r w:rsidRPr="00603B08">
        <w:t xml:space="preserve"> UK </w:t>
      </w:r>
      <w:proofErr w:type="spellStart"/>
      <w:r w:rsidRPr="00603B08">
        <w:t>retailers</w:t>
      </w:r>
      <w:proofErr w:type="spellEnd"/>
      <w:r w:rsidRPr="00603B08">
        <w:t>. </w:t>
      </w:r>
      <w:proofErr w:type="spellStart"/>
      <w:r w:rsidRPr="00603B08">
        <w:rPr>
          <w:i/>
          <w:iCs/>
        </w:rPr>
        <w:t>Journal</w:t>
      </w:r>
      <w:proofErr w:type="spellEnd"/>
      <w:r w:rsidRPr="00603B08">
        <w:rPr>
          <w:i/>
          <w:iCs/>
        </w:rPr>
        <w:t xml:space="preserve"> </w:t>
      </w:r>
      <w:proofErr w:type="spellStart"/>
      <w:r w:rsidRPr="00603B08">
        <w:rPr>
          <w:i/>
          <w:iCs/>
        </w:rPr>
        <w:t>of</w:t>
      </w:r>
      <w:proofErr w:type="spellEnd"/>
      <w:r w:rsidRPr="00603B08">
        <w:rPr>
          <w:i/>
          <w:iCs/>
        </w:rPr>
        <w:t xml:space="preserve"> Small Business and Enterprise </w:t>
      </w:r>
      <w:proofErr w:type="spellStart"/>
      <w:r w:rsidRPr="00603B08">
        <w:rPr>
          <w:i/>
          <w:iCs/>
        </w:rPr>
        <w:t>Development</w:t>
      </w:r>
      <w:proofErr w:type="spellEnd"/>
      <w:r w:rsidRPr="00603B08">
        <w:t>, </w:t>
      </w:r>
      <w:r w:rsidRPr="00603B08">
        <w:rPr>
          <w:i/>
          <w:iCs/>
        </w:rPr>
        <w:t>16</w:t>
      </w:r>
      <w:r w:rsidRPr="00603B08">
        <w:t xml:space="preserve">(4), 544–568. </w:t>
      </w:r>
      <w:hyperlink r:id="rId44" w:history="1">
        <w:r w:rsidRPr="00603B08">
          <w:rPr>
            <w:rStyle w:val="Hipervnculo"/>
          </w:rPr>
          <w:t>https://doi.org/10.1108/14626000911000910</w:t>
        </w:r>
      </w:hyperlink>
    </w:p>
    <w:p w14:paraId="5EAEAC32" w14:textId="0F0A7504" w:rsidR="006074D5" w:rsidRPr="00603B08" w:rsidRDefault="006074D5" w:rsidP="00C501DF">
      <w:pPr>
        <w:pStyle w:val="NormalWeb"/>
        <w:spacing w:before="0" w:beforeAutospacing="0" w:after="0" w:afterAutospacing="0" w:line="360" w:lineRule="auto"/>
        <w:ind w:left="720" w:hanging="720"/>
        <w:jc w:val="both"/>
      </w:pPr>
      <w:r w:rsidRPr="00603B08">
        <w:t>Jiménez Castillo, D., Estrella Ramón, A. M., Ruiz Real, J. L., &amp; Sánchez Pérez, M. (2013). Análisis de los efectos moderadores de la inversión en I+D y la experiencia exportadora sobre la relación entre barreras a la exportación e intensidad exportadora bajo distintos niveles de turbulencia ambiental percibida. </w:t>
      </w:r>
      <w:r w:rsidRPr="00603B08">
        <w:rPr>
          <w:i/>
          <w:iCs/>
        </w:rPr>
        <w:t>Cuadernos de economía y dirección de la empresa</w:t>
      </w:r>
      <w:r w:rsidRPr="00603B08">
        <w:t>, </w:t>
      </w:r>
      <w:r w:rsidRPr="00603B08">
        <w:rPr>
          <w:i/>
          <w:iCs/>
        </w:rPr>
        <w:t>16</w:t>
      </w:r>
      <w:r w:rsidRPr="00603B08">
        <w:t xml:space="preserve">(2), 95–107. </w:t>
      </w:r>
      <w:hyperlink r:id="rId45" w:history="1">
        <w:r w:rsidRPr="00603B08">
          <w:rPr>
            <w:rStyle w:val="Hipervnculo"/>
          </w:rPr>
          <w:t>https://doi.org/10.1016/j.cede.2012.06.004</w:t>
        </w:r>
      </w:hyperlink>
    </w:p>
    <w:p w14:paraId="047399C2" w14:textId="51F92935" w:rsidR="006F2AD6" w:rsidRPr="00603B08" w:rsidRDefault="006F2AD6" w:rsidP="00C501DF">
      <w:pPr>
        <w:pStyle w:val="NormalWeb"/>
        <w:spacing w:before="0" w:beforeAutospacing="0" w:after="0" w:afterAutospacing="0" w:line="360" w:lineRule="auto"/>
        <w:ind w:left="720" w:hanging="720"/>
        <w:jc w:val="both"/>
      </w:pPr>
      <w:r w:rsidRPr="00603B08">
        <w:rPr>
          <w:color w:val="000000"/>
          <w:lang w:val="en-US"/>
        </w:rPr>
        <w:t>Kahiya, E. T. (2013). Export barriers and path to internationalization: A comparison of conventional enterprises and international new ventures. </w:t>
      </w:r>
      <w:r w:rsidRPr="00603B08">
        <w:rPr>
          <w:i/>
          <w:iCs/>
          <w:color w:val="000000"/>
          <w:lang w:val="en-US"/>
        </w:rPr>
        <w:t>Journal of International Entrepreneurship</w:t>
      </w:r>
      <w:r w:rsidRPr="00603B08">
        <w:rPr>
          <w:color w:val="000000"/>
          <w:lang w:val="en-US"/>
        </w:rPr>
        <w:t>, </w:t>
      </w:r>
      <w:r w:rsidRPr="00603B08">
        <w:rPr>
          <w:i/>
          <w:iCs/>
          <w:color w:val="000000"/>
          <w:lang w:val="en-US"/>
        </w:rPr>
        <w:t>11</w:t>
      </w:r>
      <w:r w:rsidRPr="00603B08">
        <w:rPr>
          <w:color w:val="000000"/>
          <w:lang w:val="en-US"/>
        </w:rPr>
        <w:t xml:space="preserve">(1), 3–29. </w:t>
      </w:r>
      <w:hyperlink r:id="rId46" w:history="1">
        <w:r w:rsidRPr="00603B08">
          <w:rPr>
            <w:rStyle w:val="Hipervnculo"/>
            <w:lang w:val="en-US"/>
          </w:rPr>
          <w:t>https://doi.org/10.1007/s10843-013-0102-4</w:t>
        </w:r>
      </w:hyperlink>
      <w:r w:rsidRPr="00603B08">
        <w:rPr>
          <w:color w:val="000000"/>
          <w:lang w:val="en-US"/>
        </w:rPr>
        <w:t xml:space="preserve"> </w:t>
      </w:r>
    </w:p>
    <w:p w14:paraId="3B8E803C" w14:textId="77777777" w:rsidR="00382E76" w:rsidRPr="00603B08" w:rsidRDefault="006F2AD6" w:rsidP="00382E76">
      <w:pPr>
        <w:pStyle w:val="NormalWeb"/>
        <w:spacing w:before="0" w:beforeAutospacing="0" w:after="0" w:afterAutospacing="0" w:line="360" w:lineRule="auto"/>
        <w:ind w:left="720" w:hanging="720"/>
        <w:jc w:val="both"/>
        <w:rPr>
          <w:rStyle w:val="Hipervnculo"/>
          <w:lang w:val="en-US"/>
        </w:rPr>
      </w:pPr>
      <w:r w:rsidRPr="00603B08">
        <w:rPr>
          <w:color w:val="000000"/>
          <w:lang w:val="en-US"/>
        </w:rPr>
        <w:lastRenderedPageBreak/>
        <w:t xml:space="preserve">Kaynak, E. and Kothari, V. (1984). Export </w:t>
      </w:r>
      <w:proofErr w:type="spellStart"/>
      <w:r w:rsidRPr="00603B08">
        <w:rPr>
          <w:color w:val="000000"/>
          <w:lang w:val="en-US"/>
        </w:rPr>
        <w:t>behaviour</w:t>
      </w:r>
      <w:proofErr w:type="spellEnd"/>
      <w:r w:rsidRPr="00603B08">
        <w:rPr>
          <w:color w:val="000000"/>
          <w:lang w:val="en-US"/>
        </w:rPr>
        <w:t xml:space="preserve"> of small manufacturers: a comparative study of American and Canadian firms. </w:t>
      </w:r>
      <w:r w:rsidRPr="00603B08">
        <w:rPr>
          <w:i/>
          <w:iCs/>
          <w:color w:val="000000"/>
          <w:lang w:val="en-US"/>
        </w:rPr>
        <w:t>European Management Journal</w:t>
      </w:r>
      <w:r w:rsidRPr="00603B08">
        <w:rPr>
          <w:color w:val="000000"/>
          <w:lang w:val="en-US"/>
        </w:rPr>
        <w:t>, </w:t>
      </w:r>
      <w:r w:rsidRPr="00603B08">
        <w:rPr>
          <w:i/>
          <w:iCs/>
          <w:color w:val="000000"/>
          <w:lang w:val="en-US"/>
        </w:rPr>
        <w:t>2</w:t>
      </w:r>
      <w:r w:rsidRPr="00603B08">
        <w:rPr>
          <w:color w:val="000000"/>
          <w:lang w:val="en-US"/>
        </w:rPr>
        <w:t xml:space="preserve">(2), 41–47. </w:t>
      </w:r>
      <w:hyperlink r:id="rId47" w:history="1">
        <w:r w:rsidRPr="00603B08">
          <w:rPr>
            <w:rStyle w:val="Hipervnculo"/>
            <w:lang w:val="en-US"/>
          </w:rPr>
          <w:t>https://doi.org/10.1016/s0263-2373(84)80005-5</w:t>
        </w:r>
      </w:hyperlink>
    </w:p>
    <w:p w14:paraId="04378DD8" w14:textId="5E347568" w:rsidR="00382E76" w:rsidRPr="00603B08" w:rsidRDefault="00382E76" w:rsidP="00ED664F">
      <w:pPr>
        <w:pStyle w:val="NormalWeb"/>
        <w:spacing w:before="0" w:beforeAutospacing="0" w:after="0" w:afterAutospacing="0" w:line="360" w:lineRule="auto"/>
        <w:ind w:left="720" w:hanging="720"/>
        <w:jc w:val="both"/>
      </w:pPr>
      <w:proofErr w:type="spellStart"/>
      <w:r w:rsidRPr="00603B08">
        <w:t>Krishnan</w:t>
      </w:r>
      <w:proofErr w:type="spellEnd"/>
      <w:r w:rsidRPr="00603B08">
        <w:t xml:space="preserve">, H. A., </w:t>
      </w:r>
      <w:proofErr w:type="spellStart"/>
      <w:r w:rsidRPr="00603B08">
        <w:t>Tadepalli</w:t>
      </w:r>
      <w:proofErr w:type="spellEnd"/>
      <w:r w:rsidRPr="00603B08">
        <w:t xml:space="preserve">, R., &amp; Park, D. (2009). R&amp;D </w:t>
      </w:r>
      <w:proofErr w:type="spellStart"/>
      <w:r w:rsidRPr="00603B08">
        <w:t>intensity</w:t>
      </w:r>
      <w:proofErr w:type="spellEnd"/>
      <w:r w:rsidRPr="00603B08">
        <w:t xml:space="preserve">, marketing </w:t>
      </w:r>
      <w:proofErr w:type="spellStart"/>
      <w:r w:rsidRPr="00603B08">
        <w:t>intensity</w:t>
      </w:r>
      <w:proofErr w:type="spellEnd"/>
      <w:r w:rsidRPr="00603B08">
        <w:t xml:space="preserve">, and </w:t>
      </w:r>
      <w:proofErr w:type="spellStart"/>
      <w:r w:rsidRPr="00603B08">
        <w:t>organizational</w:t>
      </w:r>
      <w:proofErr w:type="spellEnd"/>
      <w:r w:rsidRPr="00603B08">
        <w:t xml:space="preserve"> performance. </w:t>
      </w:r>
      <w:proofErr w:type="spellStart"/>
      <w:r w:rsidRPr="00603B08">
        <w:rPr>
          <w:i/>
          <w:iCs/>
        </w:rPr>
        <w:t>Journal</w:t>
      </w:r>
      <w:proofErr w:type="spellEnd"/>
      <w:r w:rsidRPr="00603B08">
        <w:rPr>
          <w:i/>
          <w:iCs/>
        </w:rPr>
        <w:t xml:space="preserve"> </w:t>
      </w:r>
      <w:proofErr w:type="spellStart"/>
      <w:r w:rsidRPr="00603B08">
        <w:rPr>
          <w:i/>
          <w:iCs/>
        </w:rPr>
        <w:t>of</w:t>
      </w:r>
      <w:proofErr w:type="spellEnd"/>
      <w:r w:rsidRPr="00603B08">
        <w:rPr>
          <w:i/>
          <w:iCs/>
        </w:rPr>
        <w:t xml:space="preserve"> </w:t>
      </w:r>
      <w:proofErr w:type="spellStart"/>
      <w:r w:rsidRPr="00603B08">
        <w:rPr>
          <w:i/>
          <w:iCs/>
        </w:rPr>
        <w:t>managerial</w:t>
      </w:r>
      <w:proofErr w:type="spellEnd"/>
      <w:r w:rsidRPr="00603B08">
        <w:rPr>
          <w:i/>
          <w:iCs/>
        </w:rPr>
        <w:t xml:space="preserve"> </w:t>
      </w:r>
      <w:proofErr w:type="spellStart"/>
      <w:r w:rsidRPr="00603B08">
        <w:rPr>
          <w:i/>
          <w:iCs/>
        </w:rPr>
        <w:t>issues</w:t>
      </w:r>
      <w:proofErr w:type="spellEnd"/>
      <w:r w:rsidRPr="00603B08">
        <w:t>, </w:t>
      </w:r>
      <w:r w:rsidRPr="00603B08">
        <w:rPr>
          <w:i/>
          <w:iCs/>
        </w:rPr>
        <w:t>21</w:t>
      </w:r>
      <w:r w:rsidRPr="00603B08">
        <w:t xml:space="preserve">(2), 232–244. </w:t>
      </w:r>
      <w:hyperlink r:id="rId48" w:history="1">
        <w:r w:rsidRPr="00603B08">
          <w:rPr>
            <w:rStyle w:val="Hipervnculo"/>
          </w:rPr>
          <w:t>http://www.jstor.org/stable/40604645</w:t>
        </w:r>
      </w:hyperlink>
    </w:p>
    <w:p w14:paraId="5BBE6DEF" w14:textId="6713F8AA" w:rsidR="006F2AD6" w:rsidRPr="00603B08" w:rsidRDefault="006F2AD6" w:rsidP="00ED664F">
      <w:pPr>
        <w:pStyle w:val="NormalWeb"/>
        <w:spacing w:before="0" w:beforeAutospacing="0" w:after="0" w:afterAutospacing="0" w:line="360" w:lineRule="auto"/>
        <w:ind w:left="720" w:hanging="720"/>
        <w:jc w:val="both"/>
        <w:rPr>
          <w:color w:val="000000"/>
          <w:lang w:val="en-US"/>
        </w:rPr>
      </w:pPr>
      <w:proofErr w:type="spellStart"/>
      <w:r w:rsidRPr="00603B08">
        <w:rPr>
          <w:color w:val="000000"/>
          <w:lang w:val="en-US"/>
        </w:rPr>
        <w:t>Leonidou</w:t>
      </w:r>
      <w:proofErr w:type="spellEnd"/>
      <w:r w:rsidRPr="00603B08">
        <w:rPr>
          <w:color w:val="000000"/>
          <w:lang w:val="en-US"/>
        </w:rPr>
        <w:t>, L. C. (1995a). Empirical research on export barriers: Review, assessment, and synthesis. </w:t>
      </w:r>
      <w:r w:rsidRPr="00603B08">
        <w:rPr>
          <w:i/>
          <w:iCs/>
          <w:color w:val="000000"/>
          <w:lang w:val="en-US"/>
        </w:rPr>
        <w:t>Journal of International Marketing</w:t>
      </w:r>
      <w:r w:rsidRPr="00603B08">
        <w:rPr>
          <w:color w:val="000000"/>
          <w:lang w:val="en-US"/>
        </w:rPr>
        <w:t>, </w:t>
      </w:r>
      <w:r w:rsidRPr="00603B08">
        <w:rPr>
          <w:i/>
          <w:iCs/>
          <w:color w:val="000000"/>
          <w:lang w:val="en-US"/>
        </w:rPr>
        <w:t>3</w:t>
      </w:r>
      <w:r w:rsidRPr="00603B08">
        <w:rPr>
          <w:color w:val="000000"/>
          <w:lang w:val="en-US"/>
        </w:rPr>
        <w:t xml:space="preserve">(1), 29–43. </w:t>
      </w:r>
      <w:hyperlink r:id="rId49" w:history="1">
        <w:r w:rsidRPr="00603B08">
          <w:rPr>
            <w:rStyle w:val="Hipervnculo"/>
            <w:lang w:val="en-US"/>
          </w:rPr>
          <w:t>https://doi.org/10.1177/1069031x9500300103</w:t>
        </w:r>
      </w:hyperlink>
      <w:r w:rsidRPr="00603B08">
        <w:rPr>
          <w:color w:val="000000"/>
          <w:lang w:val="en-US"/>
        </w:rPr>
        <w:t xml:space="preserve"> </w:t>
      </w:r>
    </w:p>
    <w:p w14:paraId="2024B7BB" w14:textId="77777777" w:rsidR="00C501DF" w:rsidRPr="00603B08" w:rsidRDefault="006F2AD6" w:rsidP="00C501DF">
      <w:pPr>
        <w:pStyle w:val="NormalWeb"/>
        <w:spacing w:before="0" w:beforeAutospacing="0" w:after="0" w:afterAutospacing="0" w:line="360" w:lineRule="auto"/>
        <w:ind w:left="720" w:hanging="720"/>
        <w:jc w:val="both"/>
        <w:rPr>
          <w:rStyle w:val="Hipervnculo"/>
          <w:lang w:val="en-US"/>
        </w:rPr>
      </w:pPr>
      <w:proofErr w:type="spellStart"/>
      <w:r w:rsidRPr="00603B08">
        <w:rPr>
          <w:color w:val="000000"/>
          <w:lang w:val="en-US"/>
        </w:rPr>
        <w:t>Leonidou</w:t>
      </w:r>
      <w:proofErr w:type="spellEnd"/>
      <w:r w:rsidRPr="00603B08">
        <w:rPr>
          <w:color w:val="000000"/>
          <w:lang w:val="en-US"/>
        </w:rPr>
        <w:t>, L. C. (1995b). Export barriers: non‐exporters′ perceptions. </w:t>
      </w:r>
      <w:r w:rsidRPr="00603B08">
        <w:rPr>
          <w:i/>
          <w:iCs/>
          <w:color w:val="000000"/>
          <w:lang w:val="en-US"/>
        </w:rPr>
        <w:t>International Marketing Review</w:t>
      </w:r>
      <w:r w:rsidRPr="00603B08">
        <w:rPr>
          <w:color w:val="000000"/>
          <w:lang w:val="en-US"/>
        </w:rPr>
        <w:t>, </w:t>
      </w:r>
      <w:r w:rsidRPr="00603B08">
        <w:rPr>
          <w:i/>
          <w:iCs/>
          <w:color w:val="000000"/>
          <w:lang w:val="en-US"/>
        </w:rPr>
        <w:t>12</w:t>
      </w:r>
      <w:r w:rsidRPr="00603B08">
        <w:rPr>
          <w:color w:val="000000"/>
          <w:lang w:val="en-US"/>
        </w:rPr>
        <w:t xml:space="preserve">(1), 4–25. </w:t>
      </w:r>
      <w:hyperlink r:id="rId50" w:history="1">
        <w:r w:rsidRPr="00603B08">
          <w:rPr>
            <w:rStyle w:val="Hipervnculo"/>
            <w:lang w:val="en-US"/>
          </w:rPr>
          <w:t>https://doi.org/10.1108/02651339510080070</w:t>
        </w:r>
      </w:hyperlink>
    </w:p>
    <w:p w14:paraId="5FE027FA" w14:textId="77777777" w:rsidR="00C501DF" w:rsidRPr="00603B08" w:rsidRDefault="00C501DF" w:rsidP="00C501DF">
      <w:pPr>
        <w:pStyle w:val="NormalWeb"/>
        <w:spacing w:before="0" w:beforeAutospacing="0" w:after="0" w:afterAutospacing="0" w:line="360" w:lineRule="auto"/>
        <w:ind w:left="720" w:hanging="720"/>
        <w:jc w:val="both"/>
      </w:pPr>
      <w:proofErr w:type="spellStart"/>
      <w:r w:rsidRPr="00603B08">
        <w:t>Leonidou</w:t>
      </w:r>
      <w:proofErr w:type="spellEnd"/>
      <w:r w:rsidRPr="00603B08">
        <w:t xml:space="preserve">, L. C., &amp; </w:t>
      </w:r>
      <w:proofErr w:type="spellStart"/>
      <w:r w:rsidRPr="00603B08">
        <w:t>Katsikeas</w:t>
      </w:r>
      <w:proofErr w:type="spellEnd"/>
      <w:r w:rsidRPr="00603B08">
        <w:t xml:space="preserve">, C. S. (1996). </w:t>
      </w:r>
      <w:proofErr w:type="spellStart"/>
      <w:r w:rsidRPr="00603B08">
        <w:t>The</w:t>
      </w:r>
      <w:proofErr w:type="spellEnd"/>
      <w:r w:rsidRPr="00603B08">
        <w:t xml:space="preserve"> </w:t>
      </w:r>
      <w:proofErr w:type="spellStart"/>
      <w:r w:rsidRPr="00603B08">
        <w:t>export</w:t>
      </w:r>
      <w:proofErr w:type="spellEnd"/>
      <w:r w:rsidRPr="00603B08">
        <w:t xml:space="preserve"> </w:t>
      </w:r>
      <w:proofErr w:type="spellStart"/>
      <w:r w:rsidRPr="00603B08">
        <w:t>development</w:t>
      </w:r>
      <w:proofErr w:type="spellEnd"/>
      <w:r w:rsidRPr="00603B08">
        <w:t xml:space="preserve"> </w:t>
      </w:r>
      <w:proofErr w:type="spellStart"/>
      <w:r w:rsidRPr="00603B08">
        <w:t>process</w:t>
      </w:r>
      <w:proofErr w:type="spellEnd"/>
      <w:r w:rsidRPr="00603B08">
        <w:t xml:space="preserve">: </w:t>
      </w:r>
      <w:proofErr w:type="spellStart"/>
      <w:r w:rsidRPr="00603B08">
        <w:t>An</w:t>
      </w:r>
      <w:proofErr w:type="spellEnd"/>
      <w:r w:rsidRPr="00603B08">
        <w:t xml:space="preserve"> integrative </w:t>
      </w:r>
      <w:proofErr w:type="spellStart"/>
      <w:r w:rsidRPr="00603B08">
        <w:t>review</w:t>
      </w:r>
      <w:proofErr w:type="spellEnd"/>
      <w:r w:rsidRPr="00603B08">
        <w:t xml:space="preserve"> </w:t>
      </w:r>
      <w:proofErr w:type="spellStart"/>
      <w:r w:rsidRPr="00603B08">
        <w:t>of</w:t>
      </w:r>
      <w:proofErr w:type="spellEnd"/>
      <w:r w:rsidRPr="00603B08">
        <w:t xml:space="preserve"> </w:t>
      </w:r>
      <w:proofErr w:type="spellStart"/>
      <w:r w:rsidRPr="00603B08">
        <w:t>empirical</w:t>
      </w:r>
      <w:proofErr w:type="spellEnd"/>
      <w:r w:rsidRPr="00603B08">
        <w:t xml:space="preserve"> </w:t>
      </w:r>
      <w:proofErr w:type="spellStart"/>
      <w:r w:rsidRPr="00603B08">
        <w:t>models</w:t>
      </w:r>
      <w:proofErr w:type="spellEnd"/>
      <w:r w:rsidRPr="00603B08">
        <w:t>. </w:t>
      </w:r>
      <w:proofErr w:type="spellStart"/>
      <w:r w:rsidRPr="00603B08">
        <w:rPr>
          <w:i/>
          <w:iCs/>
        </w:rPr>
        <w:t>Journal</w:t>
      </w:r>
      <w:proofErr w:type="spellEnd"/>
      <w:r w:rsidRPr="00603B08">
        <w:rPr>
          <w:i/>
          <w:iCs/>
        </w:rPr>
        <w:t xml:space="preserve"> </w:t>
      </w:r>
      <w:proofErr w:type="spellStart"/>
      <w:r w:rsidRPr="00603B08">
        <w:rPr>
          <w:i/>
          <w:iCs/>
        </w:rPr>
        <w:t>of</w:t>
      </w:r>
      <w:proofErr w:type="spellEnd"/>
      <w:r w:rsidRPr="00603B08">
        <w:rPr>
          <w:i/>
          <w:iCs/>
        </w:rPr>
        <w:t xml:space="preserve"> International Business </w:t>
      </w:r>
      <w:proofErr w:type="spellStart"/>
      <w:r w:rsidRPr="00603B08">
        <w:rPr>
          <w:i/>
          <w:iCs/>
        </w:rPr>
        <w:t>Studies</w:t>
      </w:r>
      <w:proofErr w:type="spellEnd"/>
      <w:r w:rsidRPr="00603B08">
        <w:t>, </w:t>
      </w:r>
      <w:r w:rsidRPr="00603B08">
        <w:rPr>
          <w:i/>
          <w:iCs/>
        </w:rPr>
        <w:t>27</w:t>
      </w:r>
      <w:r w:rsidRPr="00603B08">
        <w:t xml:space="preserve">(3), 517–551. </w:t>
      </w:r>
      <w:hyperlink r:id="rId51" w:history="1">
        <w:r w:rsidRPr="00603B08">
          <w:rPr>
            <w:rStyle w:val="Hipervnculo"/>
          </w:rPr>
          <w:t>https://doi.org/10.1057/palgrave.jibs.8490846</w:t>
        </w:r>
      </w:hyperlink>
    </w:p>
    <w:p w14:paraId="2BA8699B" w14:textId="77777777" w:rsidR="0034199B" w:rsidRPr="00603B08" w:rsidRDefault="006F2AD6" w:rsidP="0034199B">
      <w:pPr>
        <w:pStyle w:val="NormalWeb"/>
        <w:spacing w:before="0" w:beforeAutospacing="0" w:after="0" w:afterAutospacing="0" w:line="360" w:lineRule="auto"/>
        <w:ind w:left="720" w:hanging="720"/>
        <w:jc w:val="both"/>
        <w:rPr>
          <w:rStyle w:val="Hipervnculo"/>
          <w:lang w:val="en-US"/>
        </w:rPr>
      </w:pPr>
      <w:proofErr w:type="spellStart"/>
      <w:r w:rsidRPr="00603B08">
        <w:rPr>
          <w:color w:val="000000"/>
          <w:lang w:val="en-US"/>
        </w:rPr>
        <w:t>Leonidou</w:t>
      </w:r>
      <w:proofErr w:type="spellEnd"/>
      <w:r w:rsidRPr="00603B08">
        <w:rPr>
          <w:color w:val="000000"/>
          <w:lang w:val="en-US"/>
        </w:rPr>
        <w:t>, L. C. (2004). An analysis of the barriers hindering small business export development. </w:t>
      </w:r>
      <w:r w:rsidRPr="00603B08">
        <w:rPr>
          <w:i/>
          <w:iCs/>
          <w:color w:val="000000"/>
          <w:lang w:val="en-US"/>
        </w:rPr>
        <w:t>Journal of Small Business Management</w:t>
      </w:r>
      <w:r w:rsidRPr="00603B08">
        <w:rPr>
          <w:color w:val="000000"/>
          <w:lang w:val="en-US"/>
        </w:rPr>
        <w:t>, </w:t>
      </w:r>
      <w:r w:rsidRPr="00603B08">
        <w:rPr>
          <w:i/>
          <w:iCs/>
          <w:color w:val="000000"/>
          <w:lang w:val="en-US"/>
        </w:rPr>
        <w:t>42</w:t>
      </w:r>
      <w:r w:rsidRPr="00603B08">
        <w:rPr>
          <w:color w:val="000000"/>
          <w:lang w:val="en-US"/>
        </w:rPr>
        <w:t xml:space="preserve">(3), 279–302. </w:t>
      </w:r>
      <w:hyperlink r:id="rId52" w:history="1">
        <w:r w:rsidRPr="00603B08">
          <w:rPr>
            <w:rStyle w:val="Hipervnculo"/>
            <w:lang w:val="en-US"/>
          </w:rPr>
          <w:t>https://doi.org/10.1111/j.1540-627x.2004.00112.x</w:t>
        </w:r>
      </w:hyperlink>
    </w:p>
    <w:p w14:paraId="6929F05D" w14:textId="13B0B864" w:rsidR="0034199B" w:rsidRPr="00603B08" w:rsidRDefault="00EF00E7" w:rsidP="006631BE">
      <w:pPr>
        <w:pStyle w:val="NormalWeb"/>
        <w:spacing w:before="0" w:beforeAutospacing="0" w:after="0" w:afterAutospacing="0" w:line="360" w:lineRule="auto"/>
        <w:ind w:left="720" w:hanging="720"/>
        <w:jc w:val="both"/>
      </w:pPr>
      <w:r w:rsidRPr="00603B08">
        <w:t xml:space="preserve">Lozano, A. R. (2017). Las barreras no arancelarias, como dificultad a superar para exportar a Canadá por </w:t>
      </w:r>
      <w:proofErr w:type="spellStart"/>
      <w:r w:rsidRPr="00603B08">
        <w:t>productures</w:t>
      </w:r>
      <w:proofErr w:type="spellEnd"/>
      <w:r w:rsidRPr="00603B08">
        <w:t xml:space="preserve"> colombianos. </w:t>
      </w:r>
      <w:r w:rsidRPr="00603B08">
        <w:rPr>
          <w:i/>
          <w:iCs/>
        </w:rPr>
        <w:t>Revista logos ciencia &amp; tecnología</w:t>
      </w:r>
      <w:r w:rsidRPr="00603B08">
        <w:t>, </w:t>
      </w:r>
      <w:r w:rsidRPr="00603B08">
        <w:rPr>
          <w:i/>
          <w:iCs/>
        </w:rPr>
        <w:t>8</w:t>
      </w:r>
      <w:r w:rsidRPr="00603B08">
        <w:t xml:space="preserve">(2). </w:t>
      </w:r>
      <w:hyperlink r:id="rId53" w:history="1">
        <w:r w:rsidR="0034199B" w:rsidRPr="00603B08">
          <w:rPr>
            <w:rStyle w:val="Hipervnculo"/>
          </w:rPr>
          <w:t>https://doi.org/10.22335/rlct.v8i2.311</w:t>
        </w:r>
      </w:hyperlink>
    </w:p>
    <w:p w14:paraId="4FEAF3F2" w14:textId="77777777" w:rsidR="00427245" w:rsidRPr="00603B08" w:rsidRDefault="005D1EC8" w:rsidP="006631BE">
      <w:pPr>
        <w:pStyle w:val="NormalWeb"/>
        <w:spacing w:before="0" w:beforeAutospacing="0" w:after="0" w:afterAutospacing="0" w:line="360" w:lineRule="auto"/>
        <w:ind w:left="720" w:hanging="720"/>
        <w:jc w:val="both"/>
        <w:rPr>
          <w:rStyle w:val="Hipervnculo"/>
          <w:lang w:val="en-US"/>
        </w:rPr>
      </w:pPr>
      <w:r w:rsidRPr="00603B08">
        <w:rPr>
          <w:color w:val="000000"/>
          <w:lang w:val="en-US"/>
        </w:rPr>
        <w:t xml:space="preserve">Malca </w:t>
      </w:r>
      <w:proofErr w:type="spellStart"/>
      <w:r w:rsidRPr="00603B08">
        <w:rPr>
          <w:color w:val="000000"/>
          <w:lang w:val="en-US"/>
        </w:rPr>
        <w:t>Guaylupo</w:t>
      </w:r>
      <w:proofErr w:type="spellEnd"/>
      <w:r w:rsidRPr="00603B08">
        <w:rPr>
          <w:color w:val="000000"/>
          <w:lang w:val="en-US"/>
        </w:rPr>
        <w:t xml:space="preserve">, O. y Rubio Donet, J. (2015). </w:t>
      </w:r>
      <w:r w:rsidRPr="00603B08">
        <w:rPr>
          <w:color w:val="000000"/>
        </w:rPr>
        <w:t>Obstáculos a la actividad exportadora de las empresas del Perú. </w:t>
      </w:r>
      <w:r w:rsidRPr="00603B08">
        <w:rPr>
          <w:i/>
          <w:iCs/>
          <w:color w:val="000000"/>
          <w:lang w:val="en-US"/>
        </w:rPr>
        <w:t>Journal of Business</w:t>
      </w:r>
      <w:r w:rsidRPr="00603B08">
        <w:rPr>
          <w:color w:val="000000"/>
          <w:lang w:val="en-US"/>
        </w:rPr>
        <w:t>, </w:t>
      </w:r>
      <w:r w:rsidRPr="00603B08">
        <w:rPr>
          <w:i/>
          <w:iCs/>
          <w:color w:val="000000"/>
          <w:lang w:val="en-US"/>
        </w:rPr>
        <w:t>7</w:t>
      </w:r>
      <w:r w:rsidRPr="00603B08">
        <w:rPr>
          <w:color w:val="000000"/>
          <w:lang w:val="en-US"/>
        </w:rPr>
        <w:t xml:space="preserve">(1). </w:t>
      </w:r>
      <w:hyperlink r:id="rId54" w:history="1">
        <w:r w:rsidRPr="00603B08">
          <w:rPr>
            <w:rStyle w:val="Hipervnculo"/>
            <w:lang w:val="en-US"/>
          </w:rPr>
          <w:t>https://doi.org/10.21678/jb.2015.72</w:t>
        </w:r>
      </w:hyperlink>
    </w:p>
    <w:p w14:paraId="682D97C8" w14:textId="499F013B" w:rsidR="005D1EC8" w:rsidRPr="00603B08" w:rsidRDefault="00427245" w:rsidP="006631BE">
      <w:pPr>
        <w:pStyle w:val="NormalWeb"/>
        <w:spacing w:before="0" w:beforeAutospacing="0" w:after="0" w:afterAutospacing="0" w:line="360" w:lineRule="auto"/>
        <w:ind w:left="720" w:hanging="720"/>
        <w:jc w:val="both"/>
        <w:rPr>
          <w:lang w:eastAsia="es-MX"/>
        </w:rPr>
      </w:pPr>
      <w:r w:rsidRPr="00603B08">
        <w:rPr>
          <w:color w:val="000000"/>
          <w:lang w:val="en-US"/>
        </w:rPr>
        <w:t xml:space="preserve">Mendoza Galván, L y Quispe Rojas, M.  (2017). Barreras a la </w:t>
      </w:r>
      <w:proofErr w:type="spellStart"/>
      <w:r w:rsidRPr="00603B08">
        <w:rPr>
          <w:color w:val="000000"/>
          <w:lang w:val="en-US"/>
        </w:rPr>
        <w:t>exportación</w:t>
      </w:r>
      <w:proofErr w:type="spellEnd"/>
      <w:r w:rsidRPr="00603B08">
        <w:rPr>
          <w:color w:val="000000"/>
          <w:lang w:val="en-US"/>
        </w:rPr>
        <w:t xml:space="preserve"> y la </w:t>
      </w:r>
      <w:proofErr w:type="spellStart"/>
      <w:r w:rsidRPr="00603B08">
        <w:rPr>
          <w:color w:val="000000"/>
          <w:lang w:val="en-US"/>
        </w:rPr>
        <w:t>relación</w:t>
      </w:r>
      <w:proofErr w:type="spellEnd"/>
      <w:r w:rsidRPr="00603B08">
        <w:rPr>
          <w:color w:val="000000"/>
          <w:lang w:val="en-US"/>
        </w:rPr>
        <w:t xml:space="preserve"> con </w:t>
      </w:r>
      <w:proofErr w:type="spellStart"/>
      <w:r w:rsidRPr="00603B08">
        <w:rPr>
          <w:color w:val="000000"/>
          <w:lang w:val="en-US"/>
        </w:rPr>
        <w:t>el</w:t>
      </w:r>
      <w:proofErr w:type="spellEnd"/>
      <w:r w:rsidRPr="00603B08">
        <w:rPr>
          <w:color w:val="000000"/>
          <w:lang w:val="en-US"/>
        </w:rPr>
        <w:t xml:space="preserve"> </w:t>
      </w:r>
      <w:proofErr w:type="spellStart"/>
      <w:r w:rsidRPr="00603B08">
        <w:rPr>
          <w:color w:val="000000"/>
          <w:lang w:val="en-US"/>
        </w:rPr>
        <w:t>desarrollo</w:t>
      </w:r>
      <w:proofErr w:type="spellEnd"/>
      <w:r w:rsidRPr="00603B08">
        <w:rPr>
          <w:color w:val="000000"/>
          <w:lang w:val="en-US"/>
        </w:rPr>
        <w:t xml:space="preserve"> del marketing </w:t>
      </w:r>
      <w:proofErr w:type="spellStart"/>
      <w:r w:rsidRPr="00603B08">
        <w:rPr>
          <w:color w:val="000000"/>
          <w:lang w:val="en-US"/>
        </w:rPr>
        <w:t>en</w:t>
      </w:r>
      <w:proofErr w:type="spellEnd"/>
      <w:r w:rsidRPr="00603B08">
        <w:rPr>
          <w:color w:val="000000"/>
          <w:lang w:val="en-US"/>
        </w:rPr>
        <w:t xml:space="preserve"> las </w:t>
      </w:r>
      <w:proofErr w:type="spellStart"/>
      <w:r w:rsidRPr="00603B08">
        <w:rPr>
          <w:color w:val="000000"/>
          <w:lang w:val="en-US"/>
        </w:rPr>
        <w:t>empresas</w:t>
      </w:r>
      <w:proofErr w:type="spellEnd"/>
      <w:r w:rsidRPr="00603B08">
        <w:rPr>
          <w:color w:val="000000"/>
          <w:lang w:val="en-US"/>
        </w:rPr>
        <w:t xml:space="preserve"> </w:t>
      </w:r>
      <w:proofErr w:type="spellStart"/>
      <w:r w:rsidRPr="00603B08">
        <w:rPr>
          <w:color w:val="000000"/>
          <w:lang w:val="en-US"/>
        </w:rPr>
        <w:t>peruanas</w:t>
      </w:r>
      <w:proofErr w:type="spellEnd"/>
      <w:r w:rsidRPr="00603B08">
        <w:rPr>
          <w:color w:val="000000"/>
          <w:lang w:val="en-US"/>
        </w:rPr>
        <w:t xml:space="preserve"> </w:t>
      </w:r>
      <w:proofErr w:type="spellStart"/>
      <w:r w:rsidRPr="00603B08">
        <w:rPr>
          <w:color w:val="000000"/>
          <w:lang w:val="en-US"/>
        </w:rPr>
        <w:t>exportadoras</w:t>
      </w:r>
      <w:proofErr w:type="spellEnd"/>
      <w:r w:rsidRPr="00603B08">
        <w:rPr>
          <w:color w:val="000000"/>
          <w:lang w:val="en-US"/>
        </w:rPr>
        <w:t xml:space="preserve"> de </w:t>
      </w:r>
      <w:proofErr w:type="spellStart"/>
      <w:r w:rsidRPr="00603B08">
        <w:rPr>
          <w:color w:val="000000"/>
          <w:lang w:val="en-US"/>
        </w:rPr>
        <w:t>quinua</w:t>
      </w:r>
      <w:proofErr w:type="spellEnd"/>
      <w:r w:rsidRPr="00603B08">
        <w:rPr>
          <w:color w:val="000000"/>
          <w:lang w:val="en-US"/>
        </w:rPr>
        <w:t xml:space="preserve">. Universidad San Ignacio de Loyola. </w:t>
      </w:r>
      <w:r w:rsidR="005D1EC8" w:rsidRPr="00603B08">
        <w:rPr>
          <w:color w:val="000000"/>
          <w:lang w:val="en-US"/>
        </w:rPr>
        <w:t xml:space="preserve"> </w:t>
      </w:r>
    </w:p>
    <w:p w14:paraId="49F52E17" w14:textId="77777777" w:rsidR="00043382" w:rsidRPr="00603B08" w:rsidRDefault="006F2AD6" w:rsidP="00ED664F">
      <w:pPr>
        <w:pStyle w:val="NormalWeb"/>
        <w:spacing w:before="0" w:beforeAutospacing="0" w:after="0" w:afterAutospacing="0" w:line="360" w:lineRule="auto"/>
        <w:ind w:left="720" w:hanging="720"/>
        <w:jc w:val="both"/>
        <w:rPr>
          <w:rStyle w:val="Hipervnculo"/>
          <w:lang w:val="en-US"/>
        </w:rPr>
      </w:pPr>
      <w:r w:rsidRPr="00603B08">
        <w:rPr>
          <w:color w:val="000000"/>
          <w:lang w:val="en-US"/>
        </w:rPr>
        <w:t xml:space="preserve">Morgan, R. E. and </w:t>
      </w:r>
      <w:proofErr w:type="spellStart"/>
      <w:r w:rsidRPr="00603B08">
        <w:rPr>
          <w:color w:val="000000"/>
          <w:lang w:val="en-US"/>
        </w:rPr>
        <w:t>Katsikeas</w:t>
      </w:r>
      <w:proofErr w:type="spellEnd"/>
      <w:r w:rsidRPr="00603B08">
        <w:rPr>
          <w:color w:val="000000"/>
          <w:lang w:val="en-US"/>
        </w:rPr>
        <w:t>, C. S. (1997). Obstacles to export initiation and expansion. </w:t>
      </w:r>
      <w:r w:rsidRPr="00603B08">
        <w:rPr>
          <w:i/>
          <w:iCs/>
          <w:color w:val="000000"/>
          <w:lang w:val="en-US"/>
        </w:rPr>
        <w:t>Omega</w:t>
      </w:r>
      <w:r w:rsidRPr="00603B08">
        <w:rPr>
          <w:color w:val="000000"/>
          <w:lang w:val="en-US"/>
        </w:rPr>
        <w:t>, </w:t>
      </w:r>
      <w:r w:rsidRPr="00603B08">
        <w:rPr>
          <w:i/>
          <w:iCs/>
          <w:color w:val="000000"/>
          <w:lang w:val="en-US"/>
        </w:rPr>
        <w:t>25</w:t>
      </w:r>
      <w:r w:rsidRPr="00603B08">
        <w:rPr>
          <w:color w:val="000000"/>
          <w:lang w:val="en-US"/>
        </w:rPr>
        <w:t xml:space="preserve">(6), 677–690. </w:t>
      </w:r>
      <w:hyperlink r:id="rId55" w:history="1">
        <w:r w:rsidRPr="00603B08">
          <w:rPr>
            <w:rStyle w:val="Hipervnculo"/>
            <w:lang w:val="en-US"/>
          </w:rPr>
          <w:t>https://doi.org/10.1016/s0305-0483(97)00035-2</w:t>
        </w:r>
      </w:hyperlink>
    </w:p>
    <w:p w14:paraId="19F79D58" w14:textId="77777777" w:rsidR="00043382" w:rsidRPr="00603B08" w:rsidRDefault="00043382" w:rsidP="00D93129">
      <w:pPr>
        <w:pStyle w:val="NormalWeb"/>
        <w:spacing w:before="0" w:beforeAutospacing="0" w:after="0" w:afterAutospacing="0" w:line="360" w:lineRule="auto"/>
        <w:ind w:left="720" w:hanging="720"/>
        <w:jc w:val="both"/>
      </w:pPr>
      <w:r w:rsidRPr="00603B08">
        <w:t>Ortega, E., &amp; González, L. (2000). </w:t>
      </w:r>
      <w:r w:rsidRPr="00603B08">
        <w:rPr>
          <w:i/>
          <w:iCs/>
        </w:rPr>
        <w:t>La internacionalización a través de la exportación. (España y las empresas de la comunidad de Madrid)</w:t>
      </w:r>
      <w:r w:rsidRPr="00603B08">
        <w:t xml:space="preserve"> (E. </w:t>
      </w:r>
      <w:proofErr w:type="spellStart"/>
      <w:r w:rsidRPr="00603B08">
        <w:t>Mundi</w:t>
      </w:r>
      <w:proofErr w:type="spellEnd"/>
      <w:r w:rsidRPr="00603B08">
        <w:t>-prensa, Ed.).</w:t>
      </w:r>
    </w:p>
    <w:p w14:paraId="6665B0EC" w14:textId="012595FC" w:rsidR="00D93129" w:rsidRPr="00603B08" w:rsidRDefault="00D93129" w:rsidP="00D93129">
      <w:pPr>
        <w:pStyle w:val="NormalWeb"/>
        <w:spacing w:before="0" w:beforeAutospacing="0" w:after="0" w:afterAutospacing="0" w:line="360" w:lineRule="auto"/>
        <w:ind w:left="720" w:hanging="720"/>
        <w:jc w:val="both"/>
        <w:rPr>
          <w:shd w:val="clear" w:color="auto" w:fill="FFFFFF"/>
        </w:rPr>
      </w:pPr>
      <w:proofErr w:type="spellStart"/>
      <w:r w:rsidRPr="00603B08">
        <w:rPr>
          <w:shd w:val="clear" w:color="auto" w:fill="FFFFFF"/>
        </w:rPr>
        <w:t>Pinho</w:t>
      </w:r>
      <w:proofErr w:type="spellEnd"/>
      <w:r w:rsidRPr="00603B08">
        <w:rPr>
          <w:shd w:val="clear" w:color="auto" w:fill="FFFFFF"/>
        </w:rPr>
        <w:t xml:space="preserve">, J. C., &amp; </w:t>
      </w:r>
      <w:proofErr w:type="spellStart"/>
      <w:r w:rsidRPr="00603B08">
        <w:rPr>
          <w:shd w:val="clear" w:color="auto" w:fill="FFFFFF"/>
        </w:rPr>
        <w:t>Martins</w:t>
      </w:r>
      <w:proofErr w:type="spellEnd"/>
      <w:r w:rsidRPr="00603B08">
        <w:rPr>
          <w:shd w:val="clear" w:color="auto" w:fill="FFFFFF"/>
        </w:rPr>
        <w:t xml:space="preserve">, L. (2010). </w:t>
      </w:r>
      <w:proofErr w:type="spellStart"/>
      <w:r w:rsidRPr="00603B08">
        <w:rPr>
          <w:shd w:val="clear" w:color="auto" w:fill="FFFFFF"/>
        </w:rPr>
        <w:t>Exporting</w:t>
      </w:r>
      <w:proofErr w:type="spellEnd"/>
      <w:r w:rsidRPr="00603B08">
        <w:rPr>
          <w:shd w:val="clear" w:color="auto" w:fill="FFFFFF"/>
        </w:rPr>
        <w:t xml:space="preserve"> </w:t>
      </w:r>
      <w:proofErr w:type="spellStart"/>
      <w:r w:rsidRPr="00603B08">
        <w:rPr>
          <w:shd w:val="clear" w:color="auto" w:fill="FFFFFF"/>
        </w:rPr>
        <w:t>barriers</w:t>
      </w:r>
      <w:proofErr w:type="spellEnd"/>
      <w:r w:rsidRPr="00603B08">
        <w:rPr>
          <w:shd w:val="clear" w:color="auto" w:fill="FFFFFF"/>
        </w:rPr>
        <w:t xml:space="preserve">: </w:t>
      </w:r>
      <w:proofErr w:type="spellStart"/>
      <w:r w:rsidRPr="00603B08">
        <w:rPr>
          <w:shd w:val="clear" w:color="auto" w:fill="FFFFFF"/>
        </w:rPr>
        <w:t>Insights</w:t>
      </w:r>
      <w:proofErr w:type="spellEnd"/>
      <w:r w:rsidRPr="00603B08">
        <w:rPr>
          <w:shd w:val="clear" w:color="auto" w:fill="FFFFFF"/>
        </w:rPr>
        <w:t xml:space="preserve"> </w:t>
      </w:r>
      <w:proofErr w:type="spellStart"/>
      <w:r w:rsidRPr="00603B08">
        <w:rPr>
          <w:shd w:val="clear" w:color="auto" w:fill="FFFFFF"/>
        </w:rPr>
        <w:t>from</w:t>
      </w:r>
      <w:proofErr w:type="spellEnd"/>
      <w:r w:rsidRPr="00603B08">
        <w:rPr>
          <w:shd w:val="clear" w:color="auto" w:fill="FFFFFF"/>
        </w:rPr>
        <w:t xml:space="preserve"> Portuguese </w:t>
      </w:r>
      <w:proofErr w:type="spellStart"/>
      <w:r w:rsidRPr="00603B08">
        <w:rPr>
          <w:shd w:val="clear" w:color="auto" w:fill="FFFFFF"/>
        </w:rPr>
        <w:t>small</w:t>
      </w:r>
      <w:proofErr w:type="spellEnd"/>
      <w:r w:rsidRPr="00603B08">
        <w:rPr>
          <w:shd w:val="clear" w:color="auto" w:fill="FFFFFF"/>
        </w:rPr>
        <w:t xml:space="preserve">- and </w:t>
      </w:r>
      <w:proofErr w:type="spellStart"/>
      <w:r w:rsidRPr="00603B08">
        <w:rPr>
          <w:shd w:val="clear" w:color="auto" w:fill="FFFFFF"/>
        </w:rPr>
        <w:t>medium-sized</w:t>
      </w:r>
      <w:proofErr w:type="spellEnd"/>
      <w:r w:rsidRPr="00603B08">
        <w:rPr>
          <w:shd w:val="clear" w:color="auto" w:fill="FFFFFF"/>
        </w:rPr>
        <w:t xml:space="preserve"> </w:t>
      </w:r>
      <w:proofErr w:type="spellStart"/>
      <w:r w:rsidRPr="00603B08">
        <w:rPr>
          <w:shd w:val="clear" w:color="auto" w:fill="FFFFFF"/>
        </w:rPr>
        <w:t>exporters</w:t>
      </w:r>
      <w:proofErr w:type="spellEnd"/>
      <w:r w:rsidRPr="00603B08">
        <w:rPr>
          <w:shd w:val="clear" w:color="auto" w:fill="FFFFFF"/>
        </w:rPr>
        <w:t xml:space="preserve"> and non-</w:t>
      </w:r>
      <w:proofErr w:type="spellStart"/>
      <w:r w:rsidRPr="00603B08">
        <w:rPr>
          <w:shd w:val="clear" w:color="auto" w:fill="FFFFFF"/>
        </w:rPr>
        <w:t>exporters</w:t>
      </w:r>
      <w:proofErr w:type="spellEnd"/>
      <w:r w:rsidRPr="00603B08">
        <w:rPr>
          <w:shd w:val="clear" w:color="auto" w:fill="FFFFFF"/>
        </w:rPr>
        <w:t>. </w:t>
      </w:r>
      <w:proofErr w:type="spellStart"/>
      <w:r w:rsidRPr="00603B08">
        <w:rPr>
          <w:i/>
          <w:iCs/>
          <w:shd w:val="clear" w:color="auto" w:fill="FFFFFF"/>
        </w:rPr>
        <w:t>Journal</w:t>
      </w:r>
      <w:proofErr w:type="spellEnd"/>
      <w:r w:rsidRPr="00603B08">
        <w:rPr>
          <w:i/>
          <w:iCs/>
          <w:shd w:val="clear" w:color="auto" w:fill="FFFFFF"/>
        </w:rPr>
        <w:t xml:space="preserve"> </w:t>
      </w:r>
      <w:proofErr w:type="spellStart"/>
      <w:r w:rsidRPr="00603B08">
        <w:rPr>
          <w:i/>
          <w:iCs/>
          <w:shd w:val="clear" w:color="auto" w:fill="FFFFFF"/>
        </w:rPr>
        <w:t>of</w:t>
      </w:r>
      <w:proofErr w:type="spellEnd"/>
      <w:r w:rsidRPr="00603B08">
        <w:rPr>
          <w:i/>
          <w:iCs/>
          <w:shd w:val="clear" w:color="auto" w:fill="FFFFFF"/>
        </w:rPr>
        <w:t xml:space="preserve"> International </w:t>
      </w:r>
      <w:proofErr w:type="spellStart"/>
      <w:r w:rsidRPr="00603B08">
        <w:rPr>
          <w:i/>
          <w:iCs/>
          <w:shd w:val="clear" w:color="auto" w:fill="FFFFFF"/>
        </w:rPr>
        <w:t>Entrepreneurship</w:t>
      </w:r>
      <w:proofErr w:type="spellEnd"/>
      <w:r w:rsidRPr="00603B08">
        <w:rPr>
          <w:shd w:val="clear" w:color="auto" w:fill="FFFFFF"/>
        </w:rPr>
        <w:t>, </w:t>
      </w:r>
      <w:r w:rsidRPr="00603B08">
        <w:rPr>
          <w:i/>
          <w:iCs/>
          <w:shd w:val="clear" w:color="auto" w:fill="FFFFFF"/>
        </w:rPr>
        <w:t>8</w:t>
      </w:r>
      <w:r w:rsidRPr="00603B08">
        <w:rPr>
          <w:shd w:val="clear" w:color="auto" w:fill="FFFFFF"/>
        </w:rPr>
        <w:t xml:space="preserve">(3), 254–272. </w:t>
      </w:r>
      <w:hyperlink r:id="rId56" w:history="1">
        <w:r w:rsidRPr="00603B08">
          <w:rPr>
            <w:rStyle w:val="Hipervnculo"/>
            <w:shd w:val="clear" w:color="auto" w:fill="FFFFFF"/>
          </w:rPr>
          <w:t>https://doi.org/10.1007/s10843-010-0046-x</w:t>
        </w:r>
      </w:hyperlink>
    </w:p>
    <w:p w14:paraId="73426E69" w14:textId="77777777" w:rsidR="00862D64" w:rsidRPr="00603B08" w:rsidRDefault="006F2AD6" w:rsidP="00862D64">
      <w:pPr>
        <w:pStyle w:val="NormalWeb"/>
        <w:spacing w:before="0" w:beforeAutospacing="0" w:after="0" w:afterAutospacing="0" w:line="360" w:lineRule="auto"/>
        <w:ind w:left="709" w:hanging="709"/>
        <w:jc w:val="both"/>
        <w:rPr>
          <w:color w:val="000000"/>
          <w:lang w:val="en-US"/>
        </w:rPr>
      </w:pPr>
      <w:r w:rsidRPr="00603B08">
        <w:rPr>
          <w:color w:val="000000"/>
          <w:lang w:val="en-US"/>
        </w:rPr>
        <w:lastRenderedPageBreak/>
        <w:t>Rabino, S. (1980). An examination of barriers to exporting encountered by small manufacturing companies. </w:t>
      </w:r>
      <w:r w:rsidRPr="00603B08">
        <w:rPr>
          <w:i/>
          <w:iCs/>
          <w:color w:val="000000"/>
          <w:lang w:val="en-US"/>
        </w:rPr>
        <w:t>Management International Review</w:t>
      </w:r>
      <w:r w:rsidRPr="00603B08">
        <w:rPr>
          <w:color w:val="000000"/>
          <w:lang w:val="en-US"/>
        </w:rPr>
        <w:t>, </w:t>
      </w:r>
      <w:r w:rsidRPr="00603B08">
        <w:rPr>
          <w:i/>
          <w:iCs/>
          <w:color w:val="000000"/>
          <w:lang w:val="en-US"/>
        </w:rPr>
        <w:t>20</w:t>
      </w:r>
      <w:r w:rsidRPr="00603B08">
        <w:rPr>
          <w:color w:val="000000"/>
          <w:lang w:val="en-US"/>
        </w:rPr>
        <w:t xml:space="preserve">(1), 67–73. </w:t>
      </w:r>
      <w:hyperlink r:id="rId57" w:history="1">
        <w:r w:rsidRPr="00603B08">
          <w:rPr>
            <w:rStyle w:val="Hipervnculo"/>
            <w:lang w:val="en-US"/>
          </w:rPr>
          <w:t>http://www.jstor.org/stable/40245537</w:t>
        </w:r>
      </w:hyperlink>
      <w:r w:rsidRPr="00603B08">
        <w:rPr>
          <w:color w:val="000000"/>
          <w:lang w:val="en-US"/>
        </w:rPr>
        <w:t xml:space="preserve"> </w:t>
      </w:r>
    </w:p>
    <w:p w14:paraId="292F2F43" w14:textId="277CA13D" w:rsidR="00EC2E88" w:rsidRPr="00603B08" w:rsidRDefault="00EC2E88" w:rsidP="00862D64">
      <w:pPr>
        <w:pStyle w:val="NormalWeb"/>
        <w:spacing w:before="0" w:beforeAutospacing="0" w:after="0" w:afterAutospacing="0" w:line="360" w:lineRule="auto"/>
        <w:ind w:left="709" w:hanging="709"/>
        <w:jc w:val="both"/>
      </w:pPr>
      <w:proofErr w:type="spellStart"/>
      <w:r w:rsidRPr="00603B08">
        <w:t>Schroath</w:t>
      </w:r>
      <w:proofErr w:type="spellEnd"/>
      <w:r w:rsidRPr="00603B08">
        <w:t xml:space="preserve">, F. W., &amp; </w:t>
      </w:r>
      <w:proofErr w:type="spellStart"/>
      <w:r w:rsidRPr="00603B08">
        <w:t>Korth</w:t>
      </w:r>
      <w:proofErr w:type="spellEnd"/>
      <w:r w:rsidRPr="00603B08">
        <w:t xml:space="preserve">, C. M. (1989). </w:t>
      </w:r>
      <w:proofErr w:type="spellStart"/>
      <w:r w:rsidRPr="00603B08">
        <w:t>Managerial</w:t>
      </w:r>
      <w:proofErr w:type="spellEnd"/>
      <w:r w:rsidRPr="00603B08">
        <w:t xml:space="preserve"> </w:t>
      </w:r>
      <w:proofErr w:type="spellStart"/>
      <w:r w:rsidRPr="00603B08">
        <w:t>barriers</w:t>
      </w:r>
      <w:proofErr w:type="spellEnd"/>
      <w:r w:rsidRPr="00603B08">
        <w:t xml:space="preserve"> </w:t>
      </w:r>
      <w:proofErr w:type="spellStart"/>
      <w:r w:rsidRPr="00603B08">
        <w:t>to</w:t>
      </w:r>
      <w:proofErr w:type="spellEnd"/>
      <w:r w:rsidRPr="00603B08">
        <w:t xml:space="preserve"> </w:t>
      </w:r>
      <w:proofErr w:type="spellStart"/>
      <w:r w:rsidRPr="00603B08">
        <w:t>the</w:t>
      </w:r>
      <w:proofErr w:type="spellEnd"/>
      <w:r w:rsidRPr="00603B08">
        <w:t xml:space="preserve"> </w:t>
      </w:r>
      <w:proofErr w:type="spellStart"/>
      <w:r w:rsidRPr="00603B08">
        <w:t>internationalization</w:t>
      </w:r>
      <w:proofErr w:type="spellEnd"/>
      <w:r w:rsidRPr="00603B08">
        <w:t xml:space="preserve"> </w:t>
      </w:r>
      <w:proofErr w:type="spellStart"/>
      <w:r w:rsidRPr="00603B08">
        <w:t>of</w:t>
      </w:r>
      <w:proofErr w:type="spellEnd"/>
      <w:r w:rsidRPr="00603B08">
        <w:t xml:space="preserve"> </w:t>
      </w:r>
      <w:proofErr w:type="spellStart"/>
      <w:r w:rsidRPr="00603B08">
        <w:t>U.s</w:t>
      </w:r>
      <w:proofErr w:type="spellEnd"/>
      <w:r w:rsidRPr="00603B08">
        <w:t xml:space="preserve">. </w:t>
      </w:r>
      <w:proofErr w:type="spellStart"/>
      <w:r w:rsidRPr="00603B08">
        <w:t>property</w:t>
      </w:r>
      <w:proofErr w:type="spellEnd"/>
      <w:r w:rsidRPr="00603B08">
        <w:t xml:space="preserve"> and </w:t>
      </w:r>
      <w:proofErr w:type="spellStart"/>
      <w:r w:rsidRPr="00603B08">
        <w:t>liability</w:t>
      </w:r>
      <w:proofErr w:type="spellEnd"/>
      <w:r w:rsidRPr="00603B08">
        <w:t xml:space="preserve"> </w:t>
      </w:r>
      <w:proofErr w:type="spellStart"/>
      <w:r w:rsidRPr="00603B08">
        <w:t>insurers</w:t>
      </w:r>
      <w:proofErr w:type="spellEnd"/>
      <w:r w:rsidRPr="00603B08">
        <w:t xml:space="preserve">: </w:t>
      </w:r>
      <w:proofErr w:type="spellStart"/>
      <w:r w:rsidRPr="00603B08">
        <w:t>Theory</w:t>
      </w:r>
      <w:proofErr w:type="spellEnd"/>
      <w:r w:rsidRPr="00603B08">
        <w:t xml:space="preserve"> and </w:t>
      </w:r>
      <w:proofErr w:type="spellStart"/>
      <w:r w:rsidRPr="00603B08">
        <w:t>perspectives</w:t>
      </w:r>
      <w:proofErr w:type="spellEnd"/>
      <w:r w:rsidRPr="00603B08">
        <w:t>. </w:t>
      </w:r>
      <w:proofErr w:type="spellStart"/>
      <w:r w:rsidRPr="00603B08">
        <w:rPr>
          <w:i/>
          <w:iCs/>
        </w:rPr>
        <w:t>The</w:t>
      </w:r>
      <w:proofErr w:type="spellEnd"/>
      <w:r w:rsidRPr="00603B08">
        <w:rPr>
          <w:i/>
          <w:iCs/>
        </w:rPr>
        <w:t xml:space="preserve"> </w:t>
      </w:r>
      <w:proofErr w:type="spellStart"/>
      <w:r w:rsidRPr="00603B08">
        <w:rPr>
          <w:i/>
          <w:iCs/>
        </w:rPr>
        <w:t>Journal</w:t>
      </w:r>
      <w:proofErr w:type="spellEnd"/>
      <w:r w:rsidRPr="00603B08">
        <w:rPr>
          <w:i/>
          <w:iCs/>
        </w:rPr>
        <w:t xml:space="preserve"> </w:t>
      </w:r>
      <w:proofErr w:type="spellStart"/>
      <w:r w:rsidRPr="00603B08">
        <w:rPr>
          <w:i/>
          <w:iCs/>
        </w:rPr>
        <w:t>of</w:t>
      </w:r>
      <w:proofErr w:type="spellEnd"/>
      <w:r w:rsidRPr="00603B08">
        <w:rPr>
          <w:i/>
          <w:iCs/>
        </w:rPr>
        <w:t xml:space="preserve"> </w:t>
      </w:r>
      <w:proofErr w:type="spellStart"/>
      <w:r w:rsidRPr="00603B08">
        <w:rPr>
          <w:i/>
          <w:iCs/>
        </w:rPr>
        <w:t>risk</w:t>
      </w:r>
      <w:proofErr w:type="spellEnd"/>
      <w:r w:rsidRPr="00603B08">
        <w:rPr>
          <w:i/>
          <w:iCs/>
        </w:rPr>
        <w:t xml:space="preserve"> and </w:t>
      </w:r>
      <w:proofErr w:type="spellStart"/>
      <w:r w:rsidRPr="00603B08">
        <w:rPr>
          <w:i/>
          <w:iCs/>
        </w:rPr>
        <w:t>insurance</w:t>
      </w:r>
      <w:proofErr w:type="spellEnd"/>
      <w:r w:rsidRPr="00603B08">
        <w:t>, </w:t>
      </w:r>
      <w:r w:rsidRPr="00603B08">
        <w:rPr>
          <w:i/>
          <w:iCs/>
        </w:rPr>
        <w:t>56</w:t>
      </w:r>
      <w:r w:rsidRPr="00603B08">
        <w:t xml:space="preserve">(4), 630. </w:t>
      </w:r>
      <w:hyperlink r:id="rId58" w:history="1">
        <w:r w:rsidRPr="00603B08">
          <w:rPr>
            <w:rStyle w:val="Hipervnculo"/>
          </w:rPr>
          <w:t>https://doi.org/10.2307/253450</w:t>
        </w:r>
      </w:hyperlink>
    </w:p>
    <w:p w14:paraId="570AFA3A" w14:textId="77777777" w:rsidR="00E33279" w:rsidRPr="00603B08" w:rsidRDefault="006F2AD6" w:rsidP="00E33279">
      <w:pPr>
        <w:pStyle w:val="NormalWeb"/>
        <w:spacing w:before="0" w:beforeAutospacing="0" w:after="0" w:afterAutospacing="0" w:line="360" w:lineRule="auto"/>
        <w:ind w:left="720" w:hanging="720"/>
        <w:jc w:val="both"/>
        <w:rPr>
          <w:rStyle w:val="Hipervnculo"/>
          <w:lang w:val="en-US"/>
        </w:rPr>
      </w:pPr>
      <w:proofErr w:type="spellStart"/>
      <w:r w:rsidRPr="00603B08">
        <w:rPr>
          <w:color w:val="000000"/>
          <w:lang w:val="en-US"/>
        </w:rPr>
        <w:t>Tesfom</w:t>
      </w:r>
      <w:proofErr w:type="spellEnd"/>
      <w:r w:rsidRPr="00603B08">
        <w:rPr>
          <w:color w:val="000000"/>
          <w:lang w:val="en-US"/>
        </w:rPr>
        <w:t>, G. and Lutz, C. (2006). A classification of export marketing problems of small and medium sized manufacturing firms in developing countries. </w:t>
      </w:r>
      <w:r w:rsidRPr="00603B08">
        <w:rPr>
          <w:i/>
          <w:iCs/>
          <w:color w:val="000000"/>
          <w:lang w:val="en-US"/>
        </w:rPr>
        <w:t>International Journal of Emerging Markets</w:t>
      </w:r>
      <w:r w:rsidRPr="00603B08">
        <w:rPr>
          <w:color w:val="000000"/>
          <w:lang w:val="en-US"/>
        </w:rPr>
        <w:t>, </w:t>
      </w:r>
      <w:r w:rsidRPr="00603B08">
        <w:rPr>
          <w:i/>
          <w:iCs/>
          <w:color w:val="000000"/>
          <w:lang w:val="en-US"/>
        </w:rPr>
        <w:t>1</w:t>
      </w:r>
      <w:r w:rsidRPr="00603B08">
        <w:rPr>
          <w:color w:val="000000"/>
          <w:lang w:val="en-US"/>
        </w:rPr>
        <w:t xml:space="preserve">(3), 262–281. </w:t>
      </w:r>
      <w:hyperlink r:id="rId59" w:history="1">
        <w:r w:rsidRPr="00603B08">
          <w:rPr>
            <w:rStyle w:val="Hipervnculo"/>
            <w:lang w:val="en-US"/>
          </w:rPr>
          <w:t>https://doi.org/10.1108/17468800610674480</w:t>
        </w:r>
      </w:hyperlink>
    </w:p>
    <w:p w14:paraId="2D7DB1D2" w14:textId="13864513" w:rsidR="00E33279" w:rsidRPr="00603B08" w:rsidRDefault="00E33279" w:rsidP="00C501DF">
      <w:pPr>
        <w:pStyle w:val="NormalWeb"/>
        <w:spacing w:before="0" w:beforeAutospacing="0" w:after="0" w:afterAutospacing="0" w:line="360" w:lineRule="auto"/>
        <w:ind w:left="720" w:hanging="720"/>
        <w:jc w:val="both"/>
      </w:pPr>
      <w:proofErr w:type="spellStart"/>
      <w:r w:rsidRPr="00603B08">
        <w:t>Venkatraman</w:t>
      </w:r>
      <w:proofErr w:type="spellEnd"/>
      <w:r w:rsidRPr="00603B08">
        <w:t xml:space="preserve">, N., &amp; Grant, J. H. (1986). </w:t>
      </w:r>
      <w:proofErr w:type="spellStart"/>
      <w:r w:rsidRPr="00603B08">
        <w:t>Construct</w:t>
      </w:r>
      <w:proofErr w:type="spellEnd"/>
      <w:r w:rsidRPr="00603B08">
        <w:t xml:space="preserve"> </w:t>
      </w:r>
      <w:proofErr w:type="spellStart"/>
      <w:r w:rsidRPr="00603B08">
        <w:t>measurement</w:t>
      </w:r>
      <w:proofErr w:type="spellEnd"/>
      <w:r w:rsidRPr="00603B08">
        <w:t xml:space="preserve"> in </w:t>
      </w:r>
      <w:proofErr w:type="spellStart"/>
      <w:r w:rsidRPr="00603B08">
        <w:t>organizational</w:t>
      </w:r>
      <w:proofErr w:type="spellEnd"/>
      <w:r w:rsidRPr="00603B08">
        <w:t xml:space="preserve"> </w:t>
      </w:r>
      <w:proofErr w:type="spellStart"/>
      <w:r w:rsidRPr="00603B08">
        <w:t>strategy</w:t>
      </w:r>
      <w:proofErr w:type="spellEnd"/>
      <w:r w:rsidRPr="00603B08">
        <w:t xml:space="preserve"> </w:t>
      </w:r>
      <w:proofErr w:type="spellStart"/>
      <w:r w:rsidRPr="00603B08">
        <w:t>research</w:t>
      </w:r>
      <w:proofErr w:type="spellEnd"/>
      <w:r w:rsidRPr="00603B08">
        <w:t xml:space="preserve">: A critique and </w:t>
      </w:r>
      <w:proofErr w:type="spellStart"/>
      <w:r w:rsidRPr="00603B08">
        <w:t>proposal</w:t>
      </w:r>
      <w:proofErr w:type="spellEnd"/>
      <w:r w:rsidRPr="00603B08">
        <w:t>. </w:t>
      </w:r>
      <w:proofErr w:type="spellStart"/>
      <w:r w:rsidRPr="00603B08">
        <w:rPr>
          <w:i/>
          <w:iCs/>
        </w:rPr>
        <w:t>Academy</w:t>
      </w:r>
      <w:proofErr w:type="spellEnd"/>
      <w:r w:rsidRPr="00603B08">
        <w:rPr>
          <w:i/>
          <w:iCs/>
        </w:rPr>
        <w:t xml:space="preserve"> of Management </w:t>
      </w:r>
      <w:proofErr w:type="spellStart"/>
      <w:r w:rsidRPr="00603B08">
        <w:rPr>
          <w:i/>
          <w:iCs/>
        </w:rPr>
        <w:t>Review</w:t>
      </w:r>
      <w:proofErr w:type="spellEnd"/>
      <w:r w:rsidRPr="00603B08">
        <w:t>, </w:t>
      </w:r>
      <w:r w:rsidRPr="00603B08">
        <w:rPr>
          <w:i/>
          <w:iCs/>
        </w:rPr>
        <w:t>11</w:t>
      </w:r>
      <w:r w:rsidRPr="00603B08">
        <w:t xml:space="preserve">(1), 71–87. </w:t>
      </w:r>
      <w:hyperlink r:id="rId60" w:history="1">
        <w:r w:rsidRPr="00603B08">
          <w:rPr>
            <w:rStyle w:val="Hipervnculo"/>
          </w:rPr>
          <w:t>https://doi.org/10.5465/amr.1986.4282628</w:t>
        </w:r>
      </w:hyperlink>
    </w:p>
    <w:p w14:paraId="3888AE45" w14:textId="277E25D2" w:rsidR="00C501DF" w:rsidRPr="00603B08" w:rsidRDefault="00C501DF" w:rsidP="00C501DF">
      <w:pPr>
        <w:pStyle w:val="NormalWeb"/>
        <w:spacing w:before="0" w:beforeAutospacing="0" w:after="0" w:afterAutospacing="0" w:line="360" w:lineRule="auto"/>
        <w:ind w:left="720" w:hanging="720"/>
        <w:jc w:val="both"/>
      </w:pPr>
      <w:proofErr w:type="spellStart"/>
      <w:r w:rsidRPr="00603B08">
        <w:t>Westhead</w:t>
      </w:r>
      <w:proofErr w:type="spellEnd"/>
      <w:r w:rsidRPr="00603B08">
        <w:t xml:space="preserve">, P., Wright, M., &amp; </w:t>
      </w:r>
      <w:proofErr w:type="spellStart"/>
      <w:r w:rsidRPr="00603B08">
        <w:t>Ucbasaran</w:t>
      </w:r>
      <w:proofErr w:type="spellEnd"/>
      <w:r w:rsidRPr="00603B08">
        <w:t xml:space="preserve">, D. (2002). International </w:t>
      </w:r>
      <w:proofErr w:type="spellStart"/>
      <w:r w:rsidRPr="00603B08">
        <w:t>market</w:t>
      </w:r>
      <w:proofErr w:type="spellEnd"/>
      <w:r w:rsidRPr="00603B08">
        <w:t xml:space="preserve"> </w:t>
      </w:r>
      <w:proofErr w:type="spellStart"/>
      <w:r w:rsidRPr="00603B08">
        <w:t>selection</w:t>
      </w:r>
      <w:proofErr w:type="spellEnd"/>
      <w:r w:rsidRPr="00603B08">
        <w:t xml:space="preserve"> </w:t>
      </w:r>
      <w:proofErr w:type="spellStart"/>
      <w:r w:rsidRPr="00603B08">
        <w:t>strategies</w:t>
      </w:r>
      <w:proofErr w:type="spellEnd"/>
      <w:r w:rsidRPr="00603B08">
        <w:t xml:space="preserve"> </w:t>
      </w:r>
      <w:proofErr w:type="spellStart"/>
      <w:r w:rsidRPr="00603B08">
        <w:t>selected</w:t>
      </w:r>
      <w:proofErr w:type="spellEnd"/>
      <w:r w:rsidRPr="00603B08">
        <w:t xml:space="preserve"> </w:t>
      </w:r>
      <w:proofErr w:type="spellStart"/>
      <w:r w:rsidRPr="00603B08">
        <w:t>by</w:t>
      </w:r>
      <w:proofErr w:type="spellEnd"/>
      <w:r w:rsidRPr="00603B08">
        <w:t xml:space="preserve"> ‘micro’ and ‘</w:t>
      </w:r>
      <w:proofErr w:type="spellStart"/>
      <w:r w:rsidRPr="00603B08">
        <w:t>small</w:t>
      </w:r>
      <w:proofErr w:type="spellEnd"/>
      <w:r w:rsidRPr="00603B08">
        <w:t xml:space="preserve">’ </w:t>
      </w:r>
      <w:proofErr w:type="spellStart"/>
      <w:r w:rsidRPr="00603B08">
        <w:t>firms</w:t>
      </w:r>
      <w:proofErr w:type="spellEnd"/>
      <w:r w:rsidRPr="00603B08">
        <w:t>. </w:t>
      </w:r>
      <w:r w:rsidRPr="00603B08">
        <w:rPr>
          <w:i/>
          <w:iCs/>
        </w:rPr>
        <w:t>Omega</w:t>
      </w:r>
      <w:r w:rsidRPr="00603B08">
        <w:t>, </w:t>
      </w:r>
      <w:r w:rsidRPr="00603B08">
        <w:rPr>
          <w:i/>
          <w:iCs/>
        </w:rPr>
        <w:t>30</w:t>
      </w:r>
      <w:r w:rsidRPr="00603B08">
        <w:t xml:space="preserve">(1), 51–68. </w:t>
      </w:r>
      <w:hyperlink r:id="rId61" w:history="1">
        <w:r w:rsidRPr="00603B08">
          <w:rPr>
            <w:rStyle w:val="Hipervnculo"/>
          </w:rPr>
          <w:t>https://doi.org/10.1016/s0305-0483(01)00056-1</w:t>
        </w:r>
      </w:hyperlink>
    </w:p>
    <w:p w14:paraId="3470444F" w14:textId="77777777" w:rsidR="00C501DF" w:rsidRPr="00603B08" w:rsidRDefault="00C501DF" w:rsidP="00C501DF">
      <w:pPr>
        <w:pStyle w:val="NormalWeb"/>
        <w:spacing w:before="0" w:beforeAutospacing="0" w:after="0" w:afterAutospacing="0" w:line="360" w:lineRule="auto"/>
        <w:ind w:left="720" w:hanging="720"/>
        <w:jc w:val="both"/>
        <w:rPr>
          <w:lang w:eastAsia="es-MX"/>
        </w:rPr>
      </w:pPr>
    </w:p>
    <w:p w14:paraId="7CEB7304" w14:textId="77777777" w:rsidR="00C501DF" w:rsidRPr="00603B08" w:rsidRDefault="00C501DF" w:rsidP="00ED664F">
      <w:pPr>
        <w:pStyle w:val="NormalWeb"/>
        <w:spacing w:before="0" w:beforeAutospacing="0" w:after="0" w:afterAutospacing="0" w:line="360" w:lineRule="auto"/>
        <w:ind w:left="720" w:hanging="720"/>
        <w:jc w:val="both"/>
        <w:rPr>
          <w:color w:val="000000"/>
          <w:lang w:val="en-US"/>
        </w:rPr>
      </w:pPr>
    </w:p>
    <w:p w14:paraId="1CBD3DC8" w14:textId="77777777" w:rsidR="006F2AD6" w:rsidRPr="00603B08" w:rsidRDefault="006F2AD6">
      <w:pPr>
        <w:rPr>
          <w:b/>
          <w:bCs/>
        </w:rPr>
      </w:pPr>
    </w:p>
    <w:p w14:paraId="0DACA00F" w14:textId="77777777" w:rsidR="002504C3" w:rsidRDefault="002504C3">
      <w:pPr>
        <w:rPr>
          <w:b/>
          <w:bCs/>
        </w:rPr>
      </w:pPr>
      <w:r w:rsidRPr="00603B08">
        <w:rPr>
          <w:b/>
          <w:bCs/>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03B08" w:rsidRPr="00603B08" w14:paraId="5D2A426A" w14:textId="77777777" w:rsidTr="00603B08">
        <w:trPr>
          <w:jc w:val="center"/>
        </w:trPr>
        <w:tc>
          <w:tcPr>
            <w:tcW w:w="3045" w:type="dxa"/>
            <w:shd w:val="clear" w:color="auto" w:fill="auto"/>
            <w:tcMar>
              <w:top w:w="100" w:type="dxa"/>
              <w:left w:w="100" w:type="dxa"/>
              <w:bottom w:w="100" w:type="dxa"/>
              <w:right w:w="100" w:type="dxa"/>
            </w:tcMar>
          </w:tcPr>
          <w:p w14:paraId="4D6EAF2A" w14:textId="77777777" w:rsidR="00603B08" w:rsidRPr="00603B08" w:rsidRDefault="00603B08" w:rsidP="00FD53A2">
            <w:pPr>
              <w:pStyle w:val="Ttulo3"/>
              <w:widowControl w:val="0"/>
              <w:spacing w:before="0"/>
              <w:rPr>
                <w:rFonts w:ascii="Times New Roman" w:hAnsi="Times New Roman" w:cs="Times New Roman"/>
                <w:color w:val="auto"/>
              </w:rPr>
            </w:pPr>
            <w:r w:rsidRPr="00603B08">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2A42BBC5" w14:textId="0392A137" w:rsidR="00603B08" w:rsidRPr="00603B08" w:rsidRDefault="00603B08" w:rsidP="00FD53A2">
            <w:pPr>
              <w:pStyle w:val="Ttulo3"/>
              <w:widowControl w:val="0"/>
              <w:spacing w:before="0"/>
              <w:rPr>
                <w:rFonts w:ascii="Times New Roman" w:hAnsi="Times New Roman" w:cs="Times New Roman"/>
                <w:color w:val="auto"/>
              </w:rPr>
            </w:pPr>
            <w:bookmarkStart w:id="15" w:name="_btsjgdfgjwkr" w:colFirst="0" w:colLast="0"/>
            <w:bookmarkEnd w:id="15"/>
            <w:r>
              <w:rPr>
                <w:rFonts w:ascii="Times New Roman" w:hAnsi="Times New Roman" w:cs="Times New Roman"/>
                <w:color w:val="auto"/>
              </w:rPr>
              <w:t>Autor (es)</w:t>
            </w:r>
          </w:p>
        </w:tc>
      </w:tr>
      <w:tr w:rsidR="00603B08" w:rsidRPr="00603B08" w14:paraId="2547E331" w14:textId="77777777" w:rsidTr="00603B08">
        <w:trPr>
          <w:jc w:val="center"/>
        </w:trPr>
        <w:tc>
          <w:tcPr>
            <w:tcW w:w="3045" w:type="dxa"/>
            <w:shd w:val="clear" w:color="auto" w:fill="auto"/>
            <w:tcMar>
              <w:top w:w="100" w:type="dxa"/>
              <w:left w:w="100" w:type="dxa"/>
              <w:bottom w:w="100" w:type="dxa"/>
              <w:right w:w="100" w:type="dxa"/>
            </w:tcMar>
          </w:tcPr>
          <w:p w14:paraId="3942D225" w14:textId="77777777" w:rsidR="00603B08" w:rsidRPr="00603B08" w:rsidRDefault="00603B08" w:rsidP="00FD53A2">
            <w:pPr>
              <w:widowControl w:val="0"/>
            </w:pPr>
            <w:r w:rsidRPr="00603B08">
              <w:t>Conceptualización</w:t>
            </w:r>
          </w:p>
        </w:tc>
        <w:tc>
          <w:tcPr>
            <w:tcW w:w="6315" w:type="dxa"/>
            <w:shd w:val="clear" w:color="auto" w:fill="auto"/>
            <w:tcMar>
              <w:top w:w="100" w:type="dxa"/>
              <w:left w:w="100" w:type="dxa"/>
              <w:bottom w:w="100" w:type="dxa"/>
              <w:right w:w="100" w:type="dxa"/>
            </w:tcMar>
          </w:tcPr>
          <w:p w14:paraId="5384B606"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w:t>
            </w:r>
          </w:p>
        </w:tc>
      </w:tr>
      <w:tr w:rsidR="00603B08" w:rsidRPr="00603B08" w14:paraId="53B917B0" w14:textId="77777777" w:rsidTr="00603B08">
        <w:trPr>
          <w:jc w:val="center"/>
        </w:trPr>
        <w:tc>
          <w:tcPr>
            <w:tcW w:w="3045" w:type="dxa"/>
            <w:shd w:val="clear" w:color="auto" w:fill="auto"/>
            <w:tcMar>
              <w:top w:w="100" w:type="dxa"/>
              <w:left w:w="100" w:type="dxa"/>
              <w:bottom w:w="100" w:type="dxa"/>
              <w:right w:w="100" w:type="dxa"/>
            </w:tcMar>
          </w:tcPr>
          <w:p w14:paraId="51E38E90" w14:textId="77777777" w:rsidR="00603B08" w:rsidRPr="00603B08" w:rsidRDefault="00603B08" w:rsidP="00FD53A2">
            <w:pPr>
              <w:widowControl w:val="0"/>
            </w:pPr>
            <w:r w:rsidRPr="00603B08">
              <w:t>Metodología</w:t>
            </w:r>
          </w:p>
        </w:tc>
        <w:tc>
          <w:tcPr>
            <w:tcW w:w="6315" w:type="dxa"/>
            <w:shd w:val="clear" w:color="auto" w:fill="auto"/>
            <w:tcMar>
              <w:top w:w="100" w:type="dxa"/>
              <w:left w:w="100" w:type="dxa"/>
              <w:bottom w:w="100" w:type="dxa"/>
              <w:right w:w="100" w:type="dxa"/>
            </w:tcMar>
          </w:tcPr>
          <w:p w14:paraId="21E11A42"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 Rafael Preciado Gutiérrez (igual)</w:t>
            </w:r>
          </w:p>
        </w:tc>
      </w:tr>
      <w:tr w:rsidR="00603B08" w:rsidRPr="00603B08" w14:paraId="356C9178" w14:textId="77777777" w:rsidTr="00603B08">
        <w:trPr>
          <w:jc w:val="center"/>
        </w:trPr>
        <w:tc>
          <w:tcPr>
            <w:tcW w:w="3045" w:type="dxa"/>
            <w:shd w:val="clear" w:color="auto" w:fill="auto"/>
            <w:tcMar>
              <w:top w:w="100" w:type="dxa"/>
              <w:left w:w="100" w:type="dxa"/>
              <w:bottom w:w="100" w:type="dxa"/>
              <w:right w:w="100" w:type="dxa"/>
            </w:tcMar>
          </w:tcPr>
          <w:p w14:paraId="7ECEA03D" w14:textId="77777777" w:rsidR="00603B08" w:rsidRPr="00603B08" w:rsidRDefault="00603B08" w:rsidP="00FD53A2">
            <w:pPr>
              <w:widowControl w:val="0"/>
            </w:pPr>
            <w:r w:rsidRPr="00603B08">
              <w:t>Software</w:t>
            </w:r>
          </w:p>
        </w:tc>
        <w:tc>
          <w:tcPr>
            <w:tcW w:w="6315" w:type="dxa"/>
            <w:shd w:val="clear" w:color="auto" w:fill="auto"/>
            <w:tcMar>
              <w:top w:w="100" w:type="dxa"/>
              <w:left w:w="100" w:type="dxa"/>
              <w:bottom w:w="100" w:type="dxa"/>
              <w:right w:w="100" w:type="dxa"/>
            </w:tcMar>
          </w:tcPr>
          <w:p w14:paraId="57E6342D" w14:textId="77777777" w:rsidR="00603B08" w:rsidRPr="00603B08" w:rsidRDefault="00603B08" w:rsidP="00FD53A2">
            <w:pPr>
              <w:widowControl w:val="0"/>
            </w:pPr>
            <w:r w:rsidRPr="00603B08">
              <w:t>NO APLICA</w:t>
            </w:r>
          </w:p>
        </w:tc>
      </w:tr>
      <w:tr w:rsidR="00603B08" w:rsidRPr="00603B08" w14:paraId="668A221F" w14:textId="77777777" w:rsidTr="00603B08">
        <w:trPr>
          <w:jc w:val="center"/>
        </w:trPr>
        <w:tc>
          <w:tcPr>
            <w:tcW w:w="3045" w:type="dxa"/>
            <w:shd w:val="clear" w:color="auto" w:fill="auto"/>
            <w:tcMar>
              <w:top w:w="100" w:type="dxa"/>
              <w:left w:w="100" w:type="dxa"/>
              <w:bottom w:w="100" w:type="dxa"/>
              <w:right w:w="100" w:type="dxa"/>
            </w:tcMar>
          </w:tcPr>
          <w:p w14:paraId="21156A62" w14:textId="77777777" w:rsidR="00603B08" w:rsidRPr="00603B08" w:rsidRDefault="00603B08" w:rsidP="00FD53A2">
            <w:pPr>
              <w:widowControl w:val="0"/>
            </w:pPr>
            <w:r w:rsidRPr="00603B08">
              <w:t>Validación</w:t>
            </w:r>
          </w:p>
        </w:tc>
        <w:tc>
          <w:tcPr>
            <w:tcW w:w="6315" w:type="dxa"/>
            <w:shd w:val="clear" w:color="auto" w:fill="auto"/>
            <w:tcMar>
              <w:top w:w="100" w:type="dxa"/>
              <w:left w:w="100" w:type="dxa"/>
              <w:bottom w:w="100" w:type="dxa"/>
              <w:right w:w="100" w:type="dxa"/>
            </w:tcMar>
          </w:tcPr>
          <w:p w14:paraId="4D9EF782" w14:textId="77777777" w:rsidR="00603B08" w:rsidRPr="00603B08" w:rsidRDefault="00603B08" w:rsidP="00FD53A2">
            <w:pPr>
              <w:widowControl w:val="0"/>
            </w:pPr>
            <w:r w:rsidRPr="00603B08">
              <w:t xml:space="preserve">Carlos Alberto Santamaría Velasco y </w:t>
            </w:r>
            <w:proofErr w:type="spellStart"/>
            <w:r w:rsidRPr="00603B08">
              <w:t>Ariann</w:t>
            </w:r>
            <w:proofErr w:type="spellEnd"/>
            <w:r w:rsidRPr="00603B08">
              <w:t xml:space="preserve"> Andrade Alonso (igual)</w:t>
            </w:r>
          </w:p>
        </w:tc>
      </w:tr>
      <w:tr w:rsidR="00603B08" w:rsidRPr="00603B08" w14:paraId="584754CC" w14:textId="77777777" w:rsidTr="00603B08">
        <w:trPr>
          <w:jc w:val="center"/>
        </w:trPr>
        <w:tc>
          <w:tcPr>
            <w:tcW w:w="3045" w:type="dxa"/>
            <w:shd w:val="clear" w:color="auto" w:fill="auto"/>
            <w:tcMar>
              <w:top w:w="100" w:type="dxa"/>
              <w:left w:w="100" w:type="dxa"/>
              <w:bottom w:w="100" w:type="dxa"/>
              <w:right w:w="100" w:type="dxa"/>
            </w:tcMar>
          </w:tcPr>
          <w:p w14:paraId="5C4BEEAE" w14:textId="77777777" w:rsidR="00603B08" w:rsidRPr="00603B08" w:rsidRDefault="00603B08" w:rsidP="00FD53A2">
            <w:pPr>
              <w:widowControl w:val="0"/>
            </w:pPr>
            <w:r w:rsidRPr="00603B08">
              <w:t>Análisis Formal</w:t>
            </w:r>
          </w:p>
        </w:tc>
        <w:tc>
          <w:tcPr>
            <w:tcW w:w="6315" w:type="dxa"/>
            <w:shd w:val="clear" w:color="auto" w:fill="auto"/>
            <w:tcMar>
              <w:top w:w="100" w:type="dxa"/>
              <w:left w:w="100" w:type="dxa"/>
              <w:bottom w:w="100" w:type="dxa"/>
              <w:right w:w="100" w:type="dxa"/>
            </w:tcMar>
          </w:tcPr>
          <w:p w14:paraId="681066DF"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Castorena(principal), Rafael Preciado Gutiérrez (igual)</w:t>
            </w:r>
          </w:p>
        </w:tc>
      </w:tr>
      <w:tr w:rsidR="00603B08" w:rsidRPr="00603B08" w14:paraId="1FBA4F22" w14:textId="77777777" w:rsidTr="00603B08">
        <w:trPr>
          <w:jc w:val="center"/>
        </w:trPr>
        <w:tc>
          <w:tcPr>
            <w:tcW w:w="3045" w:type="dxa"/>
            <w:shd w:val="clear" w:color="auto" w:fill="auto"/>
            <w:tcMar>
              <w:top w:w="100" w:type="dxa"/>
              <w:left w:w="100" w:type="dxa"/>
              <w:bottom w:w="100" w:type="dxa"/>
              <w:right w:w="100" w:type="dxa"/>
            </w:tcMar>
          </w:tcPr>
          <w:p w14:paraId="438D0381" w14:textId="77777777" w:rsidR="00603B08" w:rsidRPr="00603B08" w:rsidRDefault="00603B08" w:rsidP="00FD53A2">
            <w:pPr>
              <w:widowControl w:val="0"/>
            </w:pPr>
            <w:r w:rsidRPr="00603B08">
              <w:t>Investigación</w:t>
            </w:r>
          </w:p>
        </w:tc>
        <w:tc>
          <w:tcPr>
            <w:tcW w:w="6315" w:type="dxa"/>
            <w:shd w:val="clear" w:color="auto" w:fill="auto"/>
            <w:tcMar>
              <w:top w:w="100" w:type="dxa"/>
              <w:left w:w="100" w:type="dxa"/>
              <w:bottom w:w="100" w:type="dxa"/>
              <w:right w:w="100" w:type="dxa"/>
            </w:tcMar>
          </w:tcPr>
          <w:p w14:paraId="13CC4D33" w14:textId="77777777" w:rsidR="00603B08" w:rsidRPr="00603B08" w:rsidRDefault="00603B08" w:rsidP="00FD53A2">
            <w:pPr>
              <w:widowControl w:val="0"/>
            </w:pPr>
            <w:r w:rsidRPr="00603B08">
              <w:t xml:space="preserve">Carlos Alberto Santamaría Velasco y </w:t>
            </w:r>
            <w:proofErr w:type="spellStart"/>
            <w:r w:rsidRPr="00603B08">
              <w:t>Ariann</w:t>
            </w:r>
            <w:proofErr w:type="spellEnd"/>
            <w:r w:rsidRPr="00603B08">
              <w:t xml:space="preserve"> Andrade Alonso (apoyan)</w:t>
            </w:r>
          </w:p>
        </w:tc>
      </w:tr>
      <w:tr w:rsidR="00603B08" w:rsidRPr="00603B08" w14:paraId="0178C38E" w14:textId="77777777" w:rsidTr="00603B08">
        <w:trPr>
          <w:jc w:val="center"/>
        </w:trPr>
        <w:tc>
          <w:tcPr>
            <w:tcW w:w="3045" w:type="dxa"/>
            <w:shd w:val="clear" w:color="auto" w:fill="auto"/>
            <w:tcMar>
              <w:top w:w="100" w:type="dxa"/>
              <w:left w:w="100" w:type="dxa"/>
              <w:bottom w:w="100" w:type="dxa"/>
              <w:right w:w="100" w:type="dxa"/>
            </w:tcMar>
          </w:tcPr>
          <w:p w14:paraId="497A8845" w14:textId="77777777" w:rsidR="00603B08" w:rsidRPr="00603B08" w:rsidRDefault="00603B08" w:rsidP="00FD53A2">
            <w:pPr>
              <w:widowControl w:val="0"/>
            </w:pPr>
            <w:r w:rsidRPr="00603B08">
              <w:t>Recursos</w:t>
            </w:r>
          </w:p>
        </w:tc>
        <w:tc>
          <w:tcPr>
            <w:tcW w:w="6315" w:type="dxa"/>
            <w:shd w:val="clear" w:color="auto" w:fill="auto"/>
            <w:tcMar>
              <w:top w:w="100" w:type="dxa"/>
              <w:left w:w="100" w:type="dxa"/>
              <w:bottom w:w="100" w:type="dxa"/>
              <w:right w:w="100" w:type="dxa"/>
            </w:tcMar>
          </w:tcPr>
          <w:p w14:paraId="7CCA8C64"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 (principal). Rafael Preciado Gutiérrez, Carlos Alberto Santamaría Velasco (apoyan)</w:t>
            </w:r>
          </w:p>
        </w:tc>
      </w:tr>
      <w:tr w:rsidR="00603B08" w:rsidRPr="00603B08" w14:paraId="719A72DF" w14:textId="77777777" w:rsidTr="00603B08">
        <w:trPr>
          <w:jc w:val="center"/>
        </w:trPr>
        <w:tc>
          <w:tcPr>
            <w:tcW w:w="3045" w:type="dxa"/>
            <w:shd w:val="clear" w:color="auto" w:fill="auto"/>
            <w:tcMar>
              <w:top w:w="100" w:type="dxa"/>
              <w:left w:w="100" w:type="dxa"/>
              <w:bottom w:w="100" w:type="dxa"/>
              <w:right w:w="100" w:type="dxa"/>
            </w:tcMar>
          </w:tcPr>
          <w:p w14:paraId="10F2CF5E" w14:textId="77777777" w:rsidR="00603B08" w:rsidRPr="00603B08" w:rsidRDefault="00603B08" w:rsidP="00FD53A2">
            <w:pPr>
              <w:widowControl w:val="0"/>
            </w:pPr>
            <w:r w:rsidRPr="00603B08">
              <w:t>Curación de datos</w:t>
            </w:r>
          </w:p>
        </w:tc>
        <w:tc>
          <w:tcPr>
            <w:tcW w:w="6315" w:type="dxa"/>
            <w:shd w:val="clear" w:color="auto" w:fill="auto"/>
            <w:tcMar>
              <w:top w:w="100" w:type="dxa"/>
              <w:left w:w="100" w:type="dxa"/>
              <w:bottom w:w="100" w:type="dxa"/>
              <w:right w:w="100" w:type="dxa"/>
            </w:tcMar>
          </w:tcPr>
          <w:p w14:paraId="4E0A0624"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Castorena(principal), Rafael Preciado Gutiérrez, Carlos Alberto Santamaría Velasco y </w:t>
            </w:r>
            <w:proofErr w:type="spellStart"/>
            <w:r w:rsidRPr="00603B08">
              <w:t>Ariann</w:t>
            </w:r>
            <w:proofErr w:type="spellEnd"/>
            <w:r w:rsidRPr="00603B08">
              <w:t xml:space="preserve"> Andrade Alonso (apoyan)</w:t>
            </w:r>
          </w:p>
        </w:tc>
      </w:tr>
      <w:tr w:rsidR="00603B08" w:rsidRPr="00603B08" w14:paraId="7A501141" w14:textId="77777777" w:rsidTr="00603B08">
        <w:trPr>
          <w:jc w:val="center"/>
        </w:trPr>
        <w:tc>
          <w:tcPr>
            <w:tcW w:w="3045" w:type="dxa"/>
            <w:shd w:val="clear" w:color="auto" w:fill="auto"/>
            <w:tcMar>
              <w:top w:w="100" w:type="dxa"/>
              <w:left w:w="100" w:type="dxa"/>
              <w:bottom w:w="100" w:type="dxa"/>
              <w:right w:w="100" w:type="dxa"/>
            </w:tcMar>
          </w:tcPr>
          <w:p w14:paraId="4D35CACC" w14:textId="77777777" w:rsidR="00603B08" w:rsidRPr="00603B08" w:rsidRDefault="00603B08" w:rsidP="00FD53A2">
            <w:pPr>
              <w:widowControl w:val="0"/>
            </w:pPr>
            <w:r w:rsidRPr="00603B08">
              <w:t>Escritura - Preparación del borrador original</w:t>
            </w:r>
          </w:p>
        </w:tc>
        <w:tc>
          <w:tcPr>
            <w:tcW w:w="6315" w:type="dxa"/>
            <w:shd w:val="clear" w:color="auto" w:fill="auto"/>
            <w:tcMar>
              <w:top w:w="100" w:type="dxa"/>
              <w:left w:w="100" w:type="dxa"/>
              <w:bottom w:w="100" w:type="dxa"/>
              <w:right w:w="100" w:type="dxa"/>
            </w:tcMar>
          </w:tcPr>
          <w:p w14:paraId="23B1E2A1"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Castorena(principal), Rafael Preciado Gutiérrez y Carlos Alberto Santamaría Velasco (apoyan)</w:t>
            </w:r>
          </w:p>
        </w:tc>
      </w:tr>
      <w:tr w:rsidR="00603B08" w:rsidRPr="00603B08" w14:paraId="73A548DF" w14:textId="77777777" w:rsidTr="00603B08">
        <w:trPr>
          <w:jc w:val="center"/>
        </w:trPr>
        <w:tc>
          <w:tcPr>
            <w:tcW w:w="3045" w:type="dxa"/>
            <w:shd w:val="clear" w:color="auto" w:fill="auto"/>
            <w:tcMar>
              <w:top w:w="100" w:type="dxa"/>
              <w:left w:w="100" w:type="dxa"/>
              <w:bottom w:w="100" w:type="dxa"/>
              <w:right w:w="100" w:type="dxa"/>
            </w:tcMar>
          </w:tcPr>
          <w:p w14:paraId="6CB2D17D" w14:textId="77777777" w:rsidR="00603B08" w:rsidRPr="00603B08" w:rsidRDefault="00603B08" w:rsidP="00FD53A2">
            <w:pPr>
              <w:widowControl w:val="0"/>
            </w:pPr>
            <w:r w:rsidRPr="00603B08">
              <w:t>Escritura - Revisión y edición</w:t>
            </w:r>
          </w:p>
        </w:tc>
        <w:tc>
          <w:tcPr>
            <w:tcW w:w="6315" w:type="dxa"/>
            <w:shd w:val="clear" w:color="auto" w:fill="auto"/>
            <w:tcMar>
              <w:top w:w="100" w:type="dxa"/>
              <w:left w:w="100" w:type="dxa"/>
              <w:bottom w:w="100" w:type="dxa"/>
              <w:right w:w="100" w:type="dxa"/>
            </w:tcMar>
          </w:tcPr>
          <w:p w14:paraId="231B9163" w14:textId="77777777" w:rsidR="00603B08" w:rsidRPr="00603B08" w:rsidRDefault="00603B08" w:rsidP="00FD53A2">
            <w:pPr>
              <w:widowControl w:val="0"/>
            </w:pPr>
            <w:r w:rsidRPr="00603B08">
              <w:t>Rafael Preciado Gutiérrez, Carlos Alberto Santamaría Velasco (igual)</w:t>
            </w:r>
          </w:p>
        </w:tc>
      </w:tr>
      <w:tr w:rsidR="00603B08" w:rsidRPr="00603B08" w14:paraId="0167A5B1" w14:textId="77777777" w:rsidTr="00603B08">
        <w:trPr>
          <w:jc w:val="center"/>
        </w:trPr>
        <w:tc>
          <w:tcPr>
            <w:tcW w:w="3045" w:type="dxa"/>
            <w:shd w:val="clear" w:color="auto" w:fill="auto"/>
            <w:tcMar>
              <w:top w:w="100" w:type="dxa"/>
              <w:left w:w="100" w:type="dxa"/>
              <w:bottom w:w="100" w:type="dxa"/>
              <w:right w:w="100" w:type="dxa"/>
            </w:tcMar>
          </w:tcPr>
          <w:p w14:paraId="26E97EE9" w14:textId="77777777" w:rsidR="00603B08" w:rsidRPr="00603B08" w:rsidRDefault="00603B08" w:rsidP="00FD53A2">
            <w:pPr>
              <w:widowControl w:val="0"/>
            </w:pPr>
            <w:r w:rsidRPr="00603B08">
              <w:t>Visualización</w:t>
            </w:r>
          </w:p>
        </w:tc>
        <w:tc>
          <w:tcPr>
            <w:tcW w:w="6315" w:type="dxa"/>
            <w:shd w:val="clear" w:color="auto" w:fill="auto"/>
            <w:tcMar>
              <w:top w:w="100" w:type="dxa"/>
              <w:left w:w="100" w:type="dxa"/>
              <w:bottom w:w="100" w:type="dxa"/>
              <w:right w:w="100" w:type="dxa"/>
            </w:tcMar>
          </w:tcPr>
          <w:p w14:paraId="66B679B3"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Castorena(principal), Rafael Preciado Gutiérrez, Carlos Alberto Santamaría Velasco y </w:t>
            </w:r>
            <w:proofErr w:type="spellStart"/>
            <w:r w:rsidRPr="00603B08">
              <w:t>Ariann</w:t>
            </w:r>
            <w:proofErr w:type="spellEnd"/>
            <w:r w:rsidRPr="00603B08">
              <w:t xml:space="preserve"> Andrade Alonso (apoyan)</w:t>
            </w:r>
          </w:p>
        </w:tc>
      </w:tr>
      <w:tr w:rsidR="00603B08" w:rsidRPr="00603B08" w14:paraId="4DD6DAC7" w14:textId="77777777" w:rsidTr="00603B08">
        <w:trPr>
          <w:jc w:val="center"/>
        </w:trPr>
        <w:tc>
          <w:tcPr>
            <w:tcW w:w="3045" w:type="dxa"/>
            <w:shd w:val="clear" w:color="auto" w:fill="auto"/>
            <w:tcMar>
              <w:top w:w="100" w:type="dxa"/>
              <w:left w:w="100" w:type="dxa"/>
              <w:bottom w:w="100" w:type="dxa"/>
              <w:right w:w="100" w:type="dxa"/>
            </w:tcMar>
          </w:tcPr>
          <w:p w14:paraId="004C2CBB" w14:textId="77777777" w:rsidR="00603B08" w:rsidRPr="00603B08" w:rsidRDefault="00603B08" w:rsidP="00FD53A2">
            <w:pPr>
              <w:widowControl w:val="0"/>
            </w:pPr>
            <w:r w:rsidRPr="00603B08">
              <w:t>Supervisión</w:t>
            </w:r>
          </w:p>
        </w:tc>
        <w:tc>
          <w:tcPr>
            <w:tcW w:w="6315" w:type="dxa"/>
            <w:shd w:val="clear" w:color="auto" w:fill="auto"/>
            <w:tcMar>
              <w:top w:w="100" w:type="dxa"/>
              <w:left w:w="100" w:type="dxa"/>
              <w:bottom w:w="100" w:type="dxa"/>
              <w:right w:w="100" w:type="dxa"/>
            </w:tcMar>
          </w:tcPr>
          <w:p w14:paraId="055CA29B"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w:t>
            </w:r>
          </w:p>
        </w:tc>
      </w:tr>
      <w:tr w:rsidR="00603B08" w:rsidRPr="00603B08" w14:paraId="127195B1" w14:textId="77777777" w:rsidTr="00603B08">
        <w:trPr>
          <w:jc w:val="center"/>
        </w:trPr>
        <w:tc>
          <w:tcPr>
            <w:tcW w:w="3045" w:type="dxa"/>
            <w:shd w:val="clear" w:color="auto" w:fill="auto"/>
            <w:tcMar>
              <w:top w:w="100" w:type="dxa"/>
              <w:left w:w="100" w:type="dxa"/>
              <w:bottom w:w="100" w:type="dxa"/>
              <w:right w:w="100" w:type="dxa"/>
            </w:tcMar>
          </w:tcPr>
          <w:p w14:paraId="4693D6C9" w14:textId="77777777" w:rsidR="00603B08" w:rsidRPr="00603B08" w:rsidRDefault="00603B08" w:rsidP="00FD53A2">
            <w:pPr>
              <w:widowControl w:val="0"/>
            </w:pPr>
            <w:r w:rsidRPr="00603B08">
              <w:t>Administración de Proyectos</w:t>
            </w:r>
          </w:p>
        </w:tc>
        <w:tc>
          <w:tcPr>
            <w:tcW w:w="6315" w:type="dxa"/>
            <w:shd w:val="clear" w:color="auto" w:fill="auto"/>
            <w:tcMar>
              <w:top w:w="100" w:type="dxa"/>
              <w:left w:w="100" w:type="dxa"/>
              <w:bottom w:w="100" w:type="dxa"/>
              <w:right w:w="100" w:type="dxa"/>
            </w:tcMar>
          </w:tcPr>
          <w:p w14:paraId="30A3AEB1"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w:t>
            </w:r>
          </w:p>
        </w:tc>
      </w:tr>
      <w:tr w:rsidR="00603B08" w:rsidRPr="00603B08" w14:paraId="4B936916" w14:textId="77777777" w:rsidTr="00603B08">
        <w:trPr>
          <w:jc w:val="center"/>
        </w:trPr>
        <w:tc>
          <w:tcPr>
            <w:tcW w:w="3045" w:type="dxa"/>
            <w:shd w:val="clear" w:color="auto" w:fill="auto"/>
            <w:tcMar>
              <w:top w:w="100" w:type="dxa"/>
              <w:left w:w="100" w:type="dxa"/>
              <w:bottom w:w="100" w:type="dxa"/>
              <w:right w:w="100" w:type="dxa"/>
            </w:tcMar>
          </w:tcPr>
          <w:p w14:paraId="2A887587" w14:textId="77777777" w:rsidR="00603B08" w:rsidRPr="00603B08" w:rsidRDefault="00603B08" w:rsidP="00FD53A2">
            <w:pPr>
              <w:widowControl w:val="0"/>
            </w:pPr>
            <w:r w:rsidRPr="00603B08">
              <w:t>Adquisición de fondos</w:t>
            </w:r>
          </w:p>
        </w:tc>
        <w:tc>
          <w:tcPr>
            <w:tcW w:w="6315" w:type="dxa"/>
            <w:shd w:val="clear" w:color="auto" w:fill="auto"/>
            <w:tcMar>
              <w:top w:w="100" w:type="dxa"/>
              <w:left w:w="100" w:type="dxa"/>
              <w:bottom w:w="100" w:type="dxa"/>
              <w:right w:w="100" w:type="dxa"/>
            </w:tcMar>
          </w:tcPr>
          <w:p w14:paraId="501187CB" w14:textId="77777777" w:rsidR="00603B08" w:rsidRPr="00603B08" w:rsidRDefault="00603B08" w:rsidP="00FD53A2">
            <w:pPr>
              <w:widowControl w:val="0"/>
            </w:pPr>
            <w:r w:rsidRPr="00603B08">
              <w:t xml:space="preserve">Julissa </w:t>
            </w:r>
            <w:proofErr w:type="spellStart"/>
            <w:r w:rsidRPr="00603B08">
              <w:t>Elayne</w:t>
            </w:r>
            <w:proofErr w:type="spellEnd"/>
            <w:r w:rsidRPr="00603B08">
              <w:t xml:space="preserve"> Cosme Castorena, Rafael Preciado Gutiérrez, Carlos Alberto Santamaría Velasco (igual)</w:t>
            </w:r>
          </w:p>
        </w:tc>
      </w:tr>
    </w:tbl>
    <w:p w14:paraId="479F82EE" w14:textId="77777777" w:rsidR="00603B08" w:rsidRPr="00603B08" w:rsidRDefault="00603B08">
      <w:pPr>
        <w:rPr>
          <w:b/>
          <w:bCs/>
        </w:rPr>
      </w:pPr>
    </w:p>
    <w:p w14:paraId="3DEA343E" w14:textId="77777777" w:rsidR="00603B08" w:rsidRDefault="00603B08" w:rsidP="00FB7C38">
      <w:pPr>
        <w:spacing w:line="360" w:lineRule="auto"/>
        <w:jc w:val="center"/>
        <w:rPr>
          <w:b/>
          <w:bCs/>
        </w:rPr>
      </w:pPr>
    </w:p>
    <w:p w14:paraId="0B8877B0" w14:textId="77777777" w:rsidR="00603B08" w:rsidRDefault="00603B08" w:rsidP="00FB7C38">
      <w:pPr>
        <w:spacing w:line="360" w:lineRule="auto"/>
        <w:jc w:val="center"/>
        <w:rPr>
          <w:b/>
          <w:bCs/>
        </w:rPr>
      </w:pPr>
    </w:p>
    <w:p w14:paraId="5B01971C" w14:textId="77777777" w:rsidR="00603B08" w:rsidRDefault="00603B08" w:rsidP="00FB7C38">
      <w:pPr>
        <w:spacing w:line="360" w:lineRule="auto"/>
        <w:jc w:val="center"/>
        <w:rPr>
          <w:b/>
          <w:bCs/>
        </w:rPr>
      </w:pPr>
    </w:p>
    <w:p w14:paraId="45F43F65" w14:textId="77777777" w:rsidR="00603B08" w:rsidRDefault="00603B08" w:rsidP="00FB7C38">
      <w:pPr>
        <w:spacing w:line="360" w:lineRule="auto"/>
        <w:jc w:val="center"/>
        <w:rPr>
          <w:b/>
          <w:bCs/>
        </w:rPr>
      </w:pPr>
    </w:p>
    <w:p w14:paraId="5AE8427E" w14:textId="77777777" w:rsidR="00603B08" w:rsidRDefault="00603B08" w:rsidP="00FB7C38">
      <w:pPr>
        <w:spacing w:line="360" w:lineRule="auto"/>
        <w:jc w:val="center"/>
        <w:rPr>
          <w:b/>
          <w:bCs/>
        </w:rPr>
      </w:pPr>
    </w:p>
    <w:p w14:paraId="443DC5CA" w14:textId="77777777" w:rsidR="00603B08" w:rsidRDefault="00603B08" w:rsidP="00FB7C38">
      <w:pPr>
        <w:spacing w:line="360" w:lineRule="auto"/>
        <w:jc w:val="center"/>
        <w:rPr>
          <w:b/>
          <w:bCs/>
        </w:rPr>
      </w:pPr>
    </w:p>
    <w:p w14:paraId="0CD9AEE5" w14:textId="77777777" w:rsidR="00603B08" w:rsidRDefault="00603B08" w:rsidP="00FB7C38">
      <w:pPr>
        <w:spacing w:line="360" w:lineRule="auto"/>
        <w:jc w:val="center"/>
        <w:rPr>
          <w:b/>
          <w:bCs/>
        </w:rPr>
      </w:pPr>
    </w:p>
    <w:p w14:paraId="64340DE3" w14:textId="10D9C14F" w:rsidR="0046058E" w:rsidRPr="00603B08" w:rsidRDefault="00581DE4" w:rsidP="00FB7C38">
      <w:pPr>
        <w:spacing w:line="360" w:lineRule="auto"/>
        <w:jc w:val="center"/>
        <w:rPr>
          <w:b/>
          <w:bCs/>
        </w:rPr>
      </w:pPr>
      <w:r w:rsidRPr="00603B08">
        <w:rPr>
          <w:b/>
          <w:bCs/>
        </w:rPr>
        <w:lastRenderedPageBreak/>
        <w:t>ANEXO</w:t>
      </w:r>
      <w:r w:rsidR="0072715A" w:rsidRPr="00603B08">
        <w:rPr>
          <w:b/>
          <w:bCs/>
        </w:rPr>
        <w:t>S</w:t>
      </w:r>
    </w:p>
    <w:p w14:paraId="04E2F1B6" w14:textId="1FB212EB" w:rsidR="00DE7FF0" w:rsidRPr="00603B08" w:rsidRDefault="00DE7FF0" w:rsidP="00DE7FF0">
      <w:pPr>
        <w:jc w:val="center"/>
      </w:pPr>
      <w:r w:rsidRPr="00603B08">
        <w:t>Tabla 1</w:t>
      </w:r>
    </w:p>
    <w:p w14:paraId="0D8C967E" w14:textId="5D534CB5" w:rsidR="00DE7FF0" w:rsidRPr="00603B08" w:rsidRDefault="00DE7FF0" w:rsidP="00DE7FF0">
      <w:pPr>
        <w:jc w:val="center"/>
      </w:pPr>
      <w:r w:rsidRPr="00603B08">
        <w:t>Resumen de Análisis Factorial Exploratorio</w:t>
      </w:r>
    </w:p>
    <w:p w14:paraId="7161E723" w14:textId="77777777" w:rsidR="00DE7FF0" w:rsidRPr="00603B08" w:rsidRDefault="00DE7FF0"/>
    <w:tbl>
      <w:tblPr>
        <w:tblStyle w:val="Tablaconcuadrcula"/>
        <w:tblW w:w="0" w:type="auto"/>
        <w:tblLook w:val="04A0" w:firstRow="1" w:lastRow="0" w:firstColumn="1" w:lastColumn="0" w:noHBand="0" w:noVBand="1"/>
      </w:tblPr>
      <w:tblGrid>
        <w:gridCol w:w="648"/>
        <w:gridCol w:w="1523"/>
        <w:gridCol w:w="1150"/>
        <w:gridCol w:w="4936"/>
        <w:gridCol w:w="1137"/>
      </w:tblGrid>
      <w:tr w:rsidR="00C6279D" w:rsidRPr="00603B08" w14:paraId="409A185E" w14:textId="77777777" w:rsidTr="00C6279D">
        <w:tc>
          <w:tcPr>
            <w:tcW w:w="2046" w:type="dxa"/>
            <w:gridSpan w:val="2"/>
          </w:tcPr>
          <w:p w14:paraId="76C1BA0C" w14:textId="24E814EB" w:rsidR="00DE7FF0" w:rsidRPr="00603B08" w:rsidRDefault="00DE7FF0" w:rsidP="00597525">
            <w:pPr>
              <w:spacing w:line="360" w:lineRule="auto"/>
              <w:jc w:val="both"/>
              <w:rPr>
                <w:sz w:val="24"/>
                <w:szCs w:val="24"/>
              </w:rPr>
            </w:pPr>
            <w:r w:rsidRPr="00603B08">
              <w:rPr>
                <w:sz w:val="24"/>
                <w:szCs w:val="24"/>
              </w:rPr>
              <w:t>Nombre de la declaración/facto</w:t>
            </w:r>
          </w:p>
        </w:tc>
        <w:tc>
          <w:tcPr>
            <w:tcW w:w="1097" w:type="dxa"/>
          </w:tcPr>
          <w:p w14:paraId="010B581F" w14:textId="0337AB90" w:rsidR="00DE7FF0" w:rsidRPr="00603B08" w:rsidRDefault="00DE7FF0" w:rsidP="00597525">
            <w:pPr>
              <w:spacing w:line="360" w:lineRule="auto"/>
              <w:jc w:val="both"/>
              <w:rPr>
                <w:sz w:val="24"/>
                <w:szCs w:val="24"/>
              </w:rPr>
            </w:pPr>
            <w:r w:rsidRPr="00603B08">
              <w:rPr>
                <w:sz w:val="24"/>
                <w:szCs w:val="24"/>
              </w:rPr>
              <w:t>Alfa de Cronbach</w:t>
            </w:r>
          </w:p>
        </w:tc>
        <w:tc>
          <w:tcPr>
            <w:tcW w:w="5101" w:type="dxa"/>
          </w:tcPr>
          <w:p w14:paraId="2B40572F" w14:textId="6F806513" w:rsidR="00DE7FF0" w:rsidRPr="00603B08" w:rsidRDefault="00DE7FF0" w:rsidP="00597525">
            <w:pPr>
              <w:spacing w:line="360" w:lineRule="auto"/>
              <w:jc w:val="both"/>
              <w:rPr>
                <w:sz w:val="24"/>
                <w:szCs w:val="24"/>
              </w:rPr>
            </w:pPr>
            <w:r w:rsidRPr="00603B08">
              <w:rPr>
                <w:sz w:val="24"/>
                <w:szCs w:val="24"/>
              </w:rPr>
              <w:t>Declaraciones dominantes</w:t>
            </w:r>
          </w:p>
        </w:tc>
        <w:tc>
          <w:tcPr>
            <w:tcW w:w="1150" w:type="dxa"/>
          </w:tcPr>
          <w:p w14:paraId="5E5D6936" w14:textId="754EA6F6" w:rsidR="00DE7FF0" w:rsidRPr="00603B08" w:rsidRDefault="00DE7FF0" w:rsidP="00597525">
            <w:pPr>
              <w:spacing w:line="360" w:lineRule="auto"/>
              <w:jc w:val="both"/>
              <w:rPr>
                <w:sz w:val="24"/>
                <w:szCs w:val="24"/>
              </w:rPr>
            </w:pPr>
            <w:r w:rsidRPr="00603B08">
              <w:rPr>
                <w:sz w:val="24"/>
                <w:szCs w:val="24"/>
              </w:rPr>
              <w:t>Cargas del factor</w:t>
            </w:r>
          </w:p>
        </w:tc>
      </w:tr>
      <w:tr w:rsidR="00C6279D" w:rsidRPr="00603B08" w14:paraId="7DF7DF43" w14:textId="77777777" w:rsidTr="007B7625">
        <w:trPr>
          <w:cantSplit/>
          <w:trHeight w:val="748"/>
        </w:trPr>
        <w:tc>
          <w:tcPr>
            <w:tcW w:w="632" w:type="dxa"/>
            <w:vMerge w:val="restart"/>
            <w:textDirection w:val="btLr"/>
            <w:vAlign w:val="center"/>
          </w:tcPr>
          <w:p w14:paraId="72A5A4EA" w14:textId="01428B00" w:rsidR="00B904A6" w:rsidRPr="00603B08" w:rsidRDefault="00B904A6" w:rsidP="00DE7FF0">
            <w:pPr>
              <w:spacing w:line="360" w:lineRule="auto"/>
              <w:ind w:left="113" w:right="113"/>
              <w:jc w:val="center"/>
              <w:rPr>
                <w:sz w:val="24"/>
                <w:szCs w:val="24"/>
              </w:rPr>
            </w:pPr>
            <w:r w:rsidRPr="00603B08">
              <w:rPr>
                <w:sz w:val="24"/>
                <w:szCs w:val="24"/>
              </w:rPr>
              <w:t>Factor 1</w:t>
            </w:r>
          </w:p>
        </w:tc>
        <w:tc>
          <w:tcPr>
            <w:tcW w:w="1414" w:type="dxa"/>
            <w:vMerge w:val="restart"/>
            <w:vAlign w:val="center"/>
          </w:tcPr>
          <w:p w14:paraId="57B48BE2" w14:textId="475F3155" w:rsidR="00B904A6" w:rsidRPr="00603B08" w:rsidRDefault="00B904A6" w:rsidP="00DE7FF0">
            <w:pPr>
              <w:spacing w:line="360" w:lineRule="auto"/>
              <w:jc w:val="center"/>
              <w:rPr>
                <w:sz w:val="24"/>
                <w:szCs w:val="24"/>
              </w:rPr>
            </w:pPr>
            <w:r w:rsidRPr="00603B08">
              <w:rPr>
                <w:sz w:val="24"/>
                <w:szCs w:val="24"/>
              </w:rPr>
              <w:t>Barreras exógenas</w:t>
            </w:r>
          </w:p>
        </w:tc>
        <w:tc>
          <w:tcPr>
            <w:tcW w:w="1097" w:type="dxa"/>
            <w:vAlign w:val="center"/>
          </w:tcPr>
          <w:p w14:paraId="44674613" w14:textId="4304B72D" w:rsidR="00B904A6" w:rsidRPr="00603B08" w:rsidRDefault="00B904A6" w:rsidP="00DE7FF0">
            <w:pPr>
              <w:spacing w:line="360" w:lineRule="auto"/>
              <w:jc w:val="right"/>
              <w:rPr>
                <w:sz w:val="24"/>
                <w:szCs w:val="24"/>
              </w:rPr>
            </w:pPr>
            <w:r w:rsidRPr="00603B08">
              <w:rPr>
                <w:sz w:val="24"/>
                <w:szCs w:val="24"/>
              </w:rPr>
              <w:t>0.89</w:t>
            </w:r>
          </w:p>
        </w:tc>
        <w:tc>
          <w:tcPr>
            <w:tcW w:w="5101" w:type="dxa"/>
          </w:tcPr>
          <w:p w14:paraId="48F83319" w14:textId="774923A1" w:rsidR="00B904A6" w:rsidRPr="00603B08" w:rsidRDefault="00B904A6" w:rsidP="00DE7FF0">
            <w:pPr>
              <w:spacing w:line="360" w:lineRule="auto"/>
              <w:rPr>
                <w:sz w:val="24"/>
                <w:szCs w:val="24"/>
              </w:rPr>
            </w:pPr>
            <w:r w:rsidRPr="00603B08">
              <w:rPr>
                <w:sz w:val="24"/>
                <w:szCs w:val="24"/>
              </w:rPr>
              <w:t>¿El riesgo por la variación de tipos de cambio de las monedas dificulta el iniciar o ampliar su actividad exportadora?</w:t>
            </w:r>
          </w:p>
        </w:tc>
        <w:tc>
          <w:tcPr>
            <w:tcW w:w="1150" w:type="dxa"/>
            <w:vAlign w:val="center"/>
          </w:tcPr>
          <w:p w14:paraId="74CD2B02" w14:textId="6C68D7BE" w:rsidR="00B904A6" w:rsidRPr="00603B08" w:rsidRDefault="00B904A6" w:rsidP="00DE7FF0">
            <w:pPr>
              <w:spacing w:line="360" w:lineRule="auto"/>
              <w:jc w:val="right"/>
              <w:rPr>
                <w:sz w:val="24"/>
                <w:szCs w:val="24"/>
              </w:rPr>
            </w:pPr>
            <w:r w:rsidRPr="00603B08">
              <w:rPr>
                <w:sz w:val="24"/>
                <w:szCs w:val="24"/>
              </w:rPr>
              <w:t>0.78</w:t>
            </w:r>
          </w:p>
        </w:tc>
      </w:tr>
      <w:tr w:rsidR="00C6279D" w:rsidRPr="00603B08" w14:paraId="7A1AF590" w14:textId="77777777" w:rsidTr="007B7625">
        <w:trPr>
          <w:cantSplit/>
          <w:trHeight w:val="547"/>
        </w:trPr>
        <w:tc>
          <w:tcPr>
            <w:tcW w:w="632" w:type="dxa"/>
            <w:vMerge/>
            <w:textDirection w:val="btLr"/>
            <w:vAlign w:val="center"/>
          </w:tcPr>
          <w:p w14:paraId="293D1124" w14:textId="3F1B1FB7" w:rsidR="00B904A6" w:rsidRPr="00603B08" w:rsidRDefault="00B904A6" w:rsidP="00DE7FF0">
            <w:pPr>
              <w:spacing w:line="360" w:lineRule="auto"/>
              <w:ind w:left="113" w:right="113"/>
              <w:jc w:val="center"/>
              <w:rPr>
                <w:sz w:val="24"/>
                <w:szCs w:val="24"/>
              </w:rPr>
            </w:pPr>
          </w:p>
        </w:tc>
        <w:tc>
          <w:tcPr>
            <w:tcW w:w="1414" w:type="dxa"/>
            <w:vMerge/>
            <w:vAlign w:val="center"/>
          </w:tcPr>
          <w:p w14:paraId="26C75909" w14:textId="7E7673AC" w:rsidR="00B904A6" w:rsidRPr="00603B08" w:rsidRDefault="00B904A6" w:rsidP="00DE7FF0">
            <w:pPr>
              <w:spacing w:line="360" w:lineRule="auto"/>
              <w:jc w:val="center"/>
              <w:rPr>
                <w:sz w:val="24"/>
                <w:szCs w:val="24"/>
              </w:rPr>
            </w:pPr>
          </w:p>
        </w:tc>
        <w:tc>
          <w:tcPr>
            <w:tcW w:w="1097" w:type="dxa"/>
            <w:vAlign w:val="center"/>
          </w:tcPr>
          <w:p w14:paraId="48AF88A2" w14:textId="77777777" w:rsidR="00B904A6" w:rsidRPr="00603B08" w:rsidRDefault="00B904A6" w:rsidP="00DE7FF0">
            <w:pPr>
              <w:spacing w:line="360" w:lineRule="auto"/>
              <w:rPr>
                <w:sz w:val="24"/>
                <w:szCs w:val="24"/>
              </w:rPr>
            </w:pPr>
          </w:p>
        </w:tc>
        <w:tc>
          <w:tcPr>
            <w:tcW w:w="5101" w:type="dxa"/>
          </w:tcPr>
          <w:p w14:paraId="11198AF1" w14:textId="46902B1F" w:rsidR="00B904A6" w:rsidRPr="00603B08" w:rsidRDefault="00B904A6" w:rsidP="00597525">
            <w:pPr>
              <w:spacing w:line="360" w:lineRule="auto"/>
              <w:jc w:val="both"/>
              <w:rPr>
                <w:sz w:val="24"/>
                <w:szCs w:val="24"/>
              </w:rPr>
            </w:pPr>
            <w:r w:rsidRPr="00603B08">
              <w:rPr>
                <w:sz w:val="24"/>
                <w:szCs w:val="24"/>
              </w:rPr>
              <w:t>¿El alto valor del tipo de cambio dificulta el iniciar o ampliar su actividad exportadora?</w:t>
            </w:r>
          </w:p>
        </w:tc>
        <w:tc>
          <w:tcPr>
            <w:tcW w:w="1150" w:type="dxa"/>
            <w:vAlign w:val="center"/>
          </w:tcPr>
          <w:p w14:paraId="1BF3FC18" w14:textId="008CED1D" w:rsidR="00B904A6" w:rsidRPr="00603B08" w:rsidRDefault="00B904A6" w:rsidP="00B904A6">
            <w:pPr>
              <w:spacing w:line="360" w:lineRule="auto"/>
              <w:jc w:val="right"/>
              <w:rPr>
                <w:sz w:val="24"/>
                <w:szCs w:val="24"/>
              </w:rPr>
            </w:pPr>
            <w:r w:rsidRPr="00603B08">
              <w:rPr>
                <w:sz w:val="24"/>
                <w:szCs w:val="24"/>
              </w:rPr>
              <w:t>0.81</w:t>
            </w:r>
          </w:p>
        </w:tc>
      </w:tr>
      <w:tr w:rsidR="00C6279D" w:rsidRPr="00603B08" w14:paraId="1A6900B2" w14:textId="77777777" w:rsidTr="00C6279D">
        <w:tc>
          <w:tcPr>
            <w:tcW w:w="632" w:type="dxa"/>
            <w:vMerge/>
          </w:tcPr>
          <w:p w14:paraId="774B9523" w14:textId="77777777" w:rsidR="00B904A6" w:rsidRPr="00603B08" w:rsidRDefault="00B904A6" w:rsidP="00597525">
            <w:pPr>
              <w:spacing w:line="360" w:lineRule="auto"/>
              <w:jc w:val="both"/>
              <w:rPr>
                <w:sz w:val="24"/>
                <w:szCs w:val="24"/>
              </w:rPr>
            </w:pPr>
          </w:p>
        </w:tc>
        <w:tc>
          <w:tcPr>
            <w:tcW w:w="1414" w:type="dxa"/>
            <w:vMerge/>
          </w:tcPr>
          <w:p w14:paraId="29A55B6C" w14:textId="77777777" w:rsidR="00B904A6" w:rsidRPr="00603B08" w:rsidRDefault="00B904A6" w:rsidP="00597525">
            <w:pPr>
              <w:spacing w:line="360" w:lineRule="auto"/>
              <w:jc w:val="both"/>
              <w:rPr>
                <w:sz w:val="24"/>
                <w:szCs w:val="24"/>
              </w:rPr>
            </w:pPr>
          </w:p>
        </w:tc>
        <w:tc>
          <w:tcPr>
            <w:tcW w:w="1097" w:type="dxa"/>
          </w:tcPr>
          <w:p w14:paraId="47B113E1" w14:textId="77777777" w:rsidR="00B904A6" w:rsidRPr="00603B08" w:rsidRDefault="00B904A6" w:rsidP="00597525">
            <w:pPr>
              <w:spacing w:line="360" w:lineRule="auto"/>
              <w:jc w:val="both"/>
              <w:rPr>
                <w:sz w:val="24"/>
                <w:szCs w:val="24"/>
              </w:rPr>
            </w:pPr>
          </w:p>
        </w:tc>
        <w:tc>
          <w:tcPr>
            <w:tcW w:w="5101" w:type="dxa"/>
          </w:tcPr>
          <w:p w14:paraId="6F5469D0" w14:textId="0C6DFF95" w:rsidR="00B904A6" w:rsidRPr="00603B08" w:rsidRDefault="00B904A6" w:rsidP="00597525">
            <w:pPr>
              <w:spacing w:line="360" w:lineRule="auto"/>
              <w:jc w:val="both"/>
              <w:rPr>
                <w:sz w:val="24"/>
                <w:szCs w:val="24"/>
              </w:rPr>
            </w:pPr>
            <w:r w:rsidRPr="00603B08">
              <w:rPr>
                <w:sz w:val="24"/>
                <w:szCs w:val="24"/>
              </w:rPr>
              <w:t>¿La inestabilidad política en los países de destino dificulta el iniciar o ampliar su actividad exportadora?</w:t>
            </w:r>
          </w:p>
        </w:tc>
        <w:tc>
          <w:tcPr>
            <w:tcW w:w="1150" w:type="dxa"/>
            <w:vAlign w:val="center"/>
          </w:tcPr>
          <w:p w14:paraId="146C50EB" w14:textId="7A3CE8A2" w:rsidR="00B904A6" w:rsidRPr="00603B08" w:rsidRDefault="00B904A6" w:rsidP="00B904A6">
            <w:pPr>
              <w:spacing w:line="360" w:lineRule="auto"/>
              <w:jc w:val="right"/>
              <w:rPr>
                <w:sz w:val="24"/>
                <w:szCs w:val="24"/>
              </w:rPr>
            </w:pPr>
            <w:r w:rsidRPr="00603B08">
              <w:rPr>
                <w:sz w:val="24"/>
                <w:szCs w:val="24"/>
              </w:rPr>
              <w:t>0.92</w:t>
            </w:r>
          </w:p>
        </w:tc>
      </w:tr>
      <w:tr w:rsidR="00C6279D" w:rsidRPr="00603B08" w14:paraId="4AF3637C" w14:textId="77777777" w:rsidTr="007B7625">
        <w:trPr>
          <w:cantSplit/>
          <w:trHeight w:val="549"/>
        </w:trPr>
        <w:tc>
          <w:tcPr>
            <w:tcW w:w="632" w:type="dxa"/>
            <w:vMerge w:val="restart"/>
            <w:textDirection w:val="btLr"/>
            <w:vAlign w:val="center"/>
          </w:tcPr>
          <w:p w14:paraId="494C5E6B" w14:textId="0E9C7B16" w:rsidR="00B904A6" w:rsidRPr="00603B08" w:rsidRDefault="00B904A6" w:rsidP="00B904A6">
            <w:pPr>
              <w:spacing w:line="360" w:lineRule="auto"/>
              <w:ind w:left="113" w:right="113"/>
              <w:jc w:val="center"/>
              <w:rPr>
                <w:sz w:val="24"/>
                <w:szCs w:val="24"/>
              </w:rPr>
            </w:pPr>
            <w:r w:rsidRPr="00603B08">
              <w:rPr>
                <w:sz w:val="24"/>
                <w:szCs w:val="24"/>
              </w:rPr>
              <w:t>Factor 2</w:t>
            </w:r>
          </w:p>
        </w:tc>
        <w:tc>
          <w:tcPr>
            <w:tcW w:w="1414" w:type="dxa"/>
            <w:vMerge w:val="restart"/>
            <w:vAlign w:val="center"/>
          </w:tcPr>
          <w:p w14:paraId="11CEF9BA" w14:textId="21409089" w:rsidR="00B904A6" w:rsidRPr="00603B08" w:rsidRDefault="00B904A6" w:rsidP="00B904A6">
            <w:pPr>
              <w:spacing w:line="360" w:lineRule="auto"/>
              <w:jc w:val="center"/>
              <w:rPr>
                <w:sz w:val="24"/>
                <w:szCs w:val="24"/>
              </w:rPr>
            </w:pPr>
            <w:r w:rsidRPr="00603B08">
              <w:rPr>
                <w:sz w:val="24"/>
                <w:szCs w:val="24"/>
              </w:rPr>
              <w:t>Barreras legales</w:t>
            </w:r>
          </w:p>
        </w:tc>
        <w:tc>
          <w:tcPr>
            <w:tcW w:w="1097" w:type="dxa"/>
            <w:vAlign w:val="center"/>
          </w:tcPr>
          <w:p w14:paraId="4C4F19A7" w14:textId="6FA31534" w:rsidR="00B904A6" w:rsidRPr="00603B08" w:rsidRDefault="00B904A6" w:rsidP="00B904A6">
            <w:pPr>
              <w:spacing w:line="360" w:lineRule="auto"/>
              <w:jc w:val="right"/>
              <w:rPr>
                <w:sz w:val="24"/>
                <w:szCs w:val="24"/>
              </w:rPr>
            </w:pPr>
            <w:r w:rsidRPr="00603B08">
              <w:rPr>
                <w:sz w:val="24"/>
                <w:szCs w:val="24"/>
              </w:rPr>
              <w:t>0.80</w:t>
            </w:r>
          </w:p>
        </w:tc>
        <w:tc>
          <w:tcPr>
            <w:tcW w:w="5101" w:type="dxa"/>
          </w:tcPr>
          <w:p w14:paraId="119807A5" w14:textId="7AF04ABD" w:rsidR="00B904A6" w:rsidRPr="00603B08" w:rsidRDefault="00B904A6" w:rsidP="00597525">
            <w:pPr>
              <w:spacing w:line="360" w:lineRule="auto"/>
              <w:jc w:val="both"/>
              <w:rPr>
                <w:sz w:val="24"/>
                <w:szCs w:val="24"/>
              </w:rPr>
            </w:pPr>
            <w:r w:rsidRPr="00603B08">
              <w:rPr>
                <w:sz w:val="24"/>
                <w:szCs w:val="24"/>
              </w:rPr>
              <w:t>¿La estricta normativa extranjera dificulta el iniciar o ampliar su actividad exportadora?</w:t>
            </w:r>
          </w:p>
        </w:tc>
        <w:tc>
          <w:tcPr>
            <w:tcW w:w="1150" w:type="dxa"/>
            <w:vAlign w:val="center"/>
          </w:tcPr>
          <w:p w14:paraId="1069EE9B" w14:textId="371A54BC" w:rsidR="00B904A6" w:rsidRPr="00603B08" w:rsidRDefault="00B904A6" w:rsidP="00B904A6">
            <w:pPr>
              <w:spacing w:line="360" w:lineRule="auto"/>
              <w:jc w:val="right"/>
              <w:rPr>
                <w:sz w:val="24"/>
                <w:szCs w:val="24"/>
              </w:rPr>
            </w:pPr>
            <w:r w:rsidRPr="00603B08">
              <w:rPr>
                <w:sz w:val="24"/>
                <w:szCs w:val="24"/>
              </w:rPr>
              <w:t>0.61</w:t>
            </w:r>
          </w:p>
        </w:tc>
      </w:tr>
      <w:tr w:rsidR="00C6279D" w:rsidRPr="00603B08" w14:paraId="59116675" w14:textId="77777777" w:rsidTr="00C6279D">
        <w:tc>
          <w:tcPr>
            <w:tcW w:w="632" w:type="dxa"/>
            <w:vMerge/>
          </w:tcPr>
          <w:p w14:paraId="763C6835" w14:textId="77777777" w:rsidR="00B904A6" w:rsidRPr="00603B08" w:rsidRDefault="00B904A6" w:rsidP="00597525">
            <w:pPr>
              <w:spacing w:line="360" w:lineRule="auto"/>
              <w:jc w:val="both"/>
              <w:rPr>
                <w:sz w:val="24"/>
                <w:szCs w:val="24"/>
              </w:rPr>
            </w:pPr>
          </w:p>
        </w:tc>
        <w:tc>
          <w:tcPr>
            <w:tcW w:w="1414" w:type="dxa"/>
            <w:vMerge/>
          </w:tcPr>
          <w:p w14:paraId="0676A322" w14:textId="77777777" w:rsidR="00B904A6" w:rsidRPr="00603B08" w:rsidRDefault="00B904A6" w:rsidP="00597525">
            <w:pPr>
              <w:spacing w:line="360" w:lineRule="auto"/>
              <w:jc w:val="both"/>
              <w:rPr>
                <w:sz w:val="24"/>
                <w:szCs w:val="24"/>
              </w:rPr>
            </w:pPr>
          </w:p>
        </w:tc>
        <w:tc>
          <w:tcPr>
            <w:tcW w:w="1097" w:type="dxa"/>
          </w:tcPr>
          <w:p w14:paraId="105CF5CB" w14:textId="77777777" w:rsidR="00B904A6" w:rsidRPr="00603B08" w:rsidRDefault="00B904A6" w:rsidP="00597525">
            <w:pPr>
              <w:spacing w:line="360" w:lineRule="auto"/>
              <w:jc w:val="both"/>
              <w:rPr>
                <w:sz w:val="24"/>
                <w:szCs w:val="24"/>
              </w:rPr>
            </w:pPr>
          </w:p>
        </w:tc>
        <w:tc>
          <w:tcPr>
            <w:tcW w:w="5101" w:type="dxa"/>
          </w:tcPr>
          <w:p w14:paraId="594E2730" w14:textId="6E7DFD4C" w:rsidR="00B904A6" w:rsidRPr="00603B08" w:rsidRDefault="00B904A6" w:rsidP="00597525">
            <w:pPr>
              <w:spacing w:line="360" w:lineRule="auto"/>
              <w:jc w:val="both"/>
              <w:rPr>
                <w:sz w:val="24"/>
                <w:szCs w:val="24"/>
              </w:rPr>
            </w:pPr>
            <w:r w:rsidRPr="00603B08">
              <w:rPr>
                <w:sz w:val="24"/>
                <w:szCs w:val="24"/>
              </w:rPr>
              <w:t>¿La inestabilidad política en los mercados extranjeros dificulta el iniciar o ampliar su actividad exportadora?</w:t>
            </w:r>
          </w:p>
        </w:tc>
        <w:tc>
          <w:tcPr>
            <w:tcW w:w="1150" w:type="dxa"/>
            <w:vAlign w:val="center"/>
          </w:tcPr>
          <w:p w14:paraId="2642505A" w14:textId="7B6ED420" w:rsidR="00B904A6" w:rsidRPr="00603B08" w:rsidRDefault="00B904A6" w:rsidP="00B904A6">
            <w:pPr>
              <w:spacing w:line="360" w:lineRule="auto"/>
              <w:jc w:val="right"/>
              <w:rPr>
                <w:sz w:val="24"/>
                <w:szCs w:val="24"/>
              </w:rPr>
            </w:pPr>
            <w:r w:rsidRPr="00603B08">
              <w:rPr>
                <w:sz w:val="24"/>
                <w:szCs w:val="24"/>
              </w:rPr>
              <w:t>0.80</w:t>
            </w:r>
          </w:p>
        </w:tc>
      </w:tr>
      <w:tr w:rsidR="00C6279D" w:rsidRPr="00603B08" w14:paraId="77ED9B78" w14:textId="77777777" w:rsidTr="00C6279D">
        <w:tc>
          <w:tcPr>
            <w:tcW w:w="632" w:type="dxa"/>
            <w:vMerge/>
          </w:tcPr>
          <w:p w14:paraId="0B948793" w14:textId="77777777" w:rsidR="00B904A6" w:rsidRPr="00603B08" w:rsidRDefault="00B904A6" w:rsidP="00597525">
            <w:pPr>
              <w:spacing w:line="360" w:lineRule="auto"/>
              <w:jc w:val="both"/>
              <w:rPr>
                <w:sz w:val="24"/>
                <w:szCs w:val="24"/>
              </w:rPr>
            </w:pPr>
          </w:p>
        </w:tc>
        <w:tc>
          <w:tcPr>
            <w:tcW w:w="1414" w:type="dxa"/>
            <w:vMerge/>
          </w:tcPr>
          <w:p w14:paraId="5C21C98C" w14:textId="77777777" w:rsidR="00B904A6" w:rsidRPr="00603B08" w:rsidRDefault="00B904A6" w:rsidP="00597525">
            <w:pPr>
              <w:spacing w:line="360" w:lineRule="auto"/>
              <w:jc w:val="both"/>
              <w:rPr>
                <w:sz w:val="24"/>
                <w:szCs w:val="24"/>
              </w:rPr>
            </w:pPr>
          </w:p>
        </w:tc>
        <w:tc>
          <w:tcPr>
            <w:tcW w:w="1097" w:type="dxa"/>
          </w:tcPr>
          <w:p w14:paraId="173DF413" w14:textId="77777777" w:rsidR="00B904A6" w:rsidRPr="00603B08" w:rsidRDefault="00B904A6" w:rsidP="00597525">
            <w:pPr>
              <w:spacing w:line="360" w:lineRule="auto"/>
              <w:jc w:val="both"/>
              <w:rPr>
                <w:sz w:val="24"/>
                <w:szCs w:val="24"/>
              </w:rPr>
            </w:pPr>
          </w:p>
        </w:tc>
        <w:tc>
          <w:tcPr>
            <w:tcW w:w="5101" w:type="dxa"/>
          </w:tcPr>
          <w:p w14:paraId="3EC94C2D" w14:textId="29088929" w:rsidR="00B904A6" w:rsidRPr="00603B08" w:rsidRDefault="00B904A6" w:rsidP="00597525">
            <w:pPr>
              <w:spacing w:line="360" w:lineRule="auto"/>
              <w:jc w:val="both"/>
              <w:rPr>
                <w:sz w:val="24"/>
                <w:szCs w:val="24"/>
              </w:rPr>
            </w:pPr>
            <w:r w:rsidRPr="00603B08">
              <w:rPr>
                <w:sz w:val="24"/>
                <w:szCs w:val="24"/>
              </w:rPr>
              <w:t xml:space="preserve">Las barreras no arancelarias relacionadas con la estandarización y certificación de los productos </w:t>
            </w:r>
            <w:proofErr w:type="gramStart"/>
            <w:r w:rsidRPr="00603B08">
              <w:rPr>
                <w:sz w:val="24"/>
                <w:szCs w:val="24"/>
              </w:rPr>
              <w:t>dificulta</w:t>
            </w:r>
            <w:proofErr w:type="gramEnd"/>
            <w:r w:rsidRPr="00603B08">
              <w:rPr>
                <w:sz w:val="24"/>
                <w:szCs w:val="24"/>
              </w:rPr>
              <w:t xml:space="preserve"> el iniciar o ampliar su actividad exportadora?</w:t>
            </w:r>
          </w:p>
        </w:tc>
        <w:tc>
          <w:tcPr>
            <w:tcW w:w="1150" w:type="dxa"/>
            <w:vAlign w:val="center"/>
          </w:tcPr>
          <w:p w14:paraId="4B7C3AEE" w14:textId="04E9F018" w:rsidR="00B904A6" w:rsidRPr="00603B08" w:rsidRDefault="00B904A6" w:rsidP="00B904A6">
            <w:pPr>
              <w:spacing w:line="360" w:lineRule="auto"/>
              <w:jc w:val="right"/>
              <w:rPr>
                <w:sz w:val="24"/>
                <w:szCs w:val="24"/>
              </w:rPr>
            </w:pPr>
            <w:r w:rsidRPr="00603B08">
              <w:rPr>
                <w:sz w:val="24"/>
                <w:szCs w:val="24"/>
              </w:rPr>
              <w:t>0.78</w:t>
            </w:r>
          </w:p>
        </w:tc>
      </w:tr>
      <w:tr w:rsidR="00B904A6" w:rsidRPr="00603B08" w14:paraId="14AB3800" w14:textId="77777777" w:rsidTr="007B7625">
        <w:trPr>
          <w:cantSplit/>
          <w:trHeight w:val="435"/>
        </w:trPr>
        <w:tc>
          <w:tcPr>
            <w:tcW w:w="632" w:type="dxa"/>
            <w:vMerge w:val="restart"/>
            <w:textDirection w:val="btLr"/>
            <w:vAlign w:val="center"/>
          </w:tcPr>
          <w:p w14:paraId="717230B8" w14:textId="1EC4F00B" w:rsidR="00B904A6" w:rsidRPr="00603B08" w:rsidRDefault="00B904A6" w:rsidP="00B904A6">
            <w:pPr>
              <w:spacing w:line="360" w:lineRule="auto"/>
              <w:ind w:left="113" w:right="113"/>
              <w:jc w:val="center"/>
              <w:rPr>
                <w:sz w:val="24"/>
                <w:szCs w:val="24"/>
              </w:rPr>
            </w:pPr>
            <w:r w:rsidRPr="00603B08">
              <w:rPr>
                <w:sz w:val="24"/>
                <w:szCs w:val="24"/>
              </w:rPr>
              <w:t>Factor 3</w:t>
            </w:r>
          </w:p>
        </w:tc>
        <w:tc>
          <w:tcPr>
            <w:tcW w:w="1414" w:type="dxa"/>
            <w:vMerge w:val="restart"/>
            <w:vAlign w:val="center"/>
          </w:tcPr>
          <w:p w14:paraId="44C3F2DD" w14:textId="352FE989" w:rsidR="00B904A6" w:rsidRPr="00603B08" w:rsidRDefault="00B904A6" w:rsidP="00B904A6">
            <w:pPr>
              <w:spacing w:line="360" w:lineRule="auto"/>
              <w:jc w:val="center"/>
              <w:rPr>
                <w:sz w:val="24"/>
                <w:szCs w:val="24"/>
              </w:rPr>
            </w:pPr>
            <w:r w:rsidRPr="00603B08">
              <w:rPr>
                <w:sz w:val="24"/>
                <w:szCs w:val="24"/>
              </w:rPr>
              <w:t>Barreras de recursos</w:t>
            </w:r>
          </w:p>
        </w:tc>
        <w:tc>
          <w:tcPr>
            <w:tcW w:w="1097" w:type="dxa"/>
            <w:vAlign w:val="center"/>
          </w:tcPr>
          <w:p w14:paraId="2C48D10B" w14:textId="29D7D001" w:rsidR="00B904A6" w:rsidRPr="00603B08" w:rsidRDefault="00B904A6" w:rsidP="00B904A6">
            <w:pPr>
              <w:spacing w:line="360" w:lineRule="auto"/>
              <w:jc w:val="right"/>
              <w:rPr>
                <w:sz w:val="24"/>
                <w:szCs w:val="24"/>
              </w:rPr>
            </w:pPr>
            <w:r w:rsidRPr="00603B08">
              <w:rPr>
                <w:sz w:val="24"/>
                <w:szCs w:val="24"/>
              </w:rPr>
              <w:t>0.79</w:t>
            </w:r>
          </w:p>
        </w:tc>
        <w:tc>
          <w:tcPr>
            <w:tcW w:w="5101" w:type="dxa"/>
          </w:tcPr>
          <w:p w14:paraId="008854CA" w14:textId="1D1616B7" w:rsidR="00B904A6" w:rsidRPr="00603B08" w:rsidRDefault="00B904A6" w:rsidP="00597525">
            <w:pPr>
              <w:spacing w:line="360" w:lineRule="auto"/>
              <w:jc w:val="both"/>
              <w:rPr>
                <w:sz w:val="24"/>
                <w:szCs w:val="24"/>
              </w:rPr>
            </w:pPr>
            <w:r w:rsidRPr="00603B08">
              <w:rPr>
                <w:sz w:val="24"/>
                <w:szCs w:val="24"/>
              </w:rPr>
              <w:t>¿La tasa de interés e inflación dificulta el iniciar o ampliar su actividad exportadora?</w:t>
            </w:r>
          </w:p>
        </w:tc>
        <w:tc>
          <w:tcPr>
            <w:tcW w:w="1150" w:type="dxa"/>
            <w:vAlign w:val="center"/>
          </w:tcPr>
          <w:p w14:paraId="092968EE" w14:textId="11D8818C" w:rsidR="00B904A6" w:rsidRPr="00603B08" w:rsidRDefault="00B904A6" w:rsidP="00B904A6">
            <w:pPr>
              <w:spacing w:line="360" w:lineRule="auto"/>
              <w:jc w:val="right"/>
              <w:rPr>
                <w:sz w:val="24"/>
                <w:szCs w:val="24"/>
              </w:rPr>
            </w:pPr>
            <w:r w:rsidRPr="00603B08">
              <w:rPr>
                <w:sz w:val="24"/>
                <w:szCs w:val="24"/>
              </w:rPr>
              <w:t>0.73</w:t>
            </w:r>
          </w:p>
        </w:tc>
      </w:tr>
      <w:tr w:rsidR="00B904A6" w:rsidRPr="00603B08" w14:paraId="58559613" w14:textId="77777777" w:rsidTr="00C6279D">
        <w:tc>
          <w:tcPr>
            <w:tcW w:w="632" w:type="dxa"/>
            <w:vMerge/>
          </w:tcPr>
          <w:p w14:paraId="513420ED" w14:textId="77777777" w:rsidR="00B904A6" w:rsidRPr="00603B08" w:rsidRDefault="00B904A6" w:rsidP="00597525">
            <w:pPr>
              <w:spacing w:line="360" w:lineRule="auto"/>
              <w:jc w:val="both"/>
              <w:rPr>
                <w:sz w:val="24"/>
                <w:szCs w:val="24"/>
              </w:rPr>
            </w:pPr>
          </w:p>
        </w:tc>
        <w:tc>
          <w:tcPr>
            <w:tcW w:w="1414" w:type="dxa"/>
            <w:vMerge/>
          </w:tcPr>
          <w:p w14:paraId="57E00E45" w14:textId="77777777" w:rsidR="00B904A6" w:rsidRPr="00603B08" w:rsidRDefault="00B904A6" w:rsidP="00597525">
            <w:pPr>
              <w:spacing w:line="360" w:lineRule="auto"/>
              <w:jc w:val="both"/>
              <w:rPr>
                <w:sz w:val="24"/>
                <w:szCs w:val="24"/>
              </w:rPr>
            </w:pPr>
          </w:p>
        </w:tc>
        <w:tc>
          <w:tcPr>
            <w:tcW w:w="1097" w:type="dxa"/>
          </w:tcPr>
          <w:p w14:paraId="499055AB" w14:textId="77777777" w:rsidR="00B904A6" w:rsidRPr="00603B08" w:rsidRDefault="00B904A6" w:rsidP="00597525">
            <w:pPr>
              <w:spacing w:line="360" w:lineRule="auto"/>
              <w:jc w:val="both"/>
              <w:rPr>
                <w:sz w:val="24"/>
                <w:szCs w:val="24"/>
              </w:rPr>
            </w:pPr>
          </w:p>
        </w:tc>
        <w:tc>
          <w:tcPr>
            <w:tcW w:w="5101" w:type="dxa"/>
          </w:tcPr>
          <w:p w14:paraId="41334A7A" w14:textId="4A1FE799" w:rsidR="00B904A6" w:rsidRPr="00603B08" w:rsidRDefault="00B904A6" w:rsidP="00597525">
            <w:pPr>
              <w:spacing w:line="360" w:lineRule="auto"/>
              <w:jc w:val="both"/>
              <w:rPr>
                <w:sz w:val="24"/>
                <w:szCs w:val="24"/>
              </w:rPr>
            </w:pPr>
            <w:r w:rsidRPr="00603B08">
              <w:rPr>
                <w:sz w:val="24"/>
                <w:szCs w:val="24"/>
              </w:rPr>
              <w:t>¿La falta de asesoramiento financiero dificulta el iniciar o ampliar su actividad exportadora?</w:t>
            </w:r>
          </w:p>
        </w:tc>
        <w:tc>
          <w:tcPr>
            <w:tcW w:w="1150" w:type="dxa"/>
            <w:vAlign w:val="center"/>
          </w:tcPr>
          <w:p w14:paraId="67BCFD7D" w14:textId="1C114A62" w:rsidR="00B904A6" w:rsidRPr="00603B08" w:rsidRDefault="00B904A6" w:rsidP="00B904A6">
            <w:pPr>
              <w:spacing w:line="360" w:lineRule="auto"/>
              <w:jc w:val="right"/>
              <w:rPr>
                <w:sz w:val="24"/>
                <w:szCs w:val="24"/>
              </w:rPr>
            </w:pPr>
            <w:r w:rsidRPr="00603B08">
              <w:rPr>
                <w:sz w:val="24"/>
                <w:szCs w:val="24"/>
              </w:rPr>
              <w:t>0.72</w:t>
            </w:r>
          </w:p>
        </w:tc>
      </w:tr>
      <w:tr w:rsidR="00B904A6" w:rsidRPr="00603B08" w14:paraId="47EF4082" w14:textId="77777777" w:rsidTr="00C6279D">
        <w:tc>
          <w:tcPr>
            <w:tcW w:w="632" w:type="dxa"/>
            <w:vMerge/>
          </w:tcPr>
          <w:p w14:paraId="3DC7249E" w14:textId="77777777" w:rsidR="00B904A6" w:rsidRPr="00603B08" w:rsidRDefault="00B904A6" w:rsidP="00597525">
            <w:pPr>
              <w:spacing w:line="360" w:lineRule="auto"/>
              <w:jc w:val="both"/>
              <w:rPr>
                <w:sz w:val="24"/>
                <w:szCs w:val="24"/>
              </w:rPr>
            </w:pPr>
          </w:p>
        </w:tc>
        <w:tc>
          <w:tcPr>
            <w:tcW w:w="1414" w:type="dxa"/>
            <w:vMerge/>
          </w:tcPr>
          <w:p w14:paraId="1BD48EA7" w14:textId="77777777" w:rsidR="00B904A6" w:rsidRPr="00603B08" w:rsidRDefault="00B904A6" w:rsidP="00597525">
            <w:pPr>
              <w:spacing w:line="360" w:lineRule="auto"/>
              <w:jc w:val="both"/>
              <w:rPr>
                <w:sz w:val="24"/>
                <w:szCs w:val="24"/>
              </w:rPr>
            </w:pPr>
          </w:p>
        </w:tc>
        <w:tc>
          <w:tcPr>
            <w:tcW w:w="1097" w:type="dxa"/>
          </w:tcPr>
          <w:p w14:paraId="44715A8F" w14:textId="77777777" w:rsidR="00B904A6" w:rsidRPr="00603B08" w:rsidRDefault="00B904A6" w:rsidP="00597525">
            <w:pPr>
              <w:spacing w:line="360" w:lineRule="auto"/>
              <w:jc w:val="both"/>
              <w:rPr>
                <w:sz w:val="24"/>
                <w:szCs w:val="24"/>
              </w:rPr>
            </w:pPr>
          </w:p>
        </w:tc>
        <w:tc>
          <w:tcPr>
            <w:tcW w:w="5101" w:type="dxa"/>
          </w:tcPr>
          <w:p w14:paraId="4BABFB23" w14:textId="33D26F94" w:rsidR="00B904A6" w:rsidRPr="00603B08" w:rsidRDefault="00B904A6" w:rsidP="00597525">
            <w:pPr>
              <w:spacing w:line="360" w:lineRule="auto"/>
              <w:jc w:val="both"/>
              <w:rPr>
                <w:sz w:val="24"/>
                <w:szCs w:val="24"/>
              </w:rPr>
            </w:pPr>
            <w:r w:rsidRPr="00603B08">
              <w:rPr>
                <w:sz w:val="24"/>
                <w:szCs w:val="24"/>
              </w:rPr>
              <w:t>¿La falta de capacidad de producción de la empresa dificulta el iniciar o ampliar su actividad exportadora?</w:t>
            </w:r>
          </w:p>
        </w:tc>
        <w:tc>
          <w:tcPr>
            <w:tcW w:w="1150" w:type="dxa"/>
            <w:vAlign w:val="center"/>
          </w:tcPr>
          <w:p w14:paraId="1FCE49BB" w14:textId="1E2DC615" w:rsidR="00B904A6" w:rsidRPr="00603B08" w:rsidRDefault="00B904A6" w:rsidP="00B904A6">
            <w:pPr>
              <w:spacing w:line="360" w:lineRule="auto"/>
              <w:jc w:val="right"/>
              <w:rPr>
                <w:sz w:val="24"/>
                <w:szCs w:val="24"/>
              </w:rPr>
            </w:pPr>
            <w:r w:rsidRPr="00603B08">
              <w:rPr>
                <w:sz w:val="24"/>
                <w:szCs w:val="24"/>
              </w:rPr>
              <w:t>0.84</w:t>
            </w:r>
          </w:p>
        </w:tc>
      </w:tr>
      <w:tr w:rsidR="00B904A6" w:rsidRPr="00603B08" w14:paraId="23B774D4" w14:textId="77777777" w:rsidTr="00C6279D">
        <w:tc>
          <w:tcPr>
            <w:tcW w:w="632" w:type="dxa"/>
            <w:vMerge/>
          </w:tcPr>
          <w:p w14:paraId="408A9032" w14:textId="77777777" w:rsidR="00B904A6" w:rsidRPr="00603B08" w:rsidRDefault="00B904A6" w:rsidP="00597525">
            <w:pPr>
              <w:spacing w:line="360" w:lineRule="auto"/>
              <w:jc w:val="both"/>
              <w:rPr>
                <w:sz w:val="24"/>
                <w:szCs w:val="24"/>
              </w:rPr>
            </w:pPr>
          </w:p>
        </w:tc>
        <w:tc>
          <w:tcPr>
            <w:tcW w:w="1414" w:type="dxa"/>
            <w:vMerge/>
          </w:tcPr>
          <w:p w14:paraId="1ECAA742" w14:textId="77777777" w:rsidR="00B904A6" w:rsidRPr="00603B08" w:rsidRDefault="00B904A6" w:rsidP="00597525">
            <w:pPr>
              <w:spacing w:line="360" w:lineRule="auto"/>
              <w:jc w:val="both"/>
              <w:rPr>
                <w:sz w:val="24"/>
                <w:szCs w:val="24"/>
              </w:rPr>
            </w:pPr>
          </w:p>
        </w:tc>
        <w:tc>
          <w:tcPr>
            <w:tcW w:w="1097" w:type="dxa"/>
          </w:tcPr>
          <w:p w14:paraId="5F7F4154" w14:textId="77777777" w:rsidR="00B904A6" w:rsidRPr="00603B08" w:rsidRDefault="00B904A6" w:rsidP="00597525">
            <w:pPr>
              <w:spacing w:line="360" w:lineRule="auto"/>
              <w:jc w:val="both"/>
              <w:rPr>
                <w:sz w:val="24"/>
                <w:szCs w:val="24"/>
              </w:rPr>
            </w:pPr>
          </w:p>
        </w:tc>
        <w:tc>
          <w:tcPr>
            <w:tcW w:w="5101" w:type="dxa"/>
          </w:tcPr>
          <w:p w14:paraId="2FFA0FC1" w14:textId="1A8E1C86" w:rsidR="00B904A6" w:rsidRPr="00603B08" w:rsidRDefault="00B904A6" w:rsidP="00597525">
            <w:pPr>
              <w:spacing w:line="360" w:lineRule="auto"/>
              <w:jc w:val="both"/>
              <w:rPr>
                <w:sz w:val="24"/>
                <w:szCs w:val="24"/>
              </w:rPr>
            </w:pPr>
            <w:r w:rsidRPr="00603B08">
              <w:rPr>
                <w:sz w:val="24"/>
                <w:szCs w:val="24"/>
              </w:rPr>
              <w:t>¿El alto coste financiero de los medios de pago utilizados en operaciones internacionales dificulta el iniciar o ampliar su actividad exportadora?</w:t>
            </w:r>
          </w:p>
        </w:tc>
        <w:tc>
          <w:tcPr>
            <w:tcW w:w="1150" w:type="dxa"/>
            <w:vAlign w:val="center"/>
          </w:tcPr>
          <w:p w14:paraId="273B2998" w14:textId="5E062891" w:rsidR="00B904A6" w:rsidRPr="00603B08" w:rsidRDefault="00B904A6" w:rsidP="00B904A6">
            <w:pPr>
              <w:spacing w:line="360" w:lineRule="auto"/>
              <w:jc w:val="right"/>
              <w:rPr>
                <w:sz w:val="24"/>
                <w:szCs w:val="24"/>
              </w:rPr>
            </w:pPr>
            <w:r w:rsidRPr="00603B08">
              <w:rPr>
                <w:sz w:val="24"/>
                <w:szCs w:val="24"/>
              </w:rPr>
              <w:t>0.73</w:t>
            </w:r>
          </w:p>
        </w:tc>
      </w:tr>
      <w:tr w:rsidR="00B904A6" w:rsidRPr="00603B08" w14:paraId="10F0D18D" w14:textId="77777777" w:rsidTr="00C6279D">
        <w:tc>
          <w:tcPr>
            <w:tcW w:w="632" w:type="dxa"/>
            <w:vMerge/>
          </w:tcPr>
          <w:p w14:paraId="4AD1AC2F" w14:textId="77777777" w:rsidR="00B904A6" w:rsidRPr="00603B08" w:rsidRDefault="00B904A6" w:rsidP="00597525">
            <w:pPr>
              <w:spacing w:line="360" w:lineRule="auto"/>
              <w:jc w:val="both"/>
              <w:rPr>
                <w:sz w:val="24"/>
                <w:szCs w:val="24"/>
              </w:rPr>
            </w:pPr>
          </w:p>
        </w:tc>
        <w:tc>
          <w:tcPr>
            <w:tcW w:w="1414" w:type="dxa"/>
            <w:vMerge/>
          </w:tcPr>
          <w:p w14:paraId="68C77152" w14:textId="77777777" w:rsidR="00B904A6" w:rsidRPr="00603B08" w:rsidRDefault="00B904A6" w:rsidP="00597525">
            <w:pPr>
              <w:spacing w:line="360" w:lineRule="auto"/>
              <w:jc w:val="both"/>
              <w:rPr>
                <w:sz w:val="24"/>
                <w:szCs w:val="24"/>
              </w:rPr>
            </w:pPr>
          </w:p>
        </w:tc>
        <w:tc>
          <w:tcPr>
            <w:tcW w:w="1097" w:type="dxa"/>
          </w:tcPr>
          <w:p w14:paraId="4653465B" w14:textId="77777777" w:rsidR="00B904A6" w:rsidRPr="00603B08" w:rsidRDefault="00B904A6" w:rsidP="00597525">
            <w:pPr>
              <w:spacing w:line="360" w:lineRule="auto"/>
              <w:jc w:val="both"/>
              <w:rPr>
                <w:sz w:val="24"/>
                <w:szCs w:val="24"/>
              </w:rPr>
            </w:pPr>
          </w:p>
        </w:tc>
        <w:tc>
          <w:tcPr>
            <w:tcW w:w="5101" w:type="dxa"/>
          </w:tcPr>
          <w:p w14:paraId="03BEFCA9" w14:textId="4E78840B" w:rsidR="00B904A6" w:rsidRPr="00603B08" w:rsidRDefault="00B904A6" w:rsidP="00597525">
            <w:pPr>
              <w:spacing w:line="360" w:lineRule="auto"/>
              <w:jc w:val="both"/>
              <w:rPr>
                <w:sz w:val="24"/>
                <w:szCs w:val="24"/>
              </w:rPr>
            </w:pPr>
            <w:r w:rsidRPr="00603B08">
              <w:rPr>
                <w:sz w:val="24"/>
                <w:szCs w:val="24"/>
              </w:rPr>
              <w:t>¿La falta de los recursos necesarios para hacer frente a los retrasos dificulta el iniciar o ampliar su actividad exportadora?</w:t>
            </w:r>
          </w:p>
        </w:tc>
        <w:tc>
          <w:tcPr>
            <w:tcW w:w="1150" w:type="dxa"/>
            <w:vAlign w:val="center"/>
          </w:tcPr>
          <w:p w14:paraId="50EF8C93" w14:textId="019750F7" w:rsidR="00B904A6" w:rsidRPr="00603B08" w:rsidRDefault="00B904A6" w:rsidP="00B904A6">
            <w:pPr>
              <w:spacing w:line="360" w:lineRule="auto"/>
              <w:jc w:val="right"/>
              <w:rPr>
                <w:sz w:val="24"/>
                <w:szCs w:val="24"/>
              </w:rPr>
            </w:pPr>
            <w:r w:rsidRPr="00603B08">
              <w:rPr>
                <w:sz w:val="24"/>
                <w:szCs w:val="24"/>
              </w:rPr>
              <w:t>0.74</w:t>
            </w:r>
          </w:p>
        </w:tc>
      </w:tr>
      <w:tr w:rsidR="00C6279D" w:rsidRPr="00603B08" w14:paraId="0D0B531E" w14:textId="77777777" w:rsidTr="007B7625">
        <w:trPr>
          <w:cantSplit/>
          <w:trHeight w:val="461"/>
        </w:trPr>
        <w:tc>
          <w:tcPr>
            <w:tcW w:w="632" w:type="dxa"/>
            <w:vMerge w:val="restart"/>
            <w:textDirection w:val="btLr"/>
            <w:vAlign w:val="center"/>
          </w:tcPr>
          <w:p w14:paraId="01A3C227" w14:textId="4DCBB95B" w:rsidR="00C6279D" w:rsidRPr="00603B08" w:rsidRDefault="00C6279D" w:rsidP="00B904A6">
            <w:pPr>
              <w:spacing w:line="360" w:lineRule="auto"/>
              <w:ind w:left="113" w:right="113"/>
              <w:jc w:val="center"/>
              <w:rPr>
                <w:sz w:val="24"/>
                <w:szCs w:val="24"/>
              </w:rPr>
            </w:pPr>
            <w:r w:rsidRPr="00603B08">
              <w:rPr>
                <w:sz w:val="24"/>
                <w:szCs w:val="24"/>
              </w:rPr>
              <w:t>Factor 4</w:t>
            </w:r>
          </w:p>
        </w:tc>
        <w:tc>
          <w:tcPr>
            <w:tcW w:w="1414" w:type="dxa"/>
            <w:vMerge w:val="restart"/>
            <w:vAlign w:val="center"/>
          </w:tcPr>
          <w:p w14:paraId="025C00ED" w14:textId="6DBE435F" w:rsidR="00C6279D" w:rsidRPr="00603B08" w:rsidRDefault="00C6279D" w:rsidP="00C6279D">
            <w:pPr>
              <w:spacing w:line="360" w:lineRule="auto"/>
              <w:jc w:val="center"/>
              <w:rPr>
                <w:sz w:val="24"/>
                <w:szCs w:val="24"/>
              </w:rPr>
            </w:pPr>
            <w:r w:rsidRPr="00603B08">
              <w:rPr>
                <w:sz w:val="24"/>
                <w:szCs w:val="24"/>
              </w:rPr>
              <w:t>Barreras culturales</w:t>
            </w:r>
          </w:p>
        </w:tc>
        <w:tc>
          <w:tcPr>
            <w:tcW w:w="1097" w:type="dxa"/>
            <w:vAlign w:val="center"/>
          </w:tcPr>
          <w:p w14:paraId="1E9C44C4" w14:textId="67512EC4" w:rsidR="00C6279D" w:rsidRPr="00603B08" w:rsidRDefault="00C6279D" w:rsidP="00B904A6">
            <w:pPr>
              <w:spacing w:line="360" w:lineRule="auto"/>
              <w:jc w:val="right"/>
              <w:rPr>
                <w:sz w:val="24"/>
                <w:szCs w:val="24"/>
              </w:rPr>
            </w:pPr>
            <w:r w:rsidRPr="00603B08">
              <w:rPr>
                <w:sz w:val="24"/>
                <w:szCs w:val="24"/>
              </w:rPr>
              <w:t>0.77</w:t>
            </w:r>
          </w:p>
        </w:tc>
        <w:tc>
          <w:tcPr>
            <w:tcW w:w="5101" w:type="dxa"/>
          </w:tcPr>
          <w:p w14:paraId="6C06C8CF" w14:textId="0BC1D25D" w:rsidR="00C6279D" w:rsidRPr="00603B08" w:rsidRDefault="00C6279D" w:rsidP="00597525">
            <w:pPr>
              <w:spacing w:line="360" w:lineRule="auto"/>
              <w:jc w:val="both"/>
              <w:rPr>
                <w:sz w:val="24"/>
                <w:szCs w:val="24"/>
              </w:rPr>
            </w:pPr>
            <w:r w:rsidRPr="00603B08">
              <w:rPr>
                <w:sz w:val="24"/>
                <w:szCs w:val="24"/>
              </w:rPr>
              <w:t>¿Las diferencias en las costumbres sobre el uso de productos dificulta el iniciar o ampliar su actividad exportadora?</w:t>
            </w:r>
          </w:p>
        </w:tc>
        <w:tc>
          <w:tcPr>
            <w:tcW w:w="1150" w:type="dxa"/>
            <w:vAlign w:val="center"/>
          </w:tcPr>
          <w:p w14:paraId="5B52A831" w14:textId="44CF1F33" w:rsidR="00C6279D" w:rsidRPr="00603B08" w:rsidRDefault="00C6279D" w:rsidP="00B904A6">
            <w:pPr>
              <w:spacing w:line="360" w:lineRule="auto"/>
              <w:jc w:val="right"/>
              <w:rPr>
                <w:sz w:val="24"/>
                <w:szCs w:val="24"/>
              </w:rPr>
            </w:pPr>
            <w:r w:rsidRPr="00603B08">
              <w:rPr>
                <w:sz w:val="24"/>
                <w:szCs w:val="24"/>
              </w:rPr>
              <w:t>0.62</w:t>
            </w:r>
          </w:p>
        </w:tc>
      </w:tr>
      <w:tr w:rsidR="00C6279D" w:rsidRPr="00603B08" w14:paraId="2A86FDB9" w14:textId="77777777" w:rsidTr="00C6279D">
        <w:tc>
          <w:tcPr>
            <w:tcW w:w="632" w:type="dxa"/>
            <w:vMerge/>
          </w:tcPr>
          <w:p w14:paraId="06806E48" w14:textId="77777777" w:rsidR="00C6279D" w:rsidRPr="00603B08" w:rsidRDefault="00C6279D" w:rsidP="00597525">
            <w:pPr>
              <w:spacing w:line="360" w:lineRule="auto"/>
              <w:jc w:val="both"/>
              <w:rPr>
                <w:sz w:val="24"/>
                <w:szCs w:val="24"/>
              </w:rPr>
            </w:pPr>
          </w:p>
        </w:tc>
        <w:tc>
          <w:tcPr>
            <w:tcW w:w="1414" w:type="dxa"/>
            <w:vMerge/>
          </w:tcPr>
          <w:p w14:paraId="08138578" w14:textId="77777777" w:rsidR="00C6279D" w:rsidRPr="00603B08" w:rsidRDefault="00C6279D" w:rsidP="00597525">
            <w:pPr>
              <w:spacing w:line="360" w:lineRule="auto"/>
              <w:jc w:val="both"/>
              <w:rPr>
                <w:sz w:val="24"/>
                <w:szCs w:val="24"/>
              </w:rPr>
            </w:pPr>
          </w:p>
        </w:tc>
        <w:tc>
          <w:tcPr>
            <w:tcW w:w="1097" w:type="dxa"/>
          </w:tcPr>
          <w:p w14:paraId="6FF400BE" w14:textId="77777777" w:rsidR="00C6279D" w:rsidRPr="00603B08" w:rsidRDefault="00C6279D" w:rsidP="00597525">
            <w:pPr>
              <w:spacing w:line="360" w:lineRule="auto"/>
              <w:jc w:val="both"/>
              <w:rPr>
                <w:sz w:val="24"/>
                <w:szCs w:val="24"/>
              </w:rPr>
            </w:pPr>
          </w:p>
        </w:tc>
        <w:tc>
          <w:tcPr>
            <w:tcW w:w="5101" w:type="dxa"/>
          </w:tcPr>
          <w:p w14:paraId="7ECD630B" w14:textId="54754333" w:rsidR="00C6279D" w:rsidRPr="00603B08" w:rsidRDefault="00C6279D" w:rsidP="00597525">
            <w:pPr>
              <w:spacing w:line="360" w:lineRule="auto"/>
              <w:jc w:val="both"/>
              <w:rPr>
                <w:sz w:val="24"/>
                <w:szCs w:val="24"/>
              </w:rPr>
            </w:pPr>
            <w:r w:rsidRPr="00603B08">
              <w:rPr>
                <w:sz w:val="24"/>
                <w:szCs w:val="24"/>
              </w:rPr>
              <w:t>¿Las restricciones comerciales dificulta el iniciar o ampliar su actividad exportadora?</w:t>
            </w:r>
          </w:p>
        </w:tc>
        <w:tc>
          <w:tcPr>
            <w:tcW w:w="1150" w:type="dxa"/>
            <w:vAlign w:val="center"/>
          </w:tcPr>
          <w:p w14:paraId="285D9E19" w14:textId="4737FBB5" w:rsidR="00C6279D" w:rsidRPr="00603B08" w:rsidRDefault="00C6279D" w:rsidP="00C6279D">
            <w:pPr>
              <w:spacing w:line="360" w:lineRule="auto"/>
              <w:jc w:val="right"/>
              <w:rPr>
                <w:sz w:val="24"/>
                <w:szCs w:val="24"/>
              </w:rPr>
            </w:pPr>
            <w:r w:rsidRPr="00603B08">
              <w:rPr>
                <w:sz w:val="24"/>
                <w:szCs w:val="24"/>
              </w:rPr>
              <w:t>0.73</w:t>
            </w:r>
          </w:p>
        </w:tc>
      </w:tr>
      <w:tr w:rsidR="00C6279D" w:rsidRPr="00603B08" w14:paraId="314AC9C1" w14:textId="77777777" w:rsidTr="00C6279D">
        <w:tc>
          <w:tcPr>
            <w:tcW w:w="632" w:type="dxa"/>
            <w:vMerge/>
          </w:tcPr>
          <w:p w14:paraId="263108A6" w14:textId="77777777" w:rsidR="00C6279D" w:rsidRPr="00603B08" w:rsidRDefault="00C6279D" w:rsidP="00597525">
            <w:pPr>
              <w:spacing w:line="360" w:lineRule="auto"/>
              <w:jc w:val="both"/>
              <w:rPr>
                <w:sz w:val="24"/>
                <w:szCs w:val="24"/>
              </w:rPr>
            </w:pPr>
          </w:p>
        </w:tc>
        <w:tc>
          <w:tcPr>
            <w:tcW w:w="1414" w:type="dxa"/>
            <w:vMerge/>
          </w:tcPr>
          <w:p w14:paraId="42258E37" w14:textId="77777777" w:rsidR="00C6279D" w:rsidRPr="00603B08" w:rsidRDefault="00C6279D" w:rsidP="00597525">
            <w:pPr>
              <w:spacing w:line="360" w:lineRule="auto"/>
              <w:jc w:val="both"/>
              <w:rPr>
                <w:sz w:val="24"/>
                <w:szCs w:val="24"/>
              </w:rPr>
            </w:pPr>
          </w:p>
        </w:tc>
        <w:tc>
          <w:tcPr>
            <w:tcW w:w="1097" w:type="dxa"/>
          </w:tcPr>
          <w:p w14:paraId="35CD9984" w14:textId="77777777" w:rsidR="00C6279D" w:rsidRPr="00603B08" w:rsidRDefault="00C6279D" w:rsidP="00597525">
            <w:pPr>
              <w:spacing w:line="360" w:lineRule="auto"/>
              <w:jc w:val="both"/>
              <w:rPr>
                <w:sz w:val="24"/>
                <w:szCs w:val="24"/>
              </w:rPr>
            </w:pPr>
          </w:p>
        </w:tc>
        <w:tc>
          <w:tcPr>
            <w:tcW w:w="5101" w:type="dxa"/>
          </w:tcPr>
          <w:p w14:paraId="2B872603" w14:textId="737050EB" w:rsidR="00C6279D" w:rsidRPr="00603B08" w:rsidRDefault="00C6279D" w:rsidP="00597525">
            <w:pPr>
              <w:spacing w:line="360" w:lineRule="auto"/>
              <w:jc w:val="both"/>
              <w:rPr>
                <w:sz w:val="24"/>
                <w:szCs w:val="24"/>
              </w:rPr>
            </w:pPr>
            <w:r w:rsidRPr="00603B08">
              <w:rPr>
                <w:sz w:val="24"/>
                <w:szCs w:val="24"/>
              </w:rPr>
              <w:t xml:space="preserve">¿Los diferentes hábitos y actitudes de clientes extranjeros </w:t>
            </w:r>
            <w:proofErr w:type="gramStart"/>
            <w:r w:rsidRPr="00603B08">
              <w:rPr>
                <w:sz w:val="24"/>
                <w:szCs w:val="24"/>
              </w:rPr>
              <w:t>dificulta</w:t>
            </w:r>
            <w:proofErr w:type="gramEnd"/>
            <w:r w:rsidRPr="00603B08">
              <w:rPr>
                <w:sz w:val="24"/>
                <w:szCs w:val="24"/>
              </w:rPr>
              <w:t xml:space="preserve"> el iniciar o ampliar su actividad exportadora?</w:t>
            </w:r>
          </w:p>
        </w:tc>
        <w:tc>
          <w:tcPr>
            <w:tcW w:w="1150" w:type="dxa"/>
            <w:vAlign w:val="center"/>
          </w:tcPr>
          <w:p w14:paraId="7AC9F862" w14:textId="507AA249" w:rsidR="00C6279D" w:rsidRPr="00603B08" w:rsidRDefault="00C6279D" w:rsidP="00C6279D">
            <w:pPr>
              <w:spacing w:line="360" w:lineRule="auto"/>
              <w:jc w:val="right"/>
              <w:rPr>
                <w:sz w:val="24"/>
                <w:szCs w:val="24"/>
              </w:rPr>
            </w:pPr>
            <w:r w:rsidRPr="00603B08">
              <w:rPr>
                <w:sz w:val="24"/>
                <w:szCs w:val="24"/>
              </w:rPr>
              <w:t>0.56</w:t>
            </w:r>
          </w:p>
        </w:tc>
      </w:tr>
      <w:tr w:rsidR="00C6279D" w:rsidRPr="00603B08" w14:paraId="7CFFB248" w14:textId="77777777" w:rsidTr="00C6279D">
        <w:tc>
          <w:tcPr>
            <w:tcW w:w="632" w:type="dxa"/>
            <w:vMerge/>
          </w:tcPr>
          <w:p w14:paraId="1D2AB839" w14:textId="77777777" w:rsidR="00C6279D" w:rsidRPr="00603B08" w:rsidRDefault="00C6279D" w:rsidP="00597525">
            <w:pPr>
              <w:spacing w:line="360" w:lineRule="auto"/>
              <w:jc w:val="both"/>
              <w:rPr>
                <w:sz w:val="24"/>
                <w:szCs w:val="24"/>
              </w:rPr>
            </w:pPr>
          </w:p>
        </w:tc>
        <w:tc>
          <w:tcPr>
            <w:tcW w:w="1414" w:type="dxa"/>
            <w:vMerge/>
          </w:tcPr>
          <w:p w14:paraId="0AEA24A6" w14:textId="77777777" w:rsidR="00C6279D" w:rsidRPr="00603B08" w:rsidRDefault="00C6279D" w:rsidP="00597525">
            <w:pPr>
              <w:spacing w:line="360" w:lineRule="auto"/>
              <w:jc w:val="both"/>
              <w:rPr>
                <w:sz w:val="24"/>
                <w:szCs w:val="24"/>
              </w:rPr>
            </w:pPr>
          </w:p>
        </w:tc>
        <w:tc>
          <w:tcPr>
            <w:tcW w:w="1097" w:type="dxa"/>
          </w:tcPr>
          <w:p w14:paraId="538CA1C9" w14:textId="77777777" w:rsidR="00C6279D" w:rsidRPr="00603B08" w:rsidRDefault="00C6279D" w:rsidP="00597525">
            <w:pPr>
              <w:spacing w:line="360" w:lineRule="auto"/>
              <w:jc w:val="both"/>
              <w:rPr>
                <w:sz w:val="24"/>
                <w:szCs w:val="24"/>
              </w:rPr>
            </w:pPr>
          </w:p>
        </w:tc>
        <w:tc>
          <w:tcPr>
            <w:tcW w:w="5101" w:type="dxa"/>
          </w:tcPr>
          <w:p w14:paraId="55277FAC" w14:textId="0DCF0ACA" w:rsidR="00C6279D" w:rsidRPr="00603B08" w:rsidRDefault="00C6279D" w:rsidP="00597525">
            <w:pPr>
              <w:spacing w:line="360" w:lineRule="auto"/>
              <w:jc w:val="both"/>
              <w:rPr>
                <w:sz w:val="24"/>
                <w:szCs w:val="24"/>
              </w:rPr>
            </w:pPr>
            <w:r w:rsidRPr="00603B08">
              <w:rPr>
                <w:sz w:val="24"/>
                <w:szCs w:val="24"/>
              </w:rPr>
              <w:t>¿Identificar oportunidades de negocios en el extranjero dificulta el iniciar o ampliar su actividad exportadora?</w:t>
            </w:r>
          </w:p>
        </w:tc>
        <w:tc>
          <w:tcPr>
            <w:tcW w:w="1150" w:type="dxa"/>
            <w:vAlign w:val="center"/>
          </w:tcPr>
          <w:p w14:paraId="6759D9A6" w14:textId="09B25EB6" w:rsidR="00C6279D" w:rsidRPr="00603B08" w:rsidRDefault="00C6279D" w:rsidP="00C6279D">
            <w:pPr>
              <w:spacing w:line="360" w:lineRule="auto"/>
              <w:jc w:val="right"/>
              <w:rPr>
                <w:sz w:val="24"/>
                <w:szCs w:val="24"/>
              </w:rPr>
            </w:pPr>
            <w:r w:rsidRPr="00603B08">
              <w:rPr>
                <w:sz w:val="24"/>
                <w:szCs w:val="24"/>
              </w:rPr>
              <w:t>0.87</w:t>
            </w:r>
          </w:p>
        </w:tc>
      </w:tr>
      <w:tr w:rsidR="00C6279D" w:rsidRPr="00603B08" w14:paraId="6E0D2A03" w14:textId="77777777" w:rsidTr="007B7625">
        <w:trPr>
          <w:cantSplit/>
          <w:trHeight w:val="337"/>
        </w:trPr>
        <w:tc>
          <w:tcPr>
            <w:tcW w:w="632" w:type="dxa"/>
            <w:vMerge w:val="restart"/>
            <w:textDirection w:val="btLr"/>
            <w:vAlign w:val="center"/>
          </w:tcPr>
          <w:p w14:paraId="664042DF" w14:textId="00CCE57B" w:rsidR="00C6279D" w:rsidRPr="00603B08" w:rsidRDefault="00C6279D" w:rsidP="00C6279D">
            <w:pPr>
              <w:spacing w:line="360" w:lineRule="auto"/>
              <w:ind w:left="113" w:right="113"/>
              <w:jc w:val="center"/>
              <w:rPr>
                <w:sz w:val="24"/>
                <w:szCs w:val="24"/>
              </w:rPr>
            </w:pPr>
            <w:r w:rsidRPr="00603B08">
              <w:rPr>
                <w:sz w:val="24"/>
                <w:szCs w:val="24"/>
              </w:rPr>
              <w:t>Factor 5</w:t>
            </w:r>
          </w:p>
        </w:tc>
        <w:tc>
          <w:tcPr>
            <w:tcW w:w="1414" w:type="dxa"/>
            <w:vMerge w:val="restart"/>
            <w:vAlign w:val="center"/>
          </w:tcPr>
          <w:p w14:paraId="4A524927" w14:textId="5F044A44" w:rsidR="00C6279D" w:rsidRPr="00603B08" w:rsidRDefault="00C6279D" w:rsidP="00C6279D">
            <w:pPr>
              <w:spacing w:line="360" w:lineRule="auto"/>
              <w:jc w:val="center"/>
              <w:rPr>
                <w:sz w:val="24"/>
                <w:szCs w:val="24"/>
              </w:rPr>
            </w:pPr>
            <w:r w:rsidRPr="00603B08">
              <w:rPr>
                <w:sz w:val="24"/>
                <w:szCs w:val="24"/>
              </w:rPr>
              <w:t>Barreras de apoyo privado y logística</w:t>
            </w:r>
          </w:p>
        </w:tc>
        <w:tc>
          <w:tcPr>
            <w:tcW w:w="1097" w:type="dxa"/>
            <w:vAlign w:val="center"/>
          </w:tcPr>
          <w:p w14:paraId="51CD411F" w14:textId="5C67BCEE" w:rsidR="00C6279D" w:rsidRPr="00603B08" w:rsidRDefault="00C6279D" w:rsidP="00C6279D">
            <w:pPr>
              <w:spacing w:line="360" w:lineRule="auto"/>
              <w:jc w:val="right"/>
              <w:rPr>
                <w:sz w:val="24"/>
                <w:szCs w:val="24"/>
              </w:rPr>
            </w:pPr>
            <w:r w:rsidRPr="00603B08">
              <w:rPr>
                <w:sz w:val="24"/>
                <w:szCs w:val="24"/>
              </w:rPr>
              <w:t>0.77</w:t>
            </w:r>
          </w:p>
        </w:tc>
        <w:tc>
          <w:tcPr>
            <w:tcW w:w="5101" w:type="dxa"/>
          </w:tcPr>
          <w:p w14:paraId="4A4827F0" w14:textId="7BFA32EC" w:rsidR="00C6279D" w:rsidRPr="00603B08" w:rsidRDefault="00C6279D" w:rsidP="00597525">
            <w:pPr>
              <w:spacing w:line="360" w:lineRule="auto"/>
              <w:jc w:val="both"/>
              <w:rPr>
                <w:sz w:val="24"/>
                <w:szCs w:val="24"/>
              </w:rPr>
            </w:pPr>
            <w:r w:rsidRPr="00603B08">
              <w:rPr>
                <w:sz w:val="24"/>
                <w:szCs w:val="24"/>
              </w:rPr>
              <w:t>¿La falta de una red exterior de los bancos mexicanos dificulta el iniciar o ampliar su actividad exportadora?</w:t>
            </w:r>
          </w:p>
        </w:tc>
        <w:tc>
          <w:tcPr>
            <w:tcW w:w="1150" w:type="dxa"/>
            <w:vAlign w:val="center"/>
          </w:tcPr>
          <w:p w14:paraId="4D310EAF" w14:textId="4C6E9C84" w:rsidR="00C6279D" w:rsidRPr="00603B08" w:rsidRDefault="00C6279D" w:rsidP="00C6279D">
            <w:pPr>
              <w:spacing w:line="360" w:lineRule="auto"/>
              <w:jc w:val="right"/>
              <w:rPr>
                <w:sz w:val="24"/>
                <w:szCs w:val="24"/>
              </w:rPr>
            </w:pPr>
            <w:r w:rsidRPr="00603B08">
              <w:rPr>
                <w:sz w:val="24"/>
                <w:szCs w:val="24"/>
              </w:rPr>
              <w:t>0.75</w:t>
            </w:r>
          </w:p>
        </w:tc>
      </w:tr>
      <w:tr w:rsidR="00C6279D" w:rsidRPr="00603B08" w14:paraId="7EBEC370" w14:textId="77777777" w:rsidTr="00C6279D">
        <w:tc>
          <w:tcPr>
            <w:tcW w:w="632" w:type="dxa"/>
            <w:vMerge/>
          </w:tcPr>
          <w:p w14:paraId="0A119826" w14:textId="77777777" w:rsidR="00C6279D" w:rsidRPr="00603B08" w:rsidRDefault="00C6279D" w:rsidP="00597525">
            <w:pPr>
              <w:spacing w:line="360" w:lineRule="auto"/>
              <w:jc w:val="both"/>
              <w:rPr>
                <w:sz w:val="24"/>
                <w:szCs w:val="24"/>
              </w:rPr>
            </w:pPr>
          </w:p>
        </w:tc>
        <w:tc>
          <w:tcPr>
            <w:tcW w:w="1414" w:type="dxa"/>
            <w:vMerge/>
          </w:tcPr>
          <w:p w14:paraId="6006A260" w14:textId="77777777" w:rsidR="00C6279D" w:rsidRPr="00603B08" w:rsidRDefault="00C6279D" w:rsidP="00597525">
            <w:pPr>
              <w:spacing w:line="360" w:lineRule="auto"/>
              <w:jc w:val="both"/>
              <w:rPr>
                <w:sz w:val="24"/>
                <w:szCs w:val="24"/>
              </w:rPr>
            </w:pPr>
          </w:p>
        </w:tc>
        <w:tc>
          <w:tcPr>
            <w:tcW w:w="1097" w:type="dxa"/>
          </w:tcPr>
          <w:p w14:paraId="79901C08" w14:textId="77777777" w:rsidR="00C6279D" w:rsidRPr="00603B08" w:rsidRDefault="00C6279D" w:rsidP="00597525">
            <w:pPr>
              <w:spacing w:line="360" w:lineRule="auto"/>
              <w:jc w:val="both"/>
              <w:rPr>
                <w:sz w:val="24"/>
                <w:szCs w:val="24"/>
              </w:rPr>
            </w:pPr>
          </w:p>
        </w:tc>
        <w:tc>
          <w:tcPr>
            <w:tcW w:w="5101" w:type="dxa"/>
          </w:tcPr>
          <w:p w14:paraId="289052F9" w14:textId="291FDAEF" w:rsidR="00C6279D" w:rsidRPr="00603B08" w:rsidRDefault="00C6279D" w:rsidP="00597525">
            <w:pPr>
              <w:spacing w:line="360" w:lineRule="auto"/>
              <w:jc w:val="both"/>
              <w:rPr>
                <w:sz w:val="24"/>
                <w:szCs w:val="24"/>
              </w:rPr>
            </w:pPr>
            <w:r w:rsidRPr="00603B08">
              <w:rPr>
                <w:sz w:val="24"/>
                <w:szCs w:val="24"/>
              </w:rPr>
              <w:t>¿La falta de especialistas en comercio internacional en los bancos dificulta el iniciar o ampliar su actividad exportadora?</w:t>
            </w:r>
          </w:p>
        </w:tc>
        <w:tc>
          <w:tcPr>
            <w:tcW w:w="1150" w:type="dxa"/>
            <w:vAlign w:val="center"/>
          </w:tcPr>
          <w:p w14:paraId="43CBDBDF" w14:textId="6071AFE0" w:rsidR="00C6279D" w:rsidRPr="00603B08" w:rsidRDefault="00C6279D" w:rsidP="00C6279D">
            <w:pPr>
              <w:spacing w:line="360" w:lineRule="auto"/>
              <w:jc w:val="right"/>
              <w:rPr>
                <w:sz w:val="24"/>
                <w:szCs w:val="24"/>
              </w:rPr>
            </w:pPr>
            <w:r w:rsidRPr="00603B08">
              <w:rPr>
                <w:sz w:val="24"/>
                <w:szCs w:val="24"/>
              </w:rPr>
              <w:t>0.67</w:t>
            </w:r>
          </w:p>
        </w:tc>
      </w:tr>
      <w:tr w:rsidR="00C6279D" w:rsidRPr="00603B08" w14:paraId="4A32A48E" w14:textId="77777777" w:rsidTr="00C6279D">
        <w:tc>
          <w:tcPr>
            <w:tcW w:w="632" w:type="dxa"/>
            <w:vMerge/>
          </w:tcPr>
          <w:p w14:paraId="20059E5C" w14:textId="77777777" w:rsidR="00C6279D" w:rsidRPr="00603B08" w:rsidRDefault="00C6279D" w:rsidP="00597525">
            <w:pPr>
              <w:spacing w:line="360" w:lineRule="auto"/>
              <w:jc w:val="both"/>
              <w:rPr>
                <w:sz w:val="24"/>
                <w:szCs w:val="24"/>
              </w:rPr>
            </w:pPr>
          </w:p>
        </w:tc>
        <w:tc>
          <w:tcPr>
            <w:tcW w:w="1414" w:type="dxa"/>
            <w:vMerge/>
          </w:tcPr>
          <w:p w14:paraId="1298E047" w14:textId="77777777" w:rsidR="00C6279D" w:rsidRPr="00603B08" w:rsidRDefault="00C6279D" w:rsidP="00597525">
            <w:pPr>
              <w:spacing w:line="360" w:lineRule="auto"/>
              <w:jc w:val="both"/>
              <w:rPr>
                <w:sz w:val="24"/>
                <w:szCs w:val="24"/>
              </w:rPr>
            </w:pPr>
          </w:p>
        </w:tc>
        <w:tc>
          <w:tcPr>
            <w:tcW w:w="1097" w:type="dxa"/>
          </w:tcPr>
          <w:p w14:paraId="0DE0C7C2" w14:textId="77777777" w:rsidR="00C6279D" w:rsidRPr="00603B08" w:rsidRDefault="00C6279D" w:rsidP="00597525">
            <w:pPr>
              <w:spacing w:line="360" w:lineRule="auto"/>
              <w:jc w:val="both"/>
              <w:rPr>
                <w:sz w:val="24"/>
                <w:szCs w:val="24"/>
              </w:rPr>
            </w:pPr>
          </w:p>
        </w:tc>
        <w:tc>
          <w:tcPr>
            <w:tcW w:w="5101" w:type="dxa"/>
          </w:tcPr>
          <w:p w14:paraId="035C074A" w14:textId="1C608315" w:rsidR="00C6279D" w:rsidRPr="00603B08" w:rsidRDefault="00C6279D" w:rsidP="00597525">
            <w:pPr>
              <w:spacing w:line="360" w:lineRule="auto"/>
              <w:jc w:val="both"/>
              <w:rPr>
                <w:sz w:val="24"/>
                <w:szCs w:val="24"/>
              </w:rPr>
            </w:pPr>
            <w:r w:rsidRPr="00603B08">
              <w:rPr>
                <w:sz w:val="24"/>
                <w:szCs w:val="24"/>
              </w:rPr>
              <w:t xml:space="preserve">¿Los costos de transporte y distribución </w:t>
            </w:r>
            <w:proofErr w:type="gramStart"/>
            <w:r w:rsidRPr="00603B08">
              <w:rPr>
                <w:sz w:val="24"/>
                <w:szCs w:val="24"/>
              </w:rPr>
              <w:t>dificulta</w:t>
            </w:r>
            <w:proofErr w:type="gramEnd"/>
            <w:r w:rsidRPr="00603B08">
              <w:rPr>
                <w:sz w:val="24"/>
                <w:szCs w:val="24"/>
              </w:rPr>
              <w:t xml:space="preserve"> el iniciar o ampliar su actividad exportadora?</w:t>
            </w:r>
          </w:p>
        </w:tc>
        <w:tc>
          <w:tcPr>
            <w:tcW w:w="1150" w:type="dxa"/>
            <w:vAlign w:val="center"/>
          </w:tcPr>
          <w:p w14:paraId="7C9062FE" w14:textId="11B90769" w:rsidR="00C6279D" w:rsidRPr="00603B08" w:rsidRDefault="00C6279D" w:rsidP="00C6279D">
            <w:pPr>
              <w:spacing w:line="360" w:lineRule="auto"/>
              <w:jc w:val="right"/>
              <w:rPr>
                <w:sz w:val="24"/>
                <w:szCs w:val="24"/>
              </w:rPr>
            </w:pPr>
            <w:r w:rsidRPr="00603B08">
              <w:rPr>
                <w:sz w:val="24"/>
                <w:szCs w:val="24"/>
              </w:rPr>
              <w:t>0.77</w:t>
            </w:r>
          </w:p>
        </w:tc>
      </w:tr>
      <w:tr w:rsidR="00C6279D" w:rsidRPr="00603B08" w14:paraId="634381F5" w14:textId="77777777" w:rsidTr="00C6279D">
        <w:tc>
          <w:tcPr>
            <w:tcW w:w="632" w:type="dxa"/>
            <w:vMerge/>
          </w:tcPr>
          <w:p w14:paraId="13DFC636" w14:textId="77777777" w:rsidR="00C6279D" w:rsidRPr="00603B08" w:rsidRDefault="00C6279D" w:rsidP="00597525">
            <w:pPr>
              <w:spacing w:line="360" w:lineRule="auto"/>
              <w:jc w:val="both"/>
              <w:rPr>
                <w:sz w:val="24"/>
                <w:szCs w:val="24"/>
              </w:rPr>
            </w:pPr>
          </w:p>
        </w:tc>
        <w:tc>
          <w:tcPr>
            <w:tcW w:w="1414" w:type="dxa"/>
            <w:vMerge/>
          </w:tcPr>
          <w:p w14:paraId="0AC3CB4E" w14:textId="77777777" w:rsidR="00C6279D" w:rsidRPr="00603B08" w:rsidRDefault="00C6279D" w:rsidP="00597525">
            <w:pPr>
              <w:spacing w:line="360" w:lineRule="auto"/>
              <w:jc w:val="both"/>
              <w:rPr>
                <w:sz w:val="24"/>
                <w:szCs w:val="24"/>
              </w:rPr>
            </w:pPr>
          </w:p>
        </w:tc>
        <w:tc>
          <w:tcPr>
            <w:tcW w:w="1097" w:type="dxa"/>
          </w:tcPr>
          <w:p w14:paraId="145B1FF8" w14:textId="77777777" w:rsidR="00C6279D" w:rsidRPr="00603B08" w:rsidRDefault="00C6279D" w:rsidP="00597525">
            <w:pPr>
              <w:spacing w:line="360" w:lineRule="auto"/>
              <w:jc w:val="both"/>
              <w:rPr>
                <w:sz w:val="24"/>
                <w:szCs w:val="24"/>
              </w:rPr>
            </w:pPr>
          </w:p>
        </w:tc>
        <w:tc>
          <w:tcPr>
            <w:tcW w:w="5101" w:type="dxa"/>
          </w:tcPr>
          <w:p w14:paraId="06E61C27" w14:textId="1BF567B8" w:rsidR="00C6279D" w:rsidRPr="00603B08" w:rsidRDefault="00C6279D" w:rsidP="00597525">
            <w:pPr>
              <w:spacing w:line="360" w:lineRule="auto"/>
              <w:jc w:val="both"/>
              <w:rPr>
                <w:sz w:val="24"/>
                <w:szCs w:val="24"/>
              </w:rPr>
            </w:pPr>
            <w:r w:rsidRPr="00603B08">
              <w:rPr>
                <w:sz w:val="24"/>
                <w:szCs w:val="24"/>
              </w:rPr>
              <w:t>¿Las complejidades logísticas dificultan el iniciar o ampliar su actividad exportadora?</w:t>
            </w:r>
          </w:p>
        </w:tc>
        <w:tc>
          <w:tcPr>
            <w:tcW w:w="1150" w:type="dxa"/>
          </w:tcPr>
          <w:p w14:paraId="44D2BA57" w14:textId="77777777" w:rsidR="00C6279D" w:rsidRPr="00603B08" w:rsidRDefault="00C6279D" w:rsidP="00597525">
            <w:pPr>
              <w:spacing w:line="360" w:lineRule="auto"/>
              <w:jc w:val="both"/>
              <w:rPr>
                <w:sz w:val="24"/>
                <w:szCs w:val="24"/>
              </w:rPr>
            </w:pPr>
          </w:p>
        </w:tc>
      </w:tr>
      <w:tr w:rsidR="00C6279D" w:rsidRPr="00603B08" w14:paraId="5171AAD2" w14:textId="77777777" w:rsidTr="007B7625">
        <w:trPr>
          <w:cantSplit/>
          <w:trHeight w:val="412"/>
        </w:trPr>
        <w:tc>
          <w:tcPr>
            <w:tcW w:w="632" w:type="dxa"/>
            <w:vMerge w:val="restart"/>
            <w:textDirection w:val="btLr"/>
            <w:vAlign w:val="center"/>
          </w:tcPr>
          <w:p w14:paraId="17C0777A" w14:textId="739C0C28" w:rsidR="00C6279D" w:rsidRPr="00603B08" w:rsidRDefault="00C6279D" w:rsidP="00C6279D">
            <w:pPr>
              <w:spacing w:line="360" w:lineRule="auto"/>
              <w:ind w:left="113" w:right="113"/>
              <w:jc w:val="center"/>
              <w:rPr>
                <w:sz w:val="24"/>
                <w:szCs w:val="24"/>
              </w:rPr>
            </w:pPr>
            <w:r w:rsidRPr="00603B08">
              <w:rPr>
                <w:sz w:val="24"/>
                <w:szCs w:val="24"/>
              </w:rPr>
              <w:t>Factor 6</w:t>
            </w:r>
          </w:p>
        </w:tc>
        <w:tc>
          <w:tcPr>
            <w:tcW w:w="1414" w:type="dxa"/>
            <w:vMerge w:val="restart"/>
            <w:vAlign w:val="center"/>
          </w:tcPr>
          <w:p w14:paraId="4DB451EB" w14:textId="3D6AAB13" w:rsidR="00C6279D" w:rsidRPr="00603B08" w:rsidRDefault="00C6279D" w:rsidP="00C6279D">
            <w:pPr>
              <w:spacing w:line="360" w:lineRule="auto"/>
              <w:jc w:val="center"/>
              <w:rPr>
                <w:sz w:val="24"/>
                <w:szCs w:val="24"/>
              </w:rPr>
            </w:pPr>
            <w:r w:rsidRPr="00603B08">
              <w:rPr>
                <w:sz w:val="24"/>
                <w:szCs w:val="24"/>
              </w:rPr>
              <w:t>Barreras de conocimiento de los mercados destino</w:t>
            </w:r>
          </w:p>
        </w:tc>
        <w:tc>
          <w:tcPr>
            <w:tcW w:w="1097" w:type="dxa"/>
          </w:tcPr>
          <w:p w14:paraId="19B792F8" w14:textId="21C89210" w:rsidR="00C6279D" w:rsidRPr="00603B08" w:rsidRDefault="00C6279D" w:rsidP="00597525">
            <w:pPr>
              <w:spacing w:line="360" w:lineRule="auto"/>
              <w:jc w:val="both"/>
              <w:rPr>
                <w:sz w:val="24"/>
                <w:szCs w:val="24"/>
              </w:rPr>
            </w:pPr>
            <w:r w:rsidRPr="00603B08">
              <w:rPr>
                <w:sz w:val="24"/>
                <w:szCs w:val="24"/>
              </w:rPr>
              <w:t>0.73</w:t>
            </w:r>
          </w:p>
        </w:tc>
        <w:tc>
          <w:tcPr>
            <w:tcW w:w="5101" w:type="dxa"/>
          </w:tcPr>
          <w:p w14:paraId="328DEB78" w14:textId="04177289" w:rsidR="00C6279D" w:rsidRPr="00603B08" w:rsidRDefault="00C6279D" w:rsidP="00597525">
            <w:pPr>
              <w:spacing w:line="360" w:lineRule="auto"/>
              <w:jc w:val="both"/>
              <w:rPr>
                <w:sz w:val="24"/>
                <w:szCs w:val="24"/>
              </w:rPr>
            </w:pPr>
            <w:r w:rsidRPr="00603B08">
              <w:rPr>
                <w:sz w:val="24"/>
                <w:szCs w:val="24"/>
              </w:rPr>
              <w:t>¿La falta de personal para planificar la actividad exportadora dificulta el iniciar o ampliar su actividad exportadora?</w:t>
            </w:r>
          </w:p>
        </w:tc>
        <w:tc>
          <w:tcPr>
            <w:tcW w:w="1150" w:type="dxa"/>
            <w:vAlign w:val="center"/>
          </w:tcPr>
          <w:p w14:paraId="098F16FD" w14:textId="7E4F3C6D" w:rsidR="00C6279D" w:rsidRPr="00603B08" w:rsidRDefault="00C6279D" w:rsidP="00C6279D">
            <w:pPr>
              <w:spacing w:line="360" w:lineRule="auto"/>
              <w:jc w:val="right"/>
              <w:rPr>
                <w:sz w:val="24"/>
                <w:szCs w:val="24"/>
              </w:rPr>
            </w:pPr>
            <w:r w:rsidRPr="00603B08">
              <w:rPr>
                <w:sz w:val="24"/>
                <w:szCs w:val="24"/>
              </w:rPr>
              <w:t>0.74</w:t>
            </w:r>
          </w:p>
        </w:tc>
      </w:tr>
      <w:tr w:rsidR="00C6279D" w:rsidRPr="00603B08" w14:paraId="1EAB20EF" w14:textId="77777777" w:rsidTr="00C6279D">
        <w:tc>
          <w:tcPr>
            <w:tcW w:w="632" w:type="dxa"/>
            <w:vMerge/>
          </w:tcPr>
          <w:p w14:paraId="63BC9719" w14:textId="77777777" w:rsidR="00C6279D" w:rsidRPr="00603B08" w:rsidRDefault="00C6279D" w:rsidP="00597525">
            <w:pPr>
              <w:spacing w:line="360" w:lineRule="auto"/>
              <w:jc w:val="both"/>
              <w:rPr>
                <w:sz w:val="24"/>
                <w:szCs w:val="24"/>
              </w:rPr>
            </w:pPr>
          </w:p>
        </w:tc>
        <w:tc>
          <w:tcPr>
            <w:tcW w:w="1414" w:type="dxa"/>
            <w:vMerge/>
          </w:tcPr>
          <w:p w14:paraId="54FD93EA" w14:textId="77777777" w:rsidR="00C6279D" w:rsidRPr="00603B08" w:rsidRDefault="00C6279D" w:rsidP="00597525">
            <w:pPr>
              <w:spacing w:line="360" w:lineRule="auto"/>
              <w:jc w:val="both"/>
              <w:rPr>
                <w:sz w:val="24"/>
                <w:szCs w:val="24"/>
              </w:rPr>
            </w:pPr>
          </w:p>
        </w:tc>
        <w:tc>
          <w:tcPr>
            <w:tcW w:w="1097" w:type="dxa"/>
          </w:tcPr>
          <w:p w14:paraId="1F205F30" w14:textId="77777777" w:rsidR="00C6279D" w:rsidRPr="00603B08" w:rsidRDefault="00C6279D" w:rsidP="00597525">
            <w:pPr>
              <w:spacing w:line="360" w:lineRule="auto"/>
              <w:jc w:val="both"/>
              <w:rPr>
                <w:sz w:val="24"/>
                <w:szCs w:val="24"/>
              </w:rPr>
            </w:pPr>
          </w:p>
        </w:tc>
        <w:tc>
          <w:tcPr>
            <w:tcW w:w="5101" w:type="dxa"/>
          </w:tcPr>
          <w:p w14:paraId="37F06C7C" w14:textId="36C37897" w:rsidR="00C6279D" w:rsidRPr="00603B08" w:rsidRDefault="00C6279D" w:rsidP="00597525">
            <w:pPr>
              <w:spacing w:line="360" w:lineRule="auto"/>
              <w:jc w:val="both"/>
              <w:rPr>
                <w:sz w:val="24"/>
                <w:szCs w:val="24"/>
              </w:rPr>
            </w:pPr>
            <w:r w:rsidRPr="00603B08">
              <w:rPr>
                <w:sz w:val="24"/>
                <w:szCs w:val="24"/>
              </w:rPr>
              <w:t>¿El desconocimiento de las ayudas a la exportación disponibles dificulta el iniciar o ampliar su actividad exportadora?</w:t>
            </w:r>
          </w:p>
        </w:tc>
        <w:tc>
          <w:tcPr>
            <w:tcW w:w="1150" w:type="dxa"/>
            <w:vAlign w:val="center"/>
          </w:tcPr>
          <w:p w14:paraId="1D7EA5CB" w14:textId="717C2A9F" w:rsidR="00C6279D" w:rsidRPr="00603B08" w:rsidRDefault="00C6279D" w:rsidP="00C6279D">
            <w:pPr>
              <w:spacing w:line="360" w:lineRule="auto"/>
              <w:jc w:val="right"/>
              <w:rPr>
                <w:sz w:val="24"/>
                <w:szCs w:val="24"/>
              </w:rPr>
            </w:pPr>
            <w:r w:rsidRPr="00603B08">
              <w:rPr>
                <w:sz w:val="24"/>
                <w:szCs w:val="24"/>
              </w:rPr>
              <w:t>0.63</w:t>
            </w:r>
          </w:p>
        </w:tc>
      </w:tr>
      <w:tr w:rsidR="00C6279D" w:rsidRPr="00603B08" w14:paraId="256E8828" w14:textId="77777777" w:rsidTr="00C6279D">
        <w:tc>
          <w:tcPr>
            <w:tcW w:w="632" w:type="dxa"/>
            <w:vMerge/>
          </w:tcPr>
          <w:p w14:paraId="26AF9A05" w14:textId="77777777" w:rsidR="00C6279D" w:rsidRPr="00603B08" w:rsidRDefault="00C6279D" w:rsidP="00597525">
            <w:pPr>
              <w:spacing w:line="360" w:lineRule="auto"/>
              <w:jc w:val="both"/>
              <w:rPr>
                <w:sz w:val="24"/>
                <w:szCs w:val="24"/>
              </w:rPr>
            </w:pPr>
          </w:p>
        </w:tc>
        <w:tc>
          <w:tcPr>
            <w:tcW w:w="1414" w:type="dxa"/>
            <w:vMerge/>
          </w:tcPr>
          <w:p w14:paraId="39B4752D" w14:textId="77777777" w:rsidR="00C6279D" w:rsidRPr="00603B08" w:rsidRDefault="00C6279D" w:rsidP="00597525">
            <w:pPr>
              <w:spacing w:line="360" w:lineRule="auto"/>
              <w:jc w:val="both"/>
              <w:rPr>
                <w:sz w:val="24"/>
                <w:szCs w:val="24"/>
              </w:rPr>
            </w:pPr>
          </w:p>
        </w:tc>
        <w:tc>
          <w:tcPr>
            <w:tcW w:w="1097" w:type="dxa"/>
          </w:tcPr>
          <w:p w14:paraId="5B002480" w14:textId="77777777" w:rsidR="00C6279D" w:rsidRPr="00603B08" w:rsidRDefault="00C6279D" w:rsidP="00597525">
            <w:pPr>
              <w:spacing w:line="360" w:lineRule="auto"/>
              <w:jc w:val="both"/>
              <w:rPr>
                <w:sz w:val="24"/>
                <w:szCs w:val="24"/>
              </w:rPr>
            </w:pPr>
          </w:p>
        </w:tc>
        <w:tc>
          <w:tcPr>
            <w:tcW w:w="5101" w:type="dxa"/>
          </w:tcPr>
          <w:p w14:paraId="2F852495" w14:textId="32396C28" w:rsidR="00C6279D" w:rsidRPr="00603B08" w:rsidRDefault="00C6279D" w:rsidP="00597525">
            <w:pPr>
              <w:spacing w:line="360" w:lineRule="auto"/>
              <w:jc w:val="both"/>
              <w:rPr>
                <w:sz w:val="24"/>
                <w:szCs w:val="24"/>
              </w:rPr>
            </w:pPr>
            <w:r w:rsidRPr="00603B08">
              <w:rPr>
                <w:sz w:val="24"/>
                <w:szCs w:val="24"/>
              </w:rPr>
              <w:t>¿El desconocimiento general de los pasos que conforman la exportación dificulta el iniciar o ampliar su actividad exportadora?</w:t>
            </w:r>
          </w:p>
        </w:tc>
        <w:tc>
          <w:tcPr>
            <w:tcW w:w="1150" w:type="dxa"/>
            <w:vAlign w:val="center"/>
          </w:tcPr>
          <w:p w14:paraId="21D9390E" w14:textId="158523EE" w:rsidR="00C6279D" w:rsidRPr="00603B08" w:rsidRDefault="00C6279D" w:rsidP="00C6279D">
            <w:pPr>
              <w:spacing w:line="360" w:lineRule="auto"/>
              <w:jc w:val="right"/>
              <w:rPr>
                <w:sz w:val="24"/>
                <w:szCs w:val="24"/>
              </w:rPr>
            </w:pPr>
            <w:r w:rsidRPr="00603B08">
              <w:rPr>
                <w:sz w:val="24"/>
                <w:szCs w:val="24"/>
              </w:rPr>
              <w:t>0.54</w:t>
            </w:r>
          </w:p>
        </w:tc>
      </w:tr>
      <w:tr w:rsidR="0025237D" w:rsidRPr="00603B08" w14:paraId="7BD4BCE6" w14:textId="77777777" w:rsidTr="007B7625">
        <w:trPr>
          <w:cantSplit/>
          <w:trHeight w:val="428"/>
        </w:trPr>
        <w:tc>
          <w:tcPr>
            <w:tcW w:w="632" w:type="dxa"/>
            <w:vMerge w:val="restart"/>
            <w:textDirection w:val="btLr"/>
            <w:vAlign w:val="center"/>
          </w:tcPr>
          <w:p w14:paraId="1C6A379B" w14:textId="19619016" w:rsidR="0025237D" w:rsidRPr="00603B08" w:rsidRDefault="0025237D" w:rsidP="0025237D">
            <w:pPr>
              <w:spacing w:line="360" w:lineRule="auto"/>
              <w:ind w:left="113" w:right="113"/>
              <w:jc w:val="center"/>
              <w:rPr>
                <w:sz w:val="24"/>
                <w:szCs w:val="24"/>
              </w:rPr>
            </w:pPr>
            <w:r w:rsidRPr="00603B08">
              <w:rPr>
                <w:sz w:val="24"/>
                <w:szCs w:val="24"/>
              </w:rPr>
              <w:lastRenderedPageBreak/>
              <w:t>Factor 7</w:t>
            </w:r>
          </w:p>
        </w:tc>
        <w:tc>
          <w:tcPr>
            <w:tcW w:w="1414" w:type="dxa"/>
            <w:vMerge w:val="restart"/>
            <w:vAlign w:val="center"/>
          </w:tcPr>
          <w:p w14:paraId="31E3FD51" w14:textId="2445C615" w:rsidR="0025237D" w:rsidRPr="00603B08" w:rsidRDefault="0025237D" w:rsidP="0025237D">
            <w:pPr>
              <w:spacing w:line="360" w:lineRule="auto"/>
              <w:jc w:val="center"/>
              <w:rPr>
                <w:sz w:val="24"/>
                <w:szCs w:val="24"/>
              </w:rPr>
            </w:pPr>
            <w:r w:rsidRPr="00603B08">
              <w:rPr>
                <w:sz w:val="24"/>
                <w:szCs w:val="24"/>
              </w:rPr>
              <w:t>Barreras arancelarias</w:t>
            </w:r>
          </w:p>
        </w:tc>
        <w:tc>
          <w:tcPr>
            <w:tcW w:w="1097" w:type="dxa"/>
            <w:vAlign w:val="center"/>
          </w:tcPr>
          <w:p w14:paraId="1279D542" w14:textId="632FC68E" w:rsidR="0025237D" w:rsidRPr="00603B08" w:rsidRDefault="0025237D" w:rsidP="00C6279D">
            <w:pPr>
              <w:spacing w:line="360" w:lineRule="auto"/>
              <w:jc w:val="right"/>
              <w:rPr>
                <w:sz w:val="24"/>
                <w:szCs w:val="24"/>
              </w:rPr>
            </w:pPr>
            <w:r w:rsidRPr="00603B08">
              <w:rPr>
                <w:sz w:val="24"/>
                <w:szCs w:val="24"/>
              </w:rPr>
              <w:t>0.68</w:t>
            </w:r>
          </w:p>
        </w:tc>
        <w:tc>
          <w:tcPr>
            <w:tcW w:w="5101" w:type="dxa"/>
          </w:tcPr>
          <w:p w14:paraId="66F70DBB" w14:textId="006A14BB" w:rsidR="0025237D" w:rsidRPr="00603B08" w:rsidRDefault="0025237D" w:rsidP="00597525">
            <w:pPr>
              <w:spacing w:line="360" w:lineRule="auto"/>
              <w:jc w:val="both"/>
              <w:rPr>
                <w:sz w:val="24"/>
                <w:szCs w:val="24"/>
              </w:rPr>
            </w:pPr>
            <w:r w:rsidRPr="00603B08">
              <w:rPr>
                <w:sz w:val="24"/>
                <w:szCs w:val="24"/>
              </w:rPr>
              <w:t>¿El código arancelario de exportación dificulta el iniciar o ampliar su actividad exportadora?</w:t>
            </w:r>
          </w:p>
        </w:tc>
        <w:tc>
          <w:tcPr>
            <w:tcW w:w="1150" w:type="dxa"/>
            <w:vAlign w:val="center"/>
          </w:tcPr>
          <w:p w14:paraId="2ED6A716" w14:textId="65B753A6" w:rsidR="0025237D" w:rsidRPr="00603B08" w:rsidRDefault="0025237D" w:rsidP="00C6279D">
            <w:pPr>
              <w:spacing w:line="360" w:lineRule="auto"/>
              <w:jc w:val="right"/>
              <w:rPr>
                <w:sz w:val="24"/>
                <w:szCs w:val="24"/>
              </w:rPr>
            </w:pPr>
            <w:r w:rsidRPr="00603B08">
              <w:rPr>
                <w:sz w:val="24"/>
                <w:szCs w:val="24"/>
              </w:rPr>
              <w:t>0.64</w:t>
            </w:r>
          </w:p>
        </w:tc>
      </w:tr>
      <w:tr w:rsidR="0025237D" w:rsidRPr="00603B08" w14:paraId="54F6EEB3" w14:textId="77777777" w:rsidTr="00C6279D">
        <w:tc>
          <w:tcPr>
            <w:tcW w:w="632" w:type="dxa"/>
            <w:vMerge/>
          </w:tcPr>
          <w:p w14:paraId="3FF5938B" w14:textId="77777777" w:rsidR="0025237D" w:rsidRPr="00603B08" w:rsidRDefault="0025237D" w:rsidP="00597525">
            <w:pPr>
              <w:spacing w:line="360" w:lineRule="auto"/>
              <w:jc w:val="both"/>
              <w:rPr>
                <w:sz w:val="24"/>
                <w:szCs w:val="24"/>
              </w:rPr>
            </w:pPr>
          </w:p>
        </w:tc>
        <w:tc>
          <w:tcPr>
            <w:tcW w:w="1414" w:type="dxa"/>
            <w:vMerge/>
          </w:tcPr>
          <w:p w14:paraId="4B2A1C9A" w14:textId="77777777" w:rsidR="0025237D" w:rsidRPr="00603B08" w:rsidRDefault="0025237D" w:rsidP="00597525">
            <w:pPr>
              <w:spacing w:line="360" w:lineRule="auto"/>
              <w:jc w:val="both"/>
              <w:rPr>
                <w:sz w:val="24"/>
                <w:szCs w:val="24"/>
              </w:rPr>
            </w:pPr>
          </w:p>
        </w:tc>
        <w:tc>
          <w:tcPr>
            <w:tcW w:w="1097" w:type="dxa"/>
          </w:tcPr>
          <w:p w14:paraId="2998295F" w14:textId="77777777" w:rsidR="0025237D" w:rsidRPr="00603B08" w:rsidRDefault="0025237D" w:rsidP="00597525">
            <w:pPr>
              <w:spacing w:line="360" w:lineRule="auto"/>
              <w:jc w:val="both"/>
              <w:rPr>
                <w:sz w:val="24"/>
                <w:szCs w:val="24"/>
              </w:rPr>
            </w:pPr>
          </w:p>
        </w:tc>
        <w:tc>
          <w:tcPr>
            <w:tcW w:w="5101" w:type="dxa"/>
          </w:tcPr>
          <w:p w14:paraId="4D77EACB" w14:textId="386F9956" w:rsidR="0025237D" w:rsidRPr="00603B08" w:rsidRDefault="0025237D" w:rsidP="00597525">
            <w:pPr>
              <w:spacing w:line="360" w:lineRule="auto"/>
              <w:jc w:val="both"/>
              <w:rPr>
                <w:sz w:val="24"/>
                <w:szCs w:val="24"/>
              </w:rPr>
            </w:pPr>
            <w:r w:rsidRPr="00603B08">
              <w:rPr>
                <w:sz w:val="24"/>
                <w:szCs w:val="24"/>
              </w:rPr>
              <w:t xml:space="preserve">¿Las altas barreras arancelarias y no arancelarias </w:t>
            </w:r>
            <w:proofErr w:type="gramStart"/>
            <w:r w:rsidRPr="00603B08">
              <w:rPr>
                <w:sz w:val="24"/>
                <w:szCs w:val="24"/>
              </w:rPr>
              <w:t>dificulta</w:t>
            </w:r>
            <w:proofErr w:type="gramEnd"/>
            <w:r w:rsidRPr="00603B08">
              <w:rPr>
                <w:sz w:val="24"/>
                <w:szCs w:val="24"/>
              </w:rPr>
              <w:t xml:space="preserve"> el iniciar o ampliar su actividad exportadora?</w:t>
            </w:r>
          </w:p>
        </w:tc>
        <w:tc>
          <w:tcPr>
            <w:tcW w:w="1150" w:type="dxa"/>
            <w:vAlign w:val="center"/>
          </w:tcPr>
          <w:p w14:paraId="0C7739F4" w14:textId="5C661640" w:rsidR="0025237D" w:rsidRPr="00603B08" w:rsidRDefault="0025237D" w:rsidP="00C6279D">
            <w:pPr>
              <w:spacing w:line="360" w:lineRule="auto"/>
              <w:jc w:val="right"/>
              <w:rPr>
                <w:sz w:val="24"/>
                <w:szCs w:val="24"/>
              </w:rPr>
            </w:pPr>
            <w:r w:rsidRPr="00603B08">
              <w:rPr>
                <w:sz w:val="24"/>
                <w:szCs w:val="24"/>
              </w:rPr>
              <w:t>0.59</w:t>
            </w:r>
          </w:p>
        </w:tc>
      </w:tr>
      <w:tr w:rsidR="0025237D" w:rsidRPr="00603B08" w14:paraId="04D69B65" w14:textId="77777777" w:rsidTr="0025237D">
        <w:tc>
          <w:tcPr>
            <w:tcW w:w="632" w:type="dxa"/>
            <w:vMerge/>
          </w:tcPr>
          <w:p w14:paraId="5A499649" w14:textId="77777777" w:rsidR="0025237D" w:rsidRPr="00603B08" w:rsidRDefault="0025237D" w:rsidP="00597525">
            <w:pPr>
              <w:spacing w:line="360" w:lineRule="auto"/>
              <w:jc w:val="both"/>
              <w:rPr>
                <w:sz w:val="24"/>
                <w:szCs w:val="24"/>
              </w:rPr>
            </w:pPr>
          </w:p>
        </w:tc>
        <w:tc>
          <w:tcPr>
            <w:tcW w:w="1414" w:type="dxa"/>
            <w:vMerge/>
          </w:tcPr>
          <w:p w14:paraId="541756E5" w14:textId="77777777" w:rsidR="0025237D" w:rsidRPr="00603B08" w:rsidRDefault="0025237D" w:rsidP="00597525">
            <w:pPr>
              <w:spacing w:line="360" w:lineRule="auto"/>
              <w:jc w:val="both"/>
              <w:rPr>
                <w:sz w:val="24"/>
                <w:szCs w:val="24"/>
              </w:rPr>
            </w:pPr>
          </w:p>
        </w:tc>
        <w:tc>
          <w:tcPr>
            <w:tcW w:w="1097" w:type="dxa"/>
          </w:tcPr>
          <w:p w14:paraId="1E6D6A02" w14:textId="77777777" w:rsidR="0025237D" w:rsidRPr="00603B08" w:rsidRDefault="0025237D" w:rsidP="00597525">
            <w:pPr>
              <w:spacing w:line="360" w:lineRule="auto"/>
              <w:jc w:val="both"/>
              <w:rPr>
                <w:sz w:val="24"/>
                <w:szCs w:val="24"/>
              </w:rPr>
            </w:pPr>
          </w:p>
        </w:tc>
        <w:tc>
          <w:tcPr>
            <w:tcW w:w="5101" w:type="dxa"/>
          </w:tcPr>
          <w:p w14:paraId="668887E5" w14:textId="782BF737" w:rsidR="0025237D" w:rsidRPr="00603B08" w:rsidRDefault="0025237D" w:rsidP="00597525">
            <w:pPr>
              <w:spacing w:line="360" w:lineRule="auto"/>
              <w:jc w:val="both"/>
              <w:rPr>
                <w:sz w:val="24"/>
                <w:szCs w:val="24"/>
              </w:rPr>
            </w:pPr>
            <w:r w:rsidRPr="00603B08">
              <w:rPr>
                <w:sz w:val="24"/>
                <w:szCs w:val="24"/>
              </w:rPr>
              <w:t>¿La falta de los recursos necesarios para hacer frente a los retrasos dificulta el iniciar o ampliar su actividad exportadora?</w:t>
            </w:r>
          </w:p>
        </w:tc>
        <w:tc>
          <w:tcPr>
            <w:tcW w:w="1150" w:type="dxa"/>
            <w:vAlign w:val="center"/>
          </w:tcPr>
          <w:p w14:paraId="1ED24CBC" w14:textId="7346A60D" w:rsidR="0025237D" w:rsidRPr="00603B08" w:rsidRDefault="0025237D" w:rsidP="0025237D">
            <w:pPr>
              <w:spacing w:line="360" w:lineRule="auto"/>
              <w:jc w:val="right"/>
              <w:rPr>
                <w:sz w:val="24"/>
                <w:szCs w:val="24"/>
              </w:rPr>
            </w:pPr>
            <w:r w:rsidRPr="00603B08">
              <w:rPr>
                <w:sz w:val="24"/>
                <w:szCs w:val="24"/>
              </w:rPr>
              <w:t>0.66</w:t>
            </w:r>
          </w:p>
        </w:tc>
      </w:tr>
      <w:tr w:rsidR="0025237D" w:rsidRPr="00603B08" w14:paraId="09B1C226" w14:textId="77777777" w:rsidTr="0025237D">
        <w:tc>
          <w:tcPr>
            <w:tcW w:w="632" w:type="dxa"/>
            <w:vMerge/>
          </w:tcPr>
          <w:p w14:paraId="7521900B" w14:textId="77777777" w:rsidR="0025237D" w:rsidRPr="00603B08" w:rsidRDefault="0025237D" w:rsidP="00597525">
            <w:pPr>
              <w:spacing w:line="360" w:lineRule="auto"/>
              <w:jc w:val="both"/>
              <w:rPr>
                <w:sz w:val="24"/>
                <w:szCs w:val="24"/>
              </w:rPr>
            </w:pPr>
          </w:p>
        </w:tc>
        <w:tc>
          <w:tcPr>
            <w:tcW w:w="1414" w:type="dxa"/>
            <w:vMerge/>
          </w:tcPr>
          <w:p w14:paraId="239FE44B" w14:textId="77777777" w:rsidR="0025237D" w:rsidRPr="00603B08" w:rsidRDefault="0025237D" w:rsidP="00597525">
            <w:pPr>
              <w:spacing w:line="360" w:lineRule="auto"/>
              <w:jc w:val="both"/>
              <w:rPr>
                <w:sz w:val="24"/>
                <w:szCs w:val="24"/>
              </w:rPr>
            </w:pPr>
          </w:p>
        </w:tc>
        <w:tc>
          <w:tcPr>
            <w:tcW w:w="1097" w:type="dxa"/>
          </w:tcPr>
          <w:p w14:paraId="4805D31C" w14:textId="77777777" w:rsidR="0025237D" w:rsidRPr="00603B08" w:rsidRDefault="0025237D" w:rsidP="00597525">
            <w:pPr>
              <w:spacing w:line="360" w:lineRule="auto"/>
              <w:jc w:val="both"/>
              <w:rPr>
                <w:sz w:val="24"/>
                <w:szCs w:val="24"/>
              </w:rPr>
            </w:pPr>
          </w:p>
        </w:tc>
        <w:tc>
          <w:tcPr>
            <w:tcW w:w="5101" w:type="dxa"/>
          </w:tcPr>
          <w:p w14:paraId="2280A60D" w14:textId="0543CFDB" w:rsidR="0025237D" w:rsidRPr="00603B08" w:rsidRDefault="0025237D" w:rsidP="00597525">
            <w:pPr>
              <w:spacing w:line="360" w:lineRule="auto"/>
              <w:jc w:val="both"/>
              <w:rPr>
                <w:sz w:val="24"/>
                <w:szCs w:val="24"/>
              </w:rPr>
            </w:pPr>
            <w:r w:rsidRPr="00603B08">
              <w:rPr>
                <w:sz w:val="24"/>
                <w:szCs w:val="24"/>
              </w:rPr>
              <w:t>¿El garantizar que el producto que se está exportando sea de calidad y apto para el consumo humano, dificulta el iniciar o ampliar su actividad exportadora?</w:t>
            </w:r>
          </w:p>
        </w:tc>
        <w:tc>
          <w:tcPr>
            <w:tcW w:w="1150" w:type="dxa"/>
            <w:vAlign w:val="center"/>
          </w:tcPr>
          <w:p w14:paraId="3C6F0223" w14:textId="60A5C2A6" w:rsidR="0025237D" w:rsidRPr="00603B08" w:rsidRDefault="0025237D" w:rsidP="0025237D">
            <w:pPr>
              <w:spacing w:line="360" w:lineRule="auto"/>
              <w:jc w:val="right"/>
              <w:rPr>
                <w:sz w:val="24"/>
                <w:szCs w:val="24"/>
              </w:rPr>
            </w:pPr>
            <w:r w:rsidRPr="00603B08">
              <w:rPr>
                <w:sz w:val="24"/>
                <w:szCs w:val="24"/>
              </w:rPr>
              <w:t>0.64</w:t>
            </w:r>
          </w:p>
        </w:tc>
      </w:tr>
      <w:tr w:rsidR="0025237D" w:rsidRPr="00603B08" w14:paraId="35B5F483" w14:textId="77777777" w:rsidTr="0025237D">
        <w:tc>
          <w:tcPr>
            <w:tcW w:w="632" w:type="dxa"/>
            <w:vMerge/>
          </w:tcPr>
          <w:p w14:paraId="10F1D099" w14:textId="77777777" w:rsidR="0025237D" w:rsidRPr="00603B08" w:rsidRDefault="0025237D" w:rsidP="00597525">
            <w:pPr>
              <w:spacing w:line="360" w:lineRule="auto"/>
              <w:jc w:val="both"/>
              <w:rPr>
                <w:sz w:val="24"/>
                <w:szCs w:val="24"/>
              </w:rPr>
            </w:pPr>
          </w:p>
        </w:tc>
        <w:tc>
          <w:tcPr>
            <w:tcW w:w="1414" w:type="dxa"/>
            <w:vMerge/>
          </w:tcPr>
          <w:p w14:paraId="27DC4AC3" w14:textId="77777777" w:rsidR="0025237D" w:rsidRPr="00603B08" w:rsidRDefault="0025237D" w:rsidP="00597525">
            <w:pPr>
              <w:spacing w:line="360" w:lineRule="auto"/>
              <w:jc w:val="both"/>
              <w:rPr>
                <w:sz w:val="24"/>
                <w:szCs w:val="24"/>
              </w:rPr>
            </w:pPr>
          </w:p>
        </w:tc>
        <w:tc>
          <w:tcPr>
            <w:tcW w:w="1097" w:type="dxa"/>
          </w:tcPr>
          <w:p w14:paraId="492CD1C3" w14:textId="77777777" w:rsidR="0025237D" w:rsidRPr="00603B08" w:rsidRDefault="0025237D" w:rsidP="00597525">
            <w:pPr>
              <w:spacing w:line="360" w:lineRule="auto"/>
              <w:jc w:val="both"/>
              <w:rPr>
                <w:sz w:val="24"/>
                <w:szCs w:val="24"/>
              </w:rPr>
            </w:pPr>
          </w:p>
        </w:tc>
        <w:tc>
          <w:tcPr>
            <w:tcW w:w="5101" w:type="dxa"/>
          </w:tcPr>
          <w:p w14:paraId="57780526" w14:textId="50850C0B" w:rsidR="0025237D" w:rsidRPr="00603B08" w:rsidRDefault="0025237D" w:rsidP="00597525">
            <w:pPr>
              <w:spacing w:line="360" w:lineRule="auto"/>
              <w:jc w:val="both"/>
              <w:rPr>
                <w:sz w:val="24"/>
                <w:szCs w:val="24"/>
              </w:rPr>
            </w:pPr>
            <w:r w:rsidRPr="00603B08">
              <w:rPr>
                <w:sz w:val="24"/>
                <w:szCs w:val="24"/>
              </w:rPr>
              <w:t>¿La documentación y burocracia requeridas para la actividad exportadora dificulta el iniciar o ampliar su actividad exportadora?</w:t>
            </w:r>
          </w:p>
        </w:tc>
        <w:tc>
          <w:tcPr>
            <w:tcW w:w="1150" w:type="dxa"/>
            <w:vAlign w:val="center"/>
          </w:tcPr>
          <w:p w14:paraId="326A5E71" w14:textId="27A5236E" w:rsidR="0025237D" w:rsidRPr="00603B08" w:rsidRDefault="0025237D" w:rsidP="0025237D">
            <w:pPr>
              <w:spacing w:line="360" w:lineRule="auto"/>
              <w:jc w:val="right"/>
              <w:rPr>
                <w:sz w:val="24"/>
                <w:szCs w:val="24"/>
              </w:rPr>
            </w:pPr>
            <w:r w:rsidRPr="00603B08">
              <w:rPr>
                <w:sz w:val="24"/>
                <w:szCs w:val="24"/>
              </w:rPr>
              <w:t>0.63</w:t>
            </w:r>
          </w:p>
        </w:tc>
      </w:tr>
      <w:tr w:rsidR="0025237D" w:rsidRPr="00603B08" w14:paraId="1838E819" w14:textId="77777777" w:rsidTr="0025237D">
        <w:tc>
          <w:tcPr>
            <w:tcW w:w="632" w:type="dxa"/>
            <w:vMerge/>
          </w:tcPr>
          <w:p w14:paraId="207208CE" w14:textId="77777777" w:rsidR="0025237D" w:rsidRPr="00603B08" w:rsidRDefault="0025237D" w:rsidP="00597525">
            <w:pPr>
              <w:spacing w:line="360" w:lineRule="auto"/>
              <w:jc w:val="both"/>
              <w:rPr>
                <w:sz w:val="24"/>
                <w:szCs w:val="24"/>
              </w:rPr>
            </w:pPr>
          </w:p>
        </w:tc>
        <w:tc>
          <w:tcPr>
            <w:tcW w:w="1414" w:type="dxa"/>
            <w:vMerge/>
          </w:tcPr>
          <w:p w14:paraId="51C877B0" w14:textId="77777777" w:rsidR="0025237D" w:rsidRPr="00603B08" w:rsidRDefault="0025237D" w:rsidP="00597525">
            <w:pPr>
              <w:spacing w:line="360" w:lineRule="auto"/>
              <w:jc w:val="both"/>
              <w:rPr>
                <w:sz w:val="24"/>
                <w:szCs w:val="24"/>
              </w:rPr>
            </w:pPr>
          </w:p>
        </w:tc>
        <w:tc>
          <w:tcPr>
            <w:tcW w:w="1097" w:type="dxa"/>
          </w:tcPr>
          <w:p w14:paraId="12A48544" w14:textId="77777777" w:rsidR="0025237D" w:rsidRPr="00603B08" w:rsidRDefault="0025237D" w:rsidP="00597525">
            <w:pPr>
              <w:spacing w:line="360" w:lineRule="auto"/>
              <w:jc w:val="both"/>
              <w:rPr>
                <w:sz w:val="24"/>
                <w:szCs w:val="24"/>
              </w:rPr>
            </w:pPr>
          </w:p>
        </w:tc>
        <w:tc>
          <w:tcPr>
            <w:tcW w:w="5101" w:type="dxa"/>
          </w:tcPr>
          <w:p w14:paraId="4C992B83" w14:textId="221FD736" w:rsidR="0025237D" w:rsidRPr="00603B08" w:rsidRDefault="0025237D" w:rsidP="00597525">
            <w:pPr>
              <w:spacing w:line="360" w:lineRule="auto"/>
              <w:jc w:val="both"/>
              <w:rPr>
                <w:sz w:val="24"/>
                <w:szCs w:val="24"/>
              </w:rPr>
            </w:pPr>
            <w:r w:rsidRPr="00603B08">
              <w:rPr>
                <w:sz w:val="24"/>
                <w:szCs w:val="24"/>
              </w:rPr>
              <w:t xml:space="preserve">¿Las barreras relativas a la normalización y a la homologación del producto o barreras sanitarias, fitosanitarias o similares </w:t>
            </w:r>
            <w:proofErr w:type="gramStart"/>
            <w:r w:rsidRPr="00603B08">
              <w:rPr>
                <w:sz w:val="24"/>
                <w:szCs w:val="24"/>
              </w:rPr>
              <w:t>dificulta</w:t>
            </w:r>
            <w:proofErr w:type="gramEnd"/>
            <w:r w:rsidRPr="00603B08">
              <w:rPr>
                <w:sz w:val="24"/>
                <w:szCs w:val="24"/>
              </w:rPr>
              <w:t xml:space="preserve"> el iniciar o ampliar su actividad exportadora?</w:t>
            </w:r>
          </w:p>
        </w:tc>
        <w:tc>
          <w:tcPr>
            <w:tcW w:w="1150" w:type="dxa"/>
            <w:vAlign w:val="center"/>
          </w:tcPr>
          <w:p w14:paraId="2B272811" w14:textId="6C71DDBC" w:rsidR="0025237D" w:rsidRPr="00603B08" w:rsidRDefault="0025237D" w:rsidP="0025237D">
            <w:pPr>
              <w:spacing w:line="360" w:lineRule="auto"/>
              <w:jc w:val="right"/>
              <w:rPr>
                <w:sz w:val="24"/>
                <w:szCs w:val="24"/>
              </w:rPr>
            </w:pPr>
            <w:r w:rsidRPr="00603B08">
              <w:rPr>
                <w:sz w:val="24"/>
                <w:szCs w:val="24"/>
              </w:rPr>
              <w:t>0.65</w:t>
            </w:r>
          </w:p>
        </w:tc>
      </w:tr>
      <w:tr w:rsidR="007B7625" w:rsidRPr="00603B08" w14:paraId="27723A70" w14:textId="77777777" w:rsidTr="007B7625">
        <w:trPr>
          <w:cantSplit/>
          <w:trHeight w:val="469"/>
        </w:trPr>
        <w:tc>
          <w:tcPr>
            <w:tcW w:w="632" w:type="dxa"/>
            <w:vMerge w:val="restart"/>
            <w:textDirection w:val="btLr"/>
            <w:vAlign w:val="center"/>
          </w:tcPr>
          <w:p w14:paraId="5A2CCB57" w14:textId="28403FC2" w:rsidR="007B7625" w:rsidRPr="00603B08" w:rsidRDefault="007B7625" w:rsidP="0025237D">
            <w:pPr>
              <w:spacing w:line="360" w:lineRule="auto"/>
              <w:ind w:left="113" w:right="113"/>
              <w:jc w:val="center"/>
              <w:rPr>
                <w:sz w:val="24"/>
                <w:szCs w:val="24"/>
              </w:rPr>
            </w:pPr>
            <w:r w:rsidRPr="00603B08">
              <w:rPr>
                <w:sz w:val="24"/>
                <w:szCs w:val="24"/>
              </w:rPr>
              <w:t>Factor 8</w:t>
            </w:r>
          </w:p>
        </w:tc>
        <w:tc>
          <w:tcPr>
            <w:tcW w:w="1414" w:type="dxa"/>
            <w:vMerge w:val="restart"/>
            <w:vAlign w:val="center"/>
          </w:tcPr>
          <w:p w14:paraId="0381B4A8" w14:textId="424A4B49" w:rsidR="007B7625" w:rsidRPr="00603B08" w:rsidRDefault="007B7625" w:rsidP="007B7625">
            <w:pPr>
              <w:spacing w:line="360" w:lineRule="auto"/>
              <w:jc w:val="center"/>
              <w:rPr>
                <w:sz w:val="24"/>
                <w:szCs w:val="24"/>
              </w:rPr>
            </w:pPr>
            <w:r w:rsidRPr="00603B08">
              <w:rPr>
                <w:sz w:val="24"/>
                <w:szCs w:val="24"/>
              </w:rPr>
              <w:t>Barreras de adaptación al mercado</w:t>
            </w:r>
          </w:p>
        </w:tc>
        <w:tc>
          <w:tcPr>
            <w:tcW w:w="1097" w:type="dxa"/>
            <w:vAlign w:val="center"/>
          </w:tcPr>
          <w:p w14:paraId="21FC41A9" w14:textId="13401427" w:rsidR="007B7625" w:rsidRPr="00603B08" w:rsidRDefault="007B7625" w:rsidP="0025237D">
            <w:pPr>
              <w:spacing w:line="360" w:lineRule="auto"/>
              <w:jc w:val="right"/>
              <w:rPr>
                <w:sz w:val="24"/>
                <w:szCs w:val="24"/>
              </w:rPr>
            </w:pPr>
            <w:r w:rsidRPr="00603B08">
              <w:rPr>
                <w:sz w:val="24"/>
                <w:szCs w:val="24"/>
              </w:rPr>
              <w:t>0.60</w:t>
            </w:r>
          </w:p>
        </w:tc>
        <w:tc>
          <w:tcPr>
            <w:tcW w:w="5101" w:type="dxa"/>
          </w:tcPr>
          <w:p w14:paraId="656FC5D0" w14:textId="62BEBDD7" w:rsidR="007B7625" w:rsidRPr="00603B08" w:rsidRDefault="007B7625" w:rsidP="00597525">
            <w:pPr>
              <w:spacing w:line="360" w:lineRule="auto"/>
              <w:jc w:val="both"/>
              <w:rPr>
                <w:sz w:val="24"/>
                <w:szCs w:val="24"/>
              </w:rPr>
            </w:pPr>
            <w:r w:rsidRPr="00603B08">
              <w:rPr>
                <w:sz w:val="24"/>
                <w:szCs w:val="24"/>
              </w:rPr>
              <w:t>¿La intensidad de la competencia en los mercados de exportación dificulta el iniciar o ampliar su actividad exportadora?</w:t>
            </w:r>
          </w:p>
        </w:tc>
        <w:tc>
          <w:tcPr>
            <w:tcW w:w="1150" w:type="dxa"/>
            <w:vAlign w:val="center"/>
          </w:tcPr>
          <w:p w14:paraId="0C04991A" w14:textId="13D2AFEF" w:rsidR="007B7625" w:rsidRPr="00603B08" w:rsidRDefault="007B7625" w:rsidP="0025237D">
            <w:pPr>
              <w:spacing w:line="360" w:lineRule="auto"/>
              <w:jc w:val="right"/>
              <w:rPr>
                <w:sz w:val="24"/>
                <w:szCs w:val="24"/>
              </w:rPr>
            </w:pPr>
            <w:r w:rsidRPr="00603B08">
              <w:rPr>
                <w:sz w:val="24"/>
                <w:szCs w:val="24"/>
              </w:rPr>
              <w:t>0.47</w:t>
            </w:r>
          </w:p>
        </w:tc>
      </w:tr>
      <w:tr w:rsidR="007B7625" w:rsidRPr="00603B08" w14:paraId="016E9E2A" w14:textId="77777777" w:rsidTr="0025237D">
        <w:tc>
          <w:tcPr>
            <w:tcW w:w="632" w:type="dxa"/>
            <w:vMerge/>
          </w:tcPr>
          <w:p w14:paraId="643892CF" w14:textId="77777777" w:rsidR="007B7625" w:rsidRPr="00603B08" w:rsidRDefault="007B7625" w:rsidP="00597525">
            <w:pPr>
              <w:spacing w:line="360" w:lineRule="auto"/>
              <w:jc w:val="both"/>
              <w:rPr>
                <w:sz w:val="24"/>
                <w:szCs w:val="24"/>
              </w:rPr>
            </w:pPr>
          </w:p>
        </w:tc>
        <w:tc>
          <w:tcPr>
            <w:tcW w:w="1414" w:type="dxa"/>
            <w:vMerge/>
          </w:tcPr>
          <w:p w14:paraId="6964EAE9" w14:textId="77777777" w:rsidR="007B7625" w:rsidRPr="00603B08" w:rsidRDefault="007B7625" w:rsidP="00597525">
            <w:pPr>
              <w:spacing w:line="360" w:lineRule="auto"/>
              <w:jc w:val="both"/>
              <w:rPr>
                <w:sz w:val="24"/>
                <w:szCs w:val="24"/>
              </w:rPr>
            </w:pPr>
          </w:p>
        </w:tc>
        <w:tc>
          <w:tcPr>
            <w:tcW w:w="1097" w:type="dxa"/>
          </w:tcPr>
          <w:p w14:paraId="5F94D312" w14:textId="77777777" w:rsidR="007B7625" w:rsidRPr="00603B08" w:rsidRDefault="007B7625" w:rsidP="00597525">
            <w:pPr>
              <w:spacing w:line="360" w:lineRule="auto"/>
              <w:jc w:val="both"/>
              <w:rPr>
                <w:sz w:val="24"/>
                <w:szCs w:val="24"/>
              </w:rPr>
            </w:pPr>
          </w:p>
        </w:tc>
        <w:tc>
          <w:tcPr>
            <w:tcW w:w="5101" w:type="dxa"/>
          </w:tcPr>
          <w:p w14:paraId="6B723EFD" w14:textId="695C6182" w:rsidR="007B7625" w:rsidRPr="00603B08" w:rsidRDefault="007B7625" w:rsidP="00597525">
            <w:pPr>
              <w:spacing w:line="360" w:lineRule="auto"/>
              <w:jc w:val="both"/>
              <w:rPr>
                <w:sz w:val="24"/>
                <w:szCs w:val="24"/>
              </w:rPr>
            </w:pPr>
            <w:r w:rsidRPr="00603B08">
              <w:rPr>
                <w:sz w:val="24"/>
                <w:szCs w:val="24"/>
              </w:rPr>
              <w:t>¿Los requisitos de garantía de calidad dificulta el iniciar o ampliar su actividad exportadora?</w:t>
            </w:r>
          </w:p>
        </w:tc>
        <w:tc>
          <w:tcPr>
            <w:tcW w:w="1150" w:type="dxa"/>
            <w:vAlign w:val="center"/>
          </w:tcPr>
          <w:p w14:paraId="18E76DDE" w14:textId="4BD1E3B4" w:rsidR="007B7625" w:rsidRPr="00603B08" w:rsidRDefault="007B7625" w:rsidP="0025237D">
            <w:pPr>
              <w:spacing w:line="360" w:lineRule="auto"/>
              <w:jc w:val="right"/>
              <w:rPr>
                <w:sz w:val="24"/>
                <w:szCs w:val="24"/>
              </w:rPr>
            </w:pPr>
            <w:r w:rsidRPr="00603B08">
              <w:rPr>
                <w:sz w:val="24"/>
                <w:szCs w:val="24"/>
              </w:rPr>
              <w:t>0.44</w:t>
            </w:r>
          </w:p>
        </w:tc>
      </w:tr>
      <w:tr w:rsidR="007B7625" w:rsidRPr="00633883" w14:paraId="3F01F725" w14:textId="77777777" w:rsidTr="0025237D">
        <w:tc>
          <w:tcPr>
            <w:tcW w:w="632" w:type="dxa"/>
            <w:vMerge/>
          </w:tcPr>
          <w:p w14:paraId="0BAAEA41" w14:textId="77777777" w:rsidR="007B7625" w:rsidRPr="00603B08" w:rsidRDefault="007B7625" w:rsidP="00597525">
            <w:pPr>
              <w:spacing w:line="360" w:lineRule="auto"/>
              <w:jc w:val="both"/>
              <w:rPr>
                <w:sz w:val="24"/>
                <w:szCs w:val="24"/>
              </w:rPr>
            </w:pPr>
          </w:p>
        </w:tc>
        <w:tc>
          <w:tcPr>
            <w:tcW w:w="1414" w:type="dxa"/>
            <w:vMerge/>
          </w:tcPr>
          <w:p w14:paraId="36E970FE" w14:textId="77777777" w:rsidR="007B7625" w:rsidRPr="00603B08" w:rsidRDefault="007B7625" w:rsidP="00597525">
            <w:pPr>
              <w:spacing w:line="360" w:lineRule="auto"/>
              <w:jc w:val="both"/>
              <w:rPr>
                <w:sz w:val="24"/>
                <w:szCs w:val="24"/>
              </w:rPr>
            </w:pPr>
          </w:p>
        </w:tc>
        <w:tc>
          <w:tcPr>
            <w:tcW w:w="1097" w:type="dxa"/>
          </w:tcPr>
          <w:p w14:paraId="34A08EA6" w14:textId="77777777" w:rsidR="007B7625" w:rsidRPr="00603B08" w:rsidRDefault="007B7625" w:rsidP="00597525">
            <w:pPr>
              <w:spacing w:line="360" w:lineRule="auto"/>
              <w:jc w:val="both"/>
              <w:rPr>
                <w:sz w:val="24"/>
                <w:szCs w:val="24"/>
              </w:rPr>
            </w:pPr>
          </w:p>
        </w:tc>
        <w:tc>
          <w:tcPr>
            <w:tcW w:w="5101" w:type="dxa"/>
          </w:tcPr>
          <w:p w14:paraId="0E8D4FFF" w14:textId="3E5510B3" w:rsidR="007B7625" w:rsidRPr="00603B08" w:rsidRDefault="007B7625" w:rsidP="00597525">
            <w:pPr>
              <w:spacing w:line="360" w:lineRule="auto"/>
              <w:jc w:val="both"/>
              <w:rPr>
                <w:sz w:val="24"/>
                <w:szCs w:val="24"/>
              </w:rPr>
            </w:pPr>
            <w:r w:rsidRPr="00603B08">
              <w:rPr>
                <w:sz w:val="24"/>
                <w:szCs w:val="24"/>
              </w:rPr>
              <w:t>¿La localización de un distribuidor adecuado o de los canales de distribución adecuados dificulta el iniciar o ampliar su actividad exportadora?</w:t>
            </w:r>
          </w:p>
        </w:tc>
        <w:tc>
          <w:tcPr>
            <w:tcW w:w="1150" w:type="dxa"/>
            <w:vAlign w:val="center"/>
          </w:tcPr>
          <w:p w14:paraId="5E42AD5F" w14:textId="30BC997C" w:rsidR="007B7625" w:rsidRPr="00633883" w:rsidRDefault="007B7625" w:rsidP="0025237D">
            <w:pPr>
              <w:spacing w:line="360" w:lineRule="auto"/>
              <w:jc w:val="right"/>
              <w:rPr>
                <w:sz w:val="24"/>
                <w:szCs w:val="24"/>
              </w:rPr>
            </w:pPr>
            <w:r w:rsidRPr="00603B08">
              <w:rPr>
                <w:sz w:val="24"/>
                <w:szCs w:val="24"/>
              </w:rPr>
              <w:t>0.59</w:t>
            </w:r>
          </w:p>
        </w:tc>
      </w:tr>
    </w:tbl>
    <w:p w14:paraId="19ACBC08" w14:textId="77777777" w:rsidR="00DE7FF0" w:rsidRPr="00597525" w:rsidRDefault="00DE7FF0" w:rsidP="00597525">
      <w:pPr>
        <w:spacing w:line="360" w:lineRule="auto"/>
        <w:jc w:val="both"/>
      </w:pPr>
    </w:p>
    <w:sectPr w:rsidR="00DE7FF0" w:rsidRPr="00597525" w:rsidSect="00D9539D">
      <w:headerReference w:type="default" r:id="rId62"/>
      <w:footerReference w:type="default" r:id="rId63"/>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717D" w14:textId="77777777" w:rsidR="00AB1845" w:rsidRDefault="00AB1845" w:rsidP="00ED664F">
      <w:r>
        <w:separator/>
      </w:r>
    </w:p>
  </w:endnote>
  <w:endnote w:type="continuationSeparator" w:id="0">
    <w:p w14:paraId="7A95634A" w14:textId="77777777" w:rsidR="00AB1845" w:rsidRDefault="00AB1845" w:rsidP="00ED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204F" w14:textId="449A3335" w:rsidR="00C6279D" w:rsidRDefault="00C6279D">
    <w:pPr>
      <w:pStyle w:val="Piedepgina"/>
    </w:pPr>
    <w:r>
      <w:t xml:space="preserve">            </w:t>
    </w:r>
    <w:r w:rsidRPr="002A3D98">
      <w:rPr>
        <w:noProof/>
        <w:lang w:eastAsia="es-MX"/>
      </w:rPr>
      <w:drawing>
        <wp:inline distT="0" distB="0" distL="0" distR="0" wp14:anchorId="6F78026D" wp14:editId="6A0210FF">
          <wp:extent cx="1600200" cy="419100"/>
          <wp:effectExtent l="0" t="0" r="0" b="0"/>
          <wp:docPr id="1127038178" name="Imagen 11270381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664F">
      <w:rPr>
        <w:rFonts w:asciiTheme="minorHAnsi" w:hAnsiTheme="minorHAnsi" w:cstheme="minorHAnsi"/>
        <w:b/>
        <w:sz w:val="22"/>
        <w:szCs w:val="12"/>
      </w:rPr>
      <w:t>Vol. 1</w:t>
    </w:r>
    <w:r w:rsidR="00603B08">
      <w:rPr>
        <w:rFonts w:asciiTheme="minorHAnsi" w:hAnsiTheme="minorHAnsi" w:cstheme="minorHAnsi"/>
        <w:b/>
        <w:sz w:val="22"/>
        <w:szCs w:val="12"/>
      </w:rPr>
      <w:t>5</w:t>
    </w:r>
    <w:r w:rsidRPr="00ED664F">
      <w:rPr>
        <w:rFonts w:asciiTheme="minorHAnsi" w:hAnsiTheme="minorHAnsi" w:cstheme="minorHAnsi"/>
        <w:b/>
        <w:sz w:val="22"/>
        <w:szCs w:val="12"/>
      </w:rPr>
      <w:t>, Núm. 2</w:t>
    </w:r>
    <w:r w:rsidR="00603B08">
      <w:rPr>
        <w:rFonts w:asciiTheme="minorHAnsi" w:hAnsiTheme="minorHAnsi" w:cstheme="minorHAnsi"/>
        <w:b/>
        <w:sz w:val="22"/>
        <w:szCs w:val="12"/>
      </w:rPr>
      <w:t>9</w:t>
    </w:r>
    <w:r w:rsidRPr="00ED664F">
      <w:rPr>
        <w:rFonts w:asciiTheme="minorHAnsi" w:hAnsiTheme="minorHAnsi" w:cstheme="minorHAnsi"/>
        <w:b/>
        <w:sz w:val="22"/>
        <w:szCs w:val="12"/>
      </w:rPr>
      <w:t xml:space="preserve"> </w:t>
    </w:r>
    <w:r w:rsidR="00603B08">
      <w:rPr>
        <w:rFonts w:asciiTheme="minorHAnsi" w:hAnsiTheme="minorHAnsi" w:cstheme="minorHAnsi"/>
        <w:b/>
        <w:sz w:val="22"/>
        <w:szCs w:val="12"/>
      </w:rPr>
      <w:t xml:space="preserve">Julio - </w:t>
    </w:r>
    <w:proofErr w:type="gramStart"/>
    <w:r w:rsidR="00603B08">
      <w:rPr>
        <w:rFonts w:asciiTheme="minorHAnsi" w:hAnsiTheme="minorHAnsi" w:cstheme="minorHAnsi"/>
        <w:b/>
        <w:sz w:val="22"/>
        <w:szCs w:val="12"/>
      </w:rPr>
      <w:t>Diciembre</w:t>
    </w:r>
    <w:proofErr w:type="gramEnd"/>
    <w:r w:rsidRPr="00ED664F">
      <w:rPr>
        <w:rFonts w:asciiTheme="minorHAnsi" w:hAnsiTheme="minorHAnsi" w:cstheme="minorHAnsi"/>
        <w:b/>
        <w:sz w:val="22"/>
        <w:szCs w:val="12"/>
      </w:rPr>
      <w:t xml:space="preserve"> 2024, e</w:t>
    </w:r>
    <w:r w:rsidR="00741530">
      <w:rPr>
        <w:rFonts w:asciiTheme="minorHAnsi" w:hAnsiTheme="minorHAnsi" w:cstheme="minorHAnsi"/>
        <w:b/>
        <w:sz w:val="22"/>
        <w:szCs w:val="12"/>
      </w:rPr>
      <w:t>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E7C0" w14:textId="77777777" w:rsidR="00AB1845" w:rsidRDefault="00AB1845" w:rsidP="00ED664F">
      <w:r>
        <w:separator/>
      </w:r>
    </w:p>
  </w:footnote>
  <w:footnote w:type="continuationSeparator" w:id="0">
    <w:p w14:paraId="6C01249E" w14:textId="77777777" w:rsidR="00AB1845" w:rsidRDefault="00AB1845" w:rsidP="00ED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D6E4" w14:textId="20A6EC61" w:rsidR="00C6279D" w:rsidRDefault="00C6279D" w:rsidP="00ED664F">
    <w:pPr>
      <w:pStyle w:val="Encabezado"/>
      <w:jc w:val="center"/>
    </w:pPr>
    <w:r w:rsidRPr="002A3D98">
      <w:rPr>
        <w:noProof/>
        <w:lang w:eastAsia="es-MX"/>
      </w:rPr>
      <w:drawing>
        <wp:inline distT="0" distB="0" distL="0" distR="0" wp14:anchorId="3EC71A0F" wp14:editId="773F7C99">
          <wp:extent cx="5397500" cy="635000"/>
          <wp:effectExtent l="0" t="0" r="0" b="0"/>
          <wp:docPr id="199816408" name="Imagen 1998164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11E8"/>
    <w:multiLevelType w:val="hybridMultilevel"/>
    <w:tmpl w:val="D46A5F3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D57E3"/>
    <w:multiLevelType w:val="hybridMultilevel"/>
    <w:tmpl w:val="047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3060D"/>
    <w:multiLevelType w:val="hybridMultilevel"/>
    <w:tmpl w:val="9F18C7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78230A"/>
    <w:multiLevelType w:val="hybridMultilevel"/>
    <w:tmpl w:val="AECC4406"/>
    <w:lvl w:ilvl="0" w:tplc="05A025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E03EBF"/>
    <w:multiLevelType w:val="hybridMultilevel"/>
    <w:tmpl w:val="A7747B0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246A2E78"/>
    <w:multiLevelType w:val="multilevel"/>
    <w:tmpl w:val="DFA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56B1F"/>
    <w:multiLevelType w:val="hybridMultilevel"/>
    <w:tmpl w:val="9B2A38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3754AD"/>
    <w:multiLevelType w:val="hybridMultilevel"/>
    <w:tmpl w:val="077C92FA"/>
    <w:lvl w:ilvl="0" w:tplc="05A025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676160"/>
    <w:multiLevelType w:val="hybridMultilevel"/>
    <w:tmpl w:val="CC209DEE"/>
    <w:lvl w:ilvl="0" w:tplc="252A1B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B56827"/>
    <w:multiLevelType w:val="hybridMultilevel"/>
    <w:tmpl w:val="D7EE5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637F8B"/>
    <w:multiLevelType w:val="multilevel"/>
    <w:tmpl w:val="833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835CB"/>
    <w:multiLevelType w:val="hybridMultilevel"/>
    <w:tmpl w:val="12303EFA"/>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4554B8"/>
    <w:multiLevelType w:val="hybridMultilevel"/>
    <w:tmpl w:val="96B6394A"/>
    <w:lvl w:ilvl="0" w:tplc="080A000F">
      <w:start w:val="1"/>
      <w:numFmt w:val="decimal"/>
      <w:lvlText w:val="%1."/>
      <w:lvlJc w:val="left"/>
      <w:pPr>
        <w:ind w:left="720" w:hanging="360"/>
      </w:pPr>
      <w:rPr>
        <w:rFonts w:hint="default"/>
      </w:rPr>
    </w:lvl>
    <w:lvl w:ilvl="1" w:tplc="18F4B91C">
      <w:start w:val="2"/>
      <w:numFmt w:val="bullet"/>
      <w:lvlText w:val="-"/>
      <w:lvlJc w:val="left"/>
      <w:pPr>
        <w:ind w:left="1785" w:hanging="705"/>
      </w:pPr>
      <w:rPr>
        <w:rFonts w:ascii="Arial MT" w:eastAsia="Arial MT" w:hAnsi="Arial MT" w:cs="Arial MT"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1A40FC"/>
    <w:multiLevelType w:val="hybridMultilevel"/>
    <w:tmpl w:val="5D76F8F2"/>
    <w:lvl w:ilvl="0" w:tplc="A26A549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946A6E"/>
    <w:multiLevelType w:val="hybridMultilevel"/>
    <w:tmpl w:val="8D8A595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D92668B"/>
    <w:multiLevelType w:val="hybridMultilevel"/>
    <w:tmpl w:val="51F47D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B57293"/>
    <w:multiLevelType w:val="hybridMultilevel"/>
    <w:tmpl w:val="762CF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9563DE"/>
    <w:multiLevelType w:val="hybridMultilevel"/>
    <w:tmpl w:val="B57E20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663452"/>
    <w:multiLevelType w:val="hybridMultilevel"/>
    <w:tmpl w:val="E854A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8138574">
    <w:abstractNumId w:val="7"/>
  </w:num>
  <w:num w:numId="2" w16cid:durableId="884101815">
    <w:abstractNumId w:val="3"/>
  </w:num>
  <w:num w:numId="3" w16cid:durableId="894704349">
    <w:abstractNumId w:val="8"/>
  </w:num>
  <w:num w:numId="4" w16cid:durableId="615523955">
    <w:abstractNumId w:val="12"/>
  </w:num>
  <w:num w:numId="5" w16cid:durableId="937518237">
    <w:abstractNumId w:val="15"/>
  </w:num>
  <w:num w:numId="6" w16cid:durableId="2021351749">
    <w:abstractNumId w:val="16"/>
  </w:num>
  <w:num w:numId="7" w16cid:durableId="1538931876">
    <w:abstractNumId w:val="18"/>
  </w:num>
  <w:num w:numId="8" w16cid:durableId="723214854">
    <w:abstractNumId w:val="9"/>
  </w:num>
  <w:num w:numId="9" w16cid:durableId="1673870190">
    <w:abstractNumId w:val="2"/>
  </w:num>
  <w:num w:numId="10" w16cid:durableId="1886671777">
    <w:abstractNumId w:val="13"/>
  </w:num>
  <w:num w:numId="11" w16cid:durableId="647978844">
    <w:abstractNumId w:val="17"/>
  </w:num>
  <w:num w:numId="12" w16cid:durableId="1861622650">
    <w:abstractNumId w:val="1"/>
  </w:num>
  <w:num w:numId="13" w16cid:durableId="497231157">
    <w:abstractNumId w:val="0"/>
  </w:num>
  <w:num w:numId="14" w16cid:durableId="1634940334">
    <w:abstractNumId w:val="6"/>
  </w:num>
  <w:num w:numId="15" w16cid:durableId="1642953132">
    <w:abstractNumId w:val="5"/>
  </w:num>
  <w:num w:numId="16" w16cid:durableId="408505071">
    <w:abstractNumId w:val="10"/>
  </w:num>
  <w:num w:numId="17" w16cid:durableId="709459860">
    <w:abstractNumId w:val="14"/>
  </w:num>
  <w:num w:numId="18" w16cid:durableId="385253136">
    <w:abstractNumId w:val="4"/>
  </w:num>
  <w:num w:numId="19" w16cid:durableId="1054433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75"/>
    <w:rsid w:val="000050C1"/>
    <w:rsid w:val="00006471"/>
    <w:rsid w:val="00020814"/>
    <w:rsid w:val="000334EA"/>
    <w:rsid w:val="00040E92"/>
    <w:rsid w:val="00043382"/>
    <w:rsid w:val="00076729"/>
    <w:rsid w:val="00086586"/>
    <w:rsid w:val="00093C73"/>
    <w:rsid w:val="000B3FF0"/>
    <w:rsid w:val="000B662C"/>
    <w:rsid w:val="001335F7"/>
    <w:rsid w:val="00135DC1"/>
    <w:rsid w:val="00137027"/>
    <w:rsid w:val="00140D57"/>
    <w:rsid w:val="00163CEA"/>
    <w:rsid w:val="0016488B"/>
    <w:rsid w:val="00174DC5"/>
    <w:rsid w:val="00177AF9"/>
    <w:rsid w:val="00192655"/>
    <w:rsid w:val="001A72EF"/>
    <w:rsid w:val="001F7543"/>
    <w:rsid w:val="002025D7"/>
    <w:rsid w:val="002115E0"/>
    <w:rsid w:val="00224780"/>
    <w:rsid w:val="002504C3"/>
    <w:rsid w:val="0025087A"/>
    <w:rsid w:val="0025237D"/>
    <w:rsid w:val="00253461"/>
    <w:rsid w:val="0026231E"/>
    <w:rsid w:val="00266B3E"/>
    <w:rsid w:val="00270607"/>
    <w:rsid w:val="002717D5"/>
    <w:rsid w:val="00275C05"/>
    <w:rsid w:val="00281622"/>
    <w:rsid w:val="002847CE"/>
    <w:rsid w:val="002A49EC"/>
    <w:rsid w:val="002C4D2C"/>
    <w:rsid w:val="002D5989"/>
    <w:rsid w:val="002D7CE8"/>
    <w:rsid w:val="002F6D6F"/>
    <w:rsid w:val="00303861"/>
    <w:rsid w:val="0030747F"/>
    <w:rsid w:val="0034199B"/>
    <w:rsid w:val="00354BDD"/>
    <w:rsid w:val="00372C0B"/>
    <w:rsid w:val="00374812"/>
    <w:rsid w:val="00382E76"/>
    <w:rsid w:val="003859C9"/>
    <w:rsid w:val="003E0000"/>
    <w:rsid w:val="003F15F8"/>
    <w:rsid w:val="00400E75"/>
    <w:rsid w:val="00410010"/>
    <w:rsid w:val="004201C2"/>
    <w:rsid w:val="004250F8"/>
    <w:rsid w:val="0042667C"/>
    <w:rsid w:val="00427245"/>
    <w:rsid w:val="00442789"/>
    <w:rsid w:val="00455958"/>
    <w:rsid w:val="0046058E"/>
    <w:rsid w:val="00476C74"/>
    <w:rsid w:val="0047798C"/>
    <w:rsid w:val="00485FA2"/>
    <w:rsid w:val="004938D4"/>
    <w:rsid w:val="004A36A9"/>
    <w:rsid w:val="004B06F2"/>
    <w:rsid w:val="004B2DD4"/>
    <w:rsid w:val="004B42A9"/>
    <w:rsid w:val="004C24FA"/>
    <w:rsid w:val="004D0DEE"/>
    <w:rsid w:val="004D2A8D"/>
    <w:rsid w:val="004D7285"/>
    <w:rsid w:val="004E2154"/>
    <w:rsid w:val="004E2928"/>
    <w:rsid w:val="004E7DAE"/>
    <w:rsid w:val="004F1918"/>
    <w:rsid w:val="004F5785"/>
    <w:rsid w:val="00502332"/>
    <w:rsid w:val="00522DAD"/>
    <w:rsid w:val="00524E79"/>
    <w:rsid w:val="00556304"/>
    <w:rsid w:val="0056043A"/>
    <w:rsid w:val="0056202D"/>
    <w:rsid w:val="005647F5"/>
    <w:rsid w:val="00581DE4"/>
    <w:rsid w:val="00583254"/>
    <w:rsid w:val="005852E9"/>
    <w:rsid w:val="00597525"/>
    <w:rsid w:val="005A1AB3"/>
    <w:rsid w:val="005D1EC8"/>
    <w:rsid w:val="005D421D"/>
    <w:rsid w:val="005F2A8B"/>
    <w:rsid w:val="005F4E50"/>
    <w:rsid w:val="005F5AB9"/>
    <w:rsid w:val="00603B08"/>
    <w:rsid w:val="006074D5"/>
    <w:rsid w:val="0061410E"/>
    <w:rsid w:val="00616202"/>
    <w:rsid w:val="00633883"/>
    <w:rsid w:val="006339BB"/>
    <w:rsid w:val="006523DF"/>
    <w:rsid w:val="006631BE"/>
    <w:rsid w:val="0066690D"/>
    <w:rsid w:val="0068734B"/>
    <w:rsid w:val="006938C5"/>
    <w:rsid w:val="00697C18"/>
    <w:rsid w:val="006B0C61"/>
    <w:rsid w:val="006B2A3F"/>
    <w:rsid w:val="006B5893"/>
    <w:rsid w:val="006C119E"/>
    <w:rsid w:val="006F2AD6"/>
    <w:rsid w:val="006F3A56"/>
    <w:rsid w:val="006F50CB"/>
    <w:rsid w:val="006F53D2"/>
    <w:rsid w:val="006F64F5"/>
    <w:rsid w:val="00712418"/>
    <w:rsid w:val="0072378E"/>
    <w:rsid w:val="0072715A"/>
    <w:rsid w:val="00733968"/>
    <w:rsid w:val="00741530"/>
    <w:rsid w:val="00745779"/>
    <w:rsid w:val="00762187"/>
    <w:rsid w:val="00771EFC"/>
    <w:rsid w:val="007734F9"/>
    <w:rsid w:val="007A67DD"/>
    <w:rsid w:val="007B083E"/>
    <w:rsid w:val="007B7625"/>
    <w:rsid w:val="007C2CC4"/>
    <w:rsid w:val="007C4BC0"/>
    <w:rsid w:val="007C5752"/>
    <w:rsid w:val="007C7922"/>
    <w:rsid w:val="007C7DC9"/>
    <w:rsid w:val="007D2FE3"/>
    <w:rsid w:val="007D40FB"/>
    <w:rsid w:val="007D5BFF"/>
    <w:rsid w:val="007D7DB2"/>
    <w:rsid w:val="007F0354"/>
    <w:rsid w:val="007F0E51"/>
    <w:rsid w:val="007F10EF"/>
    <w:rsid w:val="007F6CF4"/>
    <w:rsid w:val="007F7937"/>
    <w:rsid w:val="00800CB1"/>
    <w:rsid w:val="00800E2F"/>
    <w:rsid w:val="00812E0A"/>
    <w:rsid w:val="00824BCB"/>
    <w:rsid w:val="008314BE"/>
    <w:rsid w:val="00832EF7"/>
    <w:rsid w:val="00846BA0"/>
    <w:rsid w:val="00856616"/>
    <w:rsid w:val="00862D64"/>
    <w:rsid w:val="00867500"/>
    <w:rsid w:val="008724F1"/>
    <w:rsid w:val="0088565B"/>
    <w:rsid w:val="00886626"/>
    <w:rsid w:val="008954B0"/>
    <w:rsid w:val="008B58B5"/>
    <w:rsid w:val="008D67DD"/>
    <w:rsid w:val="008E68A2"/>
    <w:rsid w:val="008F09B6"/>
    <w:rsid w:val="008F4E56"/>
    <w:rsid w:val="0091686F"/>
    <w:rsid w:val="00917C17"/>
    <w:rsid w:val="00932086"/>
    <w:rsid w:val="0093325F"/>
    <w:rsid w:val="009367CC"/>
    <w:rsid w:val="00936E11"/>
    <w:rsid w:val="00942213"/>
    <w:rsid w:val="009433E6"/>
    <w:rsid w:val="009472E3"/>
    <w:rsid w:val="00955A0A"/>
    <w:rsid w:val="00961B92"/>
    <w:rsid w:val="0098793A"/>
    <w:rsid w:val="00991D63"/>
    <w:rsid w:val="00993CCA"/>
    <w:rsid w:val="009B5B19"/>
    <w:rsid w:val="009B5FEE"/>
    <w:rsid w:val="009B64B4"/>
    <w:rsid w:val="009C1AE5"/>
    <w:rsid w:val="009C3C54"/>
    <w:rsid w:val="009C54D4"/>
    <w:rsid w:val="009D0005"/>
    <w:rsid w:val="009F3B66"/>
    <w:rsid w:val="00A2007E"/>
    <w:rsid w:val="00A24160"/>
    <w:rsid w:val="00A845C8"/>
    <w:rsid w:val="00AA5E03"/>
    <w:rsid w:val="00AB1845"/>
    <w:rsid w:val="00AB4874"/>
    <w:rsid w:val="00AB77F1"/>
    <w:rsid w:val="00AC1546"/>
    <w:rsid w:val="00AC15A7"/>
    <w:rsid w:val="00AC5A6A"/>
    <w:rsid w:val="00AD6F9E"/>
    <w:rsid w:val="00AE3661"/>
    <w:rsid w:val="00AE4170"/>
    <w:rsid w:val="00AF5194"/>
    <w:rsid w:val="00B06D85"/>
    <w:rsid w:val="00B07206"/>
    <w:rsid w:val="00B11FB0"/>
    <w:rsid w:val="00B24A6D"/>
    <w:rsid w:val="00B26EBA"/>
    <w:rsid w:val="00B43C41"/>
    <w:rsid w:val="00B44E16"/>
    <w:rsid w:val="00B51183"/>
    <w:rsid w:val="00B70391"/>
    <w:rsid w:val="00B804F9"/>
    <w:rsid w:val="00B870E4"/>
    <w:rsid w:val="00B904A6"/>
    <w:rsid w:val="00BE12FF"/>
    <w:rsid w:val="00BE72EE"/>
    <w:rsid w:val="00BE7631"/>
    <w:rsid w:val="00BF5A07"/>
    <w:rsid w:val="00C042CF"/>
    <w:rsid w:val="00C354F2"/>
    <w:rsid w:val="00C4661F"/>
    <w:rsid w:val="00C501DF"/>
    <w:rsid w:val="00C531C1"/>
    <w:rsid w:val="00C6279D"/>
    <w:rsid w:val="00C639AA"/>
    <w:rsid w:val="00C67CE8"/>
    <w:rsid w:val="00C7610B"/>
    <w:rsid w:val="00C766E2"/>
    <w:rsid w:val="00C776C7"/>
    <w:rsid w:val="00C811F4"/>
    <w:rsid w:val="00C81CAF"/>
    <w:rsid w:val="00C8274B"/>
    <w:rsid w:val="00C84D38"/>
    <w:rsid w:val="00C87A4F"/>
    <w:rsid w:val="00C92FE3"/>
    <w:rsid w:val="00CA200F"/>
    <w:rsid w:val="00CB4FB6"/>
    <w:rsid w:val="00CB711A"/>
    <w:rsid w:val="00CC0B53"/>
    <w:rsid w:val="00CC1DF8"/>
    <w:rsid w:val="00CC48EB"/>
    <w:rsid w:val="00CD3C58"/>
    <w:rsid w:val="00D11086"/>
    <w:rsid w:val="00D12619"/>
    <w:rsid w:val="00D17EC3"/>
    <w:rsid w:val="00D23AB1"/>
    <w:rsid w:val="00D54F67"/>
    <w:rsid w:val="00D6388D"/>
    <w:rsid w:val="00D732BA"/>
    <w:rsid w:val="00D73C51"/>
    <w:rsid w:val="00D9261F"/>
    <w:rsid w:val="00D92E39"/>
    <w:rsid w:val="00D93129"/>
    <w:rsid w:val="00D945B9"/>
    <w:rsid w:val="00D9539D"/>
    <w:rsid w:val="00DA01D6"/>
    <w:rsid w:val="00DA40AB"/>
    <w:rsid w:val="00DE7FF0"/>
    <w:rsid w:val="00DF3EAA"/>
    <w:rsid w:val="00E15758"/>
    <w:rsid w:val="00E24AF7"/>
    <w:rsid w:val="00E33279"/>
    <w:rsid w:val="00E33E66"/>
    <w:rsid w:val="00E353AA"/>
    <w:rsid w:val="00E615D4"/>
    <w:rsid w:val="00E76799"/>
    <w:rsid w:val="00E9071B"/>
    <w:rsid w:val="00E96A42"/>
    <w:rsid w:val="00EA06CD"/>
    <w:rsid w:val="00EA5C87"/>
    <w:rsid w:val="00EA6D61"/>
    <w:rsid w:val="00EB1B86"/>
    <w:rsid w:val="00EB4A39"/>
    <w:rsid w:val="00EC2682"/>
    <w:rsid w:val="00EC2E88"/>
    <w:rsid w:val="00ED664F"/>
    <w:rsid w:val="00EF00E7"/>
    <w:rsid w:val="00EF58D5"/>
    <w:rsid w:val="00F026DE"/>
    <w:rsid w:val="00F11A76"/>
    <w:rsid w:val="00F24CA0"/>
    <w:rsid w:val="00F3419A"/>
    <w:rsid w:val="00F34A7F"/>
    <w:rsid w:val="00F36B09"/>
    <w:rsid w:val="00F46BA9"/>
    <w:rsid w:val="00F53CA4"/>
    <w:rsid w:val="00F57E2A"/>
    <w:rsid w:val="00F743B3"/>
    <w:rsid w:val="00F83196"/>
    <w:rsid w:val="00F95E93"/>
    <w:rsid w:val="00FB5179"/>
    <w:rsid w:val="00FB7C38"/>
    <w:rsid w:val="00FC104F"/>
    <w:rsid w:val="00FC193C"/>
    <w:rsid w:val="00FD0E01"/>
    <w:rsid w:val="00FE2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6AF2B"/>
  <w15:chartTrackingRefBased/>
  <w15:docId w15:val="{27347F98-9A5D-1049-9F64-E5E9C61D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BA"/>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400E75"/>
    <w:pPr>
      <w:keepNext/>
      <w:keepLines/>
      <w:spacing w:before="240"/>
      <w:outlineLvl w:val="0"/>
    </w:pPr>
    <w:rPr>
      <w:rFonts w:ascii="Arial" w:eastAsiaTheme="majorEastAsia" w:hAnsi="Arial" w:cstheme="majorBidi"/>
      <w:color w:val="2F5496" w:themeColor="accent1" w:themeShade="BF"/>
      <w:sz w:val="28"/>
      <w:szCs w:val="32"/>
    </w:rPr>
  </w:style>
  <w:style w:type="paragraph" w:styleId="Ttulo3">
    <w:name w:val="heading 3"/>
    <w:basedOn w:val="Normal"/>
    <w:next w:val="Normal"/>
    <w:link w:val="Ttulo3Car"/>
    <w:uiPriority w:val="9"/>
    <w:semiHidden/>
    <w:unhideWhenUsed/>
    <w:qFormat/>
    <w:rsid w:val="00F8319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E75"/>
    <w:rPr>
      <w:rFonts w:ascii="Arial" w:eastAsiaTheme="majorEastAsia" w:hAnsi="Arial" w:cstheme="majorBidi"/>
      <w:color w:val="2F5496" w:themeColor="accent1" w:themeShade="BF"/>
      <w:sz w:val="28"/>
      <w:szCs w:val="32"/>
      <w:lang w:val="es-ES"/>
    </w:rPr>
  </w:style>
  <w:style w:type="paragraph" w:styleId="Prrafodelista">
    <w:name w:val="List Paragraph"/>
    <w:basedOn w:val="Normal"/>
    <w:uiPriority w:val="34"/>
    <w:qFormat/>
    <w:rsid w:val="00400E75"/>
    <w:pPr>
      <w:ind w:left="720"/>
      <w:contextualSpacing/>
    </w:pPr>
  </w:style>
  <w:style w:type="character" w:styleId="Hipervnculo">
    <w:name w:val="Hyperlink"/>
    <w:basedOn w:val="Fuentedeprrafopredeter"/>
    <w:uiPriority w:val="99"/>
    <w:unhideWhenUsed/>
    <w:rsid w:val="00F83196"/>
    <w:rPr>
      <w:color w:val="0563C1" w:themeColor="hyperlink"/>
      <w:u w:val="single"/>
    </w:rPr>
  </w:style>
  <w:style w:type="character" w:customStyle="1" w:styleId="Mencinsinresolver1">
    <w:name w:val="Mención sin resolver1"/>
    <w:basedOn w:val="Fuentedeprrafopredeter"/>
    <w:uiPriority w:val="99"/>
    <w:semiHidden/>
    <w:unhideWhenUsed/>
    <w:rsid w:val="00F83196"/>
    <w:rPr>
      <w:color w:val="605E5C"/>
      <w:shd w:val="clear" w:color="auto" w:fill="E1DFDD"/>
    </w:rPr>
  </w:style>
  <w:style w:type="character" w:customStyle="1" w:styleId="Ttulo3Car">
    <w:name w:val="Título 3 Car"/>
    <w:basedOn w:val="Fuentedeprrafopredeter"/>
    <w:link w:val="Ttulo3"/>
    <w:uiPriority w:val="9"/>
    <w:semiHidden/>
    <w:rsid w:val="00F83196"/>
    <w:rPr>
      <w:rFonts w:asciiTheme="majorHAnsi" w:eastAsiaTheme="majorEastAsia" w:hAnsiTheme="majorHAnsi" w:cstheme="majorBidi"/>
      <w:color w:val="1F3763" w:themeColor="accent1" w:themeShade="7F"/>
      <w:lang w:val="es-ES"/>
    </w:rPr>
  </w:style>
  <w:style w:type="character" w:customStyle="1" w:styleId="go">
    <w:name w:val="go"/>
    <w:basedOn w:val="Fuentedeprrafopredeter"/>
    <w:rsid w:val="00F83196"/>
  </w:style>
  <w:style w:type="character" w:styleId="Hipervnculovisitado">
    <w:name w:val="FollowedHyperlink"/>
    <w:basedOn w:val="Fuentedeprrafopredeter"/>
    <w:uiPriority w:val="99"/>
    <w:semiHidden/>
    <w:unhideWhenUsed/>
    <w:rsid w:val="00812E0A"/>
    <w:rPr>
      <w:color w:val="954F72" w:themeColor="followedHyperlink"/>
      <w:u w:val="single"/>
    </w:rPr>
  </w:style>
  <w:style w:type="table" w:styleId="Tablaconcuadrcula">
    <w:name w:val="Table Grid"/>
    <w:basedOn w:val="Tablanormal"/>
    <w:uiPriority w:val="39"/>
    <w:rsid w:val="007F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6EBA"/>
    <w:pPr>
      <w:spacing w:before="100" w:beforeAutospacing="1" w:after="100" w:afterAutospacing="1"/>
    </w:pPr>
  </w:style>
  <w:style w:type="character" w:customStyle="1" w:styleId="Mencinsinresolver2">
    <w:name w:val="Mención sin resolver2"/>
    <w:basedOn w:val="Fuentedeprrafopredeter"/>
    <w:uiPriority w:val="99"/>
    <w:semiHidden/>
    <w:unhideWhenUsed/>
    <w:rsid w:val="00BE7631"/>
    <w:rPr>
      <w:color w:val="605E5C"/>
      <w:shd w:val="clear" w:color="auto" w:fill="E1DFDD"/>
    </w:rPr>
  </w:style>
  <w:style w:type="paragraph" w:styleId="HTMLconformatoprevio">
    <w:name w:val="HTML Preformatted"/>
    <w:basedOn w:val="Normal"/>
    <w:link w:val="HTMLconformatoprevioCar"/>
    <w:uiPriority w:val="99"/>
    <w:unhideWhenUsed/>
    <w:rsid w:val="008F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F09B6"/>
    <w:rPr>
      <w:rFonts w:ascii="Courier New" w:eastAsia="Times New Roman" w:hAnsi="Courier New" w:cs="Courier New"/>
      <w:sz w:val="20"/>
      <w:szCs w:val="20"/>
      <w:lang w:eastAsia="es-ES_tradnl"/>
    </w:rPr>
  </w:style>
  <w:style w:type="character" w:customStyle="1" w:styleId="y2iqfc">
    <w:name w:val="y2iqfc"/>
    <w:basedOn w:val="Fuentedeprrafopredeter"/>
    <w:rsid w:val="008F09B6"/>
  </w:style>
  <w:style w:type="paragraph" w:styleId="Descripcin">
    <w:name w:val="caption"/>
    <w:basedOn w:val="Normal"/>
    <w:next w:val="Normal"/>
    <w:uiPriority w:val="35"/>
    <w:unhideWhenUsed/>
    <w:qFormat/>
    <w:rsid w:val="00EA5C87"/>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5D1EC8"/>
    <w:rPr>
      <w:sz w:val="16"/>
      <w:szCs w:val="16"/>
    </w:rPr>
  </w:style>
  <w:style w:type="paragraph" w:styleId="Textocomentario">
    <w:name w:val="annotation text"/>
    <w:basedOn w:val="Normal"/>
    <w:link w:val="TextocomentarioCar"/>
    <w:uiPriority w:val="99"/>
    <w:unhideWhenUsed/>
    <w:rsid w:val="005D1EC8"/>
    <w:rPr>
      <w:sz w:val="20"/>
      <w:szCs w:val="20"/>
    </w:rPr>
  </w:style>
  <w:style w:type="character" w:customStyle="1" w:styleId="TextocomentarioCar">
    <w:name w:val="Texto comentario Car"/>
    <w:basedOn w:val="Fuentedeprrafopredeter"/>
    <w:link w:val="Textocomentario"/>
    <w:uiPriority w:val="99"/>
    <w:rsid w:val="005D1EC8"/>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D1EC8"/>
    <w:rPr>
      <w:b/>
      <w:bCs/>
    </w:rPr>
  </w:style>
  <w:style w:type="character" w:customStyle="1" w:styleId="AsuntodelcomentarioCar">
    <w:name w:val="Asunto del comentario Car"/>
    <w:basedOn w:val="TextocomentarioCar"/>
    <w:link w:val="Asuntodelcomentario"/>
    <w:uiPriority w:val="99"/>
    <w:semiHidden/>
    <w:rsid w:val="005D1EC8"/>
    <w:rPr>
      <w:rFonts w:ascii="Times New Roman" w:eastAsia="Times New Roman" w:hAnsi="Times New Roman" w:cs="Times New Roman"/>
      <w:b/>
      <w:bCs/>
      <w:sz w:val="20"/>
      <w:szCs w:val="20"/>
      <w:lang w:eastAsia="es-ES_tradnl"/>
    </w:rPr>
  </w:style>
  <w:style w:type="paragraph" w:styleId="Encabezado">
    <w:name w:val="header"/>
    <w:basedOn w:val="Normal"/>
    <w:link w:val="EncabezadoCar"/>
    <w:uiPriority w:val="99"/>
    <w:unhideWhenUsed/>
    <w:rsid w:val="00ED664F"/>
    <w:pPr>
      <w:tabs>
        <w:tab w:val="center" w:pos="4419"/>
        <w:tab w:val="right" w:pos="8838"/>
      </w:tabs>
    </w:pPr>
  </w:style>
  <w:style w:type="character" w:customStyle="1" w:styleId="EncabezadoCar">
    <w:name w:val="Encabezado Car"/>
    <w:basedOn w:val="Fuentedeprrafopredeter"/>
    <w:link w:val="Encabezado"/>
    <w:uiPriority w:val="99"/>
    <w:rsid w:val="00ED664F"/>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ED664F"/>
    <w:pPr>
      <w:tabs>
        <w:tab w:val="center" w:pos="4419"/>
        <w:tab w:val="right" w:pos="8838"/>
      </w:tabs>
    </w:pPr>
  </w:style>
  <w:style w:type="character" w:customStyle="1" w:styleId="PiedepginaCar">
    <w:name w:val="Pie de página Car"/>
    <w:basedOn w:val="Fuentedeprrafopredeter"/>
    <w:link w:val="Piedepgina"/>
    <w:uiPriority w:val="99"/>
    <w:rsid w:val="00ED664F"/>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AB77F1"/>
    <w:rPr>
      <w:color w:val="605E5C"/>
      <w:shd w:val="clear" w:color="auto" w:fill="E1DFDD"/>
    </w:rPr>
  </w:style>
  <w:style w:type="paragraph" w:styleId="Textodeglobo">
    <w:name w:val="Balloon Text"/>
    <w:basedOn w:val="Normal"/>
    <w:link w:val="TextodegloboCar"/>
    <w:uiPriority w:val="99"/>
    <w:semiHidden/>
    <w:unhideWhenUsed/>
    <w:rsid w:val="005F4E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E50"/>
    <w:rPr>
      <w:rFonts w:ascii="Segoe UI" w:eastAsia="Times New Roman" w:hAnsi="Segoe UI" w:cs="Segoe UI"/>
      <w:sz w:val="18"/>
      <w:szCs w:val="18"/>
      <w:lang w:eastAsia="es-ES_tradnl"/>
    </w:rPr>
  </w:style>
  <w:style w:type="paragraph" w:styleId="Sinespaciado">
    <w:name w:val="No Spacing"/>
    <w:uiPriority w:val="1"/>
    <w:qFormat/>
    <w:rsid w:val="00086586"/>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3339">
      <w:bodyDiv w:val="1"/>
      <w:marLeft w:val="0"/>
      <w:marRight w:val="0"/>
      <w:marTop w:val="0"/>
      <w:marBottom w:val="0"/>
      <w:divBdr>
        <w:top w:val="none" w:sz="0" w:space="0" w:color="auto"/>
        <w:left w:val="none" w:sz="0" w:space="0" w:color="auto"/>
        <w:bottom w:val="none" w:sz="0" w:space="0" w:color="auto"/>
        <w:right w:val="none" w:sz="0" w:space="0" w:color="auto"/>
      </w:divBdr>
    </w:div>
    <w:div w:id="41445049">
      <w:bodyDiv w:val="1"/>
      <w:marLeft w:val="0"/>
      <w:marRight w:val="0"/>
      <w:marTop w:val="0"/>
      <w:marBottom w:val="0"/>
      <w:divBdr>
        <w:top w:val="none" w:sz="0" w:space="0" w:color="auto"/>
        <w:left w:val="none" w:sz="0" w:space="0" w:color="auto"/>
        <w:bottom w:val="none" w:sz="0" w:space="0" w:color="auto"/>
        <w:right w:val="none" w:sz="0" w:space="0" w:color="auto"/>
      </w:divBdr>
    </w:div>
    <w:div w:id="60565845">
      <w:bodyDiv w:val="1"/>
      <w:marLeft w:val="0"/>
      <w:marRight w:val="0"/>
      <w:marTop w:val="0"/>
      <w:marBottom w:val="0"/>
      <w:divBdr>
        <w:top w:val="none" w:sz="0" w:space="0" w:color="auto"/>
        <w:left w:val="none" w:sz="0" w:space="0" w:color="auto"/>
        <w:bottom w:val="none" w:sz="0" w:space="0" w:color="auto"/>
        <w:right w:val="none" w:sz="0" w:space="0" w:color="auto"/>
      </w:divBdr>
      <w:divsChild>
        <w:div w:id="1589118106">
          <w:marLeft w:val="0"/>
          <w:marRight w:val="0"/>
          <w:marTop w:val="0"/>
          <w:marBottom w:val="0"/>
          <w:divBdr>
            <w:top w:val="none" w:sz="0" w:space="0" w:color="auto"/>
            <w:left w:val="none" w:sz="0" w:space="0" w:color="auto"/>
            <w:bottom w:val="none" w:sz="0" w:space="0" w:color="auto"/>
            <w:right w:val="none" w:sz="0" w:space="0" w:color="auto"/>
          </w:divBdr>
          <w:divsChild>
            <w:div w:id="1411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3236">
      <w:bodyDiv w:val="1"/>
      <w:marLeft w:val="0"/>
      <w:marRight w:val="0"/>
      <w:marTop w:val="0"/>
      <w:marBottom w:val="0"/>
      <w:divBdr>
        <w:top w:val="none" w:sz="0" w:space="0" w:color="auto"/>
        <w:left w:val="none" w:sz="0" w:space="0" w:color="auto"/>
        <w:bottom w:val="none" w:sz="0" w:space="0" w:color="auto"/>
        <w:right w:val="none" w:sz="0" w:space="0" w:color="auto"/>
      </w:divBdr>
    </w:div>
    <w:div w:id="260332363">
      <w:bodyDiv w:val="1"/>
      <w:marLeft w:val="0"/>
      <w:marRight w:val="0"/>
      <w:marTop w:val="0"/>
      <w:marBottom w:val="0"/>
      <w:divBdr>
        <w:top w:val="none" w:sz="0" w:space="0" w:color="auto"/>
        <w:left w:val="none" w:sz="0" w:space="0" w:color="auto"/>
        <w:bottom w:val="none" w:sz="0" w:space="0" w:color="auto"/>
        <w:right w:val="none" w:sz="0" w:space="0" w:color="auto"/>
      </w:divBdr>
    </w:div>
    <w:div w:id="267003450">
      <w:bodyDiv w:val="1"/>
      <w:marLeft w:val="0"/>
      <w:marRight w:val="0"/>
      <w:marTop w:val="0"/>
      <w:marBottom w:val="0"/>
      <w:divBdr>
        <w:top w:val="none" w:sz="0" w:space="0" w:color="auto"/>
        <w:left w:val="none" w:sz="0" w:space="0" w:color="auto"/>
        <w:bottom w:val="none" w:sz="0" w:space="0" w:color="auto"/>
        <w:right w:val="none" w:sz="0" w:space="0" w:color="auto"/>
      </w:divBdr>
    </w:div>
    <w:div w:id="325327306">
      <w:bodyDiv w:val="1"/>
      <w:marLeft w:val="0"/>
      <w:marRight w:val="0"/>
      <w:marTop w:val="0"/>
      <w:marBottom w:val="0"/>
      <w:divBdr>
        <w:top w:val="none" w:sz="0" w:space="0" w:color="auto"/>
        <w:left w:val="none" w:sz="0" w:space="0" w:color="auto"/>
        <w:bottom w:val="none" w:sz="0" w:space="0" w:color="auto"/>
        <w:right w:val="none" w:sz="0" w:space="0" w:color="auto"/>
      </w:divBdr>
    </w:div>
    <w:div w:id="548999286">
      <w:bodyDiv w:val="1"/>
      <w:marLeft w:val="0"/>
      <w:marRight w:val="0"/>
      <w:marTop w:val="0"/>
      <w:marBottom w:val="0"/>
      <w:divBdr>
        <w:top w:val="none" w:sz="0" w:space="0" w:color="auto"/>
        <w:left w:val="none" w:sz="0" w:space="0" w:color="auto"/>
        <w:bottom w:val="none" w:sz="0" w:space="0" w:color="auto"/>
        <w:right w:val="none" w:sz="0" w:space="0" w:color="auto"/>
      </w:divBdr>
    </w:div>
    <w:div w:id="564295287">
      <w:bodyDiv w:val="1"/>
      <w:marLeft w:val="0"/>
      <w:marRight w:val="0"/>
      <w:marTop w:val="0"/>
      <w:marBottom w:val="0"/>
      <w:divBdr>
        <w:top w:val="none" w:sz="0" w:space="0" w:color="auto"/>
        <w:left w:val="none" w:sz="0" w:space="0" w:color="auto"/>
        <w:bottom w:val="none" w:sz="0" w:space="0" w:color="auto"/>
        <w:right w:val="none" w:sz="0" w:space="0" w:color="auto"/>
      </w:divBdr>
    </w:div>
    <w:div w:id="592052728">
      <w:bodyDiv w:val="1"/>
      <w:marLeft w:val="0"/>
      <w:marRight w:val="0"/>
      <w:marTop w:val="0"/>
      <w:marBottom w:val="0"/>
      <w:divBdr>
        <w:top w:val="none" w:sz="0" w:space="0" w:color="auto"/>
        <w:left w:val="none" w:sz="0" w:space="0" w:color="auto"/>
        <w:bottom w:val="none" w:sz="0" w:space="0" w:color="auto"/>
        <w:right w:val="none" w:sz="0" w:space="0" w:color="auto"/>
      </w:divBdr>
      <w:divsChild>
        <w:div w:id="2139184573">
          <w:marLeft w:val="0"/>
          <w:marRight w:val="0"/>
          <w:marTop w:val="0"/>
          <w:marBottom w:val="0"/>
          <w:divBdr>
            <w:top w:val="none" w:sz="0" w:space="0" w:color="auto"/>
            <w:left w:val="none" w:sz="0" w:space="0" w:color="auto"/>
            <w:bottom w:val="none" w:sz="0" w:space="0" w:color="auto"/>
            <w:right w:val="none" w:sz="0" w:space="0" w:color="auto"/>
          </w:divBdr>
          <w:divsChild>
            <w:div w:id="664553167">
              <w:marLeft w:val="0"/>
              <w:marRight w:val="0"/>
              <w:marTop w:val="0"/>
              <w:marBottom w:val="0"/>
              <w:divBdr>
                <w:top w:val="none" w:sz="0" w:space="0" w:color="auto"/>
                <w:left w:val="none" w:sz="0" w:space="0" w:color="auto"/>
                <w:bottom w:val="none" w:sz="0" w:space="0" w:color="auto"/>
                <w:right w:val="none" w:sz="0" w:space="0" w:color="auto"/>
              </w:divBdr>
              <w:divsChild>
                <w:div w:id="1901015453">
                  <w:marLeft w:val="0"/>
                  <w:marRight w:val="0"/>
                  <w:marTop w:val="0"/>
                  <w:marBottom w:val="0"/>
                  <w:divBdr>
                    <w:top w:val="none" w:sz="0" w:space="0" w:color="auto"/>
                    <w:left w:val="none" w:sz="0" w:space="0" w:color="auto"/>
                    <w:bottom w:val="none" w:sz="0" w:space="0" w:color="auto"/>
                    <w:right w:val="none" w:sz="0" w:space="0" w:color="auto"/>
                  </w:divBdr>
                  <w:divsChild>
                    <w:div w:id="995841433">
                      <w:marLeft w:val="0"/>
                      <w:marRight w:val="0"/>
                      <w:marTop w:val="0"/>
                      <w:marBottom w:val="0"/>
                      <w:divBdr>
                        <w:top w:val="none" w:sz="0" w:space="0" w:color="auto"/>
                        <w:left w:val="none" w:sz="0" w:space="0" w:color="auto"/>
                        <w:bottom w:val="none" w:sz="0" w:space="0" w:color="auto"/>
                        <w:right w:val="none" w:sz="0" w:space="0" w:color="auto"/>
                      </w:divBdr>
                      <w:divsChild>
                        <w:div w:id="1134130746">
                          <w:marLeft w:val="0"/>
                          <w:marRight w:val="0"/>
                          <w:marTop w:val="0"/>
                          <w:marBottom w:val="0"/>
                          <w:divBdr>
                            <w:top w:val="none" w:sz="0" w:space="0" w:color="auto"/>
                            <w:left w:val="none" w:sz="0" w:space="0" w:color="auto"/>
                            <w:bottom w:val="none" w:sz="0" w:space="0" w:color="auto"/>
                            <w:right w:val="none" w:sz="0" w:space="0" w:color="auto"/>
                          </w:divBdr>
                          <w:divsChild>
                            <w:div w:id="274680832">
                              <w:marLeft w:val="0"/>
                              <w:marRight w:val="0"/>
                              <w:marTop w:val="0"/>
                              <w:marBottom w:val="0"/>
                              <w:divBdr>
                                <w:top w:val="none" w:sz="0" w:space="0" w:color="auto"/>
                                <w:left w:val="none" w:sz="0" w:space="0" w:color="auto"/>
                                <w:bottom w:val="none" w:sz="0" w:space="0" w:color="auto"/>
                                <w:right w:val="none" w:sz="0" w:space="0" w:color="auto"/>
                              </w:divBdr>
                              <w:divsChild>
                                <w:div w:id="1704330484">
                                  <w:marLeft w:val="0"/>
                                  <w:marRight w:val="0"/>
                                  <w:marTop w:val="0"/>
                                  <w:marBottom w:val="0"/>
                                  <w:divBdr>
                                    <w:top w:val="none" w:sz="0" w:space="0" w:color="auto"/>
                                    <w:left w:val="none" w:sz="0" w:space="0" w:color="auto"/>
                                    <w:bottom w:val="none" w:sz="0" w:space="0" w:color="auto"/>
                                    <w:right w:val="none" w:sz="0" w:space="0" w:color="auto"/>
                                  </w:divBdr>
                                  <w:divsChild>
                                    <w:div w:id="794912327">
                                      <w:marLeft w:val="0"/>
                                      <w:marRight w:val="0"/>
                                      <w:marTop w:val="0"/>
                                      <w:marBottom w:val="0"/>
                                      <w:divBdr>
                                        <w:top w:val="none" w:sz="0" w:space="0" w:color="auto"/>
                                        <w:left w:val="none" w:sz="0" w:space="0" w:color="auto"/>
                                        <w:bottom w:val="none" w:sz="0" w:space="0" w:color="auto"/>
                                        <w:right w:val="none" w:sz="0" w:space="0" w:color="auto"/>
                                      </w:divBdr>
                                      <w:divsChild>
                                        <w:div w:id="1476530188">
                                          <w:marLeft w:val="0"/>
                                          <w:marRight w:val="0"/>
                                          <w:marTop w:val="0"/>
                                          <w:marBottom w:val="0"/>
                                          <w:divBdr>
                                            <w:top w:val="none" w:sz="0" w:space="0" w:color="auto"/>
                                            <w:left w:val="none" w:sz="0" w:space="0" w:color="auto"/>
                                            <w:bottom w:val="none" w:sz="0" w:space="0" w:color="auto"/>
                                            <w:right w:val="none" w:sz="0" w:space="0" w:color="auto"/>
                                          </w:divBdr>
                                          <w:divsChild>
                                            <w:div w:id="710695191">
                                              <w:marLeft w:val="0"/>
                                              <w:marRight w:val="0"/>
                                              <w:marTop w:val="0"/>
                                              <w:marBottom w:val="0"/>
                                              <w:divBdr>
                                                <w:top w:val="none" w:sz="0" w:space="0" w:color="auto"/>
                                                <w:left w:val="none" w:sz="0" w:space="0" w:color="auto"/>
                                                <w:bottom w:val="none" w:sz="0" w:space="0" w:color="auto"/>
                                                <w:right w:val="none" w:sz="0" w:space="0" w:color="auto"/>
                                              </w:divBdr>
                                              <w:divsChild>
                                                <w:div w:id="1015422145">
                                                  <w:marLeft w:val="0"/>
                                                  <w:marRight w:val="0"/>
                                                  <w:marTop w:val="0"/>
                                                  <w:marBottom w:val="0"/>
                                                  <w:divBdr>
                                                    <w:top w:val="none" w:sz="0" w:space="0" w:color="auto"/>
                                                    <w:left w:val="none" w:sz="0" w:space="0" w:color="auto"/>
                                                    <w:bottom w:val="none" w:sz="0" w:space="0" w:color="auto"/>
                                                    <w:right w:val="none" w:sz="0" w:space="0" w:color="auto"/>
                                                  </w:divBdr>
                                                  <w:divsChild>
                                                    <w:div w:id="1456289233">
                                                      <w:marLeft w:val="0"/>
                                                      <w:marRight w:val="0"/>
                                                      <w:marTop w:val="0"/>
                                                      <w:marBottom w:val="0"/>
                                                      <w:divBdr>
                                                        <w:top w:val="none" w:sz="0" w:space="0" w:color="auto"/>
                                                        <w:left w:val="none" w:sz="0" w:space="0" w:color="auto"/>
                                                        <w:bottom w:val="none" w:sz="0" w:space="0" w:color="auto"/>
                                                        <w:right w:val="none" w:sz="0" w:space="0" w:color="auto"/>
                                                      </w:divBdr>
                                                      <w:divsChild>
                                                        <w:div w:id="893732007">
                                                          <w:marLeft w:val="0"/>
                                                          <w:marRight w:val="0"/>
                                                          <w:marTop w:val="0"/>
                                                          <w:marBottom w:val="0"/>
                                                          <w:divBdr>
                                                            <w:top w:val="none" w:sz="0" w:space="0" w:color="auto"/>
                                                            <w:left w:val="none" w:sz="0" w:space="0" w:color="auto"/>
                                                            <w:bottom w:val="none" w:sz="0" w:space="0" w:color="auto"/>
                                                            <w:right w:val="none" w:sz="0" w:space="0" w:color="auto"/>
                                                          </w:divBdr>
                                                          <w:divsChild>
                                                            <w:div w:id="548415742">
                                                              <w:marLeft w:val="0"/>
                                                              <w:marRight w:val="0"/>
                                                              <w:marTop w:val="0"/>
                                                              <w:marBottom w:val="0"/>
                                                              <w:divBdr>
                                                                <w:top w:val="none" w:sz="0" w:space="0" w:color="auto"/>
                                                                <w:left w:val="none" w:sz="0" w:space="0" w:color="auto"/>
                                                                <w:bottom w:val="none" w:sz="0" w:space="0" w:color="auto"/>
                                                                <w:right w:val="none" w:sz="0" w:space="0" w:color="auto"/>
                                                              </w:divBdr>
                                                              <w:divsChild>
                                                                <w:div w:id="924339580">
                                                                  <w:marLeft w:val="0"/>
                                                                  <w:marRight w:val="0"/>
                                                                  <w:marTop w:val="0"/>
                                                                  <w:marBottom w:val="0"/>
                                                                  <w:divBdr>
                                                                    <w:top w:val="none" w:sz="0" w:space="0" w:color="auto"/>
                                                                    <w:left w:val="none" w:sz="0" w:space="0" w:color="auto"/>
                                                                    <w:bottom w:val="none" w:sz="0" w:space="0" w:color="auto"/>
                                                                    <w:right w:val="none" w:sz="0" w:space="0" w:color="auto"/>
                                                                  </w:divBdr>
                                                                  <w:divsChild>
                                                                    <w:div w:id="1646272175">
                                                                      <w:marLeft w:val="0"/>
                                                                      <w:marRight w:val="0"/>
                                                                      <w:marTop w:val="0"/>
                                                                      <w:marBottom w:val="0"/>
                                                                      <w:divBdr>
                                                                        <w:top w:val="none" w:sz="0" w:space="0" w:color="auto"/>
                                                                        <w:left w:val="none" w:sz="0" w:space="0" w:color="auto"/>
                                                                        <w:bottom w:val="none" w:sz="0" w:space="0" w:color="auto"/>
                                                                        <w:right w:val="none" w:sz="0" w:space="0" w:color="auto"/>
                                                                      </w:divBdr>
                                                                      <w:divsChild>
                                                                        <w:div w:id="778642357">
                                                                          <w:marLeft w:val="0"/>
                                                                          <w:marRight w:val="0"/>
                                                                          <w:marTop w:val="0"/>
                                                                          <w:marBottom w:val="0"/>
                                                                          <w:divBdr>
                                                                            <w:top w:val="none" w:sz="0" w:space="0" w:color="auto"/>
                                                                            <w:left w:val="none" w:sz="0" w:space="0" w:color="auto"/>
                                                                            <w:bottom w:val="none" w:sz="0" w:space="0" w:color="auto"/>
                                                                            <w:right w:val="none" w:sz="0" w:space="0" w:color="auto"/>
                                                                          </w:divBdr>
                                                                          <w:divsChild>
                                                                            <w:div w:id="4584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883370">
                  <w:marLeft w:val="0"/>
                  <w:marRight w:val="0"/>
                  <w:marTop w:val="0"/>
                  <w:marBottom w:val="0"/>
                  <w:divBdr>
                    <w:top w:val="none" w:sz="0" w:space="0" w:color="auto"/>
                    <w:left w:val="none" w:sz="0" w:space="0" w:color="auto"/>
                    <w:bottom w:val="none" w:sz="0" w:space="0" w:color="auto"/>
                    <w:right w:val="none" w:sz="0" w:space="0" w:color="auto"/>
                  </w:divBdr>
                  <w:divsChild>
                    <w:div w:id="1518423780">
                      <w:marLeft w:val="0"/>
                      <w:marRight w:val="0"/>
                      <w:marTop w:val="0"/>
                      <w:marBottom w:val="0"/>
                      <w:divBdr>
                        <w:top w:val="none" w:sz="0" w:space="0" w:color="auto"/>
                        <w:left w:val="none" w:sz="0" w:space="0" w:color="auto"/>
                        <w:bottom w:val="none" w:sz="0" w:space="0" w:color="auto"/>
                        <w:right w:val="none" w:sz="0" w:space="0" w:color="auto"/>
                      </w:divBdr>
                      <w:divsChild>
                        <w:div w:id="553077685">
                          <w:marLeft w:val="0"/>
                          <w:marRight w:val="0"/>
                          <w:marTop w:val="0"/>
                          <w:marBottom w:val="0"/>
                          <w:divBdr>
                            <w:top w:val="none" w:sz="0" w:space="0" w:color="auto"/>
                            <w:left w:val="none" w:sz="0" w:space="0" w:color="auto"/>
                            <w:bottom w:val="none" w:sz="0" w:space="0" w:color="auto"/>
                            <w:right w:val="none" w:sz="0" w:space="0" w:color="auto"/>
                          </w:divBdr>
                          <w:divsChild>
                            <w:div w:id="1730612452">
                              <w:marLeft w:val="0"/>
                              <w:marRight w:val="0"/>
                              <w:marTop w:val="0"/>
                              <w:marBottom w:val="0"/>
                              <w:divBdr>
                                <w:top w:val="none" w:sz="0" w:space="0" w:color="auto"/>
                                <w:left w:val="none" w:sz="0" w:space="0" w:color="auto"/>
                                <w:bottom w:val="none" w:sz="0" w:space="0" w:color="auto"/>
                                <w:right w:val="none" w:sz="0" w:space="0" w:color="auto"/>
                              </w:divBdr>
                              <w:divsChild>
                                <w:div w:id="823550307">
                                  <w:marLeft w:val="0"/>
                                  <w:marRight w:val="0"/>
                                  <w:marTop w:val="0"/>
                                  <w:marBottom w:val="0"/>
                                  <w:divBdr>
                                    <w:top w:val="none" w:sz="0" w:space="0" w:color="auto"/>
                                    <w:left w:val="none" w:sz="0" w:space="0" w:color="auto"/>
                                    <w:bottom w:val="none" w:sz="0" w:space="0" w:color="auto"/>
                                    <w:right w:val="none" w:sz="0" w:space="0" w:color="auto"/>
                                  </w:divBdr>
                                  <w:divsChild>
                                    <w:div w:id="144130457">
                                      <w:marLeft w:val="0"/>
                                      <w:marRight w:val="0"/>
                                      <w:marTop w:val="0"/>
                                      <w:marBottom w:val="0"/>
                                      <w:divBdr>
                                        <w:top w:val="none" w:sz="0" w:space="0" w:color="auto"/>
                                        <w:left w:val="none" w:sz="0" w:space="0" w:color="auto"/>
                                        <w:bottom w:val="none" w:sz="0" w:space="0" w:color="auto"/>
                                        <w:right w:val="none" w:sz="0" w:space="0" w:color="auto"/>
                                      </w:divBdr>
                                    </w:div>
                                  </w:divsChild>
                                </w:div>
                                <w:div w:id="1344940628">
                                  <w:marLeft w:val="0"/>
                                  <w:marRight w:val="0"/>
                                  <w:marTop w:val="0"/>
                                  <w:marBottom w:val="0"/>
                                  <w:divBdr>
                                    <w:top w:val="none" w:sz="0" w:space="0" w:color="auto"/>
                                    <w:left w:val="none" w:sz="0" w:space="0" w:color="auto"/>
                                    <w:bottom w:val="none" w:sz="0" w:space="0" w:color="auto"/>
                                    <w:right w:val="none" w:sz="0" w:space="0" w:color="auto"/>
                                  </w:divBdr>
                                  <w:divsChild>
                                    <w:div w:id="305667566">
                                      <w:marLeft w:val="0"/>
                                      <w:marRight w:val="0"/>
                                      <w:marTop w:val="0"/>
                                      <w:marBottom w:val="0"/>
                                      <w:divBdr>
                                        <w:top w:val="none" w:sz="0" w:space="0" w:color="auto"/>
                                        <w:left w:val="none" w:sz="0" w:space="0" w:color="auto"/>
                                        <w:bottom w:val="none" w:sz="0" w:space="0" w:color="auto"/>
                                        <w:right w:val="none" w:sz="0" w:space="0" w:color="auto"/>
                                      </w:divBdr>
                                      <w:divsChild>
                                        <w:div w:id="1851796814">
                                          <w:marLeft w:val="0"/>
                                          <w:marRight w:val="0"/>
                                          <w:marTop w:val="0"/>
                                          <w:marBottom w:val="0"/>
                                          <w:divBdr>
                                            <w:top w:val="none" w:sz="0" w:space="0" w:color="auto"/>
                                            <w:left w:val="none" w:sz="0" w:space="0" w:color="auto"/>
                                            <w:bottom w:val="none" w:sz="0" w:space="0" w:color="auto"/>
                                            <w:right w:val="none" w:sz="0" w:space="0" w:color="auto"/>
                                          </w:divBdr>
                                          <w:divsChild>
                                            <w:div w:id="364018990">
                                              <w:marLeft w:val="0"/>
                                              <w:marRight w:val="0"/>
                                              <w:marTop w:val="0"/>
                                              <w:marBottom w:val="0"/>
                                              <w:divBdr>
                                                <w:top w:val="none" w:sz="0" w:space="0" w:color="auto"/>
                                                <w:left w:val="none" w:sz="0" w:space="0" w:color="auto"/>
                                                <w:bottom w:val="none" w:sz="0" w:space="0" w:color="auto"/>
                                                <w:right w:val="none" w:sz="0" w:space="0" w:color="auto"/>
                                              </w:divBdr>
                                              <w:divsChild>
                                                <w:div w:id="1542087514">
                                                  <w:marLeft w:val="0"/>
                                                  <w:marRight w:val="0"/>
                                                  <w:marTop w:val="0"/>
                                                  <w:marBottom w:val="0"/>
                                                  <w:divBdr>
                                                    <w:top w:val="none" w:sz="0" w:space="0" w:color="auto"/>
                                                    <w:left w:val="none" w:sz="0" w:space="0" w:color="auto"/>
                                                    <w:bottom w:val="none" w:sz="0" w:space="0" w:color="auto"/>
                                                    <w:right w:val="none" w:sz="0" w:space="0" w:color="auto"/>
                                                  </w:divBdr>
                                                  <w:divsChild>
                                                    <w:div w:id="308562451">
                                                      <w:marLeft w:val="0"/>
                                                      <w:marRight w:val="0"/>
                                                      <w:marTop w:val="0"/>
                                                      <w:marBottom w:val="0"/>
                                                      <w:divBdr>
                                                        <w:top w:val="none" w:sz="0" w:space="0" w:color="auto"/>
                                                        <w:left w:val="none" w:sz="0" w:space="0" w:color="auto"/>
                                                        <w:bottom w:val="none" w:sz="0" w:space="0" w:color="auto"/>
                                                        <w:right w:val="none" w:sz="0" w:space="0" w:color="auto"/>
                                                      </w:divBdr>
                                                      <w:divsChild>
                                                        <w:div w:id="161747136">
                                                          <w:marLeft w:val="0"/>
                                                          <w:marRight w:val="0"/>
                                                          <w:marTop w:val="0"/>
                                                          <w:marBottom w:val="0"/>
                                                          <w:divBdr>
                                                            <w:top w:val="none" w:sz="0" w:space="0" w:color="auto"/>
                                                            <w:left w:val="none" w:sz="0" w:space="0" w:color="auto"/>
                                                            <w:bottom w:val="none" w:sz="0" w:space="0" w:color="auto"/>
                                                            <w:right w:val="none" w:sz="0" w:space="0" w:color="auto"/>
                                                          </w:divBdr>
                                                          <w:divsChild>
                                                            <w:div w:id="1477184383">
                                                              <w:marLeft w:val="0"/>
                                                              <w:marRight w:val="0"/>
                                                              <w:marTop w:val="0"/>
                                                              <w:marBottom w:val="0"/>
                                                              <w:divBdr>
                                                                <w:top w:val="none" w:sz="0" w:space="0" w:color="auto"/>
                                                                <w:left w:val="none" w:sz="0" w:space="0" w:color="auto"/>
                                                                <w:bottom w:val="none" w:sz="0" w:space="0" w:color="auto"/>
                                                                <w:right w:val="none" w:sz="0" w:space="0" w:color="auto"/>
                                                              </w:divBdr>
                                                              <w:divsChild>
                                                                <w:div w:id="10645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753462">
                          <w:marLeft w:val="0"/>
                          <w:marRight w:val="0"/>
                          <w:marTop w:val="600"/>
                          <w:marBottom w:val="0"/>
                          <w:divBdr>
                            <w:top w:val="none" w:sz="0" w:space="0" w:color="auto"/>
                            <w:left w:val="none" w:sz="0" w:space="0" w:color="auto"/>
                            <w:bottom w:val="none" w:sz="0" w:space="0" w:color="auto"/>
                            <w:right w:val="none" w:sz="0" w:space="0" w:color="auto"/>
                          </w:divBdr>
                          <w:divsChild>
                            <w:div w:id="255330937">
                              <w:marLeft w:val="0"/>
                              <w:marRight w:val="0"/>
                              <w:marTop w:val="0"/>
                              <w:marBottom w:val="0"/>
                              <w:divBdr>
                                <w:top w:val="none" w:sz="0" w:space="0" w:color="auto"/>
                                <w:left w:val="none" w:sz="0" w:space="0" w:color="auto"/>
                                <w:bottom w:val="none" w:sz="0" w:space="0" w:color="auto"/>
                                <w:right w:val="none" w:sz="0" w:space="0" w:color="auto"/>
                              </w:divBdr>
                              <w:divsChild>
                                <w:div w:id="17700896">
                                  <w:marLeft w:val="0"/>
                                  <w:marRight w:val="0"/>
                                  <w:marTop w:val="0"/>
                                  <w:marBottom w:val="0"/>
                                  <w:divBdr>
                                    <w:top w:val="none" w:sz="0" w:space="0" w:color="auto"/>
                                    <w:left w:val="none" w:sz="0" w:space="0" w:color="auto"/>
                                    <w:bottom w:val="none" w:sz="0" w:space="0" w:color="auto"/>
                                    <w:right w:val="none" w:sz="0" w:space="0" w:color="auto"/>
                                  </w:divBdr>
                                  <w:divsChild>
                                    <w:div w:id="19883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832">
                  <w:marLeft w:val="0"/>
                  <w:marRight w:val="0"/>
                  <w:marTop w:val="0"/>
                  <w:marBottom w:val="0"/>
                  <w:divBdr>
                    <w:top w:val="none" w:sz="0" w:space="0" w:color="auto"/>
                    <w:left w:val="none" w:sz="0" w:space="0" w:color="auto"/>
                    <w:bottom w:val="none" w:sz="0" w:space="0" w:color="auto"/>
                    <w:right w:val="none" w:sz="0" w:space="0" w:color="auto"/>
                  </w:divBdr>
                  <w:divsChild>
                    <w:div w:id="1737967968">
                      <w:marLeft w:val="0"/>
                      <w:marRight w:val="0"/>
                      <w:marTop w:val="0"/>
                      <w:marBottom w:val="0"/>
                      <w:divBdr>
                        <w:top w:val="none" w:sz="0" w:space="0" w:color="auto"/>
                        <w:left w:val="none" w:sz="0" w:space="0" w:color="auto"/>
                        <w:bottom w:val="none" w:sz="0" w:space="0" w:color="auto"/>
                        <w:right w:val="none" w:sz="0" w:space="0" w:color="auto"/>
                      </w:divBdr>
                      <w:divsChild>
                        <w:div w:id="1700858151">
                          <w:marLeft w:val="0"/>
                          <w:marRight w:val="0"/>
                          <w:marTop w:val="0"/>
                          <w:marBottom w:val="0"/>
                          <w:divBdr>
                            <w:top w:val="none" w:sz="0" w:space="0" w:color="auto"/>
                            <w:left w:val="none" w:sz="0" w:space="0" w:color="auto"/>
                            <w:bottom w:val="none" w:sz="0" w:space="0" w:color="auto"/>
                            <w:right w:val="none" w:sz="0" w:space="0" w:color="auto"/>
                          </w:divBdr>
                          <w:divsChild>
                            <w:div w:id="86803189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2130708328">
                          <w:marLeft w:val="0"/>
                          <w:marRight w:val="0"/>
                          <w:marTop w:val="0"/>
                          <w:marBottom w:val="0"/>
                          <w:divBdr>
                            <w:top w:val="none" w:sz="0" w:space="0" w:color="auto"/>
                            <w:left w:val="none" w:sz="0" w:space="0" w:color="auto"/>
                            <w:bottom w:val="none" w:sz="0" w:space="0" w:color="auto"/>
                            <w:right w:val="none" w:sz="0" w:space="0" w:color="auto"/>
                          </w:divBdr>
                          <w:divsChild>
                            <w:div w:id="1215855064">
                              <w:marLeft w:val="0"/>
                              <w:marRight w:val="0"/>
                              <w:marTop w:val="0"/>
                              <w:marBottom w:val="0"/>
                              <w:divBdr>
                                <w:top w:val="none" w:sz="0" w:space="0" w:color="auto"/>
                                <w:left w:val="none" w:sz="0" w:space="0" w:color="auto"/>
                                <w:bottom w:val="none" w:sz="0" w:space="0" w:color="auto"/>
                                <w:right w:val="none" w:sz="0" w:space="0" w:color="auto"/>
                              </w:divBdr>
                              <w:divsChild>
                                <w:div w:id="755513520">
                                  <w:marLeft w:val="0"/>
                                  <w:marRight w:val="0"/>
                                  <w:marTop w:val="0"/>
                                  <w:marBottom w:val="0"/>
                                  <w:divBdr>
                                    <w:top w:val="none" w:sz="0" w:space="0" w:color="auto"/>
                                    <w:left w:val="none" w:sz="0" w:space="0" w:color="auto"/>
                                    <w:bottom w:val="none" w:sz="0" w:space="0" w:color="auto"/>
                                    <w:right w:val="none" w:sz="0" w:space="0" w:color="auto"/>
                                  </w:divBdr>
                                  <w:divsChild>
                                    <w:div w:id="1712076518">
                                      <w:marLeft w:val="0"/>
                                      <w:marRight w:val="-225"/>
                                      <w:marTop w:val="0"/>
                                      <w:marBottom w:val="0"/>
                                      <w:divBdr>
                                        <w:top w:val="none" w:sz="0" w:space="0" w:color="auto"/>
                                        <w:left w:val="none" w:sz="0" w:space="0" w:color="auto"/>
                                        <w:bottom w:val="none" w:sz="0" w:space="0" w:color="auto"/>
                                        <w:right w:val="none" w:sz="0" w:space="0" w:color="auto"/>
                                      </w:divBdr>
                                      <w:divsChild>
                                        <w:div w:id="1691953404">
                                          <w:marLeft w:val="0"/>
                                          <w:marRight w:val="0"/>
                                          <w:marTop w:val="0"/>
                                          <w:marBottom w:val="0"/>
                                          <w:divBdr>
                                            <w:top w:val="none" w:sz="0" w:space="0" w:color="auto"/>
                                            <w:left w:val="none" w:sz="0" w:space="0" w:color="auto"/>
                                            <w:bottom w:val="none" w:sz="0" w:space="0" w:color="auto"/>
                                            <w:right w:val="none" w:sz="0" w:space="0" w:color="auto"/>
                                          </w:divBdr>
                                          <w:divsChild>
                                            <w:div w:id="1353265518">
                                              <w:marLeft w:val="0"/>
                                              <w:marRight w:val="0"/>
                                              <w:marTop w:val="0"/>
                                              <w:marBottom w:val="0"/>
                                              <w:divBdr>
                                                <w:top w:val="none" w:sz="0" w:space="0" w:color="auto"/>
                                                <w:left w:val="none" w:sz="0" w:space="0" w:color="auto"/>
                                                <w:bottom w:val="none" w:sz="0" w:space="0" w:color="auto"/>
                                                <w:right w:val="none" w:sz="0" w:space="0" w:color="auto"/>
                                              </w:divBdr>
                                              <w:divsChild>
                                                <w:div w:id="1300064569">
                                                  <w:marLeft w:val="0"/>
                                                  <w:marRight w:val="0"/>
                                                  <w:marTop w:val="0"/>
                                                  <w:marBottom w:val="0"/>
                                                  <w:divBdr>
                                                    <w:top w:val="none" w:sz="0" w:space="0" w:color="auto"/>
                                                    <w:left w:val="none" w:sz="0" w:space="0" w:color="auto"/>
                                                    <w:bottom w:val="none" w:sz="0" w:space="0" w:color="auto"/>
                                                    <w:right w:val="none" w:sz="0" w:space="0" w:color="auto"/>
                                                  </w:divBdr>
                                                  <w:divsChild>
                                                    <w:div w:id="1913420587">
                                                      <w:marLeft w:val="0"/>
                                                      <w:marRight w:val="0"/>
                                                      <w:marTop w:val="0"/>
                                                      <w:marBottom w:val="75"/>
                                                      <w:divBdr>
                                                        <w:top w:val="single" w:sz="2" w:space="8" w:color="FFA8BA"/>
                                                        <w:left w:val="single" w:sz="48" w:space="0" w:color="FFA8BA"/>
                                                        <w:bottom w:val="single" w:sz="2" w:space="8" w:color="FFA8BA"/>
                                                        <w:right w:val="single" w:sz="2" w:space="0" w:color="FFA8BA"/>
                                                      </w:divBdr>
                                                      <w:divsChild>
                                                        <w:div w:id="8085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0063">
                                                  <w:marLeft w:val="0"/>
                                                  <w:marRight w:val="0"/>
                                                  <w:marTop w:val="0"/>
                                                  <w:marBottom w:val="0"/>
                                                  <w:divBdr>
                                                    <w:top w:val="none" w:sz="0" w:space="0" w:color="auto"/>
                                                    <w:left w:val="none" w:sz="0" w:space="0" w:color="auto"/>
                                                    <w:bottom w:val="none" w:sz="0" w:space="0" w:color="auto"/>
                                                    <w:right w:val="none" w:sz="0" w:space="0" w:color="auto"/>
                                                  </w:divBdr>
                                                  <w:divsChild>
                                                    <w:div w:id="1681617724">
                                                      <w:marLeft w:val="0"/>
                                                      <w:marRight w:val="0"/>
                                                      <w:marTop w:val="0"/>
                                                      <w:marBottom w:val="75"/>
                                                      <w:divBdr>
                                                        <w:top w:val="single" w:sz="2" w:space="8" w:color="B5D1EE"/>
                                                        <w:left w:val="single" w:sz="48" w:space="0" w:color="B5D1EE"/>
                                                        <w:bottom w:val="single" w:sz="2" w:space="8" w:color="B5D1EE"/>
                                                        <w:right w:val="single" w:sz="2" w:space="0" w:color="B5D1EE"/>
                                                      </w:divBdr>
                                                      <w:divsChild>
                                                        <w:div w:id="15369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511">
                                                  <w:marLeft w:val="0"/>
                                                  <w:marRight w:val="0"/>
                                                  <w:marTop w:val="0"/>
                                                  <w:marBottom w:val="0"/>
                                                  <w:divBdr>
                                                    <w:top w:val="none" w:sz="0" w:space="0" w:color="auto"/>
                                                    <w:left w:val="none" w:sz="0" w:space="0" w:color="auto"/>
                                                    <w:bottom w:val="none" w:sz="0" w:space="0" w:color="auto"/>
                                                    <w:right w:val="none" w:sz="0" w:space="0" w:color="auto"/>
                                                  </w:divBdr>
                                                  <w:divsChild>
                                                    <w:div w:id="1931963329">
                                                      <w:marLeft w:val="0"/>
                                                      <w:marRight w:val="0"/>
                                                      <w:marTop w:val="0"/>
                                                      <w:marBottom w:val="75"/>
                                                      <w:divBdr>
                                                        <w:top w:val="single" w:sz="2" w:space="8" w:color="F7B9B8"/>
                                                        <w:left w:val="single" w:sz="48" w:space="0" w:color="F7B9B8"/>
                                                        <w:bottom w:val="single" w:sz="2" w:space="8" w:color="F7B9B8"/>
                                                        <w:right w:val="single" w:sz="2" w:space="0" w:color="F7B9B8"/>
                                                      </w:divBdr>
                                                      <w:divsChild>
                                                        <w:div w:id="19636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902">
                                                  <w:marLeft w:val="0"/>
                                                  <w:marRight w:val="0"/>
                                                  <w:marTop w:val="0"/>
                                                  <w:marBottom w:val="0"/>
                                                  <w:divBdr>
                                                    <w:top w:val="none" w:sz="0" w:space="0" w:color="auto"/>
                                                    <w:left w:val="none" w:sz="0" w:space="0" w:color="auto"/>
                                                    <w:bottom w:val="none" w:sz="0" w:space="0" w:color="auto"/>
                                                    <w:right w:val="none" w:sz="0" w:space="0" w:color="auto"/>
                                                  </w:divBdr>
                                                  <w:divsChild>
                                                    <w:div w:id="1502693912">
                                                      <w:marLeft w:val="0"/>
                                                      <w:marRight w:val="0"/>
                                                      <w:marTop w:val="0"/>
                                                      <w:marBottom w:val="75"/>
                                                      <w:divBdr>
                                                        <w:top w:val="single" w:sz="2" w:space="8" w:color="67E4AF"/>
                                                        <w:left w:val="single" w:sz="48" w:space="0" w:color="67E4AF"/>
                                                        <w:bottom w:val="single" w:sz="2" w:space="8" w:color="67E4AF"/>
                                                        <w:right w:val="single" w:sz="2" w:space="0" w:color="67E4AF"/>
                                                      </w:divBdr>
                                                      <w:divsChild>
                                                        <w:div w:id="16481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811">
                                                  <w:marLeft w:val="0"/>
                                                  <w:marRight w:val="0"/>
                                                  <w:marTop w:val="0"/>
                                                  <w:marBottom w:val="0"/>
                                                  <w:divBdr>
                                                    <w:top w:val="none" w:sz="0" w:space="0" w:color="auto"/>
                                                    <w:left w:val="none" w:sz="0" w:space="0" w:color="auto"/>
                                                    <w:bottom w:val="none" w:sz="0" w:space="0" w:color="auto"/>
                                                    <w:right w:val="none" w:sz="0" w:space="0" w:color="auto"/>
                                                  </w:divBdr>
                                                  <w:divsChild>
                                                    <w:div w:id="1376155141">
                                                      <w:marLeft w:val="0"/>
                                                      <w:marRight w:val="0"/>
                                                      <w:marTop w:val="0"/>
                                                      <w:marBottom w:val="75"/>
                                                      <w:divBdr>
                                                        <w:top w:val="single" w:sz="2" w:space="8" w:color="EC5553"/>
                                                        <w:left w:val="single" w:sz="48" w:space="0" w:color="EC5553"/>
                                                        <w:bottom w:val="single" w:sz="2" w:space="8" w:color="EC5553"/>
                                                        <w:right w:val="single" w:sz="2" w:space="0" w:color="EC5553"/>
                                                      </w:divBdr>
                                                      <w:divsChild>
                                                        <w:div w:id="14084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88031">
                          <w:marLeft w:val="0"/>
                          <w:marRight w:val="0"/>
                          <w:marTop w:val="120"/>
                          <w:marBottom w:val="0"/>
                          <w:divBdr>
                            <w:top w:val="none" w:sz="0" w:space="0" w:color="auto"/>
                            <w:left w:val="none" w:sz="0" w:space="0" w:color="auto"/>
                            <w:bottom w:val="none" w:sz="0" w:space="0" w:color="auto"/>
                            <w:right w:val="none" w:sz="0" w:space="0" w:color="auto"/>
                          </w:divBdr>
                          <w:divsChild>
                            <w:div w:id="6587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9052">
                      <w:marLeft w:val="2610"/>
                      <w:marRight w:val="0"/>
                      <w:marTop w:val="0"/>
                      <w:marBottom w:val="120"/>
                      <w:divBdr>
                        <w:top w:val="none" w:sz="0" w:space="0" w:color="auto"/>
                        <w:left w:val="none" w:sz="0" w:space="0" w:color="auto"/>
                        <w:bottom w:val="none" w:sz="0" w:space="0" w:color="auto"/>
                        <w:right w:val="none" w:sz="0" w:space="0" w:color="auto"/>
                      </w:divBdr>
                      <w:divsChild>
                        <w:div w:id="169494746">
                          <w:marLeft w:val="0"/>
                          <w:marRight w:val="300"/>
                          <w:marTop w:val="0"/>
                          <w:marBottom w:val="0"/>
                          <w:divBdr>
                            <w:top w:val="none" w:sz="0" w:space="0" w:color="auto"/>
                            <w:left w:val="none" w:sz="0" w:space="0" w:color="auto"/>
                            <w:bottom w:val="none" w:sz="0" w:space="0" w:color="auto"/>
                            <w:right w:val="none" w:sz="0" w:space="0" w:color="auto"/>
                          </w:divBdr>
                          <w:divsChild>
                            <w:div w:id="1291130418">
                              <w:marLeft w:val="0"/>
                              <w:marRight w:val="0"/>
                              <w:marTop w:val="0"/>
                              <w:marBottom w:val="0"/>
                              <w:divBdr>
                                <w:top w:val="none" w:sz="0" w:space="0" w:color="auto"/>
                                <w:left w:val="none" w:sz="0" w:space="0" w:color="auto"/>
                                <w:bottom w:val="none" w:sz="0" w:space="0" w:color="auto"/>
                                <w:right w:val="none" w:sz="0" w:space="0" w:color="auto"/>
                              </w:divBdr>
                              <w:divsChild>
                                <w:div w:id="3512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611">
                          <w:marLeft w:val="0"/>
                          <w:marRight w:val="0"/>
                          <w:marTop w:val="0"/>
                          <w:marBottom w:val="0"/>
                          <w:divBdr>
                            <w:top w:val="none" w:sz="0" w:space="0" w:color="auto"/>
                            <w:left w:val="none" w:sz="0" w:space="0" w:color="auto"/>
                            <w:bottom w:val="none" w:sz="0" w:space="0" w:color="auto"/>
                            <w:right w:val="none" w:sz="0" w:space="0" w:color="auto"/>
                          </w:divBdr>
                        </w:div>
                      </w:divsChild>
                    </w:div>
                    <w:div w:id="1453744096">
                      <w:marLeft w:val="0"/>
                      <w:marRight w:val="0"/>
                      <w:marTop w:val="0"/>
                      <w:marBottom w:val="375"/>
                      <w:divBdr>
                        <w:top w:val="none" w:sz="0" w:space="0" w:color="auto"/>
                        <w:left w:val="none" w:sz="0" w:space="0" w:color="auto"/>
                        <w:bottom w:val="none" w:sz="0" w:space="0" w:color="auto"/>
                        <w:right w:val="none" w:sz="0" w:space="0" w:color="auto"/>
                      </w:divBdr>
                      <w:divsChild>
                        <w:div w:id="278726666">
                          <w:marLeft w:val="0"/>
                          <w:marRight w:val="0"/>
                          <w:marTop w:val="0"/>
                          <w:marBottom w:val="0"/>
                          <w:divBdr>
                            <w:top w:val="none" w:sz="0" w:space="0" w:color="auto"/>
                            <w:left w:val="none" w:sz="0" w:space="0" w:color="auto"/>
                            <w:bottom w:val="none" w:sz="0" w:space="0" w:color="auto"/>
                            <w:right w:val="none" w:sz="0" w:space="0" w:color="auto"/>
                          </w:divBdr>
                        </w:div>
                        <w:div w:id="476578755">
                          <w:marLeft w:val="0"/>
                          <w:marRight w:val="0"/>
                          <w:marTop w:val="0"/>
                          <w:marBottom w:val="0"/>
                          <w:divBdr>
                            <w:top w:val="none" w:sz="0" w:space="0" w:color="auto"/>
                            <w:left w:val="none" w:sz="0" w:space="0" w:color="auto"/>
                            <w:bottom w:val="none" w:sz="0" w:space="0" w:color="auto"/>
                            <w:right w:val="none" w:sz="0" w:space="0" w:color="auto"/>
                          </w:divBdr>
                          <w:divsChild>
                            <w:div w:id="1664703840">
                              <w:marLeft w:val="0"/>
                              <w:marRight w:val="0"/>
                              <w:marTop w:val="0"/>
                              <w:marBottom w:val="0"/>
                              <w:divBdr>
                                <w:top w:val="none" w:sz="0" w:space="0" w:color="auto"/>
                                <w:left w:val="none" w:sz="0" w:space="0" w:color="auto"/>
                                <w:bottom w:val="none" w:sz="0" w:space="0" w:color="auto"/>
                                <w:right w:val="none" w:sz="0" w:space="0" w:color="auto"/>
                              </w:divBdr>
                            </w:div>
                            <w:div w:id="1348828811">
                              <w:marLeft w:val="0"/>
                              <w:marRight w:val="0"/>
                              <w:marTop w:val="0"/>
                              <w:marBottom w:val="0"/>
                              <w:divBdr>
                                <w:top w:val="none" w:sz="0" w:space="0" w:color="auto"/>
                                <w:left w:val="none" w:sz="0" w:space="0" w:color="auto"/>
                                <w:bottom w:val="none" w:sz="0" w:space="0" w:color="auto"/>
                                <w:right w:val="none" w:sz="0" w:space="0" w:color="auto"/>
                              </w:divBdr>
                            </w:div>
                            <w:div w:id="13678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22286">
          <w:marLeft w:val="0"/>
          <w:marRight w:val="0"/>
          <w:marTop w:val="0"/>
          <w:marBottom w:val="0"/>
          <w:divBdr>
            <w:top w:val="none" w:sz="0" w:space="0" w:color="auto"/>
            <w:left w:val="none" w:sz="0" w:space="0" w:color="auto"/>
            <w:bottom w:val="none" w:sz="0" w:space="0" w:color="auto"/>
            <w:right w:val="none" w:sz="0" w:space="0" w:color="auto"/>
          </w:divBdr>
          <w:divsChild>
            <w:div w:id="1932815438">
              <w:marLeft w:val="0"/>
              <w:marRight w:val="0"/>
              <w:marTop w:val="0"/>
              <w:marBottom w:val="0"/>
              <w:divBdr>
                <w:top w:val="none" w:sz="0" w:space="0" w:color="auto"/>
                <w:left w:val="none" w:sz="0" w:space="0" w:color="auto"/>
                <w:bottom w:val="none" w:sz="0" w:space="0" w:color="auto"/>
                <w:right w:val="none" w:sz="0" w:space="0" w:color="auto"/>
              </w:divBdr>
              <w:divsChild>
                <w:div w:id="17467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313">
          <w:marLeft w:val="0"/>
          <w:marRight w:val="0"/>
          <w:marTop w:val="0"/>
          <w:marBottom w:val="0"/>
          <w:divBdr>
            <w:top w:val="none" w:sz="0" w:space="0" w:color="auto"/>
            <w:left w:val="none" w:sz="0" w:space="0" w:color="auto"/>
            <w:bottom w:val="none" w:sz="0" w:space="0" w:color="auto"/>
            <w:right w:val="none" w:sz="0" w:space="0" w:color="auto"/>
          </w:divBdr>
          <w:divsChild>
            <w:div w:id="810097227">
              <w:marLeft w:val="0"/>
              <w:marRight w:val="0"/>
              <w:marTop w:val="0"/>
              <w:marBottom w:val="0"/>
              <w:divBdr>
                <w:top w:val="none" w:sz="0" w:space="0" w:color="auto"/>
                <w:left w:val="none" w:sz="0" w:space="0" w:color="auto"/>
                <w:bottom w:val="none" w:sz="0" w:space="0" w:color="auto"/>
                <w:right w:val="none" w:sz="0" w:space="0" w:color="auto"/>
              </w:divBdr>
              <w:divsChild>
                <w:div w:id="16930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346">
          <w:marLeft w:val="0"/>
          <w:marRight w:val="0"/>
          <w:marTop w:val="0"/>
          <w:marBottom w:val="0"/>
          <w:divBdr>
            <w:top w:val="none" w:sz="0" w:space="0" w:color="auto"/>
            <w:left w:val="none" w:sz="0" w:space="0" w:color="auto"/>
            <w:bottom w:val="none" w:sz="0" w:space="0" w:color="auto"/>
            <w:right w:val="none" w:sz="0" w:space="0" w:color="auto"/>
          </w:divBdr>
          <w:divsChild>
            <w:div w:id="1508906492">
              <w:marLeft w:val="0"/>
              <w:marRight w:val="0"/>
              <w:marTop w:val="0"/>
              <w:marBottom w:val="0"/>
              <w:divBdr>
                <w:top w:val="none" w:sz="0" w:space="0" w:color="auto"/>
                <w:left w:val="none" w:sz="0" w:space="0" w:color="auto"/>
                <w:bottom w:val="none" w:sz="0" w:space="0" w:color="auto"/>
                <w:right w:val="none" w:sz="0" w:space="0" w:color="auto"/>
              </w:divBdr>
              <w:divsChild>
                <w:div w:id="4263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5764">
      <w:bodyDiv w:val="1"/>
      <w:marLeft w:val="0"/>
      <w:marRight w:val="0"/>
      <w:marTop w:val="0"/>
      <w:marBottom w:val="0"/>
      <w:divBdr>
        <w:top w:val="none" w:sz="0" w:space="0" w:color="auto"/>
        <w:left w:val="none" w:sz="0" w:space="0" w:color="auto"/>
        <w:bottom w:val="none" w:sz="0" w:space="0" w:color="auto"/>
        <w:right w:val="none" w:sz="0" w:space="0" w:color="auto"/>
      </w:divBdr>
    </w:div>
    <w:div w:id="698360453">
      <w:bodyDiv w:val="1"/>
      <w:marLeft w:val="0"/>
      <w:marRight w:val="0"/>
      <w:marTop w:val="0"/>
      <w:marBottom w:val="0"/>
      <w:divBdr>
        <w:top w:val="none" w:sz="0" w:space="0" w:color="auto"/>
        <w:left w:val="none" w:sz="0" w:space="0" w:color="auto"/>
        <w:bottom w:val="none" w:sz="0" w:space="0" w:color="auto"/>
        <w:right w:val="none" w:sz="0" w:space="0" w:color="auto"/>
      </w:divBdr>
      <w:divsChild>
        <w:div w:id="1514101901">
          <w:marLeft w:val="0"/>
          <w:marRight w:val="0"/>
          <w:marTop w:val="0"/>
          <w:marBottom w:val="0"/>
          <w:divBdr>
            <w:top w:val="none" w:sz="0" w:space="0" w:color="auto"/>
            <w:left w:val="none" w:sz="0" w:space="0" w:color="auto"/>
            <w:bottom w:val="none" w:sz="0" w:space="0" w:color="auto"/>
            <w:right w:val="none" w:sz="0" w:space="0" w:color="auto"/>
          </w:divBdr>
        </w:div>
      </w:divsChild>
    </w:div>
    <w:div w:id="795374027">
      <w:bodyDiv w:val="1"/>
      <w:marLeft w:val="0"/>
      <w:marRight w:val="0"/>
      <w:marTop w:val="0"/>
      <w:marBottom w:val="0"/>
      <w:divBdr>
        <w:top w:val="none" w:sz="0" w:space="0" w:color="auto"/>
        <w:left w:val="none" w:sz="0" w:space="0" w:color="auto"/>
        <w:bottom w:val="none" w:sz="0" w:space="0" w:color="auto"/>
        <w:right w:val="none" w:sz="0" w:space="0" w:color="auto"/>
      </w:divBdr>
    </w:div>
    <w:div w:id="921721468">
      <w:bodyDiv w:val="1"/>
      <w:marLeft w:val="0"/>
      <w:marRight w:val="0"/>
      <w:marTop w:val="0"/>
      <w:marBottom w:val="0"/>
      <w:divBdr>
        <w:top w:val="none" w:sz="0" w:space="0" w:color="auto"/>
        <w:left w:val="none" w:sz="0" w:space="0" w:color="auto"/>
        <w:bottom w:val="none" w:sz="0" w:space="0" w:color="auto"/>
        <w:right w:val="none" w:sz="0" w:space="0" w:color="auto"/>
      </w:divBdr>
    </w:div>
    <w:div w:id="924417641">
      <w:bodyDiv w:val="1"/>
      <w:marLeft w:val="0"/>
      <w:marRight w:val="0"/>
      <w:marTop w:val="0"/>
      <w:marBottom w:val="0"/>
      <w:divBdr>
        <w:top w:val="none" w:sz="0" w:space="0" w:color="auto"/>
        <w:left w:val="none" w:sz="0" w:space="0" w:color="auto"/>
        <w:bottom w:val="none" w:sz="0" w:space="0" w:color="auto"/>
        <w:right w:val="none" w:sz="0" w:space="0" w:color="auto"/>
      </w:divBdr>
    </w:div>
    <w:div w:id="964432748">
      <w:bodyDiv w:val="1"/>
      <w:marLeft w:val="0"/>
      <w:marRight w:val="0"/>
      <w:marTop w:val="0"/>
      <w:marBottom w:val="0"/>
      <w:divBdr>
        <w:top w:val="none" w:sz="0" w:space="0" w:color="auto"/>
        <w:left w:val="none" w:sz="0" w:space="0" w:color="auto"/>
        <w:bottom w:val="none" w:sz="0" w:space="0" w:color="auto"/>
        <w:right w:val="none" w:sz="0" w:space="0" w:color="auto"/>
      </w:divBdr>
    </w:div>
    <w:div w:id="998769336">
      <w:bodyDiv w:val="1"/>
      <w:marLeft w:val="0"/>
      <w:marRight w:val="0"/>
      <w:marTop w:val="0"/>
      <w:marBottom w:val="0"/>
      <w:divBdr>
        <w:top w:val="none" w:sz="0" w:space="0" w:color="auto"/>
        <w:left w:val="none" w:sz="0" w:space="0" w:color="auto"/>
        <w:bottom w:val="none" w:sz="0" w:space="0" w:color="auto"/>
        <w:right w:val="none" w:sz="0" w:space="0" w:color="auto"/>
      </w:divBdr>
    </w:div>
    <w:div w:id="1130977322">
      <w:bodyDiv w:val="1"/>
      <w:marLeft w:val="0"/>
      <w:marRight w:val="0"/>
      <w:marTop w:val="0"/>
      <w:marBottom w:val="0"/>
      <w:divBdr>
        <w:top w:val="none" w:sz="0" w:space="0" w:color="auto"/>
        <w:left w:val="none" w:sz="0" w:space="0" w:color="auto"/>
        <w:bottom w:val="none" w:sz="0" w:space="0" w:color="auto"/>
        <w:right w:val="none" w:sz="0" w:space="0" w:color="auto"/>
      </w:divBdr>
    </w:div>
    <w:div w:id="1202404437">
      <w:bodyDiv w:val="1"/>
      <w:marLeft w:val="0"/>
      <w:marRight w:val="0"/>
      <w:marTop w:val="0"/>
      <w:marBottom w:val="0"/>
      <w:divBdr>
        <w:top w:val="none" w:sz="0" w:space="0" w:color="auto"/>
        <w:left w:val="none" w:sz="0" w:space="0" w:color="auto"/>
        <w:bottom w:val="none" w:sz="0" w:space="0" w:color="auto"/>
        <w:right w:val="none" w:sz="0" w:space="0" w:color="auto"/>
      </w:divBdr>
      <w:divsChild>
        <w:div w:id="966473206">
          <w:marLeft w:val="0"/>
          <w:marRight w:val="0"/>
          <w:marTop w:val="0"/>
          <w:marBottom w:val="0"/>
          <w:divBdr>
            <w:top w:val="none" w:sz="0" w:space="0" w:color="auto"/>
            <w:left w:val="none" w:sz="0" w:space="0" w:color="auto"/>
            <w:bottom w:val="none" w:sz="0" w:space="0" w:color="auto"/>
            <w:right w:val="none" w:sz="0" w:space="0" w:color="auto"/>
          </w:divBdr>
          <w:divsChild>
            <w:div w:id="2045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1605">
      <w:bodyDiv w:val="1"/>
      <w:marLeft w:val="0"/>
      <w:marRight w:val="0"/>
      <w:marTop w:val="0"/>
      <w:marBottom w:val="0"/>
      <w:divBdr>
        <w:top w:val="none" w:sz="0" w:space="0" w:color="auto"/>
        <w:left w:val="none" w:sz="0" w:space="0" w:color="auto"/>
        <w:bottom w:val="none" w:sz="0" w:space="0" w:color="auto"/>
        <w:right w:val="none" w:sz="0" w:space="0" w:color="auto"/>
      </w:divBdr>
    </w:div>
    <w:div w:id="1253852428">
      <w:bodyDiv w:val="1"/>
      <w:marLeft w:val="0"/>
      <w:marRight w:val="0"/>
      <w:marTop w:val="0"/>
      <w:marBottom w:val="0"/>
      <w:divBdr>
        <w:top w:val="none" w:sz="0" w:space="0" w:color="auto"/>
        <w:left w:val="none" w:sz="0" w:space="0" w:color="auto"/>
        <w:bottom w:val="none" w:sz="0" w:space="0" w:color="auto"/>
        <w:right w:val="none" w:sz="0" w:space="0" w:color="auto"/>
      </w:divBdr>
    </w:div>
    <w:div w:id="1371222701">
      <w:bodyDiv w:val="1"/>
      <w:marLeft w:val="0"/>
      <w:marRight w:val="0"/>
      <w:marTop w:val="0"/>
      <w:marBottom w:val="0"/>
      <w:divBdr>
        <w:top w:val="none" w:sz="0" w:space="0" w:color="auto"/>
        <w:left w:val="none" w:sz="0" w:space="0" w:color="auto"/>
        <w:bottom w:val="none" w:sz="0" w:space="0" w:color="auto"/>
        <w:right w:val="none" w:sz="0" w:space="0" w:color="auto"/>
      </w:divBdr>
    </w:div>
    <w:div w:id="1463765420">
      <w:bodyDiv w:val="1"/>
      <w:marLeft w:val="0"/>
      <w:marRight w:val="0"/>
      <w:marTop w:val="0"/>
      <w:marBottom w:val="0"/>
      <w:divBdr>
        <w:top w:val="none" w:sz="0" w:space="0" w:color="auto"/>
        <w:left w:val="none" w:sz="0" w:space="0" w:color="auto"/>
        <w:bottom w:val="none" w:sz="0" w:space="0" w:color="auto"/>
        <w:right w:val="none" w:sz="0" w:space="0" w:color="auto"/>
      </w:divBdr>
    </w:div>
    <w:div w:id="1473597311">
      <w:bodyDiv w:val="1"/>
      <w:marLeft w:val="0"/>
      <w:marRight w:val="0"/>
      <w:marTop w:val="0"/>
      <w:marBottom w:val="0"/>
      <w:divBdr>
        <w:top w:val="none" w:sz="0" w:space="0" w:color="auto"/>
        <w:left w:val="none" w:sz="0" w:space="0" w:color="auto"/>
        <w:bottom w:val="none" w:sz="0" w:space="0" w:color="auto"/>
        <w:right w:val="none" w:sz="0" w:space="0" w:color="auto"/>
      </w:divBdr>
    </w:div>
    <w:div w:id="1527672370">
      <w:bodyDiv w:val="1"/>
      <w:marLeft w:val="0"/>
      <w:marRight w:val="0"/>
      <w:marTop w:val="0"/>
      <w:marBottom w:val="0"/>
      <w:divBdr>
        <w:top w:val="none" w:sz="0" w:space="0" w:color="auto"/>
        <w:left w:val="none" w:sz="0" w:space="0" w:color="auto"/>
        <w:bottom w:val="none" w:sz="0" w:space="0" w:color="auto"/>
        <w:right w:val="none" w:sz="0" w:space="0" w:color="auto"/>
      </w:divBdr>
    </w:div>
    <w:div w:id="1602838751">
      <w:bodyDiv w:val="1"/>
      <w:marLeft w:val="0"/>
      <w:marRight w:val="0"/>
      <w:marTop w:val="0"/>
      <w:marBottom w:val="0"/>
      <w:divBdr>
        <w:top w:val="none" w:sz="0" w:space="0" w:color="auto"/>
        <w:left w:val="none" w:sz="0" w:space="0" w:color="auto"/>
        <w:bottom w:val="none" w:sz="0" w:space="0" w:color="auto"/>
        <w:right w:val="none" w:sz="0" w:space="0" w:color="auto"/>
      </w:divBdr>
    </w:div>
    <w:div w:id="1676876528">
      <w:bodyDiv w:val="1"/>
      <w:marLeft w:val="0"/>
      <w:marRight w:val="0"/>
      <w:marTop w:val="0"/>
      <w:marBottom w:val="0"/>
      <w:divBdr>
        <w:top w:val="none" w:sz="0" w:space="0" w:color="auto"/>
        <w:left w:val="none" w:sz="0" w:space="0" w:color="auto"/>
        <w:bottom w:val="none" w:sz="0" w:space="0" w:color="auto"/>
        <w:right w:val="none" w:sz="0" w:space="0" w:color="auto"/>
      </w:divBdr>
    </w:div>
    <w:div w:id="1881091550">
      <w:bodyDiv w:val="1"/>
      <w:marLeft w:val="0"/>
      <w:marRight w:val="0"/>
      <w:marTop w:val="0"/>
      <w:marBottom w:val="0"/>
      <w:divBdr>
        <w:top w:val="none" w:sz="0" w:space="0" w:color="auto"/>
        <w:left w:val="none" w:sz="0" w:space="0" w:color="auto"/>
        <w:bottom w:val="none" w:sz="0" w:space="0" w:color="auto"/>
        <w:right w:val="none" w:sz="0" w:space="0" w:color="auto"/>
      </w:divBdr>
    </w:div>
    <w:div w:id="1945110007">
      <w:bodyDiv w:val="1"/>
      <w:marLeft w:val="0"/>
      <w:marRight w:val="0"/>
      <w:marTop w:val="0"/>
      <w:marBottom w:val="0"/>
      <w:divBdr>
        <w:top w:val="none" w:sz="0" w:space="0" w:color="auto"/>
        <w:left w:val="none" w:sz="0" w:space="0" w:color="auto"/>
        <w:bottom w:val="none" w:sz="0" w:space="0" w:color="auto"/>
        <w:right w:val="none" w:sz="0" w:space="0" w:color="auto"/>
      </w:divBdr>
    </w:div>
    <w:div w:id="1961917912">
      <w:bodyDiv w:val="1"/>
      <w:marLeft w:val="0"/>
      <w:marRight w:val="0"/>
      <w:marTop w:val="0"/>
      <w:marBottom w:val="0"/>
      <w:divBdr>
        <w:top w:val="none" w:sz="0" w:space="0" w:color="auto"/>
        <w:left w:val="none" w:sz="0" w:space="0" w:color="auto"/>
        <w:bottom w:val="none" w:sz="0" w:space="0" w:color="auto"/>
        <w:right w:val="none" w:sz="0" w:space="0" w:color="auto"/>
      </w:divBdr>
    </w:div>
    <w:div w:id="2033875695">
      <w:bodyDiv w:val="1"/>
      <w:marLeft w:val="0"/>
      <w:marRight w:val="0"/>
      <w:marTop w:val="0"/>
      <w:marBottom w:val="0"/>
      <w:divBdr>
        <w:top w:val="none" w:sz="0" w:space="0" w:color="auto"/>
        <w:left w:val="none" w:sz="0" w:space="0" w:color="auto"/>
        <w:bottom w:val="none" w:sz="0" w:space="0" w:color="auto"/>
        <w:right w:val="none" w:sz="0" w:space="0" w:color="auto"/>
      </w:divBdr>
    </w:div>
    <w:div w:id="20488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http://www.scielo.org.co/scielo.php?script=sci_arttext&amp;pid=S1692-02792014000100004&amp;lng=en&amp;tlng=es" TargetMode="External"/><Relationship Id="rId42" Type="http://schemas.openxmlformats.org/officeDocument/2006/relationships/hyperlink" Target="https://doi.org/10.1108/14502190710749947" TargetMode="External"/><Relationship Id="rId47" Type="http://schemas.openxmlformats.org/officeDocument/2006/relationships/hyperlink" Target="https://doi.org/10.1016/s0263-2373(84)80005-5" TargetMode="External"/><Relationship Id="rId50" Type="http://schemas.openxmlformats.org/officeDocument/2006/relationships/hyperlink" Target="https://doi.org/10.1108/02651339510080070" TargetMode="External"/><Relationship Id="rId55" Type="http://schemas.openxmlformats.org/officeDocument/2006/relationships/hyperlink" Target="https://doi.org/10.1016/s0305-0483(97)00035-2" TargetMode="External"/><Relationship Id="rId63" Type="http://schemas.openxmlformats.org/officeDocument/2006/relationships/footer" Target="footer1.xml"/><Relationship Id="rId7" Type="http://schemas.openxmlformats.org/officeDocument/2006/relationships/hyperlink" Target="mailto:julissacosme@gmail.com"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doi.org/10.1108/jsbed-04-2013-0062" TargetMode="External"/><Relationship Id="rId37" Type="http://schemas.openxmlformats.org/officeDocument/2006/relationships/hyperlink" Target="https://doi.org/10.1007/s11575-007-0019-z" TargetMode="External"/><Relationship Id="rId40" Type="http://schemas.openxmlformats.org/officeDocument/2006/relationships/hyperlink" Target="https://doi.org/10.1057/palgrave.jibs.8490829" TargetMode="External"/><Relationship Id="rId45" Type="http://schemas.openxmlformats.org/officeDocument/2006/relationships/hyperlink" Target="https://doi.org/10.1016/j.cede.2012.06.004" TargetMode="External"/><Relationship Id="rId53" Type="http://schemas.openxmlformats.org/officeDocument/2006/relationships/hyperlink" Target="https://doi.org/10.22335/rlct.v8i2.311" TargetMode="External"/><Relationship Id="rId58" Type="http://schemas.openxmlformats.org/officeDocument/2006/relationships/hyperlink" Target="https://doi.org/10.2307/253450" TargetMode="External"/><Relationship Id="rId5" Type="http://schemas.openxmlformats.org/officeDocument/2006/relationships/footnotes" Target="footnotes.xml"/><Relationship Id="rId61" Type="http://schemas.openxmlformats.org/officeDocument/2006/relationships/hyperlink" Target="https://doi.org/10.1016/s0305-0483(01)00056-1"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doi.org/10.1108/eum0000000004750" TargetMode="External"/><Relationship Id="rId43" Type="http://schemas.openxmlformats.org/officeDocument/2006/relationships/hyperlink" Target="https://doi.org/10.1108/1525383x200300015" TargetMode="External"/><Relationship Id="rId48" Type="http://schemas.openxmlformats.org/officeDocument/2006/relationships/hyperlink" Target="http://www.jstor.org/stable/40604645" TargetMode="External"/><Relationship Id="rId56" Type="http://schemas.openxmlformats.org/officeDocument/2006/relationships/hyperlink" Target="https://doi.org/10.1007/s10843-010-0046-x" TargetMode="External"/><Relationship Id="rId64" Type="http://schemas.openxmlformats.org/officeDocument/2006/relationships/fontTable" Target="fontTable.xml"/><Relationship Id="rId8" Type="http://schemas.openxmlformats.org/officeDocument/2006/relationships/hyperlink" Target="mailto:rpreciado42@gmail.com" TargetMode="External"/><Relationship Id="rId51" Type="http://schemas.openxmlformats.org/officeDocument/2006/relationships/hyperlink" Target="https://doi.org/10.1057/palgrave.jibs.8490846"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doi.org/10.1111/j.1540-627x.2010.00300.x" TargetMode="External"/><Relationship Id="rId38" Type="http://schemas.openxmlformats.org/officeDocument/2006/relationships/hyperlink" Target="https://doi.org/10.1057/palgrave.jibs.8490783" TargetMode="External"/><Relationship Id="rId46" Type="http://schemas.openxmlformats.org/officeDocument/2006/relationships/hyperlink" Target="https://doi.org/10.1007/s10843-013-0102-4" TargetMode="External"/><Relationship Id="rId59" Type="http://schemas.openxmlformats.org/officeDocument/2006/relationships/hyperlink" Target="https://doi.org/10.1108/17468800610674480" TargetMode="External"/><Relationship Id="rId20" Type="http://schemas.openxmlformats.org/officeDocument/2006/relationships/image" Target="media/image12.png"/><Relationship Id="rId41" Type="http://schemas.openxmlformats.org/officeDocument/2006/relationships/hyperlink" Target="https://doi.org/10.1177/000765036700800101" TargetMode="External"/><Relationship Id="rId54" Type="http://schemas.openxmlformats.org/officeDocument/2006/relationships/hyperlink" Target="https://doi.org/10.21678/jb.2015.72"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doi.org/10.1057/palgrave.jibs.8490802" TargetMode="External"/><Relationship Id="rId49" Type="http://schemas.openxmlformats.org/officeDocument/2006/relationships/hyperlink" Target="https://doi.org/10.1177/1069031x9500300103" TargetMode="External"/><Relationship Id="rId57" Type="http://schemas.openxmlformats.org/officeDocument/2006/relationships/hyperlink" Target="http://www.jstor.org/stable/40245537" TargetMode="External"/><Relationship Id="rId10" Type="http://schemas.openxmlformats.org/officeDocument/2006/relationships/image" Target="media/image2.png"/><Relationship Id="rId31" Type="http://schemas.openxmlformats.org/officeDocument/2006/relationships/hyperlink" Target="https://doi.org/10.1016/j.ibusrev.2004.01.002" TargetMode="External"/><Relationship Id="rId44" Type="http://schemas.openxmlformats.org/officeDocument/2006/relationships/hyperlink" Target="https://doi.org/10.1108/14626000911000910" TargetMode="External"/><Relationship Id="rId52" Type="http://schemas.openxmlformats.org/officeDocument/2006/relationships/hyperlink" Target="https://doi.org/10.1111/j.1540-627x.2004.00112.x" TargetMode="External"/><Relationship Id="rId60" Type="http://schemas.openxmlformats.org/officeDocument/2006/relationships/hyperlink" Target="https://doi.org/10.5465/amr.1986.428262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doi.org/10.5465/300406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29</Pages>
  <Words>7701</Words>
  <Characters>42358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22</cp:revision>
  <dcterms:created xsi:type="dcterms:W3CDTF">2024-04-22T18:52:00Z</dcterms:created>
  <dcterms:modified xsi:type="dcterms:W3CDTF">2024-08-05T23:27:00Z</dcterms:modified>
</cp:coreProperties>
</file>