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29E1A" w14:textId="4CFC20DD" w:rsidR="00370799" w:rsidRPr="004E1826" w:rsidRDefault="004E1826" w:rsidP="005B48B4">
      <w:pPr>
        <w:spacing w:before="240" w:after="240" w:line="360" w:lineRule="auto"/>
        <w:ind w:firstLine="0"/>
        <w:contextualSpacing/>
        <w:jc w:val="right"/>
        <w:rPr>
          <w:rFonts w:ascii="Times New Roman" w:hAnsi="Times New Roman" w:cs="Times New Roman"/>
          <w:b/>
          <w:bCs/>
          <w:i/>
          <w:iCs/>
          <w:color w:val="000000" w:themeColor="text1"/>
          <w:sz w:val="24"/>
          <w:szCs w:val="24"/>
          <w:lang w:val="es-MX"/>
        </w:rPr>
      </w:pPr>
      <w:r w:rsidRPr="004E1826">
        <w:rPr>
          <w:rFonts w:ascii="Times New Roman" w:hAnsi="Times New Roman" w:cs="Times New Roman"/>
          <w:b/>
          <w:bCs/>
          <w:i/>
          <w:iCs/>
          <w:color w:val="000000" w:themeColor="text1"/>
          <w:sz w:val="24"/>
          <w:szCs w:val="24"/>
          <w:lang w:val="es-MX"/>
        </w:rPr>
        <w:t>https://doi.org/10.23913/ride.v15i29.2065</w:t>
      </w:r>
    </w:p>
    <w:p w14:paraId="243B544D" w14:textId="7A61CA1D" w:rsidR="00370799" w:rsidRPr="00E52D52" w:rsidRDefault="00370799" w:rsidP="005B48B4">
      <w:pPr>
        <w:spacing w:before="240" w:after="240" w:line="360" w:lineRule="auto"/>
        <w:ind w:firstLine="0"/>
        <w:contextualSpacing/>
        <w:jc w:val="right"/>
        <w:rPr>
          <w:rFonts w:ascii="Times New Roman" w:eastAsia="Times New Roman" w:hAnsi="Times New Roman" w:cs="Times New Roman"/>
          <w:b/>
          <w:color w:val="000000"/>
          <w:sz w:val="32"/>
          <w:szCs w:val="32"/>
          <w:lang w:val="es-MX" w:eastAsia="es-MX"/>
        </w:rPr>
      </w:pPr>
      <w:r w:rsidRPr="00E52D52">
        <w:rPr>
          <w:rFonts w:ascii="Times New Roman" w:hAnsi="Times New Roman" w:cs="Times New Roman"/>
          <w:b/>
          <w:bCs/>
          <w:i/>
          <w:iCs/>
          <w:color w:val="000000" w:themeColor="text1"/>
          <w:sz w:val="24"/>
          <w:szCs w:val="24"/>
          <w:lang w:val="es-MX"/>
        </w:rPr>
        <w:t>Artículos científicos</w:t>
      </w:r>
    </w:p>
    <w:p w14:paraId="736ED9F7" w14:textId="48D8121A" w:rsidR="00472581" w:rsidRPr="00370799" w:rsidRDefault="00207387" w:rsidP="00AF4B17">
      <w:pPr>
        <w:spacing w:line="276" w:lineRule="auto"/>
        <w:ind w:firstLine="0"/>
        <w:contextualSpacing/>
        <w:jc w:val="right"/>
        <w:rPr>
          <w:rFonts w:ascii="Calibri" w:hAnsi="Calibri" w:cs="Calibri"/>
          <w:b/>
          <w:sz w:val="32"/>
          <w:szCs w:val="32"/>
          <w:lang w:val="es-MX"/>
        </w:rPr>
      </w:pPr>
      <w:r w:rsidRPr="00370799">
        <w:rPr>
          <w:rFonts w:ascii="Calibri" w:hAnsi="Calibri" w:cs="Calibri"/>
          <w:b/>
          <w:sz w:val="32"/>
          <w:szCs w:val="32"/>
          <w:lang w:val="es-MX"/>
        </w:rPr>
        <w:t xml:space="preserve">Alfabetización </w:t>
      </w:r>
      <w:r w:rsidR="00472581" w:rsidRPr="00370799">
        <w:rPr>
          <w:rFonts w:ascii="Calibri" w:hAnsi="Calibri" w:cs="Calibri"/>
          <w:b/>
          <w:sz w:val="32"/>
          <w:szCs w:val="32"/>
          <w:lang w:val="es-MX"/>
        </w:rPr>
        <w:t>financiera</w:t>
      </w:r>
      <w:r w:rsidR="00117B45" w:rsidRPr="00370799">
        <w:rPr>
          <w:rFonts w:ascii="Calibri" w:hAnsi="Calibri" w:cs="Calibri"/>
          <w:b/>
          <w:sz w:val="32"/>
          <w:szCs w:val="32"/>
          <w:lang w:val="es-MX"/>
        </w:rPr>
        <w:t xml:space="preserve"> y su</w:t>
      </w:r>
      <w:r w:rsidR="000C3A04" w:rsidRPr="00370799">
        <w:rPr>
          <w:rFonts w:ascii="Calibri" w:hAnsi="Calibri" w:cs="Calibri"/>
          <w:b/>
          <w:sz w:val="32"/>
          <w:szCs w:val="32"/>
          <w:lang w:val="es-MX"/>
        </w:rPr>
        <w:t xml:space="preserve"> efecto en la</w:t>
      </w:r>
      <w:r w:rsidR="00472581" w:rsidRPr="00370799">
        <w:rPr>
          <w:rFonts w:ascii="Calibri" w:hAnsi="Calibri" w:cs="Calibri"/>
          <w:b/>
          <w:sz w:val="32"/>
          <w:szCs w:val="32"/>
          <w:lang w:val="es-MX"/>
        </w:rPr>
        <w:t xml:space="preserve"> conduct</w:t>
      </w:r>
      <w:r w:rsidR="005908DD" w:rsidRPr="00370799">
        <w:rPr>
          <w:rFonts w:ascii="Calibri" w:hAnsi="Calibri" w:cs="Calibri"/>
          <w:b/>
          <w:sz w:val="32"/>
          <w:szCs w:val="32"/>
          <w:lang w:val="es-MX"/>
        </w:rPr>
        <w:t>a</w:t>
      </w:r>
      <w:r w:rsidR="00472581" w:rsidRPr="00370799">
        <w:rPr>
          <w:rFonts w:ascii="Calibri" w:hAnsi="Calibri" w:cs="Calibri"/>
          <w:b/>
          <w:sz w:val="32"/>
          <w:szCs w:val="32"/>
          <w:lang w:val="es-MX"/>
        </w:rPr>
        <w:t xml:space="preserve"> financiera</w:t>
      </w:r>
      <w:r w:rsidR="009F0059" w:rsidRPr="00370799">
        <w:rPr>
          <w:rFonts w:ascii="Calibri" w:hAnsi="Calibri" w:cs="Calibri"/>
          <w:b/>
          <w:sz w:val="32"/>
          <w:szCs w:val="32"/>
          <w:lang w:val="es-MX"/>
        </w:rPr>
        <w:t xml:space="preserve"> </w:t>
      </w:r>
      <w:r w:rsidR="00290B7F" w:rsidRPr="00370799">
        <w:rPr>
          <w:rFonts w:ascii="Calibri" w:hAnsi="Calibri" w:cs="Calibri"/>
          <w:b/>
          <w:sz w:val="32"/>
          <w:szCs w:val="32"/>
          <w:lang w:val="es-MX"/>
        </w:rPr>
        <w:t>de los</w:t>
      </w:r>
      <w:r w:rsidR="00472581" w:rsidRPr="00370799">
        <w:rPr>
          <w:rFonts w:ascii="Calibri" w:hAnsi="Calibri" w:cs="Calibri"/>
          <w:b/>
          <w:sz w:val="32"/>
          <w:szCs w:val="32"/>
          <w:lang w:val="es-MX"/>
        </w:rPr>
        <w:t xml:space="preserve"> hogares de Huancayo, Perú</w:t>
      </w:r>
    </w:p>
    <w:p w14:paraId="2E647B2D" w14:textId="160F11A8" w:rsidR="00782C7B" w:rsidRPr="00E52D52" w:rsidRDefault="00AF4B17" w:rsidP="00370799">
      <w:pPr>
        <w:spacing w:line="360" w:lineRule="auto"/>
        <w:ind w:firstLine="0"/>
        <w:contextualSpacing/>
        <w:jc w:val="right"/>
        <w:rPr>
          <w:rFonts w:ascii="Calibri" w:hAnsi="Calibri" w:cs="Calibri"/>
          <w:b/>
          <w:i/>
          <w:iCs/>
          <w:sz w:val="28"/>
          <w:szCs w:val="28"/>
        </w:rPr>
      </w:pPr>
      <w:r w:rsidRPr="008919F8">
        <w:rPr>
          <w:rFonts w:ascii="Calibri" w:hAnsi="Calibri" w:cs="Calibri"/>
          <w:b/>
          <w:i/>
          <w:iCs/>
          <w:sz w:val="28"/>
          <w:szCs w:val="28"/>
        </w:rPr>
        <w:br/>
      </w:r>
      <w:r w:rsidR="00782C7B" w:rsidRPr="00E52D52">
        <w:rPr>
          <w:rFonts w:ascii="Calibri" w:hAnsi="Calibri" w:cs="Calibri"/>
          <w:b/>
          <w:i/>
          <w:iCs/>
          <w:sz w:val="28"/>
          <w:szCs w:val="28"/>
        </w:rPr>
        <w:t>Financial literacy and its effect on the financial</w:t>
      </w:r>
      <w:r w:rsidR="00C64AC7" w:rsidRPr="00E52D52">
        <w:rPr>
          <w:rFonts w:ascii="Calibri" w:hAnsi="Calibri" w:cs="Calibri"/>
          <w:b/>
          <w:i/>
          <w:iCs/>
          <w:sz w:val="28"/>
          <w:szCs w:val="28"/>
        </w:rPr>
        <w:t xml:space="preserve"> </w:t>
      </w:r>
      <w:r w:rsidR="00782C7B" w:rsidRPr="00E52D52">
        <w:rPr>
          <w:rFonts w:ascii="Calibri" w:hAnsi="Calibri" w:cs="Calibri"/>
          <w:b/>
          <w:i/>
          <w:iCs/>
          <w:sz w:val="28"/>
          <w:szCs w:val="28"/>
        </w:rPr>
        <w:t xml:space="preserve">behavior of households in </w:t>
      </w:r>
      <w:proofErr w:type="spellStart"/>
      <w:r w:rsidR="00782C7B" w:rsidRPr="00E52D52">
        <w:rPr>
          <w:rFonts w:ascii="Calibri" w:hAnsi="Calibri" w:cs="Calibri"/>
          <w:b/>
          <w:i/>
          <w:iCs/>
          <w:sz w:val="28"/>
          <w:szCs w:val="28"/>
        </w:rPr>
        <w:t>Huancayo</w:t>
      </w:r>
      <w:proofErr w:type="spellEnd"/>
      <w:r w:rsidR="00782C7B" w:rsidRPr="00E52D52">
        <w:rPr>
          <w:rFonts w:ascii="Calibri" w:hAnsi="Calibri" w:cs="Calibri"/>
          <w:b/>
          <w:i/>
          <w:iCs/>
          <w:sz w:val="28"/>
          <w:szCs w:val="28"/>
        </w:rPr>
        <w:t>, Peru</w:t>
      </w:r>
    </w:p>
    <w:p w14:paraId="69D02DBA" w14:textId="5B251419" w:rsidR="00370799" w:rsidRPr="00370799" w:rsidRDefault="00AF4B17" w:rsidP="00370799">
      <w:pPr>
        <w:spacing w:line="360" w:lineRule="auto"/>
        <w:ind w:firstLine="0"/>
        <w:contextualSpacing/>
        <w:jc w:val="right"/>
        <w:rPr>
          <w:rFonts w:ascii="Calibri" w:hAnsi="Calibri" w:cs="Calibri"/>
          <w:b/>
          <w:i/>
          <w:iCs/>
          <w:sz w:val="28"/>
          <w:szCs w:val="28"/>
          <w:lang w:val="es-MX"/>
        </w:rPr>
      </w:pPr>
      <w:r w:rsidRPr="008919F8">
        <w:rPr>
          <w:rFonts w:ascii="Calibri" w:hAnsi="Calibri" w:cs="Calibri"/>
          <w:b/>
          <w:i/>
          <w:iCs/>
          <w:sz w:val="28"/>
          <w:szCs w:val="28"/>
          <w:lang w:val="es-PE"/>
        </w:rPr>
        <w:br/>
      </w:r>
      <w:proofErr w:type="spellStart"/>
      <w:r w:rsidR="00370799" w:rsidRPr="00370799">
        <w:rPr>
          <w:rFonts w:ascii="Calibri" w:hAnsi="Calibri" w:cs="Calibri"/>
          <w:b/>
          <w:i/>
          <w:iCs/>
          <w:sz w:val="28"/>
          <w:szCs w:val="28"/>
          <w:lang w:val="es-MX"/>
        </w:rPr>
        <w:t>Alfabetização</w:t>
      </w:r>
      <w:proofErr w:type="spellEnd"/>
      <w:r w:rsidR="00370799" w:rsidRPr="00370799">
        <w:rPr>
          <w:rFonts w:ascii="Calibri" w:hAnsi="Calibri" w:cs="Calibri"/>
          <w:b/>
          <w:i/>
          <w:iCs/>
          <w:sz w:val="28"/>
          <w:szCs w:val="28"/>
          <w:lang w:val="es-MX"/>
        </w:rPr>
        <w:t xml:space="preserve"> </w:t>
      </w:r>
      <w:proofErr w:type="spellStart"/>
      <w:r w:rsidR="00370799" w:rsidRPr="00370799">
        <w:rPr>
          <w:rFonts w:ascii="Calibri" w:hAnsi="Calibri" w:cs="Calibri"/>
          <w:b/>
          <w:i/>
          <w:iCs/>
          <w:sz w:val="28"/>
          <w:szCs w:val="28"/>
          <w:lang w:val="es-MX"/>
        </w:rPr>
        <w:t>financeira</w:t>
      </w:r>
      <w:proofErr w:type="spellEnd"/>
      <w:r w:rsidR="00370799" w:rsidRPr="00370799">
        <w:rPr>
          <w:rFonts w:ascii="Calibri" w:hAnsi="Calibri" w:cs="Calibri"/>
          <w:b/>
          <w:i/>
          <w:iCs/>
          <w:sz w:val="28"/>
          <w:szCs w:val="28"/>
          <w:lang w:val="es-MX"/>
        </w:rPr>
        <w:t xml:space="preserve"> e </w:t>
      </w:r>
      <w:proofErr w:type="spellStart"/>
      <w:r w:rsidR="00370799" w:rsidRPr="00370799">
        <w:rPr>
          <w:rFonts w:ascii="Calibri" w:hAnsi="Calibri" w:cs="Calibri"/>
          <w:b/>
          <w:i/>
          <w:iCs/>
          <w:sz w:val="28"/>
          <w:szCs w:val="28"/>
          <w:lang w:val="es-MX"/>
        </w:rPr>
        <w:t>seu</w:t>
      </w:r>
      <w:proofErr w:type="spellEnd"/>
      <w:r w:rsidR="00370799" w:rsidRPr="00370799">
        <w:rPr>
          <w:rFonts w:ascii="Calibri" w:hAnsi="Calibri" w:cs="Calibri"/>
          <w:b/>
          <w:i/>
          <w:iCs/>
          <w:sz w:val="28"/>
          <w:szCs w:val="28"/>
          <w:lang w:val="es-MX"/>
        </w:rPr>
        <w:t xml:space="preserve"> </w:t>
      </w:r>
      <w:proofErr w:type="spellStart"/>
      <w:r w:rsidR="00370799" w:rsidRPr="00370799">
        <w:rPr>
          <w:rFonts w:ascii="Calibri" w:hAnsi="Calibri" w:cs="Calibri"/>
          <w:b/>
          <w:i/>
          <w:iCs/>
          <w:sz w:val="28"/>
          <w:szCs w:val="28"/>
          <w:lang w:val="es-MX"/>
        </w:rPr>
        <w:t>efeito</w:t>
      </w:r>
      <w:proofErr w:type="spellEnd"/>
      <w:r w:rsidR="00370799" w:rsidRPr="00370799">
        <w:rPr>
          <w:rFonts w:ascii="Calibri" w:hAnsi="Calibri" w:cs="Calibri"/>
          <w:b/>
          <w:i/>
          <w:iCs/>
          <w:sz w:val="28"/>
          <w:szCs w:val="28"/>
          <w:lang w:val="es-MX"/>
        </w:rPr>
        <w:t xml:space="preserve"> no </w:t>
      </w:r>
      <w:proofErr w:type="spellStart"/>
      <w:r w:rsidR="00370799" w:rsidRPr="00370799">
        <w:rPr>
          <w:rFonts w:ascii="Calibri" w:hAnsi="Calibri" w:cs="Calibri"/>
          <w:b/>
          <w:i/>
          <w:iCs/>
          <w:sz w:val="28"/>
          <w:szCs w:val="28"/>
          <w:lang w:val="es-MX"/>
        </w:rPr>
        <w:t>comportamento</w:t>
      </w:r>
      <w:proofErr w:type="spellEnd"/>
      <w:r w:rsidR="00370799" w:rsidRPr="00370799">
        <w:rPr>
          <w:rFonts w:ascii="Calibri" w:hAnsi="Calibri" w:cs="Calibri"/>
          <w:b/>
          <w:i/>
          <w:iCs/>
          <w:sz w:val="28"/>
          <w:szCs w:val="28"/>
          <w:lang w:val="es-MX"/>
        </w:rPr>
        <w:t xml:space="preserve"> </w:t>
      </w:r>
      <w:proofErr w:type="spellStart"/>
      <w:r w:rsidR="00370799" w:rsidRPr="00370799">
        <w:rPr>
          <w:rFonts w:ascii="Calibri" w:hAnsi="Calibri" w:cs="Calibri"/>
          <w:b/>
          <w:i/>
          <w:iCs/>
          <w:sz w:val="28"/>
          <w:szCs w:val="28"/>
          <w:lang w:val="es-MX"/>
        </w:rPr>
        <w:t>financeiro</w:t>
      </w:r>
      <w:proofErr w:type="spellEnd"/>
      <w:r w:rsidR="00370799" w:rsidRPr="00370799">
        <w:rPr>
          <w:rFonts w:ascii="Calibri" w:hAnsi="Calibri" w:cs="Calibri"/>
          <w:b/>
          <w:i/>
          <w:iCs/>
          <w:sz w:val="28"/>
          <w:szCs w:val="28"/>
          <w:lang w:val="es-MX"/>
        </w:rPr>
        <w:t xml:space="preserve"> das </w:t>
      </w:r>
      <w:proofErr w:type="spellStart"/>
      <w:r w:rsidR="00370799" w:rsidRPr="00370799">
        <w:rPr>
          <w:rFonts w:ascii="Calibri" w:hAnsi="Calibri" w:cs="Calibri"/>
          <w:b/>
          <w:i/>
          <w:iCs/>
          <w:sz w:val="28"/>
          <w:szCs w:val="28"/>
          <w:lang w:val="es-MX"/>
        </w:rPr>
        <w:t>famílias</w:t>
      </w:r>
      <w:proofErr w:type="spellEnd"/>
      <w:r w:rsidR="00370799" w:rsidRPr="00370799">
        <w:rPr>
          <w:rFonts w:ascii="Calibri" w:hAnsi="Calibri" w:cs="Calibri"/>
          <w:b/>
          <w:i/>
          <w:iCs/>
          <w:sz w:val="28"/>
          <w:szCs w:val="28"/>
          <w:lang w:val="es-MX"/>
        </w:rPr>
        <w:t xml:space="preserve"> em Huancayo, </w:t>
      </w:r>
      <w:proofErr w:type="spellStart"/>
      <w:r w:rsidR="00370799" w:rsidRPr="00370799">
        <w:rPr>
          <w:rFonts w:ascii="Calibri" w:hAnsi="Calibri" w:cs="Calibri"/>
          <w:b/>
          <w:i/>
          <w:iCs/>
          <w:sz w:val="28"/>
          <w:szCs w:val="28"/>
          <w:lang w:val="es-MX"/>
        </w:rPr>
        <w:t>Peru</w:t>
      </w:r>
      <w:proofErr w:type="spellEnd"/>
    </w:p>
    <w:p w14:paraId="1599F441" w14:textId="77777777" w:rsidR="00370799" w:rsidRPr="00E52D52" w:rsidRDefault="00370799" w:rsidP="00C64AC7">
      <w:pPr>
        <w:spacing w:line="360" w:lineRule="auto"/>
        <w:ind w:firstLine="0"/>
        <w:contextualSpacing/>
        <w:jc w:val="right"/>
        <w:rPr>
          <w:rFonts w:ascii="Times New Roman" w:eastAsia="Times New Roman" w:hAnsi="Times New Roman" w:cs="Times New Roman"/>
          <w:b/>
          <w:color w:val="000000"/>
          <w:sz w:val="24"/>
          <w:szCs w:val="24"/>
          <w:lang w:val="es-MX" w:eastAsia="es-MX"/>
        </w:rPr>
      </w:pPr>
    </w:p>
    <w:p w14:paraId="5CC86762" w14:textId="77777777" w:rsidR="00370799" w:rsidRPr="00E52D52" w:rsidRDefault="00A82ABB" w:rsidP="00370799">
      <w:pPr>
        <w:spacing w:line="276" w:lineRule="auto"/>
        <w:ind w:firstLine="0"/>
        <w:contextualSpacing/>
        <w:jc w:val="right"/>
        <w:rPr>
          <w:rFonts w:eastAsia="Times New Roman" w:cstheme="minorHAnsi"/>
          <w:b/>
          <w:color w:val="000000"/>
          <w:sz w:val="24"/>
          <w:szCs w:val="24"/>
          <w:lang w:val="es-MX" w:eastAsia="es-MX"/>
        </w:rPr>
      </w:pPr>
      <w:r w:rsidRPr="00E52D52">
        <w:rPr>
          <w:rFonts w:eastAsia="Times New Roman" w:cstheme="minorHAnsi"/>
          <w:b/>
          <w:color w:val="000000"/>
          <w:sz w:val="24"/>
          <w:szCs w:val="24"/>
          <w:lang w:val="es-MX" w:eastAsia="es-MX"/>
        </w:rPr>
        <w:t>Joselyn Janeth Gonzales Hinostroza</w:t>
      </w:r>
    </w:p>
    <w:p w14:paraId="3D5E20C2" w14:textId="4AE057A7" w:rsidR="00370799" w:rsidRPr="00E52D52" w:rsidRDefault="00A82ABB" w:rsidP="00370799">
      <w:pPr>
        <w:spacing w:line="276" w:lineRule="auto"/>
        <w:ind w:firstLine="0"/>
        <w:contextualSpacing/>
        <w:jc w:val="right"/>
        <w:rPr>
          <w:rFonts w:ascii="Times New Roman" w:eastAsia="Times New Roman" w:hAnsi="Times New Roman" w:cs="Times New Roman"/>
          <w:bCs/>
          <w:color w:val="000000"/>
          <w:sz w:val="24"/>
          <w:szCs w:val="24"/>
          <w:lang w:val="es-MX" w:eastAsia="es-MX"/>
        </w:rPr>
      </w:pPr>
      <w:r w:rsidRPr="00E52D52">
        <w:rPr>
          <w:rFonts w:ascii="Times New Roman" w:eastAsia="Times New Roman" w:hAnsi="Times New Roman" w:cs="Times New Roman"/>
          <w:bCs/>
          <w:color w:val="000000"/>
          <w:sz w:val="24"/>
          <w:szCs w:val="24"/>
          <w:lang w:val="es-MX" w:eastAsia="es-MX"/>
        </w:rPr>
        <w:t xml:space="preserve"> Universidad Continental</w:t>
      </w:r>
      <w:r w:rsidR="00370799" w:rsidRPr="00E52D52">
        <w:rPr>
          <w:rFonts w:ascii="Times New Roman" w:eastAsia="Times New Roman" w:hAnsi="Times New Roman" w:cs="Times New Roman"/>
          <w:bCs/>
          <w:color w:val="000000"/>
          <w:sz w:val="24"/>
          <w:szCs w:val="24"/>
          <w:lang w:val="es-MX" w:eastAsia="es-MX"/>
        </w:rPr>
        <w:t>, Perú</w:t>
      </w:r>
    </w:p>
    <w:p w14:paraId="137FF830" w14:textId="09FD7513" w:rsidR="00370799" w:rsidRPr="00E52D52" w:rsidRDefault="00370799" w:rsidP="00370799">
      <w:pPr>
        <w:spacing w:line="276" w:lineRule="auto"/>
        <w:ind w:firstLine="0"/>
        <w:contextualSpacing/>
        <w:jc w:val="right"/>
        <w:rPr>
          <w:rFonts w:eastAsia="Times New Roman" w:cstheme="minorHAnsi"/>
          <w:bCs/>
          <w:color w:val="FF0000"/>
          <w:sz w:val="24"/>
          <w:szCs w:val="24"/>
          <w:lang w:val="es-MX" w:eastAsia="es-MX"/>
        </w:rPr>
      </w:pPr>
      <w:r w:rsidRPr="00E52D52">
        <w:rPr>
          <w:rFonts w:eastAsia="Times New Roman" w:cstheme="minorHAnsi"/>
          <w:bCs/>
          <w:color w:val="FF0000"/>
          <w:sz w:val="24"/>
          <w:szCs w:val="24"/>
          <w:lang w:val="es-MX" w:eastAsia="es-MX"/>
        </w:rPr>
        <w:t>74500730@continental.edu.pe</w:t>
      </w:r>
    </w:p>
    <w:p w14:paraId="24CCC333" w14:textId="011E612C" w:rsidR="00370799" w:rsidRPr="00E52D52" w:rsidRDefault="00A82ABB" w:rsidP="00370799">
      <w:pPr>
        <w:spacing w:line="276" w:lineRule="auto"/>
        <w:ind w:firstLine="0"/>
        <w:contextualSpacing/>
        <w:jc w:val="right"/>
        <w:rPr>
          <w:rFonts w:ascii="Times New Roman" w:eastAsia="Times New Roman" w:hAnsi="Times New Roman" w:cs="Times New Roman"/>
          <w:bCs/>
          <w:color w:val="000000"/>
          <w:sz w:val="24"/>
          <w:szCs w:val="24"/>
          <w:lang w:val="es-MX" w:eastAsia="es-MX"/>
        </w:rPr>
      </w:pPr>
      <w:r w:rsidRPr="00E52D52">
        <w:rPr>
          <w:rFonts w:ascii="Times New Roman" w:eastAsia="Times New Roman" w:hAnsi="Times New Roman" w:cs="Times New Roman"/>
          <w:bCs/>
          <w:color w:val="000000"/>
          <w:sz w:val="24"/>
          <w:szCs w:val="24"/>
          <w:lang w:val="es-MX" w:eastAsia="es-MX"/>
        </w:rPr>
        <w:t>https://orcid.org/0009-0008-0339-8516</w:t>
      </w:r>
    </w:p>
    <w:p w14:paraId="4C68421B" w14:textId="77777777" w:rsidR="00370799" w:rsidRDefault="00370799" w:rsidP="0043351C">
      <w:pPr>
        <w:spacing w:line="360" w:lineRule="auto"/>
        <w:ind w:firstLine="0"/>
        <w:contextualSpacing/>
        <w:rPr>
          <w:rFonts w:ascii="Times New Roman" w:hAnsi="Times New Roman" w:cs="Times New Roman"/>
          <w:b/>
          <w:bCs/>
          <w:sz w:val="24"/>
          <w:szCs w:val="24"/>
          <w:lang w:val="es-ES"/>
        </w:rPr>
      </w:pPr>
    </w:p>
    <w:p w14:paraId="46C28408" w14:textId="3FD43E56" w:rsidR="00FC1740" w:rsidRPr="00370799" w:rsidRDefault="00FC1740" w:rsidP="0043351C">
      <w:pPr>
        <w:spacing w:line="360" w:lineRule="auto"/>
        <w:ind w:firstLine="0"/>
        <w:contextualSpacing/>
        <w:rPr>
          <w:rFonts w:cstheme="minorHAnsi"/>
          <w:b/>
          <w:bCs/>
          <w:sz w:val="28"/>
          <w:szCs w:val="28"/>
          <w:lang w:val="es-ES"/>
        </w:rPr>
      </w:pPr>
      <w:r w:rsidRPr="00370799">
        <w:rPr>
          <w:rFonts w:cstheme="minorHAnsi"/>
          <w:b/>
          <w:bCs/>
          <w:sz w:val="28"/>
          <w:szCs w:val="28"/>
          <w:lang w:val="es-ES"/>
        </w:rPr>
        <w:t>Resumen</w:t>
      </w:r>
    </w:p>
    <w:p w14:paraId="5C58CACB" w14:textId="2DE13EF4" w:rsidR="00B94E21" w:rsidRPr="006F234A" w:rsidRDefault="00B94E21" w:rsidP="00B94E21">
      <w:pPr>
        <w:spacing w:line="360" w:lineRule="auto"/>
        <w:ind w:firstLine="0"/>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La alfabetización financiera en los hogares </w:t>
      </w:r>
      <w:r>
        <w:rPr>
          <w:rFonts w:ascii="Times New Roman" w:hAnsi="Times New Roman" w:cs="Times New Roman"/>
          <w:sz w:val="24"/>
          <w:szCs w:val="24"/>
          <w:lang w:val="es-ES"/>
        </w:rPr>
        <w:t>exige</w:t>
      </w:r>
      <w:r w:rsidRPr="006F234A">
        <w:rPr>
          <w:rFonts w:ascii="Times New Roman" w:hAnsi="Times New Roman" w:cs="Times New Roman"/>
          <w:sz w:val="24"/>
          <w:szCs w:val="24"/>
          <w:lang w:val="es-ES"/>
        </w:rPr>
        <w:t xml:space="preserve"> desarrollar habilidades y competencias que permitan comprender términos financieros </w:t>
      </w:r>
      <w:r>
        <w:rPr>
          <w:rFonts w:ascii="Times New Roman" w:hAnsi="Times New Roman" w:cs="Times New Roman"/>
          <w:sz w:val="24"/>
          <w:szCs w:val="24"/>
          <w:lang w:val="es-ES"/>
        </w:rPr>
        <w:t>para orientar</w:t>
      </w:r>
      <w:r w:rsidRPr="006F234A">
        <w:rPr>
          <w:rFonts w:ascii="Times New Roman" w:hAnsi="Times New Roman" w:cs="Times New Roman"/>
          <w:sz w:val="24"/>
          <w:szCs w:val="24"/>
          <w:lang w:val="es-ES"/>
        </w:rPr>
        <w:t xml:space="preserve"> la toma de decisiones </w:t>
      </w:r>
      <w:r>
        <w:rPr>
          <w:rFonts w:ascii="Times New Roman" w:hAnsi="Times New Roman" w:cs="Times New Roman"/>
          <w:sz w:val="24"/>
          <w:szCs w:val="24"/>
          <w:lang w:val="es-ES"/>
        </w:rPr>
        <w:t>en cuanto a la optimización de</w:t>
      </w:r>
      <w:r w:rsidRPr="006F234A">
        <w:rPr>
          <w:rFonts w:ascii="Times New Roman" w:hAnsi="Times New Roman" w:cs="Times New Roman"/>
          <w:sz w:val="24"/>
          <w:szCs w:val="24"/>
          <w:lang w:val="es-ES"/>
        </w:rPr>
        <w:t xml:space="preserve"> los recursos. </w:t>
      </w:r>
      <w:r>
        <w:rPr>
          <w:rFonts w:ascii="Times New Roman" w:hAnsi="Times New Roman" w:cs="Times New Roman"/>
          <w:sz w:val="24"/>
          <w:szCs w:val="24"/>
          <w:lang w:val="es-ES"/>
        </w:rPr>
        <w:t>Por eso, e</w:t>
      </w:r>
      <w:r w:rsidRPr="006F234A">
        <w:rPr>
          <w:rFonts w:ascii="Times New Roman" w:hAnsi="Times New Roman" w:cs="Times New Roman"/>
          <w:sz w:val="24"/>
          <w:szCs w:val="24"/>
          <w:lang w:val="es-ES"/>
        </w:rPr>
        <w:t xml:space="preserve">l objetivo de este estudio fue analizar la alfabetización financiera y su impacto en la conducta financiera de los hogares en Huancayo, Perú. </w:t>
      </w:r>
      <w:r>
        <w:rPr>
          <w:rFonts w:ascii="Times New Roman" w:hAnsi="Times New Roman" w:cs="Times New Roman"/>
          <w:sz w:val="24"/>
          <w:szCs w:val="24"/>
          <w:lang w:val="es-ES"/>
        </w:rPr>
        <w:t>Para eso, en primer lugar, s</w:t>
      </w:r>
      <w:r w:rsidRPr="006F234A">
        <w:rPr>
          <w:rFonts w:ascii="Times New Roman" w:hAnsi="Times New Roman" w:cs="Times New Roman"/>
          <w:sz w:val="24"/>
          <w:szCs w:val="24"/>
          <w:lang w:val="es-ES"/>
        </w:rPr>
        <w:t xml:space="preserve">e evaluó la fiabilidad de los instrumentos de investigación, </w:t>
      </w:r>
      <w:r>
        <w:rPr>
          <w:rFonts w:ascii="Times New Roman" w:hAnsi="Times New Roman" w:cs="Times New Roman"/>
          <w:sz w:val="24"/>
          <w:szCs w:val="24"/>
          <w:lang w:val="es-ES"/>
        </w:rPr>
        <w:t xml:space="preserve">la cual obtuvo </w:t>
      </w:r>
      <w:r w:rsidRPr="006F234A">
        <w:rPr>
          <w:rFonts w:ascii="Times New Roman" w:hAnsi="Times New Roman" w:cs="Times New Roman"/>
          <w:sz w:val="24"/>
          <w:szCs w:val="24"/>
          <w:lang w:val="es-ES"/>
        </w:rPr>
        <w:t xml:space="preserve">una alta consistencia en las variables, con un coeficiente superior a 0.90. </w:t>
      </w:r>
      <w:r>
        <w:rPr>
          <w:rFonts w:ascii="Times New Roman" w:hAnsi="Times New Roman" w:cs="Times New Roman"/>
          <w:sz w:val="24"/>
          <w:szCs w:val="24"/>
          <w:lang w:val="es-ES"/>
        </w:rPr>
        <w:t>Por otra parte</w:t>
      </w:r>
      <w:r w:rsidRPr="006F234A">
        <w:rPr>
          <w:rFonts w:ascii="Times New Roman" w:hAnsi="Times New Roman" w:cs="Times New Roman"/>
          <w:sz w:val="24"/>
          <w:szCs w:val="24"/>
          <w:lang w:val="es-ES"/>
        </w:rPr>
        <w:t xml:space="preserve">, para la recolección de datos se realizó un muestreo </w:t>
      </w:r>
      <w:r w:rsidR="008E2173">
        <w:rPr>
          <w:rFonts w:ascii="Times New Roman" w:hAnsi="Times New Roman" w:cs="Times New Roman"/>
          <w:sz w:val="24"/>
          <w:szCs w:val="24"/>
          <w:lang w:val="es-ES"/>
        </w:rPr>
        <w:t xml:space="preserve">no </w:t>
      </w:r>
      <w:r w:rsidRPr="006F234A">
        <w:rPr>
          <w:rFonts w:ascii="Times New Roman" w:hAnsi="Times New Roman" w:cs="Times New Roman"/>
          <w:sz w:val="24"/>
          <w:szCs w:val="24"/>
          <w:lang w:val="es-ES"/>
        </w:rPr>
        <w:t xml:space="preserve">probabilístico con 702 jefes de hogar en Huancayo, Perú. Posteriormente, se llevó a cabo un análisis confirmatorio que reveló que el modelo propuesto se ajusta adecuadamente a los datos observados. </w:t>
      </w:r>
      <w:r>
        <w:rPr>
          <w:rFonts w:ascii="Times New Roman" w:hAnsi="Times New Roman" w:cs="Times New Roman"/>
          <w:sz w:val="24"/>
          <w:szCs w:val="24"/>
          <w:lang w:val="es-ES"/>
        </w:rPr>
        <w:t>En conclusión, s</w:t>
      </w:r>
      <w:r w:rsidRPr="006F234A">
        <w:rPr>
          <w:rFonts w:ascii="Times New Roman" w:hAnsi="Times New Roman" w:cs="Times New Roman"/>
          <w:sz w:val="24"/>
          <w:szCs w:val="24"/>
          <w:lang w:val="es-ES"/>
        </w:rPr>
        <w:t xml:space="preserve">e confirmó que existe un efecto significativo de la alfabetización financiera sobre la conducta financiera de los hogares en Huancayo, Perú, </w:t>
      </w:r>
      <w:r>
        <w:rPr>
          <w:rFonts w:ascii="Times New Roman" w:hAnsi="Times New Roman" w:cs="Times New Roman"/>
          <w:sz w:val="24"/>
          <w:szCs w:val="24"/>
          <w:lang w:val="es-ES"/>
        </w:rPr>
        <w:t xml:space="preserve">los cuales están </w:t>
      </w:r>
      <w:r w:rsidRPr="006F234A">
        <w:rPr>
          <w:rFonts w:ascii="Times New Roman" w:hAnsi="Times New Roman" w:cs="Times New Roman"/>
          <w:sz w:val="24"/>
          <w:szCs w:val="24"/>
          <w:lang w:val="es-ES"/>
        </w:rPr>
        <w:t xml:space="preserve">encabezados principalmente </w:t>
      </w:r>
      <w:r>
        <w:rPr>
          <w:rFonts w:ascii="Times New Roman" w:hAnsi="Times New Roman" w:cs="Times New Roman"/>
          <w:sz w:val="24"/>
          <w:szCs w:val="24"/>
          <w:lang w:val="es-ES"/>
        </w:rPr>
        <w:t>(</w:t>
      </w:r>
      <w:r w:rsidRPr="006F234A">
        <w:rPr>
          <w:rFonts w:ascii="Times New Roman" w:hAnsi="Times New Roman" w:cs="Times New Roman"/>
          <w:sz w:val="24"/>
          <w:szCs w:val="24"/>
          <w:lang w:val="es-ES"/>
        </w:rPr>
        <w:t>43.9%</w:t>
      </w:r>
      <w:r>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por personas de 21 a 30 años.</w:t>
      </w:r>
    </w:p>
    <w:p w14:paraId="6D0A299B" w14:textId="670927FE" w:rsidR="00E67977" w:rsidRPr="0043351C" w:rsidRDefault="00E67977" w:rsidP="0043351C">
      <w:pPr>
        <w:spacing w:line="360" w:lineRule="auto"/>
        <w:ind w:firstLine="0"/>
        <w:contextualSpacing/>
        <w:rPr>
          <w:rFonts w:ascii="Times New Roman" w:hAnsi="Times New Roman" w:cs="Times New Roman"/>
          <w:sz w:val="24"/>
          <w:szCs w:val="24"/>
          <w:lang w:val="es-ES"/>
        </w:rPr>
      </w:pPr>
      <w:r w:rsidRPr="00370799">
        <w:rPr>
          <w:rFonts w:cstheme="minorHAnsi"/>
          <w:b/>
          <w:bCs/>
          <w:sz w:val="28"/>
          <w:szCs w:val="28"/>
          <w:lang w:val="es-ES"/>
        </w:rPr>
        <w:t>Palabras clave:</w:t>
      </w:r>
      <w:r w:rsidRPr="0043351C">
        <w:rPr>
          <w:rFonts w:ascii="Times New Roman" w:hAnsi="Times New Roman" w:cs="Times New Roman"/>
          <w:sz w:val="24"/>
          <w:szCs w:val="24"/>
          <w:lang w:val="es-ES"/>
        </w:rPr>
        <w:t xml:space="preserve"> alfabetización financiera, conducta financiera</w:t>
      </w:r>
      <w:r w:rsidR="002B1DD5" w:rsidRPr="0043351C">
        <w:rPr>
          <w:rFonts w:ascii="Times New Roman" w:hAnsi="Times New Roman" w:cs="Times New Roman"/>
          <w:sz w:val="24"/>
          <w:szCs w:val="24"/>
          <w:lang w:val="es-ES"/>
        </w:rPr>
        <w:t>, hogares, Perú.</w:t>
      </w:r>
    </w:p>
    <w:p w14:paraId="7B751B39" w14:textId="77777777" w:rsidR="00BD187B" w:rsidRDefault="00BD187B" w:rsidP="0043351C">
      <w:pPr>
        <w:spacing w:line="360" w:lineRule="auto"/>
        <w:ind w:firstLine="0"/>
        <w:contextualSpacing/>
        <w:rPr>
          <w:rFonts w:ascii="Times New Roman" w:hAnsi="Times New Roman" w:cs="Times New Roman"/>
          <w:sz w:val="24"/>
          <w:szCs w:val="24"/>
          <w:lang w:val="es-ES"/>
        </w:rPr>
      </w:pPr>
    </w:p>
    <w:p w14:paraId="4E9E53D7" w14:textId="77777777" w:rsidR="004E1826" w:rsidRDefault="004E1826" w:rsidP="0043351C">
      <w:pPr>
        <w:spacing w:line="360" w:lineRule="auto"/>
        <w:ind w:firstLine="0"/>
        <w:contextualSpacing/>
        <w:rPr>
          <w:rFonts w:ascii="Times New Roman" w:hAnsi="Times New Roman" w:cs="Times New Roman"/>
          <w:sz w:val="24"/>
          <w:szCs w:val="24"/>
          <w:lang w:val="es-ES"/>
        </w:rPr>
      </w:pPr>
    </w:p>
    <w:p w14:paraId="35D4ABC7" w14:textId="77777777" w:rsidR="004E1826" w:rsidRDefault="004E1826" w:rsidP="0043351C">
      <w:pPr>
        <w:spacing w:line="360" w:lineRule="auto"/>
        <w:ind w:firstLine="0"/>
        <w:contextualSpacing/>
        <w:rPr>
          <w:rFonts w:ascii="Times New Roman" w:hAnsi="Times New Roman" w:cs="Times New Roman"/>
          <w:sz w:val="24"/>
          <w:szCs w:val="24"/>
          <w:lang w:val="es-ES"/>
        </w:rPr>
      </w:pPr>
    </w:p>
    <w:p w14:paraId="275CCB2B" w14:textId="77777777" w:rsidR="004E1826" w:rsidRDefault="004E1826" w:rsidP="0043351C">
      <w:pPr>
        <w:spacing w:line="360" w:lineRule="auto"/>
        <w:ind w:firstLine="0"/>
        <w:contextualSpacing/>
        <w:rPr>
          <w:rFonts w:ascii="Times New Roman" w:hAnsi="Times New Roman" w:cs="Times New Roman"/>
          <w:sz w:val="24"/>
          <w:szCs w:val="24"/>
          <w:lang w:val="es-ES"/>
        </w:rPr>
      </w:pPr>
    </w:p>
    <w:p w14:paraId="4160322A" w14:textId="26E443E9" w:rsidR="005908DD" w:rsidRPr="00E52D52" w:rsidRDefault="00AB67BB" w:rsidP="0043351C">
      <w:pPr>
        <w:spacing w:line="360" w:lineRule="auto"/>
        <w:ind w:firstLine="0"/>
        <w:contextualSpacing/>
        <w:rPr>
          <w:rFonts w:cstheme="minorHAnsi"/>
          <w:b/>
          <w:bCs/>
          <w:sz w:val="28"/>
          <w:szCs w:val="28"/>
        </w:rPr>
      </w:pPr>
      <w:r w:rsidRPr="00E52D52">
        <w:rPr>
          <w:rFonts w:cstheme="minorHAnsi"/>
          <w:b/>
          <w:bCs/>
          <w:sz w:val="28"/>
          <w:szCs w:val="28"/>
        </w:rPr>
        <w:lastRenderedPageBreak/>
        <w:t>A</w:t>
      </w:r>
      <w:r w:rsidR="005358CD" w:rsidRPr="00E52D52">
        <w:rPr>
          <w:rFonts w:cstheme="minorHAnsi"/>
          <w:b/>
          <w:bCs/>
          <w:sz w:val="28"/>
          <w:szCs w:val="28"/>
        </w:rPr>
        <w:t>bstract</w:t>
      </w:r>
    </w:p>
    <w:p w14:paraId="78FAFB15" w14:textId="3C22FAF2" w:rsidR="009F1DBF" w:rsidRPr="009F1DBF" w:rsidRDefault="009F1DBF" w:rsidP="009F1DBF">
      <w:pPr>
        <w:spacing w:line="360" w:lineRule="auto"/>
        <w:ind w:firstLine="0"/>
        <w:contextualSpacing/>
        <w:jc w:val="both"/>
        <w:rPr>
          <w:rFonts w:ascii="Times New Roman" w:hAnsi="Times New Roman" w:cs="Times New Roman"/>
          <w:sz w:val="24"/>
          <w:szCs w:val="24"/>
        </w:rPr>
      </w:pPr>
      <w:r w:rsidRPr="009F1DBF">
        <w:rPr>
          <w:rFonts w:ascii="Times New Roman" w:hAnsi="Times New Roman" w:cs="Times New Roman"/>
          <w:sz w:val="24"/>
          <w:szCs w:val="24"/>
        </w:rPr>
        <w:t xml:space="preserve">Financial literacy in households includes developing skills and competencies that allow understanding financial terms and guide decision making to achieve the optimization of resources. The objective of this study was to analyze financial literacy and its effect on the financial behavior of household heads in </w:t>
      </w:r>
      <w:proofErr w:type="spellStart"/>
      <w:r w:rsidRPr="009F1DBF">
        <w:rPr>
          <w:rFonts w:ascii="Times New Roman" w:hAnsi="Times New Roman" w:cs="Times New Roman"/>
          <w:sz w:val="24"/>
          <w:szCs w:val="24"/>
        </w:rPr>
        <w:t>Huancayo</w:t>
      </w:r>
      <w:proofErr w:type="spellEnd"/>
      <w:r w:rsidRPr="009F1DBF">
        <w:rPr>
          <w:rFonts w:ascii="Times New Roman" w:hAnsi="Times New Roman" w:cs="Times New Roman"/>
          <w:sz w:val="24"/>
          <w:szCs w:val="24"/>
        </w:rPr>
        <w:t xml:space="preserve">, Peru. The reliability of the research instruments was evaluated, obtaining an adequate reliability of the variables, which was higher than 0.90. Also, for data collection, a </w:t>
      </w:r>
      <w:r w:rsidR="00BD1A14">
        <w:rPr>
          <w:rFonts w:ascii="Times New Roman" w:hAnsi="Times New Roman" w:cs="Times New Roman"/>
          <w:sz w:val="24"/>
          <w:szCs w:val="24"/>
        </w:rPr>
        <w:t>non-</w:t>
      </w:r>
      <w:r w:rsidRPr="009F1DBF">
        <w:rPr>
          <w:rFonts w:ascii="Times New Roman" w:hAnsi="Times New Roman" w:cs="Times New Roman"/>
          <w:sz w:val="24"/>
          <w:szCs w:val="24"/>
        </w:rPr>
        <w:t xml:space="preserve">probabilistic sample of 702 heads of household in </w:t>
      </w:r>
      <w:proofErr w:type="spellStart"/>
      <w:r w:rsidRPr="009F1DBF">
        <w:rPr>
          <w:rFonts w:ascii="Times New Roman" w:hAnsi="Times New Roman" w:cs="Times New Roman"/>
          <w:sz w:val="24"/>
          <w:szCs w:val="24"/>
        </w:rPr>
        <w:t>Huancayo</w:t>
      </w:r>
      <w:proofErr w:type="spellEnd"/>
      <w:r w:rsidRPr="009F1DBF">
        <w:rPr>
          <w:rFonts w:ascii="Times New Roman" w:hAnsi="Times New Roman" w:cs="Times New Roman"/>
          <w:sz w:val="24"/>
          <w:szCs w:val="24"/>
        </w:rPr>
        <w:t xml:space="preserve">, Peru was carried out. Subsequently, the confirmatory analysis was carried out, where it was determined that the proposed model fits well with the observed data and from this it was confirmed that there is a significant effect of financial literacy on the financial behavior of households in </w:t>
      </w:r>
      <w:proofErr w:type="spellStart"/>
      <w:r w:rsidRPr="009F1DBF">
        <w:rPr>
          <w:rFonts w:ascii="Times New Roman" w:hAnsi="Times New Roman" w:cs="Times New Roman"/>
          <w:sz w:val="24"/>
          <w:szCs w:val="24"/>
        </w:rPr>
        <w:t>Huancayo</w:t>
      </w:r>
      <w:proofErr w:type="spellEnd"/>
      <w:r w:rsidRPr="009F1DBF">
        <w:rPr>
          <w:rFonts w:ascii="Times New Roman" w:hAnsi="Times New Roman" w:cs="Times New Roman"/>
          <w:sz w:val="24"/>
          <w:szCs w:val="24"/>
        </w:rPr>
        <w:t>, Peru, mainly represented by households made up of people between 21 and 30 years of age, which represents 43.9%.</w:t>
      </w:r>
    </w:p>
    <w:p w14:paraId="26380FF7" w14:textId="27FEE745" w:rsidR="0099739E" w:rsidRPr="0043351C" w:rsidRDefault="0099739E" w:rsidP="0043351C">
      <w:pPr>
        <w:spacing w:line="360" w:lineRule="auto"/>
        <w:ind w:firstLine="0"/>
        <w:contextualSpacing/>
        <w:rPr>
          <w:rFonts w:ascii="Times New Roman" w:hAnsi="Times New Roman" w:cs="Times New Roman"/>
          <w:sz w:val="24"/>
          <w:szCs w:val="24"/>
        </w:rPr>
      </w:pPr>
      <w:r w:rsidRPr="00E52D52">
        <w:rPr>
          <w:rFonts w:cstheme="minorHAnsi"/>
          <w:b/>
          <w:bCs/>
          <w:sz w:val="28"/>
          <w:szCs w:val="28"/>
        </w:rPr>
        <w:t>Keywords:</w:t>
      </w:r>
      <w:r w:rsidRPr="0043351C">
        <w:rPr>
          <w:rFonts w:ascii="Times New Roman" w:hAnsi="Times New Roman" w:cs="Times New Roman"/>
          <w:sz w:val="24"/>
          <w:szCs w:val="24"/>
        </w:rPr>
        <w:t xml:space="preserve"> financial literacy, financial behavior, households, Peru.</w:t>
      </w:r>
    </w:p>
    <w:p w14:paraId="0C60AA19" w14:textId="77777777" w:rsidR="00101BB9" w:rsidRPr="0043351C" w:rsidRDefault="00101BB9" w:rsidP="0043351C">
      <w:pPr>
        <w:spacing w:line="360" w:lineRule="auto"/>
        <w:ind w:firstLine="0"/>
        <w:contextualSpacing/>
        <w:rPr>
          <w:rFonts w:ascii="Times New Roman" w:hAnsi="Times New Roman" w:cs="Times New Roman"/>
          <w:sz w:val="24"/>
          <w:szCs w:val="24"/>
        </w:rPr>
      </w:pPr>
    </w:p>
    <w:p w14:paraId="55160B1E" w14:textId="77777777" w:rsidR="00101BB9" w:rsidRPr="00370799" w:rsidRDefault="00101BB9" w:rsidP="0043351C">
      <w:pPr>
        <w:spacing w:line="360" w:lineRule="auto"/>
        <w:ind w:firstLine="0"/>
        <w:contextualSpacing/>
        <w:rPr>
          <w:rFonts w:cstheme="minorHAnsi"/>
          <w:b/>
          <w:bCs/>
          <w:sz w:val="28"/>
          <w:szCs w:val="28"/>
          <w:lang w:val="es-ES"/>
        </w:rPr>
      </w:pPr>
      <w:r w:rsidRPr="00370799">
        <w:rPr>
          <w:rFonts w:cstheme="minorHAnsi"/>
          <w:b/>
          <w:bCs/>
          <w:sz w:val="28"/>
          <w:szCs w:val="28"/>
          <w:lang w:val="es-ES"/>
        </w:rPr>
        <w:t>Resumo</w:t>
      </w:r>
    </w:p>
    <w:p w14:paraId="78AB12EC" w14:textId="2B313D20" w:rsidR="00032C1F" w:rsidRPr="00E52D52" w:rsidRDefault="00E00C7A" w:rsidP="00B94E21">
      <w:pPr>
        <w:spacing w:line="360" w:lineRule="auto"/>
        <w:ind w:firstLine="0"/>
        <w:contextualSpacing/>
        <w:jc w:val="both"/>
        <w:rPr>
          <w:rFonts w:ascii="Times New Roman" w:hAnsi="Times New Roman" w:cs="Times New Roman"/>
          <w:sz w:val="24"/>
          <w:szCs w:val="24"/>
          <w:lang w:val="es-MX"/>
        </w:rPr>
      </w:pPr>
      <w:r w:rsidRPr="00E00C7A">
        <w:rPr>
          <w:rFonts w:ascii="Times New Roman" w:hAnsi="Times New Roman" w:cs="Times New Roman"/>
          <w:sz w:val="24"/>
          <w:szCs w:val="24"/>
          <w:lang w:val="es-ES"/>
        </w:rPr>
        <w:t xml:space="preserve">A </w:t>
      </w:r>
      <w:proofErr w:type="spellStart"/>
      <w:r w:rsidRPr="00E00C7A">
        <w:rPr>
          <w:rFonts w:ascii="Times New Roman" w:hAnsi="Times New Roman" w:cs="Times New Roman"/>
          <w:sz w:val="24"/>
          <w:szCs w:val="24"/>
          <w:lang w:val="es-ES"/>
        </w:rPr>
        <w:t>literacia</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financeira</w:t>
      </w:r>
      <w:proofErr w:type="spellEnd"/>
      <w:r w:rsidRPr="00E00C7A">
        <w:rPr>
          <w:rFonts w:ascii="Times New Roman" w:hAnsi="Times New Roman" w:cs="Times New Roman"/>
          <w:sz w:val="24"/>
          <w:szCs w:val="24"/>
          <w:lang w:val="es-ES"/>
        </w:rPr>
        <w:t xml:space="preserve"> dos agregados familiares </w:t>
      </w:r>
      <w:proofErr w:type="spellStart"/>
      <w:r w:rsidRPr="00E00C7A">
        <w:rPr>
          <w:rFonts w:ascii="Times New Roman" w:hAnsi="Times New Roman" w:cs="Times New Roman"/>
          <w:sz w:val="24"/>
          <w:szCs w:val="24"/>
          <w:lang w:val="es-ES"/>
        </w:rPr>
        <w:t>inclui</w:t>
      </w:r>
      <w:proofErr w:type="spellEnd"/>
      <w:r w:rsidRPr="00E00C7A">
        <w:rPr>
          <w:rFonts w:ascii="Times New Roman" w:hAnsi="Times New Roman" w:cs="Times New Roman"/>
          <w:sz w:val="24"/>
          <w:szCs w:val="24"/>
          <w:lang w:val="es-ES"/>
        </w:rPr>
        <w:t xml:space="preserve"> o </w:t>
      </w:r>
      <w:proofErr w:type="spellStart"/>
      <w:r w:rsidRPr="00E00C7A">
        <w:rPr>
          <w:rFonts w:ascii="Times New Roman" w:hAnsi="Times New Roman" w:cs="Times New Roman"/>
          <w:sz w:val="24"/>
          <w:szCs w:val="24"/>
          <w:lang w:val="es-ES"/>
        </w:rPr>
        <w:t>desenvolvimento</w:t>
      </w:r>
      <w:proofErr w:type="spellEnd"/>
      <w:r w:rsidRPr="00E00C7A">
        <w:rPr>
          <w:rFonts w:ascii="Times New Roman" w:hAnsi="Times New Roman" w:cs="Times New Roman"/>
          <w:sz w:val="24"/>
          <w:szCs w:val="24"/>
          <w:lang w:val="es-ES"/>
        </w:rPr>
        <w:t xml:space="preserve"> de </w:t>
      </w:r>
      <w:proofErr w:type="spellStart"/>
      <w:r w:rsidRPr="00E00C7A">
        <w:rPr>
          <w:rFonts w:ascii="Times New Roman" w:hAnsi="Times New Roman" w:cs="Times New Roman"/>
          <w:sz w:val="24"/>
          <w:szCs w:val="24"/>
          <w:lang w:val="es-ES"/>
        </w:rPr>
        <w:t>aptidões</w:t>
      </w:r>
      <w:proofErr w:type="spellEnd"/>
      <w:r w:rsidRPr="00E00C7A">
        <w:rPr>
          <w:rFonts w:ascii="Times New Roman" w:hAnsi="Times New Roman" w:cs="Times New Roman"/>
          <w:sz w:val="24"/>
          <w:szCs w:val="24"/>
          <w:lang w:val="es-ES"/>
        </w:rPr>
        <w:t xml:space="preserve"> e </w:t>
      </w:r>
      <w:proofErr w:type="spellStart"/>
      <w:r w:rsidRPr="00E00C7A">
        <w:rPr>
          <w:rFonts w:ascii="Times New Roman" w:hAnsi="Times New Roman" w:cs="Times New Roman"/>
          <w:sz w:val="24"/>
          <w:szCs w:val="24"/>
          <w:lang w:val="es-ES"/>
        </w:rPr>
        <w:t>competências</w:t>
      </w:r>
      <w:proofErr w:type="spellEnd"/>
      <w:r w:rsidRPr="00E00C7A">
        <w:rPr>
          <w:rFonts w:ascii="Times New Roman" w:hAnsi="Times New Roman" w:cs="Times New Roman"/>
          <w:sz w:val="24"/>
          <w:szCs w:val="24"/>
          <w:lang w:val="es-ES"/>
        </w:rPr>
        <w:t xml:space="preserve"> para </w:t>
      </w:r>
      <w:proofErr w:type="spellStart"/>
      <w:r w:rsidRPr="00E00C7A">
        <w:rPr>
          <w:rFonts w:ascii="Times New Roman" w:hAnsi="Times New Roman" w:cs="Times New Roman"/>
          <w:sz w:val="24"/>
          <w:szCs w:val="24"/>
          <w:lang w:val="es-ES"/>
        </w:rPr>
        <w:t>compreender</w:t>
      </w:r>
      <w:proofErr w:type="spellEnd"/>
      <w:r w:rsidRPr="00E00C7A">
        <w:rPr>
          <w:rFonts w:ascii="Times New Roman" w:hAnsi="Times New Roman" w:cs="Times New Roman"/>
          <w:sz w:val="24"/>
          <w:szCs w:val="24"/>
          <w:lang w:val="es-ES"/>
        </w:rPr>
        <w:t xml:space="preserve"> os termos </w:t>
      </w:r>
      <w:proofErr w:type="spellStart"/>
      <w:r w:rsidRPr="00E00C7A">
        <w:rPr>
          <w:rFonts w:ascii="Times New Roman" w:hAnsi="Times New Roman" w:cs="Times New Roman"/>
          <w:sz w:val="24"/>
          <w:szCs w:val="24"/>
          <w:lang w:val="es-ES"/>
        </w:rPr>
        <w:t>financeiros</w:t>
      </w:r>
      <w:proofErr w:type="spellEnd"/>
      <w:r w:rsidRPr="00E00C7A">
        <w:rPr>
          <w:rFonts w:ascii="Times New Roman" w:hAnsi="Times New Roman" w:cs="Times New Roman"/>
          <w:sz w:val="24"/>
          <w:szCs w:val="24"/>
          <w:lang w:val="es-ES"/>
        </w:rPr>
        <w:t xml:space="preserve"> e orientar a tomada de </w:t>
      </w:r>
      <w:proofErr w:type="spellStart"/>
      <w:r w:rsidRPr="00E00C7A">
        <w:rPr>
          <w:rFonts w:ascii="Times New Roman" w:hAnsi="Times New Roman" w:cs="Times New Roman"/>
          <w:sz w:val="24"/>
          <w:szCs w:val="24"/>
          <w:lang w:val="es-ES"/>
        </w:rPr>
        <w:t>decisões</w:t>
      </w:r>
      <w:proofErr w:type="spellEnd"/>
      <w:r w:rsidRPr="00E00C7A">
        <w:rPr>
          <w:rFonts w:ascii="Times New Roman" w:hAnsi="Times New Roman" w:cs="Times New Roman"/>
          <w:sz w:val="24"/>
          <w:szCs w:val="24"/>
          <w:lang w:val="es-ES"/>
        </w:rPr>
        <w:t xml:space="preserve"> para </w:t>
      </w:r>
      <w:proofErr w:type="spellStart"/>
      <w:r w:rsidRPr="00E00C7A">
        <w:rPr>
          <w:rFonts w:ascii="Times New Roman" w:hAnsi="Times New Roman" w:cs="Times New Roman"/>
          <w:sz w:val="24"/>
          <w:szCs w:val="24"/>
          <w:lang w:val="es-ES"/>
        </w:rPr>
        <w:t>obter</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uma</w:t>
      </w:r>
      <w:proofErr w:type="spellEnd"/>
      <w:r w:rsidRPr="00E00C7A">
        <w:rPr>
          <w:rFonts w:ascii="Times New Roman" w:hAnsi="Times New Roman" w:cs="Times New Roman"/>
          <w:sz w:val="24"/>
          <w:szCs w:val="24"/>
          <w:lang w:val="es-ES"/>
        </w:rPr>
        <w:t xml:space="preserve"> boa </w:t>
      </w:r>
      <w:proofErr w:type="spellStart"/>
      <w:r w:rsidRPr="00E00C7A">
        <w:rPr>
          <w:rFonts w:ascii="Times New Roman" w:hAnsi="Times New Roman" w:cs="Times New Roman"/>
          <w:sz w:val="24"/>
          <w:szCs w:val="24"/>
          <w:lang w:val="es-ES"/>
        </w:rPr>
        <w:t>relação</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custo-benefício</w:t>
      </w:r>
      <w:proofErr w:type="spellEnd"/>
      <w:r w:rsidRPr="00E00C7A">
        <w:rPr>
          <w:rFonts w:ascii="Times New Roman" w:hAnsi="Times New Roman" w:cs="Times New Roman"/>
          <w:sz w:val="24"/>
          <w:szCs w:val="24"/>
          <w:lang w:val="es-ES"/>
        </w:rPr>
        <w:t xml:space="preserve">. O objetivo </w:t>
      </w:r>
      <w:proofErr w:type="spellStart"/>
      <w:r w:rsidRPr="00E00C7A">
        <w:rPr>
          <w:rFonts w:ascii="Times New Roman" w:hAnsi="Times New Roman" w:cs="Times New Roman"/>
          <w:sz w:val="24"/>
          <w:szCs w:val="24"/>
          <w:lang w:val="es-ES"/>
        </w:rPr>
        <w:t>deste</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trabalho</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foi</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analisar</w:t>
      </w:r>
      <w:proofErr w:type="spellEnd"/>
      <w:r w:rsidRPr="00E00C7A">
        <w:rPr>
          <w:rFonts w:ascii="Times New Roman" w:hAnsi="Times New Roman" w:cs="Times New Roman"/>
          <w:sz w:val="24"/>
          <w:szCs w:val="24"/>
          <w:lang w:val="es-ES"/>
        </w:rPr>
        <w:t xml:space="preserve"> a </w:t>
      </w:r>
      <w:proofErr w:type="spellStart"/>
      <w:r w:rsidRPr="00E00C7A">
        <w:rPr>
          <w:rFonts w:ascii="Times New Roman" w:hAnsi="Times New Roman" w:cs="Times New Roman"/>
          <w:sz w:val="24"/>
          <w:szCs w:val="24"/>
          <w:lang w:val="es-ES"/>
        </w:rPr>
        <w:t>literacia</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financeira</w:t>
      </w:r>
      <w:proofErr w:type="spellEnd"/>
      <w:r w:rsidRPr="00E00C7A">
        <w:rPr>
          <w:rFonts w:ascii="Times New Roman" w:hAnsi="Times New Roman" w:cs="Times New Roman"/>
          <w:sz w:val="24"/>
          <w:szCs w:val="24"/>
          <w:lang w:val="es-ES"/>
        </w:rPr>
        <w:t xml:space="preserve"> e o </w:t>
      </w:r>
      <w:proofErr w:type="spellStart"/>
      <w:r w:rsidRPr="00E00C7A">
        <w:rPr>
          <w:rFonts w:ascii="Times New Roman" w:hAnsi="Times New Roman" w:cs="Times New Roman"/>
          <w:sz w:val="24"/>
          <w:szCs w:val="24"/>
          <w:lang w:val="es-ES"/>
        </w:rPr>
        <w:t>seu</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efeito</w:t>
      </w:r>
      <w:proofErr w:type="spellEnd"/>
      <w:r w:rsidRPr="00E00C7A">
        <w:rPr>
          <w:rFonts w:ascii="Times New Roman" w:hAnsi="Times New Roman" w:cs="Times New Roman"/>
          <w:sz w:val="24"/>
          <w:szCs w:val="24"/>
          <w:lang w:val="es-ES"/>
        </w:rPr>
        <w:t xml:space="preserve"> no </w:t>
      </w:r>
      <w:proofErr w:type="spellStart"/>
      <w:r w:rsidRPr="00E00C7A">
        <w:rPr>
          <w:rFonts w:ascii="Times New Roman" w:hAnsi="Times New Roman" w:cs="Times New Roman"/>
          <w:sz w:val="24"/>
          <w:szCs w:val="24"/>
          <w:lang w:val="es-ES"/>
        </w:rPr>
        <w:t>comportamento</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financeiro</w:t>
      </w:r>
      <w:proofErr w:type="spellEnd"/>
      <w:r w:rsidRPr="00E00C7A">
        <w:rPr>
          <w:rFonts w:ascii="Times New Roman" w:hAnsi="Times New Roman" w:cs="Times New Roman"/>
          <w:sz w:val="24"/>
          <w:szCs w:val="24"/>
          <w:lang w:val="es-ES"/>
        </w:rPr>
        <w:t xml:space="preserve"> dos </w:t>
      </w:r>
      <w:proofErr w:type="spellStart"/>
      <w:r w:rsidRPr="00E00C7A">
        <w:rPr>
          <w:rFonts w:ascii="Times New Roman" w:hAnsi="Times New Roman" w:cs="Times New Roman"/>
          <w:sz w:val="24"/>
          <w:szCs w:val="24"/>
          <w:lang w:val="es-ES"/>
        </w:rPr>
        <w:t>chefes</w:t>
      </w:r>
      <w:proofErr w:type="spellEnd"/>
      <w:r w:rsidRPr="00E00C7A">
        <w:rPr>
          <w:rFonts w:ascii="Times New Roman" w:hAnsi="Times New Roman" w:cs="Times New Roman"/>
          <w:sz w:val="24"/>
          <w:szCs w:val="24"/>
          <w:lang w:val="es-ES"/>
        </w:rPr>
        <w:t xml:space="preserve"> de </w:t>
      </w:r>
      <w:proofErr w:type="spellStart"/>
      <w:r w:rsidRPr="00E00C7A">
        <w:rPr>
          <w:rFonts w:ascii="Times New Roman" w:hAnsi="Times New Roman" w:cs="Times New Roman"/>
          <w:sz w:val="24"/>
          <w:szCs w:val="24"/>
          <w:lang w:val="es-ES"/>
        </w:rPr>
        <w:t>família</w:t>
      </w:r>
      <w:proofErr w:type="spellEnd"/>
      <w:r w:rsidRPr="00E00C7A">
        <w:rPr>
          <w:rFonts w:ascii="Times New Roman" w:hAnsi="Times New Roman" w:cs="Times New Roman"/>
          <w:sz w:val="24"/>
          <w:szCs w:val="24"/>
          <w:lang w:val="es-ES"/>
        </w:rPr>
        <w:t xml:space="preserve"> em Huancayo, </w:t>
      </w:r>
      <w:proofErr w:type="spellStart"/>
      <w:r w:rsidRPr="00E00C7A">
        <w:rPr>
          <w:rFonts w:ascii="Times New Roman" w:hAnsi="Times New Roman" w:cs="Times New Roman"/>
          <w:sz w:val="24"/>
          <w:szCs w:val="24"/>
          <w:lang w:val="es-ES"/>
        </w:rPr>
        <w:t>Peru</w:t>
      </w:r>
      <w:proofErr w:type="spellEnd"/>
      <w:r w:rsidRPr="00E00C7A">
        <w:rPr>
          <w:rFonts w:ascii="Times New Roman" w:hAnsi="Times New Roman" w:cs="Times New Roman"/>
          <w:sz w:val="24"/>
          <w:szCs w:val="24"/>
          <w:lang w:val="es-ES"/>
        </w:rPr>
        <w:t xml:space="preserve">. A </w:t>
      </w:r>
      <w:proofErr w:type="spellStart"/>
      <w:r w:rsidRPr="00E00C7A">
        <w:rPr>
          <w:rFonts w:ascii="Times New Roman" w:hAnsi="Times New Roman" w:cs="Times New Roman"/>
          <w:sz w:val="24"/>
          <w:szCs w:val="24"/>
          <w:lang w:val="es-ES"/>
        </w:rPr>
        <w:t>fiabilidade</w:t>
      </w:r>
      <w:proofErr w:type="spellEnd"/>
      <w:r w:rsidRPr="00E00C7A">
        <w:rPr>
          <w:rFonts w:ascii="Times New Roman" w:hAnsi="Times New Roman" w:cs="Times New Roman"/>
          <w:sz w:val="24"/>
          <w:szCs w:val="24"/>
          <w:lang w:val="es-ES"/>
        </w:rPr>
        <w:t xml:space="preserve"> dos instrumentos de </w:t>
      </w:r>
      <w:proofErr w:type="spellStart"/>
      <w:r w:rsidRPr="00E00C7A">
        <w:rPr>
          <w:rFonts w:ascii="Times New Roman" w:hAnsi="Times New Roman" w:cs="Times New Roman"/>
          <w:sz w:val="24"/>
          <w:szCs w:val="24"/>
          <w:lang w:val="es-ES"/>
        </w:rPr>
        <w:t>investigação</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foi</w:t>
      </w:r>
      <w:proofErr w:type="spellEnd"/>
      <w:r w:rsidRPr="00E00C7A">
        <w:rPr>
          <w:rFonts w:ascii="Times New Roman" w:hAnsi="Times New Roman" w:cs="Times New Roman"/>
          <w:sz w:val="24"/>
          <w:szCs w:val="24"/>
          <w:lang w:val="es-ES"/>
        </w:rPr>
        <w:t xml:space="preserve"> avaliada, </w:t>
      </w:r>
      <w:proofErr w:type="spellStart"/>
      <w:r w:rsidRPr="00E00C7A">
        <w:rPr>
          <w:rFonts w:ascii="Times New Roman" w:hAnsi="Times New Roman" w:cs="Times New Roman"/>
          <w:sz w:val="24"/>
          <w:szCs w:val="24"/>
          <w:lang w:val="es-ES"/>
        </w:rPr>
        <w:t>obtendo</w:t>
      </w:r>
      <w:proofErr w:type="spellEnd"/>
      <w:r w:rsidRPr="00E00C7A">
        <w:rPr>
          <w:rFonts w:ascii="Times New Roman" w:hAnsi="Times New Roman" w:cs="Times New Roman"/>
          <w:sz w:val="24"/>
          <w:szCs w:val="24"/>
          <w:lang w:val="es-ES"/>
        </w:rPr>
        <w:t xml:space="preserve">-se </w:t>
      </w:r>
      <w:proofErr w:type="spellStart"/>
      <w:r w:rsidRPr="00E00C7A">
        <w:rPr>
          <w:rFonts w:ascii="Times New Roman" w:hAnsi="Times New Roman" w:cs="Times New Roman"/>
          <w:sz w:val="24"/>
          <w:szCs w:val="24"/>
          <w:lang w:val="es-ES"/>
        </w:rPr>
        <w:t>uma</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fiabilidade</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adequada</w:t>
      </w:r>
      <w:proofErr w:type="spellEnd"/>
      <w:r w:rsidRPr="00E00C7A">
        <w:rPr>
          <w:rFonts w:ascii="Times New Roman" w:hAnsi="Times New Roman" w:cs="Times New Roman"/>
          <w:sz w:val="24"/>
          <w:szCs w:val="24"/>
          <w:lang w:val="es-ES"/>
        </w:rPr>
        <w:t xml:space="preserve"> das </w:t>
      </w:r>
      <w:proofErr w:type="spellStart"/>
      <w:r w:rsidRPr="00E00C7A">
        <w:rPr>
          <w:rFonts w:ascii="Times New Roman" w:hAnsi="Times New Roman" w:cs="Times New Roman"/>
          <w:sz w:val="24"/>
          <w:szCs w:val="24"/>
          <w:lang w:val="es-ES"/>
        </w:rPr>
        <w:t>variáveis</w:t>
      </w:r>
      <w:proofErr w:type="spellEnd"/>
      <w:r w:rsidRPr="00E00C7A">
        <w:rPr>
          <w:rFonts w:ascii="Times New Roman" w:hAnsi="Times New Roman" w:cs="Times New Roman"/>
          <w:sz w:val="24"/>
          <w:szCs w:val="24"/>
          <w:lang w:val="es-ES"/>
        </w:rPr>
        <w:t xml:space="preserve">, que </w:t>
      </w:r>
      <w:proofErr w:type="spellStart"/>
      <w:r w:rsidRPr="00E00C7A">
        <w:rPr>
          <w:rFonts w:ascii="Times New Roman" w:hAnsi="Times New Roman" w:cs="Times New Roman"/>
          <w:sz w:val="24"/>
          <w:szCs w:val="24"/>
          <w:lang w:val="es-ES"/>
        </w:rPr>
        <w:t>foi</w:t>
      </w:r>
      <w:proofErr w:type="spellEnd"/>
      <w:r w:rsidRPr="00E00C7A">
        <w:rPr>
          <w:rFonts w:ascii="Times New Roman" w:hAnsi="Times New Roman" w:cs="Times New Roman"/>
          <w:sz w:val="24"/>
          <w:szCs w:val="24"/>
          <w:lang w:val="es-ES"/>
        </w:rPr>
        <w:t xml:space="preserve"> superior a 0,90. </w:t>
      </w:r>
      <w:proofErr w:type="spellStart"/>
      <w:r w:rsidRPr="00E00C7A">
        <w:rPr>
          <w:rFonts w:ascii="Times New Roman" w:hAnsi="Times New Roman" w:cs="Times New Roman"/>
          <w:sz w:val="24"/>
          <w:szCs w:val="24"/>
          <w:lang w:val="es-ES"/>
        </w:rPr>
        <w:t>Utilizou</w:t>
      </w:r>
      <w:proofErr w:type="spellEnd"/>
      <w:r w:rsidRPr="00E00C7A">
        <w:rPr>
          <w:rFonts w:ascii="Times New Roman" w:hAnsi="Times New Roman" w:cs="Times New Roman"/>
          <w:sz w:val="24"/>
          <w:szCs w:val="24"/>
          <w:lang w:val="es-ES"/>
        </w:rPr>
        <w:t xml:space="preserve">-se </w:t>
      </w:r>
      <w:proofErr w:type="spellStart"/>
      <w:r w:rsidRPr="00E00C7A">
        <w:rPr>
          <w:rFonts w:ascii="Times New Roman" w:hAnsi="Times New Roman" w:cs="Times New Roman"/>
          <w:sz w:val="24"/>
          <w:szCs w:val="24"/>
          <w:lang w:val="es-ES"/>
        </w:rPr>
        <w:t>uma</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amostra</w:t>
      </w:r>
      <w:proofErr w:type="spellEnd"/>
      <w:r w:rsidR="008B00E3">
        <w:rPr>
          <w:rFonts w:ascii="Times New Roman" w:hAnsi="Times New Roman" w:cs="Times New Roman"/>
          <w:sz w:val="24"/>
          <w:szCs w:val="24"/>
          <w:lang w:val="es-ES"/>
        </w:rPr>
        <w:t xml:space="preserve"> no</w:t>
      </w:r>
      <w:r w:rsidRPr="00E00C7A">
        <w:rPr>
          <w:rFonts w:ascii="Times New Roman" w:hAnsi="Times New Roman" w:cs="Times New Roman"/>
          <w:sz w:val="24"/>
          <w:szCs w:val="24"/>
          <w:lang w:val="es-ES"/>
        </w:rPr>
        <w:t xml:space="preserve"> probabilística de 702 </w:t>
      </w:r>
      <w:proofErr w:type="spellStart"/>
      <w:r w:rsidRPr="00E00C7A">
        <w:rPr>
          <w:rFonts w:ascii="Times New Roman" w:hAnsi="Times New Roman" w:cs="Times New Roman"/>
          <w:sz w:val="24"/>
          <w:szCs w:val="24"/>
          <w:lang w:val="es-ES"/>
        </w:rPr>
        <w:t>chefes</w:t>
      </w:r>
      <w:proofErr w:type="spellEnd"/>
      <w:r w:rsidRPr="00E00C7A">
        <w:rPr>
          <w:rFonts w:ascii="Times New Roman" w:hAnsi="Times New Roman" w:cs="Times New Roman"/>
          <w:sz w:val="24"/>
          <w:szCs w:val="24"/>
          <w:lang w:val="es-ES"/>
        </w:rPr>
        <w:t xml:space="preserve"> de </w:t>
      </w:r>
      <w:proofErr w:type="spellStart"/>
      <w:r w:rsidRPr="00E00C7A">
        <w:rPr>
          <w:rFonts w:ascii="Times New Roman" w:hAnsi="Times New Roman" w:cs="Times New Roman"/>
          <w:sz w:val="24"/>
          <w:szCs w:val="24"/>
          <w:lang w:val="es-ES"/>
        </w:rPr>
        <w:t>família</w:t>
      </w:r>
      <w:proofErr w:type="spellEnd"/>
      <w:r w:rsidRPr="00E00C7A">
        <w:rPr>
          <w:rFonts w:ascii="Times New Roman" w:hAnsi="Times New Roman" w:cs="Times New Roman"/>
          <w:sz w:val="24"/>
          <w:szCs w:val="24"/>
          <w:lang w:val="es-ES"/>
        </w:rPr>
        <w:t xml:space="preserve"> em Huancayo, </w:t>
      </w:r>
      <w:proofErr w:type="spellStart"/>
      <w:r w:rsidRPr="00E00C7A">
        <w:rPr>
          <w:rFonts w:ascii="Times New Roman" w:hAnsi="Times New Roman" w:cs="Times New Roman"/>
          <w:sz w:val="24"/>
          <w:szCs w:val="24"/>
          <w:lang w:val="es-ES"/>
        </w:rPr>
        <w:t>Peru</w:t>
      </w:r>
      <w:proofErr w:type="spellEnd"/>
      <w:r w:rsidRPr="00E00C7A">
        <w:rPr>
          <w:rFonts w:ascii="Times New Roman" w:hAnsi="Times New Roman" w:cs="Times New Roman"/>
          <w:sz w:val="24"/>
          <w:szCs w:val="24"/>
          <w:lang w:val="es-ES"/>
        </w:rPr>
        <w:t xml:space="preserve">, para </w:t>
      </w:r>
      <w:proofErr w:type="spellStart"/>
      <w:r w:rsidRPr="00E00C7A">
        <w:rPr>
          <w:rFonts w:ascii="Times New Roman" w:hAnsi="Times New Roman" w:cs="Times New Roman"/>
          <w:sz w:val="24"/>
          <w:szCs w:val="24"/>
          <w:lang w:val="es-ES"/>
        </w:rPr>
        <w:t>recolher</w:t>
      </w:r>
      <w:proofErr w:type="spellEnd"/>
      <w:r w:rsidRPr="00E00C7A">
        <w:rPr>
          <w:rFonts w:ascii="Times New Roman" w:hAnsi="Times New Roman" w:cs="Times New Roman"/>
          <w:sz w:val="24"/>
          <w:szCs w:val="24"/>
          <w:lang w:val="es-ES"/>
        </w:rPr>
        <w:t xml:space="preserve"> os dados. Posteriormente, </w:t>
      </w:r>
      <w:proofErr w:type="spellStart"/>
      <w:r w:rsidRPr="00E00C7A">
        <w:rPr>
          <w:rFonts w:ascii="Times New Roman" w:hAnsi="Times New Roman" w:cs="Times New Roman"/>
          <w:sz w:val="24"/>
          <w:szCs w:val="24"/>
          <w:lang w:val="es-ES"/>
        </w:rPr>
        <w:t>realizou</w:t>
      </w:r>
      <w:proofErr w:type="spellEnd"/>
      <w:r w:rsidRPr="00E00C7A">
        <w:rPr>
          <w:rFonts w:ascii="Times New Roman" w:hAnsi="Times New Roman" w:cs="Times New Roman"/>
          <w:sz w:val="24"/>
          <w:szCs w:val="24"/>
          <w:lang w:val="es-ES"/>
        </w:rPr>
        <w:t xml:space="preserve">-se a </w:t>
      </w:r>
      <w:proofErr w:type="spellStart"/>
      <w:r w:rsidRPr="00E00C7A">
        <w:rPr>
          <w:rFonts w:ascii="Times New Roman" w:hAnsi="Times New Roman" w:cs="Times New Roman"/>
          <w:sz w:val="24"/>
          <w:szCs w:val="24"/>
          <w:lang w:val="es-ES"/>
        </w:rPr>
        <w:t>análise</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confirmatória</w:t>
      </w:r>
      <w:proofErr w:type="spellEnd"/>
      <w:r w:rsidRPr="00E00C7A">
        <w:rPr>
          <w:rFonts w:ascii="Times New Roman" w:hAnsi="Times New Roman" w:cs="Times New Roman"/>
          <w:sz w:val="24"/>
          <w:szCs w:val="24"/>
          <w:lang w:val="es-ES"/>
        </w:rPr>
        <w:t xml:space="preserve">, onde se </w:t>
      </w:r>
      <w:proofErr w:type="spellStart"/>
      <w:r w:rsidRPr="00E00C7A">
        <w:rPr>
          <w:rFonts w:ascii="Times New Roman" w:hAnsi="Times New Roman" w:cs="Times New Roman"/>
          <w:sz w:val="24"/>
          <w:szCs w:val="24"/>
          <w:lang w:val="es-ES"/>
        </w:rPr>
        <w:t>determinou</w:t>
      </w:r>
      <w:proofErr w:type="spellEnd"/>
      <w:r w:rsidRPr="00E00C7A">
        <w:rPr>
          <w:rFonts w:ascii="Times New Roman" w:hAnsi="Times New Roman" w:cs="Times New Roman"/>
          <w:sz w:val="24"/>
          <w:szCs w:val="24"/>
          <w:lang w:val="es-ES"/>
        </w:rPr>
        <w:t xml:space="preserve"> que o modelo </w:t>
      </w:r>
      <w:proofErr w:type="spellStart"/>
      <w:r w:rsidRPr="00E00C7A">
        <w:rPr>
          <w:rFonts w:ascii="Times New Roman" w:hAnsi="Times New Roman" w:cs="Times New Roman"/>
          <w:sz w:val="24"/>
          <w:szCs w:val="24"/>
          <w:lang w:val="es-ES"/>
        </w:rPr>
        <w:t>proposto</w:t>
      </w:r>
      <w:proofErr w:type="spellEnd"/>
      <w:r w:rsidRPr="00E00C7A">
        <w:rPr>
          <w:rFonts w:ascii="Times New Roman" w:hAnsi="Times New Roman" w:cs="Times New Roman"/>
          <w:sz w:val="24"/>
          <w:szCs w:val="24"/>
          <w:lang w:val="es-ES"/>
        </w:rPr>
        <w:t xml:space="preserve"> se ajusta </w:t>
      </w:r>
      <w:proofErr w:type="spellStart"/>
      <w:r w:rsidRPr="00E00C7A">
        <w:rPr>
          <w:rFonts w:ascii="Times New Roman" w:hAnsi="Times New Roman" w:cs="Times New Roman"/>
          <w:sz w:val="24"/>
          <w:szCs w:val="24"/>
          <w:lang w:val="es-ES"/>
        </w:rPr>
        <w:t>bem</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aos</w:t>
      </w:r>
      <w:proofErr w:type="spellEnd"/>
      <w:r w:rsidRPr="00E00C7A">
        <w:rPr>
          <w:rFonts w:ascii="Times New Roman" w:hAnsi="Times New Roman" w:cs="Times New Roman"/>
          <w:sz w:val="24"/>
          <w:szCs w:val="24"/>
          <w:lang w:val="es-ES"/>
        </w:rPr>
        <w:t xml:space="preserve"> dados observados e, a partir </w:t>
      </w:r>
      <w:proofErr w:type="spellStart"/>
      <w:r w:rsidRPr="00E00C7A">
        <w:rPr>
          <w:rFonts w:ascii="Times New Roman" w:hAnsi="Times New Roman" w:cs="Times New Roman"/>
          <w:sz w:val="24"/>
          <w:szCs w:val="24"/>
          <w:lang w:val="es-ES"/>
        </w:rPr>
        <w:t>daí</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confirmou</w:t>
      </w:r>
      <w:proofErr w:type="spellEnd"/>
      <w:r w:rsidRPr="00E00C7A">
        <w:rPr>
          <w:rFonts w:ascii="Times New Roman" w:hAnsi="Times New Roman" w:cs="Times New Roman"/>
          <w:sz w:val="24"/>
          <w:szCs w:val="24"/>
          <w:lang w:val="es-ES"/>
        </w:rPr>
        <w:t>-</w:t>
      </w:r>
      <w:proofErr w:type="spellStart"/>
      <w:r w:rsidRPr="00E00C7A">
        <w:rPr>
          <w:rFonts w:ascii="Times New Roman" w:hAnsi="Times New Roman" w:cs="Times New Roman"/>
          <w:sz w:val="24"/>
          <w:szCs w:val="24"/>
          <w:lang w:val="es-ES"/>
        </w:rPr>
        <w:t>se</w:t>
      </w:r>
      <w:proofErr w:type="spellEnd"/>
      <w:r w:rsidRPr="00E00C7A">
        <w:rPr>
          <w:rFonts w:ascii="Times New Roman" w:hAnsi="Times New Roman" w:cs="Times New Roman"/>
          <w:sz w:val="24"/>
          <w:szCs w:val="24"/>
          <w:lang w:val="es-ES"/>
        </w:rPr>
        <w:t xml:space="preserve"> que existe </w:t>
      </w:r>
      <w:proofErr w:type="spellStart"/>
      <w:r w:rsidRPr="00E00C7A">
        <w:rPr>
          <w:rFonts w:ascii="Times New Roman" w:hAnsi="Times New Roman" w:cs="Times New Roman"/>
          <w:sz w:val="24"/>
          <w:szCs w:val="24"/>
          <w:lang w:val="es-ES"/>
        </w:rPr>
        <w:t>um</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efeito</w:t>
      </w:r>
      <w:proofErr w:type="spellEnd"/>
      <w:r w:rsidRPr="00E00C7A">
        <w:rPr>
          <w:rFonts w:ascii="Times New Roman" w:hAnsi="Times New Roman" w:cs="Times New Roman"/>
          <w:sz w:val="24"/>
          <w:szCs w:val="24"/>
          <w:lang w:val="es-ES"/>
        </w:rPr>
        <w:t xml:space="preserve"> significativo da </w:t>
      </w:r>
      <w:proofErr w:type="spellStart"/>
      <w:r w:rsidRPr="00E00C7A">
        <w:rPr>
          <w:rFonts w:ascii="Times New Roman" w:hAnsi="Times New Roman" w:cs="Times New Roman"/>
          <w:sz w:val="24"/>
          <w:szCs w:val="24"/>
          <w:lang w:val="es-ES"/>
        </w:rPr>
        <w:t>literacia</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financeira</w:t>
      </w:r>
      <w:proofErr w:type="spellEnd"/>
      <w:r w:rsidRPr="00E00C7A">
        <w:rPr>
          <w:rFonts w:ascii="Times New Roman" w:hAnsi="Times New Roman" w:cs="Times New Roman"/>
          <w:sz w:val="24"/>
          <w:szCs w:val="24"/>
          <w:lang w:val="es-ES"/>
        </w:rPr>
        <w:t xml:space="preserve"> no </w:t>
      </w:r>
      <w:proofErr w:type="spellStart"/>
      <w:r w:rsidRPr="00E00C7A">
        <w:rPr>
          <w:rFonts w:ascii="Times New Roman" w:hAnsi="Times New Roman" w:cs="Times New Roman"/>
          <w:sz w:val="24"/>
          <w:szCs w:val="24"/>
          <w:lang w:val="es-ES"/>
        </w:rPr>
        <w:t>comportamento</w:t>
      </w:r>
      <w:proofErr w:type="spellEnd"/>
      <w:r w:rsidRPr="00E00C7A">
        <w:rPr>
          <w:rFonts w:ascii="Times New Roman" w:hAnsi="Times New Roman" w:cs="Times New Roman"/>
          <w:sz w:val="24"/>
          <w:szCs w:val="24"/>
          <w:lang w:val="es-ES"/>
        </w:rPr>
        <w:t xml:space="preserve"> </w:t>
      </w:r>
      <w:proofErr w:type="spellStart"/>
      <w:r w:rsidRPr="00E00C7A">
        <w:rPr>
          <w:rFonts w:ascii="Times New Roman" w:hAnsi="Times New Roman" w:cs="Times New Roman"/>
          <w:sz w:val="24"/>
          <w:szCs w:val="24"/>
          <w:lang w:val="es-ES"/>
        </w:rPr>
        <w:t>financeiro</w:t>
      </w:r>
      <w:proofErr w:type="spellEnd"/>
      <w:r w:rsidRPr="00E00C7A">
        <w:rPr>
          <w:rFonts w:ascii="Times New Roman" w:hAnsi="Times New Roman" w:cs="Times New Roman"/>
          <w:sz w:val="24"/>
          <w:szCs w:val="24"/>
          <w:lang w:val="es-ES"/>
        </w:rPr>
        <w:t xml:space="preserve"> dos agregados familiares em Huancayo, </w:t>
      </w:r>
      <w:proofErr w:type="spellStart"/>
      <w:r w:rsidRPr="00E00C7A">
        <w:rPr>
          <w:rFonts w:ascii="Times New Roman" w:hAnsi="Times New Roman" w:cs="Times New Roman"/>
          <w:sz w:val="24"/>
          <w:szCs w:val="24"/>
          <w:lang w:val="es-ES"/>
        </w:rPr>
        <w:t>Peru</w:t>
      </w:r>
      <w:proofErr w:type="spellEnd"/>
      <w:r w:rsidRPr="00E00C7A">
        <w:rPr>
          <w:rFonts w:ascii="Times New Roman" w:hAnsi="Times New Roman" w:cs="Times New Roman"/>
          <w:sz w:val="24"/>
          <w:szCs w:val="24"/>
          <w:lang w:val="es-ES"/>
        </w:rPr>
        <w:t xml:space="preserve">, representado principalmente por agregados familiares </w:t>
      </w:r>
      <w:proofErr w:type="spellStart"/>
      <w:r w:rsidRPr="00E00C7A">
        <w:rPr>
          <w:rFonts w:ascii="Times New Roman" w:hAnsi="Times New Roman" w:cs="Times New Roman"/>
          <w:sz w:val="24"/>
          <w:szCs w:val="24"/>
          <w:lang w:val="es-ES"/>
        </w:rPr>
        <w:t>constituídos</w:t>
      </w:r>
      <w:proofErr w:type="spellEnd"/>
      <w:r w:rsidRPr="00E00C7A">
        <w:rPr>
          <w:rFonts w:ascii="Times New Roman" w:hAnsi="Times New Roman" w:cs="Times New Roman"/>
          <w:sz w:val="24"/>
          <w:szCs w:val="24"/>
          <w:lang w:val="es-ES"/>
        </w:rPr>
        <w:t xml:space="preserve"> por </w:t>
      </w:r>
      <w:proofErr w:type="spellStart"/>
      <w:r w:rsidRPr="00E00C7A">
        <w:rPr>
          <w:rFonts w:ascii="Times New Roman" w:hAnsi="Times New Roman" w:cs="Times New Roman"/>
          <w:sz w:val="24"/>
          <w:szCs w:val="24"/>
          <w:lang w:val="es-ES"/>
        </w:rPr>
        <w:t>pessoas</w:t>
      </w:r>
      <w:proofErr w:type="spellEnd"/>
      <w:r w:rsidRPr="00E00C7A">
        <w:rPr>
          <w:rFonts w:ascii="Times New Roman" w:hAnsi="Times New Roman" w:cs="Times New Roman"/>
          <w:sz w:val="24"/>
          <w:szCs w:val="24"/>
          <w:lang w:val="es-ES"/>
        </w:rPr>
        <w:t xml:space="preserve"> entre os 21 e os 30 </w:t>
      </w:r>
      <w:proofErr w:type="spellStart"/>
      <w:r w:rsidRPr="00E00C7A">
        <w:rPr>
          <w:rFonts w:ascii="Times New Roman" w:hAnsi="Times New Roman" w:cs="Times New Roman"/>
          <w:sz w:val="24"/>
          <w:szCs w:val="24"/>
          <w:lang w:val="es-ES"/>
        </w:rPr>
        <w:t>anos</w:t>
      </w:r>
      <w:proofErr w:type="spellEnd"/>
      <w:r w:rsidRPr="00E00C7A">
        <w:rPr>
          <w:rFonts w:ascii="Times New Roman" w:hAnsi="Times New Roman" w:cs="Times New Roman"/>
          <w:sz w:val="24"/>
          <w:szCs w:val="24"/>
          <w:lang w:val="es-ES"/>
        </w:rPr>
        <w:t xml:space="preserve"> de </w:t>
      </w:r>
      <w:proofErr w:type="spellStart"/>
      <w:r w:rsidRPr="00E00C7A">
        <w:rPr>
          <w:rFonts w:ascii="Times New Roman" w:hAnsi="Times New Roman" w:cs="Times New Roman"/>
          <w:sz w:val="24"/>
          <w:szCs w:val="24"/>
          <w:lang w:val="es-ES"/>
        </w:rPr>
        <w:t>idade</w:t>
      </w:r>
      <w:proofErr w:type="spellEnd"/>
      <w:r w:rsidRPr="00E00C7A">
        <w:rPr>
          <w:rFonts w:ascii="Times New Roman" w:hAnsi="Times New Roman" w:cs="Times New Roman"/>
          <w:sz w:val="24"/>
          <w:szCs w:val="24"/>
          <w:lang w:val="es-ES"/>
        </w:rPr>
        <w:t>, o que representa 43,9%.</w:t>
      </w:r>
    </w:p>
    <w:p w14:paraId="5029DA58" w14:textId="604CAD8E" w:rsidR="00101BB9" w:rsidRDefault="00101BB9" w:rsidP="0043351C">
      <w:pPr>
        <w:spacing w:line="360" w:lineRule="auto"/>
        <w:ind w:firstLine="0"/>
        <w:contextualSpacing/>
        <w:rPr>
          <w:rFonts w:ascii="Times New Roman" w:hAnsi="Times New Roman" w:cs="Times New Roman"/>
          <w:sz w:val="24"/>
          <w:szCs w:val="24"/>
          <w:lang w:val="es-ES"/>
        </w:rPr>
      </w:pPr>
      <w:proofErr w:type="spellStart"/>
      <w:r w:rsidRPr="00370799">
        <w:rPr>
          <w:rFonts w:cstheme="minorHAnsi"/>
          <w:b/>
          <w:bCs/>
          <w:sz w:val="28"/>
          <w:szCs w:val="28"/>
          <w:lang w:val="es-ES"/>
        </w:rPr>
        <w:t>Palavras</w:t>
      </w:r>
      <w:proofErr w:type="spellEnd"/>
      <w:r w:rsidRPr="00370799">
        <w:rPr>
          <w:rFonts w:cstheme="minorHAnsi"/>
          <w:b/>
          <w:bCs/>
          <w:sz w:val="28"/>
          <w:szCs w:val="28"/>
          <w:lang w:val="es-ES"/>
        </w:rPr>
        <w:t>-chave:</w:t>
      </w:r>
      <w:r w:rsidRPr="0043351C">
        <w:rPr>
          <w:rFonts w:ascii="Times New Roman" w:hAnsi="Times New Roman" w:cs="Times New Roman"/>
          <w:sz w:val="24"/>
          <w:szCs w:val="24"/>
          <w:lang w:val="es-ES"/>
        </w:rPr>
        <w:t xml:space="preserve"> </w:t>
      </w:r>
      <w:proofErr w:type="spellStart"/>
      <w:r w:rsidRPr="0043351C">
        <w:rPr>
          <w:rFonts w:ascii="Times New Roman" w:hAnsi="Times New Roman" w:cs="Times New Roman"/>
          <w:sz w:val="24"/>
          <w:szCs w:val="24"/>
          <w:lang w:val="es-ES"/>
        </w:rPr>
        <w:t>alfabetização</w:t>
      </w:r>
      <w:proofErr w:type="spellEnd"/>
      <w:r w:rsidRPr="0043351C">
        <w:rPr>
          <w:rFonts w:ascii="Times New Roman" w:hAnsi="Times New Roman" w:cs="Times New Roman"/>
          <w:sz w:val="24"/>
          <w:szCs w:val="24"/>
          <w:lang w:val="es-ES"/>
        </w:rPr>
        <w:t xml:space="preserve"> </w:t>
      </w:r>
      <w:proofErr w:type="spellStart"/>
      <w:r w:rsidRPr="0043351C">
        <w:rPr>
          <w:rFonts w:ascii="Times New Roman" w:hAnsi="Times New Roman" w:cs="Times New Roman"/>
          <w:sz w:val="24"/>
          <w:szCs w:val="24"/>
          <w:lang w:val="es-ES"/>
        </w:rPr>
        <w:t>financeira</w:t>
      </w:r>
      <w:proofErr w:type="spellEnd"/>
      <w:r w:rsidRPr="0043351C">
        <w:rPr>
          <w:rFonts w:ascii="Times New Roman" w:hAnsi="Times New Roman" w:cs="Times New Roman"/>
          <w:sz w:val="24"/>
          <w:szCs w:val="24"/>
          <w:lang w:val="es-ES"/>
        </w:rPr>
        <w:t xml:space="preserve">, </w:t>
      </w:r>
      <w:proofErr w:type="spellStart"/>
      <w:r w:rsidRPr="0043351C">
        <w:rPr>
          <w:rFonts w:ascii="Times New Roman" w:hAnsi="Times New Roman" w:cs="Times New Roman"/>
          <w:sz w:val="24"/>
          <w:szCs w:val="24"/>
          <w:lang w:val="es-ES"/>
        </w:rPr>
        <w:t>comportamento</w:t>
      </w:r>
      <w:proofErr w:type="spellEnd"/>
      <w:r w:rsidRPr="0043351C">
        <w:rPr>
          <w:rFonts w:ascii="Times New Roman" w:hAnsi="Times New Roman" w:cs="Times New Roman"/>
          <w:sz w:val="24"/>
          <w:szCs w:val="24"/>
          <w:lang w:val="es-ES"/>
        </w:rPr>
        <w:t xml:space="preserve"> </w:t>
      </w:r>
      <w:proofErr w:type="spellStart"/>
      <w:r w:rsidRPr="0043351C">
        <w:rPr>
          <w:rFonts w:ascii="Times New Roman" w:hAnsi="Times New Roman" w:cs="Times New Roman"/>
          <w:sz w:val="24"/>
          <w:szCs w:val="24"/>
          <w:lang w:val="es-ES"/>
        </w:rPr>
        <w:t>financeiro</w:t>
      </w:r>
      <w:proofErr w:type="spellEnd"/>
      <w:r w:rsidRPr="0043351C">
        <w:rPr>
          <w:rFonts w:ascii="Times New Roman" w:hAnsi="Times New Roman" w:cs="Times New Roman"/>
          <w:sz w:val="24"/>
          <w:szCs w:val="24"/>
          <w:lang w:val="es-ES"/>
        </w:rPr>
        <w:t xml:space="preserve">, </w:t>
      </w:r>
      <w:proofErr w:type="spellStart"/>
      <w:r w:rsidRPr="0043351C">
        <w:rPr>
          <w:rFonts w:ascii="Times New Roman" w:hAnsi="Times New Roman" w:cs="Times New Roman"/>
          <w:sz w:val="24"/>
          <w:szCs w:val="24"/>
          <w:lang w:val="es-ES"/>
        </w:rPr>
        <w:t>famílias</w:t>
      </w:r>
      <w:proofErr w:type="spellEnd"/>
      <w:r w:rsidRPr="0043351C">
        <w:rPr>
          <w:rFonts w:ascii="Times New Roman" w:hAnsi="Times New Roman" w:cs="Times New Roman"/>
          <w:sz w:val="24"/>
          <w:szCs w:val="24"/>
          <w:lang w:val="es-ES"/>
        </w:rPr>
        <w:t xml:space="preserve">, </w:t>
      </w:r>
      <w:proofErr w:type="spellStart"/>
      <w:r w:rsidRPr="0043351C">
        <w:rPr>
          <w:rFonts w:ascii="Times New Roman" w:hAnsi="Times New Roman" w:cs="Times New Roman"/>
          <w:sz w:val="24"/>
          <w:szCs w:val="24"/>
          <w:lang w:val="es-ES"/>
        </w:rPr>
        <w:t>Peru</w:t>
      </w:r>
      <w:proofErr w:type="spellEnd"/>
      <w:r w:rsidRPr="0043351C">
        <w:rPr>
          <w:rFonts w:ascii="Times New Roman" w:hAnsi="Times New Roman" w:cs="Times New Roman"/>
          <w:sz w:val="24"/>
          <w:szCs w:val="24"/>
          <w:lang w:val="es-ES"/>
        </w:rPr>
        <w:t>.</w:t>
      </w:r>
    </w:p>
    <w:p w14:paraId="1306427C" w14:textId="1F2C3F4F" w:rsidR="00370799" w:rsidRPr="004334EF" w:rsidRDefault="00370799" w:rsidP="0037079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7B2D0E21" w14:textId="723146B7" w:rsidR="00370799" w:rsidRPr="0043351C" w:rsidRDefault="00000000" w:rsidP="00370799">
      <w:pPr>
        <w:spacing w:line="360" w:lineRule="auto"/>
        <w:ind w:firstLine="0"/>
        <w:contextualSpacing/>
        <w:rPr>
          <w:rFonts w:ascii="Times New Roman" w:hAnsi="Times New Roman" w:cs="Times New Roman"/>
          <w:sz w:val="24"/>
          <w:szCs w:val="24"/>
          <w:lang w:val="es-ES"/>
        </w:rPr>
      </w:pPr>
      <w:r>
        <w:rPr>
          <w:noProof/>
        </w:rPr>
        <w:pict w14:anchorId="6F3302FB">
          <v:rect id="_x0000_i1025" style="width:441.9pt;height:.05pt" o:hralign="center" o:hrstd="t" o:hr="t" fillcolor="#a0a0a0" stroked="f"/>
        </w:pict>
      </w:r>
    </w:p>
    <w:p w14:paraId="186C0180" w14:textId="77777777" w:rsidR="004E1826" w:rsidRDefault="004E1826" w:rsidP="00DA5412">
      <w:pPr>
        <w:spacing w:line="360" w:lineRule="auto"/>
        <w:ind w:firstLine="0"/>
        <w:jc w:val="center"/>
        <w:rPr>
          <w:rFonts w:ascii="Times New Roman" w:hAnsi="Times New Roman" w:cs="Times New Roman"/>
          <w:b/>
          <w:bCs/>
          <w:color w:val="221E1F"/>
          <w:sz w:val="32"/>
          <w:szCs w:val="32"/>
          <w:lang w:val="es-CO" w:eastAsia="es-CL"/>
        </w:rPr>
      </w:pPr>
    </w:p>
    <w:p w14:paraId="58FED6C5" w14:textId="77777777" w:rsidR="004E1826" w:rsidRDefault="004E1826" w:rsidP="00DA5412">
      <w:pPr>
        <w:spacing w:line="360" w:lineRule="auto"/>
        <w:ind w:firstLine="0"/>
        <w:jc w:val="center"/>
        <w:rPr>
          <w:rFonts w:ascii="Times New Roman" w:hAnsi="Times New Roman" w:cs="Times New Roman"/>
          <w:b/>
          <w:bCs/>
          <w:color w:val="221E1F"/>
          <w:sz w:val="32"/>
          <w:szCs w:val="32"/>
          <w:lang w:val="es-CO" w:eastAsia="es-CL"/>
        </w:rPr>
      </w:pPr>
    </w:p>
    <w:p w14:paraId="70E5D082" w14:textId="77777777" w:rsidR="004E1826" w:rsidRDefault="004E1826" w:rsidP="00DA5412">
      <w:pPr>
        <w:spacing w:line="360" w:lineRule="auto"/>
        <w:ind w:firstLine="0"/>
        <w:jc w:val="center"/>
        <w:rPr>
          <w:rFonts w:ascii="Times New Roman" w:hAnsi="Times New Roman" w:cs="Times New Roman"/>
          <w:b/>
          <w:bCs/>
          <w:color w:val="221E1F"/>
          <w:sz w:val="32"/>
          <w:szCs w:val="32"/>
          <w:lang w:val="es-CO" w:eastAsia="es-CL"/>
        </w:rPr>
      </w:pPr>
    </w:p>
    <w:p w14:paraId="710B00DF" w14:textId="4382182A" w:rsidR="00DA5412" w:rsidRDefault="00DA5412" w:rsidP="00DA5412">
      <w:pPr>
        <w:spacing w:line="360" w:lineRule="auto"/>
        <w:ind w:firstLine="0"/>
        <w:jc w:val="center"/>
        <w:rPr>
          <w:rFonts w:ascii="Times New Roman" w:hAnsi="Times New Roman" w:cs="Times New Roman"/>
          <w:b/>
          <w:bCs/>
          <w:color w:val="221E1F"/>
          <w:sz w:val="32"/>
          <w:szCs w:val="32"/>
          <w:lang w:val="es-CO" w:eastAsia="es-CL"/>
        </w:rPr>
      </w:pPr>
      <w:r w:rsidRPr="0043351C">
        <w:rPr>
          <w:rFonts w:ascii="Times New Roman" w:hAnsi="Times New Roman" w:cs="Times New Roman"/>
          <w:b/>
          <w:bCs/>
          <w:color w:val="221E1F"/>
          <w:sz w:val="32"/>
          <w:szCs w:val="32"/>
          <w:lang w:val="es-CO" w:eastAsia="es-CL"/>
        </w:rPr>
        <w:lastRenderedPageBreak/>
        <w:t>Introducción</w:t>
      </w:r>
    </w:p>
    <w:p w14:paraId="4E2D581B"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La pandemia de covid-19 aumentó considerablemente el nivel de endeudamiento, las necesidades de liquidez y las limitaciones en los países en desarrollo. </w:t>
      </w:r>
      <w:r>
        <w:rPr>
          <w:rFonts w:ascii="Times New Roman" w:hAnsi="Times New Roman" w:cs="Times New Roman"/>
          <w:sz w:val="24"/>
          <w:szCs w:val="24"/>
          <w:lang w:val="es-ES"/>
        </w:rPr>
        <w:t>De hecho, l</w:t>
      </w:r>
      <w:r w:rsidRPr="006F234A">
        <w:rPr>
          <w:rFonts w:ascii="Times New Roman" w:hAnsi="Times New Roman" w:cs="Times New Roman"/>
          <w:sz w:val="24"/>
          <w:szCs w:val="24"/>
          <w:lang w:val="es-ES"/>
        </w:rPr>
        <w:t xml:space="preserve">a respuesta limitada de los organismos financieros internacionales y las condiciones favorables de préstamo a nivel mundial, derivadas de la expansión del balance de los bancos centrales de las economías avanzadas, han llevado a los gobiernos de </w:t>
      </w:r>
      <w:r>
        <w:rPr>
          <w:rFonts w:ascii="Times New Roman" w:hAnsi="Times New Roman" w:cs="Times New Roman"/>
          <w:sz w:val="24"/>
          <w:szCs w:val="24"/>
          <w:lang w:val="es-ES"/>
        </w:rPr>
        <w:t>esas naciones</w:t>
      </w:r>
      <w:r w:rsidRPr="006F234A">
        <w:rPr>
          <w:rFonts w:ascii="Times New Roman" w:hAnsi="Times New Roman" w:cs="Times New Roman"/>
          <w:sz w:val="24"/>
          <w:szCs w:val="24"/>
          <w:lang w:val="es-ES"/>
        </w:rPr>
        <w:t xml:space="preserve"> a recurrir, en gran medida, a los mercados de capitales privados para cubrir sus necesidades de financiamiento (</w:t>
      </w:r>
      <w:proofErr w:type="spellStart"/>
      <w:r w:rsidRPr="006F234A">
        <w:rPr>
          <w:rFonts w:ascii="Times New Roman" w:hAnsi="Times New Roman" w:cs="Times New Roman"/>
          <w:sz w:val="24"/>
          <w:szCs w:val="24"/>
          <w:lang w:val="es-ES"/>
        </w:rPr>
        <w:t>Caldentey</w:t>
      </w:r>
      <w:proofErr w:type="spellEnd"/>
      <w:r w:rsidRPr="006F234A">
        <w:rPr>
          <w:rFonts w:ascii="Times New Roman" w:hAnsi="Times New Roman" w:cs="Times New Roman"/>
          <w:sz w:val="24"/>
          <w:szCs w:val="24"/>
          <w:lang w:val="es-ES"/>
        </w:rPr>
        <w:t xml:space="preserve"> Pérez, 2023). </w:t>
      </w:r>
      <w:r>
        <w:rPr>
          <w:rFonts w:ascii="Times New Roman" w:hAnsi="Times New Roman" w:cs="Times New Roman"/>
          <w:sz w:val="24"/>
          <w:szCs w:val="24"/>
          <w:lang w:val="es-ES"/>
        </w:rPr>
        <w:t>Esto significa que</w:t>
      </w:r>
      <w:r w:rsidRPr="006F234A">
        <w:rPr>
          <w:rFonts w:ascii="Times New Roman" w:hAnsi="Times New Roman" w:cs="Times New Roman"/>
          <w:sz w:val="24"/>
          <w:szCs w:val="24"/>
          <w:lang w:val="es-ES"/>
        </w:rPr>
        <w:t xml:space="preserve"> el acceso a productos y servicios financieros y la utilización óptima de sus beneficios para el bienestar de las personas y las comunidades solo </w:t>
      </w:r>
      <w:r>
        <w:rPr>
          <w:rFonts w:ascii="Times New Roman" w:hAnsi="Times New Roman" w:cs="Times New Roman"/>
          <w:sz w:val="24"/>
          <w:szCs w:val="24"/>
          <w:lang w:val="es-ES"/>
        </w:rPr>
        <w:t>será</w:t>
      </w:r>
      <w:r w:rsidRPr="006F234A">
        <w:rPr>
          <w:rFonts w:ascii="Times New Roman" w:hAnsi="Times New Roman" w:cs="Times New Roman"/>
          <w:sz w:val="24"/>
          <w:szCs w:val="24"/>
          <w:lang w:val="es-ES"/>
        </w:rPr>
        <w:t xml:space="preserve"> posible si uno de los objetivos principales </w:t>
      </w:r>
      <w:r>
        <w:rPr>
          <w:rFonts w:ascii="Times New Roman" w:hAnsi="Times New Roman" w:cs="Times New Roman"/>
          <w:sz w:val="24"/>
          <w:szCs w:val="24"/>
          <w:lang w:val="es-ES"/>
        </w:rPr>
        <w:t>se enfoca en</w:t>
      </w:r>
      <w:r w:rsidRPr="006F234A">
        <w:rPr>
          <w:rFonts w:ascii="Times New Roman" w:hAnsi="Times New Roman" w:cs="Times New Roman"/>
          <w:sz w:val="24"/>
          <w:szCs w:val="24"/>
          <w:lang w:val="es-ES"/>
        </w:rPr>
        <w:t xml:space="preserve"> la formación de capacidad financiera (Rosado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2009).</w:t>
      </w:r>
    </w:p>
    <w:p w14:paraId="3C99EFA2"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Al respecto</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Ankrah</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Twumasi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(2022) y </w:t>
      </w:r>
      <w:proofErr w:type="spellStart"/>
      <w:r w:rsidRPr="006F234A">
        <w:rPr>
          <w:rFonts w:ascii="Times New Roman" w:hAnsi="Times New Roman" w:cs="Times New Roman"/>
          <w:sz w:val="24"/>
          <w:szCs w:val="24"/>
          <w:lang w:val="es-ES"/>
        </w:rPr>
        <w:t>Xu</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(2020) </w:t>
      </w:r>
      <w:r>
        <w:rPr>
          <w:rFonts w:ascii="Times New Roman" w:hAnsi="Times New Roman" w:cs="Times New Roman"/>
          <w:sz w:val="24"/>
          <w:szCs w:val="24"/>
          <w:lang w:val="es-ES"/>
        </w:rPr>
        <w:t>sostienen</w:t>
      </w:r>
      <w:r w:rsidRPr="006F234A">
        <w:rPr>
          <w:rFonts w:ascii="Times New Roman" w:hAnsi="Times New Roman" w:cs="Times New Roman"/>
          <w:sz w:val="24"/>
          <w:szCs w:val="24"/>
          <w:lang w:val="es-ES"/>
        </w:rPr>
        <w:t xml:space="preserve"> que la educación financiera es crucial para tomar decisiones acertadas sobre el mejor momento, lugar, motivo y forma de realizar inversiones con el fin de generar riqueza y elevar el nivel de vida de los hogares. </w:t>
      </w:r>
      <w:r>
        <w:rPr>
          <w:rFonts w:ascii="Times New Roman" w:hAnsi="Times New Roman" w:cs="Times New Roman"/>
          <w:sz w:val="24"/>
          <w:szCs w:val="24"/>
          <w:lang w:val="es-ES"/>
        </w:rPr>
        <w:t>En otras palabras, a</w:t>
      </w:r>
      <w:r w:rsidRPr="006F234A">
        <w:rPr>
          <w:rFonts w:ascii="Times New Roman" w:hAnsi="Times New Roman" w:cs="Times New Roman"/>
          <w:sz w:val="24"/>
          <w:szCs w:val="24"/>
          <w:lang w:val="es-ES"/>
        </w:rPr>
        <w:t xml:space="preserve"> medida que las personas con conocimientos financieros crean riqueza utilizando sus habilidades y conocimientos, se vuelven menos vulnerables a la inseguridad alimentaria</w:t>
      </w:r>
      <w:r>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w:t>
      </w:r>
      <w:proofErr w:type="spellStart"/>
      <w:r w:rsidRPr="006F234A">
        <w:rPr>
          <w:rFonts w:ascii="Times New Roman" w:hAnsi="Times New Roman" w:cs="Times New Roman"/>
          <w:sz w:val="24"/>
          <w:szCs w:val="24"/>
          <w:lang w:val="es-ES"/>
        </w:rPr>
        <w:t>Ankrah</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Twumasi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w:t>
      </w:r>
    </w:p>
    <w:p w14:paraId="788ADBEF"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El estudio de </w:t>
      </w:r>
      <w:proofErr w:type="spellStart"/>
      <w:r w:rsidRPr="006F234A">
        <w:rPr>
          <w:rFonts w:ascii="Times New Roman" w:hAnsi="Times New Roman" w:cs="Times New Roman"/>
          <w:sz w:val="24"/>
          <w:szCs w:val="24"/>
          <w:lang w:val="es-ES"/>
        </w:rPr>
        <w:t>Kleimeier</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 sugiere que la capacitación en educación financiera puede ser beneficiosa para las personas al enfrentar su fragilidad financiera objetiva durante una crisis, ya que mejora su capacidad para administrar el presupuesto familiar y modificar su comportamiento de gasto.</w:t>
      </w:r>
    </w:p>
    <w:p w14:paraId="022467F9"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concordancia con esto</w:t>
      </w:r>
      <w:r w:rsidRPr="006F234A">
        <w:rPr>
          <w:rFonts w:ascii="Times New Roman" w:hAnsi="Times New Roman" w:cs="Times New Roman"/>
          <w:sz w:val="24"/>
          <w:szCs w:val="24"/>
          <w:lang w:val="es-ES"/>
        </w:rPr>
        <w:t xml:space="preserve">, Molina-García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(2023) </w:t>
      </w:r>
      <w:r>
        <w:rPr>
          <w:rFonts w:ascii="Times New Roman" w:hAnsi="Times New Roman" w:cs="Times New Roman"/>
          <w:sz w:val="24"/>
          <w:szCs w:val="24"/>
          <w:lang w:val="es-ES"/>
        </w:rPr>
        <w:t>ofrecen</w:t>
      </w:r>
      <w:r w:rsidRPr="006F234A">
        <w:rPr>
          <w:rFonts w:ascii="Times New Roman" w:hAnsi="Times New Roman" w:cs="Times New Roman"/>
          <w:sz w:val="24"/>
          <w:szCs w:val="24"/>
          <w:lang w:val="es-ES"/>
        </w:rPr>
        <w:t xml:space="preserve"> nuevos conocimientos sobre el mecanismo de asociación que explica la relación entre los conocimientos financieros y la propensión a asumir riesgos. Por su parte, </w:t>
      </w:r>
      <w:proofErr w:type="spellStart"/>
      <w:r w:rsidRPr="006F234A">
        <w:rPr>
          <w:rFonts w:ascii="Times New Roman" w:hAnsi="Times New Roman" w:cs="Times New Roman"/>
          <w:sz w:val="24"/>
          <w:szCs w:val="24"/>
          <w:lang w:val="es-ES"/>
        </w:rPr>
        <w:t>Sabri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(2021) investigan los factores que determinan la vulnerabilidad financiera de los hogares en Malasia</w:t>
      </w:r>
      <w:r>
        <w:rPr>
          <w:rFonts w:ascii="Times New Roman" w:hAnsi="Times New Roman" w:cs="Times New Roman"/>
          <w:sz w:val="24"/>
          <w:szCs w:val="24"/>
          <w:lang w:val="es-ES"/>
        </w:rPr>
        <w:t>, mientras que</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Allgood</w:t>
      </w:r>
      <w:proofErr w:type="spellEnd"/>
      <w:r w:rsidRPr="006F234A">
        <w:rPr>
          <w:rFonts w:ascii="Times New Roman" w:hAnsi="Times New Roman" w:cs="Times New Roman"/>
          <w:sz w:val="24"/>
          <w:szCs w:val="24"/>
          <w:lang w:val="es-ES"/>
        </w:rPr>
        <w:t xml:space="preserve"> y </w:t>
      </w:r>
      <w:proofErr w:type="spellStart"/>
      <w:r w:rsidRPr="006F234A">
        <w:rPr>
          <w:rFonts w:ascii="Times New Roman" w:hAnsi="Times New Roman" w:cs="Times New Roman"/>
          <w:sz w:val="24"/>
          <w:szCs w:val="24"/>
          <w:lang w:val="es-ES"/>
        </w:rPr>
        <w:t>Walstad</w:t>
      </w:r>
      <w:proofErr w:type="spellEnd"/>
      <w:r w:rsidRPr="006F234A">
        <w:rPr>
          <w:rFonts w:ascii="Times New Roman" w:hAnsi="Times New Roman" w:cs="Times New Roman"/>
          <w:sz w:val="24"/>
          <w:szCs w:val="24"/>
          <w:lang w:val="es-ES"/>
        </w:rPr>
        <w:t xml:space="preserve"> (2016), al estudiar estos constructos, emplean una medida combinada de conocimientos financieros que incluye tanto la puntuación obtenida en una prueba de conocimientos financieros reales como una autoevaluación de los conocimientos financieros generales.</w:t>
      </w:r>
    </w:p>
    <w:p w14:paraId="49B57095"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De igual manera, </w:t>
      </w:r>
      <w:proofErr w:type="spellStart"/>
      <w:r w:rsidRPr="006F234A">
        <w:rPr>
          <w:rFonts w:ascii="Times New Roman" w:hAnsi="Times New Roman" w:cs="Times New Roman"/>
          <w:sz w:val="24"/>
          <w:szCs w:val="24"/>
          <w:lang w:val="es-ES"/>
        </w:rPr>
        <w:t>Anderloni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(2012) estudian las dificultades financieras de los hogares y prop</w:t>
      </w:r>
      <w:r>
        <w:rPr>
          <w:rFonts w:ascii="Times New Roman" w:hAnsi="Times New Roman" w:cs="Times New Roman"/>
          <w:sz w:val="24"/>
          <w:szCs w:val="24"/>
          <w:lang w:val="es-ES"/>
        </w:rPr>
        <w:t>onen</w:t>
      </w:r>
      <w:r w:rsidRPr="006F234A">
        <w:rPr>
          <w:rFonts w:ascii="Times New Roman" w:hAnsi="Times New Roman" w:cs="Times New Roman"/>
          <w:sz w:val="24"/>
          <w:szCs w:val="24"/>
          <w:lang w:val="es-ES"/>
        </w:rPr>
        <w:t xml:space="preserve"> un indicador de vulnerabilidad financiera para analizar conjuntamente diversas características de las dificultades financieras, considerando sus determinantes sociodemográficos y económicos. </w:t>
      </w:r>
      <w:r>
        <w:rPr>
          <w:rFonts w:ascii="Times New Roman" w:hAnsi="Times New Roman" w:cs="Times New Roman"/>
          <w:sz w:val="24"/>
          <w:szCs w:val="24"/>
          <w:lang w:val="es-ES"/>
        </w:rPr>
        <w:t xml:space="preserve">Igualmente, </w:t>
      </w:r>
      <w:r w:rsidRPr="006F234A">
        <w:rPr>
          <w:rFonts w:ascii="Times New Roman" w:hAnsi="Times New Roman" w:cs="Times New Roman"/>
          <w:sz w:val="24"/>
          <w:szCs w:val="24"/>
          <w:lang w:val="es-ES"/>
        </w:rPr>
        <w:t xml:space="preserve">Singh y Malik (2022) examinan el nivel de vulnerabilidad financiera de los hogares en India y, como resultado, propusieron un índice de vulnerabilidad financiera (IVF) basado en tres parámetros: la </w:t>
      </w:r>
      <w:r w:rsidRPr="006F234A">
        <w:rPr>
          <w:rFonts w:ascii="Times New Roman" w:hAnsi="Times New Roman" w:cs="Times New Roman"/>
          <w:sz w:val="24"/>
          <w:szCs w:val="24"/>
          <w:lang w:val="es-ES"/>
        </w:rPr>
        <w:lastRenderedPageBreak/>
        <w:t>capacidad de llegar a fin de mes, la percepción de un shock en los ingresos y la percepción de un shock en los gastos.</w:t>
      </w:r>
    </w:p>
    <w:p w14:paraId="50ACD5A7"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pocas palabras, l</w:t>
      </w:r>
      <w:r w:rsidRPr="006F234A">
        <w:rPr>
          <w:rFonts w:ascii="Times New Roman" w:hAnsi="Times New Roman" w:cs="Times New Roman"/>
          <w:sz w:val="24"/>
          <w:szCs w:val="24"/>
          <w:lang w:val="es-ES"/>
        </w:rPr>
        <w:t xml:space="preserve">a alfabetización financiera es un elemento central para el desarrollo de los países. </w:t>
      </w:r>
      <w:r>
        <w:rPr>
          <w:rFonts w:ascii="Times New Roman" w:hAnsi="Times New Roman" w:cs="Times New Roman"/>
          <w:sz w:val="24"/>
          <w:szCs w:val="24"/>
          <w:lang w:val="es-ES"/>
        </w:rPr>
        <w:t>Por tal motivo, y d</w:t>
      </w:r>
      <w:r w:rsidRPr="006F234A">
        <w:rPr>
          <w:rFonts w:ascii="Times New Roman" w:hAnsi="Times New Roman" w:cs="Times New Roman"/>
          <w:sz w:val="24"/>
          <w:szCs w:val="24"/>
          <w:lang w:val="es-ES"/>
        </w:rPr>
        <w:t xml:space="preserve">ado que los hogares constituyen un núcleo fundamental en la sociedad, este trabajo de investigación se centró en la </w:t>
      </w:r>
      <w:r>
        <w:rPr>
          <w:rFonts w:ascii="Times New Roman" w:hAnsi="Times New Roman" w:cs="Times New Roman"/>
          <w:sz w:val="24"/>
          <w:szCs w:val="24"/>
          <w:lang w:val="es-ES"/>
        </w:rPr>
        <w:t>a</w:t>
      </w:r>
      <w:r w:rsidRPr="006F234A">
        <w:rPr>
          <w:rFonts w:ascii="Times New Roman" w:hAnsi="Times New Roman" w:cs="Times New Roman"/>
          <w:sz w:val="24"/>
          <w:szCs w:val="24"/>
          <w:lang w:val="es-ES"/>
        </w:rPr>
        <w:t>lfabetización financiera y su efecto en la conducta financiera de los hogares de Huancayo, Perú.</w:t>
      </w:r>
    </w:p>
    <w:p w14:paraId="118D4A20" w14:textId="77777777" w:rsidR="00DA5412" w:rsidRDefault="00DA5412" w:rsidP="00DA5412">
      <w:pPr>
        <w:spacing w:line="360" w:lineRule="auto"/>
        <w:contextualSpacing/>
        <w:rPr>
          <w:rFonts w:ascii="Times New Roman" w:hAnsi="Times New Roman" w:cs="Times New Roman"/>
          <w:b/>
          <w:bCs/>
          <w:sz w:val="24"/>
          <w:szCs w:val="24"/>
          <w:lang w:val="es-ES"/>
        </w:rPr>
      </w:pPr>
    </w:p>
    <w:p w14:paraId="74617B06" w14:textId="77777777" w:rsidR="00DA5412" w:rsidRPr="00CC172C" w:rsidRDefault="00DA5412" w:rsidP="00370799">
      <w:pPr>
        <w:spacing w:line="360" w:lineRule="auto"/>
        <w:ind w:firstLine="0"/>
        <w:contextualSpacing/>
        <w:jc w:val="center"/>
        <w:rPr>
          <w:rFonts w:ascii="Times New Roman" w:hAnsi="Times New Roman" w:cs="Times New Roman"/>
          <w:b/>
          <w:bCs/>
          <w:sz w:val="24"/>
          <w:szCs w:val="24"/>
          <w:lang w:val="es-ES"/>
        </w:rPr>
      </w:pPr>
      <w:r w:rsidRPr="00CC172C">
        <w:rPr>
          <w:rFonts w:ascii="Times New Roman" w:hAnsi="Times New Roman" w:cs="Times New Roman"/>
          <w:b/>
          <w:bCs/>
          <w:sz w:val="24"/>
          <w:szCs w:val="24"/>
          <w:lang w:val="es-ES"/>
        </w:rPr>
        <w:t>Alfabetización financiera</w:t>
      </w:r>
    </w:p>
    <w:p w14:paraId="5AB9875E" w14:textId="2BCD925F"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La alfabetización financiera se define como </w:t>
      </w:r>
      <w:r w:rsidR="00E52D52">
        <w:rPr>
          <w:rFonts w:ascii="Times New Roman" w:hAnsi="Times New Roman" w:cs="Times New Roman"/>
          <w:sz w:val="24"/>
          <w:szCs w:val="24"/>
          <w:lang w:val="es-ES"/>
        </w:rPr>
        <w:t>l</w:t>
      </w:r>
      <w:r w:rsidR="00E52D52" w:rsidRPr="00E52D52">
        <w:rPr>
          <w:rFonts w:ascii="Times New Roman" w:hAnsi="Times New Roman" w:cs="Times New Roman"/>
          <w:sz w:val="24"/>
          <w:szCs w:val="24"/>
          <w:lang w:val="es-ES"/>
        </w:rPr>
        <w:t xml:space="preserve">a habilidad de un individuo para evaluar su situación financiera actual, establecer objetivos financieros claros y desarrollar un plan para alcanzarlos, incluyendo la gestión de deudas, la inversión y la planificación para la jubilación </w:t>
      </w:r>
      <w:r w:rsidRPr="006F234A">
        <w:rPr>
          <w:rFonts w:ascii="Times New Roman" w:hAnsi="Times New Roman" w:cs="Times New Roman"/>
          <w:sz w:val="24"/>
          <w:szCs w:val="24"/>
          <w:lang w:val="es-ES"/>
        </w:rPr>
        <w:t>(</w:t>
      </w:r>
      <w:proofErr w:type="spellStart"/>
      <w:r w:rsidRPr="006F234A">
        <w:rPr>
          <w:rFonts w:ascii="Times New Roman" w:hAnsi="Times New Roman" w:cs="Times New Roman"/>
          <w:sz w:val="24"/>
          <w:szCs w:val="24"/>
          <w:lang w:val="es-ES"/>
        </w:rPr>
        <w:t>Klapper</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Lusardi, 2020</w:t>
      </w:r>
      <w:r w:rsidR="00E52D52">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Esta habilidad refleja la comprensión de los conceptos financieros básicos y está asociada con una mejor gestión de los asuntos financieros personales (Lusardi </w:t>
      </w:r>
      <w:r w:rsidR="002079EC">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Mitchell, 2014).</w:t>
      </w:r>
    </w:p>
    <w:p w14:paraId="1A8B1A76"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Considerada como una forma de capital humano, la alfabetización financiera incluye la comprensión de conceptos financieros y el conocimiento necesario para tomar decisiones financieras importantes (Yang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2023). En esta línea, la </w:t>
      </w:r>
      <w:bookmarkStart w:id="0" w:name="_Hlk175122255"/>
      <w:r w:rsidRPr="006F234A">
        <w:rPr>
          <w:rFonts w:ascii="Times New Roman" w:hAnsi="Times New Roman" w:cs="Times New Roman"/>
          <w:sz w:val="24"/>
          <w:szCs w:val="24"/>
          <w:lang w:val="es-ES"/>
        </w:rPr>
        <w:t>Organización para la Cooperación y el Desarrollo Económicos</w:t>
      </w:r>
      <w:bookmarkEnd w:id="0"/>
      <w:r w:rsidRPr="006F234A">
        <w:rPr>
          <w:rFonts w:ascii="Times New Roman" w:hAnsi="Times New Roman" w:cs="Times New Roman"/>
          <w:sz w:val="24"/>
          <w:szCs w:val="24"/>
          <w:lang w:val="es-ES"/>
        </w:rPr>
        <w:t xml:space="preserve"> (OCDE</w:t>
      </w:r>
      <w:r>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2015) </w:t>
      </w:r>
      <w:r>
        <w:rPr>
          <w:rFonts w:ascii="Times New Roman" w:hAnsi="Times New Roman" w:cs="Times New Roman"/>
          <w:sz w:val="24"/>
          <w:szCs w:val="24"/>
          <w:lang w:val="es-ES"/>
        </w:rPr>
        <w:t xml:space="preserve">la </w:t>
      </w:r>
      <w:r w:rsidRPr="006F234A">
        <w:rPr>
          <w:rFonts w:ascii="Times New Roman" w:hAnsi="Times New Roman" w:cs="Times New Roman"/>
          <w:sz w:val="24"/>
          <w:szCs w:val="24"/>
          <w:lang w:val="es-ES"/>
        </w:rPr>
        <w:t xml:space="preserve">define como una combinación de conciencia, conocimiento, habilidad, actitud y comportamiento necesarios para tomar decisiones financieras acertadas y, en última instancia, lograr el bienestar </w:t>
      </w:r>
      <w:r>
        <w:rPr>
          <w:rFonts w:ascii="Times New Roman" w:hAnsi="Times New Roman" w:cs="Times New Roman"/>
          <w:sz w:val="24"/>
          <w:szCs w:val="24"/>
          <w:lang w:val="es-ES"/>
        </w:rPr>
        <w:t>económico</w:t>
      </w:r>
      <w:r w:rsidRPr="006F234A">
        <w:rPr>
          <w:rFonts w:ascii="Times New Roman" w:hAnsi="Times New Roman" w:cs="Times New Roman"/>
          <w:sz w:val="24"/>
          <w:szCs w:val="24"/>
          <w:lang w:val="es-ES"/>
        </w:rPr>
        <w:t xml:space="preserve"> individual.</w:t>
      </w:r>
    </w:p>
    <w:p w14:paraId="6582D743"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Este conocimiento</w:t>
      </w:r>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además, </w:t>
      </w:r>
      <w:r w:rsidRPr="006F234A">
        <w:rPr>
          <w:rFonts w:ascii="Times New Roman" w:hAnsi="Times New Roman" w:cs="Times New Roman"/>
          <w:sz w:val="24"/>
          <w:szCs w:val="24"/>
          <w:lang w:val="es-ES"/>
        </w:rPr>
        <w:t>es un proceso mediante el cual los consumidores e inversores mejoran su comprensión de los productos y conceptos financieros</w:t>
      </w:r>
      <w:r>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proceso </w:t>
      </w:r>
      <w:r>
        <w:rPr>
          <w:rFonts w:ascii="Times New Roman" w:hAnsi="Times New Roman" w:cs="Times New Roman"/>
          <w:sz w:val="24"/>
          <w:szCs w:val="24"/>
          <w:lang w:val="es-ES"/>
        </w:rPr>
        <w:t xml:space="preserve">que </w:t>
      </w:r>
      <w:r w:rsidRPr="006F234A">
        <w:rPr>
          <w:rFonts w:ascii="Times New Roman" w:hAnsi="Times New Roman" w:cs="Times New Roman"/>
          <w:sz w:val="24"/>
          <w:szCs w:val="24"/>
          <w:lang w:val="es-ES"/>
        </w:rPr>
        <w:t>les permite desarrollar las habilidades y la confianza necesarias para ser más conscientes de los riesgos y oportunidades</w:t>
      </w:r>
      <w:r>
        <w:rPr>
          <w:rFonts w:ascii="Times New Roman" w:hAnsi="Times New Roman" w:cs="Times New Roman"/>
          <w:sz w:val="24"/>
          <w:szCs w:val="24"/>
          <w:lang w:val="es-ES"/>
        </w:rPr>
        <w:t xml:space="preserve"> con base en </w:t>
      </w:r>
      <w:r w:rsidRPr="006F234A">
        <w:rPr>
          <w:rFonts w:ascii="Times New Roman" w:hAnsi="Times New Roman" w:cs="Times New Roman"/>
          <w:sz w:val="24"/>
          <w:szCs w:val="24"/>
          <w:lang w:val="es-ES"/>
        </w:rPr>
        <w:t>la información, orientación, toma de decisiones informadas y otras medidas efectivas (</w:t>
      </w:r>
      <w:proofErr w:type="spellStart"/>
      <w:r w:rsidRPr="006F234A">
        <w:rPr>
          <w:rFonts w:ascii="Times New Roman" w:hAnsi="Times New Roman" w:cs="Times New Roman"/>
          <w:sz w:val="24"/>
          <w:szCs w:val="24"/>
          <w:lang w:val="es-ES"/>
        </w:rPr>
        <w:t>Opletalová</w:t>
      </w:r>
      <w:proofErr w:type="spellEnd"/>
      <w:r w:rsidRPr="006F234A">
        <w:rPr>
          <w:rFonts w:ascii="Times New Roman" w:hAnsi="Times New Roman" w:cs="Times New Roman"/>
          <w:sz w:val="24"/>
          <w:szCs w:val="24"/>
          <w:lang w:val="es-ES"/>
        </w:rPr>
        <w:t>, 2015).</w:t>
      </w:r>
    </w:p>
    <w:p w14:paraId="67892098"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La alfabetización financiera se compone de conocimientos, habilidades y actitudes necesarios para garantizar el bienestar financiero personal y familiar en la sociedad actual, así como para participar en el mercado de productos y servicios financieros. Un ciudadano con conocimientos </w:t>
      </w:r>
      <w:r>
        <w:rPr>
          <w:rFonts w:ascii="Times New Roman" w:hAnsi="Times New Roman" w:cs="Times New Roman"/>
          <w:sz w:val="24"/>
          <w:szCs w:val="24"/>
          <w:lang w:val="es-ES"/>
        </w:rPr>
        <w:t>de esta índole</w:t>
      </w:r>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domina</w:t>
      </w:r>
      <w:r w:rsidRPr="006F234A">
        <w:rPr>
          <w:rFonts w:ascii="Times New Roman" w:hAnsi="Times New Roman" w:cs="Times New Roman"/>
          <w:sz w:val="24"/>
          <w:szCs w:val="24"/>
          <w:lang w:val="es-ES"/>
        </w:rPr>
        <w:t xml:space="preserve"> temas relacionados con el dinero y los precios, y es capaz de gestionar su presupuesto personal y/o familiar de manera responsable</w:t>
      </w:r>
      <w:r>
        <w:rPr>
          <w:rFonts w:ascii="Times New Roman" w:hAnsi="Times New Roman" w:cs="Times New Roman"/>
          <w:sz w:val="24"/>
          <w:szCs w:val="24"/>
          <w:lang w:val="es-ES"/>
        </w:rPr>
        <w:t xml:space="preserve">, lo cual </w:t>
      </w:r>
      <w:r w:rsidRPr="006F234A">
        <w:rPr>
          <w:rFonts w:ascii="Times New Roman" w:hAnsi="Times New Roman" w:cs="Times New Roman"/>
          <w:sz w:val="24"/>
          <w:szCs w:val="24"/>
          <w:lang w:val="es-ES"/>
        </w:rPr>
        <w:t>incluye la gestión de activos y pasivos teniendo en cuenta las situaciones cambiantes de la vida.</w:t>
      </w:r>
      <w:r>
        <w:rPr>
          <w:rFonts w:ascii="Times New Roman" w:hAnsi="Times New Roman" w:cs="Times New Roman"/>
          <w:sz w:val="24"/>
          <w:szCs w:val="24"/>
          <w:lang w:val="es-ES"/>
        </w:rPr>
        <w:t xml:space="preserve"> En otras palabras</w:t>
      </w:r>
      <w:r w:rsidRPr="006F234A">
        <w:rPr>
          <w:rFonts w:ascii="Times New Roman" w:hAnsi="Times New Roman" w:cs="Times New Roman"/>
          <w:sz w:val="24"/>
          <w:szCs w:val="24"/>
          <w:lang w:val="es-ES"/>
        </w:rPr>
        <w:t xml:space="preserve">, la alfabetización financiera es una combinación de conciencia, conocimiento, habilidades, actitudes y comportamientos necesarios para tomar buenas decisiones financieras y, en última instancia, lograr la seguridad financiera (OECD, 2022). </w:t>
      </w:r>
    </w:p>
    <w:p w14:paraId="12B45FB5"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lastRenderedPageBreak/>
        <w:t>En un contexto digital, se refiere al conocimiento, habilidades y capacidades necesarias para acceder a servicios financieros digitales (</w:t>
      </w:r>
      <w:proofErr w:type="spellStart"/>
      <w:r w:rsidRPr="006F234A">
        <w:rPr>
          <w:rFonts w:ascii="Times New Roman" w:hAnsi="Times New Roman" w:cs="Times New Roman"/>
          <w:sz w:val="24"/>
          <w:szCs w:val="24"/>
          <w:lang w:val="es-ES"/>
        </w:rPr>
        <w:t>Lyons</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Kass</w:t>
      </w:r>
      <w:proofErr w:type="spellEnd"/>
      <w:r w:rsidRPr="006F234A">
        <w:rPr>
          <w:rFonts w:ascii="Times New Roman" w:hAnsi="Times New Roman" w:cs="Times New Roman"/>
          <w:sz w:val="24"/>
          <w:szCs w:val="24"/>
          <w:lang w:val="es-ES"/>
        </w:rPr>
        <w:t xml:space="preserve">‐Hanna, 2021). Dentro de </w:t>
      </w:r>
      <w:r>
        <w:rPr>
          <w:rFonts w:ascii="Times New Roman" w:hAnsi="Times New Roman" w:cs="Times New Roman"/>
          <w:sz w:val="24"/>
          <w:szCs w:val="24"/>
          <w:lang w:val="es-ES"/>
        </w:rPr>
        <w:t>sus</w:t>
      </w:r>
      <w:r w:rsidRPr="006F234A">
        <w:rPr>
          <w:rFonts w:ascii="Times New Roman" w:hAnsi="Times New Roman" w:cs="Times New Roman"/>
          <w:sz w:val="24"/>
          <w:szCs w:val="24"/>
          <w:lang w:val="es-ES"/>
        </w:rPr>
        <w:t xml:space="preserve"> dimensiones se incluyen el conocimiento de los servicios financieros digitales, la capacidad de utilizar plataformas, la habilidad para realizar transacciones financieras digitales y tomar decisiones racionales sin sucumbir a prácticas fraudulentas en línea (Kumar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w:t>
      </w:r>
    </w:p>
    <w:p w14:paraId="2CC8593A"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La alfabetización financiera</w:t>
      </w:r>
      <w:r>
        <w:rPr>
          <w:rFonts w:ascii="Times New Roman" w:hAnsi="Times New Roman" w:cs="Times New Roman"/>
          <w:sz w:val="24"/>
          <w:szCs w:val="24"/>
          <w:lang w:val="es-ES"/>
        </w:rPr>
        <w:t>, por ende,</w:t>
      </w:r>
      <w:r w:rsidRPr="006F234A">
        <w:rPr>
          <w:rFonts w:ascii="Times New Roman" w:hAnsi="Times New Roman" w:cs="Times New Roman"/>
          <w:sz w:val="24"/>
          <w:szCs w:val="24"/>
          <w:lang w:val="es-ES"/>
        </w:rPr>
        <w:t xml:space="preserve"> también refleja el conocimiento y las habilidades en asuntos que fomentan una adecuada gestión de los activos y la separación entre la riqueza personal y el capital o las ganancias comerciales (</w:t>
      </w:r>
      <w:proofErr w:type="spellStart"/>
      <w:r w:rsidRPr="006F234A">
        <w:rPr>
          <w:rFonts w:ascii="Times New Roman" w:hAnsi="Times New Roman" w:cs="Times New Roman"/>
          <w:sz w:val="24"/>
          <w:szCs w:val="24"/>
          <w:lang w:val="es-ES"/>
        </w:rPr>
        <w:t>Desiyanti</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Kassim</w:t>
      </w:r>
      <w:proofErr w:type="spellEnd"/>
      <w:r w:rsidRPr="006F234A">
        <w:rPr>
          <w:rFonts w:ascii="Times New Roman" w:hAnsi="Times New Roman" w:cs="Times New Roman"/>
          <w:sz w:val="24"/>
          <w:szCs w:val="24"/>
          <w:lang w:val="es-ES"/>
        </w:rPr>
        <w:t>, 2020).</w:t>
      </w:r>
    </w:p>
    <w:p w14:paraId="1D13E1EF" w14:textId="77777777" w:rsidR="00DA5412" w:rsidRDefault="00DA5412" w:rsidP="00DA5412">
      <w:pPr>
        <w:spacing w:line="360" w:lineRule="auto"/>
        <w:contextualSpacing/>
        <w:rPr>
          <w:rFonts w:ascii="Times New Roman" w:hAnsi="Times New Roman" w:cs="Times New Roman"/>
          <w:b/>
          <w:bCs/>
          <w:sz w:val="24"/>
          <w:szCs w:val="24"/>
          <w:lang w:val="es-ES"/>
        </w:rPr>
      </w:pPr>
    </w:p>
    <w:p w14:paraId="1ECF5BD4" w14:textId="77777777" w:rsidR="00DA5412" w:rsidRPr="0043351C" w:rsidRDefault="00DA5412" w:rsidP="00370799">
      <w:pPr>
        <w:spacing w:line="360" w:lineRule="auto"/>
        <w:ind w:firstLine="0"/>
        <w:contextualSpacing/>
        <w:jc w:val="center"/>
        <w:rPr>
          <w:rFonts w:ascii="Times New Roman" w:hAnsi="Times New Roman" w:cs="Times New Roman"/>
          <w:b/>
          <w:sz w:val="24"/>
          <w:szCs w:val="24"/>
          <w:lang w:val="es-ES"/>
        </w:rPr>
      </w:pPr>
      <w:r w:rsidRPr="0043351C">
        <w:rPr>
          <w:rFonts w:ascii="Times New Roman" w:hAnsi="Times New Roman" w:cs="Times New Roman"/>
          <w:b/>
          <w:bCs/>
          <w:sz w:val="24"/>
          <w:szCs w:val="24"/>
          <w:lang w:val="es-ES"/>
        </w:rPr>
        <w:t>Conducta financiera</w:t>
      </w:r>
    </w:p>
    <w:p w14:paraId="14028ADE"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Se puede señalar que el comportamiento financiero implica tomar decisiones financieras correctas, basadas en los conocimientos y actitudes financieras de los individuos (Atkinson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Messy</w:t>
      </w:r>
      <w:proofErr w:type="spellEnd"/>
      <w:r w:rsidRPr="006F234A">
        <w:rPr>
          <w:rFonts w:ascii="Times New Roman" w:hAnsi="Times New Roman" w:cs="Times New Roman"/>
          <w:sz w:val="24"/>
          <w:szCs w:val="24"/>
          <w:lang w:val="es-ES"/>
        </w:rPr>
        <w:t xml:space="preserve">, 2012; </w:t>
      </w:r>
      <w:proofErr w:type="spellStart"/>
      <w:r w:rsidRPr="006F234A">
        <w:rPr>
          <w:rFonts w:ascii="Times New Roman" w:hAnsi="Times New Roman" w:cs="Times New Roman"/>
          <w:sz w:val="24"/>
          <w:szCs w:val="24"/>
          <w:lang w:val="es-ES"/>
        </w:rPr>
        <w:t>Carpena</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2011). </w:t>
      </w:r>
      <w:r>
        <w:rPr>
          <w:rFonts w:ascii="Times New Roman" w:hAnsi="Times New Roman" w:cs="Times New Roman"/>
          <w:sz w:val="24"/>
          <w:szCs w:val="24"/>
          <w:lang w:val="es-ES"/>
        </w:rPr>
        <w:t>En otras palabras, l</w:t>
      </w:r>
      <w:r w:rsidRPr="006F234A">
        <w:rPr>
          <w:rFonts w:ascii="Times New Roman" w:hAnsi="Times New Roman" w:cs="Times New Roman"/>
          <w:sz w:val="24"/>
          <w:szCs w:val="24"/>
          <w:lang w:val="es-ES"/>
        </w:rPr>
        <w:t>as habilidades cognitivas influyen significativamente en el comportamiento financiero a través de dos canales: la capacidad y la autoeficacia (Tang, 2021).</w:t>
      </w:r>
    </w:p>
    <w:p w14:paraId="409618A0"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La conducta financiera está estrechamente relacionada con el nivel de alfabetización financiera (Lusardi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Mitchell, 2016), ya que esta última contribuye al éxito o fracaso financiero en la toma de decisiones (Rai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2019; Sohn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2012). En este contexto, el comportamiento financiero abarca todas las actividades y acciones relacionadas con la planificación, el manejo, el uso y el control del efectivo, el uso de crédito o deuda, el ahorro, la inversión y los seguros (Xiao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Dew</w:t>
      </w:r>
      <w:proofErr w:type="spellEnd"/>
      <w:r w:rsidRPr="006F234A">
        <w:rPr>
          <w:rFonts w:ascii="Times New Roman" w:hAnsi="Times New Roman" w:cs="Times New Roman"/>
          <w:sz w:val="24"/>
          <w:szCs w:val="24"/>
          <w:lang w:val="es-ES"/>
        </w:rPr>
        <w:t>, 2011).</w:t>
      </w:r>
    </w:p>
    <w:p w14:paraId="593B91E2"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Asimismo, el comportamiento financiero se considera como la capacidad de comprender los impactos generales de las decisiones financieras en diversas circunstancias (es decir, en la persona, la familia, la comunidad y el país) y de tomar decisiones correctas relacionadas con la gestión del efectivo, las precauciones y las oportunidades para la planificación presupuestaria (</w:t>
      </w:r>
      <w:proofErr w:type="spellStart"/>
      <w:r w:rsidRPr="006F234A">
        <w:rPr>
          <w:rFonts w:ascii="Times New Roman" w:hAnsi="Times New Roman" w:cs="Times New Roman"/>
          <w:sz w:val="24"/>
          <w:szCs w:val="24"/>
          <w:lang w:val="es-ES"/>
        </w:rPr>
        <w:t>Tezel</w:t>
      </w:r>
      <w:proofErr w:type="spellEnd"/>
      <w:r w:rsidRPr="006F234A">
        <w:rPr>
          <w:rFonts w:ascii="Times New Roman" w:hAnsi="Times New Roman" w:cs="Times New Roman"/>
          <w:sz w:val="24"/>
          <w:szCs w:val="24"/>
          <w:lang w:val="es-ES"/>
        </w:rPr>
        <w:t>, 2015). De manera general, se divide en cuatro aspectos: elaboración de presupuestos, gestión de la deuda, ahorro e inversión, y seguros (</w:t>
      </w:r>
      <w:proofErr w:type="spellStart"/>
      <w:r w:rsidRPr="006F234A">
        <w:rPr>
          <w:rFonts w:ascii="Times New Roman" w:hAnsi="Times New Roman" w:cs="Times New Roman"/>
          <w:sz w:val="24"/>
          <w:szCs w:val="24"/>
          <w:lang w:val="es-ES"/>
        </w:rPr>
        <w:t>Owusu</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w:t>
      </w:r>
    </w:p>
    <w:p w14:paraId="5D586A2F" w14:textId="77777777" w:rsidR="00DA5412" w:rsidRDefault="00DA5412" w:rsidP="00DA5412">
      <w:pPr>
        <w:spacing w:line="360" w:lineRule="auto"/>
        <w:ind w:firstLine="708"/>
        <w:jc w:val="both"/>
        <w:rPr>
          <w:rFonts w:ascii="Times New Roman" w:hAnsi="Times New Roman" w:cs="Times New Roman"/>
          <w:sz w:val="24"/>
          <w:szCs w:val="24"/>
          <w:lang w:val="es-ES"/>
        </w:rPr>
      </w:pPr>
    </w:p>
    <w:p w14:paraId="74DA0BFA"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64456534"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5649935C"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68C3AA7"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36DEC2F"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3EE7A2C" w14:textId="77777777" w:rsidR="00DA5412" w:rsidRPr="006E5D88" w:rsidRDefault="00DA5412" w:rsidP="00370799">
      <w:pPr>
        <w:spacing w:line="360" w:lineRule="auto"/>
        <w:ind w:firstLine="0"/>
        <w:contextualSpacing/>
        <w:jc w:val="center"/>
        <w:rPr>
          <w:rFonts w:ascii="Times New Roman" w:hAnsi="Times New Roman" w:cs="Times New Roman"/>
          <w:b/>
          <w:bCs/>
          <w:sz w:val="24"/>
          <w:szCs w:val="24"/>
          <w:lang w:val="es-ES"/>
        </w:rPr>
      </w:pPr>
      <w:r w:rsidRPr="006E5D88">
        <w:rPr>
          <w:rFonts w:ascii="Times New Roman" w:hAnsi="Times New Roman" w:cs="Times New Roman"/>
          <w:b/>
          <w:bCs/>
          <w:sz w:val="24"/>
          <w:szCs w:val="24"/>
          <w:lang w:val="es-ES"/>
        </w:rPr>
        <w:lastRenderedPageBreak/>
        <w:t>Influencia de la alfabetización financiera en la conducta financiera de los hogares</w:t>
      </w:r>
    </w:p>
    <w:p w14:paraId="0ED1AF72"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Según</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Dimmock</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(2016), la alfabetización financiera está positivamente asociada de manera muy significativa con la participación en el mercado de valores. Es probable que un mayor nivel de alfabetización financiera influya en los ingresos, </w:t>
      </w:r>
      <w:r>
        <w:rPr>
          <w:rFonts w:ascii="Times New Roman" w:hAnsi="Times New Roman" w:cs="Times New Roman"/>
          <w:sz w:val="24"/>
          <w:szCs w:val="24"/>
          <w:lang w:val="es-ES"/>
        </w:rPr>
        <w:t>lo que permitiría</w:t>
      </w:r>
      <w:r w:rsidRPr="006F234A">
        <w:rPr>
          <w:rFonts w:ascii="Times New Roman" w:hAnsi="Times New Roman" w:cs="Times New Roman"/>
          <w:sz w:val="24"/>
          <w:szCs w:val="24"/>
          <w:lang w:val="es-ES"/>
        </w:rPr>
        <w:t xml:space="preserve"> a los hogares adquirir los fondos necesarios y, en consecuencia, ayud</w:t>
      </w:r>
      <w:r>
        <w:rPr>
          <w:rFonts w:ascii="Times New Roman" w:hAnsi="Times New Roman" w:cs="Times New Roman"/>
          <w:sz w:val="24"/>
          <w:szCs w:val="24"/>
          <w:lang w:val="es-ES"/>
        </w:rPr>
        <w:t>ar</w:t>
      </w:r>
      <w:r w:rsidRPr="006F234A">
        <w:rPr>
          <w:rFonts w:ascii="Times New Roman" w:hAnsi="Times New Roman" w:cs="Times New Roman"/>
          <w:sz w:val="24"/>
          <w:szCs w:val="24"/>
          <w:lang w:val="es-ES"/>
        </w:rPr>
        <w:t>los a alcanzar una curva de indiferencia más pronunciada (</w:t>
      </w:r>
      <w:proofErr w:type="spellStart"/>
      <w:r w:rsidRPr="006F234A">
        <w:rPr>
          <w:rFonts w:ascii="Times New Roman" w:hAnsi="Times New Roman" w:cs="Times New Roman"/>
          <w:sz w:val="24"/>
          <w:szCs w:val="24"/>
          <w:lang w:val="es-ES"/>
        </w:rPr>
        <w:t>Ankrah</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Twumasi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w:t>
      </w:r>
    </w:p>
    <w:p w14:paraId="1D446A81"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l</w:t>
      </w:r>
      <w:r w:rsidRPr="006F234A">
        <w:rPr>
          <w:rFonts w:ascii="Times New Roman" w:hAnsi="Times New Roman" w:cs="Times New Roman"/>
          <w:sz w:val="24"/>
          <w:szCs w:val="24"/>
          <w:lang w:val="es-ES"/>
        </w:rPr>
        <w:t xml:space="preserve">os hallazgos de Yang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 confirman el papel fundamental de la alfabetización financiera para mejorar el acceso a la información financiera en línea, promover la confianza digital y reducir la aversión al riesgo, lo que conlleva un mayor uso de las finanzas digitales.</w:t>
      </w:r>
    </w:p>
    <w:p w14:paraId="64B69248"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Asimismo, l</w:t>
      </w:r>
      <w:r w:rsidRPr="006F234A">
        <w:rPr>
          <w:rFonts w:ascii="Times New Roman" w:hAnsi="Times New Roman" w:cs="Times New Roman"/>
          <w:sz w:val="24"/>
          <w:szCs w:val="24"/>
          <w:lang w:val="es-ES"/>
        </w:rPr>
        <w:t xml:space="preserve">os resultados longitudinales de </w:t>
      </w:r>
      <w:proofErr w:type="spellStart"/>
      <w:r w:rsidRPr="006F234A">
        <w:rPr>
          <w:rFonts w:ascii="Times New Roman" w:hAnsi="Times New Roman" w:cs="Times New Roman"/>
          <w:sz w:val="24"/>
          <w:szCs w:val="24"/>
          <w:lang w:val="es-ES"/>
        </w:rPr>
        <w:t>Grimes</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(2022) indican que la autoeficacia y los comportamientos financieros mejoraron desde antes de la capacitación hasta dos años después de </w:t>
      </w:r>
      <w:r>
        <w:rPr>
          <w:rFonts w:ascii="Times New Roman" w:hAnsi="Times New Roman" w:cs="Times New Roman"/>
          <w:sz w:val="24"/>
          <w:szCs w:val="24"/>
          <w:lang w:val="es-ES"/>
        </w:rPr>
        <w:t>ella</w:t>
      </w:r>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De hecho</w:t>
      </w:r>
      <w:r w:rsidRPr="006F234A">
        <w:rPr>
          <w:rFonts w:ascii="Times New Roman" w:hAnsi="Times New Roman" w:cs="Times New Roman"/>
          <w:sz w:val="24"/>
          <w:szCs w:val="24"/>
          <w:lang w:val="es-ES"/>
        </w:rPr>
        <w:t>, un análisis de regresión logística reveló correlaciones significativas entre la autoeficacia y los comportamientos financieros con la búsqueda de un nuevo o mejor empleo (</w:t>
      </w:r>
      <w:proofErr w:type="spellStart"/>
      <w:r w:rsidRPr="006F234A">
        <w:rPr>
          <w:rFonts w:ascii="Times New Roman" w:hAnsi="Times New Roman" w:cs="Times New Roman"/>
          <w:sz w:val="24"/>
          <w:szCs w:val="24"/>
          <w:lang w:val="es-ES"/>
        </w:rPr>
        <w:t>Grimes</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2022).</w:t>
      </w:r>
    </w:p>
    <w:p w14:paraId="4B16AF92"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Por </w:t>
      </w:r>
      <w:r>
        <w:rPr>
          <w:rFonts w:ascii="Times New Roman" w:hAnsi="Times New Roman" w:cs="Times New Roman"/>
          <w:sz w:val="24"/>
          <w:szCs w:val="24"/>
          <w:lang w:val="es-ES"/>
        </w:rPr>
        <w:t>su parte</w:t>
      </w:r>
      <w:r w:rsidRPr="006F234A">
        <w:rPr>
          <w:rFonts w:ascii="Times New Roman" w:hAnsi="Times New Roman" w:cs="Times New Roman"/>
          <w:sz w:val="24"/>
          <w:szCs w:val="24"/>
          <w:lang w:val="es-ES"/>
        </w:rPr>
        <w:t xml:space="preserve">, Tan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(2022) investigaron el efecto de los conocimientos financieros en la transferencia de tierras entre los hogares campesinos, utilizando datos de encuestas representativas realizadas en regiones rurales menos desarrolladas de China. Encontraron que la alfabetización financiera tiene un mayor impacto en la entrada de tierras que en su salida, y que la alfabetización avanzada es más beneficiosa para la transferencia de tierras en comparación con la alfabetización básica.</w:t>
      </w:r>
    </w:p>
    <w:p w14:paraId="405A3E98"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consecuencia, se puede afirmar que l</w:t>
      </w:r>
      <w:r w:rsidRPr="006F234A">
        <w:rPr>
          <w:rFonts w:ascii="Times New Roman" w:hAnsi="Times New Roman" w:cs="Times New Roman"/>
          <w:sz w:val="24"/>
          <w:szCs w:val="24"/>
          <w:lang w:val="es-ES"/>
        </w:rPr>
        <w:t xml:space="preserve">a alfabetización financiera impacta el comportamiento financiero de los hogares, y el uso de efectivo se ve afectado por varias variables macroeconómicas y demográficas. </w:t>
      </w:r>
      <w:r>
        <w:rPr>
          <w:rFonts w:ascii="Times New Roman" w:hAnsi="Times New Roman" w:cs="Times New Roman"/>
          <w:sz w:val="24"/>
          <w:szCs w:val="24"/>
          <w:lang w:val="es-ES"/>
        </w:rPr>
        <w:t>Es decir, e</w:t>
      </w:r>
      <w:r w:rsidRPr="006F234A">
        <w:rPr>
          <w:rFonts w:ascii="Times New Roman" w:hAnsi="Times New Roman" w:cs="Times New Roman"/>
          <w:sz w:val="24"/>
          <w:szCs w:val="24"/>
          <w:lang w:val="es-ES"/>
        </w:rPr>
        <w:t>n promedio, las personas con un mayor nivel de conocimientos financieros tienden a tener menos efectivo disponible y a almacenar más efectivo en otros lugares (</w:t>
      </w:r>
      <w:proofErr w:type="spellStart"/>
      <w:r w:rsidRPr="006F234A">
        <w:rPr>
          <w:rFonts w:ascii="Times New Roman" w:hAnsi="Times New Roman" w:cs="Times New Roman"/>
          <w:sz w:val="24"/>
          <w:szCs w:val="24"/>
          <w:lang w:val="es-ES"/>
        </w:rPr>
        <w:t>Bilici</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Çevik</w:t>
      </w:r>
      <w:proofErr w:type="spellEnd"/>
      <w:r w:rsidRPr="006F234A">
        <w:rPr>
          <w:rFonts w:ascii="Times New Roman" w:hAnsi="Times New Roman" w:cs="Times New Roman"/>
          <w:sz w:val="24"/>
          <w:szCs w:val="24"/>
          <w:lang w:val="es-ES"/>
        </w:rPr>
        <w:t>, 2023).</w:t>
      </w:r>
    </w:p>
    <w:p w14:paraId="61201CCA"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De manera similar, Zhu y Xiao (2022) encontraron que la alfabetización financiera está positivamente asociada con la tenencia de activos financieros de riesgo por parte de los hogares. Además, </w:t>
      </w:r>
      <w:proofErr w:type="spellStart"/>
      <w:r w:rsidRPr="006F234A">
        <w:rPr>
          <w:rFonts w:ascii="Times New Roman" w:hAnsi="Times New Roman" w:cs="Times New Roman"/>
          <w:sz w:val="24"/>
          <w:szCs w:val="24"/>
          <w:lang w:val="es-ES"/>
        </w:rPr>
        <w:t>Potrich</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(2018) indican que la alfabetización financiera facilita una toma de decisiones financieras acertadas, un desarrollo económico acelerado y una mejor salud financiera personal.</w:t>
      </w:r>
    </w:p>
    <w:p w14:paraId="27FD6DD7"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De igual manera, los resultados de </w:t>
      </w:r>
      <w:proofErr w:type="spellStart"/>
      <w:r w:rsidRPr="006F234A">
        <w:rPr>
          <w:rFonts w:ascii="Times New Roman" w:hAnsi="Times New Roman" w:cs="Times New Roman"/>
          <w:sz w:val="24"/>
          <w:szCs w:val="24"/>
          <w:lang w:val="es-ES"/>
        </w:rPr>
        <w:t>Gaudecker</w:t>
      </w:r>
      <w:proofErr w:type="spellEnd"/>
      <w:r w:rsidRPr="006F234A">
        <w:rPr>
          <w:rFonts w:ascii="Times New Roman" w:hAnsi="Times New Roman" w:cs="Times New Roman"/>
          <w:sz w:val="24"/>
          <w:szCs w:val="24"/>
          <w:lang w:val="es-ES"/>
        </w:rPr>
        <w:t xml:space="preserve"> (2015) sugieren que la educación financiera y una mayor disponibilidad de asesoramiento financiero, ya sea de fuentes privadas o profesionales, podrían ser puntos de partida clave para políticas destinadas a reducir las pérdidas de bienestar derivadas de estrategias de inversión inadecuadas. </w:t>
      </w:r>
    </w:p>
    <w:p w14:paraId="406B9FA1"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Explicado todo lo anterior, y c</w:t>
      </w:r>
      <w:r w:rsidRPr="006F234A">
        <w:rPr>
          <w:rFonts w:ascii="Times New Roman" w:hAnsi="Times New Roman" w:cs="Times New Roman"/>
          <w:sz w:val="24"/>
          <w:szCs w:val="24"/>
          <w:lang w:val="es-ES"/>
        </w:rPr>
        <w:t>on base en la literatura</w:t>
      </w:r>
      <w:r>
        <w:rPr>
          <w:rFonts w:ascii="Times New Roman" w:hAnsi="Times New Roman" w:cs="Times New Roman"/>
          <w:sz w:val="24"/>
          <w:szCs w:val="24"/>
          <w:lang w:val="es-ES"/>
        </w:rPr>
        <w:t xml:space="preserve"> revisada</w:t>
      </w:r>
      <w:r w:rsidRPr="006F234A">
        <w:rPr>
          <w:rFonts w:ascii="Times New Roman" w:hAnsi="Times New Roman" w:cs="Times New Roman"/>
          <w:sz w:val="24"/>
          <w:szCs w:val="24"/>
          <w:lang w:val="es-ES"/>
        </w:rPr>
        <w:t>, se plantea la siguiente hipótesis: la alfabetización financiera influye en la conducta financiera de los hogares de Huancayo, Perú.</w:t>
      </w:r>
    </w:p>
    <w:p w14:paraId="3B4A1A9F" w14:textId="77777777" w:rsidR="00370799" w:rsidRPr="008A6808" w:rsidRDefault="00370799" w:rsidP="00370799">
      <w:pPr>
        <w:autoSpaceDE w:val="0"/>
        <w:autoSpaceDN w:val="0"/>
        <w:adjustRightInd w:val="0"/>
        <w:spacing w:line="360" w:lineRule="auto"/>
        <w:ind w:firstLine="0"/>
        <w:contextualSpacing/>
        <w:jc w:val="center"/>
        <w:rPr>
          <w:rFonts w:ascii="Times New Roman" w:hAnsi="Times New Roman" w:cs="Times New Roman"/>
          <w:b/>
          <w:bCs/>
          <w:color w:val="221E1F"/>
          <w:sz w:val="24"/>
          <w:szCs w:val="24"/>
          <w:lang w:val="es-CO" w:eastAsia="es-CL"/>
        </w:rPr>
      </w:pPr>
    </w:p>
    <w:p w14:paraId="7BD7CB1C" w14:textId="6FCD8A93" w:rsidR="00DA5412" w:rsidRPr="0043351C" w:rsidRDefault="00DA5412" w:rsidP="00370799">
      <w:pPr>
        <w:autoSpaceDE w:val="0"/>
        <w:autoSpaceDN w:val="0"/>
        <w:adjustRightInd w:val="0"/>
        <w:spacing w:line="360" w:lineRule="auto"/>
        <w:ind w:firstLine="0"/>
        <w:contextualSpacing/>
        <w:jc w:val="center"/>
        <w:rPr>
          <w:rFonts w:ascii="Times New Roman" w:hAnsi="Times New Roman" w:cs="Times New Roman"/>
          <w:b/>
          <w:bCs/>
          <w:color w:val="221E1F"/>
          <w:sz w:val="32"/>
          <w:szCs w:val="32"/>
          <w:lang w:val="es-CO" w:eastAsia="es-CL"/>
        </w:rPr>
      </w:pPr>
      <w:r w:rsidRPr="0043351C">
        <w:rPr>
          <w:rFonts w:ascii="Times New Roman" w:hAnsi="Times New Roman" w:cs="Times New Roman"/>
          <w:b/>
          <w:bCs/>
          <w:color w:val="221E1F"/>
          <w:sz w:val="32"/>
          <w:szCs w:val="32"/>
          <w:lang w:val="es-CO" w:eastAsia="es-CL"/>
        </w:rPr>
        <w:t>Materiales y métodos</w:t>
      </w:r>
    </w:p>
    <w:p w14:paraId="2097F965"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El presente trabajo adoptó un enfoque cuantitativo, de tipo básico, no experimental y de corte transversal. </w:t>
      </w:r>
      <w:r>
        <w:rPr>
          <w:rFonts w:ascii="Times New Roman" w:hAnsi="Times New Roman" w:cs="Times New Roman"/>
          <w:sz w:val="24"/>
          <w:szCs w:val="24"/>
          <w:lang w:val="es-ES"/>
        </w:rPr>
        <w:t>En concreto, s</w:t>
      </w:r>
      <w:r w:rsidRPr="006F234A">
        <w:rPr>
          <w:rFonts w:ascii="Times New Roman" w:hAnsi="Times New Roman" w:cs="Times New Roman"/>
          <w:sz w:val="24"/>
          <w:szCs w:val="24"/>
          <w:lang w:val="es-ES"/>
        </w:rPr>
        <w:t xml:space="preserve">e utilizó la recolección de datos para contrastar las hipótesis y encontrar la relación causal (Hernández-Sampieri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Mendoza-Torres, 2018). </w:t>
      </w:r>
    </w:p>
    <w:p w14:paraId="014753DD"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cuanto a</w:t>
      </w:r>
      <w:r w:rsidRPr="006F234A">
        <w:rPr>
          <w:rFonts w:ascii="Times New Roman" w:hAnsi="Times New Roman" w:cs="Times New Roman"/>
          <w:sz w:val="24"/>
          <w:szCs w:val="24"/>
          <w:lang w:val="es-ES"/>
        </w:rPr>
        <w:t>l diseño de investigación</w:t>
      </w:r>
      <w:r>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fue no experimental, lo que </w:t>
      </w:r>
      <w:r>
        <w:rPr>
          <w:rFonts w:ascii="Times New Roman" w:hAnsi="Times New Roman" w:cs="Times New Roman"/>
          <w:sz w:val="24"/>
          <w:szCs w:val="24"/>
          <w:lang w:val="es-ES"/>
        </w:rPr>
        <w:t>significa</w:t>
      </w:r>
      <w:r w:rsidRPr="006F234A">
        <w:rPr>
          <w:rFonts w:ascii="Times New Roman" w:hAnsi="Times New Roman" w:cs="Times New Roman"/>
          <w:sz w:val="24"/>
          <w:szCs w:val="24"/>
          <w:lang w:val="es-ES"/>
        </w:rPr>
        <w:t xml:space="preserve"> que no se manipularon las variables (Hernández-Sampieri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Mendoza-Torres, 2018). </w:t>
      </w:r>
      <w:r>
        <w:rPr>
          <w:rFonts w:ascii="Times New Roman" w:hAnsi="Times New Roman" w:cs="Times New Roman"/>
          <w:sz w:val="24"/>
          <w:szCs w:val="24"/>
          <w:lang w:val="es-ES"/>
        </w:rPr>
        <w:t>Asimismo, e</w:t>
      </w:r>
      <w:r w:rsidRPr="006F234A">
        <w:rPr>
          <w:rFonts w:ascii="Times New Roman" w:hAnsi="Times New Roman" w:cs="Times New Roman"/>
          <w:sz w:val="24"/>
          <w:szCs w:val="24"/>
          <w:lang w:val="es-ES"/>
        </w:rPr>
        <w:t>l estudio, de corte transversal, examina el fenómeno de interés en el tiempo presente (</w:t>
      </w:r>
      <w:proofErr w:type="spellStart"/>
      <w:r w:rsidRPr="006F234A">
        <w:rPr>
          <w:rFonts w:ascii="Times New Roman" w:hAnsi="Times New Roman" w:cs="Times New Roman"/>
          <w:sz w:val="24"/>
          <w:szCs w:val="24"/>
          <w:lang w:val="es-ES"/>
        </w:rPr>
        <w:t>Baas</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Chable</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2012) y tiene un alcance explicativo, ya que busca indagar en las causas o factores determinantes de una de las variables de estudio (Muñoz Rocha, 2015). La investigación se desarrolló bajo un modelo de ecuaciones estructurales (SEM), una herramienta potente para el estudio de relaciones causales en datos no experimentales, </w:t>
      </w:r>
      <w:r>
        <w:rPr>
          <w:rFonts w:ascii="Times New Roman" w:hAnsi="Times New Roman" w:cs="Times New Roman"/>
          <w:sz w:val="24"/>
          <w:szCs w:val="24"/>
          <w:lang w:val="es-ES"/>
        </w:rPr>
        <w:t xml:space="preserve">lo cual </w:t>
      </w:r>
      <w:r w:rsidRPr="006F234A">
        <w:rPr>
          <w:rFonts w:ascii="Times New Roman" w:hAnsi="Times New Roman" w:cs="Times New Roman"/>
          <w:sz w:val="24"/>
          <w:szCs w:val="24"/>
          <w:lang w:val="es-ES"/>
        </w:rPr>
        <w:t>permitió seleccionar hipótesis causales relevantes y descartar aquellas no soportadas por la evidencia empírica.</w:t>
      </w:r>
    </w:p>
    <w:p w14:paraId="2868F34B"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Para el análisis de datos se utilizó </w:t>
      </w:r>
      <w:r>
        <w:rPr>
          <w:rFonts w:ascii="Times New Roman" w:hAnsi="Times New Roman" w:cs="Times New Roman"/>
          <w:sz w:val="24"/>
          <w:szCs w:val="24"/>
          <w:lang w:val="es-ES"/>
        </w:rPr>
        <w:t xml:space="preserve">el programa </w:t>
      </w:r>
      <w:r w:rsidRPr="006F234A">
        <w:rPr>
          <w:rFonts w:ascii="Times New Roman" w:hAnsi="Times New Roman" w:cs="Times New Roman"/>
          <w:sz w:val="24"/>
          <w:szCs w:val="24"/>
          <w:lang w:val="es-ES"/>
        </w:rPr>
        <w:t xml:space="preserve">SPSS </w:t>
      </w:r>
      <w:r>
        <w:rPr>
          <w:rFonts w:ascii="Times New Roman" w:hAnsi="Times New Roman" w:cs="Times New Roman"/>
          <w:sz w:val="24"/>
          <w:szCs w:val="24"/>
          <w:lang w:val="es-ES"/>
        </w:rPr>
        <w:t>v</w:t>
      </w:r>
      <w:r w:rsidRPr="006F234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26, y para </w:t>
      </w:r>
      <w:r>
        <w:rPr>
          <w:rFonts w:ascii="Times New Roman" w:hAnsi="Times New Roman" w:cs="Times New Roman"/>
          <w:sz w:val="24"/>
          <w:szCs w:val="24"/>
          <w:lang w:val="es-ES"/>
        </w:rPr>
        <w:t>su</w:t>
      </w:r>
      <w:r w:rsidRPr="006F234A">
        <w:rPr>
          <w:rFonts w:ascii="Times New Roman" w:hAnsi="Times New Roman" w:cs="Times New Roman"/>
          <w:sz w:val="24"/>
          <w:szCs w:val="24"/>
          <w:lang w:val="es-ES"/>
        </w:rPr>
        <w:t xml:space="preserve"> recolección se aplicaron encuestas a jefes de hogar en Huancayo, Perú, </w:t>
      </w:r>
      <w:r>
        <w:rPr>
          <w:rFonts w:ascii="Times New Roman" w:hAnsi="Times New Roman" w:cs="Times New Roman"/>
          <w:sz w:val="24"/>
          <w:szCs w:val="24"/>
          <w:lang w:val="es-ES"/>
        </w:rPr>
        <w:t>a partir de</w:t>
      </w:r>
      <w:r w:rsidRPr="006F234A">
        <w:rPr>
          <w:rFonts w:ascii="Times New Roman" w:hAnsi="Times New Roman" w:cs="Times New Roman"/>
          <w:sz w:val="24"/>
          <w:szCs w:val="24"/>
          <w:lang w:val="es-ES"/>
        </w:rPr>
        <w:t xml:space="preserve"> preguntas diseñadas con una escala de Likert de cinco puntos.</w:t>
      </w:r>
    </w:p>
    <w:p w14:paraId="5D4A4BF4"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Para construir el instrumento de investigación se utilizaron los siguientes diseños: para la variable </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alfabetización financiera</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se empleó el diseñado por </w:t>
      </w:r>
      <w:proofErr w:type="spellStart"/>
      <w:r w:rsidRPr="006F234A">
        <w:rPr>
          <w:rFonts w:ascii="Times New Roman" w:hAnsi="Times New Roman" w:cs="Times New Roman"/>
          <w:sz w:val="24"/>
          <w:szCs w:val="24"/>
          <w:lang w:val="es-ES"/>
        </w:rPr>
        <w:t>Lone</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Bhat</w:t>
      </w:r>
      <w:proofErr w:type="spellEnd"/>
      <w:r w:rsidRPr="006F234A">
        <w:rPr>
          <w:rFonts w:ascii="Times New Roman" w:hAnsi="Times New Roman" w:cs="Times New Roman"/>
          <w:sz w:val="24"/>
          <w:szCs w:val="24"/>
          <w:lang w:val="es-ES"/>
        </w:rPr>
        <w:t xml:space="preserve"> (2022), y para la variable </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conducta financiera</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se utilizó el </w:t>
      </w:r>
      <w:r>
        <w:rPr>
          <w:rFonts w:ascii="Times New Roman" w:hAnsi="Times New Roman" w:cs="Times New Roman"/>
          <w:sz w:val="24"/>
          <w:szCs w:val="24"/>
          <w:lang w:val="es-ES"/>
        </w:rPr>
        <w:t>elaborado</w:t>
      </w:r>
      <w:r w:rsidRPr="006F234A">
        <w:rPr>
          <w:rFonts w:ascii="Times New Roman" w:hAnsi="Times New Roman" w:cs="Times New Roman"/>
          <w:sz w:val="24"/>
          <w:szCs w:val="24"/>
          <w:lang w:val="es-ES"/>
        </w:rPr>
        <w:t xml:space="preserve"> por </w:t>
      </w:r>
      <w:proofErr w:type="spellStart"/>
      <w:r w:rsidRPr="006F234A">
        <w:rPr>
          <w:rFonts w:ascii="Times New Roman" w:hAnsi="Times New Roman" w:cs="Times New Roman"/>
          <w:sz w:val="24"/>
          <w:szCs w:val="24"/>
          <w:lang w:val="es-ES"/>
        </w:rPr>
        <w:t>Amagir</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(2020). En un primer paso, se realizó una doble traducción al idioma español por un traductor certificado. Posteriormente, se adaptó el instrumento al contexto peruano y fue validado por tres expertos en la disciplina y un experto metodológico mediante un grupo focal, lo que permitió realizar ajustes en la redacción. Además, se determinó la fiabilidad del instrumento mediante el cálculo del </w:t>
      </w:r>
      <w:r>
        <w:rPr>
          <w:rFonts w:ascii="Times New Roman" w:hAnsi="Times New Roman" w:cs="Times New Roman"/>
          <w:sz w:val="24"/>
          <w:szCs w:val="24"/>
          <w:lang w:val="es-ES"/>
        </w:rPr>
        <w:t>a</w:t>
      </w:r>
      <w:r w:rsidRPr="006F234A">
        <w:rPr>
          <w:rFonts w:ascii="Times New Roman" w:hAnsi="Times New Roman" w:cs="Times New Roman"/>
          <w:sz w:val="24"/>
          <w:szCs w:val="24"/>
          <w:lang w:val="es-ES"/>
        </w:rPr>
        <w:t>l</w:t>
      </w:r>
      <w:r>
        <w:rPr>
          <w:rFonts w:ascii="Times New Roman" w:hAnsi="Times New Roman" w:cs="Times New Roman"/>
          <w:sz w:val="24"/>
          <w:szCs w:val="24"/>
          <w:lang w:val="es-ES"/>
        </w:rPr>
        <w:t>f</w:t>
      </w:r>
      <w:r w:rsidRPr="006F234A">
        <w:rPr>
          <w:rFonts w:ascii="Times New Roman" w:hAnsi="Times New Roman" w:cs="Times New Roman"/>
          <w:sz w:val="24"/>
          <w:szCs w:val="24"/>
          <w:lang w:val="es-ES"/>
        </w:rPr>
        <w:t xml:space="preserve">a de Cronbach, </w:t>
      </w:r>
      <w:r>
        <w:rPr>
          <w:rFonts w:ascii="Times New Roman" w:hAnsi="Times New Roman" w:cs="Times New Roman"/>
          <w:sz w:val="24"/>
          <w:szCs w:val="24"/>
          <w:lang w:val="es-ES"/>
        </w:rPr>
        <w:t>lo cual arrojó</w:t>
      </w:r>
      <w:r w:rsidRPr="006F234A">
        <w:rPr>
          <w:rFonts w:ascii="Times New Roman" w:hAnsi="Times New Roman" w:cs="Times New Roman"/>
          <w:sz w:val="24"/>
          <w:szCs w:val="24"/>
          <w:lang w:val="es-ES"/>
        </w:rPr>
        <w:t xml:space="preserve"> los siguientes indicadores: </w:t>
      </w:r>
      <w:r>
        <w:rPr>
          <w:rFonts w:ascii="Times New Roman" w:hAnsi="Times New Roman" w:cs="Times New Roman"/>
          <w:sz w:val="24"/>
          <w:szCs w:val="24"/>
          <w:lang w:val="es-ES"/>
        </w:rPr>
        <w:t>a</w:t>
      </w:r>
      <w:r w:rsidRPr="006F234A">
        <w:rPr>
          <w:rFonts w:ascii="Times New Roman" w:hAnsi="Times New Roman" w:cs="Times New Roman"/>
          <w:sz w:val="24"/>
          <w:szCs w:val="24"/>
          <w:lang w:val="es-ES"/>
        </w:rPr>
        <w:t xml:space="preserve">lfabetización financiera (α=0.956) y </w:t>
      </w:r>
      <w:r>
        <w:rPr>
          <w:rFonts w:ascii="Times New Roman" w:hAnsi="Times New Roman" w:cs="Times New Roman"/>
          <w:sz w:val="24"/>
          <w:szCs w:val="24"/>
          <w:lang w:val="es-ES"/>
        </w:rPr>
        <w:t>c</w:t>
      </w:r>
      <w:r w:rsidRPr="006F234A">
        <w:rPr>
          <w:rFonts w:ascii="Times New Roman" w:hAnsi="Times New Roman" w:cs="Times New Roman"/>
          <w:sz w:val="24"/>
          <w:szCs w:val="24"/>
          <w:lang w:val="es-ES"/>
        </w:rPr>
        <w:t>onducta financiera (α=0.903)</w:t>
      </w:r>
      <w:r>
        <w:rPr>
          <w:rFonts w:ascii="Times New Roman" w:hAnsi="Times New Roman" w:cs="Times New Roman"/>
          <w:sz w:val="24"/>
          <w:szCs w:val="24"/>
          <w:lang w:val="es-ES"/>
        </w:rPr>
        <w:t xml:space="preserve">. Esto </w:t>
      </w:r>
      <w:r w:rsidRPr="006F234A">
        <w:rPr>
          <w:rFonts w:ascii="Times New Roman" w:hAnsi="Times New Roman" w:cs="Times New Roman"/>
          <w:sz w:val="24"/>
          <w:szCs w:val="24"/>
          <w:lang w:val="es-ES"/>
        </w:rPr>
        <w:t>indica una adecuada consistencia interna, ya que valores preferenciales de alfa se sitúan entre 0,80 y 0,90 (</w:t>
      </w:r>
      <w:proofErr w:type="spellStart"/>
      <w:r w:rsidRPr="006F234A">
        <w:rPr>
          <w:rFonts w:ascii="Times New Roman" w:hAnsi="Times New Roman" w:cs="Times New Roman"/>
          <w:sz w:val="24"/>
          <w:szCs w:val="24"/>
          <w:lang w:val="es-ES"/>
        </w:rPr>
        <w:t>Streiner</w:t>
      </w:r>
      <w:proofErr w:type="spellEnd"/>
      <w:r w:rsidRPr="006F234A">
        <w:rPr>
          <w:rFonts w:ascii="Times New Roman" w:hAnsi="Times New Roman" w:cs="Times New Roman"/>
          <w:sz w:val="24"/>
          <w:szCs w:val="24"/>
          <w:lang w:val="es-ES"/>
        </w:rPr>
        <w:t>, 2003).</w:t>
      </w:r>
    </w:p>
    <w:p w14:paraId="0650AE77"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La recolección de datos</w:t>
      </w:r>
      <w:r>
        <w:rPr>
          <w:rFonts w:ascii="Times New Roman" w:hAnsi="Times New Roman" w:cs="Times New Roman"/>
          <w:sz w:val="24"/>
          <w:szCs w:val="24"/>
          <w:lang w:val="es-ES"/>
        </w:rPr>
        <w:t>, por otra parte,</w:t>
      </w:r>
      <w:r w:rsidRPr="006F234A">
        <w:rPr>
          <w:rFonts w:ascii="Times New Roman" w:hAnsi="Times New Roman" w:cs="Times New Roman"/>
          <w:sz w:val="24"/>
          <w:szCs w:val="24"/>
          <w:lang w:val="es-ES"/>
        </w:rPr>
        <w:t xml:space="preserve"> se llevó a cabo en octubre de 2023. El tipo de muestreo utilizado fue no probabilístico por conveniencia, lo que permite seleccionar casos accesibles que acepten ser incluidos (</w:t>
      </w:r>
      <w:proofErr w:type="spellStart"/>
      <w:r w:rsidRPr="006F234A">
        <w:rPr>
          <w:rFonts w:ascii="Times New Roman" w:hAnsi="Times New Roman" w:cs="Times New Roman"/>
          <w:sz w:val="24"/>
          <w:szCs w:val="24"/>
          <w:lang w:val="es-ES"/>
        </w:rPr>
        <w:t>Otzen</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Manterola, 2017). La población </w:t>
      </w:r>
      <w:r w:rsidRPr="006F234A">
        <w:rPr>
          <w:rFonts w:ascii="Times New Roman" w:hAnsi="Times New Roman" w:cs="Times New Roman"/>
          <w:sz w:val="24"/>
          <w:szCs w:val="24"/>
          <w:lang w:val="es-ES"/>
        </w:rPr>
        <w:lastRenderedPageBreak/>
        <w:t xml:space="preserve">estuvo conformada por 702 jefes de hogar. Los criterios de inclusión fueron hombres y mujeres de 18 años en adelante residentes en Huancayo, Perú; </w:t>
      </w:r>
      <w:r>
        <w:rPr>
          <w:rFonts w:ascii="Times New Roman" w:hAnsi="Times New Roman" w:cs="Times New Roman"/>
          <w:sz w:val="24"/>
          <w:szCs w:val="24"/>
          <w:lang w:val="es-ES"/>
        </w:rPr>
        <w:t xml:space="preserve">es decir, </w:t>
      </w:r>
      <w:r w:rsidRPr="006F234A">
        <w:rPr>
          <w:rFonts w:ascii="Times New Roman" w:hAnsi="Times New Roman" w:cs="Times New Roman"/>
          <w:sz w:val="24"/>
          <w:szCs w:val="24"/>
          <w:lang w:val="es-ES"/>
        </w:rPr>
        <w:t>se excluyó a menores de edad.</w:t>
      </w:r>
    </w:p>
    <w:p w14:paraId="0E6BCC50" w14:textId="77777777" w:rsidR="00370799" w:rsidRDefault="00370799" w:rsidP="00370799">
      <w:pPr>
        <w:spacing w:line="360" w:lineRule="auto"/>
        <w:ind w:firstLine="0"/>
        <w:contextualSpacing/>
        <w:jc w:val="both"/>
        <w:rPr>
          <w:rFonts w:ascii="Times New Roman" w:hAnsi="Times New Roman" w:cs="Times New Roman"/>
          <w:b/>
          <w:bCs/>
          <w:sz w:val="24"/>
          <w:szCs w:val="24"/>
          <w:lang w:val="es-MX"/>
        </w:rPr>
      </w:pPr>
    </w:p>
    <w:p w14:paraId="57577F3E" w14:textId="5889E4F7" w:rsidR="00DA5412" w:rsidRPr="0043351C" w:rsidRDefault="00DA5412" w:rsidP="00370799">
      <w:pPr>
        <w:spacing w:line="360" w:lineRule="auto"/>
        <w:ind w:firstLine="0"/>
        <w:contextualSpacing/>
        <w:jc w:val="center"/>
        <w:rPr>
          <w:rFonts w:ascii="Times New Roman" w:hAnsi="Times New Roman" w:cs="Times New Roman"/>
          <w:b/>
          <w:bCs/>
          <w:sz w:val="24"/>
          <w:szCs w:val="24"/>
          <w:lang w:val="es-ES"/>
        </w:rPr>
      </w:pPr>
      <w:r w:rsidRPr="0043351C">
        <w:rPr>
          <w:rFonts w:ascii="Times New Roman" w:hAnsi="Times New Roman" w:cs="Times New Roman"/>
          <w:b/>
          <w:bCs/>
          <w:sz w:val="24"/>
          <w:szCs w:val="24"/>
          <w:lang w:val="es-ES"/>
        </w:rPr>
        <w:t>Participantes</w:t>
      </w:r>
    </w:p>
    <w:p w14:paraId="52B9438A"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En la </w:t>
      </w:r>
      <w:r>
        <w:rPr>
          <w:rFonts w:ascii="Times New Roman" w:hAnsi="Times New Roman" w:cs="Times New Roman"/>
          <w:sz w:val="24"/>
          <w:szCs w:val="24"/>
          <w:lang w:val="es-ES"/>
        </w:rPr>
        <w:t>t</w:t>
      </w:r>
      <w:r w:rsidRPr="006F234A">
        <w:rPr>
          <w:rFonts w:ascii="Times New Roman" w:hAnsi="Times New Roman" w:cs="Times New Roman"/>
          <w:sz w:val="24"/>
          <w:szCs w:val="24"/>
          <w:lang w:val="es-ES"/>
        </w:rPr>
        <w:t>abla 1 se presentan las variables que caracterizan la muestra. Se observa que, del 100</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de la muestra, el 22.8</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tiene edades entre 21 y 25 años, seguido por el 21.1</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con edades entre 26 y 30 años. En contraste, solo el 0.9</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y el 0.3</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tienen edades entre 51 y 55 años, y entre 56 y 60 años, respectivamente. La tabla también revela que el 72.5</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de los encuestados son solteros y el 32.6</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tiene estudios de bachiller, seguido por el 26.6</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que cuenta con estudios técnicos. Además, el 35.3</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de los encuestados provienen del área de ciencias de la empresa. De estos, el 47.2</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no ha tomado cursos de educación financiera.</w:t>
      </w:r>
    </w:p>
    <w:p w14:paraId="2860F30E" w14:textId="77777777" w:rsidR="00DA5412" w:rsidRDefault="00DA5412" w:rsidP="00DA5412">
      <w:pPr>
        <w:spacing w:line="360" w:lineRule="auto"/>
        <w:ind w:firstLine="708"/>
        <w:jc w:val="both"/>
        <w:rPr>
          <w:rFonts w:ascii="Times New Roman" w:hAnsi="Times New Roman" w:cs="Times New Roman"/>
          <w:sz w:val="24"/>
          <w:szCs w:val="24"/>
          <w:lang w:val="es-ES"/>
        </w:rPr>
      </w:pPr>
    </w:p>
    <w:p w14:paraId="6D7C3457"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417EE262"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424CD374"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7950B80"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06C9E089"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629DBF23"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06AC968B"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04398128"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3BFA6DA6"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5DC0AC85"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02C36626"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31301D58"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15E7FABD"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0F4A2918"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33BB9D5B"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31500C5"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4A582CAB"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79CCB08E"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197678AC"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BC93003"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3F3E973A"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A9FF302" w14:textId="77777777" w:rsidR="008A6808" w:rsidRDefault="008A6808" w:rsidP="00DA5412">
      <w:pPr>
        <w:spacing w:line="360" w:lineRule="auto"/>
        <w:ind w:firstLine="708"/>
        <w:jc w:val="both"/>
        <w:rPr>
          <w:rFonts w:ascii="Times New Roman" w:hAnsi="Times New Roman" w:cs="Times New Roman"/>
          <w:sz w:val="24"/>
          <w:szCs w:val="24"/>
          <w:lang w:val="es-ES"/>
        </w:rPr>
      </w:pPr>
    </w:p>
    <w:p w14:paraId="2A592579" w14:textId="66F26E16" w:rsidR="00DA5412" w:rsidRDefault="00DA5412" w:rsidP="00DA5412">
      <w:pPr>
        <w:spacing w:line="360" w:lineRule="auto"/>
        <w:contextualSpacing/>
        <w:jc w:val="center"/>
        <w:rPr>
          <w:rFonts w:ascii="Times New Roman" w:hAnsi="Times New Roman" w:cs="Times New Roman"/>
          <w:sz w:val="24"/>
          <w:szCs w:val="24"/>
          <w:lang w:val="es-ES"/>
        </w:rPr>
      </w:pPr>
      <w:r w:rsidRPr="0043351C">
        <w:rPr>
          <w:rFonts w:ascii="Times New Roman" w:hAnsi="Times New Roman" w:cs="Times New Roman"/>
          <w:b/>
          <w:bCs/>
          <w:sz w:val="24"/>
          <w:szCs w:val="24"/>
          <w:lang w:val="es-PE"/>
        </w:rPr>
        <w:lastRenderedPageBreak/>
        <w:t xml:space="preserve">Tabla </w:t>
      </w:r>
      <w:r w:rsidRPr="0043351C">
        <w:rPr>
          <w:rFonts w:ascii="Times New Roman" w:hAnsi="Times New Roman" w:cs="Times New Roman"/>
          <w:b/>
          <w:bCs/>
          <w:i/>
          <w:iCs/>
          <w:sz w:val="24"/>
          <w:szCs w:val="24"/>
        </w:rPr>
        <w:fldChar w:fldCharType="begin"/>
      </w:r>
      <w:r w:rsidRPr="0043351C">
        <w:rPr>
          <w:rFonts w:ascii="Times New Roman" w:hAnsi="Times New Roman" w:cs="Times New Roman"/>
          <w:b/>
          <w:bCs/>
          <w:sz w:val="24"/>
          <w:szCs w:val="24"/>
          <w:lang w:val="es-PE"/>
        </w:rPr>
        <w:instrText xml:space="preserve"> SEQ Tabla \* ARABIC </w:instrText>
      </w:r>
      <w:r w:rsidRPr="0043351C">
        <w:rPr>
          <w:rFonts w:ascii="Times New Roman" w:hAnsi="Times New Roman" w:cs="Times New Roman"/>
          <w:b/>
          <w:bCs/>
          <w:i/>
          <w:iCs/>
          <w:sz w:val="24"/>
          <w:szCs w:val="24"/>
        </w:rPr>
        <w:fldChar w:fldCharType="separate"/>
      </w:r>
      <w:r w:rsidR="00D93858">
        <w:rPr>
          <w:rFonts w:ascii="Times New Roman" w:hAnsi="Times New Roman" w:cs="Times New Roman"/>
          <w:b/>
          <w:bCs/>
          <w:noProof/>
          <w:sz w:val="24"/>
          <w:szCs w:val="24"/>
          <w:lang w:val="es-PE"/>
        </w:rPr>
        <w:t>1</w:t>
      </w:r>
      <w:r w:rsidRPr="0043351C">
        <w:rPr>
          <w:rFonts w:ascii="Times New Roman" w:hAnsi="Times New Roman" w:cs="Times New Roman"/>
          <w:b/>
          <w:bCs/>
          <w:i/>
          <w:iCs/>
          <w:sz w:val="24"/>
          <w:szCs w:val="24"/>
        </w:rPr>
        <w:fldChar w:fldCharType="end"/>
      </w:r>
      <w:r w:rsidRPr="00A552E9">
        <w:rPr>
          <w:rFonts w:ascii="Times New Roman" w:hAnsi="Times New Roman" w:cs="Times New Roman"/>
          <w:b/>
          <w:bCs/>
          <w:i/>
          <w:iCs/>
          <w:sz w:val="24"/>
          <w:szCs w:val="24"/>
          <w:lang w:val="es-MX"/>
        </w:rPr>
        <w:t xml:space="preserve">. </w:t>
      </w:r>
      <w:r w:rsidRPr="000F3211">
        <w:rPr>
          <w:rFonts w:ascii="Times New Roman" w:hAnsi="Times New Roman" w:cs="Times New Roman"/>
          <w:sz w:val="24"/>
          <w:szCs w:val="24"/>
          <w:lang w:val="es-ES"/>
        </w:rPr>
        <w:t>Características de la muestra de estudio</w:t>
      </w:r>
    </w:p>
    <w:tbl>
      <w:tblPr>
        <w:tblW w:w="8500" w:type="dxa"/>
        <w:tblInd w:w="-10" w:type="dxa"/>
        <w:tblCellMar>
          <w:left w:w="70" w:type="dxa"/>
          <w:right w:w="70" w:type="dxa"/>
        </w:tblCellMar>
        <w:tblLook w:val="04A0" w:firstRow="1" w:lastRow="0" w:firstColumn="1" w:lastColumn="0" w:noHBand="0" w:noVBand="1"/>
      </w:tblPr>
      <w:tblGrid>
        <w:gridCol w:w="2140"/>
        <w:gridCol w:w="2560"/>
        <w:gridCol w:w="2560"/>
        <w:gridCol w:w="1240"/>
      </w:tblGrid>
      <w:tr w:rsidR="009B6E18" w:rsidRPr="009B6E18" w14:paraId="7F4BA23E" w14:textId="77777777" w:rsidTr="009B6E18">
        <w:trPr>
          <w:trHeight w:val="324"/>
        </w:trPr>
        <w:tc>
          <w:tcPr>
            <w:tcW w:w="2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E5D1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Variables</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14:paraId="32073B9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Niveles/Categorías</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14:paraId="5A85D4B7" w14:textId="77777777" w:rsidR="009B6E18" w:rsidRPr="009B6E18" w:rsidRDefault="009B6E18" w:rsidP="009B6E18">
            <w:pPr>
              <w:spacing w:line="240" w:lineRule="auto"/>
              <w:ind w:firstLine="0"/>
              <w:jc w:val="center"/>
              <w:rPr>
                <w:rFonts w:ascii="Times New Roman" w:eastAsia="Times New Roman" w:hAnsi="Times New Roman" w:cs="Times New Roman"/>
                <w:i/>
                <w:iCs/>
                <w:color w:val="333333"/>
                <w:sz w:val="24"/>
                <w:szCs w:val="24"/>
                <w:lang w:val="es-PE" w:eastAsia="es-PE"/>
              </w:rPr>
            </w:pPr>
            <w:r w:rsidRPr="009B6E18">
              <w:rPr>
                <w:rFonts w:ascii="Times New Roman" w:eastAsia="Times New Roman" w:hAnsi="Times New Roman" w:cs="Times New Roman"/>
                <w:i/>
                <w:iCs/>
                <w:color w:val="333333"/>
                <w:sz w:val="24"/>
                <w:szCs w:val="24"/>
                <w:lang w:val="es-PE" w:eastAsia="es-PE"/>
              </w:rPr>
              <w:t>f</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B3E478C" w14:textId="77777777" w:rsidR="009B6E18" w:rsidRPr="009B6E18" w:rsidRDefault="009B6E18" w:rsidP="009B6E18">
            <w:pPr>
              <w:spacing w:line="240" w:lineRule="auto"/>
              <w:ind w:firstLine="0"/>
              <w:jc w:val="center"/>
              <w:rPr>
                <w:rFonts w:ascii="Times New Roman" w:eastAsia="Times New Roman" w:hAnsi="Times New Roman" w:cs="Times New Roman"/>
                <w:b/>
                <w:bCs/>
                <w:color w:val="333333"/>
                <w:sz w:val="24"/>
                <w:szCs w:val="24"/>
                <w:lang w:val="es-PE" w:eastAsia="es-PE"/>
              </w:rPr>
            </w:pPr>
            <w:r w:rsidRPr="009B6E18">
              <w:rPr>
                <w:rFonts w:ascii="Times New Roman" w:eastAsia="Times New Roman" w:hAnsi="Times New Roman" w:cs="Times New Roman"/>
                <w:b/>
                <w:bCs/>
                <w:color w:val="333333"/>
                <w:sz w:val="24"/>
                <w:szCs w:val="24"/>
                <w:lang w:val="es-PE" w:eastAsia="es-PE"/>
              </w:rPr>
              <w:t>%</w:t>
            </w:r>
          </w:p>
        </w:tc>
      </w:tr>
      <w:tr w:rsidR="009B6E18" w:rsidRPr="009B6E18" w14:paraId="5BE52489" w14:textId="77777777" w:rsidTr="009B6E18">
        <w:trPr>
          <w:trHeight w:val="324"/>
        </w:trPr>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139C234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Edad</w:t>
            </w:r>
          </w:p>
        </w:tc>
        <w:tc>
          <w:tcPr>
            <w:tcW w:w="2560" w:type="dxa"/>
            <w:tcBorders>
              <w:top w:val="nil"/>
              <w:left w:val="nil"/>
              <w:bottom w:val="single" w:sz="8" w:space="0" w:color="auto"/>
              <w:right w:val="single" w:sz="8" w:space="0" w:color="auto"/>
            </w:tcBorders>
            <w:shd w:val="clear" w:color="auto" w:fill="auto"/>
            <w:vAlign w:val="center"/>
            <w:hideMark/>
          </w:tcPr>
          <w:p w14:paraId="680327B2"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18-20</w:t>
            </w:r>
          </w:p>
        </w:tc>
        <w:tc>
          <w:tcPr>
            <w:tcW w:w="2560" w:type="dxa"/>
            <w:tcBorders>
              <w:top w:val="nil"/>
              <w:left w:val="nil"/>
              <w:bottom w:val="single" w:sz="8" w:space="0" w:color="auto"/>
              <w:right w:val="single" w:sz="8" w:space="0" w:color="auto"/>
            </w:tcBorders>
            <w:shd w:val="clear" w:color="auto" w:fill="auto"/>
            <w:vAlign w:val="center"/>
            <w:hideMark/>
          </w:tcPr>
          <w:p w14:paraId="5C16D8F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131</w:t>
            </w:r>
          </w:p>
        </w:tc>
        <w:tc>
          <w:tcPr>
            <w:tcW w:w="1240" w:type="dxa"/>
            <w:tcBorders>
              <w:top w:val="nil"/>
              <w:left w:val="nil"/>
              <w:bottom w:val="single" w:sz="8" w:space="0" w:color="auto"/>
              <w:right w:val="single" w:sz="8" w:space="0" w:color="auto"/>
            </w:tcBorders>
            <w:shd w:val="clear" w:color="auto" w:fill="auto"/>
            <w:vAlign w:val="center"/>
            <w:hideMark/>
          </w:tcPr>
          <w:p w14:paraId="738F4F6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18.70%</w:t>
            </w:r>
          </w:p>
        </w:tc>
      </w:tr>
      <w:tr w:rsidR="009B6E18" w:rsidRPr="009B6E18" w14:paraId="5911C293"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00B795FB"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1E017B7A"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21-25</w:t>
            </w:r>
          </w:p>
        </w:tc>
        <w:tc>
          <w:tcPr>
            <w:tcW w:w="2560" w:type="dxa"/>
            <w:tcBorders>
              <w:top w:val="nil"/>
              <w:left w:val="nil"/>
              <w:bottom w:val="single" w:sz="8" w:space="0" w:color="auto"/>
              <w:right w:val="single" w:sz="8" w:space="0" w:color="auto"/>
            </w:tcBorders>
            <w:shd w:val="clear" w:color="auto" w:fill="auto"/>
            <w:vAlign w:val="center"/>
            <w:hideMark/>
          </w:tcPr>
          <w:p w14:paraId="39EAC12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160</w:t>
            </w:r>
          </w:p>
        </w:tc>
        <w:tc>
          <w:tcPr>
            <w:tcW w:w="1240" w:type="dxa"/>
            <w:tcBorders>
              <w:top w:val="nil"/>
              <w:left w:val="nil"/>
              <w:bottom w:val="single" w:sz="8" w:space="0" w:color="auto"/>
              <w:right w:val="single" w:sz="8" w:space="0" w:color="auto"/>
            </w:tcBorders>
            <w:shd w:val="clear" w:color="auto" w:fill="auto"/>
            <w:vAlign w:val="center"/>
            <w:hideMark/>
          </w:tcPr>
          <w:p w14:paraId="7DFFCAB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22.8 %</w:t>
            </w:r>
          </w:p>
        </w:tc>
      </w:tr>
      <w:tr w:rsidR="009B6E18" w:rsidRPr="009B6E18" w14:paraId="2D271417"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19625C7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D812920"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26-30</w:t>
            </w:r>
          </w:p>
        </w:tc>
        <w:tc>
          <w:tcPr>
            <w:tcW w:w="2560" w:type="dxa"/>
            <w:tcBorders>
              <w:top w:val="nil"/>
              <w:left w:val="nil"/>
              <w:bottom w:val="single" w:sz="8" w:space="0" w:color="auto"/>
              <w:right w:val="single" w:sz="8" w:space="0" w:color="auto"/>
            </w:tcBorders>
            <w:shd w:val="clear" w:color="auto" w:fill="auto"/>
            <w:vAlign w:val="center"/>
            <w:hideMark/>
          </w:tcPr>
          <w:p w14:paraId="0F1394C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148</w:t>
            </w:r>
          </w:p>
        </w:tc>
        <w:tc>
          <w:tcPr>
            <w:tcW w:w="1240" w:type="dxa"/>
            <w:tcBorders>
              <w:top w:val="nil"/>
              <w:left w:val="nil"/>
              <w:bottom w:val="single" w:sz="8" w:space="0" w:color="auto"/>
              <w:right w:val="single" w:sz="8" w:space="0" w:color="auto"/>
            </w:tcBorders>
            <w:shd w:val="clear" w:color="auto" w:fill="auto"/>
            <w:vAlign w:val="center"/>
            <w:hideMark/>
          </w:tcPr>
          <w:p w14:paraId="7D40772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21.1 %</w:t>
            </w:r>
          </w:p>
        </w:tc>
      </w:tr>
      <w:tr w:rsidR="009B6E18" w:rsidRPr="009B6E18" w14:paraId="5A4D39B6"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4F3A8DCC"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145EA3FA"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31-35</w:t>
            </w:r>
          </w:p>
        </w:tc>
        <w:tc>
          <w:tcPr>
            <w:tcW w:w="2560" w:type="dxa"/>
            <w:tcBorders>
              <w:top w:val="nil"/>
              <w:left w:val="nil"/>
              <w:bottom w:val="single" w:sz="8" w:space="0" w:color="auto"/>
              <w:right w:val="single" w:sz="8" w:space="0" w:color="auto"/>
            </w:tcBorders>
            <w:shd w:val="clear" w:color="auto" w:fill="auto"/>
            <w:vAlign w:val="center"/>
            <w:hideMark/>
          </w:tcPr>
          <w:p w14:paraId="0DC571A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104</w:t>
            </w:r>
          </w:p>
        </w:tc>
        <w:tc>
          <w:tcPr>
            <w:tcW w:w="1240" w:type="dxa"/>
            <w:tcBorders>
              <w:top w:val="nil"/>
              <w:left w:val="nil"/>
              <w:bottom w:val="single" w:sz="8" w:space="0" w:color="auto"/>
              <w:right w:val="single" w:sz="8" w:space="0" w:color="auto"/>
            </w:tcBorders>
            <w:shd w:val="clear" w:color="auto" w:fill="auto"/>
            <w:vAlign w:val="center"/>
            <w:hideMark/>
          </w:tcPr>
          <w:p w14:paraId="6AA5161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14.8 %</w:t>
            </w:r>
          </w:p>
        </w:tc>
      </w:tr>
      <w:tr w:rsidR="009B6E18" w:rsidRPr="009B6E18" w14:paraId="2180DDE1"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5FABCE49"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5D15B82F"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36-40</w:t>
            </w:r>
          </w:p>
        </w:tc>
        <w:tc>
          <w:tcPr>
            <w:tcW w:w="2560" w:type="dxa"/>
            <w:tcBorders>
              <w:top w:val="nil"/>
              <w:left w:val="nil"/>
              <w:bottom w:val="single" w:sz="8" w:space="0" w:color="auto"/>
              <w:right w:val="single" w:sz="8" w:space="0" w:color="auto"/>
            </w:tcBorders>
            <w:shd w:val="clear" w:color="auto" w:fill="auto"/>
            <w:vAlign w:val="center"/>
            <w:hideMark/>
          </w:tcPr>
          <w:p w14:paraId="2547D1F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73</w:t>
            </w:r>
          </w:p>
        </w:tc>
        <w:tc>
          <w:tcPr>
            <w:tcW w:w="1240" w:type="dxa"/>
            <w:tcBorders>
              <w:top w:val="nil"/>
              <w:left w:val="nil"/>
              <w:bottom w:val="single" w:sz="8" w:space="0" w:color="auto"/>
              <w:right w:val="single" w:sz="8" w:space="0" w:color="auto"/>
            </w:tcBorders>
            <w:shd w:val="clear" w:color="auto" w:fill="auto"/>
            <w:vAlign w:val="center"/>
            <w:hideMark/>
          </w:tcPr>
          <w:p w14:paraId="4F4EEA5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10.4 %</w:t>
            </w:r>
          </w:p>
        </w:tc>
      </w:tr>
      <w:tr w:rsidR="009B6E18" w:rsidRPr="009B6E18" w14:paraId="5F53B1FE"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67CCC525"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35B4166D"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41-45</w:t>
            </w:r>
          </w:p>
        </w:tc>
        <w:tc>
          <w:tcPr>
            <w:tcW w:w="2560" w:type="dxa"/>
            <w:tcBorders>
              <w:top w:val="nil"/>
              <w:left w:val="nil"/>
              <w:bottom w:val="single" w:sz="8" w:space="0" w:color="auto"/>
              <w:right w:val="single" w:sz="8" w:space="0" w:color="auto"/>
            </w:tcBorders>
            <w:shd w:val="clear" w:color="auto" w:fill="auto"/>
            <w:vAlign w:val="center"/>
            <w:hideMark/>
          </w:tcPr>
          <w:p w14:paraId="58CD225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55</w:t>
            </w:r>
          </w:p>
        </w:tc>
        <w:tc>
          <w:tcPr>
            <w:tcW w:w="1240" w:type="dxa"/>
            <w:tcBorders>
              <w:top w:val="nil"/>
              <w:left w:val="nil"/>
              <w:bottom w:val="single" w:sz="8" w:space="0" w:color="auto"/>
              <w:right w:val="single" w:sz="8" w:space="0" w:color="auto"/>
            </w:tcBorders>
            <w:shd w:val="clear" w:color="auto" w:fill="auto"/>
            <w:vAlign w:val="center"/>
            <w:hideMark/>
          </w:tcPr>
          <w:p w14:paraId="50AB868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7.8 %</w:t>
            </w:r>
          </w:p>
        </w:tc>
      </w:tr>
      <w:tr w:rsidR="009B6E18" w:rsidRPr="009B6E18" w14:paraId="36BA7EFA"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28E040C8"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3E21F486"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46-50</w:t>
            </w:r>
          </w:p>
        </w:tc>
        <w:tc>
          <w:tcPr>
            <w:tcW w:w="2560" w:type="dxa"/>
            <w:tcBorders>
              <w:top w:val="nil"/>
              <w:left w:val="nil"/>
              <w:bottom w:val="single" w:sz="8" w:space="0" w:color="auto"/>
              <w:right w:val="single" w:sz="8" w:space="0" w:color="auto"/>
            </w:tcBorders>
            <w:shd w:val="clear" w:color="auto" w:fill="auto"/>
            <w:vAlign w:val="center"/>
            <w:hideMark/>
          </w:tcPr>
          <w:p w14:paraId="37AE978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23</w:t>
            </w:r>
          </w:p>
        </w:tc>
        <w:tc>
          <w:tcPr>
            <w:tcW w:w="1240" w:type="dxa"/>
            <w:tcBorders>
              <w:top w:val="nil"/>
              <w:left w:val="nil"/>
              <w:bottom w:val="single" w:sz="8" w:space="0" w:color="auto"/>
              <w:right w:val="single" w:sz="8" w:space="0" w:color="auto"/>
            </w:tcBorders>
            <w:shd w:val="clear" w:color="auto" w:fill="auto"/>
            <w:vAlign w:val="center"/>
            <w:hideMark/>
          </w:tcPr>
          <w:p w14:paraId="3FF8615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3.3 %</w:t>
            </w:r>
          </w:p>
        </w:tc>
      </w:tr>
      <w:tr w:rsidR="009B6E18" w:rsidRPr="009B6E18" w14:paraId="7F137F29"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2BA5FDC9"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1A05CE01"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51-55</w:t>
            </w:r>
          </w:p>
        </w:tc>
        <w:tc>
          <w:tcPr>
            <w:tcW w:w="2560" w:type="dxa"/>
            <w:tcBorders>
              <w:top w:val="nil"/>
              <w:left w:val="nil"/>
              <w:bottom w:val="single" w:sz="8" w:space="0" w:color="auto"/>
              <w:right w:val="single" w:sz="8" w:space="0" w:color="auto"/>
            </w:tcBorders>
            <w:shd w:val="clear" w:color="auto" w:fill="auto"/>
            <w:vAlign w:val="center"/>
            <w:hideMark/>
          </w:tcPr>
          <w:p w14:paraId="6BBCC8D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6</w:t>
            </w:r>
          </w:p>
        </w:tc>
        <w:tc>
          <w:tcPr>
            <w:tcW w:w="1240" w:type="dxa"/>
            <w:tcBorders>
              <w:top w:val="nil"/>
              <w:left w:val="nil"/>
              <w:bottom w:val="single" w:sz="8" w:space="0" w:color="auto"/>
              <w:right w:val="single" w:sz="8" w:space="0" w:color="auto"/>
            </w:tcBorders>
            <w:shd w:val="clear" w:color="auto" w:fill="auto"/>
            <w:vAlign w:val="center"/>
            <w:hideMark/>
          </w:tcPr>
          <w:p w14:paraId="4472B19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0.90%</w:t>
            </w:r>
          </w:p>
        </w:tc>
      </w:tr>
      <w:tr w:rsidR="009B6E18" w:rsidRPr="009B6E18" w14:paraId="3A3A2FC4"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2A024686"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34585B9F"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56-60</w:t>
            </w:r>
          </w:p>
        </w:tc>
        <w:tc>
          <w:tcPr>
            <w:tcW w:w="2560" w:type="dxa"/>
            <w:tcBorders>
              <w:top w:val="nil"/>
              <w:left w:val="nil"/>
              <w:bottom w:val="single" w:sz="8" w:space="0" w:color="auto"/>
              <w:right w:val="single" w:sz="8" w:space="0" w:color="auto"/>
            </w:tcBorders>
            <w:shd w:val="clear" w:color="auto" w:fill="auto"/>
            <w:vAlign w:val="center"/>
            <w:hideMark/>
          </w:tcPr>
          <w:p w14:paraId="3CBFAD8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w:t>
            </w:r>
          </w:p>
        </w:tc>
        <w:tc>
          <w:tcPr>
            <w:tcW w:w="1240" w:type="dxa"/>
            <w:tcBorders>
              <w:top w:val="nil"/>
              <w:left w:val="nil"/>
              <w:bottom w:val="single" w:sz="8" w:space="0" w:color="auto"/>
              <w:right w:val="single" w:sz="8" w:space="0" w:color="auto"/>
            </w:tcBorders>
            <w:shd w:val="clear" w:color="auto" w:fill="auto"/>
            <w:vAlign w:val="center"/>
            <w:hideMark/>
          </w:tcPr>
          <w:p w14:paraId="20716B9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0.3 %</w:t>
            </w:r>
          </w:p>
        </w:tc>
      </w:tr>
      <w:tr w:rsidR="009B6E18" w:rsidRPr="009B6E18" w14:paraId="0892465F" w14:textId="77777777" w:rsidTr="009B6E18">
        <w:trPr>
          <w:trHeight w:val="324"/>
        </w:trPr>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654741D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Estado civil</w:t>
            </w:r>
          </w:p>
        </w:tc>
        <w:tc>
          <w:tcPr>
            <w:tcW w:w="2560" w:type="dxa"/>
            <w:tcBorders>
              <w:top w:val="nil"/>
              <w:left w:val="nil"/>
              <w:bottom w:val="single" w:sz="8" w:space="0" w:color="auto"/>
              <w:right w:val="single" w:sz="8" w:space="0" w:color="auto"/>
            </w:tcBorders>
            <w:shd w:val="clear" w:color="auto" w:fill="auto"/>
            <w:vAlign w:val="center"/>
            <w:hideMark/>
          </w:tcPr>
          <w:p w14:paraId="79B62541"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Casado</w:t>
            </w:r>
          </w:p>
        </w:tc>
        <w:tc>
          <w:tcPr>
            <w:tcW w:w="2560" w:type="dxa"/>
            <w:tcBorders>
              <w:top w:val="nil"/>
              <w:left w:val="nil"/>
              <w:bottom w:val="single" w:sz="8" w:space="0" w:color="auto"/>
              <w:right w:val="single" w:sz="8" w:space="0" w:color="auto"/>
            </w:tcBorders>
            <w:shd w:val="clear" w:color="auto" w:fill="auto"/>
            <w:vAlign w:val="center"/>
            <w:hideMark/>
          </w:tcPr>
          <w:p w14:paraId="5BC01F6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142</w:t>
            </w:r>
          </w:p>
        </w:tc>
        <w:tc>
          <w:tcPr>
            <w:tcW w:w="1240" w:type="dxa"/>
            <w:tcBorders>
              <w:top w:val="nil"/>
              <w:left w:val="nil"/>
              <w:bottom w:val="single" w:sz="8" w:space="0" w:color="auto"/>
              <w:right w:val="single" w:sz="8" w:space="0" w:color="auto"/>
            </w:tcBorders>
            <w:shd w:val="clear" w:color="auto" w:fill="auto"/>
            <w:vAlign w:val="center"/>
            <w:hideMark/>
          </w:tcPr>
          <w:p w14:paraId="7480B45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20.20%</w:t>
            </w:r>
          </w:p>
        </w:tc>
      </w:tr>
      <w:tr w:rsidR="009B6E18" w:rsidRPr="009B6E18" w14:paraId="01AAF155"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6EA24DCD"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38FA084"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Divorciado</w:t>
            </w:r>
          </w:p>
        </w:tc>
        <w:tc>
          <w:tcPr>
            <w:tcW w:w="2560" w:type="dxa"/>
            <w:tcBorders>
              <w:top w:val="nil"/>
              <w:left w:val="nil"/>
              <w:bottom w:val="single" w:sz="8" w:space="0" w:color="auto"/>
              <w:right w:val="single" w:sz="8" w:space="0" w:color="auto"/>
            </w:tcBorders>
            <w:shd w:val="clear" w:color="auto" w:fill="auto"/>
            <w:vAlign w:val="center"/>
            <w:hideMark/>
          </w:tcPr>
          <w:p w14:paraId="180DC94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10</w:t>
            </w:r>
          </w:p>
        </w:tc>
        <w:tc>
          <w:tcPr>
            <w:tcW w:w="1240" w:type="dxa"/>
            <w:tcBorders>
              <w:top w:val="nil"/>
              <w:left w:val="nil"/>
              <w:bottom w:val="single" w:sz="8" w:space="0" w:color="auto"/>
              <w:right w:val="single" w:sz="8" w:space="0" w:color="auto"/>
            </w:tcBorders>
            <w:shd w:val="clear" w:color="auto" w:fill="auto"/>
            <w:vAlign w:val="center"/>
            <w:hideMark/>
          </w:tcPr>
          <w:p w14:paraId="63EFCD7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1.4 %</w:t>
            </w:r>
          </w:p>
        </w:tc>
      </w:tr>
      <w:tr w:rsidR="009B6E18" w:rsidRPr="009B6E18" w14:paraId="0AEF40CE"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15F8F0D8"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0A3C5355"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Separado</w:t>
            </w:r>
          </w:p>
        </w:tc>
        <w:tc>
          <w:tcPr>
            <w:tcW w:w="2560" w:type="dxa"/>
            <w:tcBorders>
              <w:top w:val="nil"/>
              <w:left w:val="nil"/>
              <w:bottom w:val="single" w:sz="8" w:space="0" w:color="auto"/>
              <w:right w:val="single" w:sz="8" w:space="0" w:color="auto"/>
            </w:tcBorders>
            <w:shd w:val="clear" w:color="auto" w:fill="auto"/>
            <w:vAlign w:val="center"/>
            <w:hideMark/>
          </w:tcPr>
          <w:p w14:paraId="4755AB9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19</w:t>
            </w:r>
          </w:p>
        </w:tc>
        <w:tc>
          <w:tcPr>
            <w:tcW w:w="1240" w:type="dxa"/>
            <w:tcBorders>
              <w:top w:val="nil"/>
              <w:left w:val="nil"/>
              <w:bottom w:val="single" w:sz="8" w:space="0" w:color="auto"/>
              <w:right w:val="single" w:sz="8" w:space="0" w:color="auto"/>
            </w:tcBorders>
            <w:shd w:val="clear" w:color="auto" w:fill="auto"/>
            <w:vAlign w:val="center"/>
            <w:hideMark/>
          </w:tcPr>
          <w:p w14:paraId="3CA46CD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2.7 %</w:t>
            </w:r>
          </w:p>
        </w:tc>
      </w:tr>
      <w:tr w:rsidR="009B6E18" w:rsidRPr="009B6E18" w14:paraId="08B30E1D"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1795DF2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B9DA29E"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Soltero</w:t>
            </w:r>
          </w:p>
        </w:tc>
        <w:tc>
          <w:tcPr>
            <w:tcW w:w="2560" w:type="dxa"/>
            <w:tcBorders>
              <w:top w:val="nil"/>
              <w:left w:val="nil"/>
              <w:bottom w:val="single" w:sz="8" w:space="0" w:color="auto"/>
              <w:right w:val="single" w:sz="8" w:space="0" w:color="auto"/>
            </w:tcBorders>
            <w:shd w:val="clear" w:color="auto" w:fill="auto"/>
            <w:vAlign w:val="center"/>
            <w:hideMark/>
          </w:tcPr>
          <w:p w14:paraId="197478F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509</w:t>
            </w:r>
          </w:p>
        </w:tc>
        <w:tc>
          <w:tcPr>
            <w:tcW w:w="1240" w:type="dxa"/>
            <w:tcBorders>
              <w:top w:val="nil"/>
              <w:left w:val="nil"/>
              <w:bottom w:val="single" w:sz="8" w:space="0" w:color="auto"/>
              <w:right w:val="single" w:sz="8" w:space="0" w:color="auto"/>
            </w:tcBorders>
            <w:shd w:val="clear" w:color="auto" w:fill="auto"/>
            <w:vAlign w:val="center"/>
            <w:hideMark/>
          </w:tcPr>
          <w:p w14:paraId="245269D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72.50%</w:t>
            </w:r>
          </w:p>
        </w:tc>
      </w:tr>
      <w:tr w:rsidR="009B6E18" w:rsidRPr="009B6E18" w14:paraId="3069FAE8"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58311A1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EC1EC78"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Unión libre</w:t>
            </w:r>
          </w:p>
        </w:tc>
        <w:tc>
          <w:tcPr>
            <w:tcW w:w="2560" w:type="dxa"/>
            <w:tcBorders>
              <w:top w:val="nil"/>
              <w:left w:val="nil"/>
              <w:bottom w:val="single" w:sz="8" w:space="0" w:color="auto"/>
              <w:right w:val="single" w:sz="8" w:space="0" w:color="auto"/>
            </w:tcBorders>
            <w:shd w:val="clear" w:color="auto" w:fill="auto"/>
            <w:vAlign w:val="center"/>
            <w:hideMark/>
          </w:tcPr>
          <w:p w14:paraId="20999FD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19</w:t>
            </w:r>
          </w:p>
        </w:tc>
        <w:tc>
          <w:tcPr>
            <w:tcW w:w="1240" w:type="dxa"/>
            <w:tcBorders>
              <w:top w:val="nil"/>
              <w:left w:val="nil"/>
              <w:bottom w:val="single" w:sz="8" w:space="0" w:color="auto"/>
              <w:right w:val="single" w:sz="8" w:space="0" w:color="auto"/>
            </w:tcBorders>
            <w:shd w:val="clear" w:color="auto" w:fill="auto"/>
            <w:vAlign w:val="center"/>
            <w:hideMark/>
          </w:tcPr>
          <w:p w14:paraId="4095083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2.7 %</w:t>
            </w:r>
          </w:p>
        </w:tc>
      </w:tr>
      <w:tr w:rsidR="009B6E18" w:rsidRPr="009B6E18" w14:paraId="2FC0CDE7"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6CCB5B96"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50858A5E"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Viudo</w:t>
            </w:r>
          </w:p>
        </w:tc>
        <w:tc>
          <w:tcPr>
            <w:tcW w:w="2560" w:type="dxa"/>
            <w:tcBorders>
              <w:top w:val="nil"/>
              <w:left w:val="nil"/>
              <w:bottom w:val="single" w:sz="8" w:space="0" w:color="auto"/>
              <w:right w:val="single" w:sz="8" w:space="0" w:color="auto"/>
            </w:tcBorders>
            <w:shd w:val="clear" w:color="auto" w:fill="auto"/>
            <w:vAlign w:val="center"/>
            <w:hideMark/>
          </w:tcPr>
          <w:p w14:paraId="2E1A222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w:t>
            </w:r>
          </w:p>
        </w:tc>
        <w:tc>
          <w:tcPr>
            <w:tcW w:w="1240" w:type="dxa"/>
            <w:tcBorders>
              <w:top w:val="nil"/>
              <w:left w:val="nil"/>
              <w:bottom w:val="single" w:sz="8" w:space="0" w:color="auto"/>
              <w:right w:val="single" w:sz="8" w:space="0" w:color="auto"/>
            </w:tcBorders>
            <w:shd w:val="clear" w:color="auto" w:fill="auto"/>
            <w:vAlign w:val="center"/>
            <w:hideMark/>
          </w:tcPr>
          <w:p w14:paraId="3B9DCCA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0.4 %</w:t>
            </w:r>
          </w:p>
        </w:tc>
      </w:tr>
      <w:tr w:rsidR="009B6E18" w:rsidRPr="009B6E18" w14:paraId="065AA18E" w14:textId="77777777" w:rsidTr="009B6E18">
        <w:trPr>
          <w:trHeight w:val="324"/>
        </w:trPr>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12A7E95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Nivel de estudio</w:t>
            </w:r>
          </w:p>
        </w:tc>
        <w:tc>
          <w:tcPr>
            <w:tcW w:w="2560" w:type="dxa"/>
            <w:tcBorders>
              <w:top w:val="nil"/>
              <w:left w:val="nil"/>
              <w:bottom w:val="single" w:sz="8" w:space="0" w:color="auto"/>
              <w:right w:val="single" w:sz="8" w:space="0" w:color="auto"/>
            </w:tcBorders>
            <w:shd w:val="clear" w:color="auto" w:fill="auto"/>
            <w:vAlign w:val="center"/>
            <w:hideMark/>
          </w:tcPr>
          <w:p w14:paraId="4EAF80F3"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Bachiller</w:t>
            </w:r>
          </w:p>
        </w:tc>
        <w:tc>
          <w:tcPr>
            <w:tcW w:w="2560" w:type="dxa"/>
            <w:tcBorders>
              <w:top w:val="nil"/>
              <w:left w:val="nil"/>
              <w:bottom w:val="single" w:sz="8" w:space="0" w:color="auto"/>
              <w:right w:val="single" w:sz="8" w:space="0" w:color="auto"/>
            </w:tcBorders>
            <w:shd w:val="clear" w:color="auto" w:fill="auto"/>
            <w:vAlign w:val="center"/>
            <w:hideMark/>
          </w:tcPr>
          <w:p w14:paraId="3DF2DC0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229</w:t>
            </w:r>
          </w:p>
        </w:tc>
        <w:tc>
          <w:tcPr>
            <w:tcW w:w="1240" w:type="dxa"/>
            <w:tcBorders>
              <w:top w:val="nil"/>
              <w:left w:val="nil"/>
              <w:bottom w:val="single" w:sz="8" w:space="0" w:color="auto"/>
              <w:right w:val="single" w:sz="8" w:space="0" w:color="auto"/>
            </w:tcBorders>
            <w:shd w:val="clear" w:color="auto" w:fill="auto"/>
            <w:vAlign w:val="center"/>
            <w:hideMark/>
          </w:tcPr>
          <w:p w14:paraId="28EF7B5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32.60%</w:t>
            </w:r>
          </w:p>
        </w:tc>
      </w:tr>
      <w:tr w:rsidR="009B6E18" w:rsidRPr="009B6E18" w14:paraId="3EE80056"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5DF470DE"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059ADBE7"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Doctorado</w:t>
            </w:r>
          </w:p>
        </w:tc>
        <w:tc>
          <w:tcPr>
            <w:tcW w:w="2560" w:type="dxa"/>
            <w:tcBorders>
              <w:top w:val="nil"/>
              <w:left w:val="nil"/>
              <w:bottom w:val="single" w:sz="8" w:space="0" w:color="auto"/>
              <w:right w:val="single" w:sz="8" w:space="0" w:color="auto"/>
            </w:tcBorders>
            <w:shd w:val="clear" w:color="auto" w:fill="auto"/>
            <w:vAlign w:val="center"/>
            <w:hideMark/>
          </w:tcPr>
          <w:p w14:paraId="20F2EBE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w:t>
            </w:r>
          </w:p>
        </w:tc>
        <w:tc>
          <w:tcPr>
            <w:tcW w:w="1240" w:type="dxa"/>
            <w:tcBorders>
              <w:top w:val="nil"/>
              <w:left w:val="nil"/>
              <w:bottom w:val="single" w:sz="8" w:space="0" w:color="auto"/>
              <w:right w:val="single" w:sz="8" w:space="0" w:color="auto"/>
            </w:tcBorders>
            <w:shd w:val="clear" w:color="auto" w:fill="auto"/>
            <w:vAlign w:val="center"/>
            <w:hideMark/>
          </w:tcPr>
          <w:p w14:paraId="2252007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0.3 %</w:t>
            </w:r>
          </w:p>
        </w:tc>
      </w:tr>
      <w:tr w:rsidR="009B6E18" w:rsidRPr="009B6E18" w14:paraId="0809C6ED"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6561C4CC"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72C7B2FA"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Especialidad</w:t>
            </w:r>
          </w:p>
        </w:tc>
        <w:tc>
          <w:tcPr>
            <w:tcW w:w="2560" w:type="dxa"/>
            <w:tcBorders>
              <w:top w:val="nil"/>
              <w:left w:val="nil"/>
              <w:bottom w:val="single" w:sz="8" w:space="0" w:color="auto"/>
              <w:right w:val="single" w:sz="8" w:space="0" w:color="auto"/>
            </w:tcBorders>
            <w:shd w:val="clear" w:color="auto" w:fill="auto"/>
            <w:vAlign w:val="center"/>
            <w:hideMark/>
          </w:tcPr>
          <w:p w14:paraId="722A1E1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49</w:t>
            </w:r>
          </w:p>
        </w:tc>
        <w:tc>
          <w:tcPr>
            <w:tcW w:w="1240" w:type="dxa"/>
            <w:tcBorders>
              <w:top w:val="nil"/>
              <w:left w:val="nil"/>
              <w:bottom w:val="single" w:sz="8" w:space="0" w:color="auto"/>
              <w:right w:val="single" w:sz="8" w:space="0" w:color="auto"/>
            </w:tcBorders>
            <w:shd w:val="clear" w:color="auto" w:fill="auto"/>
            <w:vAlign w:val="center"/>
            <w:hideMark/>
          </w:tcPr>
          <w:p w14:paraId="54D199E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7.0 %</w:t>
            </w:r>
          </w:p>
        </w:tc>
      </w:tr>
      <w:tr w:rsidR="009B6E18" w:rsidRPr="009B6E18" w14:paraId="77DF11B1"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7A2138AD"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7884918"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Licenciatura</w:t>
            </w:r>
          </w:p>
        </w:tc>
        <w:tc>
          <w:tcPr>
            <w:tcW w:w="2560" w:type="dxa"/>
            <w:tcBorders>
              <w:top w:val="nil"/>
              <w:left w:val="nil"/>
              <w:bottom w:val="single" w:sz="8" w:space="0" w:color="auto"/>
              <w:right w:val="single" w:sz="8" w:space="0" w:color="auto"/>
            </w:tcBorders>
            <w:shd w:val="clear" w:color="auto" w:fill="auto"/>
            <w:vAlign w:val="center"/>
            <w:hideMark/>
          </w:tcPr>
          <w:p w14:paraId="72690E7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105</w:t>
            </w:r>
          </w:p>
        </w:tc>
        <w:tc>
          <w:tcPr>
            <w:tcW w:w="1240" w:type="dxa"/>
            <w:tcBorders>
              <w:top w:val="nil"/>
              <w:left w:val="nil"/>
              <w:bottom w:val="single" w:sz="8" w:space="0" w:color="auto"/>
              <w:right w:val="single" w:sz="8" w:space="0" w:color="auto"/>
            </w:tcBorders>
            <w:shd w:val="clear" w:color="auto" w:fill="auto"/>
            <w:vAlign w:val="center"/>
            <w:hideMark/>
          </w:tcPr>
          <w:p w14:paraId="435D930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15.00%</w:t>
            </w:r>
          </w:p>
        </w:tc>
      </w:tr>
      <w:tr w:rsidR="009B6E18" w:rsidRPr="009B6E18" w14:paraId="0EC6F017"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43B6A77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51426281"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Maestría</w:t>
            </w:r>
          </w:p>
        </w:tc>
        <w:tc>
          <w:tcPr>
            <w:tcW w:w="2560" w:type="dxa"/>
            <w:tcBorders>
              <w:top w:val="nil"/>
              <w:left w:val="nil"/>
              <w:bottom w:val="single" w:sz="8" w:space="0" w:color="auto"/>
              <w:right w:val="single" w:sz="8" w:space="0" w:color="auto"/>
            </w:tcBorders>
            <w:shd w:val="clear" w:color="auto" w:fill="auto"/>
            <w:vAlign w:val="center"/>
            <w:hideMark/>
          </w:tcPr>
          <w:p w14:paraId="7AC9E18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25</w:t>
            </w:r>
          </w:p>
        </w:tc>
        <w:tc>
          <w:tcPr>
            <w:tcW w:w="1240" w:type="dxa"/>
            <w:tcBorders>
              <w:top w:val="nil"/>
              <w:left w:val="nil"/>
              <w:bottom w:val="single" w:sz="8" w:space="0" w:color="auto"/>
              <w:right w:val="single" w:sz="8" w:space="0" w:color="auto"/>
            </w:tcBorders>
            <w:shd w:val="clear" w:color="auto" w:fill="auto"/>
            <w:vAlign w:val="center"/>
            <w:hideMark/>
          </w:tcPr>
          <w:p w14:paraId="2DDCE84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3.6 %</w:t>
            </w:r>
          </w:p>
        </w:tc>
      </w:tr>
      <w:tr w:rsidR="009B6E18" w:rsidRPr="009B6E18" w14:paraId="36CFD4FD"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00F55A1B"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5F8E76AD"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Postdoctorado</w:t>
            </w:r>
          </w:p>
        </w:tc>
        <w:tc>
          <w:tcPr>
            <w:tcW w:w="2560" w:type="dxa"/>
            <w:tcBorders>
              <w:top w:val="nil"/>
              <w:left w:val="nil"/>
              <w:bottom w:val="single" w:sz="8" w:space="0" w:color="auto"/>
              <w:right w:val="single" w:sz="8" w:space="0" w:color="auto"/>
            </w:tcBorders>
            <w:shd w:val="clear" w:color="auto" w:fill="auto"/>
            <w:vAlign w:val="center"/>
            <w:hideMark/>
          </w:tcPr>
          <w:p w14:paraId="776BC5E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w:t>
            </w:r>
          </w:p>
        </w:tc>
        <w:tc>
          <w:tcPr>
            <w:tcW w:w="1240" w:type="dxa"/>
            <w:tcBorders>
              <w:top w:val="nil"/>
              <w:left w:val="nil"/>
              <w:bottom w:val="single" w:sz="8" w:space="0" w:color="auto"/>
              <w:right w:val="single" w:sz="8" w:space="0" w:color="auto"/>
            </w:tcBorders>
            <w:shd w:val="clear" w:color="auto" w:fill="auto"/>
            <w:vAlign w:val="center"/>
            <w:hideMark/>
          </w:tcPr>
          <w:p w14:paraId="7C9337C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0.1 %</w:t>
            </w:r>
          </w:p>
        </w:tc>
      </w:tr>
      <w:tr w:rsidR="009B6E18" w:rsidRPr="009B6E18" w14:paraId="708B7197"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5E2AC5F3"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29F8E587"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Primaria</w:t>
            </w:r>
          </w:p>
        </w:tc>
        <w:tc>
          <w:tcPr>
            <w:tcW w:w="2560" w:type="dxa"/>
            <w:tcBorders>
              <w:top w:val="nil"/>
              <w:left w:val="nil"/>
              <w:bottom w:val="single" w:sz="8" w:space="0" w:color="auto"/>
              <w:right w:val="single" w:sz="8" w:space="0" w:color="auto"/>
            </w:tcBorders>
            <w:shd w:val="clear" w:color="auto" w:fill="auto"/>
            <w:vAlign w:val="center"/>
            <w:hideMark/>
          </w:tcPr>
          <w:p w14:paraId="4C8A353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w:t>
            </w:r>
          </w:p>
        </w:tc>
        <w:tc>
          <w:tcPr>
            <w:tcW w:w="1240" w:type="dxa"/>
            <w:tcBorders>
              <w:top w:val="nil"/>
              <w:left w:val="nil"/>
              <w:bottom w:val="single" w:sz="8" w:space="0" w:color="auto"/>
              <w:right w:val="single" w:sz="8" w:space="0" w:color="auto"/>
            </w:tcBorders>
            <w:shd w:val="clear" w:color="auto" w:fill="auto"/>
            <w:vAlign w:val="center"/>
            <w:hideMark/>
          </w:tcPr>
          <w:p w14:paraId="6D299D7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0.4 %</w:t>
            </w:r>
          </w:p>
        </w:tc>
      </w:tr>
      <w:tr w:rsidR="009B6E18" w:rsidRPr="009B6E18" w14:paraId="622DD996"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30919C14"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5D1D663C"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Secundaria</w:t>
            </w:r>
          </w:p>
        </w:tc>
        <w:tc>
          <w:tcPr>
            <w:tcW w:w="2560" w:type="dxa"/>
            <w:tcBorders>
              <w:top w:val="nil"/>
              <w:left w:val="nil"/>
              <w:bottom w:val="single" w:sz="8" w:space="0" w:color="auto"/>
              <w:right w:val="single" w:sz="8" w:space="0" w:color="auto"/>
            </w:tcBorders>
            <w:shd w:val="clear" w:color="auto" w:fill="auto"/>
            <w:vAlign w:val="center"/>
            <w:hideMark/>
          </w:tcPr>
          <w:p w14:paraId="4BE7E3C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101</w:t>
            </w:r>
          </w:p>
        </w:tc>
        <w:tc>
          <w:tcPr>
            <w:tcW w:w="1240" w:type="dxa"/>
            <w:tcBorders>
              <w:top w:val="nil"/>
              <w:left w:val="nil"/>
              <w:bottom w:val="single" w:sz="8" w:space="0" w:color="auto"/>
              <w:right w:val="single" w:sz="8" w:space="0" w:color="auto"/>
            </w:tcBorders>
            <w:shd w:val="clear" w:color="auto" w:fill="auto"/>
            <w:vAlign w:val="center"/>
            <w:hideMark/>
          </w:tcPr>
          <w:p w14:paraId="1A19931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14.40%</w:t>
            </w:r>
          </w:p>
        </w:tc>
      </w:tr>
      <w:tr w:rsidR="009B6E18" w:rsidRPr="009B6E18" w14:paraId="3BCB6DB3"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14013AB8"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0E36558D"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Técnico</w:t>
            </w:r>
          </w:p>
        </w:tc>
        <w:tc>
          <w:tcPr>
            <w:tcW w:w="2560" w:type="dxa"/>
            <w:tcBorders>
              <w:top w:val="nil"/>
              <w:left w:val="nil"/>
              <w:bottom w:val="single" w:sz="8" w:space="0" w:color="auto"/>
              <w:right w:val="single" w:sz="8" w:space="0" w:color="auto"/>
            </w:tcBorders>
            <w:shd w:val="clear" w:color="auto" w:fill="auto"/>
            <w:vAlign w:val="center"/>
            <w:hideMark/>
          </w:tcPr>
          <w:p w14:paraId="557CB83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187</w:t>
            </w:r>
          </w:p>
        </w:tc>
        <w:tc>
          <w:tcPr>
            <w:tcW w:w="1240" w:type="dxa"/>
            <w:tcBorders>
              <w:top w:val="nil"/>
              <w:left w:val="nil"/>
              <w:bottom w:val="single" w:sz="8" w:space="0" w:color="auto"/>
              <w:right w:val="single" w:sz="8" w:space="0" w:color="auto"/>
            </w:tcBorders>
            <w:shd w:val="clear" w:color="auto" w:fill="auto"/>
            <w:vAlign w:val="center"/>
            <w:hideMark/>
          </w:tcPr>
          <w:p w14:paraId="2CB5214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26.60%</w:t>
            </w:r>
          </w:p>
        </w:tc>
      </w:tr>
      <w:tr w:rsidR="009B6E18" w:rsidRPr="009B6E18" w14:paraId="55D24979" w14:textId="77777777" w:rsidTr="009B6E18">
        <w:trPr>
          <w:trHeight w:val="636"/>
        </w:trPr>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063C46F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Área de conocimiento o disciplina</w:t>
            </w:r>
          </w:p>
        </w:tc>
        <w:tc>
          <w:tcPr>
            <w:tcW w:w="2560" w:type="dxa"/>
            <w:tcBorders>
              <w:top w:val="nil"/>
              <w:left w:val="nil"/>
              <w:bottom w:val="single" w:sz="8" w:space="0" w:color="auto"/>
              <w:right w:val="single" w:sz="8" w:space="0" w:color="auto"/>
            </w:tcBorders>
            <w:shd w:val="clear" w:color="auto" w:fill="auto"/>
            <w:vAlign w:val="center"/>
            <w:hideMark/>
          </w:tcPr>
          <w:p w14:paraId="517C4561"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Artes (música, teatro, etc.)</w:t>
            </w:r>
          </w:p>
        </w:tc>
        <w:tc>
          <w:tcPr>
            <w:tcW w:w="2560" w:type="dxa"/>
            <w:tcBorders>
              <w:top w:val="nil"/>
              <w:left w:val="nil"/>
              <w:bottom w:val="single" w:sz="8" w:space="0" w:color="auto"/>
              <w:right w:val="single" w:sz="8" w:space="0" w:color="auto"/>
            </w:tcBorders>
            <w:shd w:val="clear" w:color="auto" w:fill="auto"/>
            <w:vAlign w:val="center"/>
            <w:hideMark/>
          </w:tcPr>
          <w:p w14:paraId="277E828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52</w:t>
            </w:r>
          </w:p>
        </w:tc>
        <w:tc>
          <w:tcPr>
            <w:tcW w:w="1240" w:type="dxa"/>
            <w:tcBorders>
              <w:top w:val="nil"/>
              <w:left w:val="nil"/>
              <w:bottom w:val="single" w:sz="8" w:space="0" w:color="auto"/>
              <w:right w:val="single" w:sz="8" w:space="0" w:color="auto"/>
            </w:tcBorders>
            <w:shd w:val="clear" w:color="auto" w:fill="auto"/>
            <w:vAlign w:val="center"/>
            <w:hideMark/>
          </w:tcPr>
          <w:p w14:paraId="3B62BBF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7.4 %</w:t>
            </w:r>
          </w:p>
        </w:tc>
      </w:tr>
      <w:tr w:rsidR="009B6E18" w:rsidRPr="009B6E18" w14:paraId="71F33D34" w14:textId="77777777" w:rsidTr="009B6E18">
        <w:trPr>
          <w:trHeight w:val="1260"/>
        </w:trPr>
        <w:tc>
          <w:tcPr>
            <w:tcW w:w="2140" w:type="dxa"/>
            <w:vMerge/>
            <w:tcBorders>
              <w:top w:val="nil"/>
              <w:left w:val="single" w:sz="8" w:space="0" w:color="auto"/>
              <w:bottom w:val="single" w:sz="8" w:space="0" w:color="000000"/>
              <w:right w:val="single" w:sz="8" w:space="0" w:color="auto"/>
            </w:tcBorders>
            <w:vAlign w:val="center"/>
            <w:hideMark/>
          </w:tcPr>
          <w:p w14:paraId="7F59971F"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2B077D3E"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Ciencias (física, biología, química, geología, matemáticas, estadística, etc.).</w:t>
            </w:r>
          </w:p>
        </w:tc>
        <w:tc>
          <w:tcPr>
            <w:tcW w:w="2560" w:type="dxa"/>
            <w:tcBorders>
              <w:top w:val="nil"/>
              <w:left w:val="nil"/>
              <w:bottom w:val="single" w:sz="8" w:space="0" w:color="auto"/>
              <w:right w:val="single" w:sz="8" w:space="0" w:color="auto"/>
            </w:tcBorders>
            <w:shd w:val="clear" w:color="auto" w:fill="auto"/>
            <w:vAlign w:val="center"/>
            <w:hideMark/>
          </w:tcPr>
          <w:p w14:paraId="595C8C7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1240" w:type="dxa"/>
            <w:tcBorders>
              <w:top w:val="nil"/>
              <w:left w:val="nil"/>
              <w:bottom w:val="single" w:sz="8" w:space="0" w:color="auto"/>
              <w:right w:val="single" w:sz="8" w:space="0" w:color="auto"/>
            </w:tcBorders>
            <w:shd w:val="clear" w:color="auto" w:fill="auto"/>
            <w:vAlign w:val="center"/>
            <w:hideMark/>
          </w:tcPr>
          <w:p w14:paraId="4E857C0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1.6 %</w:t>
            </w:r>
          </w:p>
        </w:tc>
      </w:tr>
      <w:tr w:rsidR="009B6E18" w:rsidRPr="009B6E18" w14:paraId="4CEB5DF5" w14:textId="77777777" w:rsidTr="009B6E18">
        <w:trPr>
          <w:trHeight w:val="636"/>
        </w:trPr>
        <w:tc>
          <w:tcPr>
            <w:tcW w:w="2140" w:type="dxa"/>
            <w:vMerge/>
            <w:tcBorders>
              <w:top w:val="nil"/>
              <w:left w:val="single" w:sz="8" w:space="0" w:color="auto"/>
              <w:bottom w:val="single" w:sz="8" w:space="0" w:color="000000"/>
              <w:right w:val="single" w:sz="8" w:space="0" w:color="auto"/>
            </w:tcBorders>
            <w:vAlign w:val="center"/>
            <w:hideMark/>
          </w:tcPr>
          <w:p w14:paraId="1B7FE3FC"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145A0A33"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Ciencias computacionales</w:t>
            </w:r>
          </w:p>
        </w:tc>
        <w:tc>
          <w:tcPr>
            <w:tcW w:w="2560" w:type="dxa"/>
            <w:tcBorders>
              <w:top w:val="nil"/>
              <w:left w:val="nil"/>
              <w:bottom w:val="single" w:sz="8" w:space="0" w:color="auto"/>
              <w:right w:val="single" w:sz="8" w:space="0" w:color="auto"/>
            </w:tcBorders>
            <w:shd w:val="clear" w:color="auto" w:fill="auto"/>
            <w:vAlign w:val="center"/>
            <w:hideMark/>
          </w:tcPr>
          <w:p w14:paraId="5D45FD3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55</w:t>
            </w:r>
          </w:p>
        </w:tc>
        <w:tc>
          <w:tcPr>
            <w:tcW w:w="1240" w:type="dxa"/>
            <w:tcBorders>
              <w:top w:val="nil"/>
              <w:left w:val="nil"/>
              <w:bottom w:val="single" w:sz="8" w:space="0" w:color="auto"/>
              <w:right w:val="single" w:sz="8" w:space="0" w:color="auto"/>
            </w:tcBorders>
            <w:shd w:val="clear" w:color="auto" w:fill="auto"/>
            <w:vAlign w:val="center"/>
            <w:hideMark/>
          </w:tcPr>
          <w:p w14:paraId="6110647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7.8 %</w:t>
            </w:r>
          </w:p>
        </w:tc>
      </w:tr>
      <w:tr w:rsidR="009B6E18" w:rsidRPr="009B6E18" w14:paraId="3A82DE1D" w14:textId="77777777" w:rsidTr="009B6E18">
        <w:trPr>
          <w:trHeight w:val="1572"/>
        </w:trPr>
        <w:tc>
          <w:tcPr>
            <w:tcW w:w="2140" w:type="dxa"/>
            <w:vMerge/>
            <w:tcBorders>
              <w:top w:val="nil"/>
              <w:left w:val="single" w:sz="8" w:space="0" w:color="auto"/>
              <w:bottom w:val="single" w:sz="8" w:space="0" w:color="000000"/>
              <w:right w:val="single" w:sz="8" w:space="0" w:color="auto"/>
            </w:tcBorders>
            <w:vAlign w:val="center"/>
            <w:hideMark/>
          </w:tcPr>
          <w:p w14:paraId="7C805E56"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3AFFD61"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Ciencias médicas (psicología, enfermería, tecnología médica, farmacología, medicina, etc.)</w:t>
            </w:r>
          </w:p>
        </w:tc>
        <w:tc>
          <w:tcPr>
            <w:tcW w:w="2560" w:type="dxa"/>
            <w:tcBorders>
              <w:top w:val="nil"/>
              <w:left w:val="nil"/>
              <w:bottom w:val="single" w:sz="8" w:space="0" w:color="auto"/>
              <w:right w:val="single" w:sz="8" w:space="0" w:color="auto"/>
            </w:tcBorders>
            <w:shd w:val="clear" w:color="auto" w:fill="auto"/>
            <w:vAlign w:val="center"/>
            <w:hideMark/>
          </w:tcPr>
          <w:p w14:paraId="7198610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115</w:t>
            </w:r>
          </w:p>
        </w:tc>
        <w:tc>
          <w:tcPr>
            <w:tcW w:w="1240" w:type="dxa"/>
            <w:tcBorders>
              <w:top w:val="nil"/>
              <w:left w:val="nil"/>
              <w:bottom w:val="single" w:sz="8" w:space="0" w:color="auto"/>
              <w:right w:val="single" w:sz="8" w:space="0" w:color="auto"/>
            </w:tcBorders>
            <w:shd w:val="clear" w:color="auto" w:fill="auto"/>
            <w:vAlign w:val="center"/>
            <w:hideMark/>
          </w:tcPr>
          <w:p w14:paraId="7DD048B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16.40%</w:t>
            </w:r>
          </w:p>
        </w:tc>
      </w:tr>
      <w:tr w:rsidR="009B6E18" w:rsidRPr="009B6E18" w14:paraId="197B16B3"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498FD095"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2D41BA00"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Ciencias de la empresa</w:t>
            </w:r>
          </w:p>
        </w:tc>
        <w:tc>
          <w:tcPr>
            <w:tcW w:w="2560" w:type="dxa"/>
            <w:tcBorders>
              <w:top w:val="nil"/>
              <w:left w:val="nil"/>
              <w:bottom w:val="single" w:sz="8" w:space="0" w:color="auto"/>
              <w:right w:val="single" w:sz="8" w:space="0" w:color="auto"/>
            </w:tcBorders>
            <w:shd w:val="clear" w:color="auto" w:fill="auto"/>
            <w:vAlign w:val="center"/>
            <w:hideMark/>
          </w:tcPr>
          <w:p w14:paraId="4D894B9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248</w:t>
            </w:r>
          </w:p>
        </w:tc>
        <w:tc>
          <w:tcPr>
            <w:tcW w:w="1240" w:type="dxa"/>
            <w:tcBorders>
              <w:top w:val="nil"/>
              <w:left w:val="nil"/>
              <w:bottom w:val="single" w:sz="8" w:space="0" w:color="auto"/>
              <w:right w:val="single" w:sz="8" w:space="0" w:color="auto"/>
            </w:tcBorders>
            <w:shd w:val="clear" w:color="auto" w:fill="auto"/>
            <w:vAlign w:val="center"/>
            <w:hideMark/>
          </w:tcPr>
          <w:p w14:paraId="2726E06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35.30%</w:t>
            </w:r>
          </w:p>
        </w:tc>
      </w:tr>
      <w:tr w:rsidR="009B6E18" w:rsidRPr="009B6E18" w14:paraId="64A8EA1B"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2222979D"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241F198F"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Educación</w:t>
            </w:r>
          </w:p>
        </w:tc>
        <w:tc>
          <w:tcPr>
            <w:tcW w:w="2560" w:type="dxa"/>
            <w:tcBorders>
              <w:top w:val="nil"/>
              <w:left w:val="nil"/>
              <w:bottom w:val="single" w:sz="8" w:space="0" w:color="auto"/>
              <w:right w:val="single" w:sz="8" w:space="0" w:color="auto"/>
            </w:tcBorders>
            <w:shd w:val="clear" w:color="auto" w:fill="auto"/>
            <w:vAlign w:val="center"/>
            <w:hideMark/>
          </w:tcPr>
          <w:p w14:paraId="58244D4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105</w:t>
            </w:r>
          </w:p>
        </w:tc>
        <w:tc>
          <w:tcPr>
            <w:tcW w:w="1240" w:type="dxa"/>
            <w:tcBorders>
              <w:top w:val="nil"/>
              <w:left w:val="nil"/>
              <w:bottom w:val="single" w:sz="8" w:space="0" w:color="auto"/>
              <w:right w:val="single" w:sz="8" w:space="0" w:color="auto"/>
            </w:tcBorders>
            <w:shd w:val="clear" w:color="auto" w:fill="auto"/>
            <w:vAlign w:val="center"/>
            <w:hideMark/>
          </w:tcPr>
          <w:p w14:paraId="03B57DD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15.0 %</w:t>
            </w:r>
          </w:p>
        </w:tc>
      </w:tr>
      <w:tr w:rsidR="009B6E18" w:rsidRPr="009B6E18" w14:paraId="5AE14D0B" w14:textId="77777777" w:rsidTr="009B6E18">
        <w:trPr>
          <w:trHeight w:val="948"/>
        </w:trPr>
        <w:tc>
          <w:tcPr>
            <w:tcW w:w="2140" w:type="dxa"/>
            <w:vMerge/>
            <w:tcBorders>
              <w:top w:val="nil"/>
              <w:left w:val="single" w:sz="8" w:space="0" w:color="auto"/>
              <w:bottom w:val="single" w:sz="8" w:space="0" w:color="000000"/>
              <w:right w:val="single" w:sz="8" w:space="0" w:color="auto"/>
            </w:tcBorders>
            <w:vAlign w:val="center"/>
            <w:hideMark/>
          </w:tcPr>
          <w:p w14:paraId="3F2A0193"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498B303B"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Humanidades y ciencias sociales (historia, lenguas, etc.)</w:t>
            </w:r>
          </w:p>
        </w:tc>
        <w:tc>
          <w:tcPr>
            <w:tcW w:w="2560" w:type="dxa"/>
            <w:tcBorders>
              <w:top w:val="nil"/>
              <w:left w:val="nil"/>
              <w:bottom w:val="single" w:sz="8" w:space="0" w:color="auto"/>
              <w:right w:val="single" w:sz="8" w:space="0" w:color="auto"/>
            </w:tcBorders>
            <w:shd w:val="clear" w:color="auto" w:fill="auto"/>
            <w:vAlign w:val="center"/>
            <w:hideMark/>
          </w:tcPr>
          <w:p w14:paraId="7BC61A6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39</w:t>
            </w:r>
          </w:p>
        </w:tc>
        <w:tc>
          <w:tcPr>
            <w:tcW w:w="1240" w:type="dxa"/>
            <w:tcBorders>
              <w:top w:val="nil"/>
              <w:left w:val="nil"/>
              <w:bottom w:val="single" w:sz="8" w:space="0" w:color="auto"/>
              <w:right w:val="single" w:sz="8" w:space="0" w:color="auto"/>
            </w:tcBorders>
            <w:shd w:val="clear" w:color="auto" w:fill="auto"/>
            <w:vAlign w:val="center"/>
            <w:hideMark/>
          </w:tcPr>
          <w:p w14:paraId="79EED7F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5.6 %</w:t>
            </w:r>
          </w:p>
        </w:tc>
      </w:tr>
      <w:tr w:rsidR="009B6E18" w:rsidRPr="009B6E18" w14:paraId="1C40BA68"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10557F22"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3AFAF08D"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Ingeniería/tecnología</w:t>
            </w:r>
          </w:p>
        </w:tc>
        <w:tc>
          <w:tcPr>
            <w:tcW w:w="2560" w:type="dxa"/>
            <w:tcBorders>
              <w:top w:val="nil"/>
              <w:left w:val="nil"/>
              <w:bottom w:val="single" w:sz="8" w:space="0" w:color="auto"/>
              <w:right w:val="single" w:sz="8" w:space="0" w:color="auto"/>
            </w:tcBorders>
            <w:shd w:val="clear" w:color="auto" w:fill="auto"/>
            <w:vAlign w:val="center"/>
            <w:hideMark/>
          </w:tcPr>
          <w:p w14:paraId="47EB29B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65</w:t>
            </w:r>
          </w:p>
        </w:tc>
        <w:tc>
          <w:tcPr>
            <w:tcW w:w="1240" w:type="dxa"/>
            <w:tcBorders>
              <w:top w:val="nil"/>
              <w:left w:val="nil"/>
              <w:bottom w:val="single" w:sz="8" w:space="0" w:color="auto"/>
              <w:right w:val="single" w:sz="8" w:space="0" w:color="auto"/>
            </w:tcBorders>
            <w:shd w:val="clear" w:color="auto" w:fill="auto"/>
            <w:vAlign w:val="center"/>
            <w:hideMark/>
          </w:tcPr>
          <w:p w14:paraId="23AC18D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9.3 %</w:t>
            </w:r>
          </w:p>
        </w:tc>
      </w:tr>
      <w:tr w:rsidR="009B6E18" w:rsidRPr="009B6E18" w14:paraId="11B0E6FF"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7A3BEF42"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856C21E"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Negocios</w:t>
            </w:r>
          </w:p>
        </w:tc>
        <w:tc>
          <w:tcPr>
            <w:tcW w:w="2560" w:type="dxa"/>
            <w:tcBorders>
              <w:top w:val="nil"/>
              <w:left w:val="nil"/>
              <w:bottom w:val="single" w:sz="8" w:space="0" w:color="auto"/>
              <w:right w:val="single" w:sz="8" w:space="0" w:color="auto"/>
            </w:tcBorders>
            <w:shd w:val="clear" w:color="auto" w:fill="auto"/>
            <w:vAlign w:val="center"/>
            <w:hideMark/>
          </w:tcPr>
          <w:p w14:paraId="6361DE9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12</w:t>
            </w:r>
          </w:p>
        </w:tc>
        <w:tc>
          <w:tcPr>
            <w:tcW w:w="1240" w:type="dxa"/>
            <w:tcBorders>
              <w:top w:val="nil"/>
              <w:left w:val="nil"/>
              <w:bottom w:val="single" w:sz="8" w:space="0" w:color="auto"/>
              <w:right w:val="single" w:sz="8" w:space="0" w:color="auto"/>
            </w:tcBorders>
            <w:shd w:val="clear" w:color="auto" w:fill="auto"/>
            <w:vAlign w:val="center"/>
            <w:hideMark/>
          </w:tcPr>
          <w:p w14:paraId="3CA499E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1.7 %</w:t>
            </w:r>
          </w:p>
        </w:tc>
      </w:tr>
      <w:tr w:rsidR="009B6E18" w:rsidRPr="009B6E18" w14:paraId="282B83C3" w14:textId="77777777" w:rsidTr="009B6E18">
        <w:trPr>
          <w:trHeight w:val="600"/>
        </w:trPr>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A9A815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¿Ha tomado cursos de educación financiera?</w:t>
            </w:r>
          </w:p>
        </w:tc>
        <w:tc>
          <w:tcPr>
            <w:tcW w:w="2560" w:type="dxa"/>
            <w:tcBorders>
              <w:top w:val="nil"/>
              <w:left w:val="nil"/>
              <w:bottom w:val="single" w:sz="8" w:space="0" w:color="auto"/>
              <w:right w:val="single" w:sz="8" w:space="0" w:color="auto"/>
            </w:tcBorders>
            <w:shd w:val="clear" w:color="auto" w:fill="auto"/>
            <w:vAlign w:val="center"/>
            <w:hideMark/>
          </w:tcPr>
          <w:p w14:paraId="2460524D"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No</w:t>
            </w:r>
          </w:p>
        </w:tc>
        <w:tc>
          <w:tcPr>
            <w:tcW w:w="2560" w:type="dxa"/>
            <w:tcBorders>
              <w:top w:val="nil"/>
              <w:left w:val="nil"/>
              <w:bottom w:val="single" w:sz="8" w:space="0" w:color="auto"/>
              <w:right w:val="single" w:sz="8" w:space="0" w:color="auto"/>
            </w:tcBorders>
            <w:shd w:val="clear" w:color="auto" w:fill="auto"/>
            <w:vAlign w:val="center"/>
            <w:hideMark/>
          </w:tcPr>
          <w:p w14:paraId="1E422533"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331</w:t>
            </w:r>
          </w:p>
        </w:tc>
        <w:tc>
          <w:tcPr>
            <w:tcW w:w="1240" w:type="dxa"/>
            <w:tcBorders>
              <w:top w:val="nil"/>
              <w:left w:val="nil"/>
              <w:bottom w:val="single" w:sz="8" w:space="0" w:color="auto"/>
              <w:right w:val="single" w:sz="8" w:space="0" w:color="auto"/>
            </w:tcBorders>
            <w:shd w:val="clear" w:color="auto" w:fill="auto"/>
            <w:vAlign w:val="center"/>
            <w:hideMark/>
          </w:tcPr>
          <w:p w14:paraId="6A99C51B"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47.20%</w:t>
            </w:r>
          </w:p>
        </w:tc>
      </w:tr>
      <w:tr w:rsidR="009B6E18" w:rsidRPr="009B6E18" w14:paraId="41767150"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286A9959"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1C89A614"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Sí</w:t>
            </w:r>
          </w:p>
        </w:tc>
        <w:tc>
          <w:tcPr>
            <w:tcW w:w="2560" w:type="dxa"/>
            <w:tcBorders>
              <w:top w:val="nil"/>
              <w:left w:val="nil"/>
              <w:bottom w:val="single" w:sz="8" w:space="0" w:color="auto"/>
              <w:right w:val="single" w:sz="8" w:space="0" w:color="auto"/>
            </w:tcBorders>
            <w:shd w:val="clear" w:color="auto" w:fill="auto"/>
            <w:vAlign w:val="center"/>
            <w:hideMark/>
          </w:tcPr>
          <w:p w14:paraId="67B51053"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371</w:t>
            </w:r>
          </w:p>
        </w:tc>
        <w:tc>
          <w:tcPr>
            <w:tcW w:w="1240" w:type="dxa"/>
            <w:tcBorders>
              <w:top w:val="nil"/>
              <w:left w:val="nil"/>
              <w:bottom w:val="single" w:sz="8" w:space="0" w:color="auto"/>
              <w:right w:val="single" w:sz="8" w:space="0" w:color="auto"/>
            </w:tcBorders>
            <w:shd w:val="clear" w:color="auto" w:fill="auto"/>
            <w:vAlign w:val="center"/>
            <w:hideMark/>
          </w:tcPr>
          <w:p w14:paraId="28402FCC"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52.8 %</w:t>
            </w:r>
          </w:p>
        </w:tc>
      </w:tr>
      <w:tr w:rsidR="009B6E18" w:rsidRPr="009B6E18" w14:paraId="6F06C8E3" w14:textId="77777777" w:rsidTr="009B6E18">
        <w:trPr>
          <w:trHeight w:val="324"/>
        </w:trPr>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77E5D97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Nivel del curso de educación financiera que ha tomado</w:t>
            </w:r>
          </w:p>
        </w:tc>
        <w:tc>
          <w:tcPr>
            <w:tcW w:w="2560" w:type="dxa"/>
            <w:tcBorders>
              <w:top w:val="nil"/>
              <w:left w:val="nil"/>
              <w:bottom w:val="single" w:sz="8" w:space="0" w:color="auto"/>
              <w:right w:val="single" w:sz="8" w:space="0" w:color="auto"/>
            </w:tcBorders>
            <w:shd w:val="clear" w:color="auto" w:fill="auto"/>
            <w:vAlign w:val="center"/>
            <w:hideMark/>
          </w:tcPr>
          <w:p w14:paraId="47D55891"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Avanzado</w:t>
            </w:r>
          </w:p>
        </w:tc>
        <w:tc>
          <w:tcPr>
            <w:tcW w:w="2560" w:type="dxa"/>
            <w:tcBorders>
              <w:top w:val="nil"/>
              <w:left w:val="nil"/>
              <w:bottom w:val="single" w:sz="8" w:space="0" w:color="auto"/>
              <w:right w:val="single" w:sz="8" w:space="0" w:color="auto"/>
            </w:tcBorders>
            <w:shd w:val="clear" w:color="auto" w:fill="auto"/>
            <w:vAlign w:val="center"/>
            <w:hideMark/>
          </w:tcPr>
          <w:p w14:paraId="5EB3898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30</w:t>
            </w:r>
          </w:p>
        </w:tc>
        <w:tc>
          <w:tcPr>
            <w:tcW w:w="1240" w:type="dxa"/>
            <w:tcBorders>
              <w:top w:val="nil"/>
              <w:left w:val="nil"/>
              <w:bottom w:val="single" w:sz="8" w:space="0" w:color="auto"/>
              <w:right w:val="single" w:sz="8" w:space="0" w:color="auto"/>
            </w:tcBorders>
            <w:shd w:val="clear" w:color="auto" w:fill="auto"/>
            <w:vAlign w:val="center"/>
            <w:hideMark/>
          </w:tcPr>
          <w:p w14:paraId="28AF7AC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4.3 %</w:t>
            </w:r>
          </w:p>
        </w:tc>
      </w:tr>
      <w:tr w:rsidR="009B6E18" w:rsidRPr="009B6E18" w14:paraId="20DAD534"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7255921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57D17BB4"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Básico</w:t>
            </w:r>
          </w:p>
        </w:tc>
        <w:tc>
          <w:tcPr>
            <w:tcW w:w="2560" w:type="dxa"/>
            <w:tcBorders>
              <w:top w:val="nil"/>
              <w:left w:val="nil"/>
              <w:bottom w:val="single" w:sz="8" w:space="0" w:color="auto"/>
              <w:right w:val="single" w:sz="8" w:space="0" w:color="auto"/>
            </w:tcBorders>
            <w:shd w:val="clear" w:color="auto" w:fill="auto"/>
            <w:vAlign w:val="center"/>
            <w:hideMark/>
          </w:tcPr>
          <w:p w14:paraId="1A83870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169</w:t>
            </w:r>
          </w:p>
        </w:tc>
        <w:tc>
          <w:tcPr>
            <w:tcW w:w="1240" w:type="dxa"/>
            <w:tcBorders>
              <w:top w:val="nil"/>
              <w:left w:val="nil"/>
              <w:bottom w:val="single" w:sz="8" w:space="0" w:color="auto"/>
              <w:right w:val="single" w:sz="8" w:space="0" w:color="auto"/>
            </w:tcBorders>
            <w:shd w:val="clear" w:color="auto" w:fill="auto"/>
            <w:vAlign w:val="center"/>
            <w:hideMark/>
          </w:tcPr>
          <w:p w14:paraId="42DFDAD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24.1 %</w:t>
            </w:r>
          </w:p>
        </w:tc>
      </w:tr>
      <w:tr w:rsidR="009B6E18" w:rsidRPr="009B6E18" w14:paraId="70554C52"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0631EBBC"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442D357B"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Intermedio</w:t>
            </w:r>
          </w:p>
        </w:tc>
        <w:tc>
          <w:tcPr>
            <w:tcW w:w="2560" w:type="dxa"/>
            <w:tcBorders>
              <w:top w:val="nil"/>
              <w:left w:val="nil"/>
              <w:bottom w:val="single" w:sz="8" w:space="0" w:color="auto"/>
              <w:right w:val="single" w:sz="8" w:space="0" w:color="auto"/>
            </w:tcBorders>
            <w:shd w:val="clear" w:color="auto" w:fill="auto"/>
            <w:vAlign w:val="center"/>
            <w:hideMark/>
          </w:tcPr>
          <w:p w14:paraId="156993A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164</w:t>
            </w:r>
          </w:p>
        </w:tc>
        <w:tc>
          <w:tcPr>
            <w:tcW w:w="1240" w:type="dxa"/>
            <w:tcBorders>
              <w:top w:val="nil"/>
              <w:left w:val="nil"/>
              <w:bottom w:val="single" w:sz="8" w:space="0" w:color="auto"/>
              <w:right w:val="single" w:sz="8" w:space="0" w:color="auto"/>
            </w:tcBorders>
            <w:shd w:val="clear" w:color="auto" w:fill="auto"/>
            <w:vAlign w:val="center"/>
            <w:hideMark/>
          </w:tcPr>
          <w:p w14:paraId="0E51B9E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23.4 %</w:t>
            </w:r>
          </w:p>
        </w:tc>
      </w:tr>
      <w:tr w:rsidR="009B6E18" w:rsidRPr="009B6E18" w14:paraId="7E995037"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135DE698"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146411FD"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Ninguno</w:t>
            </w:r>
          </w:p>
        </w:tc>
        <w:tc>
          <w:tcPr>
            <w:tcW w:w="2560" w:type="dxa"/>
            <w:tcBorders>
              <w:top w:val="nil"/>
              <w:left w:val="nil"/>
              <w:bottom w:val="single" w:sz="8" w:space="0" w:color="auto"/>
              <w:right w:val="single" w:sz="8" w:space="0" w:color="auto"/>
            </w:tcBorders>
            <w:shd w:val="clear" w:color="auto" w:fill="auto"/>
            <w:vAlign w:val="center"/>
            <w:hideMark/>
          </w:tcPr>
          <w:p w14:paraId="5E12D64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331</w:t>
            </w:r>
          </w:p>
        </w:tc>
        <w:tc>
          <w:tcPr>
            <w:tcW w:w="1240" w:type="dxa"/>
            <w:tcBorders>
              <w:top w:val="nil"/>
              <w:left w:val="nil"/>
              <w:bottom w:val="single" w:sz="8" w:space="0" w:color="auto"/>
              <w:right w:val="single" w:sz="8" w:space="0" w:color="auto"/>
            </w:tcBorders>
            <w:shd w:val="clear" w:color="auto" w:fill="auto"/>
            <w:vAlign w:val="center"/>
            <w:hideMark/>
          </w:tcPr>
          <w:p w14:paraId="13B4151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bookmarkStart w:id="1" w:name="RANGE!E42"/>
            <w:r w:rsidRPr="009B6E18">
              <w:rPr>
                <w:rFonts w:ascii="Times New Roman" w:eastAsia="Times New Roman" w:hAnsi="Times New Roman" w:cs="Times New Roman"/>
                <w:color w:val="333333"/>
                <w:sz w:val="24"/>
                <w:szCs w:val="24"/>
                <w:lang w:val="es-PE" w:eastAsia="es-PE"/>
              </w:rPr>
              <w:t>47.2 %</w:t>
            </w:r>
            <w:bookmarkEnd w:id="1"/>
          </w:p>
        </w:tc>
      </w:tr>
      <w:tr w:rsidR="009B6E18" w:rsidRPr="009B6E18" w14:paraId="0C780B95" w14:textId="77777777" w:rsidTr="009B6E18">
        <w:trPr>
          <w:trHeight w:val="324"/>
        </w:trPr>
        <w:tc>
          <w:tcPr>
            <w:tcW w:w="2140" w:type="dxa"/>
            <w:vMerge/>
            <w:tcBorders>
              <w:top w:val="nil"/>
              <w:left w:val="single" w:sz="8" w:space="0" w:color="auto"/>
              <w:bottom w:val="single" w:sz="8" w:space="0" w:color="000000"/>
              <w:right w:val="single" w:sz="8" w:space="0" w:color="auto"/>
            </w:tcBorders>
            <w:vAlign w:val="center"/>
            <w:hideMark/>
          </w:tcPr>
          <w:p w14:paraId="5AA757C6"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2560" w:type="dxa"/>
            <w:tcBorders>
              <w:top w:val="nil"/>
              <w:left w:val="nil"/>
              <w:bottom w:val="single" w:sz="8" w:space="0" w:color="auto"/>
              <w:right w:val="single" w:sz="8" w:space="0" w:color="auto"/>
            </w:tcBorders>
            <w:shd w:val="clear" w:color="auto" w:fill="auto"/>
            <w:vAlign w:val="center"/>
            <w:hideMark/>
          </w:tcPr>
          <w:p w14:paraId="60DF2244" w14:textId="77777777" w:rsidR="009B6E18" w:rsidRPr="009B6E18" w:rsidRDefault="009B6E18" w:rsidP="009B6E18">
            <w:pPr>
              <w:spacing w:line="240" w:lineRule="auto"/>
              <w:ind w:firstLine="0"/>
              <w:jc w:val="both"/>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Profesional</w:t>
            </w:r>
          </w:p>
        </w:tc>
        <w:tc>
          <w:tcPr>
            <w:tcW w:w="2560" w:type="dxa"/>
            <w:tcBorders>
              <w:top w:val="nil"/>
              <w:left w:val="nil"/>
              <w:bottom w:val="single" w:sz="8" w:space="0" w:color="auto"/>
              <w:right w:val="single" w:sz="8" w:space="0" w:color="auto"/>
            </w:tcBorders>
            <w:shd w:val="clear" w:color="auto" w:fill="auto"/>
            <w:vAlign w:val="center"/>
            <w:hideMark/>
          </w:tcPr>
          <w:p w14:paraId="6B3274A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8</w:t>
            </w:r>
          </w:p>
        </w:tc>
        <w:tc>
          <w:tcPr>
            <w:tcW w:w="1240" w:type="dxa"/>
            <w:tcBorders>
              <w:top w:val="nil"/>
              <w:left w:val="nil"/>
              <w:bottom w:val="single" w:sz="8" w:space="0" w:color="auto"/>
              <w:right w:val="single" w:sz="8" w:space="0" w:color="auto"/>
            </w:tcBorders>
            <w:shd w:val="clear" w:color="auto" w:fill="auto"/>
            <w:vAlign w:val="center"/>
            <w:hideMark/>
          </w:tcPr>
          <w:p w14:paraId="09B1FE5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1.1 %</w:t>
            </w:r>
          </w:p>
        </w:tc>
      </w:tr>
    </w:tbl>
    <w:p w14:paraId="0247A994" w14:textId="77777777" w:rsidR="00DA5412" w:rsidRDefault="00DA5412" w:rsidP="00DA5412">
      <w:pPr>
        <w:spacing w:line="360" w:lineRule="auto"/>
        <w:contextualSpacing/>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6ED9F70E" w14:textId="77777777" w:rsidR="00DA5412" w:rsidRPr="0043351C" w:rsidRDefault="00DA5412" w:rsidP="00DA5412">
      <w:pPr>
        <w:spacing w:line="360" w:lineRule="auto"/>
        <w:contextualSpacing/>
        <w:rPr>
          <w:rFonts w:ascii="Times New Roman" w:hAnsi="Times New Roman" w:cs="Times New Roman"/>
          <w:sz w:val="24"/>
          <w:szCs w:val="24"/>
          <w:lang w:val="es-ES"/>
        </w:rPr>
      </w:pPr>
    </w:p>
    <w:p w14:paraId="68FEE11E" w14:textId="17B04F76" w:rsidR="00DA5412" w:rsidRPr="00370799" w:rsidRDefault="00DA5412" w:rsidP="00370799">
      <w:pPr>
        <w:spacing w:line="360" w:lineRule="auto"/>
        <w:contextualSpacing/>
        <w:jc w:val="center"/>
        <w:rPr>
          <w:rFonts w:ascii="Times New Roman" w:hAnsi="Times New Roman" w:cs="Times New Roman"/>
          <w:b/>
          <w:bCs/>
          <w:color w:val="221E1F"/>
          <w:sz w:val="32"/>
          <w:szCs w:val="32"/>
          <w:lang w:val="es-CO" w:eastAsia="es-CL"/>
        </w:rPr>
      </w:pPr>
      <w:r w:rsidRPr="00EA1D9E">
        <w:rPr>
          <w:rFonts w:ascii="Times New Roman" w:hAnsi="Times New Roman" w:cs="Times New Roman"/>
          <w:b/>
          <w:bCs/>
          <w:color w:val="221E1F"/>
          <w:sz w:val="32"/>
          <w:szCs w:val="32"/>
          <w:lang w:val="es-CO" w:eastAsia="es-CL"/>
        </w:rPr>
        <w:t>Resultados</w:t>
      </w:r>
    </w:p>
    <w:p w14:paraId="150F185D"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6F234A">
        <w:rPr>
          <w:rFonts w:ascii="Times New Roman" w:hAnsi="Times New Roman" w:cs="Times New Roman"/>
          <w:sz w:val="24"/>
          <w:szCs w:val="24"/>
          <w:lang w:val="es-ES"/>
        </w:rPr>
        <w:t>os resultados reportados a continuación corresponden a la etapa de control de calidad e imputación de datos. Los datos faltantes se reemplazaron con la moda, dado que el ítem de respuesta tiene cinco opciones.</w:t>
      </w:r>
      <w:r>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En la </w:t>
      </w:r>
      <w:r>
        <w:rPr>
          <w:rFonts w:ascii="Times New Roman" w:hAnsi="Times New Roman" w:cs="Times New Roman"/>
          <w:sz w:val="24"/>
          <w:szCs w:val="24"/>
          <w:lang w:val="es-ES"/>
        </w:rPr>
        <w:t>t</w:t>
      </w:r>
      <w:r w:rsidRPr="006F234A">
        <w:rPr>
          <w:rFonts w:ascii="Times New Roman" w:hAnsi="Times New Roman" w:cs="Times New Roman"/>
          <w:sz w:val="24"/>
          <w:szCs w:val="24"/>
          <w:lang w:val="es-ES"/>
        </w:rPr>
        <w:t>abla 2 se presentan los resultados descriptivos de cada uno de los ítems de las variables latentes (endógenas y exógenas), así como los estadísticos de fiabilidad, los pesos factoriales (λ), la unicidad y la varianza acumulada. Se encontró un nivel promedio de alfabetización financiera de 3.72, con una desviación estándar de 1.04 y un alfa de Cronbach de 0.956. El índice de homogeneidad corregido revela que todos los ítems contribuyen a la fiabilidad con un índice superior a 0.3 y con λ&gt;0.5. Las cargas factoriales que estaban por debajo del umbral fueron excluidas. Finalmente, se reporta que la varianza acumulada para la alfabetización financiera es del 69.1</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y del 64.1</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para la conducta financiera. Esto indica que los ítems considerados explican de manera efectiva el rasgo latente de la alfabetización financiera y la conducta financiera.</w:t>
      </w:r>
    </w:p>
    <w:p w14:paraId="7F2660CD" w14:textId="77777777" w:rsidR="00DA5412" w:rsidRDefault="00DA5412" w:rsidP="00DA5412">
      <w:pPr>
        <w:spacing w:line="360" w:lineRule="auto"/>
        <w:contextualSpacing/>
        <w:rPr>
          <w:rFonts w:ascii="Times New Roman" w:hAnsi="Times New Roman" w:cs="Times New Roman"/>
          <w:b/>
          <w:bCs/>
          <w:sz w:val="24"/>
          <w:szCs w:val="24"/>
          <w:lang w:val="es-PE"/>
        </w:rPr>
      </w:pPr>
    </w:p>
    <w:p w14:paraId="1FE5169B" w14:textId="77777777" w:rsidR="00AF4B17" w:rsidRDefault="00AF4B17" w:rsidP="00DA5412">
      <w:pPr>
        <w:spacing w:line="360" w:lineRule="auto"/>
        <w:contextualSpacing/>
        <w:rPr>
          <w:rFonts w:ascii="Times New Roman" w:hAnsi="Times New Roman" w:cs="Times New Roman"/>
          <w:b/>
          <w:bCs/>
          <w:sz w:val="24"/>
          <w:szCs w:val="24"/>
          <w:lang w:val="es-PE"/>
        </w:rPr>
      </w:pPr>
    </w:p>
    <w:p w14:paraId="65B86AB4" w14:textId="77777777" w:rsidR="00AF4B17" w:rsidRDefault="00AF4B17" w:rsidP="00DA5412">
      <w:pPr>
        <w:spacing w:line="360" w:lineRule="auto"/>
        <w:contextualSpacing/>
        <w:rPr>
          <w:rFonts w:ascii="Times New Roman" w:hAnsi="Times New Roman" w:cs="Times New Roman"/>
          <w:b/>
          <w:bCs/>
          <w:sz w:val="24"/>
          <w:szCs w:val="24"/>
          <w:lang w:val="es-PE"/>
        </w:rPr>
      </w:pPr>
    </w:p>
    <w:p w14:paraId="7D737884" w14:textId="77777777" w:rsidR="00AF4B17" w:rsidRDefault="00AF4B17" w:rsidP="00DA5412">
      <w:pPr>
        <w:spacing w:line="360" w:lineRule="auto"/>
        <w:contextualSpacing/>
        <w:rPr>
          <w:rFonts w:ascii="Times New Roman" w:hAnsi="Times New Roman" w:cs="Times New Roman"/>
          <w:b/>
          <w:bCs/>
          <w:sz w:val="24"/>
          <w:szCs w:val="24"/>
          <w:lang w:val="es-PE"/>
        </w:rPr>
      </w:pPr>
    </w:p>
    <w:p w14:paraId="17605926" w14:textId="77777777" w:rsidR="00AF4B17" w:rsidRDefault="00AF4B17" w:rsidP="00DA5412">
      <w:pPr>
        <w:spacing w:line="360" w:lineRule="auto"/>
        <w:contextualSpacing/>
        <w:rPr>
          <w:rFonts w:ascii="Times New Roman" w:hAnsi="Times New Roman" w:cs="Times New Roman"/>
          <w:b/>
          <w:bCs/>
          <w:sz w:val="24"/>
          <w:szCs w:val="24"/>
          <w:lang w:val="es-PE"/>
        </w:rPr>
      </w:pPr>
    </w:p>
    <w:p w14:paraId="0FC8C633" w14:textId="77777777" w:rsidR="00AF4B17" w:rsidRDefault="00AF4B17" w:rsidP="00DA5412">
      <w:pPr>
        <w:spacing w:line="360" w:lineRule="auto"/>
        <w:contextualSpacing/>
        <w:rPr>
          <w:rFonts w:ascii="Times New Roman" w:hAnsi="Times New Roman" w:cs="Times New Roman"/>
          <w:b/>
          <w:bCs/>
          <w:sz w:val="24"/>
          <w:szCs w:val="24"/>
          <w:lang w:val="es-PE"/>
        </w:rPr>
      </w:pPr>
    </w:p>
    <w:p w14:paraId="530F9AF8" w14:textId="77777777" w:rsidR="00AF4B17" w:rsidRDefault="00AF4B17" w:rsidP="00DA5412">
      <w:pPr>
        <w:spacing w:line="360" w:lineRule="auto"/>
        <w:contextualSpacing/>
        <w:rPr>
          <w:rFonts w:ascii="Times New Roman" w:hAnsi="Times New Roman" w:cs="Times New Roman"/>
          <w:b/>
          <w:bCs/>
          <w:sz w:val="24"/>
          <w:szCs w:val="24"/>
          <w:lang w:val="es-PE"/>
        </w:rPr>
      </w:pPr>
    </w:p>
    <w:p w14:paraId="50FC29E1" w14:textId="77777777" w:rsidR="00AF4B17" w:rsidRDefault="00AF4B17" w:rsidP="00DA5412">
      <w:pPr>
        <w:spacing w:line="360" w:lineRule="auto"/>
        <w:contextualSpacing/>
        <w:rPr>
          <w:rFonts w:ascii="Times New Roman" w:hAnsi="Times New Roman" w:cs="Times New Roman"/>
          <w:b/>
          <w:bCs/>
          <w:sz w:val="24"/>
          <w:szCs w:val="24"/>
          <w:lang w:val="es-PE"/>
        </w:rPr>
      </w:pPr>
    </w:p>
    <w:p w14:paraId="3F4D157A" w14:textId="77777777" w:rsidR="00AF4B17" w:rsidRDefault="00AF4B17" w:rsidP="00DA5412">
      <w:pPr>
        <w:spacing w:line="360" w:lineRule="auto"/>
        <w:contextualSpacing/>
        <w:rPr>
          <w:rFonts w:ascii="Times New Roman" w:hAnsi="Times New Roman" w:cs="Times New Roman"/>
          <w:b/>
          <w:bCs/>
          <w:sz w:val="24"/>
          <w:szCs w:val="24"/>
          <w:lang w:val="es-PE"/>
        </w:rPr>
      </w:pPr>
    </w:p>
    <w:p w14:paraId="1377C5A1" w14:textId="0AB2BE82" w:rsidR="009B6E18" w:rsidRPr="00AF4B17" w:rsidRDefault="00DA5412" w:rsidP="00AF4B17">
      <w:pPr>
        <w:spacing w:line="360" w:lineRule="auto"/>
        <w:contextualSpacing/>
        <w:jc w:val="center"/>
        <w:rPr>
          <w:rFonts w:ascii="Times New Roman" w:hAnsi="Times New Roman" w:cs="Times New Roman"/>
          <w:sz w:val="24"/>
          <w:szCs w:val="24"/>
          <w:lang w:val="es-ES"/>
        </w:rPr>
      </w:pPr>
      <w:r w:rsidRPr="0043351C">
        <w:rPr>
          <w:rFonts w:ascii="Times New Roman" w:hAnsi="Times New Roman" w:cs="Times New Roman"/>
          <w:b/>
          <w:bCs/>
          <w:sz w:val="24"/>
          <w:szCs w:val="24"/>
          <w:lang w:val="es-PE"/>
        </w:rPr>
        <w:lastRenderedPageBreak/>
        <w:t xml:space="preserve">Tabla </w:t>
      </w:r>
      <w:r w:rsidRPr="0043351C">
        <w:rPr>
          <w:rFonts w:ascii="Times New Roman" w:hAnsi="Times New Roman" w:cs="Times New Roman"/>
          <w:b/>
          <w:bCs/>
          <w:i/>
          <w:iCs/>
          <w:sz w:val="24"/>
          <w:szCs w:val="24"/>
        </w:rPr>
        <w:fldChar w:fldCharType="begin"/>
      </w:r>
      <w:r w:rsidRPr="0043351C">
        <w:rPr>
          <w:rFonts w:ascii="Times New Roman" w:hAnsi="Times New Roman" w:cs="Times New Roman"/>
          <w:b/>
          <w:bCs/>
          <w:sz w:val="24"/>
          <w:szCs w:val="24"/>
          <w:lang w:val="es-PE"/>
        </w:rPr>
        <w:instrText xml:space="preserve"> SEQ Tabla \* ARABIC </w:instrText>
      </w:r>
      <w:r w:rsidRPr="0043351C">
        <w:rPr>
          <w:rFonts w:ascii="Times New Roman" w:hAnsi="Times New Roman" w:cs="Times New Roman"/>
          <w:b/>
          <w:bCs/>
          <w:i/>
          <w:iCs/>
          <w:sz w:val="24"/>
          <w:szCs w:val="24"/>
        </w:rPr>
        <w:fldChar w:fldCharType="separate"/>
      </w:r>
      <w:r w:rsidR="00D93858">
        <w:rPr>
          <w:rFonts w:ascii="Times New Roman" w:hAnsi="Times New Roman" w:cs="Times New Roman"/>
          <w:b/>
          <w:bCs/>
          <w:noProof/>
          <w:sz w:val="24"/>
          <w:szCs w:val="24"/>
          <w:lang w:val="es-PE"/>
        </w:rPr>
        <w:t>2</w:t>
      </w:r>
      <w:r w:rsidRPr="0043351C">
        <w:rPr>
          <w:rFonts w:ascii="Times New Roman" w:hAnsi="Times New Roman" w:cs="Times New Roman"/>
          <w:b/>
          <w:bCs/>
          <w:i/>
          <w:iCs/>
          <w:sz w:val="24"/>
          <w:szCs w:val="24"/>
        </w:rPr>
        <w:fldChar w:fldCharType="end"/>
      </w:r>
      <w:r w:rsidRPr="00A552E9">
        <w:rPr>
          <w:rFonts w:ascii="Times New Roman" w:hAnsi="Times New Roman" w:cs="Times New Roman"/>
          <w:b/>
          <w:bCs/>
          <w:sz w:val="24"/>
          <w:szCs w:val="24"/>
          <w:lang w:val="es-MX"/>
        </w:rPr>
        <w:t xml:space="preserve">. </w:t>
      </w:r>
      <w:r w:rsidRPr="00EA1D9E">
        <w:rPr>
          <w:rFonts w:ascii="Times New Roman" w:hAnsi="Times New Roman" w:cs="Times New Roman"/>
          <w:sz w:val="24"/>
          <w:szCs w:val="24"/>
          <w:lang w:val="es-ES"/>
        </w:rPr>
        <w:t>Análisis de fiabilidad y análisis factorial</w:t>
      </w:r>
      <w:r w:rsidR="009B6E18">
        <w:rPr>
          <w:lang w:val="es-ES"/>
        </w:rPr>
        <w:fldChar w:fldCharType="begin"/>
      </w:r>
      <w:r w:rsidR="009B6E18">
        <w:rPr>
          <w:lang w:val="es-ES"/>
        </w:rPr>
        <w:instrText xml:space="preserve"> LINK Excel.Sheet.12 "Libro2" "Hoja3!F2C2:F41C11" \a \f 4 \h </w:instrText>
      </w:r>
      <w:r w:rsidR="009B6E18">
        <w:rPr>
          <w:lang w:val="es-ES"/>
        </w:rPr>
        <w:fldChar w:fldCharType="separate"/>
      </w:r>
    </w:p>
    <w:tbl>
      <w:tblPr>
        <w:tblW w:w="8960" w:type="dxa"/>
        <w:tblCellMar>
          <w:left w:w="70" w:type="dxa"/>
          <w:right w:w="70" w:type="dxa"/>
        </w:tblCellMar>
        <w:tblLook w:val="04A0" w:firstRow="1" w:lastRow="0" w:firstColumn="1" w:lastColumn="0" w:noHBand="0" w:noVBand="1"/>
      </w:tblPr>
      <w:tblGrid>
        <w:gridCol w:w="1640"/>
        <w:gridCol w:w="714"/>
        <w:gridCol w:w="754"/>
        <w:gridCol w:w="516"/>
        <w:gridCol w:w="554"/>
        <w:gridCol w:w="1191"/>
        <w:gridCol w:w="1191"/>
        <w:gridCol w:w="520"/>
        <w:gridCol w:w="640"/>
        <w:gridCol w:w="1240"/>
      </w:tblGrid>
      <w:tr w:rsidR="009B6E18" w:rsidRPr="009B6E18" w14:paraId="0EA9A024" w14:textId="77777777" w:rsidTr="009B6E18">
        <w:trPr>
          <w:trHeight w:val="624"/>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C60C371" w14:textId="629F471B"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Variables</w:t>
            </w:r>
          </w:p>
        </w:tc>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36CDF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Ítems</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88901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Media</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0D8D6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DE</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F5FBB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IHC</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14:paraId="5FC557E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Si se descarta el elemento</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CAA91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λ</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C4AAB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proofErr w:type="spellStart"/>
            <w:r w:rsidRPr="009B6E18">
              <w:rPr>
                <w:rFonts w:ascii="Times New Roman" w:eastAsia="Times New Roman" w:hAnsi="Times New Roman" w:cs="Times New Roman"/>
                <w:color w:val="333333"/>
                <w:sz w:val="24"/>
                <w:szCs w:val="24"/>
                <w:lang w:val="es-PE" w:eastAsia="es-PE"/>
              </w:rPr>
              <w:t>Uni</w:t>
            </w:r>
            <w:proofErr w:type="spellEnd"/>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D641D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 xml:space="preserve"> % de la Varianza acumulada</w:t>
            </w:r>
          </w:p>
        </w:tc>
      </w:tr>
      <w:tr w:rsidR="009B6E18" w:rsidRPr="009B6E18" w14:paraId="5E3A128F" w14:textId="77777777" w:rsidTr="009B6E18">
        <w:trPr>
          <w:trHeight w:val="324"/>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1C714B4A"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14:paraId="416210ED"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14:paraId="6A303308"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14:paraId="56229910"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14:paraId="0856EEE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0A16EF1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α</w:t>
            </w:r>
          </w:p>
        </w:tc>
        <w:tc>
          <w:tcPr>
            <w:tcW w:w="1240" w:type="dxa"/>
            <w:tcBorders>
              <w:top w:val="nil"/>
              <w:left w:val="nil"/>
              <w:bottom w:val="single" w:sz="8" w:space="0" w:color="auto"/>
              <w:right w:val="single" w:sz="8" w:space="0" w:color="auto"/>
            </w:tcBorders>
            <w:shd w:val="clear" w:color="auto" w:fill="auto"/>
            <w:vAlign w:val="center"/>
            <w:hideMark/>
          </w:tcPr>
          <w:p w14:paraId="2CDE94B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ω</w:t>
            </w:r>
          </w:p>
        </w:tc>
        <w:tc>
          <w:tcPr>
            <w:tcW w:w="520" w:type="dxa"/>
            <w:vMerge/>
            <w:tcBorders>
              <w:top w:val="single" w:sz="8" w:space="0" w:color="auto"/>
              <w:left w:val="single" w:sz="8" w:space="0" w:color="auto"/>
              <w:bottom w:val="single" w:sz="8" w:space="0" w:color="000000"/>
              <w:right w:val="single" w:sz="8" w:space="0" w:color="auto"/>
            </w:tcBorders>
            <w:vAlign w:val="center"/>
            <w:hideMark/>
          </w:tcPr>
          <w:p w14:paraId="71FC81D4"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14:paraId="7F0D8F2F"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63AF0F0"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p>
        </w:tc>
      </w:tr>
      <w:tr w:rsidR="009B6E18" w:rsidRPr="009B6E18" w14:paraId="47A1C867" w14:textId="77777777" w:rsidTr="009B6E18">
        <w:trPr>
          <w:trHeight w:val="324"/>
        </w:trPr>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14:paraId="74E6DCF3"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Alfabetización financiera (M=3.72; DE=1.04; Alfa=0.956)</w:t>
            </w:r>
          </w:p>
        </w:tc>
        <w:tc>
          <w:tcPr>
            <w:tcW w:w="680" w:type="dxa"/>
            <w:tcBorders>
              <w:top w:val="nil"/>
              <w:left w:val="nil"/>
              <w:bottom w:val="single" w:sz="8" w:space="0" w:color="auto"/>
              <w:right w:val="single" w:sz="8" w:space="0" w:color="auto"/>
            </w:tcBorders>
            <w:shd w:val="clear" w:color="auto" w:fill="auto"/>
            <w:vAlign w:val="center"/>
            <w:hideMark/>
          </w:tcPr>
          <w:p w14:paraId="57B750C9"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CF1</w:t>
            </w:r>
          </w:p>
        </w:tc>
        <w:tc>
          <w:tcPr>
            <w:tcW w:w="720" w:type="dxa"/>
            <w:tcBorders>
              <w:top w:val="nil"/>
              <w:left w:val="nil"/>
              <w:bottom w:val="single" w:sz="8" w:space="0" w:color="auto"/>
              <w:right w:val="single" w:sz="8" w:space="0" w:color="auto"/>
            </w:tcBorders>
            <w:shd w:val="clear" w:color="auto" w:fill="auto"/>
            <w:vAlign w:val="center"/>
            <w:hideMark/>
          </w:tcPr>
          <w:p w14:paraId="2EA3084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3.65</w:t>
            </w:r>
          </w:p>
        </w:tc>
        <w:tc>
          <w:tcPr>
            <w:tcW w:w="520" w:type="dxa"/>
            <w:tcBorders>
              <w:top w:val="nil"/>
              <w:left w:val="nil"/>
              <w:bottom w:val="single" w:sz="8" w:space="0" w:color="auto"/>
              <w:right w:val="single" w:sz="8" w:space="0" w:color="auto"/>
            </w:tcBorders>
            <w:shd w:val="clear" w:color="auto" w:fill="auto"/>
            <w:vAlign w:val="center"/>
            <w:hideMark/>
          </w:tcPr>
          <w:p w14:paraId="3F80B2A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w:t>
            </w:r>
          </w:p>
        </w:tc>
        <w:tc>
          <w:tcPr>
            <w:tcW w:w="520" w:type="dxa"/>
            <w:tcBorders>
              <w:top w:val="nil"/>
              <w:left w:val="nil"/>
              <w:bottom w:val="single" w:sz="8" w:space="0" w:color="auto"/>
              <w:right w:val="single" w:sz="8" w:space="0" w:color="auto"/>
            </w:tcBorders>
            <w:shd w:val="clear" w:color="auto" w:fill="auto"/>
            <w:vAlign w:val="center"/>
            <w:hideMark/>
          </w:tcPr>
          <w:p w14:paraId="47519E7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2139C64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4078535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6322A16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4297A47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0.37</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8E6411"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69.1</w:t>
            </w:r>
          </w:p>
        </w:tc>
      </w:tr>
      <w:tr w:rsidR="009B6E18" w:rsidRPr="009B6E18" w14:paraId="53FDBEEB"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491E44C"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0BEFF906"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CF2</w:t>
            </w:r>
          </w:p>
        </w:tc>
        <w:tc>
          <w:tcPr>
            <w:tcW w:w="720" w:type="dxa"/>
            <w:tcBorders>
              <w:top w:val="nil"/>
              <w:left w:val="nil"/>
              <w:bottom w:val="single" w:sz="8" w:space="0" w:color="auto"/>
              <w:right w:val="single" w:sz="8" w:space="0" w:color="auto"/>
            </w:tcBorders>
            <w:shd w:val="clear" w:color="auto" w:fill="auto"/>
            <w:vAlign w:val="center"/>
            <w:hideMark/>
          </w:tcPr>
          <w:p w14:paraId="1031249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3.62</w:t>
            </w:r>
          </w:p>
        </w:tc>
        <w:tc>
          <w:tcPr>
            <w:tcW w:w="520" w:type="dxa"/>
            <w:tcBorders>
              <w:top w:val="nil"/>
              <w:left w:val="nil"/>
              <w:bottom w:val="single" w:sz="8" w:space="0" w:color="auto"/>
              <w:right w:val="single" w:sz="8" w:space="0" w:color="auto"/>
            </w:tcBorders>
            <w:shd w:val="clear" w:color="auto" w:fill="auto"/>
            <w:vAlign w:val="center"/>
            <w:hideMark/>
          </w:tcPr>
          <w:p w14:paraId="48564EC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w:t>
            </w:r>
          </w:p>
        </w:tc>
        <w:tc>
          <w:tcPr>
            <w:tcW w:w="520" w:type="dxa"/>
            <w:tcBorders>
              <w:top w:val="nil"/>
              <w:left w:val="nil"/>
              <w:bottom w:val="single" w:sz="8" w:space="0" w:color="auto"/>
              <w:right w:val="single" w:sz="8" w:space="0" w:color="auto"/>
            </w:tcBorders>
            <w:shd w:val="clear" w:color="auto" w:fill="auto"/>
            <w:vAlign w:val="center"/>
            <w:hideMark/>
          </w:tcPr>
          <w:p w14:paraId="321A48B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3565904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145D5CF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5CC47A1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788DE3E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w:t>
            </w:r>
          </w:p>
        </w:tc>
        <w:tc>
          <w:tcPr>
            <w:tcW w:w="1240" w:type="dxa"/>
            <w:vMerge/>
            <w:tcBorders>
              <w:top w:val="nil"/>
              <w:left w:val="single" w:sz="8" w:space="0" w:color="auto"/>
              <w:bottom w:val="single" w:sz="8" w:space="0" w:color="000000"/>
              <w:right w:val="single" w:sz="8" w:space="0" w:color="auto"/>
            </w:tcBorders>
            <w:vAlign w:val="center"/>
            <w:hideMark/>
          </w:tcPr>
          <w:p w14:paraId="766D23A7"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6C30CE7"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489223F3"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2979EE4E"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CF3</w:t>
            </w:r>
          </w:p>
        </w:tc>
        <w:tc>
          <w:tcPr>
            <w:tcW w:w="720" w:type="dxa"/>
            <w:tcBorders>
              <w:top w:val="nil"/>
              <w:left w:val="nil"/>
              <w:bottom w:val="single" w:sz="8" w:space="0" w:color="auto"/>
              <w:right w:val="single" w:sz="8" w:space="0" w:color="auto"/>
            </w:tcBorders>
            <w:shd w:val="clear" w:color="auto" w:fill="auto"/>
            <w:vAlign w:val="center"/>
            <w:hideMark/>
          </w:tcPr>
          <w:p w14:paraId="45B7F5A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4.03</w:t>
            </w:r>
          </w:p>
        </w:tc>
        <w:tc>
          <w:tcPr>
            <w:tcW w:w="520" w:type="dxa"/>
            <w:tcBorders>
              <w:top w:val="nil"/>
              <w:left w:val="nil"/>
              <w:bottom w:val="single" w:sz="8" w:space="0" w:color="auto"/>
              <w:right w:val="single" w:sz="8" w:space="0" w:color="auto"/>
            </w:tcBorders>
            <w:shd w:val="clear" w:color="auto" w:fill="auto"/>
            <w:vAlign w:val="center"/>
            <w:hideMark/>
          </w:tcPr>
          <w:p w14:paraId="3D59222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1.2</w:t>
            </w:r>
          </w:p>
        </w:tc>
        <w:tc>
          <w:tcPr>
            <w:tcW w:w="520" w:type="dxa"/>
            <w:tcBorders>
              <w:top w:val="nil"/>
              <w:left w:val="nil"/>
              <w:bottom w:val="single" w:sz="8" w:space="0" w:color="auto"/>
              <w:right w:val="single" w:sz="8" w:space="0" w:color="auto"/>
            </w:tcBorders>
            <w:shd w:val="clear" w:color="auto" w:fill="auto"/>
            <w:vAlign w:val="center"/>
            <w:hideMark/>
          </w:tcPr>
          <w:p w14:paraId="1F7F008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6643881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0.96</w:t>
            </w:r>
          </w:p>
        </w:tc>
        <w:tc>
          <w:tcPr>
            <w:tcW w:w="1240" w:type="dxa"/>
            <w:tcBorders>
              <w:top w:val="nil"/>
              <w:left w:val="nil"/>
              <w:bottom w:val="single" w:sz="8" w:space="0" w:color="auto"/>
              <w:right w:val="single" w:sz="8" w:space="0" w:color="auto"/>
            </w:tcBorders>
            <w:shd w:val="clear" w:color="auto" w:fill="auto"/>
            <w:vAlign w:val="center"/>
            <w:hideMark/>
          </w:tcPr>
          <w:p w14:paraId="47C8C6C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0.96</w:t>
            </w:r>
          </w:p>
        </w:tc>
        <w:tc>
          <w:tcPr>
            <w:tcW w:w="520" w:type="dxa"/>
            <w:tcBorders>
              <w:top w:val="nil"/>
              <w:left w:val="nil"/>
              <w:bottom w:val="single" w:sz="8" w:space="0" w:color="auto"/>
              <w:right w:val="single" w:sz="8" w:space="0" w:color="auto"/>
            </w:tcBorders>
            <w:shd w:val="clear" w:color="auto" w:fill="auto"/>
            <w:vAlign w:val="center"/>
            <w:hideMark/>
          </w:tcPr>
          <w:p w14:paraId="7C7E93C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1EF7870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0.43</w:t>
            </w:r>
          </w:p>
        </w:tc>
        <w:tc>
          <w:tcPr>
            <w:tcW w:w="1240" w:type="dxa"/>
            <w:vMerge/>
            <w:tcBorders>
              <w:top w:val="nil"/>
              <w:left w:val="single" w:sz="8" w:space="0" w:color="auto"/>
              <w:bottom w:val="single" w:sz="8" w:space="0" w:color="000000"/>
              <w:right w:val="single" w:sz="8" w:space="0" w:color="auto"/>
            </w:tcBorders>
            <w:vAlign w:val="center"/>
            <w:hideMark/>
          </w:tcPr>
          <w:p w14:paraId="190382F1"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78FE2E82"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73D2B9FB"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7635B7A2"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CF4</w:t>
            </w:r>
          </w:p>
        </w:tc>
        <w:tc>
          <w:tcPr>
            <w:tcW w:w="720" w:type="dxa"/>
            <w:tcBorders>
              <w:top w:val="nil"/>
              <w:left w:val="nil"/>
              <w:bottom w:val="single" w:sz="8" w:space="0" w:color="auto"/>
              <w:right w:val="single" w:sz="8" w:space="0" w:color="auto"/>
            </w:tcBorders>
            <w:shd w:val="clear" w:color="auto" w:fill="auto"/>
            <w:vAlign w:val="center"/>
            <w:hideMark/>
          </w:tcPr>
          <w:p w14:paraId="05D2BFF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3.93</w:t>
            </w:r>
          </w:p>
        </w:tc>
        <w:tc>
          <w:tcPr>
            <w:tcW w:w="520" w:type="dxa"/>
            <w:tcBorders>
              <w:top w:val="nil"/>
              <w:left w:val="nil"/>
              <w:bottom w:val="single" w:sz="8" w:space="0" w:color="auto"/>
              <w:right w:val="single" w:sz="8" w:space="0" w:color="auto"/>
            </w:tcBorders>
            <w:shd w:val="clear" w:color="auto" w:fill="auto"/>
            <w:vAlign w:val="center"/>
            <w:hideMark/>
          </w:tcPr>
          <w:p w14:paraId="011AE87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00548AC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1240" w:type="dxa"/>
            <w:tcBorders>
              <w:top w:val="nil"/>
              <w:left w:val="nil"/>
              <w:bottom w:val="single" w:sz="8" w:space="0" w:color="auto"/>
              <w:right w:val="single" w:sz="8" w:space="0" w:color="auto"/>
            </w:tcBorders>
            <w:shd w:val="clear" w:color="auto" w:fill="auto"/>
            <w:vAlign w:val="center"/>
            <w:hideMark/>
          </w:tcPr>
          <w:p w14:paraId="465D9A1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0FED2B8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18AA91F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62AF4B2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0.29</w:t>
            </w:r>
          </w:p>
        </w:tc>
        <w:tc>
          <w:tcPr>
            <w:tcW w:w="1240" w:type="dxa"/>
            <w:vMerge/>
            <w:tcBorders>
              <w:top w:val="nil"/>
              <w:left w:val="single" w:sz="8" w:space="0" w:color="auto"/>
              <w:bottom w:val="single" w:sz="8" w:space="0" w:color="000000"/>
              <w:right w:val="single" w:sz="8" w:space="0" w:color="auto"/>
            </w:tcBorders>
            <w:vAlign w:val="center"/>
            <w:hideMark/>
          </w:tcPr>
          <w:p w14:paraId="79E24857"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06EF8D05"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4A4B29A3"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40892828"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CF5</w:t>
            </w:r>
          </w:p>
        </w:tc>
        <w:tc>
          <w:tcPr>
            <w:tcW w:w="720" w:type="dxa"/>
            <w:tcBorders>
              <w:top w:val="nil"/>
              <w:left w:val="nil"/>
              <w:bottom w:val="single" w:sz="8" w:space="0" w:color="auto"/>
              <w:right w:val="single" w:sz="8" w:space="0" w:color="auto"/>
            </w:tcBorders>
            <w:shd w:val="clear" w:color="auto" w:fill="auto"/>
            <w:vAlign w:val="center"/>
            <w:hideMark/>
          </w:tcPr>
          <w:p w14:paraId="68D66D7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3.71</w:t>
            </w:r>
          </w:p>
        </w:tc>
        <w:tc>
          <w:tcPr>
            <w:tcW w:w="520" w:type="dxa"/>
            <w:tcBorders>
              <w:top w:val="nil"/>
              <w:left w:val="nil"/>
              <w:bottom w:val="single" w:sz="8" w:space="0" w:color="auto"/>
              <w:right w:val="single" w:sz="8" w:space="0" w:color="auto"/>
            </w:tcBorders>
            <w:shd w:val="clear" w:color="auto" w:fill="auto"/>
            <w:vAlign w:val="center"/>
            <w:hideMark/>
          </w:tcPr>
          <w:p w14:paraId="0532F78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0F4FBD5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011F28F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23726ED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7812AD9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7F9A080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w:t>
            </w:r>
          </w:p>
        </w:tc>
        <w:tc>
          <w:tcPr>
            <w:tcW w:w="1240" w:type="dxa"/>
            <w:vMerge/>
            <w:tcBorders>
              <w:top w:val="nil"/>
              <w:left w:val="single" w:sz="8" w:space="0" w:color="auto"/>
              <w:bottom w:val="single" w:sz="8" w:space="0" w:color="000000"/>
              <w:right w:val="single" w:sz="8" w:space="0" w:color="auto"/>
            </w:tcBorders>
            <w:vAlign w:val="center"/>
            <w:hideMark/>
          </w:tcPr>
          <w:p w14:paraId="5333D7ED"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86DDF18"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F01BE34"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70EA8C02"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CF6</w:t>
            </w:r>
          </w:p>
        </w:tc>
        <w:tc>
          <w:tcPr>
            <w:tcW w:w="720" w:type="dxa"/>
            <w:tcBorders>
              <w:top w:val="nil"/>
              <w:left w:val="nil"/>
              <w:bottom w:val="single" w:sz="8" w:space="0" w:color="auto"/>
              <w:right w:val="single" w:sz="8" w:space="0" w:color="auto"/>
            </w:tcBorders>
            <w:shd w:val="clear" w:color="auto" w:fill="auto"/>
            <w:vAlign w:val="center"/>
            <w:hideMark/>
          </w:tcPr>
          <w:p w14:paraId="710A0EA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3.57</w:t>
            </w:r>
          </w:p>
        </w:tc>
        <w:tc>
          <w:tcPr>
            <w:tcW w:w="520" w:type="dxa"/>
            <w:tcBorders>
              <w:top w:val="nil"/>
              <w:left w:val="nil"/>
              <w:bottom w:val="single" w:sz="8" w:space="0" w:color="auto"/>
              <w:right w:val="single" w:sz="8" w:space="0" w:color="auto"/>
            </w:tcBorders>
            <w:shd w:val="clear" w:color="auto" w:fill="auto"/>
            <w:vAlign w:val="center"/>
            <w:hideMark/>
          </w:tcPr>
          <w:p w14:paraId="29E0118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w:t>
            </w:r>
          </w:p>
        </w:tc>
        <w:tc>
          <w:tcPr>
            <w:tcW w:w="520" w:type="dxa"/>
            <w:tcBorders>
              <w:top w:val="nil"/>
              <w:left w:val="nil"/>
              <w:bottom w:val="single" w:sz="8" w:space="0" w:color="auto"/>
              <w:right w:val="single" w:sz="8" w:space="0" w:color="auto"/>
            </w:tcBorders>
            <w:shd w:val="clear" w:color="auto" w:fill="auto"/>
            <w:vAlign w:val="center"/>
            <w:hideMark/>
          </w:tcPr>
          <w:p w14:paraId="140D363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59E4E0F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3C969A6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78AD356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27E5C8A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0.23</w:t>
            </w:r>
          </w:p>
        </w:tc>
        <w:tc>
          <w:tcPr>
            <w:tcW w:w="1240" w:type="dxa"/>
            <w:vMerge/>
            <w:tcBorders>
              <w:top w:val="nil"/>
              <w:left w:val="single" w:sz="8" w:space="0" w:color="auto"/>
              <w:bottom w:val="single" w:sz="8" w:space="0" w:color="000000"/>
              <w:right w:val="single" w:sz="8" w:space="0" w:color="auto"/>
            </w:tcBorders>
            <w:vAlign w:val="center"/>
            <w:hideMark/>
          </w:tcPr>
          <w:p w14:paraId="354F25E7"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4BA1D3AA"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6A145CD4"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2A3A2B4D"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EF7</w:t>
            </w:r>
          </w:p>
        </w:tc>
        <w:tc>
          <w:tcPr>
            <w:tcW w:w="720" w:type="dxa"/>
            <w:tcBorders>
              <w:top w:val="nil"/>
              <w:left w:val="nil"/>
              <w:bottom w:val="single" w:sz="8" w:space="0" w:color="auto"/>
              <w:right w:val="single" w:sz="8" w:space="0" w:color="auto"/>
            </w:tcBorders>
            <w:shd w:val="clear" w:color="auto" w:fill="auto"/>
            <w:vAlign w:val="center"/>
            <w:hideMark/>
          </w:tcPr>
          <w:p w14:paraId="149BED3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w:t>
            </w:r>
          </w:p>
        </w:tc>
        <w:tc>
          <w:tcPr>
            <w:tcW w:w="520" w:type="dxa"/>
            <w:tcBorders>
              <w:top w:val="nil"/>
              <w:left w:val="nil"/>
              <w:bottom w:val="single" w:sz="8" w:space="0" w:color="auto"/>
              <w:right w:val="single" w:sz="8" w:space="0" w:color="auto"/>
            </w:tcBorders>
            <w:shd w:val="clear" w:color="auto" w:fill="auto"/>
            <w:vAlign w:val="center"/>
            <w:hideMark/>
          </w:tcPr>
          <w:p w14:paraId="3CE8DC7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520" w:type="dxa"/>
            <w:tcBorders>
              <w:top w:val="nil"/>
              <w:left w:val="nil"/>
              <w:bottom w:val="single" w:sz="8" w:space="0" w:color="auto"/>
              <w:right w:val="single" w:sz="8" w:space="0" w:color="auto"/>
            </w:tcBorders>
            <w:shd w:val="clear" w:color="auto" w:fill="auto"/>
            <w:vAlign w:val="center"/>
            <w:hideMark/>
          </w:tcPr>
          <w:p w14:paraId="4C5F31A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1240" w:type="dxa"/>
            <w:tcBorders>
              <w:top w:val="nil"/>
              <w:left w:val="nil"/>
              <w:bottom w:val="single" w:sz="8" w:space="0" w:color="auto"/>
              <w:right w:val="single" w:sz="8" w:space="0" w:color="auto"/>
            </w:tcBorders>
            <w:shd w:val="clear" w:color="auto" w:fill="auto"/>
            <w:vAlign w:val="center"/>
            <w:hideMark/>
          </w:tcPr>
          <w:p w14:paraId="7B018F4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05E2003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0.96</w:t>
            </w:r>
          </w:p>
        </w:tc>
        <w:tc>
          <w:tcPr>
            <w:tcW w:w="520" w:type="dxa"/>
            <w:tcBorders>
              <w:top w:val="nil"/>
              <w:left w:val="nil"/>
              <w:bottom w:val="single" w:sz="8" w:space="0" w:color="auto"/>
              <w:right w:val="single" w:sz="8" w:space="0" w:color="auto"/>
            </w:tcBorders>
            <w:shd w:val="clear" w:color="auto" w:fill="auto"/>
            <w:vAlign w:val="center"/>
            <w:hideMark/>
          </w:tcPr>
          <w:p w14:paraId="4A300A9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301301F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0.38</w:t>
            </w:r>
          </w:p>
        </w:tc>
        <w:tc>
          <w:tcPr>
            <w:tcW w:w="1240" w:type="dxa"/>
            <w:vMerge/>
            <w:tcBorders>
              <w:top w:val="nil"/>
              <w:left w:val="single" w:sz="8" w:space="0" w:color="auto"/>
              <w:bottom w:val="single" w:sz="8" w:space="0" w:color="000000"/>
              <w:right w:val="single" w:sz="8" w:space="0" w:color="auto"/>
            </w:tcBorders>
            <w:vAlign w:val="center"/>
            <w:hideMark/>
          </w:tcPr>
          <w:p w14:paraId="643E7881"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7443FA2"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1A4202B1"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716E0349"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EF8</w:t>
            </w:r>
          </w:p>
        </w:tc>
        <w:tc>
          <w:tcPr>
            <w:tcW w:w="720" w:type="dxa"/>
            <w:tcBorders>
              <w:top w:val="nil"/>
              <w:left w:val="nil"/>
              <w:bottom w:val="single" w:sz="8" w:space="0" w:color="auto"/>
              <w:right w:val="single" w:sz="8" w:space="0" w:color="auto"/>
            </w:tcBorders>
            <w:shd w:val="clear" w:color="auto" w:fill="auto"/>
            <w:vAlign w:val="center"/>
            <w:hideMark/>
          </w:tcPr>
          <w:p w14:paraId="2480F03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3.79</w:t>
            </w:r>
          </w:p>
        </w:tc>
        <w:tc>
          <w:tcPr>
            <w:tcW w:w="520" w:type="dxa"/>
            <w:tcBorders>
              <w:top w:val="nil"/>
              <w:left w:val="nil"/>
              <w:bottom w:val="single" w:sz="8" w:space="0" w:color="auto"/>
              <w:right w:val="single" w:sz="8" w:space="0" w:color="auto"/>
            </w:tcBorders>
            <w:shd w:val="clear" w:color="auto" w:fill="auto"/>
            <w:vAlign w:val="center"/>
            <w:hideMark/>
          </w:tcPr>
          <w:p w14:paraId="018B7E9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5F83305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46E1F47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656B3D8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5E248A3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3AD7F4F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0.35</w:t>
            </w:r>
          </w:p>
        </w:tc>
        <w:tc>
          <w:tcPr>
            <w:tcW w:w="1240" w:type="dxa"/>
            <w:vMerge/>
            <w:tcBorders>
              <w:top w:val="nil"/>
              <w:left w:val="single" w:sz="8" w:space="0" w:color="auto"/>
              <w:bottom w:val="single" w:sz="8" w:space="0" w:color="000000"/>
              <w:right w:val="single" w:sz="8" w:space="0" w:color="auto"/>
            </w:tcBorders>
            <w:vAlign w:val="center"/>
            <w:hideMark/>
          </w:tcPr>
          <w:p w14:paraId="09DE7BE9"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7219E8E0"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504A073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430388E5"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EF9</w:t>
            </w:r>
          </w:p>
        </w:tc>
        <w:tc>
          <w:tcPr>
            <w:tcW w:w="720" w:type="dxa"/>
            <w:tcBorders>
              <w:top w:val="nil"/>
              <w:left w:val="nil"/>
              <w:bottom w:val="single" w:sz="8" w:space="0" w:color="auto"/>
              <w:right w:val="single" w:sz="8" w:space="0" w:color="auto"/>
            </w:tcBorders>
            <w:shd w:val="clear" w:color="auto" w:fill="auto"/>
            <w:vAlign w:val="center"/>
            <w:hideMark/>
          </w:tcPr>
          <w:p w14:paraId="79A790B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3.48</w:t>
            </w:r>
          </w:p>
        </w:tc>
        <w:tc>
          <w:tcPr>
            <w:tcW w:w="520" w:type="dxa"/>
            <w:tcBorders>
              <w:top w:val="nil"/>
              <w:left w:val="nil"/>
              <w:bottom w:val="single" w:sz="8" w:space="0" w:color="auto"/>
              <w:right w:val="single" w:sz="8" w:space="0" w:color="auto"/>
            </w:tcBorders>
            <w:shd w:val="clear" w:color="auto" w:fill="auto"/>
            <w:vAlign w:val="center"/>
            <w:hideMark/>
          </w:tcPr>
          <w:p w14:paraId="2C674F9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1.5</w:t>
            </w:r>
          </w:p>
        </w:tc>
        <w:tc>
          <w:tcPr>
            <w:tcW w:w="520" w:type="dxa"/>
            <w:tcBorders>
              <w:top w:val="nil"/>
              <w:left w:val="nil"/>
              <w:bottom w:val="single" w:sz="8" w:space="0" w:color="auto"/>
              <w:right w:val="single" w:sz="8" w:space="0" w:color="auto"/>
            </w:tcBorders>
            <w:shd w:val="clear" w:color="auto" w:fill="auto"/>
            <w:vAlign w:val="center"/>
            <w:hideMark/>
          </w:tcPr>
          <w:p w14:paraId="1265139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4AAE845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2417E5A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43D3298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16EC769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0.25</w:t>
            </w:r>
          </w:p>
        </w:tc>
        <w:tc>
          <w:tcPr>
            <w:tcW w:w="1240" w:type="dxa"/>
            <w:vMerge/>
            <w:tcBorders>
              <w:top w:val="nil"/>
              <w:left w:val="single" w:sz="8" w:space="0" w:color="auto"/>
              <w:bottom w:val="single" w:sz="8" w:space="0" w:color="000000"/>
              <w:right w:val="single" w:sz="8" w:space="0" w:color="auto"/>
            </w:tcBorders>
            <w:vAlign w:val="center"/>
            <w:hideMark/>
          </w:tcPr>
          <w:p w14:paraId="088F075B"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EF0A83F"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6707C9C4"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30D44FBA"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EF10</w:t>
            </w:r>
          </w:p>
        </w:tc>
        <w:tc>
          <w:tcPr>
            <w:tcW w:w="720" w:type="dxa"/>
            <w:tcBorders>
              <w:top w:val="nil"/>
              <w:left w:val="nil"/>
              <w:bottom w:val="single" w:sz="8" w:space="0" w:color="auto"/>
              <w:right w:val="single" w:sz="8" w:space="0" w:color="auto"/>
            </w:tcBorders>
            <w:shd w:val="clear" w:color="auto" w:fill="auto"/>
            <w:vAlign w:val="center"/>
            <w:hideMark/>
          </w:tcPr>
          <w:p w14:paraId="5C035F2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3.04</w:t>
            </w:r>
          </w:p>
        </w:tc>
        <w:tc>
          <w:tcPr>
            <w:tcW w:w="520" w:type="dxa"/>
            <w:tcBorders>
              <w:top w:val="nil"/>
              <w:left w:val="nil"/>
              <w:bottom w:val="single" w:sz="8" w:space="0" w:color="auto"/>
              <w:right w:val="single" w:sz="8" w:space="0" w:color="auto"/>
            </w:tcBorders>
            <w:shd w:val="clear" w:color="auto" w:fill="auto"/>
            <w:vAlign w:val="center"/>
            <w:hideMark/>
          </w:tcPr>
          <w:p w14:paraId="086600B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1.6</w:t>
            </w:r>
          </w:p>
        </w:tc>
        <w:tc>
          <w:tcPr>
            <w:tcW w:w="520" w:type="dxa"/>
            <w:tcBorders>
              <w:top w:val="nil"/>
              <w:left w:val="nil"/>
              <w:bottom w:val="single" w:sz="8" w:space="0" w:color="auto"/>
              <w:right w:val="single" w:sz="8" w:space="0" w:color="auto"/>
            </w:tcBorders>
            <w:shd w:val="clear" w:color="auto" w:fill="auto"/>
            <w:vAlign w:val="center"/>
            <w:hideMark/>
          </w:tcPr>
          <w:p w14:paraId="4C35F9A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4DB7EDC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2429271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59CE2BC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5572132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0.25</w:t>
            </w:r>
          </w:p>
        </w:tc>
        <w:tc>
          <w:tcPr>
            <w:tcW w:w="1240" w:type="dxa"/>
            <w:vMerge/>
            <w:tcBorders>
              <w:top w:val="nil"/>
              <w:left w:val="single" w:sz="8" w:space="0" w:color="auto"/>
              <w:bottom w:val="single" w:sz="8" w:space="0" w:color="000000"/>
              <w:right w:val="single" w:sz="8" w:space="0" w:color="auto"/>
            </w:tcBorders>
            <w:vAlign w:val="center"/>
            <w:hideMark/>
          </w:tcPr>
          <w:p w14:paraId="1455E9A2"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55894331"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31733BCD"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2CC9E2D1"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EF11</w:t>
            </w:r>
          </w:p>
        </w:tc>
        <w:tc>
          <w:tcPr>
            <w:tcW w:w="720" w:type="dxa"/>
            <w:tcBorders>
              <w:top w:val="nil"/>
              <w:left w:val="nil"/>
              <w:bottom w:val="single" w:sz="8" w:space="0" w:color="auto"/>
              <w:right w:val="single" w:sz="8" w:space="0" w:color="auto"/>
            </w:tcBorders>
            <w:shd w:val="clear" w:color="auto" w:fill="auto"/>
            <w:vAlign w:val="center"/>
            <w:hideMark/>
          </w:tcPr>
          <w:p w14:paraId="580F405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4.02</w:t>
            </w:r>
          </w:p>
        </w:tc>
        <w:tc>
          <w:tcPr>
            <w:tcW w:w="520" w:type="dxa"/>
            <w:tcBorders>
              <w:top w:val="nil"/>
              <w:left w:val="nil"/>
              <w:bottom w:val="single" w:sz="8" w:space="0" w:color="auto"/>
              <w:right w:val="single" w:sz="8" w:space="0" w:color="auto"/>
            </w:tcBorders>
            <w:shd w:val="clear" w:color="auto" w:fill="auto"/>
            <w:vAlign w:val="center"/>
            <w:hideMark/>
          </w:tcPr>
          <w:p w14:paraId="5C254B2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520" w:type="dxa"/>
            <w:tcBorders>
              <w:top w:val="nil"/>
              <w:left w:val="nil"/>
              <w:bottom w:val="single" w:sz="8" w:space="0" w:color="auto"/>
              <w:right w:val="single" w:sz="8" w:space="0" w:color="auto"/>
            </w:tcBorders>
            <w:shd w:val="clear" w:color="auto" w:fill="auto"/>
            <w:vAlign w:val="center"/>
            <w:hideMark/>
          </w:tcPr>
          <w:p w14:paraId="1DC23FA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1240" w:type="dxa"/>
            <w:tcBorders>
              <w:top w:val="nil"/>
              <w:left w:val="nil"/>
              <w:bottom w:val="single" w:sz="8" w:space="0" w:color="auto"/>
              <w:right w:val="single" w:sz="8" w:space="0" w:color="auto"/>
            </w:tcBorders>
            <w:shd w:val="clear" w:color="auto" w:fill="auto"/>
            <w:vAlign w:val="center"/>
            <w:hideMark/>
          </w:tcPr>
          <w:p w14:paraId="401029D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47218D2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0.96</w:t>
            </w:r>
          </w:p>
        </w:tc>
        <w:tc>
          <w:tcPr>
            <w:tcW w:w="520" w:type="dxa"/>
            <w:tcBorders>
              <w:top w:val="nil"/>
              <w:left w:val="nil"/>
              <w:bottom w:val="single" w:sz="8" w:space="0" w:color="auto"/>
              <w:right w:val="single" w:sz="8" w:space="0" w:color="auto"/>
            </w:tcBorders>
            <w:shd w:val="clear" w:color="auto" w:fill="auto"/>
            <w:vAlign w:val="center"/>
            <w:hideMark/>
          </w:tcPr>
          <w:p w14:paraId="6D30AA3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7EFE0D4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0.45</w:t>
            </w:r>
          </w:p>
        </w:tc>
        <w:tc>
          <w:tcPr>
            <w:tcW w:w="1240" w:type="dxa"/>
            <w:vMerge/>
            <w:tcBorders>
              <w:top w:val="nil"/>
              <w:left w:val="single" w:sz="8" w:space="0" w:color="auto"/>
              <w:bottom w:val="single" w:sz="8" w:space="0" w:color="000000"/>
              <w:right w:val="single" w:sz="8" w:space="0" w:color="auto"/>
            </w:tcBorders>
            <w:vAlign w:val="center"/>
            <w:hideMark/>
          </w:tcPr>
          <w:p w14:paraId="734FC01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12CEC917"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0DE38CFD"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6DA485BF"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HF12</w:t>
            </w:r>
          </w:p>
        </w:tc>
        <w:tc>
          <w:tcPr>
            <w:tcW w:w="720" w:type="dxa"/>
            <w:tcBorders>
              <w:top w:val="nil"/>
              <w:left w:val="nil"/>
              <w:bottom w:val="single" w:sz="8" w:space="0" w:color="auto"/>
              <w:right w:val="single" w:sz="8" w:space="0" w:color="auto"/>
            </w:tcBorders>
            <w:shd w:val="clear" w:color="auto" w:fill="auto"/>
            <w:vAlign w:val="center"/>
            <w:hideMark/>
          </w:tcPr>
          <w:p w14:paraId="5BABE74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3.99</w:t>
            </w:r>
          </w:p>
        </w:tc>
        <w:tc>
          <w:tcPr>
            <w:tcW w:w="520" w:type="dxa"/>
            <w:tcBorders>
              <w:top w:val="nil"/>
              <w:left w:val="nil"/>
              <w:bottom w:val="single" w:sz="8" w:space="0" w:color="auto"/>
              <w:right w:val="single" w:sz="8" w:space="0" w:color="auto"/>
            </w:tcBorders>
            <w:shd w:val="clear" w:color="auto" w:fill="auto"/>
            <w:vAlign w:val="center"/>
            <w:hideMark/>
          </w:tcPr>
          <w:p w14:paraId="6CD532A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520" w:type="dxa"/>
            <w:tcBorders>
              <w:top w:val="nil"/>
              <w:left w:val="nil"/>
              <w:bottom w:val="single" w:sz="8" w:space="0" w:color="auto"/>
              <w:right w:val="single" w:sz="8" w:space="0" w:color="auto"/>
            </w:tcBorders>
            <w:shd w:val="clear" w:color="auto" w:fill="auto"/>
            <w:vAlign w:val="center"/>
            <w:hideMark/>
          </w:tcPr>
          <w:p w14:paraId="4A0483D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1240" w:type="dxa"/>
            <w:tcBorders>
              <w:top w:val="nil"/>
              <w:left w:val="nil"/>
              <w:bottom w:val="single" w:sz="8" w:space="0" w:color="auto"/>
              <w:right w:val="single" w:sz="8" w:space="0" w:color="auto"/>
            </w:tcBorders>
            <w:shd w:val="clear" w:color="auto" w:fill="auto"/>
            <w:vAlign w:val="center"/>
            <w:hideMark/>
          </w:tcPr>
          <w:p w14:paraId="2A43777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794A392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0.96</w:t>
            </w:r>
          </w:p>
        </w:tc>
        <w:tc>
          <w:tcPr>
            <w:tcW w:w="520" w:type="dxa"/>
            <w:tcBorders>
              <w:top w:val="nil"/>
              <w:left w:val="nil"/>
              <w:bottom w:val="single" w:sz="8" w:space="0" w:color="auto"/>
              <w:right w:val="single" w:sz="8" w:space="0" w:color="auto"/>
            </w:tcBorders>
            <w:shd w:val="clear" w:color="auto" w:fill="auto"/>
            <w:vAlign w:val="center"/>
            <w:hideMark/>
          </w:tcPr>
          <w:p w14:paraId="2F7FD78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567D073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0.35</w:t>
            </w:r>
          </w:p>
        </w:tc>
        <w:tc>
          <w:tcPr>
            <w:tcW w:w="1240" w:type="dxa"/>
            <w:vMerge/>
            <w:tcBorders>
              <w:top w:val="nil"/>
              <w:left w:val="single" w:sz="8" w:space="0" w:color="auto"/>
              <w:bottom w:val="single" w:sz="8" w:space="0" w:color="000000"/>
              <w:right w:val="single" w:sz="8" w:space="0" w:color="auto"/>
            </w:tcBorders>
            <w:vAlign w:val="center"/>
            <w:hideMark/>
          </w:tcPr>
          <w:p w14:paraId="158B0F1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454C5AB"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20521C4"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39ED2EB3"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HF13</w:t>
            </w:r>
          </w:p>
        </w:tc>
        <w:tc>
          <w:tcPr>
            <w:tcW w:w="720" w:type="dxa"/>
            <w:tcBorders>
              <w:top w:val="nil"/>
              <w:left w:val="nil"/>
              <w:bottom w:val="single" w:sz="8" w:space="0" w:color="auto"/>
              <w:right w:val="single" w:sz="8" w:space="0" w:color="auto"/>
            </w:tcBorders>
            <w:shd w:val="clear" w:color="auto" w:fill="auto"/>
            <w:vAlign w:val="center"/>
            <w:hideMark/>
          </w:tcPr>
          <w:p w14:paraId="5B25625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3.43</w:t>
            </w:r>
          </w:p>
        </w:tc>
        <w:tc>
          <w:tcPr>
            <w:tcW w:w="520" w:type="dxa"/>
            <w:tcBorders>
              <w:top w:val="nil"/>
              <w:left w:val="nil"/>
              <w:bottom w:val="single" w:sz="8" w:space="0" w:color="auto"/>
              <w:right w:val="single" w:sz="8" w:space="0" w:color="auto"/>
            </w:tcBorders>
            <w:shd w:val="clear" w:color="auto" w:fill="auto"/>
            <w:vAlign w:val="center"/>
            <w:hideMark/>
          </w:tcPr>
          <w:p w14:paraId="443A913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1.5</w:t>
            </w:r>
          </w:p>
        </w:tc>
        <w:tc>
          <w:tcPr>
            <w:tcW w:w="520" w:type="dxa"/>
            <w:tcBorders>
              <w:top w:val="nil"/>
              <w:left w:val="nil"/>
              <w:bottom w:val="single" w:sz="8" w:space="0" w:color="auto"/>
              <w:right w:val="single" w:sz="8" w:space="0" w:color="auto"/>
            </w:tcBorders>
            <w:shd w:val="clear" w:color="auto" w:fill="auto"/>
            <w:vAlign w:val="center"/>
            <w:hideMark/>
          </w:tcPr>
          <w:p w14:paraId="15E22DF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2109688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00FB745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49ABB02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5A92CED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0.27</w:t>
            </w:r>
          </w:p>
        </w:tc>
        <w:tc>
          <w:tcPr>
            <w:tcW w:w="1240" w:type="dxa"/>
            <w:vMerge/>
            <w:tcBorders>
              <w:top w:val="nil"/>
              <w:left w:val="single" w:sz="8" w:space="0" w:color="auto"/>
              <w:bottom w:val="single" w:sz="8" w:space="0" w:color="000000"/>
              <w:right w:val="single" w:sz="8" w:space="0" w:color="auto"/>
            </w:tcBorders>
            <w:vAlign w:val="center"/>
            <w:hideMark/>
          </w:tcPr>
          <w:p w14:paraId="4D161C9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29261638"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3301D05"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07D611E0"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HF14</w:t>
            </w:r>
          </w:p>
        </w:tc>
        <w:tc>
          <w:tcPr>
            <w:tcW w:w="720" w:type="dxa"/>
            <w:tcBorders>
              <w:top w:val="nil"/>
              <w:left w:val="nil"/>
              <w:bottom w:val="single" w:sz="8" w:space="0" w:color="auto"/>
              <w:right w:val="single" w:sz="8" w:space="0" w:color="auto"/>
            </w:tcBorders>
            <w:shd w:val="clear" w:color="auto" w:fill="auto"/>
            <w:vAlign w:val="center"/>
            <w:hideMark/>
          </w:tcPr>
          <w:p w14:paraId="3A7875A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3.72</w:t>
            </w:r>
          </w:p>
        </w:tc>
        <w:tc>
          <w:tcPr>
            <w:tcW w:w="520" w:type="dxa"/>
            <w:tcBorders>
              <w:top w:val="nil"/>
              <w:left w:val="nil"/>
              <w:bottom w:val="single" w:sz="8" w:space="0" w:color="auto"/>
              <w:right w:val="single" w:sz="8" w:space="0" w:color="auto"/>
            </w:tcBorders>
            <w:shd w:val="clear" w:color="auto" w:fill="auto"/>
            <w:vAlign w:val="center"/>
            <w:hideMark/>
          </w:tcPr>
          <w:p w14:paraId="3A47234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w:t>
            </w:r>
          </w:p>
        </w:tc>
        <w:tc>
          <w:tcPr>
            <w:tcW w:w="520" w:type="dxa"/>
            <w:tcBorders>
              <w:top w:val="nil"/>
              <w:left w:val="nil"/>
              <w:bottom w:val="single" w:sz="8" w:space="0" w:color="auto"/>
              <w:right w:val="single" w:sz="8" w:space="0" w:color="auto"/>
            </w:tcBorders>
            <w:shd w:val="clear" w:color="auto" w:fill="auto"/>
            <w:vAlign w:val="center"/>
            <w:hideMark/>
          </w:tcPr>
          <w:p w14:paraId="5620FB7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1240" w:type="dxa"/>
            <w:tcBorders>
              <w:top w:val="nil"/>
              <w:left w:val="nil"/>
              <w:bottom w:val="single" w:sz="8" w:space="0" w:color="auto"/>
              <w:right w:val="single" w:sz="8" w:space="0" w:color="auto"/>
            </w:tcBorders>
            <w:shd w:val="clear" w:color="auto" w:fill="auto"/>
            <w:vAlign w:val="center"/>
            <w:hideMark/>
          </w:tcPr>
          <w:p w14:paraId="4A5BBF3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3CC2DF7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0.96</w:t>
            </w:r>
          </w:p>
        </w:tc>
        <w:tc>
          <w:tcPr>
            <w:tcW w:w="520" w:type="dxa"/>
            <w:tcBorders>
              <w:top w:val="nil"/>
              <w:left w:val="nil"/>
              <w:bottom w:val="single" w:sz="8" w:space="0" w:color="auto"/>
              <w:right w:val="single" w:sz="8" w:space="0" w:color="auto"/>
            </w:tcBorders>
            <w:shd w:val="clear" w:color="auto" w:fill="auto"/>
            <w:vAlign w:val="center"/>
            <w:hideMark/>
          </w:tcPr>
          <w:p w14:paraId="1B04C80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217B8E6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0.24</w:t>
            </w:r>
          </w:p>
        </w:tc>
        <w:tc>
          <w:tcPr>
            <w:tcW w:w="1240" w:type="dxa"/>
            <w:vMerge/>
            <w:tcBorders>
              <w:top w:val="nil"/>
              <w:left w:val="single" w:sz="8" w:space="0" w:color="auto"/>
              <w:bottom w:val="single" w:sz="8" w:space="0" w:color="000000"/>
              <w:right w:val="single" w:sz="8" w:space="0" w:color="auto"/>
            </w:tcBorders>
            <w:vAlign w:val="center"/>
            <w:hideMark/>
          </w:tcPr>
          <w:p w14:paraId="1C133D5F"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020798EB"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352F185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6AC6A690" w14:textId="77777777" w:rsidR="009B6E18" w:rsidRPr="009B6E18" w:rsidRDefault="009B6E18" w:rsidP="009B6E18">
            <w:pPr>
              <w:spacing w:line="240" w:lineRule="auto"/>
              <w:ind w:firstLine="0"/>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HF15</w:t>
            </w:r>
          </w:p>
        </w:tc>
        <w:tc>
          <w:tcPr>
            <w:tcW w:w="720" w:type="dxa"/>
            <w:tcBorders>
              <w:top w:val="nil"/>
              <w:left w:val="nil"/>
              <w:bottom w:val="single" w:sz="8" w:space="0" w:color="auto"/>
              <w:right w:val="single" w:sz="8" w:space="0" w:color="auto"/>
            </w:tcBorders>
            <w:shd w:val="clear" w:color="auto" w:fill="auto"/>
            <w:vAlign w:val="center"/>
            <w:hideMark/>
          </w:tcPr>
          <w:p w14:paraId="61F0C90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3.78</w:t>
            </w:r>
          </w:p>
        </w:tc>
        <w:tc>
          <w:tcPr>
            <w:tcW w:w="520" w:type="dxa"/>
            <w:tcBorders>
              <w:top w:val="nil"/>
              <w:left w:val="nil"/>
              <w:bottom w:val="single" w:sz="8" w:space="0" w:color="auto"/>
              <w:right w:val="single" w:sz="8" w:space="0" w:color="auto"/>
            </w:tcBorders>
            <w:shd w:val="clear" w:color="auto" w:fill="auto"/>
            <w:vAlign w:val="center"/>
            <w:hideMark/>
          </w:tcPr>
          <w:p w14:paraId="6D5D5FA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1.2</w:t>
            </w:r>
          </w:p>
        </w:tc>
        <w:tc>
          <w:tcPr>
            <w:tcW w:w="520" w:type="dxa"/>
            <w:tcBorders>
              <w:top w:val="nil"/>
              <w:left w:val="nil"/>
              <w:bottom w:val="single" w:sz="8" w:space="0" w:color="auto"/>
              <w:right w:val="single" w:sz="8" w:space="0" w:color="auto"/>
            </w:tcBorders>
            <w:shd w:val="clear" w:color="auto" w:fill="auto"/>
            <w:vAlign w:val="center"/>
            <w:hideMark/>
          </w:tcPr>
          <w:p w14:paraId="322C179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1240" w:type="dxa"/>
            <w:tcBorders>
              <w:top w:val="nil"/>
              <w:left w:val="nil"/>
              <w:bottom w:val="single" w:sz="8" w:space="0" w:color="auto"/>
              <w:right w:val="single" w:sz="8" w:space="0" w:color="auto"/>
            </w:tcBorders>
            <w:shd w:val="clear" w:color="auto" w:fill="auto"/>
            <w:vAlign w:val="center"/>
            <w:hideMark/>
          </w:tcPr>
          <w:p w14:paraId="6090AD4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1240" w:type="dxa"/>
            <w:tcBorders>
              <w:top w:val="nil"/>
              <w:left w:val="nil"/>
              <w:bottom w:val="single" w:sz="8" w:space="0" w:color="auto"/>
              <w:right w:val="single" w:sz="8" w:space="0" w:color="auto"/>
            </w:tcBorders>
            <w:shd w:val="clear" w:color="auto" w:fill="auto"/>
            <w:vAlign w:val="center"/>
            <w:hideMark/>
          </w:tcPr>
          <w:p w14:paraId="29545EF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0.95</w:t>
            </w:r>
          </w:p>
        </w:tc>
        <w:tc>
          <w:tcPr>
            <w:tcW w:w="520" w:type="dxa"/>
            <w:tcBorders>
              <w:top w:val="nil"/>
              <w:left w:val="nil"/>
              <w:bottom w:val="single" w:sz="8" w:space="0" w:color="auto"/>
              <w:right w:val="single" w:sz="8" w:space="0" w:color="auto"/>
            </w:tcBorders>
            <w:shd w:val="clear" w:color="auto" w:fill="auto"/>
            <w:vAlign w:val="center"/>
            <w:hideMark/>
          </w:tcPr>
          <w:p w14:paraId="24CB682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2A6815E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0.27</w:t>
            </w:r>
          </w:p>
        </w:tc>
        <w:tc>
          <w:tcPr>
            <w:tcW w:w="1240" w:type="dxa"/>
            <w:vMerge/>
            <w:tcBorders>
              <w:top w:val="nil"/>
              <w:left w:val="single" w:sz="8" w:space="0" w:color="auto"/>
              <w:bottom w:val="single" w:sz="8" w:space="0" w:color="000000"/>
              <w:right w:val="single" w:sz="8" w:space="0" w:color="auto"/>
            </w:tcBorders>
            <w:vAlign w:val="center"/>
            <w:hideMark/>
          </w:tcPr>
          <w:p w14:paraId="761E4345"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72B024B3" w14:textId="77777777" w:rsidTr="009B6E18">
        <w:trPr>
          <w:trHeight w:val="324"/>
        </w:trPr>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14:paraId="788223BE"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Conducta financiera (M=3.79; DE=0.6; Alfa=0.903)</w:t>
            </w:r>
          </w:p>
        </w:tc>
        <w:tc>
          <w:tcPr>
            <w:tcW w:w="680" w:type="dxa"/>
            <w:tcBorders>
              <w:top w:val="nil"/>
              <w:left w:val="nil"/>
              <w:bottom w:val="single" w:sz="8" w:space="0" w:color="auto"/>
              <w:right w:val="single" w:sz="8" w:space="0" w:color="auto"/>
            </w:tcBorders>
            <w:shd w:val="clear" w:color="auto" w:fill="auto"/>
            <w:vAlign w:val="center"/>
            <w:hideMark/>
          </w:tcPr>
          <w:p w14:paraId="33A22EF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PP1</w:t>
            </w:r>
          </w:p>
        </w:tc>
        <w:tc>
          <w:tcPr>
            <w:tcW w:w="720" w:type="dxa"/>
            <w:tcBorders>
              <w:top w:val="nil"/>
              <w:left w:val="nil"/>
              <w:bottom w:val="single" w:sz="8" w:space="0" w:color="auto"/>
              <w:right w:val="single" w:sz="8" w:space="0" w:color="auto"/>
            </w:tcBorders>
            <w:shd w:val="clear" w:color="auto" w:fill="auto"/>
            <w:vAlign w:val="center"/>
            <w:hideMark/>
          </w:tcPr>
          <w:p w14:paraId="6FF02C0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3.97</w:t>
            </w:r>
          </w:p>
        </w:tc>
        <w:tc>
          <w:tcPr>
            <w:tcW w:w="520" w:type="dxa"/>
            <w:tcBorders>
              <w:top w:val="nil"/>
              <w:left w:val="nil"/>
              <w:bottom w:val="single" w:sz="8" w:space="0" w:color="auto"/>
              <w:right w:val="single" w:sz="8" w:space="0" w:color="auto"/>
            </w:tcBorders>
            <w:shd w:val="clear" w:color="auto" w:fill="auto"/>
            <w:vAlign w:val="center"/>
            <w:hideMark/>
          </w:tcPr>
          <w:p w14:paraId="6BD58C7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520" w:type="dxa"/>
            <w:tcBorders>
              <w:top w:val="nil"/>
              <w:left w:val="nil"/>
              <w:bottom w:val="single" w:sz="8" w:space="0" w:color="auto"/>
              <w:right w:val="single" w:sz="8" w:space="0" w:color="auto"/>
            </w:tcBorders>
            <w:shd w:val="clear" w:color="auto" w:fill="auto"/>
            <w:vAlign w:val="center"/>
            <w:hideMark/>
          </w:tcPr>
          <w:p w14:paraId="7A798F9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2487354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7214BEE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20EBE43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149F764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0.13</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89B9F7"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64.1</w:t>
            </w:r>
          </w:p>
        </w:tc>
      </w:tr>
      <w:tr w:rsidR="009B6E18" w:rsidRPr="009B6E18" w14:paraId="08BD6E9B"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6A7CDD69"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5347050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PP2</w:t>
            </w:r>
          </w:p>
        </w:tc>
        <w:tc>
          <w:tcPr>
            <w:tcW w:w="720" w:type="dxa"/>
            <w:tcBorders>
              <w:top w:val="nil"/>
              <w:left w:val="nil"/>
              <w:bottom w:val="single" w:sz="8" w:space="0" w:color="auto"/>
              <w:right w:val="single" w:sz="8" w:space="0" w:color="auto"/>
            </w:tcBorders>
            <w:shd w:val="clear" w:color="auto" w:fill="auto"/>
            <w:vAlign w:val="center"/>
            <w:hideMark/>
          </w:tcPr>
          <w:p w14:paraId="6699798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3.74</w:t>
            </w:r>
          </w:p>
        </w:tc>
        <w:tc>
          <w:tcPr>
            <w:tcW w:w="520" w:type="dxa"/>
            <w:tcBorders>
              <w:top w:val="nil"/>
              <w:left w:val="nil"/>
              <w:bottom w:val="single" w:sz="8" w:space="0" w:color="auto"/>
              <w:right w:val="single" w:sz="8" w:space="0" w:color="auto"/>
            </w:tcBorders>
            <w:shd w:val="clear" w:color="auto" w:fill="auto"/>
            <w:vAlign w:val="center"/>
            <w:hideMark/>
          </w:tcPr>
          <w:p w14:paraId="28D7CD3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1.2</w:t>
            </w:r>
          </w:p>
        </w:tc>
        <w:tc>
          <w:tcPr>
            <w:tcW w:w="520" w:type="dxa"/>
            <w:tcBorders>
              <w:top w:val="nil"/>
              <w:left w:val="nil"/>
              <w:bottom w:val="single" w:sz="8" w:space="0" w:color="auto"/>
              <w:right w:val="single" w:sz="8" w:space="0" w:color="auto"/>
            </w:tcBorders>
            <w:shd w:val="clear" w:color="auto" w:fill="auto"/>
            <w:vAlign w:val="center"/>
            <w:hideMark/>
          </w:tcPr>
          <w:p w14:paraId="79E79D8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45931DE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37EE38D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4907BD3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48F1CAE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0.33</w:t>
            </w:r>
          </w:p>
        </w:tc>
        <w:tc>
          <w:tcPr>
            <w:tcW w:w="1240" w:type="dxa"/>
            <w:vMerge/>
            <w:tcBorders>
              <w:top w:val="nil"/>
              <w:left w:val="single" w:sz="8" w:space="0" w:color="auto"/>
              <w:bottom w:val="single" w:sz="8" w:space="0" w:color="000000"/>
              <w:right w:val="single" w:sz="8" w:space="0" w:color="auto"/>
            </w:tcBorders>
            <w:vAlign w:val="center"/>
            <w:hideMark/>
          </w:tcPr>
          <w:p w14:paraId="7F01F26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59BE2AB0"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6648D64C"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1351FEF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PP3</w:t>
            </w:r>
          </w:p>
        </w:tc>
        <w:tc>
          <w:tcPr>
            <w:tcW w:w="720" w:type="dxa"/>
            <w:tcBorders>
              <w:top w:val="nil"/>
              <w:left w:val="nil"/>
              <w:bottom w:val="single" w:sz="8" w:space="0" w:color="auto"/>
              <w:right w:val="single" w:sz="8" w:space="0" w:color="auto"/>
            </w:tcBorders>
            <w:shd w:val="clear" w:color="auto" w:fill="auto"/>
            <w:vAlign w:val="center"/>
            <w:hideMark/>
          </w:tcPr>
          <w:p w14:paraId="4BAF565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3.25</w:t>
            </w:r>
          </w:p>
        </w:tc>
        <w:tc>
          <w:tcPr>
            <w:tcW w:w="520" w:type="dxa"/>
            <w:tcBorders>
              <w:top w:val="nil"/>
              <w:left w:val="nil"/>
              <w:bottom w:val="single" w:sz="8" w:space="0" w:color="auto"/>
              <w:right w:val="single" w:sz="8" w:space="0" w:color="auto"/>
            </w:tcBorders>
            <w:shd w:val="clear" w:color="auto" w:fill="auto"/>
            <w:vAlign w:val="center"/>
            <w:hideMark/>
          </w:tcPr>
          <w:p w14:paraId="2091520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0204B66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09D566E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5ADA7B1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noWrap/>
            <w:vAlign w:val="center"/>
            <w:hideMark/>
          </w:tcPr>
          <w:p w14:paraId="0AB064B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640" w:type="dxa"/>
            <w:tcBorders>
              <w:top w:val="nil"/>
              <w:left w:val="nil"/>
              <w:bottom w:val="single" w:sz="8" w:space="0" w:color="auto"/>
              <w:right w:val="single" w:sz="8" w:space="0" w:color="auto"/>
            </w:tcBorders>
            <w:shd w:val="clear" w:color="auto" w:fill="auto"/>
            <w:noWrap/>
            <w:vAlign w:val="center"/>
            <w:hideMark/>
          </w:tcPr>
          <w:p w14:paraId="2C15268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1240" w:type="dxa"/>
            <w:vMerge/>
            <w:tcBorders>
              <w:top w:val="nil"/>
              <w:left w:val="single" w:sz="8" w:space="0" w:color="auto"/>
              <w:bottom w:val="single" w:sz="8" w:space="0" w:color="000000"/>
              <w:right w:val="single" w:sz="8" w:space="0" w:color="auto"/>
            </w:tcBorders>
            <w:vAlign w:val="center"/>
            <w:hideMark/>
          </w:tcPr>
          <w:p w14:paraId="42733B7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A47DCE1"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6F787A93"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7C03550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PP4</w:t>
            </w:r>
          </w:p>
        </w:tc>
        <w:tc>
          <w:tcPr>
            <w:tcW w:w="720" w:type="dxa"/>
            <w:tcBorders>
              <w:top w:val="nil"/>
              <w:left w:val="nil"/>
              <w:bottom w:val="single" w:sz="8" w:space="0" w:color="auto"/>
              <w:right w:val="single" w:sz="8" w:space="0" w:color="auto"/>
            </w:tcBorders>
            <w:shd w:val="clear" w:color="auto" w:fill="auto"/>
            <w:vAlign w:val="center"/>
            <w:hideMark/>
          </w:tcPr>
          <w:p w14:paraId="26E2090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2.89</w:t>
            </w:r>
          </w:p>
        </w:tc>
        <w:tc>
          <w:tcPr>
            <w:tcW w:w="520" w:type="dxa"/>
            <w:tcBorders>
              <w:top w:val="nil"/>
              <w:left w:val="nil"/>
              <w:bottom w:val="single" w:sz="8" w:space="0" w:color="auto"/>
              <w:right w:val="single" w:sz="8" w:space="0" w:color="auto"/>
            </w:tcBorders>
            <w:shd w:val="clear" w:color="auto" w:fill="auto"/>
            <w:vAlign w:val="center"/>
            <w:hideMark/>
          </w:tcPr>
          <w:p w14:paraId="4880DB0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1260AAE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w:t>
            </w:r>
          </w:p>
        </w:tc>
        <w:tc>
          <w:tcPr>
            <w:tcW w:w="1240" w:type="dxa"/>
            <w:tcBorders>
              <w:top w:val="nil"/>
              <w:left w:val="nil"/>
              <w:bottom w:val="single" w:sz="8" w:space="0" w:color="auto"/>
              <w:right w:val="single" w:sz="8" w:space="0" w:color="auto"/>
            </w:tcBorders>
            <w:shd w:val="clear" w:color="auto" w:fill="auto"/>
            <w:vAlign w:val="center"/>
            <w:hideMark/>
          </w:tcPr>
          <w:p w14:paraId="21898C0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34CDCB2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noWrap/>
            <w:vAlign w:val="center"/>
            <w:hideMark/>
          </w:tcPr>
          <w:p w14:paraId="55F74C2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640" w:type="dxa"/>
            <w:tcBorders>
              <w:top w:val="nil"/>
              <w:left w:val="nil"/>
              <w:bottom w:val="single" w:sz="8" w:space="0" w:color="auto"/>
              <w:right w:val="single" w:sz="8" w:space="0" w:color="auto"/>
            </w:tcBorders>
            <w:shd w:val="clear" w:color="auto" w:fill="auto"/>
            <w:noWrap/>
            <w:vAlign w:val="center"/>
            <w:hideMark/>
          </w:tcPr>
          <w:p w14:paraId="0B30EB0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1240" w:type="dxa"/>
            <w:vMerge/>
            <w:tcBorders>
              <w:top w:val="nil"/>
              <w:left w:val="single" w:sz="8" w:space="0" w:color="auto"/>
              <w:bottom w:val="single" w:sz="8" w:space="0" w:color="000000"/>
              <w:right w:val="single" w:sz="8" w:space="0" w:color="auto"/>
            </w:tcBorders>
            <w:vAlign w:val="center"/>
            <w:hideMark/>
          </w:tcPr>
          <w:p w14:paraId="6EB53F3C"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72A0EB7E"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71F175C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574075E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PP5</w:t>
            </w:r>
          </w:p>
        </w:tc>
        <w:tc>
          <w:tcPr>
            <w:tcW w:w="720" w:type="dxa"/>
            <w:tcBorders>
              <w:top w:val="nil"/>
              <w:left w:val="nil"/>
              <w:bottom w:val="single" w:sz="8" w:space="0" w:color="auto"/>
              <w:right w:val="single" w:sz="8" w:space="0" w:color="auto"/>
            </w:tcBorders>
            <w:shd w:val="clear" w:color="auto" w:fill="auto"/>
            <w:vAlign w:val="center"/>
            <w:hideMark/>
          </w:tcPr>
          <w:p w14:paraId="5EF7659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3.34</w:t>
            </w:r>
          </w:p>
        </w:tc>
        <w:tc>
          <w:tcPr>
            <w:tcW w:w="520" w:type="dxa"/>
            <w:tcBorders>
              <w:top w:val="nil"/>
              <w:left w:val="nil"/>
              <w:bottom w:val="single" w:sz="8" w:space="0" w:color="auto"/>
              <w:right w:val="single" w:sz="8" w:space="0" w:color="auto"/>
            </w:tcBorders>
            <w:shd w:val="clear" w:color="auto" w:fill="auto"/>
            <w:vAlign w:val="center"/>
            <w:hideMark/>
          </w:tcPr>
          <w:p w14:paraId="54017A2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57B7B5E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3DCB592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3D282A6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48EE6C5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7DBFC3D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0.29</w:t>
            </w:r>
          </w:p>
        </w:tc>
        <w:tc>
          <w:tcPr>
            <w:tcW w:w="1240" w:type="dxa"/>
            <w:vMerge/>
            <w:tcBorders>
              <w:top w:val="nil"/>
              <w:left w:val="single" w:sz="8" w:space="0" w:color="auto"/>
              <w:bottom w:val="single" w:sz="8" w:space="0" w:color="000000"/>
              <w:right w:val="single" w:sz="8" w:space="0" w:color="auto"/>
            </w:tcBorders>
            <w:vAlign w:val="center"/>
            <w:hideMark/>
          </w:tcPr>
          <w:p w14:paraId="40C8CE5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51C5FBD"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27745B3"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54B9A07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PP6</w:t>
            </w:r>
          </w:p>
        </w:tc>
        <w:tc>
          <w:tcPr>
            <w:tcW w:w="720" w:type="dxa"/>
            <w:tcBorders>
              <w:top w:val="nil"/>
              <w:left w:val="nil"/>
              <w:bottom w:val="single" w:sz="8" w:space="0" w:color="auto"/>
              <w:right w:val="single" w:sz="8" w:space="0" w:color="auto"/>
            </w:tcBorders>
            <w:shd w:val="clear" w:color="auto" w:fill="auto"/>
            <w:vAlign w:val="center"/>
            <w:hideMark/>
          </w:tcPr>
          <w:p w14:paraId="704EF20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3.23</w:t>
            </w:r>
          </w:p>
        </w:tc>
        <w:tc>
          <w:tcPr>
            <w:tcW w:w="520" w:type="dxa"/>
            <w:tcBorders>
              <w:top w:val="nil"/>
              <w:left w:val="nil"/>
              <w:bottom w:val="single" w:sz="8" w:space="0" w:color="auto"/>
              <w:right w:val="single" w:sz="8" w:space="0" w:color="auto"/>
            </w:tcBorders>
            <w:shd w:val="clear" w:color="auto" w:fill="auto"/>
            <w:vAlign w:val="center"/>
            <w:hideMark/>
          </w:tcPr>
          <w:p w14:paraId="1FA7610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7342918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5BD5BA2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3153BA1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7417069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3264502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0.27</w:t>
            </w:r>
          </w:p>
        </w:tc>
        <w:tc>
          <w:tcPr>
            <w:tcW w:w="1240" w:type="dxa"/>
            <w:vMerge/>
            <w:tcBorders>
              <w:top w:val="nil"/>
              <w:left w:val="single" w:sz="8" w:space="0" w:color="auto"/>
              <w:bottom w:val="single" w:sz="8" w:space="0" w:color="000000"/>
              <w:right w:val="single" w:sz="8" w:space="0" w:color="auto"/>
            </w:tcBorders>
            <w:vAlign w:val="center"/>
            <w:hideMark/>
          </w:tcPr>
          <w:p w14:paraId="4D62DF4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2ECB1E7C"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0C91B14D"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4C4B901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PP7</w:t>
            </w:r>
          </w:p>
        </w:tc>
        <w:tc>
          <w:tcPr>
            <w:tcW w:w="720" w:type="dxa"/>
            <w:tcBorders>
              <w:top w:val="nil"/>
              <w:left w:val="nil"/>
              <w:bottom w:val="single" w:sz="8" w:space="0" w:color="auto"/>
              <w:right w:val="single" w:sz="8" w:space="0" w:color="auto"/>
            </w:tcBorders>
            <w:shd w:val="clear" w:color="auto" w:fill="auto"/>
            <w:vAlign w:val="center"/>
            <w:hideMark/>
          </w:tcPr>
          <w:p w14:paraId="09E2C5C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3.34</w:t>
            </w:r>
          </w:p>
        </w:tc>
        <w:tc>
          <w:tcPr>
            <w:tcW w:w="520" w:type="dxa"/>
            <w:tcBorders>
              <w:top w:val="nil"/>
              <w:left w:val="nil"/>
              <w:bottom w:val="single" w:sz="8" w:space="0" w:color="auto"/>
              <w:right w:val="single" w:sz="8" w:space="0" w:color="auto"/>
            </w:tcBorders>
            <w:shd w:val="clear" w:color="auto" w:fill="auto"/>
            <w:vAlign w:val="center"/>
            <w:hideMark/>
          </w:tcPr>
          <w:p w14:paraId="5BC92DF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1.4</w:t>
            </w:r>
          </w:p>
        </w:tc>
        <w:tc>
          <w:tcPr>
            <w:tcW w:w="520" w:type="dxa"/>
            <w:tcBorders>
              <w:top w:val="nil"/>
              <w:left w:val="nil"/>
              <w:bottom w:val="single" w:sz="8" w:space="0" w:color="auto"/>
              <w:right w:val="single" w:sz="8" w:space="0" w:color="auto"/>
            </w:tcBorders>
            <w:shd w:val="clear" w:color="auto" w:fill="auto"/>
            <w:vAlign w:val="center"/>
            <w:hideMark/>
          </w:tcPr>
          <w:p w14:paraId="4FF5470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0FB3B44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7C172F7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2084491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0DF3AF1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0.37</w:t>
            </w:r>
          </w:p>
        </w:tc>
        <w:tc>
          <w:tcPr>
            <w:tcW w:w="1240" w:type="dxa"/>
            <w:vMerge/>
            <w:tcBorders>
              <w:top w:val="nil"/>
              <w:left w:val="single" w:sz="8" w:space="0" w:color="auto"/>
              <w:bottom w:val="single" w:sz="8" w:space="0" w:color="000000"/>
              <w:right w:val="single" w:sz="8" w:space="0" w:color="auto"/>
            </w:tcBorders>
            <w:vAlign w:val="center"/>
            <w:hideMark/>
          </w:tcPr>
          <w:p w14:paraId="5890319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9E32DE6"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415D5077"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33E4C1C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PF8</w:t>
            </w:r>
          </w:p>
        </w:tc>
        <w:tc>
          <w:tcPr>
            <w:tcW w:w="720" w:type="dxa"/>
            <w:tcBorders>
              <w:top w:val="nil"/>
              <w:left w:val="nil"/>
              <w:bottom w:val="single" w:sz="8" w:space="0" w:color="auto"/>
              <w:right w:val="single" w:sz="8" w:space="0" w:color="auto"/>
            </w:tcBorders>
            <w:shd w:val="clear" w:color="auto" w:fill="auto"/>
            <w:vAlign w:val="center"/>
            <w:hideMark/>
          </w:tcPr>
          <w:p w14:paraId="69EA628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4.35</w:t>
            </w:r>
          </w:p>
        </w:tc>
        <w:tc>
          <w:tcPr>
            <w:tcW w:w="520" w:type="dxa"/>
            <w:tcBorders>
              <w:top w:val="nil"/>
              <w:left w:val="nil"/>
              <w:bottom w:val="single" w:sz="8" w:space="0" w:color="auto"/>
              <w:right w:val="single" w:sz="8" w:space="0" w:color="auto"/>
            </w:tcBorders>
            <w:shd w:val="clear" w:color="auto" w:fill="auto"/>
            <w:vAlign w:val="center"/>
            <w:hideMark/>
          </w:tcPr>
          <w:p w14:paraId="5FD3C01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520" w:type="dxa"/>
            <w:tcBorders>
              <w:top w:val="nil"/>
              <w:left w:val="nil"/>
              <w:bottom w:val="single" w:sz="8" w:space="0" w:color="auto"/>
              <w:right w:val="single" w:sz="8" w:space="0" w:color="auto"/>
            </w:tcBorders>
            <w:shd w:val="clear" w:color="auto" w:fill="auto"/>
            <w:vAlign w:val="center"/>
            <w:hideMark/>
          </w:tcPr>
          <w:p w14:paraId="597C4E4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10D2D3A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030F794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03AD569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2BDEB91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0.38</w:t>
            </w:r>
          </w:p>
        </w:tc>
        <w:tc>
          <w:tcPr>
            <w:tcW w:w="1240" w:type="dxa"/>
            <w:vMerge/>
            <w:tcBorders>
              <w:top w:val="nil"/>
              <w:left w:val="single" w:sz="8" w:space="0" w:color="auto"/>
              <w:bottom w:val="single" w:sz="8" w:space="0" w:color="000000"/>
              <w:right w:val="single" w:sz="8" w:space="0" w:color="auto"/>
            </w:tcBorders>
            <w:vAlign w:val="center"/>
            <w:hideMark/>
          </w:tcPr>
          <w:p w14:paraId="1A70867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2BC1243"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4B64CE9F"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755787D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PF9</w:t>
            </w:r>
          </w:p>
        </w:tc>
        <w:tc>
          <w:tcPr>
            <w:tcW w:w="720" w:type="dxa"/>
            <w:tcBorders>
              <w:top w:val="nil"/>
              <w:left w:val="nil"/>
              <w:bottom w:val="single" w:sz="8" w:space="0" w:color="auto"/>
              <w:right w:val="single" w:sz="8" w:space="0" w:color="auto"/>
            </w:tcBorders>
            <w:shd w:val="clear" w:color="auto" w:fill="auto"/>
            <w:vAlign w:val="center"/>
            <w:hideMark/>
          </w:tcPr>
          <w:p w14:paraId="3A04553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4.43</w:t>
            </w:r>
          </w:p>
        </w:tc>
        <w:tc>
          <w:tcPr>
            <w:tcW w:w="520" w:type="dxa"/>
            <w:tcBorders>
              <w:top w:val="nil"/>
              <w:left w:val="nil"/>
              <w:bottom w:val="single" w:sz="8" w:space="0" w:color="auto"/>
              <w:right w:val="single" w:sz="8" w:space="0" w:color="auto"/>
            </w:tcBorders>
            <w:shd w:val="clear" w:color="auto" w:fill="auto"/>
            <w:vAlign w:val="center"/>
            <w:hideMark/>
          </w:tcPr>
          <w:p w14:paraId="534726A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520" w:type="dxa"/>
            <w:tcBorders>
              <w:top w:val="nil"/>
              <w:left w:val="nil"/>
              <w:bottom w:val="single" w:sz="8" w:space="0" w:color="auto"/>
              <w:right w:val="single" w:sz="8" w:space="0" w:color="auto"/>
            </w:tcBorders>
            <w:shd w:val="clear" w:color="auto" w:fill="auto"/>
            <w:vAlign w:val="center"/>
            <w:hideMark/>
          </w:tcPr>
          <w:p w14:paraId="6BA1D90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3B10135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72C3188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4190825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5FE4AC7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0.32</w:t>
            </w:r>
          </w:p>
        </w:tc>
        <w:tc>
          <w:tcPr>
            <w:tcW w:w="1240" w:type="dxa"/>
            <w:vMerge/>
            <w:tcBorders>
              <w:top w:val="nil"/>
              <w:left w:val="single" w:sz="8" w:space="0" w:color="auto"/>
              <w:bottom w:val="single" w:sz="8" w:space="0" w:color="000000"/>
              <w:right w:val="single" w:sz="8" w:space="0" w:color="auto"/>
            </w:tcBorders>
            <w:vAlign w:val="center"/>
            <w:hideMark/>
          </w:tcPr>
          <w:p w14:paraId="62B8B31C"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4250EE9D"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64156D0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25058E5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PF10</w:t>
            </w:r>
          </w:p>
        </w:tc>
        <w:tc>
          <w:tcPr>
            <w:tcW w:w="720" w:type="dxa"/>
            <w:tcBorders>
              <w:top w:val="nil"/>
              <w:left w:val="nil"/>
              <w:bottom w:val="single" w:sz="8" w:space="0" w:color="auto"/>
              <w:right w:val="single" w:sz="8" w:space="0" w:color="auto"/>
            </w:tcBorders>
            <w:shd w:val="clear" w:color="auto" w:fill="auto"/>
            <w:vAlign w:val="center"/>
            <w:hideMark/>
          </w:tcPr>
          <w:p w14:paraId="6131D0A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4.49</w:t>
            </w:r>
          </w:p>
        </w:tc>
        <w:tc>
          <w:tcPr>
            <w:tcW w:w="520" w:type="dxa"/>
            <w:tcBorders>
              <w:top w:val="nil"/>
              <w:left w:val="nil"/>
              <w:bottom w:val="single" w:sz="8" w:space="0" w:color="auto"/>
              <w:right w:val="single" w:sz="8" w:space="0" w:color="auto"/>
            </w:tcBorders>
            <w:shd w:val="clear" w:color="auto" w:fill="auto"/>
            <w:vAlign w:val="center"/>
            <w:hideMark/>
          </w:tcPr>
          <w:p w14:paraId="4F1D9F7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520" w:type="dxa"/>
            <w:tcBorders>
              <w:top w:val="nil"/>
              <w:left w:val="nil"/>
              <w:bottom w:val="single" w:sz="8" w:space="0" w:color="auto"/>
              <w:right w:val="single" w:sz="8" w:space="0" w:color="auto"/>
            </w:tcBorders>
            <w:shd w:val="clear" w:color="auto" w:fill="auto"/>
            <w:vAlign w:val="center"/>
            <w:hideMark/>
          </w:tcPr>
          <w:p w14:paraId="3E7B25B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1562D1F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0B1EE86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3BC7475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6708686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0.35</w:t>
            </w:r>
          </w:p>
        </w:tc>
        <w:tc>
          <w:tcPr>
            <w:tcW w:w="1240" w:type="dxa"/>
            <w:vMerge/>
            <w:tcBorders>
              <w:top w:val="nil"/>
              <w:left w:val="single" w:sz="8" w:space="0" w:color="auto"/>
              <w:bottom w:val="single" w:sz="8" w:space="0" w:color="000000"/>
              <w:right w:val="single" w:sz="8" w:space="0" w:color="auto"/>
            </w:tcBorders>
            <w:vAlign w:val="center"/>
            <w:hideMark/>
          </w:tcPr>
          <w:p w14:paraId="48997601"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178DD59"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35DEC63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3E67FDC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PF11</w:t>
            </w:r>
          </w:p>
        </w:tc>
        <w:tc>
          <w:tcPr>
            <w:tcW w:w="720" w:type="dxa"/>
            <w:tcBorders>
              <w:top w:val="nil"/>
              <w:left w:val="nil"/>
              <w:bottom w:val="single" w:sz="8" w:space="0" w:color="auto"/>
              <w:right w:val="single" w:sz="8" w:space="0" w:color="auto"/>
            </w:tcBorders>
            <w:shd w:val="clear" w:color="auto" w:fill="auto"/>
            <w:vAlign w:val="center"/>
            <w:hideMark/>
          </w:tcPr>
          <w:p w14:paraId="367ECF0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4.39</w:t>
            </w:r>
          </w:p>
        </w:tc>
        <w:tc>
          <w:tcPr>
            <w:tcW w:w="520" w:type="dxa"/>
            <w:tcBorders>
              <w:top w:val="nil"/>
              <w:left w:val="nil"/>
              <w:bottom w:val="single" w:sz="8" w:space="0" w:color="auto"/>
              <w:right w:val="single" w:sz="8" w:space="0" w:color="auto"/>
            </w:tcBorders>
            <w:shd w:val="clear" w:color="auto" w:fill="auto"/>
            <w:vAlign w:val="center"/>
            <w:hideMark/>
          </w:tcPr>
          <w:p w14:paraId="39D8E0F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520" w:type="dxa"/>
            <w:tcBorders>
              <w:top w:val="nil"/>
              <w:left w:val="nil"/>
              <w:bottom w:val="single" w:sz="8" w:space="0" w:color="auto"/>
              <w:right w:val="single" w:sz="8" w:space="0" w:color="auto"/>
            </w:tcBorders>
            <w:shd w:val="clear" w:color="auto" w:fill="auto"/>
            <w:vAlign w:val="center"/>
            <w:hideMark/>
          </w:tcPr>
          <w:p w14:paraId="503B17A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06075D2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638D61D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41EEF8D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07CDA02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w:t>
            </w:r>
          </w:p>
        </w:tc>
        <w:tc>
          <w:tcPr>
            <w:tcW w:w="1240" w:type="dxa"/>
            <w:vMerge/>
            <w:tcBorders>
              <w:top w:val="nil"/>
              <w:left w:val="single" w:sz="8" w:space="0" w:color="auto"/>
              <w:bottom w:val="single" w:sz="8" w:space="0" w:color="000000"/>
              <w:right w:val="single" w:sz="8" w:space="0" w:color="auto"/>
            </w:tcBorders>
            <w:vAlign w:val="center"/>
            <w:hideMark/>
          </w:tcPr>
          <w:p w14:paraId="7686EE82"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931E706"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04D07D5F"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4D66576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PF12</w:t>
            </w:r>
          </w:p>
        </w:tc>
        <w:tc>
          <w:tcPr>
            <w:tcW w:w="720" w:type="dxa"/>
            <w:tcBorders>
              <w:top w:val="nil"/>
              <w:left w:val="nil"/>
              <w:bottom w:val="single" w:sz="8" w:space="0" w:color="auto"/>
              <w:right w:val="single" w:sz="8" w:space="0" w:color="auto"/>
            </w:tcBorders>
            <w:shd w:val="clear" w:color="auto" w:fill="auto"/>
            <w:vAlign w:val="center"/>
            <w:hideMark/>
          </w:tcPr>
          <w:p w14:paraId="6A34564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4.46</w:t>
            </w:r>
          </w:p>
        </w:tc>
        <w:tc>
          <w:tcPr>
            <w:tcW w:w="520" w:type="dxa"/>
            <w:tcBorders>
              <w:top w:val="nil"/>
              <w:left w:val="nil"/>
              <w:bottom w:val="single" w:sz="8" w:space="0" w:color="auto"/>
              <w:right w:val="single" w:sz="8" w:space="0" w:color="auto"/>
            </w:tcBorders>
            <w:shd w:val="clear" w:color="auto" w:fill="auto"/>
            <w:vAlign w:val="center"/>
            <w:hideMark/>
          </w:tcPr>
          <w:p w14:paraId="74DF84D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520" w:type="dxa"/>
            <w:tcBorders>
              <w:top w:val="nil"/>
              <w:left w:val="nil"/>
              <w:bottom w:val="single" w:sz="8" w:space="0" w:color="auto"/>
              <w:right w:val="single" w:sz="8" w:space="0" w:color="auto"/>
            </w:tcBorders>
            <w:shd w:val="clear" w:color="auto" w:fill="auto"/>
            <w:vAlign w:val="center"/>
            <w:hideMark/>
          </w:tcPr>
          <w:p w14:paraId="3DF70C4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1240" w:type="dxa"/>
            <w:tcBorders>
              <w:top w:val="nil"/>
              <w:left w:val="nil"/>
              <w:bottom w:val="single" w:sz="8" w:space="0" w:color="auto"/>
              <w:right w:val="single" w:sz="8" w:space="0" w:color="auto"/>
            </w:tcBorders>
            <w:shd w:val="clear" w:color="auto" w:fill="auto"/>
            <w:vAlign w:val="center"/>
            <w:hideMark/>
          </w:tcPr>
          <w:p w14:paraId="499F159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770B860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1022EF9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274EAE0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0.25</w:t>
            </w:r>
          </w:p>
        </w:tc>
        <w:tc>
          <w:tcPr>
            <w:tcW w:w="1240" w:type="dxa"/>
            <w:vMerge/>
            <w:tcBorders>
              <w:top w:val="nil"/>
              <w:left w:val="single" w:sz="8" w:space="0" w:color="auto"/>
              <w:bottom w:val="single" w:sz="8" w:space="0" w:color="000000"/>
              <w:right w:val="single" w:sz="8" w:space="0" w:color="auto"/>
            </w:tcBorders>
            <w:vAlign w:val="center"/>
            <w:hideMark/>
          </w:tcPr>
          <w:p w14:paraId="10781107"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0ACA7ADA"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3A78B4D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43BE3F8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PF13</w:t>
            </w:r>
          </w:p>
        </w:tc>
        <w:tc>
          <w:tcPr>
            <w:tcW w:w="720" w:type="dxa"/>
            <w:tcBorders>
              <w:top w:val="nil"/>
              <w:left w:val="nil"/>
              <w:bottom w:val="single" w:sz="8" w:space="0" w:color="auto"/>
              <w:right w:val="single" w:sz="8" w:space="0" w:color="auto"/>
            </w:tcBorders>
            <w:shd w:val="clear" w:color="auto" w:fill="auto"/>
            <w:vAlign w:val="center"/>
            <w:hideMark/>
          </w:tcPr>
          <w:p w14:paraId="7498B47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4.54</w:t>
            </w:r>
          </w:p>
        </w:tc>
        <w:tc>
          <w:tcPr>
            <w:tcW w:w="520" w:type="dxa"/>
            <w:tcBorders>
              <w:top w:val="nil"/>
              <w:left w:val="nil"/>
              <w:bottom w:val="single" w:sz="8" w:space="0" w:color="auto"/>
              <w:right w:val="single" w:sz="8" w:space="0" w:color="auto"/>
            </w:tcBorders>
            <w:shd w:val="clear" w:color="auto" w:fill="auto"/>
            <w:vAlign w:val="center"/>
            <w:hideMark/>
          </w:tcPr>
          <w:p w14:paraId="2150854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520" w:type="dxa"/>
            <w:tcBorders>
              <w:top w:val="nil"/>
              <w:left w:val="nil"/>
              <w:bottom w:val="single" w:sz="8" w:space="0" w:color="auto"/>
              <w:right w:val="single" w:sz="8" w:space="0" w:color="auto"/>
            </w:tcBorders>
            <w:shd w:val="clear" w:color="auto" w:fill="auto"/>
            <w:vAlign w:val="center"/>
            <w:hideMark/>
          </w:tcPr>
          <w:p w14:paraId="2915263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2B67114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2C0D89D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1E6E8CF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640" w:type="dxa"/>
            <w:tcBorders>
              <w:top w:val="nil"/>
              <w:left w:val="nil"/>
              <w:bottom w:val="single" w:sz="8" w:space="0" w:color="auto"/>
              <w:right w:val="single" w:sz="8" w:space="0" w:color="auto"/>
            </w:tcBorders>
            <w:shd w:val="clear" w:color="auto" w:fill="auto"/>
            <w:vAlign w:val="center"/>
            <w:hideMark/>
          </w:tcPr>
          <w:p w14:paraId="1221F97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0.32</w:t>
            </w:r>
          </w:p>
        </w:tc>
        <w:tc>
          <w:tcPr>
            <w:tcW w:w="1240" w:type="dxa"/>
            <w:vMerge/>
            <w:tcBorders>
              <w:top w:val="nil"/>
              <w:left w:val="single" w:sz="8" w:space="0" w:color="auto"/>
              <w:bottom w:val="single" w:sz="8" w:space="0" w:color="000000"/>
              <w:right w:val="single" w:sz="8" w:space="0" w:color="auto"/>
            </w:tcBorders>
            <w:vAlign w:val="center"/>
            <w:hideMark/>
          </w:tcPr>
          <w:p w14:paraId="3C6BB34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3A7504AE"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14D7A390"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2FAA7EC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PF14</w:t>
            </w:r>
          </w:p>
        </w:tc>
        <w:tc>
          <w:tcPr>
            <w:tcW w:w="720" w:type="dxa"/>
            <w:tcBorders>
              <w:top w:val="nil"/>
              <w:left w:val="nil"/>
              <w:bottom w:val="single" w:sz="8" w:space="0" w:color="auto"/>
              <w:right w:val="single" w:sz="8" w:space="0" w:color="auto"/>
            </w:tcBorders>
            <w:shd w:val="clear" w:color="auto" w:fill="auto"/>
            <w:vAlign w:val="center"/>
            <w:hideMark/>
          </w:tcPr>
          <w:p w14:paraId="3ACEDD0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4.48</w:t>
            </w:r>
          </w:p>
        </w:tc>
        <w:tc>
          <w:tcPr>
            <w:tcW w:w="520" w:type="dxa"/>
            <w:tcBorders>
              <w:top w:val="nil"/>
              <w:left w:val="nil"/>
              <w:bottom w:val="single" w:sz="8" w:space="0" w:color="auto"/>
              <w:right w:val="single" w:sz="8" w:space="0" w:color="auto"/>
            </w:tcBorders>
            <w:shd w:val="clear" w:color="auto" w:fill="auto"/>
            <w:vAlign w:val="center"/>
            <w:hideMark/>
          </w:tcPr>
          <w:p w14:paraId="2D033B7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520" w:type="dxa"/>
            <w:tcBorders>
              <w:top w:val="nil"/>
              <w:left w:val="nil"/>
              <w:bottom w:val="single" w:sz="8" w:space="0" w:color="auto"/>
              <w:right w:val="single" w:sz="8" w:space="0" w:color="auto"/>
            </w:tcBorders>
            <w:shd w:val="clear" w:color="auto" w:fill="auto"/>
            <w:vAlign w:val="center"/>
            <w:hideMark/>
          </w:tcPr>
          <w:p w14:paraId="700D858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51C9179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2A9BAE1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317269D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0D5353D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0.37</w:t>
            </w:r>
          </w:p>
        </w:tc>
        <w:tc>
          <w:tcPr>
            <w:tcW w:w="1240" w:type="dxa"/>
            <w:vMerge/>
            <w:tcBorders>
              <w:top w:val="nil"/>
              <w:left w:val="single" w:sz="8" w:space="0" w:color="auto"/>
              <w:bottom w:val="single" w:sz="8" w:space="0" w:color="000000"/>
              <w:right w:val="single" w:sz="8" w:space="0" w:color="auto"/>
            </w:tcBorders>
            <w:vAlign w:val="center"/>
            <w:hideMark/>
          </w:tcPr>
          <w:p w14:paraId="50C541AA"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36ED4DB"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36414C9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022444B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PA15</w:t>
            </w:r>
          </w:p>
        </w:tc>
        <w:tc>
          <w:tcPr>
            <w:tcW w:w="720" w:type="dxa"/>
            <w:tcBorders>
              <w:top w:val="nil"/>
              <w:left w:val="nil"/>
              <w:bottom w:val="single" w:sz="8" w:space="0" w:color="auto"/>
              <w:right w:val="single" w:sz="8" w:space="0" w:color="auto"/>
            </w:tcBorders>
            <w:shd w:val="clear" w:color="auto" w:fill="auto"/>
            <w:vAlign w:val="center"/>
            <w:hideMark/>
          </w:tcPr>
          <w:p w14:paraId="446C6CE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4.39</w:t>
            </w:r>
          </w:p>
        </w:tc>
        <w:tc>
          <w:tcPr>
            <w:tcW w:w="520" w:type="dxa"/>
            <w:tcBorders>
              <w:top w:val="nil"/>
              <w:left w:val="nil"/>
              <w:bottom w:val="single" w:sz="8" w:space="0" w:color="auto"/>
              <w:right w:val="single" w:sz="8" w:space="0" w:color="auto"/>
            </w:tcBorders>
            <w:shd w:val="clear" w:color="auto" w:fill="auto"/>
            <w:vAlign w:val="center"/>
            <w:hideMark/>
          </w:tcPr>
          <w:p w14:paraId="0E9BC18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0.8</w:t>
            </w:r>
          </w:p>
        </w:tc>
        <w:tc>
          <w:tcPr>
            <w:tcW w:w="520" w:type="dxa"/>
            <w:tcBorders>
              <w:top w:val="nil"/>
              <w:left w:val="nil"/>
              <w:bottom w:val="single" w:sz="8" w:space="0" w:color="auto"/>
              <w:right w:val="single" w:sz="8" w:space="0" w:color="auto"/>
            </w:tcBorders>
            <w:shd w:val="clear" w:color="auto" w:fill="auto"/>
            <w:vAlign w:val="center"/>
            <w:hideMark/>
          </w:tcPr>
          <w:p w14:paraId="085B309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2D6378E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5C2124C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7E8CECB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7F61FD1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0.38</w:t>
            </w:r>
          </w:p>
        </w:tc>
        <w:tc>
          <w:tcPr>
            <w:tcW w:w="1240" w:type="dxa"/>
            <w:vMerge/>
            <w:tcBorders>
              <w:top w:val="nil"/>
              <w:left w:val="single" w:sz="8" w:space="0" w:color="auto"/>
              <w:bottom w:val="single" w:sz="8" w:space="0" w:color="000000"/>
              <w:right w:val="single" w:sz="8" w:space="0" w:color="auto"/>
            </w:tcBorders>
            <w:vAlign w:val="center"/>
            <w:hideMark/>
          </w:tcPr>
          <w:p w14:paraId="6D369E9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71C14EDC"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DE8B2D9"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5321E7C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PA16</w:t>
            </w:r>
          </w:p>
        </w:tc>
        <w:tc>
          <w:tcPr>
            <w:tcW w:w="720" w:type="dxa"/>
            <w:tcBorders>
              <w:top w:val="nil"/>
              <w:left w:val="nil"/>
              <w:bottom w:val="single" w:sz="8" w:space="0" w:color="auto"/>
              <w:right w:val="single" w:sz="8" w:space="0" w:color="auto"/>
            </w:tcBorders>
            <w:shd w:val="clear" w:color="auto" w:fill="auto"/>
            <w:vAlign w:val="center"/>
            <w:hideMark/>
          </w:tcPr>
          <w:p w14:paraId="56C598E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4.33</w:t>
            </w:r>
          </w:p>
        </w:tc>
        <w:tc>
          <w:tcPr>
            <w:tcW w:w="520" w:type="dxa"/>
            <w:tcBorders>
              <w:top w:val="nil"/>
              <w:left w:val="nil"/>
              <w:bottom w:val="single" w:sz="8" w:space="0" w:color="auto"/>
              <w:right w:val="single" w:sz="8" w:space="0" w:color="auto"/>
            </w:tcBorders>
            <w:shd w:val="clear" w:color="auto" w:fill="auto"/>
            <w:vAlign w:val="center"/>
            <w:hideMark/>
          </w:tcPr>
          <w:p w14:paraId="7588C1E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520" w:type="dxa"/>
            <w:tcBorders>
              <w:top w:val="nil"/>
              <w:left w:val="nil"/>
              <w:bottom w:val="single" w:sz="8" w:space="0" w:color="auto"/>
              <w:right w:val="single" w:sz="8" w:space="0" w:color="auto"/>
            </w:tcBorders>
            <w:shd w:val="clear" w:color="auto" w:fill="auto"/>
            <w:vAlign w:val="center"/>
            <w:hideMark/>
          </w:tcPr>
          <w:p w14:paraId="1A843DF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5E49443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3BCA702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603E872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59D2BE7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0.38</w:t>
            </w:r>
          </w:p>
        </w:tc>
        <w:tc>
          <w:tcPr>
            <w:tcW w:w="1240" w:type="dxa"/>
            <w:vMerge/>
            <w:tcBorders>
              <w:top w:val="nil"/>
              <w:left w:val="single" w:sz="8" w:space="0" w:color="auto"/>
              <w:bottom w:val="single" w:sz="8" w:space="0" w:color="000000"/>
              <w:right w:val="single" w:sz="8" w:space="0" w:color="auto"/>
            </w:tcBorders>
            <w:vAlign w:val="center"/>
            <w:hideMark/>
          </w:tcPr>
          <w:p w14:paraId="04E21EB9"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0FC9ACF1"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1FFB3BD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043392E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PA17</w:t>
            </w:r>
          </w:p>
        </w:tc>
        <w:tc>
          <w:tcPr>
            <w:tcW w:w="720" w:type="dxa"/>
            <w:tcBorders>
              <w:top w:val="nil"/>
              <w:left w:val="nil"/>
              <w:bottom w:val="single" w:sz="8" w:space="0" w:color="auto"/>
              <w:right w:val="single" w:sz="8" w:space="0" w:color="auto"/>
            </w:tcBorders>
            <w:shd w:val="clear" w:color="auto" w:fill="auto"/>
            <w:vAlign w:val="center"/>
            <w:hideMark/>
          </w:tcPr>
          <w:p w14:paraId="4998768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4.18</w:t>
            </w:r>
          </w:p>
        </w:tc>
        <w:tc>
          <w:tcPr>
            <w:tcW w:w="520" w:type="dxa"/>
            <w:tcBorders>
              <w:top w:val="nil"/>
              <w:left w:val="nil"/>
              <w:bottom w:val="single" w:sz="8" w:space="0" w:color="auto"/>
              <w:right w:val="single" w:sz="8" w:space="0" w:color="auto"/>
            </w:tcBorders>
            <w:shd w:val="clear" w:color="auto" w:fill="auto"/>
            <w:vAlign w:val="center"/>
            <w:hideMark/>
          </w:tcPr>
          <w:p w14:paraId="7908BAA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w:t>
            </w:r>
          </w:p>
        </w:tc>
        <w:tc>
          <w:tcPr>
            <w:tcW w:w="520" w:type="dxa"/>
            <w:tcBorders>
              <w:top w:val="nil"/>
              <w:left w:val="nil"/>
              <w:bottom w:val="single" w:sz="8" w:space="0" w:color="auto"/>
              <w:right w:val="single" w:sz="8" w:space="0" w:color="auto"/>
            </w:tcBorders>
            <w:shd w:val="clear" w:color="auto" w:fill="auto"/>
            <w:vAlign w:val="center"/>
            <w:hideMark/>
          </w:tcPr>
          <w:p w14:paraId="5EED00F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454BDAD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0A16C69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26CD64F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w:t>
            </w:r>
          </w:p>
        </w:tc>
        <w:tc>
          <w:tcPr>
            <w:tcW w:w="640" w:type="dxa"/>
            <w:tcBorders>
              <w:top w:val="nil"/>
              <w:left w:val="nil"/>
              <w:bottom w:val="single" w:sz="8" w:space="0" w:color="auto"/>
              <w:right w:val="single" w:sz="8" w:space="0" w:color="auto"/>
            </w:tcBorders>
            <w:shd w:val="clear" w:color="auto" w:fill="auto"/>
            <w:vAlign w:val="center"/>
            <w:hideMark/>
          </w:tcPr>
          <w:p w14:paraId="30A68CC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0.47</w:t>
            </w:r>
          </w:p>
        </w:tc>
        <w:tc>
          <w:tcPr>
            <w:tcW w:w="1240" w:type="dxa"/>
            <w:vMerge/>
            <w:tcBorders>
              <w:top w:val="nil"/>
              <w:left w:val="single" w:sz="8" w:space="0" w:color="auto"/>
              <w:bottom w:val="single" w:sz="8" w:space="0" w:color="000000"/>
              <w:right w:val="single" w:sz="8" w:space="0" w:color="auto"/>
            </w:tcBorders>
            <w:vAlign w:val="center"/>
            <w:hideMark/>
          </w:tcPr>
          <w:p w14:paraId="00747C1A"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3F772F7"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46FC5592"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596B93F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PA18</w:t>
            </w:r>
          </w:p>
        </w:tc>
        <w:tc>
          <w:tcPr>
            <w:tcW w:w="720" w:type="dxa"/>
            <w:tcBorders>
              <w:top w:val="nil"/>
              <w:left w:val="nil"/>
              <w:bottom w:val="single" w:sz="8" w:space="0" w:color="auto"/>
              <w:right w:val="single" w:sz="8" w:space="0" w:color="auto"/>
            </w:tcBorders>
            <w:shd w:val="clear" w:color="auto" w:fill="auto"/>
            <w:vAlign w:val="center"/>
            <w:hideMark/>
          </w:tcPr>
          <w:p w14:paraId="0F18960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4.21</w:t>
            </w:r>
          </w:p>
        </w:tc>
        <w:tc>
          <w:tcPr>
            <w:tcW w:w="520" w:type="dxa"/>
            <w:tcBorders>
              <w:top w:val="nil"/>
              <w:left w:val="nil"/>
              <w:bottom w:val="single" w:sz="8" w:space="0" w:color="auto"/>
              <w:right w:val="single" w:sz="8" w:space="0" w:color="auto"/>
            </w:tcBorders>
            <w:shd w:val="clear" w:color="auto" w:fill="auto"/>
            <w:vAlign w:val="center"/>
            <w:hideMark/>
          </w:tcPr>
          <w:p w14:paraId="3D3FFA2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520" w:type="dxa"/>
            <w:tcBorders>
              <w:top w:val="nil"/>
              <w:left w:val="nil"/>
              <w:bottom w:val="single" w:sz="8" w:space="0" w:color="auto"/>
              <w:right w:val="single" w:sz="8" w:space="0" w:color="auto"/>
            </w:tcBorders>
            <w:shd w:val="clear" w:color="auto" w:fill="auto"/>
            <w:vAlign w:val="center"/>
            <w:hideMark/>
          </w:tcPr>
          <w:p w14:paraId="5A6BCCA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74972ED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66ED81F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40A0BF9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0.7</w:t>
            </w:r>
          </w:p>
        </w:tc>
        <w:tc>
          <w:tcPr>
            <w:tcW w:w="640" w:type="dxa"/>
            <w:tcBorders>
              <w:top w:val="nil"/>
              <w:left w:val="nil"/>
              <w:bottom w:val="single" w:sz="8" w:space="0" w:color="auto"/>
              <w:right w:val="single" w:sz="8" w:space="0" w:color="auto"/>
            </w:tcBorders>
            <w:shd w:val="clear" w:color="auto" w:fill="auto"/>
            <w:vAlign w:val="center"/>
            <w:hideMark/>
          </w:tcPr>
          <w:p w14:paraId="71E4022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w:t>
            </w:r>
          </w:p>
        </w:tc>
        <w:tc>
          <w:tcPr>
            <w:tcW w:w="1240" w:type="dxa"/>
            <w:vMerge/>
            <w:tcBorders>
              <w:top w:val="nil"/>
              <w:left w:val="single" w:sz="8" w:space="0" w:color="auto"/>
              <w:bottom w:val="single" w:sz="8" w:space="0" w:color="000000"/>
              <w:right w:val="single" w:sz="8" w:space="0" w:color="auto"/>
            </w:tcBorders>
            <w:vAlign w:val="center"/>
            <w:hideMark/>
          </w:tcPr>
          <w:p w14:paraId="5332EE94"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5BDE9A97"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7024759"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1D77DE1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CD19</w:t>
            </w:r>
          </w:p>
        </w:tc>
        <w:tc>
          <w:tcPr>
            <w:tcW w:w="720" w:type="dxa"/>
            <w:tcBorders>
              <w:top w:val="nil"/>
              <w:left w:val="nil"/>
              <w:bottom w:val="single" w:sz="8" w:space="0" w:color="auto"/>
              <w:right w:val="single" w:sz="8" w:space="0" w:color="auto"/>
            </w:tcBorders>
            <w:shd w:val="clear" w:color="auto" w:fill="auto"/>
            <w:vAlign w:val="center"/>
            <w:hideMark/>
          </w:tcPr>
          <w:p w14:paraId="1A904AD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3.81</w:t>
            </w:r>
          </w:p>
        </w:tc>
        <w:tc>
          <w:tcPr>
            <w:tcW w:w="520" w:type="dxa"/>
            <w:tcBorders>
              <w:top w:val="nil"/>
              <w:left w:val="nil"/>
              <w:bottom w:val="single" w:sz="8" w:space="0" w:color="auto"/>
              <w:right w:val="single" w:sz="8" w:space="0" w:color="auto"/>
            </w:tcBorders>
            <w:shd w:val="clear" w:color="auto" w:fill="auto"/>
            <w:vAlign w:val="center"/>
            <w:hideMark/>
          </w:tcPr>
          <w:p w14:paraId="2C93C0D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1.2</w:t>
            </w:r>
          </w:p>
        </w:tc>
        <w:tc>
          <w:tcPr>
            <w:tcW w:w="520" w:type="dxa"/>
            <w:tcBorders>
              <w:top w:val="nil"/>
              <w:left w:val="nil"/>
              <w:bottom w:val="single" w:sz="8" w:space="0" w:color="auto"/>
              <w:right w:val="single" w:sz="8" w:space="0" w:color="auto"/>
            </w:tcBorders>
            <w:shd w:val="clear" w:color="auto" w:fill="auto"/>
            <w:vAlign w:val="center"/>
            <w:hideMark/>
          </w:tcPr>
          <w:p w14:paraId="3B59F4C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0510A67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6ACE650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vAlign w:val="center"/>
            <w:hideMark/>
          </w:tcPr>
          <w:p w14:paraId="0B07139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640" w:type="dxa"/>
            <w:tcBorders>
              <w:top w:val="nil"/>
              <w:left w:val="nil"/>
              <w:bottom w:val="single" w:sz="8" w:space="0" w:color="auto"/>
              <w:right w:val="single" w:sz="8" w:space="0" w:color="auto"/>
            </w:tcBorders>
            <w:shd w:val="clear" w:color="auto" w:fill="auto"/>
            <w:vAlign w:val="center"/>
            <w:hideMark/>
          </w:tcPr>
          <w:p w14:paraId="298845E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0.69</w:t>
            </w:r>
          </w:p>
        </w:tc>
        <w:tc>
          <w:tcPr>
            <w:tcW w:w="1240" w:type="dxa"/>
            <w:vMerge/>
            <w:tcBorders>
              <w:top w:val="nil"/>
              <w:left w:val="single" w:sz="8" w:space="0" w:color="auto"/>
              <w:bottom w:val="single" w:sz="8" w:space="0" w:color="000000"/>
              <w:right w:val="single" w:sz="8" w:space="0" w:color="auto"/>
            </w:tcBorders>
            <w:vAlign w:val="center"/>
            <w:hideMark/>
          </w:tcPr>
          <w:p w14:paraId="6BEF716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27596B86"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05DD7DC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1D2F1CDA"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CD20</w:t>
            </w:r>
          </w:p>
        </w:tc>
        <w:tc>
          <w:tcPr>
            <w:tcW w:w="720" w:type="dxa"/>
            <w:tcBorders>
              <w:top w:val="nil"/>
              <w:left w:val="nil"/>
              <w:bottom w:val="single" w:sz="8" w:space="0" w:color="auto"/>
              <w:right w:val="single" w:sz="8" w:space="0" w:color="auto"/>
            </w:tcBorders>
            <w:shd w:val="clear" w:color="auto" w:fill="auto"/>
            <w:vAlign w:val="center"/>
            <w:hideMark/>
          </w:tcPr>
          <w:p w14:paraId="33729DB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3.3</w:t>
            </w:r>
          </w:p>
        </w:tc>
        <w:tc>
          <w:tcPr>
            <w:tcW w:w="520" w:type="dxa"/>
            <w:tcBorders>
              <w:top w:val="nil"/>
              <w:left w:val="nil"/>
              <w:bottom w:val="single" w:sz="8" w:space="0" w:color="auto"/>
              <w:right w:val="single" w:sz="8" w:space="0" w:color="auto"/>
            </w:tcBorders>
            <w:shd w:val="clear" w:color="auto" w:fill="auto"/>
            <w:vAlign w:val="center"/>
            <w:hideMark/>
          </w:tcPr>
          <w:p w14:paraId="4F18D94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1.3</w:t>
            </w:r>
          </w:p>
        </w:tc>
        <w:tc>
          <w:tcPr>
            <w:tcW w:w="520" w:type="dxa"/>
            <w:tcBorders>
              <w:top w:val="nil"/>
              <w:left w:val="nil"/>
              <w:bottom w:val="single" w:sz="8" w:space="0" w:color="auto"/>
              <w:right w:val="single" w:sz="8" w:space="0" w:color="auto"/>
            </w:tcBorders>
            <w:shd w:val="clear" w:color="auto" w:fill="auto"/>
            <w:vAlign w:val="center"/>
            <w:hideMark/>
          </w:tcPr>
          <w:p w14:paraId="07557A2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0.5</w:t>
            </w:r>
          </w:p>
        </w:tc>
        <w:tc>
          <w:tcPr>
            <w:tcW w:w="1240" w:type="dxa"/>
            <w:tcBorders>
              <w:top w:val="nil"/>
              <w:left w:val="nil"/>
              <w:bottom w:val="single" w:sz="8" w:space="0" w:color="auto"/>
              <w:right w:val="single" w:sz="8" w:space="0" w:color="auto"/>
            </w:tcBorders>
            <w:shd w:val="clear" w:color="auto" w:fill="auto"/>
            <w:vAlign w:val="center"/>
            <w:hideMark/>
          </w:tcPr>
          <w:p w14:paraId="753BE476"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15B868D9"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noWrap/>
            <w:vAlign w:val="center"/>
            <w:hideMark/>
          </w:tcPr>
          <w:p w14:paraId="5E9B088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640" w:type="dxa"/>
            <w:tcBorders>
              <w:top w:val="nil"/>
              <w:left w:val="nil"/>
              <w:bottom w:val="single" w:sz="8" w:space="0" w:color="auto"/>
              <w:right w:val="single" w:sz="8" w:space="0" w:color="auto"/>
            </w:tcBorders>
            <w:shd w:val="clear" w:color="auto" w:fill="auto"/>
            <w:noWrap/>
            <w:vAlign w:val="center"/>
            <w:hideMark/>
          </w:tcPr>
          <w:p w14:paraId="7CA3DA2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1240" w:type="dxa"/>
            <w:vMerge/>
            <w:tcBorders>
              <w:top w:val="nil"/>
              <w:left w:val="single" w:sz="8" w:space="0" w:color="auto"/>
              <w:bottom w:val="single" w:sz="8" w:space="0" w:color="000000"/>
              <w:right w:val="single" w:sz="8" w:space="0" w:color="auto"/>
            </w:tcBorders>
            <w:vAlign w:val="center"/>
            <w:hideMark/>
          </w:tcPr>
          <w:p w14:paraId="34F49DE0"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5F9D6B7F"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2C7EC2A8"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15FE6BBE"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CD21</w:t>
            </w:r>
          </w:p>
        </w:tc>
        <w:tc>
          <w:tcPr>
            <w:tcW w:w="720" w:type="dxa"/>
            <w:tcBorders>
              <w:top w:val="nil"/>
              <w:left w:val="nil"/>
              <w:bottom w:val="single" w:sz="8" w:space="0" w:color="auto"/>
              <w:right w:val="single" w:sz="8" w:space="0" w:color="auto"/>
            </w:tcBorders>
            <w:shd w:val="clear" w:color="auto" w:fill="auto"/>
            <w:vAlign w:val="center"/>
            <w:hideMark/>
          </w:tcPr>
          <w:p w14:paraId="5C78212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2.65</w:t>
            </w:r>
          </w:p>
        </w:tc>
        <w:tc>
          <w:tcPr>
            <w:tcW w:w="520" w:type="dxa"/>
            <w:tcBorders>
              <w:top w:val="nil"/>
              <w:left w:val="nil"/>
              <w:bottom w:val="single" w:sz="8" w:space="0" w:color="auto"/>
              <w:right w:val="single" w:sz="8" w:space="0" w:color="auto"/>
            </w:tcBorders>
            <w:shd w:val="clear" w:color="auto" w:fill="auto"/>
            <w:vAlign w:val="center"/>
            <w:hideMark/>
          </w:tcPr>
          <w:p w14:paraId="079CB9C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520" w:type="dxa"/>
            <w:tcBorders>
              <w:top w:val="nil"/>
              <w:left w:val="nil"/>
              <w:bottom w:val="single" w:sz="8" w:space="0" w:color="auto"/>
              <w:right w:val="single" w:sz="8" w:space="0" w:color="auto"/>
            </w:tcBorders>
            <w:shd w:val="clear" w:color="auto" w:fill="auto"/>
            <w:vAlign w:val="center"/>
            <w:hideMark/>
          </w:tcPr>
          <w:p w14:paraId="22909EC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0.4</w:t>
            </w:r>
          </w:p>
        </w:tc>
        <w:tc>
          <w:tcPr>
            <w:tcW w:w="1240" w:type="dxa"/>
            <w:tcBorders>
              <w:top w:val="nil"/>
              <w:left w:val="nil"/>
              <w:bottom w:val="single" w:sz="8" w:space="0" w:color="auto"/>
              <w:right w:val="single" w:sz="8" w:space="0" w:color="auto"/>
            </w:tcBorders>
            <w:shd w:val="clear" w:color="auto" w:fill="auto"/>
            <w:vAlign w:val="center"/>
            <w:hideMark/>
          </w:tcPr>
          <w:p w14:paraId="2127FFB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168953D7"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noWrap/>
            <w:vAlign w:val="center"/>
            <w:hideMark/>
          </w:tcPr>
          <w:p w14:paraId="2D62227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640" w:type="dxa"/>
            <w:tcBorders>
              <w:top w:val="nil"/>
              <w:left w:val="nil"/>
              <w:bottom w:val="single" w:sz="8" w:space="0" w:color="auto"/>
              <w:right w:val="single" w:sz="8" w:space="0" w:color="auto"/>
            </w:tcBorders>
            <w:shd w:val="clear" w:color="auto" w:fill="auto"/>
            <w:noWrap/>
            <w:vAlign w:val="center"/>
            <w:hideMark/>
          </w:tcPr>
          <w:p w14:paraId="28D11463"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1240" w:type="dxa"/>
            <w:vMerge/>
            <w:tcBorders>
              <w:top w:val="nil"/>
              <w:left w:val="single" w:sz="8" w:space="0" w:color="auto"/>
              <w:bottom w:val="single" w:sz="8" w:space="0" w:color="000000"/>
              <w:right w:val="single" w:sz="8" w:space="0" w:color="auto"/>
            </w:tcBorders>
            <w:vAlign w:val="center"/>
            <w:hideMark/>
          </w:tcPr>
          <w:p w14:paraId="7807D5AE"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2C4F57EB"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3531C792"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51C1FD1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CD22</w:t>
            </w:r>
          </w:p>
        </w:tc>
        <w:tc>
          <w:tcPr>
            <w:tcW w:w="720" w:type="dxa"/>
            <w:tcBorders>
              <w:top w:val="nil"/>
              <w:left w:val="nil"/>
              <w:bottom w:val="single" w:sz="8" w:space="0" w:color="auto"/>
              <w:right w:val="single" w:sz="8" w:space="0" w:color="auto"/>
            </w:tcBorders>
            <w:shd w:val="clear" w:color="auto" w:fill="auto"/>
            <w:vAlign w:val="center"/>
            <w:hideMark/>
          </w:tcPr>
          <w:p w14:paraId="1A18098B"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2.75</w:t>
            </w:r>
          </w:p>
        </w:tc>
        <w:tc>
          <w:tcPr>
            <w:tcW w:w="520" w:type="dxa"/>
            <w:tcBorders>
              <w:top w:val="nil"/>
              <w:left w:val="nil"/>
              <w:bottom w:val="single" w:sz="8" w:space="0" w:color="auto"/>
              <w:right w:val="single" w:sz="8" w:space="0" w:color="auto"/>
            </w:tcBorders>
            <w:shd w:val="clear" w:color="auto" w:fill="auto"/>
            <w:vAlign w:val="center"/>
            <w:hideMark/>
          </w:tcPr>
          <w:p w14:paraId="2732E254"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1.1</w:t>
            </w:r>
          </w:p>
        </w:tc>
        <w:tc>
          <w:tcPr>
            <w:tcW w:w="520" w:type="dxa"/>
            <w:tcBorders>
              <w:top w:val="nil"/>
              <w:left w:val="nil"/>
              <w:bottom w:val="single" w:sz="8" w:space="0" w:color="auto"/>
              <w:right w:val="single" w:sz="8" w:space="0" w:color="auto"/>
            </w:tcBorders>
            <w:shd w:val="clear" w:color="auto" w:fill="auto"/>
            <w:vAlign w:val="center"/>
            <w:hideMark/>
          </w:tcPr>
          <w:p w14:paraId="6621794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w:t>
            </w:r>
          </w:p>
        </w:tc>
        <w:tc>
          <w:tcPr>
            <w:tcW w:w="1240" w:type="dxa"/>
            <w:tcBorders>
              <w:top w:val="nil"/>
              <w:left w:val="nil"/>
              <w:bottom w:val="single" w:sz="8" w:space="0" w:color="auto"/>
              <w:right w:val="single" w:sz="8" w:space="0" w:color="auto"/>
            </w:tcBorders>
            <w:shd w:val="clear" w:color="auto" w:fill="auto"/>
            <w:vAlign w:val="center"/>
            <w:hideMark/>
          </w:tcPr>
          <w:p w14:paraId="2D363438"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137E0E4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noWrap/>
            <w:vAlign w:val="center"/>
            <w:hideMark/>
          </w:tcPr>
          <w:p w14:paraId="65F5992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640" w:type="dxa"/>
            <w:tcBorders>
              <w:top w:val="nil"/>
              <w:left w:val="nil"/>
              <w:bottom w:val="single" w:sz="8" w:space="0" w:color="auto"/>
              <w:right w:val="single" w:sz="8" w:space="0" w:color="auto"/>
            </w:tcBorders>
            <w:shd w:val="clear" w:color="auto" w:fill="auto"/>
            <w:noWrap/>
            <w:vAlign w:val="center"/>
            <w:hideMark/>
          </w:tcPr>
          <w:p w14:paraId="1A010FDD"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1240" w:type="dxa"/>
            <w:vMerge/>
            <w:tcBorders>
              <w:top w:val="nil"/>
              <w:left w:val="single" w:sz="8" w:space="0" w:color="auto"/>
              <w:bottom w:val="single" w:sz="8" w:space="0" w:color="000000"/>
              <w:right w:val="single" w:sz="8" w:space="0" w:color="auto"/>
            </w:tcBorders>
            <w:vAlign w:val="center"/>
            <w:hideMark/>
          </w:tcPr>
          <w:p w14:paraId="35CA4895"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AF56136" w14:textId="77777777" w:rsidTr="009B6E18">
        <w:trPr>
          <w:trHeight w:val="324"/>
        </w:trPr>
        <w:tc>
          <w:tcPr>
            <w:tcW w:w="1640" w:type="dxa"/>
            <w:vMerge/>
            <w:tcBorders>
              <w:top w:val="nil"/>
              <w:left w:val="single" w:sz="8" w:space="0" w:color="auto"/>
              <w:bottom w:val="single" w:sz="8" w:space="0" w:color="000000"/>
              <w:right w:val="single" w:sz="8" w:space="0" w:color="auto"/>
            </w:tcBorders>
            <w:vAlign w:val="center"/>
            <w:hideMark/>
          </w:tcPr>
          <w:p w14:paraId="7AEC9966"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680" w:type="dxa"/>
            <w:tcBorders>
              <w:top w:val="nil"/>
              <w:left w:val="nil"/>
              <w:bottom w:val="single" w:sz="8" w:space="0" w:color="auto"/>
              <w:right w:val="single" w:sz="8" w:space="0" w:color="auto"/>
            </w:tcBorders>
            <w:shd w:val="clear" w:color="auto" w:fill="auto"/>
            <w:vAlign w:val="center"/>
            <w:hideMark/>
          </w:tcPr>
          <w:p w14:paraId="61C5E5C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CD23</w:t>
            </w:r>
          </w:p>
        </w:tc>
        <w:tc>
          <w:tcPr>
            <w:tcW w:w="720" w:type="dxa"/>
            <w:tcBorders>
              <w:top w:val="nil"/>
              <w:left w:val="nil"/>
              <w:bottom w:val="single" w:sz="8" w:space="0" w:color="auto"/>
              <w:right w:val="single" w:sz="8" w:space="0" w:color="auto"/>
            </w:tcBorders>
            <w:shd w:val="clear" w:color="auto" w:fill="auto"/>
            <w:vAlign w:val="center"/>
            <w:hideMark/>
          </w:tcPr>
          <w:p w14:paraId="000BCECC"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2.69</w:t>
            </w:r>
          </w:p>
        </w:tc>
        <w:tc>
          <w:tcPr>
            <w:tcW w:w="520" w:type="dxa"/>
            <w:tcBorders>
              <w:top w:val="nil"/>
              <w:left w:val="nil"/>
              <w:bottom w:val="single" w:sz="8" w:space="0" w:color="auto"/>
              <w:right w:val="single" w:sz="8" w:space="0" w:color="auto"/>
            </w:tcBorders>
            <w:shd w:val="clear" w:color="auto" w:fill="auto"/>
            <w:vAlign w:val="center"/>
            <w:hideMark/>
          </w:tcPr>
          <w:p w14:paraId="600905A1"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1.2</w:t>
            </w:r>
          </w:p>
        </w:tc>
        <w:tc>
          <w:tcPr>
            <w:tcW w:w="520" w:type="dxa"/>
            <w:tcBorders>
              <w:top w:val="nil"/>
              <w:left w:val="nil"/>
              <w:bottom w:val="single" w:sz="8" w:space="0" w:color="auto"/>
              <w:right w:val="single" w:sz="8" w:space="0" w:color="auto"/>
            </w:tcBorders>
            <w:shd w:val="clear" w:color="auto" w:fill="auto"/>
            <w:vAlign w:val="center"/>
            <w:hideMark/>
          </w:tcPr>
          <w:p w14:paraId="5529E10F"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0.3</w:t>
            </w:r>
          </w:p>
        </w:tc>
        <w:tc>
          <w:tcPr>
            <w:tcW w:w="1240" w:type="dxa"/>
            <w:tcBorders>
              <w:top w:val="nil"/>
              <w:left w:val="nil"/>
              <w:bottom w:val="single" w:sz="8" w:space="0" w:color="auto"/>
              <w:right w:val="single" w:sz="8" w:space="0" w:color="auto"/>
            </w:tcBorders>
            <w:shd w:val="clear" w:color="auto" w:fill="auto"/>
            <w:vAlign w:val="center"/>
            <w:hideMark/>
          </w:tcPr>
          <w:p w14:paraId="42ABCF52"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w:t>
            </w:r>
          </w:p>
        </w:tc>
        <w:tc>
          <w:tcPr>
            <w:tcW w:w="1240" w:type="dxa"/>
            <w:tcBorders>
              <w:top w:val="nil"/>
              <w:left w:val="nil"/>
              <w:bottom w:val="single" w:sz="8" w:space="0" w:color="auto"/>
              <w:right w:val="single" w:sz="8" w:space="0" w:color="auto"/>
            </w:tcBorders>
            <w:shd w:val="clear" w:color="auto" w:fill="auto"/>
            <w:vAlign w:val="center"/>
            <w:hideMark/>
          </w:tcPr>
          <w:p w14:paraId="543D529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0.91</w:t>
            </w:r>
          </w:p>
        </w:tc>
        <w:tc>
          <w:tcPr>
            <w:tcW w:w="520" w:type="dxa"/>
            <w:tcBorders>
              <w:top w:val="nil"/>
              <w:left w:val="nil"/>
              <w:bottom w:val="single" w:sz="8" w:space="0" w:color="auto"/>
              <w:right w:val="single" w:sz="8" w:space="0" w:color="auto"/>
            </w:tcBorders>
            <w:shd w:val="clear" w:color="auto" w:fill="auto"/>
            <w:noWrap/>
            <w:vAlign w:val="center"/>
            <w:hideMark/>
          </w:tcPr>
          <w:p w14:paraId="4F95F725"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640" w:type="dxa"/>
            <w:tcBorders>
              <w:top w:val="nil"/>
              <w:left w:val="nil"/>
              <w:bottom w:val="single" w:sz="8" w:space="0" w:color="auto"/>
              <w:right w:val="single" w:sz="8" w:space="0" w:color="auto"/>
            </w:tcBorders>
            <w:shd w:val="clear" w:color="auto" w:fill="auto"/>
            <w:noWrap/>
            <w:vAlign w:val="center"/>
            <w:hideMark/>
          </w:tcPr>
          <w:p w14:paraId="47371830" w14:textId="77777777" w:rsidR="009B6E18" w:rsidRPr="009B6E18" w:rsidRDefault="009B6E18" w:rsidP="009B6E18">
            <w:pPr>
              <w:spacing w:line="240" w:lineRule="auto"/>
              <w:ind w:firstLine="0"/>
              <w:jc w:val="center"/>
              <w:rPr>
                <w:rFonts w:ascii="Times New Roman" w:eastAsia="Times New Roman" w:hAnsi="Times New Roman" w:cs="Times New Roman"/>
                <w:color w:val="333333"/>
                <w:sz w:val="24"/>
                <w:szCs w:val="24"/>
                <w:lang w:val="es-PE" w:eastAsia="es-PE"/>
              </w:rPr>
            </w:pPr>
            <w:r w:rsidRPr="009B6E18">
              <w:rPr>
                <w:rFonts w:ascii="Times New Roman" w:eastAsia="Times New Roman" w:hAnsi="Times New Roman" w:cs="Times New Roman"/>
                <w:color w:val="333333"/>
                <w:sz w:val="24"/>
                <w:szCs w:val="24"/>
                <w:lang w:val="es-PE" w:eastAsia="es-PE"/>
              </w:rPr>
              <w:t>-</w:t>
            </w:r>
          </w:p>
        </w:tc>
        <w:tc>
          <w:tcPr>
            <w:tcW w:w="1240" w:type="dxa"/>
            <w:vMerge/>
            <w:tcBorders>
              <w:top w:val="nil"/>
              <w:left w:val="single" w:sz="8" w:space="0" w:color="auto"/>
              <w:bottom w:val="single" w:sz="8" w:space="0" w:color="000000"/>
              <w:right w:val="single" w:sz="8" w:space="0" w:color="auto"/>
            </w:tcBorders>
            <w:vAlign w:val="center"/>
            <w:hideMark/>
          </w:tcPr>
          <w:p w14:paraId="27A7C9CC"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bl>
    <w:p w14:paraId="58EBB55E" w14:textId="74E57DC3" w:rsidR="00DA5412" w:rsidRDefault="009B6E18" w:rsidP="009B6E18">
      <w:pPr>
        <w:spacing w:line="360" w:lineRule="auto"/>
        <w:contextualSpacing/>
        <w:jc w:val="center"/>
        <w:rPr>
          <w:rFonts w:ascii="Times New Roman" w:eastAsia="Times New Roman" w:hAnsi="Times New Roman" w:cs="Times New Roman"/>
          <w:color w:val="333333"/>
          <w:sz w:val="24"/>
          <w:szCs w:val="24"/>
          <w:lang w:val="es-PE" w:eastAsia="es-PE"/>
        </w:rPr>
      </w:pPr>
      <w:r>
        <w:rPr>
          <w:rFonts w:ascii="Times New Roman" w:hAnsi="Times New Roman" w:cs="Times New Roman"/>
          <w:sz w:val="24"/>
          <w:szCs w:val="24"/>
          <w:lang w:val="es-ES"/>
        </w:rPr>
        <w:lastRenderedPageBreak/>
        <w:fldChar w:fldCharType="end"/>
      </w:r>
      <w:r w:rsidR="00DA5412" w:rsidRPr="0043351C">
        <w:rPr>
          <w:rFonts w:ascii="Times New Roman" w:eastAsia="Times New Roman" w:hAnsi="Times New Roman" w:cs="Times New Roman"/>
          <w:color w:val="333333"/>
          <w:sz w:val="24"/>
          <w:szCs w:val="24"/>
          <w:lang w:val="es-PE" w:eastAsia="es-PE"/>
        </w:rPr>
        <w:t>Nota: El método de extracción ‘Máxima verosimilitud’ se usó en combinación con una rotación ‘</w:t>
      </w:r>
      <w:proofErr w:type="spellStart"/>
      <w:r w:rsidR="00DA5412" w:rsidRPr="0043351C">
        <w:rPr>
          <w:rFonts w:ascii="Times New Roman" w:eastAsia="Times New Roman" w:hAnsi="Times New Roman" w:cs="Times New Roman"/>
          <w:color w:val="333333"/>
          <w:sz w:val="24"/>
          <w:szCs w:val="24"/>
          <w:lang w:val="es-PE" w:eastAsia="es-PE"/>
        </w:rPr>
        <w:t>varimax</w:t>
      </w:r>
      <w:proofErr w:type="spellEnd"/>
      <w:r w:rsidR="00DA5412" w:rsidRPr="0043351C">
        <w:rPr>
          <w:rFonts w:ascii="Times New Roman" w:eastAsia="Times New Roman" w:hAnsi="Times New Roman" w:cs="Times New Roman"/>
          <w:color w:val="333333"/>
          <w:sz w:val="24"/>
          <w:szCs w:val="24"/>
          <w:lang w:val="es-PE" w:eastAsia="es-PE"/>
        </w:rPr>
        <w:t xml:space="preserve">’; M: Media; IHC: índice de homogeneidad corregido; α: α de Cronbach; ω: ω de McDonald; λ: peso factorial </w:t>
      </w:r>
      <w:r w:rsidR="00DA5412" w:rsidRPr="00242F85">
        <w:rPr>
          <w:rFonts w:ascii="Times New Roman" w:eastAsia="Times New Roman" w:hAnsi="Times New Roman" w:cs="Times New Roman"/>
          <w:sz w:val="24"/>
          <w:szCs w:val="24"/>
          <w:lang w:val="es-PE" w:eastAsia="es-PE"/>
        </w:rPr>
        <w:t xml:space="preserve">(landa) </w:t>
      </w:r>
      <w:proofErr w:type="spellStart"/>
      <w:r w:rsidR="00DA5412" w:rsidRPr="0043351C">
        <w:rPr>
          <w:rFonts w:ascii="Times New Roman" w:eastAsia="Times New Roman" w:hAnsi="Times New Roman" w:cs="Times New Roman"/>
          <w:color w:val="333333"/>
          <w:sz w:val="24"/>
          <w:szCs w:val="24"/>
          <w:lang w:val="es-PE" w:eastAsia="es-PE"/>
        </w:rPr>
        <w:t>Uni</w:t>
      </w:r>
      <w:proofErr w:type="spellEnd"/>
      <w:r w:rsidR="00DA5412" w:rsidRPr="0043351C">
        <w:rPr>
          <w:rFonts w:ascii="Times New Roman" w:eastAsia="Times New Roman" w:hAnsi="Times New Roman" w:cs="Times New Roman"/>
          <w:color w:val="333333"/>
          <w:sz w:val="24"/>
          <w:szCs w:val="24"/>
          <w:lang w:val="es-PE" w:eastAsia="es-PE"/>
        </w:rPr>
        <w:t>: Unicidad; -: Ítem eliminado</w:t>
      </w:r>
      <w:r w:rsidR="00DA5412">
        <w:rPr>
          <w:rFonts w:ascii="Times New Roman" w:eastAsia="Times New Roman" w:hAnsi="Times New Roman" w:cs="Times New Roman"/>
          <w:color w:val="333333"/>
          <w:sz w:val="24"/>
          <w:szCs w:val="24"/>
          <w:lang w:val="es-PE" w:eastAsia="es-PE"/>
        </w:rPr>
        <w:t xml:space="preserve">. </w:t>
      </w:r>
    </w:p>
    <w:p w14:paraId="6599BB53" w14:textId="77777777" w:rsidR="00DA5412" w:rsidRPr="0043351C" w:rsidRDefault="00DA5412" w:rsidP="00DA5412">
      <w:pPr>
        <w:spacing w:line="360" w:lineRule="auto"/>
        <w:contextualSpacing/>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02E3616F"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Después de explorar los análisis previos, se procedió a graficar las rutas del modelo de medida, eliminando varios ítems que se covariaban para ajustar el modelo. Tras obtener resultados robustos del modelo de medida de cada variable, se elaboró el gráfico estructural utilizando el </w:t>
      </w:r>
      <w:r w:rsidRPr="00EA1D9E">
        <w:rPr>
          <w:rFonts w:ascii="Times New Roman" w:hAnsi="Times New Roman" w:cs="Times New Roman"/>
          <w:i/>
          <w:iCs/>
          <w:sz w:val="24"/>
          <w:szCs w:val="24"/>
          <w:lang w:val="es-ES"/>
        </w:rPr>
        <w:t>software</w:t>
      </w:r>
      <w:r w:rsidRPr="006F234A">
        <w:rPr>
          <w:rFonts w:ascii="Times New Roman" w:hAnsi="Times New Roman" w:cs="Times New Roman"/>
          <w:sz w:val="24"/>
          <w:szCs w:val="24"/>
          <w:lang w:val="es-ES"/>
        </w:rPr>
        <w:t xml:space="preserve"> AMOS. Sin embargo, al configurar las salidas del modelo, se identificaron ítems que subestimaban el modelo estructural, por lo que se procedió a covariar y eliminar más ítems hasta encontrar el mejor ajuste.</w:t>
      </w:r>
    </w:p>
    <w:p w14:paraId="681D9485"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Después de especificar tres modelos y revisar los índices de bondad de ajuste, se lograron buenos resultados en un cuarto modelo</w:t>
      </w:r>
      <w:r>
        <w:rPr>
          <w:rFonts w:ascii="Times New Roman" w:hAnsi="Times New Roman" w:cs="Times New Roman"/>
          <w:sz w:val="24"/>
          <w:szCs w:val="24"/>
          <w:lang w:val="es-ES"/>
        </w:rPr>
        <w:t xml:space="preserve">, el cual </w:t>
      </w:r>
      <w:r w:rsidRPr="006F234A">
        <w:rPr>
          <w:rFonts w:ascii="Times New Roman" w:hAnsi="Times New Roman" w:cs="Times New Roman"/>
          <w:sz w:val="24"/>
          <w:szCs w:val="24"/>
          <w:lang w:val="es-ES"/>
        </w:rPr>
        <w:t xml:space="preserve">demostró científicamente que la alfabetización financiera influye en la conducta financiera, como se corrobora en la </w:t>
      </w:r>
      <w:r>
        <w:rPr>
          <w:rFonts w:ascii="Times New Roman" w:hAnsi="Times New Roman" w:cs="Times New Roman"/>
          <w:sz w:val="24"/>
          <w:szCs w:val="24"/>
          <w:lang w:val="es-ES"/>
        </w:rPr>
        <w:t>t</w:t>
      </w:r>
      <w:r w:rsidRPr="006F234A">
        <w:rPr>
          <w:rFonts w:ascii="Times New Roman" w:hAnsi="Times New Roman" w:cs="Times New Roman"/>
          <w:sz w:val="24"/>
          <w:szCs w:val="24"/>
          <w:lang w:val="es-ES"/>
        </w:rPr>
        <w:t xml:space="preserve">abla 3. </w:t>
      </w:r>
      <w:r>
        <w:rPr>
          <w:rFonts w:ascii="Times New Roman" w:hAnsi="Times New Roman" w:cs="Times New Roman"/>
          <w:sz w:val="24"/>
          <w:szCs w:val="24"/>
          <w:lang w:val="es-ES"/>
        </w:rPr>
        <w:t>En tal sentido, s</w:t>
      </w:r>
      <w:r w:rsidRPr="006F234A">
        <w:rPr>
          <w:rFonts w:ascii="Times New Roman" w:hAnsi="Times New Roman" w:cs="Times New Roman"/>
          <w:sz w:val="24"/>
          <w:szCs w:val="24"/>
          <w:lang w:val="es-ES"/>
        </w:rPr>
        <w:t>e encontró un efecto significativo de la variable exógena alfabetización financiera sobre la variable endógena conducta financiera (ꞵ=0.302; p=0.000). Este resultado significativo respalda la hipótesis planteada en el estudio.</w:t>
      </w:r>
    </w:p>
    <w:p w14:paraId="51D7B12C" w14:textId="77777777" w:rsidR="00DA5412" w:rsidRDefault="00DA5412" w:rsidP="00DA5412">
      <w:pPr>
        <w:spacing w:line="360" w:lineRule="auto"/>
        <w:ind w:firstLine="708"/>
        <w:jc w:val="both"/>
        <w:rPr>
          <w:rFonts w:ascii="Times New Roman" w:hAnsi="Times New Roman" w:cs="Times New Roman"/>
          <w:sz w:val="24"/>
          <w:szCs w:val="24"/>
          <w:lang w:val="es-ES"/>
        </w:rPr>
      </w:pPr>
    </w:p>
    <w:p w14:paraId="5AB4C351" w14:textId="43673A90" w:rsidR="00DA5412" w:rsidRPr="0043351C" w:rsidRDefault="00DA5412" w:rsidP="00DA5412">
      <w:pPr>
        <w:pStyle w:val="Descripcin"/>
        <w:spacing w:line="360" w:lineRule="auto"/>
        <w:ind w:firstLine="0"/>
        <w:contextualSpacing/>
        <w:jc w:val="center"/>
        <w:rPr>
          <w:rFonts w:ascii="Times New Roman" w:hAnsi="Times New Roman" w:cs="Times New Roman"/>
          <w:color w:val="auto"/>
          <w:sz w:val="24"/>
          <w:szCs w:val="24"/>
          <w:lang w:val="es-ES"/>
        </w:rPr>
      </w:pPr>
      <w:r w:rsidRPr="0043351C">
        <w:rPr>
          <w:rFonts w:ascii="Times New Roman" w:hAnsi="Times New Roman" w:cs="Times New Roman"/>
          <w:b/>
          <w:bCs/>
          <w:i w:val="0"/>
          <w:iCs w:val="0"/>
          <w:color w:val="auto"/>
          <w:sz w:val="24"/>
          <w:szCs w:val="24"/>
          <w:lang w:val="es-PE"/>
        </w:rPr>
        <w:t xml:space="preserve">Figura </w:t>
      </w:r>
      <w:r w:rsidRPr="0043351C">
        <w:rPr>
          <w:rFonts w:ascii="Times New Roman" w:hAnsi="Times New Roman" w:cs="Times New Roman"/>
          <w:b/>
          <w:bCs/>
          <w:i w:val="0"/>
          <w:iCs w:val="0"/>
          <w:color w:val="auto"/>
          <w:sz w:val="24"/>
          <w:szCs w:val="24"/>
        </w:rPr>
        <w:fldChar w:fldCharType="begin"/>
      </w:r>
      <w:r w:rsidRPr="0043351C">
        <w:rPr>
          <w:rFonts w:ascii="Times New Roman" w:hAnsi="Times New Roman" w:cs="Times New Roman"/>
          <w:b/>
          <w:bCs/>
          <w:i w:val="0"/>
          <w:iCs w:val="0"/>
          <w:color w:val="auto"/>
          <w:sz w:val="24"/>
          <w:szCs w:val="24"/>
          <w:lang w:val="es-PE"/>
        </w:rPr>
        <w:instrText xml:space="preserve"> SEQ Figura \* ARABIC </w:instrText>
      </w:r>
      <w:r w:rsidRPr="0043351C">
        <w:rPr>
          <w:rFonts w:ascii="Times New Roman" w:hAnsi="Times New Roman" w:cs="Times New Roman"/>
          <w:b/>
          <w:bCs/>
          <w:i w:val="0"/>
          <w:iCs w:val="0"/>
          <w:color w:val="auto"/>
          <w:sz w:val="24"/>
          <w:szCs w:val="24"/>
        </w:rPr>
        <w:fldChar w:fldCharType="separate"/>
      </w:r>
      <w:r w:rsidR="00D93858">
        <w:rPr>
          <w:rFonts w:ascii="Times New Roman" w:hAnsi="Times New Roman" w:cs="Times New Roman"/>
          <w:b/>
          <w:bCs/>
          <w:i w:val="0"/>
          <w:iCs w:val="0"/>
          <w:noProof/>
          <w:color w:val="auto"/>
          <w:sz w:val="24"/>
          <w:szCs w:val="24"/>
          <w:lang w:val="es-PE"/>
        </w:rPr>
        <w:t>1</w:t>
      </w:r>
      <w:r w:rsidRPr="0043351C">
        <w:rPr>
          <w:rFonts w:ascii="Times New Roman" w:hAnsi="Times New Roman" w:cs="Times New Roman"/>
          <w:b/>
          <w:bCs/>
          <w:i w:val="0"/>
          <w:iCs w:val="0"/>
          <w:color w:val="auto"/>
          <w:sz w:val="24"/>
          <w:szCs w:val="24"/>
        </w:rPr>
        <w:fldChar w:fldCharType="end"/>
      </w:r>
      <w:r w:rsidRPr="00E52D52">
        <w:rPr>
          <w:rFonts w:ascii="Times New Roman" w:hAnsi="Times New Roman" w:cs="Times New Roman"/>
          <w:b/>
          <w:bCs/>
          <w:i w:val="0"/>
          <w:iCs w:val="0"/>
          <w:color w:val="auto"/>
          <w:sz w:val="24"/>
          <w:szCs w:val="24"/>
          <w:lang w:val="es-MX"/>
        </w:rPr>
        <w:t xml:space="preserve">. </w:t>
      </w:r>
      <w:r w:rsidRPr="00EA1D9E">
        <w:rPr>
          <w:rFonts w:ascii="Times New Roman" w:hAnsi="Times New Roman" w:cs="Times New Roman"/>
          <w:i w:val="0"/>
          <w:iCs w:val="0"/>
          <w:color w:val="auto"/>
          <w:sz w:val="24"/>
          <w:szCs w:val="24"/>
          <w:lang w:val="es-ES"/>
        </w:rPr>
        <w:t>Modelo de alfabetización y conducta financieras</w:t>
      </w:r>
    </w:p>
    <w:p w14:paraId="63B5EE90" w14:textId="77777777" w:rsidR="00DA5412" w:rsidRPr="0043351C" w:rsidRDefault="00DA5412" w:rsidP="00DA5412">
      <w:pPr>
        <w:spacing w:line="360" w:lineRule="auto"/>
        <w:contextualSpacing/>
        <w:rPr>
          <w:rFonts w:ascii="Times New Roman" w:hAnsi="Times New Roman" w:cs="Times New Roman"/>
          <w:sz w:val="24"/>
          <w:szCs w:val="24"/>
          <w:lang w:val="es-ES"/>
        </w:rPr>
      </w:pPr>
      <w:r w:rsidRPr="0043351C">
        <w:rPr>
          <w:rFonts w:ascii="Times New Roman" w:hAnsi="Times New Roman" w:cs="Times New Roman"/>
          <w:noProof/>
          <w:sz w:val="24"/>
          <w:szCs w:val="24"/>
          <w:lang w:val="es-PE" w:eastAsia="es-PE"/>
        </w:rPr>
        <w:drawing>
          <wp:inline distT="0" distB="0" distL="0" distR="0" wp14:anchorId="2FFA35F2" wp14:editId="2CF44A13">
            <wp:extent cx="5404351" cy="2011680"/>
            <wp:effectExtent l="0" t="0" r="6350" b="7620"/>
            <wp:docPr id="3" name="Imagen 3">
              <a:extLst xmlns:a="http://schemas.openxmlformats.org/drawingml/2006/main">
                <a:ext uri="{FF2B5EF4-FFF2-40B4-BE49-F238E27FC236}">
                  <a16:creationId xmlns:a16="http://schemas.microsoft.com/office/drawing/2014/main" id="{0C954D2D-6EA6-800A-1B2A-F7A3571436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C954D2D-6EA6-800A-1B2A-F7A357143632}"/>
                        </a:ext>
                      </a:extLst>
                    </pic:cNvPr>
                    <pic:cNvPicPr>
                      <a:picLocks noChangeAspect="1"/>
                    </pic:cNvPicPr>
                  </pic:nvPicPr>
                  <pic:blipFill rotWithShape="1">
                    <a:blip r:embed="rId8"/>
                    <a:srcRect t="33769" b="29079"/>
                    <a:stretch/>
                  </pic:blipFill>
                  <pic:spPr bwMode="auto">
                    <a:xfrm>
                      <a:off x="0" y="0"/>
                      <a:ext cx="5421232" cy="2017964"/>
                    </a:xfrm>
                    <a:prstGeom prst="rect">
                      <a:avLst/>
                    </a:prstGeom>
                    <a:ln>
                      <a:noFill/>
                    </a:ln>
                    <a:extLst>
                      <a:ext uri="{53640926-AAD7-44D8-BBD7-CCE9431645EC}">
                        <a14:shadowObscured xmlns:a14="http://schemas.microsoft.com/office/drawing/2010/main"/>
                      </a:ext>
                    </a:extLst>
                  </pic:spPr>
                </pic:pic>
              </a:graphicData>
            </a:graphic>
          </wp:inline>
        </w:drawing>
      </w:r>
    </w:p>
    <w:p w14:paraId="558DF8FB" w14:textId="77777777" w:rsidR="00DA5412" w:rsidRDefault="00DA5412" w:rsidP="00DA5412">
      <w:pPr>
        <w:spacing w:line="360" w:lineRule="auto"/>
        <w:contextualSpacing/>
        <w:jc w:val="center"/>
        <w:rPr>
          <w:rFonts w:ascii="Times New Roman" w:hAnsi="Times New Roman" w:cs="Times New Roman"/>
          <w:sz w:val="24"/>
          <w:szCs w:val="24"/>
          <w:lang w:val="es-PE"/>
        </w:rPr>
      </w:pPr>
      <w:bookmarkStart w:id="2" w:name="_Hlk146746358"/>
      <w:r w:rsidRPr="00B27092">
        <w:rPr>
          <w:rFonts w:ascii="Times New Roman" w:hAnsi="Times New Roman" w:cs="Times New Roman"/>
          <w:sz w:val="24"/>
          <w:szCs w:val="24"/>
          <w:lang w:val="es-PE"/>
        </w:rPr>
        <w:t xml:space="preserve">Fuente: </w:t>
      </w:r>
      <w:r>
        <w:rPr>
          <w:rFonts w:ascii="Times New Roman" w:hAnsi="Times New Roman" w:cs="Times New Roman"/>
          <w:sz w:val="24"/>
          <w:szCs w:val="24"/>
          <w:lang w:val="es-PE"/>
        </w:rPr>
        <w:t>E</w:t>
      </w:r>
      <w:r w:rsidRPr="00B27092">
        <w:rPr>
          <w:rFonts w:ascii="Times New Roman" w:hAnsi="Times New Roman" w:cs="Times New Roman"/>
          <w:sz w:val="24"/>
          <w:szCs w:val="24"/>
          <w:lang w:val="es-PE"/>
        </w:rPr>
        <w:t>laboración propia</w:t>
      </w:r>
    </w:p>
    <w:p w14:paraId="429599E3" w14:textId="77777777" w:rsidR="00DA5412" w:rsidRDefault="00DA5412" w:rsidP="00DA5412">
      <w:pPr>
        <w:spacing w:line="360" w:lineRule="auto"/>
        <w:contextualSpacing/>
        <w:rPr>
          <w:rFonts w:ascii="Times New Roman" w:hAnsi="Times New Roman" w:cs="Times New Roman"/>
          <w:sz w:val="24"/>
          <w:szCs w:val="24"/>
          <w:lang w:val="es-PE"/>
        </w:rPr>
      </w:pPr>
    </w:p>
    <w:p w14:paraId="5E64086F" w14:textId="77777777" w:rsidR="00AF4B17" w:rsidRDefault="00AF4B17" w:rsidP="00DA5412">
      <w:pPr>
        <w:spacing w:line="360" w:lineRule="auto"/>
        <w:contextualSpacing/>
        <w:rPr>
          <w:rFonts w:ascii="Times New Roman" w:hAnsi="Times New Roman" w:cs="Times New Roman"/>
          <w:sz w:val="24"/>
          <w:szCs w:val="24"/>
          <w:lang w:val="es-PE"/>
        </w:rPr>
      </w:pPr>
    </w:p>
    <w:p w14:paraId="478EA3CB" w14:textId="77777777" w:rsidR="00AF4B17" w:rsidRDefault="00AF4B17" w:rsidP="00DA5412">
      <w:pPr>
        <w:spacing w:line="360" w:lineRule="auto"/>
        <w:contextualSpacing/>
        <w:rPr>
          <w:rFonts w:ascii="Times New Roman" w:hAnsi="Times New Roman" w:cs="Times New Roman"/>
          <w:sz w:val="24"/>
          <w:szCs w:val="24"/>
          <w:lang w:val="es-PE"/>
        </w:rPr>
      </w:pPr>
    </w:p>
    <w:p w14:paraId="034B5731" w14:textId="77777777" w:rsidR="00AF4B17" w:rsidRDefault="00AF4B17" w:rsidP="00DA5412">
      <w:pPr>
        <w:spacing w:line="360" w:lineRule="auto"/>
        <w:contextualSpacing/>
        <w:rPr>
          <w:rFonts w:ascii="Times New Roman" w:hAnsi="Times New Roman" w:cs="Times New Roman"/>
          <w:sz w:val="24"/>
          <w:szCs w:val="24"/>
          <w:lang w:val="es-PE"/>
        </w:rPr>
      </w:pPr>
    </w:p>
    <w:p w14:paraId="0710BE3E" w14:textId="77777777" w:rsidR="00AF4B17" w:rsidRDefault="00AF4B17" w:rsidP="00DA5412">
      <w:pPr>
        <w:spacing w:line="360" w:lineRule="auto"/>
        <w:contextualSpacing/>
        <w:rPr>
          <w:rFonts w:ascii="Times New Roman" w:hAnsi="Times New Roman" w:cs="Times New Roman"/>
          <w:sz w:val="24"/>
          <w:szCs w:val="24"/>
          <w:lang w:val="es-PE"/>
        </w:rPr>
      </w:pPr>
    </w:p>
    <w:p w14:paraId="5F26914F" w14:textId="77777777" w:rsidR="00AF4B17" w:rsidRDefault="00AF4B17" w:rsidP="00DA5412">
      <w:pPr>
        <w:spacing w:line="360" w:lineRule="auto"/>
        <w:contextualSpacing/>
        <w:rPr>
          <w:rFonts w:ascii="Times New Roman" w:hAnsi="Times New Roman" w:cs="Times New Roman"/>
          <w:sz w:val="24"/>
          <w:szCs w:val="24"/>
          <w:lang w:val="es-PE"/>
        </w:rPr>
      </w:pPr>
    </w:p>
    <w:p w14:paraId="7E541D59" w14:textId="77777777" w:rsidR="00AF4B17" w:rsidRPr="00B27092" w:rsidRDefault="00AF4B17" w:rsidP="00DA5412">
      <w:pPr>
        <w:spacing w:line="360" w:lineRule="auto"/>
        <w:contextualSpacing/>
        <w:rPr>
          <w:rFonts w:ascii="Times New Roman" w:hAnsi="Times New Roman" w:cs="Times New Roman"/>
          <w:sz w:val="24"/>
          <w:szCs w:val="24"/>
          <w:lang w:val="es-PE"/>
        </w:rPr>
      </w:pPr>
    </w:p>
    <w:p w14:paraId="003D781A" w14:textId="2477F3A1" w:rsidR="00DA5412" w:rsidRPr="0043351C" w:rsidRDefault="00DA5412" w:rsidP="00DA5412">
      <w:pPr>
        <w:spacing w:line="360" w:lineRule="auto"/>
        <w:contextualSpacing/>
        <w:jc w:val="center"/>
        <w:rPr>
          <w:rFonts w:ascii="Times New Roman" w:hAnsi="Times New Roman" w:cs="Times New Roman"/>
          <w:sz w:val="24"/>
          <w:szCs w:val="24"/>
          <w:lang w:val="es-ES"/>
        </w:rPr>
      </w:pPr>
      <w:r w:rsidRPr="0043351C">
        <w:rPr>
          <w:rFonts w:ascii="Times New Roman" w:hAnsi="Times New Roman" w:cs="Times New Roman"/>
          <w:b/>
          <w:bCs/>
          <w:sz w:val="24"/>
          <w:szCs w:val="24"/>
          <w:lang w:val="es-PE"/>
        </w:rPr>
        <w:lastRenderedPageBreak/>
        <w:t xml:space="preserve">Tabla </w:t>
      </w:r>
      <w:r w:rsidRPr="0043351C">
        <w:rPr>
          <w:rFonts w:ascii="Times New Roman" w:hAnsi="Times New Roman" w:cs="Times New Roman"/>
          <w:b/>
          <w:bCs/>
          <w:sz w:val="24"/>
          <w:szCs w:val="24"/>
          <w:lang w:val="es-PE"/>
        </w:rPr>
        <w:fldChar w:fldCharType="begin"/>
      </w:r>
      <w:r w:rsidRPr="0043351C">
        <w:rPr>
          <w:rFonts w:ascii="Times New Roman" w:hAnsi="Times New Roman" w:cs="Times New Roman"/>
          <w:b/>
          <w:bCs/>
          <w:sz w:val="24"/>
          <w:szCs w:val="24"/>
          <w:lang w:val="es-PE"/>
        </w:rPr>
        <w:instrText xml:space="preserve"> SEQ Tabla \* ARABIC </w:instrText>
      </w:r>
      <w:r w:rsidRPr="0043351C">
        <w:rPr>
          <w:rFonts w:ascii="Times New Roman" w:hAnsi="Times New Roman" w:cs="Times New Roman"/>
          <w:b/>
          <w:bCs/>
          <w:sz w:val="24"/>
          <w:szCs w:val="24"/>
          <w:lang w:val="es-PE"/>
        </w:rPr>
        <w:fldChar w:fldCharType="separate"/>
      </w:r>
      <w:r w:rsidR="00D93858">
        <w:rPr>
          <w:rFonts w:ascii="Times New Roman" w:hAnsi="Times New Roman" w:cs="Times New Roman"/>
          <w:b/>
          <w:bCs/>
          <w:noProof/>
          <w:sz w:val="24"/>
          <w:szCs w:val="24"/>
          <w:lang w:val="es-PE"/>
        </w:rPr>
        <w:t>3</w:t>
      </w:r>
      <w:r w:rsidRPr="0043351C">
        <w:rPr>
          <w:rFonts w:ascii="Times New Roman" w:hAnsi="Times New Roman" w:cs="Times New Roman"/>
          <w:b/>
          <w:bCs/>
          <w:sz w:val="24"/>
          <w:szCs w:val="24"/>
          <w:lang w:val="es-PE"/>
        </w:rPr>
        <w:fldChar w:fldCharType="end"/>
      </w:r>
      <w:bookmarkEnd w:id="2"/>
      <w:r>
        <w:rPr>
          <w:rFonts w:ascii="Times New Roman" w:hAnsi="Times New Roman" w:cs="Times New Roman"/>
          <w:b/>
          <w:bCs/>
          <w:sz w:val="24"/>
          <w:szCs w:val="24"/>
          <w:lang w:val="es-PE"/>
        </w:rPr>
        <w:t xml:space="preserve">. </w:t>
      </w:r>
      <w:r w:rsidRPr="0043351C">
        <w:rPr>
          <w:rFonts w:ascii="Times New Roman" w:hAnsi="Times New Roman" w:cs="Times New Roman"/>
          <w:sz w:val="24"/>
          <w:szCs w:val="24"/>
          <w:lang w:val="es-PE"/>
        </w:rPr>
        <w:t>Efecto de la alfabetización sobre la conducta financiera</w:t>
      </w:r>
    </w:p>
    <w:tbl>
      <w:tblPr>
        <w:tblW w:w="8155" w:type="dxa"/>
        <w:tblInd w:w="-10" w:type="dxa"/>
        <w:tblLayout w:type="fixed"/>
        <w:tblCellMar>
          <w:left w:w="70" w:type="dxa"/>
          <w:right w:w="70" w:type="dxa"/>
        </w:tblCellMar>
        <w:tblLook w:val="04A0" w:firstRow="1" w:lastRow="0" w:firstColumn="1" w:lastColumn="0" w:noHBand="0" w:noVBand="1"/>
      </w:tblPr>
      <w:tblGrid>
        <w:gridCol w:w="1708"/>
        <w:gridCol w:w="560"/>
        <w:gridCol w:w="1134"/>
        <w:gridCol w:w="851"/>
        <w:gridCol w:w="1214"/>
        <w:gridCol w:w="560"/>
        <w:gridCol w:w="581"/>
        <w:gridCol w:w="500"/>
        <w:gridCol w:w="1047"/>
      </w:tblGrid>
      <w:tr w:rsidR="009B6E18" w:rsidRPr="009B6E18" w14:paraId="079DFABF" w14:textId="77777777" w:rsidTr="00A021AD">
        <w:trPr>
          <w:trHeight w:val="298"/>
        </w:trPr>
        <w:tc>
          <w:tcPr>
            <w:tcW w:w="340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3A1C85"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Efecto</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B64FDE6"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PRES</w:t>
            </w:r>
          </w:p>
        </w:tc>
        <w:tc>
          <w:tcPr>
            <w:tcW w:w="285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C6D2365"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Pesos de regresión</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F38E11"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Hipótesis</w:t>
            </w:r>
          </w:p>
        </w:tc>
      </w:tr>
      <w:tr w:rsidR="009B6E18" w:rsidRPr="009B6E18" w14:paraId="00426062" w14:textId="77777777" w:rsidTr="00A021AD">
        <w:trPr>
          <w:trHeight w:val="298"/>
        </w:trPr>
        <w:tc>
          <w:tcPr>
            <w:tcW w:w="3402" w:type="dxa"/>
            <w:gridSpan w:val="3"/>
            <w:vMerge/>
            <w:tcBorders>
              <w:top w:val="single" w:sz="8" w:space="0" w:color="auto"/>
              <w:left w:val="single" w:sz="8" w:space="0" w:color="auto"/>
              <w:bottom w:val="single" w:sz="8" w:space="0" w:color="000000"/>
              <w:right w:val="single" w:sz="8" w:space="0" w:color="000000"/>
            </w:tcBorders>
            <w:vAlign w:val="center"/>
            <w:hideMark/>
          </w:tcPr>
          <w:p w14:paraId="52A91953"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c>
          <w:tcPr>
            <w:tcW w:w="851" w:type="dxa"/>
            <w:tcBorders>
              <w:top w:val="nil"/>
              <w:left w:val="nil"/>
              <w:bottom w:val="single" w:sz="8" w:space="0" w:color="auto"/>
              <w:right w:val="single" w:sz="8" w:space="0" w:color="auto"/>
            </w:tcBorders>
            <w:shd w:val="clear" w:color="auto" w:fill="auto"/>
            <w:vAlign w:val="center"/>
            <w:hideMark/>
          </w:tcPr>
          <w:p w14:paraId="3C3D57E0"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proofErr w:type="spellStart"/>
            <w:r w:rsidRPr="009B6E18">
              <w:rPr>
                <w:rFonts w:ascii="Times New Roman" w:eastAsia="Times New Roman" w:hAnsi="Times New Roman" w:cs="Times New Roman"/>
                <w:color w:val="000000"/>
                <w:sz w:val="24"/>
                <w:szCs w:val="24"/>
                <w:lang w:val="es-PE" w:eastAsia="es-PE"/>
              </w:rPr>
              <w:t>Est</w:t>
            </w:r>
            <w:proofErr w:type="spellEnd"/>
          </w:p>
        </w:tc>
        <w:tc>
          <w:tcPr>
            <w:tcW w:w="1214" w:type="dxa"/>
            <w:tcBorders>
              <w:top w:val="nil"/>
              <w:left w:val="nil"/>
              <w:bottom w:val="single" w:sz="8" w:space="0" w:color="auto"/>
              <w:right w:val="single" w:sz="8" w:space="0" w:color="auto"/>
            </w:tcBorders>
            <w:shd w:val="clear" w:color="auto" w:fill="auto"/>
            <w:vAlign w:val="center"/>
            <w:hideMark/>
          </w:tcPr>
          <w:p w14:paraId="1860F43C"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proofErr w:type="spellStart"/>
            <w:r w:rsidRPr="009B6E18">
              <w:rPr>
                <w:rFonts w:ascii="Times New Roman" w:eastAsia="Times New Roman" w:hAnsi="Times New Roman" w:cs="Times New Roman"/>
                <w:color w:val="000000"/>
                <w:sz w:val="24"/>
                <w:szCs w:val="24"/>
                <w:lang w:val="es-PE" w:eastAsia="es-PE"/>
              </w:rPr>
              <w:t>Est</w:t>
            </w:r>
            <w:proofErr w:type="spellEnd"/>
          </w:p>
        </w:tc>
        <w:tc>
          <w:tcPr>
            <w:tcW w:w="560" w:type="dxa"/>
            <w:tcBorders>
              <w:top w:val="nil"/>
              <w:left w:val="nil"/>
              <w:bottom w:val="single" w:sz="8" w:space="0" w:color="auto"/>
              <w:right w:val="single" w:sz="8" w:space="0" w:color="auto"/>
            </w:tcBorders>
            <w:shd w:val="clear" w:color="auto" w:fill="auto"/>
            <w:vAlign w:val="center"/>
            <w:hideMark/>
          </w:tcPr>
          <w:p w14:paraId="5A865CB0"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S.E.</w:t>
            </w:r>
          </w:p>
        </w:tc>
        <w:tc>
          <w:tcPr>
            <w:tcW w:w="581" w:type="dxa"/>
            <w:tcBorders>
              <w:top w:val="nil"/>
              <w:left w:val="nil"/>
              <w:bottom w:val="single" w:sz="8" w:space="0" w:color="auto"/>
              <w:right w:val="single" w:sz="8" w:space="0" w:color="auto"/>
            </w:tcBorders>
            <w:shd w:val="clear" w:color="auto" w:fill="auto"/>
            <w:vAlign w:val="center"/>
            <w:hideMark/>
          </w:tcPr>
          <w:p w14:paraId="6F9EC34C"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C.R.</w:t>
            </w:r>
          </w:p>
        </w:tc>
        <w:tc>
          <w:tcPr>
            <w:tcW w:w="500" w:type="dxa"/>
            <w:tcBorders>
              <w:top w:val="nil"/>
              <w:left w:val="nil"/>
              <w:bottom w:val="single" w:sz="8" w:space="0" w:color="auto"/>
              <w:right w:val="single" w:sz="8" w:space="0" w:color="auto"/>
            </w:tcBorders>
            <w:shd w:val="clear" w:color="auto" w:fill="auto"/>
            <w:vAlign w:val="center"/>
            <w:hideMark/>
          </w:tcPr>
          <w:p w14:paraId="38B72203"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P</w:t>
            </w: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64A09A0A" w14:textId="77777777" w:rsidR="009B6E18" w:rsidRPr="009B6E18" w:rsidRDefault="009B6E18" w:rsidP="009B6E18">
            <w:pPr>
              <w:spacing w:line="240" w:lineRule="auto"/>
              <w:ind w:firstLine="0"/>
              <w:rPr>
                <w:rFonts w:ascii="Times New Roman" w:eastAsia="Times New Roman" w:hAnsi="Times New Roman" w:cs="Times New Roman"/>
                <w:color w:val="000000"/>
                <w:sz w:val="24"/>
                <w:szCs w:val="24"/>
                <w:lang w:val="es-PE" w:eastAsia="es-PE"/>
              </w:rPr>
            </w:pPr>
          </w:p>
        </w:tc>
      </w:tr>
      <w:tr w:rsidR="009B6E18" w:rsidRPr="009B6E18" w14:paraId="65091139" w14:textId="77777777" w:rsidTr="00A021AD">
        <w:trPr>
          <w:trHeight w:val="873"/>
        </w:trPr>
        <w:tc>
          <w:tcPr>
            <w:tcW w:w="1708" w:type="dxa"/>
            <w:tcBorders>
              <w:top w:val="nil"/>
              <w:left w:val="single" w:sz="8" w:space="0" w:color="auto"/>
              <w:bottom w:val="single" w:sz="8" w:space="0" w:color="auto"/>
              <w:right w:val="single" w:sz="8" w:space="0" w:color="auto"/>
            </w:tcBorders>
            <w:shd w:val="clear" w:color="auto" w:fill="auto"/>
            <w:vAlign w:val="center"/>
            <w:hideMark/>
          </w:tcPr>
          <w:p w14:paraId="0D782E8D"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Alfabetización financiera</w:t>
            </w:r>
          </w:p>
        </w:tc>
        <w:tc>
          <w:tcPr>
            <w:tcW w:w="560" w:type="dxa"/>
            <w:tcBorders>
              <w:top w:val="nil"/>
              <w:left w:val="nil"/>
              <w:bottom w:val="single" w:sz="8" w:space="0" w:color="auto"/>
              <w:right w:val="single" w:sz="8" w:space="0" w:color="auto"/>
            </w:tcBorders>
            <w:shd w:val="clear" w:color="auto" w:fill="auto"/>
            <w:noWrap/>
            <w:vAlign w:val="center"/>
            <w:hideMark/>
          </w:tcPr>
          <w:p w14:paraId="569E8B60"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---&gt;</w:t>
            </w:r>
          </w:p>
        </w:tc>
        <w:tc>
          <w:tcPr>
            <w:tcW w:w="1134" w:type="dxa"/>
            <w:tcBorders>
              <w:top w:val="nil"/>
              <w:left w:val="nil"/>
              <w:bottom w:val="single" w:sz="8" w:space="0" w:color="auto"/>
              <w:right w:val="single" w:sz="8" w:space="0" w:color="auto"/>
            </w:tcBorders>
            <w:shd w:val="clear" w:color="auto" w:fill="auto"/>
            <w:vAlign w:val="center"/>
            <w:hideMark/>
          </w:tcPr>
          <w:p w14:paraId="1B55B3E8"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Conducta financiera</w:t>
            </w:r>
          </w:p>
        </w:tc>
        <w:tc>
          <w:tcPr>
            <w:tcW w:w="851" w:type="dxa"/>
            <w:tcBorders>
              <w:top w:val="nil"/>
              <w:left w:val="nil"/>
              <w:bottom w:val="single" w:sz="8" w:space="0" w:color="auto"/>
              <w:right w:val="single" w:sz="8" w:space="0" w:color="auto"/>
            </w:tcBorders>
            <w:shd w:val="clear" w:color="auto" w:fill="auto"/>
            <w:vAlign w:val="center"/>
            <w:hideMark/>
          </w:tcPr>
          <w:p w14:paraId="41E382A7"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bookmarkStart w:id="3" w:name="RANGE!E7"/>
            <w:r w:rsidRPr="009B6E18">
              <w:rPr>
                <w:rFonts w:ascii="Times New Roman" w:eastAsia="Times New Roman" w:hAnsi="Times New Roman" w:cs="Times New Roman"/>
                <w:color w:val="000000"/>
                <w:sz w:val="24"/>
                <w:szCs w:val="24"/>
                <w:lang w:val="es-PE" w:eastAsia="es-PE"/>
              </w:rPr>
              <w:t>0.3</w:t>
            </w:r>
            <w:bookmarkEnd w:id="3"/>
          </w:p>
        </w:tc>
        <w:tc>
          <w:tcPr>
            <w:tcW w:w="1214" w:type="dxa"/>
            <w:tcBorders>
              <w:top w:val="nil"/>
              <w:left w:val="nil"/>
              <w:bottom w:val="single" w:sz="8" w:space="0" w:color="auto"/>
              <w:right w:val="single" w:sz="8" w:space="0" w:color="auto"/>
            </w:tcBorders>
            <w:shd w:val="clear" w:color="auto" w:fill="auto"/>
            <w:vAlign w:val="center"/>
            <w:hideMark/>
          </w:tcPr>
          <w:p w14:paraId="5018236C"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eastAsia="es-PE"/>
              </w:rPr>
              <w:t>0.17</w:t>
            </w:r>
          </w:p>
        </w:tc>
        <w:tc>
          <w:tcPr>
            <w:tcW w:w="560" w:type="dxa"/>
            <w:tcBorders>
              <w:top w:val="nil"/>
              <w:left w:val="nil"/>
              <w:bottom w:val="single" w:sz="8" w:space="0" w:color="auto"/>
              <w:right w:val="single" w:sz="8" w:space="0" w:color="auto"/>
            </w:tcBorders>
            <w:shd w:val="clear" w:color="auto" w:fill="auto"/>
            <w:vAlign w:val="center"/>
            <w:hideMark/>
          </w:tcPr>
          <w:p w14:paraId="4913CF82"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eastAsia="es-PE"/>
              </w:rPr>
              <w:t>0.02</w:t>
            </w:r>
          </w:p>
        </w:tc>
        <w:tc>
          <w:tcPr>
            <w:tcW w:w="581" w:type="dxa"/>
            <w:tcBorders>
              <w:top w:val="nil"/>
              <w:left w:val="nil"/>
              <w:bottom w:val="single" w:sz="8" w:space="0" w:color="auto"/>
              <w:right w:val="single" w:sz="8" w:space="0" w:color="auto"/>
            </w:tcBorders>
            <w:shd w:val="clear" w:color="auto" w:fill="auto"/>
            <w:vAlign w:val="center"/>
            <w:hideMark/>
          </w:tcPr>
          <w:p w14:paraId="180C8FF0"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eastAsia="es-PE"/>
              </w:rPr>
              <w:t>7.09</w:t>
            </w:r>
          </w:p>
        </w:tc>
        <w:tc>
          <w:tcPr>
            <w:tcW w:w="500" w:type="dxa"/>
            <w:tcBorders>
              <w:top w:val="nil"/>
              <w:left w:val="nil"/>
              <w:bottom w:val="single" w:sz="8" w:space="0" w:color="auto"/>
              <w:right w:val="single" w:sz="8" w:space="0" w:color="auto"/>
            </w:tcBorders>
            <w:shd w:val="clear" w:color="auto" w:fill="auto"/>
            <w:vAlign w:val="center"/>
            <w:hideMark/>
          </w:tcPr>
          <w:p w14:paraId="34FA9845"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eastAsia="es-PE"/>
              </w:rPr>
              <w:t>***</w:t>
            </w:r>
          </w:p>
        </w:tc>
        <w:tc>
          <w:tcPr>
            <w:tcW w:w="1047" w:type="dxa"/>
            <w:tcBorders>
              <w:top w:val="nil"/>
              <w:left w:val="nil"/>
              <w:bottom w:val="single" w:sz="8" w:space="0" w:color="auto"/>
              <w:right w:val="single" w:sz="8" w:space="0" w:color="auto"/>
            </w:tcBorders>
            <w:shd w:val="clear" w:color="auto" w:fill="auto"/>
            <w:vAlign w:val="center"/>
            <w:hideMark/>
          </w:tcPr>
          <w:p w14:paraId="0CB05DBF" w14:textId="77777777" w:rsidR="009B6E18" w:rsidRPr="009B6E18" w:rsidRDefault="009B6E18" w:rsidP="009B6E18">
            <w:pPr>
              <w:spacing w:line="240" w:lineRule="auto"/>
              <w:ind w:firstLine="0"/>
              <w:jc w:val="center"/>
              <w:rPr>
                <w:rFonts w:ascii="Times New Roman" w:eastAsia="Times New Roman" w:hAnsi="Times New Roman" w:cs="Times New Roman"/>
                <w:color w:val="000000"/>
                <w:sz w:val="24"/>
                <w:szCs w:val="24"/>
                <w:lang w:val="es-PE" w:eastAsia="es-PE"/>
              </w:rPr>
            </w:pPr>
            <w:r w:rsidRPr="009B6E18">
              <w:rPr>
                <w:rFonts w:ascii="Times New Roman" w:eastAsia="Times New Roman" w:hAnsi="Times New Roman" w:cs="Times New Roman"/>
                <w:color w:val="000000"/>
                <w:sz w:val="24"/>
                <w:szCs w:val="24"/>
                <w:lang w:val="es-PE" w:eastAsia="es-PE"/>
              </w:rPr>
              <w:t>Aceptar</w:t>
            </w:r>
          </w:p>
        </w:tc>
      </w:tr>
    </w:tbl>
    <w:p w14:paraId="57C795EA" w14:textId="77777777" w:rsidR="009B6E18" w:rsidRDefault="009B6E18" w:rsidP="00370799">
      <w:pPr>
        <w:spacing w:line="360" w:lineRule="auto"/>
        <w:contextualSpacing/>
        <w:jc w:val="center"/>
        <w:rPr>
          <w:rFonts w:ascii="Times New Roman" w:hAnsi="Times New Roman" w:cs="Times New Roman"/>
          <w:sz w:val="24"/>
          <w:szCs w:val="24"/>
          <w:lang w:val="es-ES"/>
        </w:rPr>
      </w:pPr>
    </w:p>
    <w:p w14:paraId="5E26EDC8" w14:textId="79DABE68" w:rsidR="00DA5412" w:rsidRDefault="00DA5412" w:rsidP="00370799">
      <w:pPr>
        <w:spacing w:line="360" w:lineRule="auto"/>
        <w:contextualSpacing/>
        <w:jc w:val="center"/>
        <w:rPr>
          <w:rFonts w:ascii="Times New Roman" w:hAnsi="Times New Roman" w:cs="Times New Roman"/>
          <w:sz w:val="24"/>
          <w:szCs w:val="24"/>
          <w:lang w:val="es-ES"/>
        </w:rPr>
      </w:pPr>
      <w:r w:rsidRPr="0043351C">
        <w:rPr>
          <w:rFonts w:ascii="Times New Roman" w:hAnsi="Times New Roman" w:cs="Times New Roman"/>
          <w:sz w:val="24"/>
          <w:szCs w:val="24"/>
          <w:lang w:val="es-ES"/>
        </w:rPr>
        <w:t xml:space="preserve">Nota: PRES= Pesos de regresión estandarizados; </w:t>
      </w:r>
      <w:proofErr w:type="spellStart"/>
      <w:r w:rsidRPr="0043351C">
        <w:rPr>
          <w:rFonts w:ascii="Times New Roman" w:hAnsi="Times New Roman" w:cs="Times New Roman"/>
          <w:sz w:val="24"/>
          <w:szCs w:val="24"/>
          <w:lang w:val="es-ES"/>
        </w:rPr>
        <w:t>Est</w:t>
      </w:r>
      <w:proofErr w:type="spellEnd"/>
      <w:r w:rsidRPr="0043351C">
        <w:rPr>
          <w:rFonts w:ascii="Times New Roman" w:hAnsi="Times New Roman" w:cs="Times New Roman"/>
          <w:sz w:val="24"/>
          <w:szCs w:val="24"/>
          <w:lang w:val="es-ES"/>
        </w:rPr>
        <w:t xml:space="preserve">=Estimación. </w:t>
      </w:r>
      <w:proofErr w:type="gramStart"/>
      <w:r w:rsidRPr="0043351C">
        <w:rPr>
          <w:rFonts w:ascii="Times New Roman" w:hAnsi="Times New Roman" w:cs="Times New Roman"/>
          <w:sz w:val="24"/>
          <w:szCs w:val="24"/>
          <w:lang w:val="es-ES"/>
        </w:rPr>
        <w:t>S.E</w:t>
      </w:r>
      <w:proofErr w:type="gramEnd"/>
      <w:r w:rsidRPr="0043351C">
        <w:rPr>
          <w:rFonts w:ascii="Times New Roman" w:hAnsi="Times New Roman" w:cs="Times New Roman"/>
          <w:sz w:val="24"/>
          <w:szCs w:val="24"/>
          <w:lang w:val="es-ES"/>
        </w:rPr>
        <w:t>= Errores Estándar, C.R=Rango Crítico, P = Significancia.</w:t>
      </w:r>
    </w:p>
    <w:p w14:paraId="167CFAC9" w14:textId="77777777" w:rsidR="00DA5412" w:rsidRDefault="00DA5412" w:rsidP="00DA5412">
      <w:pPr>
        <w:spacing w:line="360" w:lineRule="auto"/>
        <w:contextualSpacing/>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46A39849"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Los parámetros utilizados para ajustar el modelo se basaron en los índices de CMIN, </w:t>
      </w:r>
      <w:proofErr w:type="spellStart"/>
      <w:r w:rsidRPr="006F234A">
        <w:rPr>
          <w:rFonts w:ascii="Times New Roman" w:hAnsi="Times New Roman" w:cs="Times New Roman"/>
          <w:sz w:val="24"/>
          <w:szCs w:val="24"/>
          <w:lang w:val="es-ES"/>
        </w:rPr>
        <w:t>Baseline</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Comparisons</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Parsimony-Adjusted</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Measures</w:t>
      </w:r>
      <w:proofErr w:type="spellEnd"/>
      <w:r w:rsidRPr="006F234A">
        <w:rPr>
          <w:rFonts w:ascii="Times New Roman" w:hAnsi="Times New Roman" w:cs="Times New Roman"/>
          <w:sz w:val="24"/>
          <w:szCs w:val="24"/>
          <w:lang w:val="es-ES"/>
        </w:rPr>
        <w:t xml:space="preserve"> y RMSEA, que se detallan en la </w:t>
      </w:r>
      <w:r>
        <w:rPr>
          <w:rFonts w:ascii="Times New Roman" w:hAnsi="Times New Roman" w:cs="Times New Roman"/>
          <w:sz w:val="24"/>
          <w:szCs w:val="24"/>
          <w:lang w:val="es-ES"/>
        </w:rPr>
        <w:t>t</w:t>
      </w:r>
      <w:r w:rsidRPr="006F234A">
        <w:rPr>
          <w:rFonts w:ascii="Times New Roman" w:hAnsi="Times New Roman" w:cs="Times New Roman"/>
          <w:sz w:val="24"/>
          <w:szCs w:val="24"/>
          <w:lang w:val="es-ES"/>
        </w:rPr>
        <w:t>abla 4</w:t>
      </w:r>
      <w:r>
        <w:rPr>
          <w:rFonts w:ascii="Times New Roman" w:hAnsi="Times New Roman" w:cs="Times New Roman"/>
          <w:sz w:val="24"/>
          <w:szCs w:val="24"/>
          <w:lang w:val="es-ES"/>
        </w:rPr>
        <w:t>, donde se</w:t>
      </w:r>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reflejan</w:t>
      </w:r>
      <w:r w:rsidRPr="006F234A">
        <w:rPr>
          <w:rFonts w:ascii="Times New Roman" w:hAnsi="Times New Roman" w:cs="Times New Roman"/>
          <w:sz w:val="24"/>
          <w:szCs w:val="24"/>
          <w:lang w:val="es-ES"/>
        </w:rPr>
        <w:t xml:space="preserve"> los resultados de cuatro modelos con sus respectivos índices.</w:t>
      </w:r>
    </w:p>
    <w:p w14:paraId="0D15F673"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En el </w:t>
      </w:r>
      <w:r>
        <w:rPr>
          <w:rFonts w:ascii="Times New Roman" w:hAnsi="Times New Roman" w:cs="Times New Roman"/>
          <w:sz w:val="24"/>
          <w:szCs w:val="24"/>
          <w:lang w:val="es-ES"/>
        </w:rPr>
        <w:t>m</w:t>
      </w:r>
      <w:r w:rsidRPr="006F234A">
        <w:rPr>
          <w:rFonts w:ascii="Times New Roman" w:hAnsi="Times New Roman" w:cs="Times New Roman"/>
          <w:sz w:val="24"/>
          <w:szCs w:val="24"/>
          <w:lang w:val="es-ES"/>
        </w:rPr>
        <w:t xml:space="preserve">odelo 1, los índices mostraron CMIN/DF&gt;5, TLI y CFI&lt;0.9, con un RMSEA&gt;0.08, </w:t>
      </w:r>
      <w:r>
        <w:rPr>
          <w:rFonts w:ascii="Times New Roman" w:hAnsi="Times New Roman" w:cs="Times New Roman"/>
          <w:sz w:val="24"/>
          <w:szCs w:val="24"/>
          <w:lang w:val="es-ES"/>
        </w:rPr>
        <w:t>lo cual indica</w:t>
      </w:r>
      <w:r w:rsidRPr="006F234A">
        <w:rPr>
          <w:rFonts w:ascii="Times New Roman" w:hAnsi="Times New Roman" w:cs="Times New Roman"/>
          <w:sz w:val="24"/>
          <w:szCs w:val="24"/>
          <w:lang w:val="es-ES"/>
        </w:rPr>
        <w:t xml:space="preserve"> que estos valores estaban fuera de los parámetros aceptables. Se intentaron covarianzas para </w:t>
      </w:r>
      <w:r>
        <w:rPr>
          <w:rFonts w:ascii="Times New Roman" w:hAnsi="Times New Roman" w:cs="Times New Roman"/>
          <w:sz w:val="24"/>
          <w:szCs w:val="24"/>
          <w:lang w:val="es-ES"/>
        </w:rPr>
        <w:t>optimizar</w:t>
      </w:r>
      <w:r w:rsidRPr="006F234A">
        <w:rPr>
          <w:rFonts w:ascii="Times New Roman" w:hAnsi="Times New Roman" w:cs="Times New Roman"/>
          <w:sz w:val="24"/>
          <w:szCs w:val="24"/>
          <w:lang w:val="es-ES"/>
        </w:rPr>
        <w:t xml:space="preserve"> los indicadores del modelo, </w:t>
      </w:r>
      <w:r>
        <w:rPr>
          <w:rFonts w:ascii="Times New Roman" w:hAnsi="Times New Roman" w:cs="Times New Roman"/>
          <w:sz w:val="24"/>
          <w:szCs w:val="24"/>
          <w:lang w:val="es-ES"/>
        </w:rPr>
        <w:t>con lo cual se lograron</w:t>
      </w:r>
      <w:r w:rsidRPr="006F234A">
        <w:rPr>
          <w:rFonts w:ascii="Times New Roman" w:hAnsi="Times New Roman" w:cs="Times New Roman"/>
          <w:sz w:val="24"/>
          <w:szCs w:val="24"/>
          <w:lang w:val="es-ES"/>
        </w:rPr>
        <w:t xml:space="preserve"> algunas mejoras en TLI y CFI, pero los demás parámetros aún no se ajustaban.</w:t>
      </w:r>
    </w:p>
    <w:p w14:paraId="1E9C49A9"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Se realizaron ajustes adicionales, eliminando algunos ítems con altos índices de covarianza. En el </w:t>
      </w:r>
      <w:r>
        <w:rPr>
          <w:rFonts w:ascii="Times New Roman" w:hAnsi="Times New Roman" w:cs="Times New Roman"/>
          <w:sz w:val="24"/>
          <w:szCs w:val="24"/>
          <w:lang w:val="es-ES"/>
        </w:rPr>
        <w:t>m</w:t>
      </w:r>
      <w:r w:rsidRPr="006F234A">
        <w:rPr>
          <w:rFonts w:ascii="Times New Roman" w:hAnsi="Times New Roman" w:cs="Times New Roman"/>
          <w:sz w:val="24"/>
          <w:szCs w:val="24"/>
          <w:lang w:val="es-ES"/>
        </w:rPr>
        <w:t xml:space="preserve">odelo 3, los valores de TLI y CFI mejoraron significativamente, aunque el RMSEA y el CMIN/DF todavía estaban por encima de los parámetros deseados. Finalmente, se eliminaron ítems con altos índices de modificación, manteniéndose únicamente con la covarianza entre los ítems CF1 y CF2, lo que resultó en un buen ajuste para la mayoría de los índices esperados, a excepción del CMIN/DF, que fue de 5.292, </w:t>
      </w:r>
      <w:r>
        <w:rPr>
          <w:rFonts w:ascii="Times New Roman" w:hAnsi="Times New Roman" w:cs="Times New Roman"/>
          <w:sz w:val="24"/>
          <w:szCs w:val="24"/>
          <w:lang w:val="es-ES"/>
        </w:rPr>
        <w:t>es decir, se situó</w:t>
      </w:r>
      <w:r w:rsidRPr="006F234A">
        <w:rPr>
          <w:rFonts w:ascii="Times New Roman" w:hAnsi="Times New Roman" w:cs="Times New Roman"/>
          <w:sz w:val="24"/>
          <w:szCs w:val="24"/>
          <w:lang w:val="es-ES"/>
        </w:rPr>
        <w:t xml:space="preserve"> al límite del rango permitido.</w:t>
      </w:r>
    </w:p>
    <w:p w14:paraId="6CC28E7E" w14:textId="77777777" w:rsidR="00DA5412" w:rsidRDefault="00DA5412" w:rsidP="00DA5412">
      <w:pPr>
        <w:spacing w:line="360" w:lineRule="auto"/>
        <w:contextualSpacing/>
        <w:rPr>
          <w:rFonts w:ascii="Times New Roman" w:hAnsi="Times New Roman" w:cs="Times New Roman"/>
          <w:b/>
          <w:bCs/>
          <w:sz w:val="24"/>
          <w:szCs w:val="24"/>
          <w:lang w:val="es-PE"/>
        </w:rPr>
      </w:pPr>
    </w:p>
    <w:p w14:paraId="484F2380" w14:textId="77777777" w:rsidR="00AF4B17" w:rsidRDefault="00AF4B17" w:rsidP="00DA5412">
      <w:pPr>
        <w:spacing w:line="360" w:lineRule="auto"/>
        <w:contextualSpacing/>
        <w:rPr>
          <w:rFonts w:ascii="Times New Roman" w:hAnsi="Times New Roman" w:cs="Times New Roman"/>
          <w:b/>
          <w:bCs/>
          <w:sz w:val="24"/>
          <w:szCs w:val="24"/>
          <w:lang w:val="es-PE"/>
        </w:rPr>
      </w:pPr>
    </w:p>
    <w:p w14:paraId="06BE0017" w14:textId="77777777" w:rsidR="00AF4B17" w:rsidRDefault="00AF4B17" w:rsidP="00DA5412">
      <w:pPr>
        <w:spacing w:line="360" w:lineRule="auto"/>
        <w:contextualSpacing/>
        <w:rPr>
          <w:rFonts w:ascii="Times New Roman" w:hAnsi="Times New Roman" w:cs="Times New Roman"/>
          <w:b/>
          <w:bCs/>
          <w:sz w:val="24"/>
          <w:szCs w:val="24"/>
          <w:lang w:val="es-PE"/>
        </w:rPr>
      </w:pPr>
    </w:p>
    <w:p w14:paraId="698A8D75" w14:textId="77777777" w:rsidR="00AF4B17" w:rsidRDefault="00AF4B17" w:rsidP="00DA5412">
      <w:pPr>
        <w:spacing w:line="360" w:lineRule="auto"/>
        <w:contextualSpacing/>
        <w:rPr>
          <w:rFonts w:ascii="Times New Roman" w:hAnsi="Times New Roman" w:cs="Times New Roman"/>
          <w:b/>
          <w:bCs/>
          <w:sz w:val="24"/>
          <w:szCs w:val="24"/>
          <w:lang w:val="es-PE"/>
        </w:rPr>
      </w:pPr>
    </w:p>
    <w:p w14:paraId="57D853DB" w14:textId="77777777" w:rsidR="00AF4B17" w:rsidRDefault="00AF4B17" w:rsidP="00DA5412">
      <w:pPr>
        <w:spacing w:line="360" w:lineRule="auto"/>
        <w:contextualSpacing/>
        <w:rPr>
          <w:rFonts w:ascii="Times New Roman" w:hAnsi="Times New Roman" w:cs="Times New Roman"/>
          <w:b/>
          <w:bCs/>
          <w:sz w:val="24"/>
          <w:szCs w:val="24"/>
          <w:lang w:val="es-PE"/>
        </w:rPr>
      </w:pPr>
    </w:p>
    <w:p w14:paraId="6015439E" w14:textId="77777777" w:rsidR="00AF4B17" w:rsidRDefault="00AF4B17" w:rsidP="00DA5412">
      <w:pPr>
        <w:spacing w:line="360" w:lineRule="auto"/>
        <w:contextualSpacing/>
        <w:rPr>
          <w:rFonts w:ascii="Times New Roman" w:hAnsi="Times New Roman" w:cs="Times New Roman"/>
          <w:b/>
          <w:bCs/>
          <w:sz w:val="24"/>
          <w:szCs w:val="24"/>
          <w:lang w:val="es-PE"/>
        </w:rPr>
      </w:pPr>
    </w:p>
    <w:p w14:paraId="065C3B81" w14:textId="77777777" w:rsidR="00AF4B17" w:rsidRDefault="00AF4B17" w:rsidP="00DA5412">
      <w:pPr>
        <w:spacing w:line="360" w:lineRule="auto"/>
        <w:contextualSpacing/>
        <w:rPr>
          <w:rFonts w:ascii="Times New Roman" w:hAnsi="Times New Roman" w:cs="Times New Roman"/>
          <w:b/>
          <w:bCs/>
          <w:sz w:val="24"/>
          <w:szCs w:val="24"/>
          <w:lang w:val="es-PE"/>
        </w:rPr>
      </w:pPr>
    </w:p>
    <w:p w14:paraId="52A98D7B" w14:textId="77777777" w:rsidR="00AF4B17" w:rsidRDefault="00AF4B17" w:rsidP="00DA5412">
      <w:pPr>
        <w:spacing w:line="360" w:lineRule="auto"/>
        <w:contextualSpacing/>
        <w:rPr>
          <w:rFonts w:ascii="Times New Roman" w:hAnsi="Times New Roman" w:cs="Times New Roman"/>
          <w:b/>
          <w:bCs/>
          <w:sz w:val="24"/>
          <w:szCs w:val="24"/>
          <w:lang w:val="es-PE"/>
        </w:rPr>
      </w:pPr>
    </w:p>
    <w:p w14:paraId="6554D616" w14:textId="77777777" w:rsidR="00AF4B17" w:rsidRDefault="00AF4B17" w:rsidP="00DA5412">
      <w:pPr>
        <w:spacing w:line="360" w:lineRule="auto"/>
        <w:contextualSpacing/>
        <w:rPr>
          <w:rFonts w:ascii="Times New Roman" w:hAnsi="Times New Roman" w:cs="Times New Roman"/>
          <w:b/>
          <w:bCs/>
          <w:sz w:val="24"/>
          <w:szCs w:val="24"/>
          <w:lang w:val="es-PE"/>
        </w:rPr>
      </w:pPr>
    </w:p>
    <w:p w14:paraId="33611A30" w14:textId="77777777" w:rsidR="00AF4B17" w:rsidRDefault="00AF4B17" w:rsidP="00DA5412">
      <w:pPr>
        <w:spacing w:line="360" w:lineRule="auto"/>
        <w:contextualSpacing/>
        <w:rPr>
          <w:rFonts w:ascii="Times New Roman" w:hAnsi="Times New Roman" w:cs="Times New Roman"/>
          <w:b/>
          <w:bCs/>
          <w:sz w:val="24"/>
          <w:szCs w:val="24"/>
          <w:lang w:val="es-PE"/>
        </w:rPr>
      </w:pPr>
    </w:p>
    <w:p w14:paraId="625B8EEA" w14:textId="77777777" w:rsidR="00AF4B17" w:rsidRDefault="00AF4B17" w:rsidP="00DA5412">
      <w:pPr>
        <w:spacing w:line="360" w:lineRule="auto"/>
        <w:contextualSpacing/>
        <w:rPr>
          <w:rFonts w:ascii="Times New Roman" w:hAnsi="Times New Roman" w:cs="Times New Roman"/>
          <w:b/>
          <w:bCs/>
          <w:sz w:val="24"/>
          <w:szCs w:val="24"/>
          <w:lang w:val="es-PE"/>
        </w:rPr>
      </w:pPr>
    </w:p>
    <w:p w14:paraId="7EE15727" w14:textId="70EDC922" w:rsidR="00DA5412" w:rsidRPr="0043351C" w:rsidRDefault="00DA5412" w:rsidP="00DA5412">
      <w:pPr>
        <w:spacing w:line="360" w:lineRule="auto"/>
        <w:contextualSpacing/>
        <w:jc w:val="center"/>
        <w:rPr>
          <w:rFonts w:ascii="Times New Roman" w:hAnsi="Times New Roman" w:cs="Times New Roman"/>
          <w:sz w:val="24"/>
          <w:szCs w:val="24"/>
          <w:lang w:val="es-ES"/>
        </w:rPr>
      </w:pPr>
      <w:r w:rsidRPr="0043351C">
        <w:rPr>
          <w:rFonts w:ascii="Times New Roman" w:hAnsi="Times New Roman" w:cs="Times New Roman"/>
          <w:b/>
          <w:bCs/>
          <w:sz w:val="24"/>
          <w:szCs w:val="24"/>
          <w:lang w:val="es-PE"/>
        </w:rPr>
        <w:lastRenderedPageBreak/>
        <w:t xml:space="preserve">Tabla </w:t>
      </w:r>
      <w:r w:rsidRPr="0043351C">
        <w:rPr>
          <w:rFonts w:ascii="Times New Roman" w:hAnsi="Times New Roman" w:cs="Times New Roman"/>
          <w:b/>
          <w:bCs/>
          <w:sz w:val="24"/>
          <w:szCs w:val="24"/>
          <w:lang w:val="es-PE"/>
        </w:rPr>
        <w:fldChar w:fldCharType="begin"/>
      </w:r>
      <w:r w:rsidRPr="0043351C">
        <w:rPr>
          <w:rFonts w:ascii="Times New Roman" w:hAnsi="Times New Roman" w:cs="Times New Roman"/>
          <w:b/>
          <w:bCs/>
          <w:sz w:val="24"/>
          <w:szCs w:val="24"/>
          <w:lang w:val="es-PE"/>
        </w:rPr>
        <w:instrText xml:space="preserve"> SEQ Tabla \* ARABIC </w:instrText>
      </w:r>
      <w:r w:rsidRPr="0043351C">
        <w:rPr>
          <w:rFonts w:ascii="Times New Roman" w:hAnsi="Times New Roman" w:cs="Times New Roman"/>
          <w:b/>
          <w:bCs/>
          <w:sz w:val="24"/>
          <w:szCs w:val="24"/>
          <w:lang w:val="es-PE"/>
        </w:rPr>
        <w:fldChar w:fldCharType="separate"/>
      </w:r>
      <w:r w:rsidR="00D93858">
        <w:rPr>
          <w:rFonts w:ascii="Times New Roman" w:hAnsi="Times New Roman" w:cs="Times New Roman"/>
          <w:b/>
          <w:bCs/>
          <w:noProof/>
          <w:sz w:val="24"/>
          <w:szCs w:val="24"/>
          <w:lang w:val="es-PE"/>
        </w:rPr>
        <w:t>4</w:t>
      </w:r>
      <w:r w:rsidRPr="0043351C">
        <w:rPr>
          <w:rFonts w:ascii="Times New Roman" w:hAnsi="Times New Roman" w:cs="Times New Roman"/>
          <w:b/>
          <w:bCs/>
          <w:sz w:val="24"/>
          <w:szCs w:val="24"/>
          <w:lang w:val="es-PE"/>
        </w:rPr>
        <w:fldChar w:fldCharType="end"/>
      </w:r>
      <w:r w:rsidRPr="0043351C">
        <w:rPr>
          <w:rFonts w:ascii="Times New Roman" w:hAnsi="Times New Roman" w:cs="Times New Roman"/>
          <w:b/>
          <w:bCs/>
          <w:sz w:val="24"/>
          <w:szCs w:val="24"/>
          <w:lang w:val="es-PE"/>
        </w:rPr>
        <w:t xml:space="preserve">. </w:t>
      </w:r>
      <w:r w:rsidRPr="0043351C">
        <w:rPr>
          <w:rFonts w:ascii="Times New Roman" w:hAnsi="Times New Roman" w:cs="Times New Roman"/>
          <w:sz w:val="24"/>
          <w:szCs w:val="24"/>
          <w:lang w:val="es-PE"/>
        </w:rPr>
        <w:t>Índices de bondad de ajuste y modelos obtenidos</w:t>
      </w:r>
    </w:p>
    <w:tbl>
      <w:tblPr>
        <w:tblW w:w="8680" w:type="dxa"/>
        <w:tblInd w:w="-10" w:type="dxa"/>
        <w:tblCellMar>
          <w:left w:w="70" w:type="dxa"/>
          <w:right w:w="70" w:type="dxa"/>
        </w:tblCellMar>
        <w:tblLook w:val="04A0" w:firstRow="1" w:lastRow="0" w:firstColumn="1" w:lastColumn="0" w:noHBand="0" w:noVBand="1"/>
      </w:tblPr>
      <w:tblGrid>
        <w:gridCol w:w="2480"/>
        <w:gridCol w:w="1240"/>
        <w:gridCol w:w="1240"/>
        <w:gridCol w:w="1240"/>
        <w:gridCol w:w="1240"/>
        <w:gridCol w:w="1240"/>
      </w:tblGrid>
      <w:tr w:rsidR="00A021AD" w:rsidRPr="00A021AD" w14:paraId="43ED9F65" w14:textId="77777777" w:rsidTr="00A021AD">
        <w:trPr>
          <w:trHeight w:val="324"/>
        </w:trPr>
        <w:tc>
          <w:tcPr>
            <w:tcW w:w="37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37644F1"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Índices/Modelos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B3FBA9A"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Modelo 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6E672E5"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Modelo 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1D2A9F1"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Modelo 3</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9CE21A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Modelo 4</w:t>
            </w:r>
          </w:p>
        </w:tc>
      </w:tr>
      <w:tr w:rsidR="00A021AD" w:rsidRPr="00A021AD" w14:paraId="2B035C46" w14:textId="77777777" w:rsidTr="00A021AD">
        <w:trPr>
          <w:trHeight w:val="324"/>
        </w:trPr>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0E08B81B"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CMIN</w:t>
            </w:r>
          </w:p>
        </w:tc>
        <w:tc>
          <w:tcPr>
            <w:tcW w:w="1240" w:type="dxa"/>
            <w:tcBorders>
              <w:top w:val="nil"/>
              <w:left w:val="nil"/>
              <w:bottom w:val="single" w:sz="8" w:space="0" w:color="auto"/>
              <w:right w:val="single" w:sz="8" w:space="0" w:color="auto"/>
            </w:tcBorders>
            <w:shd w:val="clear" w:color="auto" w:fill="auto"/>
            <w:vAlign w:val="center"/>
            <w:hideMark/>
          </w:tcPr>
          <w:p w14:paraId="7F8BA6DE"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NPAR</w:t>
            </w:r>
          </w:p>
        </w:tc>
        <w:tc>
          <w:tcPr>
            <w:tcW w:w="1240" w:type="dxa"/>
            <w:tcBorders>
              <w:top w:val="nil"/>
              <w:left w:val="nil"/>
              <w:bottom w:val="single" w:sz="8" w:space="0" w:color="auto"/>
              <w:right w:val="single" w:sz="8" w:space="0" w:color="auto"/>
            </w:tcBorders>
            <w:shd w:val="clear" w:color="auto" w:fill="auto"/>
            <w:vAlign w:val="center"/>
            <w:hideMark/>
          </w:tcPr>
          <w:p w14:paraId="2B8D824B"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46</w:t>
            </w:r>
          </w:p>
        </w:tc>
        <w:tc>
          <w:tcPr>
            <w:tcW w:w="1240" w:type="dxa"/>
            <w:tcBorders>
              <w:top w:val="nil"/>
              <w:left w:val="nil"/>
              <w:bottom w:val="single" w:sz="8" w:space="0" w:color="auto"/>
              <w:right w:val="single" w:sz="8" w:space="0" w:color="auto"/>
            </w:tcBorders>
            <w:shd w:val="clear" w:color="auto" w:fill="auto"/>
            <w:vAlign w:val="center"/>
            <w:hideMark/>
          </w:tcPr>
          <w:p w14:paraId="6ECC439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43</w:t>
            </w:r>
          </w:p>
        </w:tc>
        <w:tc>
          <w:tcPr>
            <w:tcW w:w="1240" w:type="dxa"/>
            <w:tcBorders>
              <w:top w:val="nil"/>
              <w:left w:val="nil"/>
              <w:bottom w:val="single" w:sz="8" w:space="0" w:color="auto"/>
              <w:right w:val="single" w:sz="8" w:space="0" w:color="auto"/>
            </w:tcBorders>
            <w:shd w:val="clear" w:color="auto" w:fill="auto"/>
            <w:vAlign w:val="center"/>
            <w:hideMark/>
          </w:tcPr>
          <w:p w14:paraId="2D4A21F2"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45</w:t>
            </w:r>
          </w:p>
        </w:tc>
        <w:tc>
          <w:tcPr>
            <w:tcW w:w="1240" w:type="dxa"/>
            <w:tcBorders>
              <w:top w:val="nil"/>
              <w:left w:val="nil"/>
              <w:bottom w:val="single" w:sz="8" w:space="0" w:color="auto"/>
              <w:right w:val="single" w:sz="8" w:space="0" w:color="auto"/>
            </w:tcBorders>
            <w:shd w:val="clear" w:color="auto" w:fill="auto"/>
            <w:vAlign w:val="center"/>
            <w:hideMark/>
          </w:tcPr>
          <w:p w14:paraId="100500FB"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38</w:t>
            </w:r>
          </w:p>
        </w:tc>
      </w:tr>
      <w:tr w:rsidR="00A021AD" w:rsidRPr="00A021AD" w14:paraId="3F17A55A"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3AF7C106"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4DB4C39E"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CMIN</w:t>
            </w:r>
          </w:p>
        </w:tc>
        <w:tc>
          <w:tcPr>
            <w:tcW w:w="1240" w:type="dxa"/>
            <w:tcBorders>
              <w:top w:val="nil"/>
              <w:left w:val="nil"/>
              <w:bottom w:val="single" w:sz="8" w:space="0" w:color="auto"/>
              <w:right w:val="single" w:sz="8" w:space="0" w:color="auto"/>
            </w:tcBorders>
            <w:shd w:val="clear" w:color="auto" w:fill="auto"/>
            <w:vAlign w:val="center"/>
            <w:hideMark/>
          </w:tcPr>
          <w:p w14:paraId="2AC16655"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756.521</w:t>
            </w:r>
          </w:p>
        </w:tc>
        <w:tc>
          <w:tcPr>
            <w:tcW w:w="1240" w:type="dxa"/>
            <w:tcBorders>
              <w:top w:val="nil"/>
              <w:left w:val="nil"/>
              <w:bottom w:val="single" w:sz="8" w:space="0" w:color="auto"/>
              <w:right w:val="single" w:sz="8" w:space="0" w:color="auto"/>
            </w:tcBorders>
            <w:shd w:val="clear" w:color="auto" w:fill="auto"/>
            <w:vAlign w:val="center"/>
            <w:hideMark/>
          </w:tcPr>
          <w:p w14:paraId="587F8DDD"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515.257</w:t>
            </w:r>
          </w:p>
        </w:tc>
        <w:tc>
          <w:tcPr>
            <w:tcW w:w="1240" w:type="dxa"/>
            <w:tcBorders>
              <w:top w:val="nil"/>
              <w:left w:val="nil"/>
              <w:bottom w:val="single" w:sz="8" w:space="0" w:color="auto"/>
              <w:right w:val="single" w:sz="8" w:space="0" w:color="auto"/>
            </w:tcBorders>
            <w:shd w:val="clear" w:color="auto" w:fill="auto"/>
            <w:vAlign w:val="center"/>
            <w:hideMark/>
          </w:tcPr>
          <w:p w14:paraId="30723FF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421.755</w:t>
            </w:r>
          </w:p>
        </w:tc>
        <w:tc>
          <w:tcPr>
            <w:tcW w:w="1240" w:type="dxa"/>
            <w:tcBorders>
              <w:top w:val="nil"/>
              <w:left w:val="nil"/>
              <w:bottom w:val="single" w:sz="8" w:space="0" w:color="auto"/>
              <w:right w:val="single" w:sz="8" w:space="0" w:color="auto"/>
            </w:tcBorders>
            <w:shd w:val="clear" w:color="auto" w:fill="auto"/>
            <w:vAlign w:val="center"/>
            <w:hideMark/>
          </w:tcPr>
          <w:p w14:paraId="2A0C90B1"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275.189</w:t>
            </w:r>
          </w:p>
        </w:tc>
      </w:tr>
      <w:tr w:rsidR="00A021AD" w:rsidRPr="00A021AD" w14:paraId="736B776E"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092F3960"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73B8DCE2"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DF</w:t>
            </w:r>
          </w:p>
        </w:tc>
        <w:tc>
          <w:tcPr>
            <w:tcW w:w="1240" w:type="dxa"/>
            <w:tcBorders>
              <w:top w:val="nil"/>
              <w:left w:val="nil"/>
              <w:bottom w:val="single" w:sz="8" w:space="0" w:color="auto"/>
              <w:right w:val="single" w:sz="8" w:space="0" w:color="auto"/>
            </w:tcBorders>
            <w:shd w:val="clear" w:color="auto" w:fill="auto"/>
            <w:vAlign w:val="center"/>
            <w:hideMark/>
          </w:tcPr>
          <w:p w14:paraId="15FEAF1C"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89</w:t>
            </w:r>
          </w:p>
        </w:tc>
        <w:tc>
          <w:tcPr>
            <w:tcW w:w="1240" w:type="dxa"/>
            <w:tcBorders>
              <w:top w:val="nil"/>
              <w:left w:val="nil"/>
              <w:bottom w:val="single" w:sz="8" w:space="0" w:color="auto"/>
              <w:right w:val="single" w:sz="8" w:space="0" w:color="auto"/>
            </w:tcBorders>
            <w:shd w:val="clear" w:color="auto" w:fill="auto"/>
            <w:vAlign w:val="center"/>
            <w:hideMark/>
          </w:tcPr>
          <w:p w14:paraId="669072F3"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76</w:t>
            </w:r>
          </w:p>
        </w:tc>
        <w:tc>
          <w:tcPr>
            <w:tcW w:w="1240" w:type="dxa"/>
            <w:tcBorders>
              <w:top w:val="nil"/>
              <w:left w:val="nil"/>
              <w:bottom w:val="single" w:sz="8" w:space="0" w:color="auto"/>
              <w:right w:val="single" w:sz="8" w:space="0" w:color="auto"/>
            </w:tcBorders>
            <w:shd w:val="clear" w:color="auto" w:fill="auto"/>
            <w:vAlign w:val="center"/>
            <w:hideMark/>
          </w:tcPr>
          <w:p w14:paraId="4E96D3CE"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74</w:t>
            </w:r>
          </w:p>
        </w:tc>
        <w:tc>
          <w:tcPr>
            <w:tcW w:w="1240" w:type="dxa"/>
            <w:tcBorders>
              <w:top w:val="nil"/>
              <w:left w:val="nil"/>
              <w:bottom w:val="single" w:sz="8" w:space="0" w:color="auto"/>
              <w:right w:val="single" w:sz="8" w:space="0" w:color="auto"/>
            </w:tcBorders>
            <w:shd w:val="clear" w:color="auto" w:fill="auto"/>
            <w:vAlign w:val="center"/>
            <w:hideMark/>
          </w:tcPr>
          <w:p w14:paraId="0B48658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52</w:t>
            </w:r>
          </w:p>
        </w:tc>
      </w:tr>
      <w:tr w:rsidR="00A021AD" w:rsidRPr="00A021AD" w14:paraId="654FDA83"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7CD1A82D"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122DB1D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P</w:t>
            </w:r>
          </w:p>
        </w:tc>
        <w:tc>
          <w:tcPr>
            <w:tcW w:w="1240" w:type="dxa"/>
            <w:tcBorders>
              <w:top w:val="nil"/>
              <w:left w:val="nil"/>
              <w:bottom w:val="single" w:sz="8" w:space="0" w:color="auto"/>
              <w:right w:val="single" w:sz="8" w:space="0" w:color="auto"/>
            </w:tcBorders>
            <w:shd w:val="clear" w:color="auto" w:fill="auto"/>
            <w:vAlign w:val="center"/>
            <w:hideMark/>
          </w:tcPr>
          <w:p w14:paraId="7E0D84A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c>
          <w:tcPr>
            <w:tcW w:w="1240" w:type="dxa"/>
            <w:tcBorders>
              <w:top w:val="nil"/>
              <w:left w:val="nil"/>
              <w:bottom w:val="single" w:sz="8" w:space="0" w:color="auto"/>
              <w:right w:val="single" w:sz="8" w:space="0" w:color="auto"/>
            </w:tcBorders>
            <w:shd w:val="clear" w:color="auto" w:fill="auto"/>
            <w:vAlign w:val="center"/>
            <w:hideMark/>
          </w:tcPr>
          <w:p w14:paraId="67A740A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c>
          <w:tcPr>
            <w:tcW w:w="1240" w:type="dxa"/>
            <w:tcBorders>
              <w:top w:val="nil"/>
              <w:left w:val="nil"/>
              <w:bottom w:val="single" w:sz="8" w:space="0" w:color="auto"/>
              <w:right w:val="single" w:sz="8" w:space="0" w:color="auto"/>
            </w:tcBorders>
            <w:shd w:val="clear" w:color="auto" w:fill="auto"/>
            <w:vAlign w:val="center"/>
            <w:hideMark/>
          </w:tcPr>
          <w:p w14:paraId="1667366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c>
          <w:tcPr>
            <w:tcW w:w="1240" w:type="dxa"/>
            <w:tcBorders>
              <w:top w:val="nil"/>
              <w:left w:val="nil"/>
              <w:bottom w:val="single" w:sz="8" w:space="0" w:color="auto"/>
              <w:right w:val="single" w:sz="8" w:space="0" w:color="auto"/>
            </w:tcBorders>
            <w:shd w:val="clear" w:color="auto" w:fill="auto"/>
            <w:vAlign w:val="center"/>
            <w:hideMark/>
          </w:tcPr>
          <w:p w14:paraId="10A000EA"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r>
      <w:tr w:rsidR="00A021AD" w:rsidRPr="00A021AD" w14:paraId="1BBC871F"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437EB4B2"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6EE6FA1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CMIN/DF</w:t>
            </w:r>
          </w:p>
        </w:tc>
        <w:tc>
          <w:tcPr>
            <w:tcW w:w="1240" w:type="dxa"/>
            <w:tcBorders>
              <w:top w:val="nil"/>
              <w:left w:val="nil"/>
              <w:bottom w:val="single" w:sz="8" w:space="0" w:color="auto"/>
              <w:right w:val="single" w:sz="8" w:space="0" w:color="auto"/>
            </w:tcBorders>
            <w:shd w:val="clear" w:color="auto" w:fill="auto"/>
            <w:vAlign w:val="center"/>
            <w:hideMark/>
          </w:tcPr>
          <w:p w14:paraId="2E150DA3"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8.5</w:t>
            </w:r>
          </w:p>
        </w:tc>
        <w:tc>
          <w:tcPr>
            <w:tcW w:w="1240" w:type="dxa"/>
            <w:tcBorders>
              <w:top w:val="nil"/>
              <w:left w:val="nil"/>
              <w:bottom w:val="single" w:sz="8" w:space="0" w:color="auto"/>
              <w:right w:val="single" w:sz="8" w:space="0" w:color="auto"/>
            </w:tcBorders>
            <w:shd w:val="clear" w:color="auto" w:fill="auto"/>
            <w:vAlign w:val="center"/>
            <w:hideMark/>
          </w:tcPr>
          <w:p w14:paraId="78B8F29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6.78</w:t>
            </w:r>
          </w:p>
        </w:tc>
        <w:tc>
          <w:tcPr>
            <w:tcW w:w="1240" w:type="dxa"/>
            <w:tcBorders>
              <w:top w:val="nil"/>
              <w:left w:val="nil"/>
              <w:bottom w:val="single" w:sz="8" w:space="0" w:color="auto"/>
              <w:right w:val="single" w:sz="8" w:space="0" w:color="auto"/>
            </w:tcBorders>
            <w:shd w:val="clear" w:color="auto" w:fill="auto"/>
            <w:vAlign w:val="center"/>
            <w:hideMark/>
          </w:tcPr>
          <w:p w14:paraId="6A3E820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5.699</w:t>
            </w:r>
          </w:p>
        </w:tc>
        <w:tc>
          <w:tcPr>
            <w:tcW w:w="1240" w:type="dxa"/>
            <w:tcBorders>
              <w:top w:val="nil"/>
              <w:left w:val="nil"/>
              <w:bottom w:val="single" w:sz="8" w:space="0" w:color="auto"/>
              <w:right w:val="single" w:sz="8" w:space="0" w:color="auto"/>
            </w:tcBorders>
            <w:shd w:val="clear" w:color="auto" w:fill="auto"/>
            <w:vAlign w:val="center"/>
            <w:hideMark/>
          </w:tcPr>
          <w:p w14:paraId="7B0F79B1"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5.292</w:t>
            </w:r>
          </w:p>
        </w:tc>
      </w:tr>
      <w:tr w:rsidR="00A021AD" w:rsidRPr="00A021AD" w14:paraId="1CAD3140" w14:textId="77777777" w:rsidTr="00A021AD">
        <w:trPr>
          <w:trHeight w:val="324"/>
        </w:trPr>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2A9861A4"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proofErr w:type="spellStart"/>
            <w:r w:rsidRPr="00A021AD">
              <w:rPr>
                <w:rFonts w:ascii="Times New Roman" w:eastAsia="Times New Roman" w:hAnsi="Times New Roman" w:cs="Times New Roman"/>
                <w:color w:val="000000"/>
                <w:sz w:val="24"/>
                <w:szCs w:val="24"/>
                <w:lang w:val="es-PE" w:eastAsia="es-PE"/>
              </w:rPr>
              <w:t>Baseline</w:t>
            </w:r>
            <w:proofErr w:type="spellEnd"/>
            <w:r w:rsidRPr="00A021AD">
              <w:rPr>
                <w:rFonts w:ascii="Times New Roman" w:eastAsia="Times New Roman" w:hAnsi="Times New Roman" w:cs="Times New Roman"/>
                <w:color w:val="000000"/>
                <w:sz w:val="24"/>
                <w:szCs w:val="24"/>
                <w:lang w:val="es-PE" w:eastAsia="es-PE"/>
              </w:rPr>
              <w:t xml:space="preserve"> </w:t>
            </w:r>
            <w:proofErr w:type="spellStart"/>
            <w:r w:rsidRPr="00A021AD">
              <w:rPr>
                <w:rFonts w:ascii="Times New Roman" w:eastAsia="Times New Roman" w:hAnsi="Times New Roman" w:cs="Times New Roman"/>
                <w:color w:val="000000"/>
                <w:sz w:val="24"/>
                <w:szCs w:val="24"/>
                <w:lang w:val="es-PE" w:eastAsia="es-PE"/>
              </w:rPr>
              <w:t>Comparisons</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32E69EF4"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NFI</w:t>
            </w:r>
          </w:p>
        </w:tc>
        <w:tc>
          <w:tcPr>
            <w:tcW w:w="1240" w:type="dxa"/>
            <w:tcBorders>
              <w:top w:val="nil"/>
              <w:left w:val="nil"/>
              <w:bottom w:val="single" w:sz="8" w:space="0" w:color="auto"/>
              <w:right w:val="single" w:sz="8" w:space="0" w:color="auto"/>
            </w:tcBorders>
            <w:shd w:val="clear" w:color="auto" w:fill="auto"/>
            <w:vAlign w:val="center"/>
            <w:hideMark/>
          </w:tcPr>
          <w:p w14:paraId="546CD054"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0.881</w:t>
            </w:r>
          </w:p>
        </w:tc>
        <w:tc>
          <w:tcPr>
            <w:tcW w:w="1240" w:type="dxa"/>
            <w:tcBorders>
              <w:top w:val="nil"/>
              <w:left w:val="nil"/>
              <w:bottom w:val="single" w:sz="8" w:space="0" w:color="auto"/>
              <w:right w:val="single" w:sz="8" w:space="0" w:color="auto"/>
            </w:tcBorders>
            <w:shd w:val="clear" w:color="auto" w:fill="auto"/>
            <w:vAlign w:val="center"/>
            <w:hideMark/>
          </w:tcPr>
          <w:p w14:paraId="6D81109D"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0.915</w:t>
            </w:r>
          </w:p>
        </w:tc>
        <w:tc>
          <w:tcPr>
            <w:tcW w:w="1240" w:type="dxa"/>
            <w:tcBorders>
              <w:top w:val="nil"/>
              <w:left w:val="nil"/>
              <w:bottom w:val="single" w:sz="8" w:space="0" w:color="auto"/>
              <w:right w:val="single" w:sz="8" w:space="0" w:color="auto"/>
            </w:tcBorders>
            <w:shd w:val="clear" w:color="auto" w:fill="auto"/>
            <w:vAlign w:val="center"/>
            <w:hideMark/>
          </w:tcPr>
          <w:p w14:paraId="0B6738AC"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0.93</w:t>
            </w:r>
          </w:p>
        </w:tc>
        <w:tc>
          <w:tcPr>
            <w:tcW w:w="1240" w:type="dxa"/>
            <w:tcBorders>
              <w:top w:val="nil"/>
              <w:left w:val="nil"/>
              <w:bottom w:val="single" w:sz="8" w:space="0" w:color="auto"/>
              <w:right w:val="single" w:sz="8" w:space="0" w:color="auto"/>
            </w:tcBorders>
            <w:shd w:val="clear" w:color="auto" w:fill="auto"/>
            <w:vAlign w:val="center"/>
            <w:hideMark/>
          </w:tcPr>
          <w:p w14:paraId="11F5C5AD"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0.949</w:t>
            </w:r>
          </w:p>
        </w:tc>
      </w:tr>
      <w:tr w:rsidR="00A021AD" w:rsidRPr="00A021AD" w14:paraId="4FCE294A"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3B472EF4"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34E1242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RFI</w:t>
            </w:r>
          </w:p>
        </w:tc>
        <w:tc>
          <w:tcPr>
            <w:tcW w:w="1240" w:type="dxa"/>
            <w:tcBorders>
              <w:top w:val="nil"/>
              <w:left w:val="nil"/>
              <w:bottom w:val="single" w:sz="8" w:space="0" w:color="auto"/>
              <w:right w:val="single" w:sz="8" w:space="0" w:color="auto"/>
            </w:tcBorders>
            <w:shd w:val="clear" w:color="auto" w:fill="auto"/>
            <w:vAlign w:val="center"/>
            <w:hideMark/>
          </w:tcPr>
          <w:p w14:paraId="3C34BA05"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0.859</w:t>
            </w:r>
          </w:p>
        </w:tc>
        <w:tc>
          <w:tcPr>
            <w:tcW w:w="1240" w:type="dxa"/>
            <w:tcBorders>
              <w:top w:val="nil"/>
              <w:left w:val="nil"/>
              <w:bottom w:val="single" w:sz="8" w:space="0" w:color="auto"/>
              <w:right w:val="single" w:sz="8" w:space="0" w:color="auto"/>
            </w:tcBorders>
            <w:shd w:val="clear" w:color="auto" w:fill="auto"/>
            <w:vAlign w:val="center"/>
            <w:hideMark/>
          </w:tcPr>
          <w:p w14:paraId="4DD1211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0.898</w:t>
            </w:r>
          </w:p>
        </w:tc>
        <w:tc>
          <w:tcPr>
            <w:tcW w:w="1240" w:type="dxa"/>
            <w:tcBorders>
              <w:top w:val="nil"/>
              <w:left w:val="nil"/>
              <w:bottom w:val="single" w:sz="8" w:space="0" w:color="auto"/>
              <w:right w:val="single" w:sz="8" w:space="0" w:color="auto"/>
            </w:tcBorders>
            <w:shd w:val="clear" w:color="auto" w:fill="auto"/>
            <w:vAlign w:val="center"/>
            <w:hideMark/>
          </w:tcPr>
          <w:p w14:paraId="6AEF4FF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0.914</w:t>
            </w:r>
          </w:p>
        </w:tc>
        <w:tc>
          <w:tcPr>
            <w:tcW w:w="1240" w:type="dxa"/>
            <w:tcBorders>
              <w:top w:val="nil"/>
              <w:left w:val="nil"/>
              <w:bottom w:val="single" w:sz="8" w:space="0" w:color="auto"/>
              <w:right w:val="single" w:sz="8" w:space="0" w:color="auto"/>
            </w:tcBorders>
            <w:shd w:val="clear" w:color="auto" w:fill="auto"/>
            <w:vAlign w:val="center"/>
            <w:hideMark/>
          </w:tcPr>
          <w:p w14:paraId="79DA8932"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0.935</w:t>
            </w:r>
          </w:p>
        </w:tc>
      </w:tr>
      <w:tr w:rsidR="00A021AD" w:rsidRPr="00A021AD" w14:paraId="2CFE1F20"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3312EBE7"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77F0C59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IFI</w:t>
            </w:r>
          </w:p>
        </w:tc>
        <w:tc>
          <w:tcPr>
            <w:tcW w:w="1240" w:type="dxa"/>
            <w:tcBorders>
              <w:top w:val="nil"/>
              <w:left w:val="nil"/>
              <w:bottom w:val="single" w:sz="8" w:space="0" w:color="auto"/>
              <w:right w:val="single" w:sz="8" w:space="0" w:color="auto"/>
            </w:tcBorders>
            <w:shd w:val="clear" w:color="auto" w:fill="auto"/>
            <w:vAlign w:val="center"/>
            <w:hideMark/>
          </w:tcPr>
          <w:p w14:paraId="6AD95FC3"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0.893</w:t>
            </w:r>
          </w:p>
        </w:tc>
        <w:tc>
          <w:tcPr>
            <w:tcW w:w="1240" w:type="dxa"/>
            <w:tcBorders>
              <w:top w:val="nil"/>
              <w:left w:val="nil"/>
              <w:bottom w:val="single" w:sz="8" w:space="0" w:color="auto"/>
              <w:right w:val="single" w:sz="8" w:space="0" w:color="auto"/>
            </w:tcBorders>
            <w:shd w:val="clear" w:color="auto" w:fill="auto"/>
            <w:vAlign w:val="center"/>
            <w:hideMark/>
          </w:tcPr>
          <w:p w14:paraId="303BAC4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0.926</w:t>
            </w:r>
          </w:p>
        </w:tc>
        <w:tc>
          <w:tcPr>
            <w:tcW w:w="1240" w:type="dxa"/>
            <w:tcBorders>
              <w:top w:val="nil"/>
              <w:left w:val="nil"/>
              <w:bottom w:val="single" w:sz="8" w:space="0" w:color="auto"/>
              <w:right w:val="single" w:sz="8" w:space="0" w:color="auto"/>
            </w:tcBorders>
            <w:shd w:val="clear" w:color="auto" w:fill="auto"/>
            <w:vAlign w:val="center"/>
            <w:hideMark/>
          </w:tcPr>
          <w:p w14:paraId="7C4E1EE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0.942</w:t>
            </w:r>
          </w:p>
        </w:tc>
        <w:tc>
          <w:tcPr>
            <w:tcW w:w="1240" w:type="dxa"/>
            <w:tcBorders>
              <w:top w:val="nil"/>
              <w:left w:val="nil"/>
              <w:bottom w:val="single" w:sz="8" w:space="0" w:color="auto"/>
              <w:right w:val="single" w:sz="8" w:space="0" w:color="auto"/>
            </w:tcBorders>
            <w:shd w:val="clear" w:color="auto" w:fill="auto"/>
            <w:vAlign w:val="center"/>
            <w:hideMark/>
          </w:tcPr>
          <w:p w14:paraId="5C04535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0.958</w:t>
            </w:r>
          </w:p>
        </w:tc>
      </w:tr>
      <w:tr w:rsidR="00A021AD" w:rsidRPr="00A021AD" w14:paraId="57EC6546"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2BFCE565"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1FF91435"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TLI</w:t>
            </w:r>
          </w:p>
        </w:tc>
        <w:tc>
          <w:tcPr>
            <w:tcW w:w="1240" w:type="dxa"/>
            <w:tcBorders>
              <w:top w:val="nil"/>
              <w:left w:val="nil"/>
              <w:bottom w:val="single" w:sz="8" w:space="0" w:color="auto"/>
              <w:right w:val="single" w:sz="8" w:space="0" w:color="auto"/>
            </w:tcBorders>
            <w:shd w:val="clear" w:color="auto" w:fill="auto"/>
            <w:vAlign w:val="center"/>
            <w:hideMark/>
          </w:tcPr>
          <w:p w14:paraId="3188F7CB"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0.874</w:t>
            </w:r>
          </w:p>
        </w:tc>
        <w:tc>
          <w:tcPr>
            <w:tcW w:w="1240" w:type="dxa"/>
            <w:tcBorders>
              <w:top w:val="nil"/>
              <w:left w:val="nil"/>
              <w:bottom w:val="single" w:sz="8" w:space="0" w:color="auto"/>
              <w:right w:val="single" w:sz="8" w:space="0" w:color="auto"/>
            </w:tcBorders>
            <w:shd w:val="clear" w:color="auto" w:fill="auto"/>
            <w:vAlign w:val="center"/>
            <w:hideMark/>
          </w:tcPr>
          <w:p w14:paraId="6E96E59C"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0.911</w:t>
            </w:r>
          </w:p>
        </w:tc>
        <w:tc>
          <w:tcPr>
            <w:tcW w:w="1240" w:type="dxa"/>
            <w:tcBorders>
              <w:top w:val="nil"/>
              <w:left w:val="nil"/>
              <w:bottom w:val="single" w:sz="8" w:space="0" w:color="auto"/>
              <w:right w:val="single" w:sz="8" w:space="0" w:color="auto"/>
            </w:tcBorders>
            <w:shd w:val="clear" w:color="auto" w:fill="auto"/>
            <w:vAlign w:val="center"/>
            <w:hideMark/>
          </w:tcPr>
          <w:p w14:paraId="2DF37AB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0.928</w:t>
            </w:r>
          </w:p>
        </w:tc>
        <w:tc>
          <w:tcPr>
            <w:tcW w:w="1240" w:type="dxa"/>
            <w:tcBorders>
              <w:top w:val="nil"/>
              <w:left w:val="nil"/>
              <w:bottom w:val="single" w:sz="8" w:space="0" w:color="auto"/>
              <w:right w:val="single" w:sz="8" w:space="0" w:color="auto"/>
            </w:tcBorders>
            <w:shd w:val="clear" w:color="auto" w:fill="auto"/>
            <w:vAlign w:val="center"/>
            <w:hideMark/>
          </w:tcPr>
          <w:p w14:paraId="70B7D82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0.946</w:t>
            </w:r>
          </w:p>
        </w:tc>
      </w:tr>
      <w:tr w:rsidR="00A021AD" w:rsidRPr="00A021AD" w14:paraId="27DF0C0F"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22F61A41"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5659F1B3"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CFI</w:t>
            </w:r>
          </w:p>
        </w:tc>
        <w:tc>
          <w:tcPr>
            <w:tcW w:w="1240" w:type="dxa"/>
            <w:tcBorders>
              <w:top w:val="nil"/>
              <w:left w:val="nil"/>
              <w:bottom w:val="single" w:sz="8" w:space="0" w:color="auto"/>
              <w:right w:val="single" w:sz="8" w:space="0" w:color="auto"/>
            </w:tcBorders>
            <w:shd w:val="clear" w:color="auto" w:fill="auto"/>
            <w:vAlign w:val="center"/>
            <w:hideMark/>
          </w:tcPr>
          <w:p w14:paraId="539A41C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0.893</w:t>
            </w:r>
          </w:p>
        </w:tc>
        <w:tc>
          <w:tcPr>
            <w:tcW w:w="1240" w:type="dxa"/>
            <w:tcBorders>
              <w:top w:val="nil"/>
              <w:left w:val="nil"/>
              <w:bottom w:val="single" w:sz="8" w:space="0" w:color="auto"/>
              <w:right w:val="single" w:sz="8" w:space="0" w:color="auto"/>
            </w:tcBorders>
            <w:shd w:val="clear" w:color="auto" w:fill="auto"/>
            <w:vAlign w:val="center"/>
            <w:hideMark/>
          </w:tcPr>
          <w:p w14:paraId="5FDB7D9C"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0.926</w:t>
            </w:r>
          </w:p>
        </w:tc>
        <w:tc>
          <w:tcPr>
            <w:tcW w:w="1240" w:type="dxa"/>
            <w:tcBorders>
              <w:top w:val="nil"/>
              <w:left w:val="nil"/>
              <w:bottom w:val="single" w:sz="8" w:space="0" w:color="auto"/>
              <w:right w:val="single" w:sz="8" w:space="0" w:color="auto"/>
            </w:tcBorders>
            <w:shd w:val="clear" w:color="auto" w:fill="auto"/>
            <w:vAlign w:val="center"/>
            <w:hideMark/>
          </w:tcPr>
          <w:p w14:paraId="026EBA9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0.941</w:t>
            </w:r>
          </w:p>
        </w:tc>
        <w:tc>
          <w:tcPr>
            <w:tcW w:w="1240" w:type="dxa"/>
            <w:tcBorders>
              <w:top w:val="nil"/>
              <w:left w:val="nil"/>
              <w:bottom w:val="single" w:sz="8" w:space="0" w:color="auto"/>
              <w:right w:val="single" w:sz="8" w:space="0" w:color="auto"/>
            </w:tcBorders>
            <w:shd w:val="clear" w:color="auto" w:fill="auto"/>
            <w:vAlign w:val="center"/>
            <w:hideMark/>
          </w:tcPr>
          <w:p w14:paraId="6CF9026D"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0.958</w:t>
            </w:r>
          </w:p>
        </w:tc>
      </w:tr>
      <w:tr w:rsidR="00A021AD" w:rsidRPr="00A021AD" w14:paraId="216F657D" w14:textId="77777777" w:rsidTr="00A021AD">
        <w:trPr>
          <w:trHeight w:val="324"/>
        </w:trPr>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DE5A9D"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proofErr w:type="spellStart"/>
            <w:r w:rsidRPr="00A021AD">
              <w:rPr>
                <w:rFonts w:ascii="Times New Roman" w:eastAsia="Times New Roman" w:hAnsi="Times New Roman" w:cs="Times New Roman"/>
                <w:color w:val="000000"/>
                <w:sz w:val="24"/>
                <w:szCs w:val="24"/>
                <w:lang w:val="es-PE" w:eastAsia="es-PE"/>
              </w:rPr>
              <w:t>Parsimony-Adjusted</w:t>
            </w:r>
            <w:proofErr w:type="spellEnd"/>
            <w:r w:rsidRPr="00A021AD">
              <w:rPr>
                <w:rFonts w:ascii="Times New Roman" w:eastAsia="Times New Roman" w:hAnsi="Times New Roman" w:cs="Times New Roman"/>
                <w:color w:val="000000"/>
                <w:sz w:val="24"/>
                <w:szCs w:val="24"/>
                <w:lang w:val="es-PE" w:eastAsia="es-PE"/>
              </w:rPr>
              <w:t xml:space="preserve"> </w:t>
            </w:r>
            <w:proofErr w:type="spellStart"/>
            <w:r w:rsidRPr="00A021AD">
              <w:rPr>
                <w:rFonts w:ascii="Times New Roman" w:eastAsia="Times New Roman" w:hAnsi="Times New Roman" w:cs="Times New Roman"/>
                <w:color w:val="000000"/>
                <w:sz w:val="24"/>
                <w:szCs w:val="24"/>
                <w:lang w:val="es-PE" w:eastAsia="es-PE"/>
              </w:rPr>
              <w:t>Measures</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1747179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PRATIO</w:t>
            </w:r>
          </w:p>
        </w:tc>
        <w:tc>
          <w:tcPr>
            <w:tcW w:w="1240" w:type="dxa"/>
            <w:tcBorders>
              <w:top w:val="nil"/>
              <w:left w:val="nil"/>
              <w:bottom w:val="single" w:sz="8" w:space="0" w:color="auto"/>
              <w:right w:val="single" w:sz="8" w:space="0" w:color="auto"/>
            </w:tcBorders>
            <w:shd w:val="clear" w:color="auto" w:fill="auto"/>
            <w:vAlign w:val="center"/>
            <w:hideMark/>
          </w:tcPr>
          <w:p w14:paraId="1D6104E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0.848</w:t>
            </w:r>
          </w:p>
        </w:tc>
        <w:tc>
          <w:tcPr>
            <w:tcW w:w="1240" w:type="dxa"/>
            <w:tcBorders>
              <w:top w:val="nil"/>
              <w:left w:val="nil"/>
              <w:bottom w:val="single" w:sz="8" w:space="0" w:color="auto"/>
              <w:right w:val="single" w:sz="8" w:space="0" w:color="auto"/>
            </w:tcBorders>
            <w:shd w:val="clear" w:color="auto" w:fill="auto"/>
            <w:vAlign w:val="center"/>
            <w:hideMark/>
          </w:tcPr>
          <w:p w14:paraId="2E05CDDD"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0.835</w:t>
            </w:r>
          </w:p>
        </w:tc>
        <w:tc>
          <w:tcPr>
            <w:tcW w:w="1240" w:type="dxa"/>
            <w:tcBorders>
              <w:top w:val="nil"/>
              <w:left w:val="nil"/>
              <w:bottom w:val="single" w:sz="8" w:space="0" w:color="auto"/>
              <w:right w:val="single" w:sz="8" w:space="0" w:color="auto"/>
            </w:tcBorders>
            <w:shd w:val="clear" w:color="auto" w:fill="auto"/>
            <w:vAlign w:val="center"/>
            <w:hideMark/>
          </w:tcPr>
          <w:p w14:paraId="2FB756C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0.813</w:t>
            </w:r>
          </w:p>
        </w:tc>
        <w:tc>
          <w:tcPr>
            <w:tcW w:w="1240" w:type="dxa"/>
            <w:tcBorders>
              <w:top w:val="nil"/>
              <w:left w:val="nil"/>
              <w:bottom w:val="single" w:sz="8" w:space="0" w:color="auto"/>
              <w:right w:val="single" w:sz="8" w:space="0" w:color="auto"/>
            </w:tcBorders>
            <w:shd w:val="clear" w:color="auto" w:fill="auto"/>
            <w:vAlign w:val="center"/>
            <w:hideMark/>
          </w:tcPr>
          <w:p w14:paraId="2787D7D2"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0.788</w:t>
            </w:r>
          </w:p>
        </w:tc>
      </w:tr>
      <w:tr w:rsidR="00A021AD" w:rsidRPr="00A021AD" w14:paraId="729B0A5C"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499529DA"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7A7367E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PNFI</w:t>
            </w:r>
          </w:p>
        </w:tc>
        <w:tc>
          <w:tcPr>
            <w:tcW w:w="1240" w:type="dxa"/>
            <w:tcBorders>
              <w:top w:val="nil"/>
              <w:left w:val="nil"/>
              <w:bottom w:val="single" w:sz="8" w:space="0" w:color="auto"/>
              <w:right w:val="single" w:sz="8" w:space="0" w:color="auto"/>
            </w:tcBorders>
            <w:shd w:val="clear" w:color="auto" w:fill="auto"/>
            <w:vAlign w:val="center"/>
            <w:hideMark/>
          </w:tcPr>
          <w:p w14:paraId="3867309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0.747</w:t>
            </w:r>
          </w:p>
        </w:tc>
        <w:tc>
          <w:tcPr>
            <w:tcW w:w="1240" w:type="dxa"/>
            <w:tcBorders>
              <w:top w:val="nil"/>
              <w:left w:val="nil"/>
              <w:bottom w:val="single" w:sz="8" w:space="0" w:color="auto"/>
              <w:right w:val="single" w:sz="8" w:space="0" w:color="auto"/>
            </w:tcBorders>
            <w:shd w:val="clear" w:color="auto" w:fill="auto"/>
            <w:vAlign w:val="center"/>
            <w:hideMark/>
          </w:tcPr>
          <w:p w14:paraId="69BEDE2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0.764</w:t>
            </w:r>
          </w:p>
        </w:tc>
        <w:tc>
          <w:tcPr>
            <w:tcW w:w="1240" w:type="dxa"/>
            <w:tcBorders>
              <w:top w:val="nil"/>
              <w:left w:val="nil"/>
              <w:bottom w:val="single" w:sz="8" w:space="0" w:color="auto"/>
              <w:right w:val="single" w:sz="8" w:space="0" w:color="auto"/>
            </w:tcBorders>
            <w:shd w:val="clear" w:color="auto" w:fill="auto"/>
            <w:vAlign w:val="center"/>
            <w:hideMark/>
          </w:tcPr>
          <w:p w14:paraId="5A5D4FD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0.756</w:t>
            </w:r>
          </w:p>
        </w:tc>
        <w:tc>
          <w:tcPr>
            <w:tcW w:w="1240" w:type="dxa"/>
            <w:tcBorders>
              <w:top w:val="nil"/>
              <w:left w:val="nil"/>
              <w:bottom w:val="single" w:sz="8" w:space="0" w:color="auto"/>
              <w:right w:val="single" w:sz="8" w:space="0" w:color="auto"/>
            </w:tcBorders>
            <w:shd w:val="clear" w:color="auto" w:fill="auto"/>
            <w:vAlign w:val="center"/>
            <w:hideMark/>
          </w:tcPr>
          <w:p w14:paraId="48CCC47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0.747</w:t>
            </w:r>
          </w:p>
        </w:tc>
      </w:tr>
      <w:tr w:rsidR="00A021AD" w:rsidRPr="00A021AD" w14:paraId="7959B0D0"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40E95D8A"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53B6432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PCFI</w:t>
            </w:r>
          </w:p>
        </w:tc>
        <w:tc>
          <w:tcPr>
            <w:tcW w:w="1240" w:type="dxa"/>
            <w:tcBorders>
              <w:top w:val="nil"/>
              <w:left w:val="nil"/>
              <w:bottom w:val="single" w:sz="8" w:space="0" w:color="auto"/>
              <w:right w:val="single" w:sz="8" w:space="0" w:color="auto"/>
            </w:tcBorders>
            <w:shd w:val="clear" w:color="auto" w:fill="auto"/>
            <w:vAlign w:val="center"/>
            <w:hideMark/>
          </w:tcPr>
          <w:p w14:paraId="123C49EE"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0.757</w:t>
            </w:r>
          </w:p>
        </w:tc>
        <w:tc>
          <w:tcPr>
            <w:tcW w:w="1240" w:type="dxa"/>
            <w:tcBorders>
              <w:top w:val="nil"/>
              <w:left w:val="nil"/>
              <w:bottom w:val="single" w:sz="8" w:space="0" w:color="auto"/>
              <w:right w:val="single" w:sz="8" w:space="0" w:color="auto"/>
            </w:tcBorders>
            <w:shd w:val="clear" w:color="auto" w:fill="auto"/>
            <w:vAlign w:val="center"/>
            <w:hideMark/>
          </w:tcPr>
          <w:p w14:paraId="2DECD97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0.773</w:t>
            </w:r>
          </w:p>
        </w:tc>
        <w:tc>
          <w:tcPr>
            <w:tcW w:w="1240" w:type="dxa"/>
            <w:tcBorders>
              <w:top w:val="nil"/>
              <w:left w:val="nil"/>
              <w:bottom w:val="single" w:sz="8" w:space="0" w:color="auto"/>
              <w:right w:val="single" w:sz="8" w:space="0" w:color="auto"/>
            </w:tcBorders>
            <w:shd w:val="clear" w:color="auto" w:fill="auto"/>
            <w:vAlign w:val="center"/>
            <w:hideMark/>
          </w:tcPr>
          <w:p w14:paraId="7260B32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0.766</w:t>
            </w:r>
          </w:p>
        </w:tc>
        <w:tc>
          <w:tcPr>
            <w:tcW w:w="1240" w:type="dxa"/>
            <w:tcBorders>
              <w:top w:val="nil"/>
              <w:left w:val="nil"/>
              <w:bottom w:val="single" w:sz="8" w:space="0" w:color="auto"/>
              <w:right w:val="single" w:sz="8" w:space="0" w:color="auto"/>
            </w:tcBorders>
            <w:shd w:val="clear" w:color="auto" w:fill="auto"/>
            <w:vAlign w:val="center"/>
            <w:hideMark/>
          </w:tcPr>
          <w:p w14:paraId="02C5CD1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0.755</w:t>
            </w:r>
          </w:p>
        </w:tc>
      </w:tr>
      <w:tr w:rsidR="00A021AD" w:rsidRPr="00A021AD" w14:paraId="70247BA1" w14:textId="77777777" w:rsidTr="00A021AD">
        <w:trPr>
          <w:trHeight w:val="324"/>
        </w:trPr>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00E10405"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RMSEA</w:t>
            </w:r>
          </w:p>
        </w:tc>
        <w:tc>
          <w:tcPr>
            <w:tcW w:w="1240" w:type="dxa"/>
            <w:tcBorders>
              <w:top w:val="nil"/>
              <w:left w:val="nil"/>
              <w:bottom w:val="single" w:sz="8" w:space="0" w:color="auto"/>
              <w:right w:val="single" w:sz="8" w:space="0" w:color="auto"/>
            </w:tcBorders>
            <w:shd w:val="clear" w:color="auto" w:fill="auto"/>
            <w:vAlign w:val="center"/>
            <w:hideMark/>
          </w:tcPr>
          <w:p w14:paraId="5363DFF3"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RMSEA</w:t>
            </w:r>
          </w:p>
        </w:tc>
        <w:tc>
          <w:tcPr>
            <w:tcW w:w="1240" w:type="dxa"/>
            <w:tcBorders>
              <w:top w:val="nil"/>
              <w:left w:val="nil"/>
              <w:bottom w:val="single" w:sz="8" w:space="0" w:color="auto"/>
              <w:right w:val="single" w:sz="8" w:space="0" w:color="auto"/>
            </w:tcBorders>
            <w:shd w:val="clear" w:color="auto" w:fill="auto"/>
            <w:vAlign w:val="center"/>
            <w:hideMark/>
          </w:tcPr>
          <w:p w14:paraId="3993469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0.103</w:t>
            </w:r>
          </w:p>
        </w:tc>
        <w:tc>
          <w:tcPr>
            <w:tcW w:w="1240" w:type="dxa"/>
            <w:tcBorders>
              <w:top w:val="nil"/>
              <w:left w:val="nil"/>
              <w:bottom w:val="single" w:sz="8" w:space="0" w:color="auto"/>
              <w:right w:val="single" w:sz="8" w:space="0" w:color="auto"/>
            </w:tcBorders>
            <w:shd w:val="clear" w:color="auto" w:fill="auto"/>
            <w:vAlign w:val="center"/>
            <w:hideMark/>
          </w:tcPr>
          <w:p w14:paraId="620807F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0.091</w:t>
            </w:r>
          </w:p>
        </w:tc>
        <w:tc>
          <w:tcPr>
            <w:tcW w:w="1240" w:type="dxa"/>
            <w:tcBorders>
              <w:top w:val="nil"/>
              <w:left w:val="nil"/>
              <w:bottom w:val="single" w:sz="8" w:space="0" w:color="auto"/>
              <w:right w:val="single" w:sz="8" w:space="0" w:color="auto"/>
            </w:tcBorders>
            <w:shd w:val="clear" w:color="auto" w:fill="auto"/>
            <w:vAlign w:val="center"/>
            <w:hideMark/>
          </w:tcPr>
          <w:p w14:paraId="6925706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0.082</w:t>
            </w:r>
          </w:p>
        </w:tc>
        <w:tc>
          <w:tcPr>
            <w:tcW w:w="1240" w:type="dxa"/>
            <w:tcBorders>
              <w:top w:val="nil"/>
              <w:left w:val="nil"/>
              <w:bottom w:val="single" w:sz="8" w:space="0" w:color="auto"/>
              <w:right w:val="single" w:sz="8" w:space="0" w:color="auto"/>
            </w:tcBorders>
            <w:shd w:val="clear" w:color="auto" w:fill="auto"/>
            <w:vAlign w:val="center"/>
            <w:hideMark/>
          </w:tcPr>
          <w:p w14:paraId="5C56270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0.078</w:t>
            </w:r>
          </w:p>
        </w:tc>
      </w:tr>
      <w:tr w:rsidR="00A021AD" w:rsidRPr="00A021AD" w14:paraId="5616AD68"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42A7B6E4"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372015C8"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LO 90</w:t>
            </w:r>
          </w:p>
        </w:tc>
        <w:tc>
          <w:tcPr>
            <w:tcW w:w="1240" w:type="dxa"/>
            <w:tcBorders>
              <w:top w:val="nil"/>
              <w:left w:val="nil"/>
              <w:bottom w:val="single" w:sz="8" w:space="0" w:color="auto"/>
              <w:right w:val="single" w:sz="8" w:space="0" w:color="auto"/>
            </w:tcBorders>
            <w:shd w:val="clear" w:color="auto" w:fill="auto"/>
            <w:vAlign w:val="center"/>
            <w:hideMark/>
          </w:tcPr>
          <w:p w14:paraId="64F0620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0.097</w:t>
            </w:r>
          </w:p>
        </w:tc>
        <w:tc>
          <w:tcPr>
            <w:tcW w:w="1240" w:type="dxa"/>
            <w:tcBorders>
              <w:top w:val="nil"/>
              <w:left w:val="nil"/>
              <w:bottom w:val="single" w:sz="8" w:space="0" w:color="auto"/>
              <w:right w:val="single" w:sz="8" w:space="0" w:color="auto"/>
            </w:tcBorders>
            <w:shd w:val="clear" w:color="auto" w:fill="auto"/>
            <w:vAlign w:val="center"/>
            <w:hideMark/>
          </w:tcPr>
          <w:p w14:paraId="74EDDEF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0.083</w:t>
            </w:r>
          </w:p>
        </w:tc>
        <w:tc>
          <w:tcPr>
            <w:tcW w:w="1240" w:type="dxa"/>
            <w:tcBorders>
              <w:top w:val="nil"/>
              <w:left w:val="nil"/>
              <w:bottom w:val="single" w:sz="8" w:space="0" w:color="auto"/>
              <w:right w:val="single" w:sz="8" w:space="0" w:color="auto"/>
            </w:tcBorders>
            <w:shd w:val="clear" w:color="auto" w:fill="auto"/>
            <w:vAlign w:val="center"/>
            <w:hideMark/>
          </w:tcPr>
          <w:p w14:paraId="648E9E10"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0.074</w:t>
            </w:r>
          </w:p>
        </w:tc>
        <w:tc>
          <w:tcPr>
            <w:tcW w:w="1240" w:type="dxa"/>
            <w:tcBorders>
              <w:top w:val="nil"/>
              <w:left w:val="nil"/>
              <w:bottom w:val="single" w:sz="8" w:space="0" w:color="auto"/>
              <w:right w:val="single" w:sz="8" w:space="0" w:color="auto"/>
            </w:tcBorders>
            <w:shd w:val="clear" w:color="auto" w:fill="auto"/>
            <w:vAlign w:val="center"/>
            <w:hideMark/>
          </w:tcPr>
          <w:p w14:paraId="4E52B5D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0.069</w:t>
            </w:r>
          </w:p>
        </w:tc>
      </w:tr>
      <w:tr w:rsidR="00A021AD" w:rsidRPr="00A021AD" w14:paraId="4A3ABEC8"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3F074061"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143D9BAA"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HI 90</w:t>
            </w:r>
          </w:p>
        </w:tc>
        <w:tc>
          <w:tcPr>
            <w:tcW w:w="1240" w:type="dxa"/>
            <w:tcBorders>
              <w:top w:val="nil"/>
              <w:left w:val="nil"/>
              <w:bottom w:val="single" w:sz="8" w:space="0" w:color="auto"/>
              <w:right w:val="single" w:sz="8" w:space="0" w:color="auto"/>
            </w:tcBorders>
            <w:shd w:val="clear" w:color="auto" w:fill="auto"/>
            <w:vAlign w:val="center"/>
            <w:hideMark/>
          </w:tcPr>
          <w:p w14:paraId="1A8974BE"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0.11</w:t>
            </w:r>
          </w:p>
        </w:tc>
        <w:tc>
          <w:tcPr>
            <w:tcW w:w="1240" w:type="dxa"/>
            <w:tcBorders>
              <w:top w:val="nil"/>
              <w:left w:val="nil"/>
              <w:bottom w:val="single" w:sz="8" w:space="0" w:color="auto"/>
              <w:right w:val="single" w:sz="8" w:space="0" w:color="auto"/>
            </w:tcBorders>
            <w:shd w:val="clear" w:color="auto" w:fill="auto"/>
            <w:vAlign w:val="center"/>
            <w:hideMark/>
          </w:tcPr>
          <w:p w14:paraId="26506867"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0.098</w:t>
            </w:r>
          </w:p>
        </w:tc>
        <w:tc>
          <w:tcPr>
            <w:tcW w:w="1240" w:type="dxa"/>
            <w:tcBorders>
              <w:top w:val="nil"/>
              <w:left w:val="nil"/>
              <w:bottom w:val="single" w:sz="8" w:space="0" w:color="auto"/>
              <w:right w:val="single" w:sz="8" w:space="0" w:color="auto"/>
            </w:tcBorders>
            <w:shd w:val="clear" w:color="auto" w:fill="auto"/>
            <w:vAlign w:val="center"/>
            <w:hideMark/>
          </w:tcPr>
          <w:p w14:paraId="75C206EA"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0.09</w:t>
            </w:r>
          </w:p>
        </w:tc>
        <w:tc>
          <w:tcPr>
            <w:tcW w:w="1240" w:type="dxa"/>
            <w:tcBorders>
              <w:top w:val="nil"/>
              <w:left w:val="nil"/>
              <w:bottom w:val="single" w:sz="8" w:space="0" w:color="auto"/>
              <w:right w:val="single" w:sz="8" w:space="0" w:color="auto"/>
            </w:tcBorders>
            <w:shd w:val="clear" w:color="auto" w:fill="auto"/>
            <w:vAlign w:val="center"/>
            <w:hideMark/>
          </w:tcPr>
          <w:p w14:paraId="2F90347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0.087</w:t>
            </w:r>
          </w:p>
        </w:tc>
      </w:tr>
      <w:tr w:rsidR="00A021AD" w:rsidRPr="00A021AD" w14:paraId="74F9B84B" w14:textId="77777777" w:rsidTr="00A021AD">
        <w:trPr>
          <w:trHeight w:val="324"/>
        </w:trPr>
        <w:tc>
          <w:tcPr>
            <w:tcW w:w="2480" w:type="dxa"/>
            <w:vMerge/>
            <w:tcBorders>
              <w:top w:val="nil"/>
              <w:left w:val="single" w:sz="8" w:space="0" w:color="auto"/>
              <w:bottom w:val="single" w:sz="8" w:space="0" w:color="000000"/>
              <w:right w:val="single" w:sz="8" w:space="0" w:color="auto"/>
            </w:tcBorders>
            <w:vAlign w:val="center"/>
            <w:hideMark/>
          </w:tcPr>
          <w:p w14:paraId="4AB5E5E8" w14:textId="77777777" w:rsidR="00A021AD" w:rsidRPr="00A021AD" w:rsidRDefault="00A021AD" w:rsidP="00A021AD">
            <w:pPr>
              <w:spacing w:line="240" w:lineRule="auto"/>
              <w:ind w:firstLine="0"/>
              <w:rPr>
                <w:rFonts w:ascii="Times New Roman" w:eastAsia="Times New Roman" w:hAnsi="Times New Roman" w:cs="Times New Roman"/>
                <w:color w:val="000000"/>
                <w:sz w:val="24"/>
                <w:szCs w:val="24"/>
                <w:lang w:val="es-PE" w:eastAsia="es-PE"/>
              </w:rPr>
            </w:pPr>
          </w:p>
        </w:tc>
        <w:tc>
          <w:tcPr>
            <w:tcW w:w="1240" w:type="dxa"/>
            <w:tcBorders>
              <w:top w:val="nil"/>
              <w:left w:val="nil"/>
              <w:bottom w:val="single" w:sz="8" w:space="0" w:color="auto"/>
              <w:right w:val="single" w:sz="8" w:space="0" w:color="auto"/>
            </w:tcBorders>
            <w:shd w:val="clear" w:color="auto" w:fill="auto"/>
            <w:vAlign w:val="center"/>
            <w:hideMark/>
          </w:tcPr>
          <w:p w14:paraId="3F41DAA9"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PCLOSE</w:t>
            </w:r>
          </w:p>
        </w:tc>
        <w:tc>
          <w:tcPr>
            <w:tcW w:w="1240" w:type="dxa"/>
            <w:tcBorders>
              <w:top w:val="nil"/>
              <w:left w:val="nil"/>
              <w:bottom w:val="single" w:sz="8" w:space="0" w:color="auto"/>
              <w:right w:val="single" w:sz="8" w:space="0" w:color="auto"/>
            </w:tcBorders>
            <w:shd w:val="clear" w:color="auto" w:fill="auto"/>
            <w:vAlign w:val="center"/>
            <w:hideMark/>
          </w:tcPr>
          <w:p w14:paraId="5C6E5604"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c>
          <w:tcPr>
            <w:tcW w:w="1240" w:type="dxa"/>
            <w:tcBorders>
              <w:top w:val="nil"/>
              <w:left w:val="nil"/>
              <w:bottom w:val="single" w:sz="8" w:space="0" w:color="auto"/>
              <w:right w:val="single" w:sz="8" w:space="0" w:color="auto"/>
            </w:tcBorders>
            <w:shd w:val="clear" w:color="auto" w:fill="auto"/>
            <w:vAlign w:val="center"/>
            <w:hideMark/>
          </w:tcPr>
          <w:p w14:paraId="0FE6C261"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c>
          <w:tcPr>
            <w:tcW w:w="1240" w:type="dxa"/>
            <w:tcBorders>
              <w:top w:val="nil"/>
              <w:left w:val="nil"/>
              <w:bottom w:val="single" w:sz="8" w:space="0" w:color="auto"/>
              <w:right w:val="single" w:sz="8" w:space="0" w:color="auto"/>
            </w:tcBorders>
            <w:shd w:val="clear" w:color="auto" w:fill="auto"/>
            <w:vAlign w:val="center"/>
            <w:hideMark/>
          </w:tcPr>
          <w:p w14:paraId="22BBBE6F"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c>
          <w:tcPr>
            <w:tcW w:w="1240" w:type="dxa"/>
            <w:tcBorders>
              <w:top w:val="nil"/>
              <w:left w:val="nil"/>
              <w:bottom w:val="single" w:sz="8" w:space="0" w:color="auto"/>
              <w:right w:val="single" w:sz="8" w:space="0" w:color="auto"/>
            </w:tcBorders>
            <w:shd w:val="clear" w:color="auto" w:fill="auto"/>
            <w:vAlign w:val="center"/>
            <w:hideMark/>
          </w:tcPr>
          <w:p w14:paraId="17856ED6" w14:textId="77777777" w:rsidR="00A021AD" w:rsidRPr="00A021AD" w:rsidRDefault="00A021AD" w:rsidP="00A021AD">
            <w:pPr>
              <w:spacing w:line="240" w:lineRule="auto"/>
              <w:ind w:firstLine="0"/>
              <w:jc w:val="center"/>
              <w:rPr>
                <w:rFonts w:ascii="Times New Roman" w:eastAsia="Times New Roman" w:hAnsi="Times New Roman" w:cs="Times New Roman"/>
                <w:color w:val="000000"/>
                <w:sz w:val="24"/>
                <w:szCs w:val="24"/>
                <w:lang w:val="es-PE" w:eastAsia="es-PE"/>
              </w:rPr>
            </w:pPr>
            <w:r w:rsidRPr="00A021AD">
              <w:rPr>
                <w:rFonts w:ascii="Times New Roman" w:eastAsia="Times New Roman" w:hAnsi="Times New Roman" w:cs="Times New Roman"/>
                <w:color w:val="000000"/>
                <w:sz w:val="24"/>
                <w:szCs w:val="24"/>
                <w:lang w:val="es-PE" w:eastAsia="es-PE"/>
              </w:rPr>
              <w:t>0</w:t>
            </w:r>
          </w:p>
        </w:tc>
      </w:tr>
    </w:tbl>
    <w:p w14:paraId="76893C21" w14:textId="3DD1C254" w:rsidR="00DA5412" w:rsidRDefault="00DA5412" w:rsidP="00DA5412">
      <w:pPr>
        <w:spacing w:line="360" w:lineRule="auto"/>
        <w:contextualSpacing/>
        <w:jc w:val="center"/>
        <w:rPr>
          <w:rFonts w:ascii="Times New Roman" w:hAnsi="Times New Roman" w:cs="Times New Roman"/>
          <w:sz w:val="24"/>
          <w:szCs w:val="24"/>
          <w:lang w:val="es-ES"/>
        </w:rPr>
      </w:pPr>
      <w:r>
        <w:rPr>
          <w:rFonts w:ascii="Times New Roman" w:hAnsi="Times New Roman" w:cs="Times New Roman"/>
          <w:sz w:val="24"/>
          <w:szCs w:val="24"/>
          <w:lang w:val="es-ES"/>
        </w:rPr>
        <w:t>Fuente: Elaboración propia</w:t>
      </w:r>
    </w:p>
    <w:p w14:paraId="09D4BF05" w14:textId="77777777" w:rsidR="00DA5412" w:rsidRDefault="00DA5412" w:rsidP="00DA5412">
      <w:pPr>
        <w:spacing w:line="360" w:lineRule="auto"/>
        <w:contextualSpacing/>
        <w:rPr>
          <w:rFonts w:ascii="Times New Roman" w:hAnsi="Times New Roman" w:cs="Times New Roman"/>
          <w:sz w:val="24"/>
          <w:szCs w:val="24"/>
          <w:lang w:val="es-ES"/>
        </w:rPr>
      </w:pPr>
    </w:p>
    <w:p w14:paraId="41B0CE33" w14:textId="77777777" w:rsidR="00DA5412" w:rsidRDefault="00DA5412" w:rsidP="00370799">
      <w:pPr>
        <w:spacing w:line="360" w:lineRule="auto"/>
        <w:ind w:firstLine="0"/>
        <w:jc w:val="center"/>
        <w:rPr>
          <w:rFonts w:ascii="Times New Roman" w:hAnsi="Times New Roman" w:cs="Times New Roman"/>
          <w:b/>
          <w:bCs/>
          <w:color w:val="221E1F"/>
          <w:sz w:val="32"/>
          <w:szCs w:val="32"/>
          <w:lang w:val="es-CO" w:eastAsia="es-CL"/>
        </w:rPr>
      </w:pPr>
      <w:r>
        <w:rPr>
          <w:rFonts w:ascii="Times New Roman" w:hAnsi="Times New Roman" w:cs="Times New Roman"/>
          <w:b/>
          <w:bCs/>
          <w:color w:val="221E1F"/>
          <w:sz w:val="32"/>
          <w:szCs w:val="32"/>
          <w:lang w:val="es-CO" w:eastAsia="es-CL"/>
        </w:rPr>
        <w:t>D</w:t>
      </w:r>
      <w:r w:rsidRPr="0043351C">
        <w:rPr>
          <w:rFonts w:ascii="Times New Roman" w:hAnsi="Times New Roman" w:cs="Times New Roman"/>
          <w:b/>
          <w:bCs/>
          <w:color w:val="221E1F"/>
          <w:sz w:val="32"/>
          <w:szCs w:val="32"/>
          <w:lang w:val="es-CO" w:eastAsia="es-CL"/>
        </w:rPr>
        <w:t>iscusión</w:t>
      </w:r>
    </w:p>
    <w:p w14:paraId="36E35AE3"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Existe un efecto significativo de la alfabetización financiera sobre la conducta financiera de los hogares en Perú, lo cual también se confirma en un estudio realizado en Malasia por </w:t>
      </w:r>
      <w:proofErr w:type="spellStart"/>
      <w:r w:rsidRPr="006F234A">
        <w:rPr>
          <w:rFonts w:ascii="Times New Roman" w:hAnsi="Times New Roman" w:cs="Times New Roman"/>
          <w:sz w:val="24"/>
          <w:szCs w:val="24"/>
          <w:lang w:val="es-ES"/>
        </w:rPr>
        <w:t>Sabri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(2021), que demostró que los conocimientos financieros influyen positivamente en el comportamiento financiero. Asimismo, </w:t>
      </w:r>
      <w:proofErr w:type="spellStart"/>
      <w:r w:rsidRPr="006F234A">
        <w:rPr>
          <w:rFonts w:ascii="Times New Roman" w:hAnsi="Times New Roman" w:cs="Times New Roman"/>
          <w:sz w:val="24"/>
          <w:szCs w:val="24"/>
          <w:lang w:val="es-ES"/>
        </w:rPr>
        <w:t>Allgood</w:t>
      </w:r>
      <w:proofErr w:type="spellEnd"/>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Walstad</w:t>
      </w:r>
      <w:proofErr w:type="spellEnd"/>
      <w:r w:rsidRPr="006F234A">
        <w:rPr>
          <w:rFonts w:ascii="Times New Roman" w:hAnsi="Times New Roman" w:cs="Times New Roman"/>
          <w:sz w:val="24"/>
          <w:szCs w:val="24"/>
          <w:lang w:val="es-ES"/>
        </w:rPr>
        <w:t xml:space="preserve"> (2016) encontraron que tanto los conocimientos financieros reales como los percibidos afectan los comportamientos financieros, y que los conocimientos financieros percibidos pueden ser tan importantes como los reales.</w:t>
      </w:r>
    </w:p>
    <w:p w14:paraId="4B228092"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acuerdo con</w:t>
      </w:r>
      <w:r w:rsidRPr="006F234A">
        <w:rPr>
          <w:rFonts w:ascii="Times New Roman" w:hAnsi="Times New Roman" w:cs="Times New Roman"/>
          <w:sz w:val="24"/>
          <w:szCs w:val="24"/>
          <w:lang w:val="es-ES"/>
        </w:rPr>
        <w:t xml:space="preserve"> Kumar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(2023), la alfabetización financiera digital proporciona a las personas la confianza y las habilidades necesarias para utilizar plataformas y servicios financieros de manera eficiente, </w:t>
      </w:r>
      <w:r>
        <w:rPr>
          <w:rFonts w:ascii="Times New Roman" w:hAnsi="Times New Roman" w:cs="Times New Roman"/>
          <w:sz w:val="24"/>
          <w:szCs w:val="24"/>
          <w:lang w:val="es-ES"/>
        </w:rPr>
        <w:t>lo cual elimina</w:t>
      </w:r>
      <w:r w:rsidRPr="006F234A">
        <w:rPr>
          <w:rFonts w:ascii="Times New Roman" w:hAnsi="Times New Roman" w:cs="Times New Roman"/>
          <w:sz w:val="24"/>
          <w:szCs w:val="24"/>
          <w:lang w:val="es-ES"/>
        </w:rPr>
        <w:t xml:space="preserve"> las barreras mentales que limitan el acceso a dichos servicios. Además, cuando otros factores se mantienen constantes, una persona con conocimientos financieros puede generar riqueza para consumir bienes normales y, al mismo tiempo, garantizar la seguridad alimentaria y nutricional (</w:t>
      </w:r>
      <w:proofErr w:type="spellStart"/>
      <w:r w:rsidRPr="006F234A">
        <w:rPr>
          <w:rFonts w:ascii="Times New Roman" w:hAnsi="Times New Roman" w:cs="Times New Roman"/>
          <w:sz w:val="24"/>
          <w:szCs w:val="24"/>
          <w:lang w:val="es-ES"/>
        </w:rPr>
        <w:t>Ankrah</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Twumasi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w:t>
      </w:r>
    </w:p>
    <w:p w14:paraId="05AB2D2C"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De manera similar, las personas con un mayor nivel de conocimientos financieros obtienen mejores resultados en la planificación de la jubilación, según Lusardi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Mitchell </w:t>
      </w:r>
      <w:r w:rsidRPr="006F234A">
        <w:rPr>
          <w:rFonts w:ascii="Times New Roman" w:hAnsi="Times New Roman" w:cs="Times New Roman"/>
          <w:sz w:val="24"/>
          <w:szCs w:val="24"/>
          <w:lang w:val="es-ES"/>
        </w:rPr>
        <w:lastRenderedPageBreak/>
        <w:t xml:space="preserve">(2014) y </w:t>
      </w:r>
      <w:r>
        <w:rPr>
          <w:rFonts w:ascii="Times New Roman" w:hAnsi="Times New Roman" w:cs="Times New Roman"/>
          <w:sz w:val="24"/>
          <w:szCs w:val="24"/>
          <w:lang w:val="es-ES"/>
        </w:rPr>
        <w:t>v</w:t>
      </w:r>
      <w:r w:rsidRPr="006F234A">
        <w:rPr>
          <w:rFonts w:ascii="Times New Roman" w:hAnsi="Times New Roman" w:cs="Times New Roman"/>
          <w:sz w:val="24"/>
          <w:szCs w:val="24"/>
          <w:lang w:val="es-ES"/>
        </w:rPr>
        <w:t xml:space="preserve">an </w:t>
      </w:r>
      <w:proofErr w:type="spellStart"/>
      <w:r w:rsidRPr="006F234A">
        <w:rPr>
          <w:rFonts w:ascii="Times New Roman" w:hAnsi="Times New Roman" w:cs="Times New Roman"/>
          <w:sz w:val="24"/>
          <w:szCs w:val="24"/>
          <w:lang w:val="es-ES"/>
        </w:rPr>
        <w:t>Rooij</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(2011). Estas personas son menos propensas al sobreendeudamiento (Lusardi </w:t>
      </w:r>
      <w:r>
        <w:rPr>
          <w:rFonts w:ascii="Times New Roman" w:hAnsi="Times New Roman" w:cs="Times New Roman"/>
          <w:sz w:val="24"/>
          <w:szCs w:val="24"/>
          <w:lang w:val="es-ES"/>
        </w:rPr>
        <w:t>y</w:t>
      </w:r>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Tufano</w:t>
      </w:r>
      <w:proofErr w:type="spellEnd"/>
      <w:r w:rsidRPr="006F234A">
        <w:rPr>
          <w:rFonts w:ascii="Times New Roman" w:hAnsi="Times New Roman" w:cs="Times New Roman"/>
          <w:sz w:val="24"/>
          <w:szCs w:val="24"/>
          <w:lang w:val="es-ES"/>
        </w:rPr>
        <w:t>, 2015) y participan con mayor frecuencia en los mercados financieros (</w:t>
      </w:r>
      <w:r>
        <w:rPr>
          <w:rFonts w:ascii="Times New Roman" w:hAnsi="Times New Roman" w:cs="Times New Roman"/>
          <w:sz w:val="24"/>
          <w:szCs w:val="24"/>
          <w:lang w:val="es-ES"/>
        </w:rPr>
        <w:t>v</w:t>
      </w:r>
      <w:r w:rsidRPr="006F234A">
        <w:rPr>
          <w:rFonts w:ascii="Times New Roman" w:hAnsi="Times New Roman" w:cs="Times New Roman"/>
          <w:sz w:val="24"/>
          <w:szCs w:val="24"/>
          <w:lang w:val="es-ES"/>
        </w:rPr>
        <w:t xml:space="preserve">an </w:t>
      </w:r>
      <w:proofErr w:type="spellStart"/>
      <w:r w:rsidRPr="006F234A">
        <w:rPr>
          <w:rFonts w:ascii="Times New Roman" w:hAnsi="Times New Roman" w:cs="Times New Roman"/>
          <w:sz w:val="24"/>
          <w:szCs w:val="24"/>
          <w:lang w:val="es-ES"/>
        </w:rPr>
        <w:t>Rooij</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2011), además de mantener carteras mejor diversificadas (</w:t>
      </w:r>
      <w:proofErr w:type="spellStart"/>
      <w:r w:rsidRPr="006F234A">
        <w:rPr>
          <w:rFonts w:ascii="Times New Roman" w:hAnsi="Times New Roman" w:cs="Times New Roman"/>
          <w:sz w:val="24"/>
          <w:szCs w:val="24"/>
          <w:lang w:val="es-ES"/>
        </w:rPr>
        <w:t>Gaudecker</w:t>
      </w:r>
      <w:proofErr w:type="spellEnd"/>
      <w:r w:rsidRPr="006F234A">
        <w:rPr>
          <w:rFonts w:ascii="Times New Roman" w:hAnsi="Times New Roman" w:cs="Times New Roman"/>
          <w:sz w:val="24"/>
          <w:szCs w:val="24"/>
          <w:lang w:val="es-ES"/>
        </w:rPr>
        <w:t>, 2015).</w:t>
      </w:r>
    </w:p>
    <w:p w14:paraId="12F09314"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Asimismo, los resultados del estudio de </w:t>
      </w:r>
      <w:proofErr w:type="spellStart"/>
      <w:r w:rsidRPr="006F234A">
        <w:rPr>
          <w:rFonts w:ascii="Times New Roman" w:hAnsi="Times New Roman" w:cs="Times New Roman"/>
          <w:sz w:val="24"/>
          <w:szCs w:val="24"/>
          <w:lang w:val="es-ES"/>
        </w:rPr>
        <w:t>Ankrah</w:t>
      </w:r>
      <w:proofErr w:type="spellEnd"/>
      <w:r w:rsidRPr="006F234A">
        <w:rPr>
          <w:rFonts w:ascii="Times New Roman" w:hAnsi="Times New Roman" w:cs="Times New Roman"/>
          <w:sz w:val="24"/>
          <w:szCs w:val="24"/>
          <w:lang w:val="es-ES"/>
        </w:rPr>
        <w:t xml:space="preserve"> </w:t>
      </w:r>
      <w:proofErr w:type="spellStart"/>
      <w:r w:rsidRPr="006F234A">
        <w:rPr>
          <w:rFonts w:ascii="Times New Roman" w:hAnsi="Times New Roman" w:cs="Times New Roman"/>
          <w:sz w:val="24"/>
          <w:szCs w:val="24"/>
          <w:lang w:val="es-ES"/>
        </w:rPr>
        <w:t>Twumasi</w:t>
      </w:r>
      <w:proofErr w:type="spellEnd"/>
      <w:r w:rsidRPr="006F234A">
        <w:rPr>
          <w:rFonts w:ascii="Times New Roman" w:hAnsi="Times New Roman" w:cs="Times New Roman"/>
          <w:sz w:val="24"/>
          <w:szCs w:val="24"/>
          <w:lang w:val="es-ES"/>
        </w:rPr>
        <w:t xml:space="preserve">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(2023) destacan que la alfabetización financiera mejora la seguridad alimentaria y nutricional tanto de usuarios como de no usuarios de </w:t>
      </w:r>
      <w:r>
        <w:rPr>
          <w:rFonts w:ascii="Times New Roman" w:hAnsi="Times New Roman" w:cs="Times New Roman"/>
          <w:sz w:val="24"/>
          <w:szCs w:val="24"/>
          <w:lang w:val="es-ES"/>
        </w:rPr>
        <w:t>i</w:t>
      </w:r>
      <w:r w:rsidRPr="006F234A">
        <w:rPr>
          <w:rFonts w:ascii="Times New Roman" w:hAnsi="Times New Roman" w:cs="Times New Roman"/>
          <w:sz w:val="24"/>
          <w:szCs w:val="24"/>
          <w:lang w:val="es-ES"/>
        </w:rPr>
        <w:t>nternet, así como de hogares agrícolas adoptantes y no adoptantes.</w:t>
      </w:r>
    </w:p>
    <w:p w14:paraId="3247328B"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Finalmente, los hallazgos de Yang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xml:space="preserve">. (2023) sugieren que la alfabetización financiera (AF) aumenta el acceso a la información financiera en línea, </w:t>
      </w:r>
      <w:r>
        <w:rPr>
          <w:rFonts w:ascii="Times New Roman" w:hAnsi="Times New Roman" w:cs="Times New Roman"/>
          <w:sz w:val="24"/>
          <w:szCs w:val="24"/>
          <w:lang w:val="es-ES"/>
        </w:rPr>
        <w:t>ya que ayuda</w:t>
      </w:r>
      <w:r w:rsidRPr="006F234A">
        <w:rPr>
          <w:rFonts w:ascii="Times New Roman" w:hAnsi="Times New Roman" w:cs="Times New Roman"/>
          <w:sz w:val="24"/>
          <w:szCs w:val="24"/>
          <w:lang w:val="es-ES"/>
        </w:rPr>
        <w:t xml:space="preserve"> a las personas a tomar decisiones informadas sobre el uso de las finanzas digitales. Además, es probable que los hogares con altos niveles de conocimientos financieros confíen en nuevas tecnologías y tengan una mayor tolerancia a los riesgos financieros (Yang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 2023).</w:t>
      </w:r>
    </w:p>
    <w:p w14:paraId="706AD4E3"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Aunque no se encontraron limitaciones en el estudio, se percibe una pequeña distancia entre las variables de estudio</w:t>
      </w:r>
      <w:r>
        <w:rPr>
          <w:rFonts w:ascii="Times New Roman" w:hAnsi="Times New Roman" w:cs="Times New Roman"/>
          <w:sz w:val="24"/>
          <w:szCs w:val="24"/>
          <w:lang w:val="es-ES"/>
        </w:rPr>
        <w:t>, por lo que s</w:t>
      </w:r>
      <w:r w:rsidRPr="006F234A">
        <w:rPr>
          <w:rFonts w:ascii="Times New Roman" w:hAnsi="Times New Roman" w:cs="Times New Roman"/>
          <w:sz w:val="24"/>
          <w:szCs w:val="24"/>
          <w:lang w:val="es-ES"/>
        </w:rPr>
        <w:t xml:space="preserve">ería interesante </w:t>
      </w:r>
      <w:r>
        <w:rPr>
          <w:rFonts w:ascii="Times New Roman" w:hAnsi="Times New Roman" w:cs="Times New Roman"/>
          <w:sz w:val="24"/>
          <w:szCs w:val="24"/>
          <w:lang w:val="es-ES"/>
        </w:rPr>
        <w:t>desarrollar</w:t>
      </w:r>
      <w:r w:rsidRPr="006F234A">
        <w:rPr>
          <w:rFonts w:ascii="Times New Roman" w:hAnsi="Times New Roman" w:cs="Times New Roman"/>
          <w:sz w:val="24"/>
          <w:szCs w:val="24"/>
          <w:lang w:val="es-ES"/>
        </w:rPr>
        <w:t xml:space="preserve"> este </w:t>
      </w:r>
      <w:r>
        <w:rPr>
          <w:rFonts w:ascii="Times New Roman" w:hAnsi="Times New Roman" w:cs="Times New Roman"/>
          <w:sz w:val="24"/>
          <w:szCs w:val="24"/>
          <w:lang w:val="es-ES"/>
        </w:rPr>
        <w:t>trabajo</w:t>
      </w:r>
      <w:r w:rsidRPr="006F234A">
        <w:rPr>
          <w:rFonts w:ascii="Times New Roman" w:hAnsi="Times New Roman" w:cs="Times New Roman"/>
          <w:sz w:val="24"/>
          <w:szCs w:val="24"/>
          <w:lang w:val="es-ES"/>
        </w:rPr>
        <w:t xml:space="preserve"> con una tercera variable para analizar posibles cambios significativos. </w:t>
      </w:r>
      <w:r>
        <w:rPr>
          <w:rFonts w:ascii="Times New Roman" w:hAnsi="Times New Roman" w:cs="Times New Roman"/>
          <w:sz w:val="24"/>
          <w:szCs w:val="24"/>
          <w:lang w:val="es-ES"/>
        </w:rPr>
        <w:t>Aunado a esto</w:t>
      </w:r>
      <w:r w:rsidRPr="006F234A">
        <w:rPr>
          <w:rFonts w:ascii="Times New Roman" w:hAnsi="Times New Roman" w:cs="Times New Roman"/>
          <w:sz w:val="24"/>
          <w:szCs w:val="24"/>
          <w:lang w:val="es-ES"/>
        </w:rPr>
        <w:t xml:space="preserve">, </w:t>
      </w:r>
      <w:r>
        <w:rPr>
          <w:rFonts w:ascii="Times New Roman" w:hAnsi="Times New Roman" w:cs="Times New Roman"/>
          <w:sz w:val="24"/>
          <w:szCs w:val="24"/>
          <w:lang w:val="es-ES"/>
        </w:rPr>
        <w:t>vale</w:t>
      </w:r>
      <w:r w:rsidRPr="006F234A">
        <w:rPr>
          <w:rFonts w:ascii="Times New Roman" w:hAnsi="Times New Roman" w:cs="Times New Roman"/>
          <w:sz w:val="24"/>
          <w:szCs w:val="24"/>
          <w:lang w:val="es-ES"/>
        </w:rPr>
        <w:t xml:space="preserve"> señalar que otro constructo vinculado a la alfabetización financiera es el comportamiento financiero deseable, independientemente de la alfabetización financiera </w:t>
      </w:r>
      <w:r>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Farrell </w:t>
      </w:r>
      <w:r w:rsidRPr="00080717">
        <w:rPr>
          <w:rFonts w:ascii="Times New Roman" w:hAnsi="Times New Roman" w:cs="Times New Roman"/>
          <w:i/>
          <w:iCs/>
          <w:sz w:val="24"/>
          <w:szCs w:val="24"/>
          <w:lang w:val="es-ES"/>
        </w:rPr>
        <w:t>et al</w:t>
      </w:r>
      <w:r w:rsidRPr="006F234A">
        <w:rPr>
          <w:rFonts w:ascii="Times New Roman" w:hAnsi="Times New Roman" w:cs="Times New Roman"/>
          <w:sz w:val="24"/>
          <w:szCs w:val="24"/>
          <w:lang w:val="es-ES"/>
        </w:rPr>
        <w:t>.</w:t>
      </w:r>
      <w:r>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2016). Por </w:t>
      </w:r>
      <w:r>
        <w:rPr>
          <w:rFonts w:ascii="Times New Roman" w:hAnsi="Times New Roman" w:cs="Times New Roman"/>
          <w:sz w:val="24"/>
          <w:szCs w:val="24"/>
          <w:lang w:val="es-ES"/>
        </w:rPr>
        <w:t>tanto</w:t>
      </w:r>
      <w:r w:rsidRPr="006F234A">
        <w:rPr>
          <w:rFonts w:ascii="Times New Roman" w:hAnsi="Times New Roman" w:cs="Times New Roman"/>
          <w:sz w:val="24"/>
          <w:szCs w:val="24"/>
          <w:lang w:val="es-ES"/>
        </w:rPr>
        <w:t>, se sugiere que futuras investigaciones analicen la interacción entre estas tres variables.</w:t>
      </w:r>
    </w:p>
    <w:p w14:paraId="4D75F2DD" w14:textId="77777777" w:rsidR="00DA5412" w:rsidRDefault="00DA5412" w:rsidP="00DA5412">
      <w:pPr>
        <w:spacing w:line="360" w:lineRule="auto"/>
        <w:ind w:firstLine="708"/>
        <w:jc w:val="both"/>
        <w:rPr>
          <w:rFonts w:ascii="Times New Roman" w:hAnsi="Times New Roman" w:cs="Times New Roman"/>
          <w:sz w:val="24"/>
          <w:szCs w:val="24"/>
          <w:lang w:val="es-ES"/>
        </w:rPr>
      </w:pPr>
    </w:p>
    <w:p w14:paraId="40F2DF6D" w14:textId="77777777" w:rsidR="00DA5412" w:rsidRPr="0043351C" w:rsidRDefault="00DA5412" w:rsidP="00DA5412">
      <w:pPr>
        <w:tabs>
          <w:tab w:val="center" w:pos="4420"/>
        </w:tabs>
        <w:autoSpaceDE w:val="0"/>
        <w:autoSpaceDN w:val="0"/>
        <w:adjustRightInd w:val="0"/>
        <w:spacing w:line="360" w:lineRule="auto"/>
        <w:contextualSpacing/>
        <w:jc w:val="center"/>
        <w:rPr>
          <w:rFonts w:ascii="Times New Roman" w:hAnsi="Times New Roman" w:cs="Times New Roman"/>
          <w:b/>
          <w:bCs/>
          <w:color w:val="221E1F"/>
          <w:sz w:val="32"/>
          <w:szCs w:val="32"/>
          <w:lang w:val="es-CO" w:eastAsia="es-CL"/>
        </w:rPr>
      </w:pPr>
      <w:r w:rsidRPr="0043351C">
        <w:rPr>
          <w:rFonts w:ascii="Times New Roman" w:hAnsi="Times New Roman" w:cs="Times New Roman"/>
          <w:b/>
          <w:bCs/>
          <w:color w:val="221E1F"/>
          <w:sz w:val="32"/>
          <w:szCs w:val="32"/>
          <w:lang w:val="es-CO" w:eastAsia="es-CL"/>
        </w:rPr>
        <w:t>Conclusiones</w:t>
      </w:r>
    </w:p>
    <w:p w14:paraId="40723BF4"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La alfabetización financiera en los hogares implica desarrollar habilidades y competencias que permitan comprender términos financieros y orientar la toma de decisiones para optimizar los recursos.</w:t>
      </w:r>
    </w:p>
    <w:p w14:paraId="7972D3EF"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 xml:space="preserve">Como resultado de este estudio, se presenta un modelo bivariado que examina el impacto de la alfabetización financiera sobre la conducta financiera, utilizando la técnica multivariante de ecuaciones estructurales. El modelo demuestra una bondad de ajuste adecuada. Los ítems de la variable </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alfabetización financiera</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que tienen mayor influencia en la conducta financiera incluyen conocimiento en los fundamentos de la gestión personal, disposición para discutir temas financieros y llevar registros financieros. </w:t>
      </w:r>
      <w:r>
        <w:rPr>
          <w:rFonts w:ascii="Times New Roman" w:hAnsi="Times New Roman" w:cs="Times New Roman"/>
          <w:sz w:val="24"/>
          <w:szCs w:val="24"/>
          <w:lang w:val="es-ES"/>
        </w:rPr>
        <w:t>Asimismo</w:t>
      </w:r>
      <w:r w:rsidRPr="006F234A">
        <w:rPr>
          <w:rFonts w:ascii="Times New Roman" w:hAnsi="Times New Roman" w:cs="Times New Roman"/>
          <w:sz w:val="24"/>
          <w:szCs w:val="24"/>
          <w:lang w:val="es-ES"/>
        </w:rPr>
        <w:t xml:space="preserve">, los ítems con valores más altos en la variable </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conducta financiera</w:t>
      </w:r>
      <w:r w:rsidRPr="00080717">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son la importancia de usar el dinero con cuidado, la importancia de ahorrar para el futuro y la importancia de ahorrar para gastos inesperados.</w:t>
      </w:r>
    </w:p>
    <w:p w14:paraId="45395EED" w14:textId="77777777" w:rsidR="00DA5412" w:rsidRPr="006F234A"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Por otra parte, </w:t>
      </w:r>
      <w:r w:rsidRPr="006F234A">
        <w:rPr>
          <w:rFonts w:ascii="Times New Roman" w:hAnsi="Times New Roman" w:cs="Times New Roman"/>
          <w:sz w:val="24"/>
          <w:szCs w:val="24"/>
          <w:lang w:val="es-ES"/>
        </w:rPr>
        <w:t>se confirmó la fiabilidad de los constructos utilizados para medir las variables de alfabetización financiera y conducta financiera en el contexto de los hogares peruanos, con un alfa de Cronbach superior a α = 0.90.</w:t>
      </w:r>
      <w:r>
        <w:rPr>
          <w:rFonts w:ascii="Times New Roman" w:hAnsi="Times New Roman" w:cs="Times New Roman"/>
          <w:sz w:val="24"/>
          <w:szCs w:val="24"/>
          <w:lang w:val="es-ES"/>
        </w:rPr>
        <w:t xml:space="preserve"> Aunado a esto, e</w:t>
      </w:r>
      <w:r w:rsidRPr="006F234A">
        <w:rPr>
          <w:rFonts w:ascii="Times New Roman" w:hAnsi="Times New Roman" w:cs="Times New Roman"/>
          <w:sz w:val="24"/>
          <w:szCs w:val="24"/>
          <w:lang w:val="es-ES"/>
        </w:rPr>
        <w:t>l estudio demostró un efecto significativo de la alfabetización financiera sobre la conducta financiera de los hogares en Huancayo, Perú</w:t>
      </w:r>
      <w:r>
        <w:rPr>
          <w:rFonts w:ascii="Times New Roman" w:hAnsi="Times New Roman" w:cs="Times New Roman"/>
          <w:sz w:val="24"/>
          <w:szCs w:val="24"/>
          <w:lang w:val="es-ES"/>
        </w:rPr>
        <w:t>, los cuales, en su mayoría (</w:t>
      </w:r>
      <w:r w:rsidRPr="006F234A">
        <w:rPr>
          <w:rFonts w:ascii="Times New Roman" w:hAnsi="Times New Roman" w:cs="Times New Roman"/>
          <w:sz w:val="24"/>
          <w:szCs w:val="24"/>
          <w:lang w:val="es-ES"/>
        </w:rPr>
        <w:t>43.9</w:t>
      </w:r>
      <w:r w:rsidRPr="00080717">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 xml:space="preserve"> de la muestra</w:t>
      </w:r>
      <w:r>
        <w:rPr>
          <w:rFonts w:ascii="Times New Roman" w:hAnsi="Times New Roman" w:cs="Times New Roman"/>
          <w:sz w:val="24"/>
          <w:szCs w:val="24"/>
          <w:lang w:val="es-ES"/>
        </w:rPr>
        <w:t xml:space="preserve">) </w:t>
      </w:r>
      <w:r w:rsidRPr="006F234A">
        <w:rPr>
          <w:rFonts w:ascii="Times New Roman" w:hAnsi="Times New Roman" w:cs="Times New Roman"/>
          <w:sz w:val="24"/>
          <w:szCs w:val="24"/>
          <w:lang w:val="es-ES"/>
        </w:rPr>
        <w:t>está</w:t>
      </w:r>
      <w:r>
        <w:rPr>
          <w:rFonts w:ascii="Times New Roman" w:hAnsi="Times New Roman" w:cs="Times New Roman"/>
          <w:sz w:val="24"/>
          <w:szCs w:val="24"/>
          <w:lang w:val="es-ES"/>
        </w:rPr>
        <w:t>n</w:t>
      </w:r>
      <w:r w:rsidRPr="006F234A">
        <w:rPr>
          <w:rFonts w:ascii="Times New Roman" w:hAnsi="Times New Roman" w:cs="Times New Roman"/>
          <w:sz w:val="24"/>
          <w:szCs w:val="24"/>
          <w:lang w:val="es-ES"/>
        </w:rPr>
        <w:t xml:space="preserve"> compuest</w:t>
      </w:r>
      <w:r>
        <w:rPr>
          <w:rFonts w:ascii="Times New Roman" w:hAnsi="Times New Roman" w:cs="Times New Roman"/>
          <w:sz w:val="24"/>
          <w:szCs w:val="24"/>
          <w:lang w:val="es-ES"/>
        </w:rPr>
        <w:t>os</w:t>
      </w:r>
      <w:r w:rsidRPr="006F234A">
        <w:rPr>
          <w:rFonts w:ascii="Times New Roman" w:hAnsi="Times New Roman" w:cs="Times New Roman"/>
          <w:sz w:val="24"/>
          <w:szCs w:val="24"/>
          <w:lang w:val="es-ES"/>
        </w:rPr>
        <w:t xml:space="preserve"> por personas de entre 21 y 30 años.</w:t>
      </w:r>
    </w:p>
    <w:p w14:paraId="44FB818A" w14:textId="77777777" w:rsidR="00DA5412" w:rsidRDefault="00DA5412" w:rsidP="00DA5412">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 se puede afirmar que c</w:t>
      </w:r>
      <w:r w:rsidRPr="006F234A">
        <w:rPr>
          <w:rFonts w:ascii="Times New Roman" w:hAnsi="Times New Roman" w:cs="Times New Roman"/>
          <w:sz w:val="24"/>
          <w:szCs w:val="24"/>
          <w:lang w:val="es-ES"/>
        </w:rPr>
        <w:t xml:space="preserve">omprender los conceptos financieros </w:t>
      </w:r>
      <w:r>
        <w:rPr>
          <w:rFonts w:ascii="Times New Roman" w:hAnsi="Times New Roman" w:cs="Times New Roman"/>
          <w:sz w:val="24"/>
          <w:szCs w:val="24"/>
          <w:lang w:val="es-ES"/>
        </w:rPr>
        <w:t>—</w:t>
      </w:r>
      <w:r w:rsidRPr="006F234A">
        <w:rPr>
          <w:rFonts w:ascii="Times New Roman" w:hAnsi="Times New Roman" w:cs="Times New Roman"/>
          <w:sz w:val="24"/>
          <w:szCs w:val="24"/>
          <w:lang w:val="es-ES"/>
        </w:rPr>
        <w:t>es decir, estar alfabetizado financieramente</w:t>
      </w:r>
      <w:r>
        <w:rPr>
          <w:rFonts w:ascii="Times New Roman" w:hAnsi="Times New Roman" w:cs="Times New Roman"/>
          <w:sz w:val="24"/>
          <w:szCs w:val="24"/>
          <w:lang w:val="es-ES"/>
        </w:rPr>
        <w:t>—</w:t>
      </w:r>
      <w:r w:rsidRPr="006F234A">
        <w:rPr>
          <w:rFonts w:ascii="Times New Roman" w:hAnsi="Times New Roman" w:cs="Times New Roman"/>
          <w:sz w:val="24"/>
          <w:szCs w:val="24"/>
          <w:lang w:val="es-ES"/>
        </w:rPr>
        <w:t xml:space="preserve"> es esencial para el uso adecuado de los recursos personales y para la gestión efectiva del hogar</w:t>
      </w:r>
      <w:r>
        <w:rPr>
          <w:rFonts w:ascii="Times New Roman" w:hAnsi="Times New Roman" w:cs="Times New Roman"/>
          <w:sz w:val="24"/>
          <w:szCs w:val="24"/>
          <w:lang w:val="es-ES"/>
        </w:rPr>
        <w:t xml:space="preserve">, lo cual </w:t>
      </w:r>
      <w:r w:rsidRPr="006F234A">
        <w:rPr>
          <w:rFonts w:ascii="Times New Roman" w:hAnsi="Times New Roman" w:cs="Times New Roman"/>
          <w:sz w:val="24"/>
          <w:szCs w:val="24"/>
          <w:lang w:val="es-ES"/>
        </w:rPr>
        <w:t>impacta directamente en la tranquilidad, estabilidad y progreso del hogar.</w:t>
      </w:r>
    </w:p>
    <w:p w14:paraId="7FA563FF" w14:textId="77777777" w:rsidR="00DA5412" w:rsidRDefault="00DA5412" w:rsidP="00DA5412">
      <w:pPr>
        <w:spacing w:line="360" w:lineRule="auto"/>
        <w:contextualSpacing/>
        <w:jc w:val="center"/>
        <w:rPr>
          <w:rFonts w:ascii="Times New Roman" w:hAnsi="Times New Roman" w:cs="Times New Roman"/>
          <w:b/>
          <w:sz w:val="28"/>
          <w:szCs w:val="28"/>
          <w:shd w:val="clear" w:color="auto" w:fill="FFFFFF"/>
          <w:lang w:val="es-MX"/>
        </w:rPr>
      </w:pPr>
    </w:p>
    <w:p w14:paraId="06FA17D0" w14:textId="77777777" w:rsidR="00DA5412" w:rsidRPr="0043351C" w:rsidRDefault="00DA5412" w:rsidP="00DA5412">
      <w:pPr>
        <w:spacing w:line="360" w:lineRule="auto"/>
        <w:contextualSpacing/>
        <w:jc w:val="center"/>
        <w:rPr>
          <w:rFonts w:ascii="Times New Roman" w:hAnsi="Times New Roman" w:cs="Times New Roman"/>
          <w:b/>
          <w:sz w:val="28"/>
          <w:szCs w:val="28"/>
          <w:shd w:val="clear" w:color="auto" w:fill="FFFFFF"/>
          <w:lang w:val="es-MX"/>
        </w:rPr>
      </w:pPr>
      <w:r w:rsidRPr="0043351C">
        <w:rPr>
          <w:rFonts w:ascii="Times New Roman" w:hAnsi="Times New Roman" w:cs="Times New Roman"/>
          <w:b/>
          <w:sz w:val="28"/>
          <w:szCs w:val="28"/>
          <w:shd w:val="clear" w:color="auto" w:fill="FFFFFF"/>
          <w:lang w:val="es-MX"/>
        </w:rPr>
        <w:t>Futuras líneas de investigación</w:t>
      </w:r>
    </w:p>
    <w:p w14:paraId="437048E0" w14:textId="77777777" w:rsidR="00DA5412" w:rsidRDefault="00DA5412" w:rsidP="00DA5412">
      <w:pPr>
        <w:spacing w:line="360" w:lineRule="auto"/>
        <w:ind w:firstLine="708"/>
        <w:jc w:val="both"/>
        <w:rPr>
          <w:rFonts w:ascii="Times New Roman" w:hAnsi="Times New Roman" w:cs="Times New Roman"/>
          <w:sz w:val="24"/>
          <w:szCs w:val="24"/>
          <w:lang w:val="es-ES"/>
        </w:rPr>
      </w:pPr>
      <w:r w:rsidRPr="006F234A">
        <w:rPr>
          <w:rFonts w:ascii="Times New Roman" w:hAnsi="Times New Roman" w:cs="Times New Roman"/>
          <w:sz w:val="24"/>
          <w:szCs w:val="24"/>
          <w:lang w:val="es-ES"/>
        </w:rPr>
        <w:t>Este estudio contribuye a la literatura al cerrar brechas en el análisis de la administración financiera de los hogares en Perú. Sin embargo, debido a sus características, podría ser replicado en otros países sudamericanos</w:t>
      </w:r>
      <w:r>
        <w:rPr>
          <w:rFonts w:ascii="Times New Roman" w:hAnsi="Times New Roman" w:cs="Times New Roman"/>
          <w:sz w:val="24"/>
          <w:szCs w:val="24"/>
          <w:lang w:val="es-ES"/>
        </w:rPr>
        <w:t>, por lo que s</w:t>
      </w:r>
      <w:r w:rsidRPr="006F234A">
        <w:rPr>
          <w:rFonts w:ascii="Times New Roman" w:hAnsi="Times New Roman" w:cs="Times New Roman"/>
          <w:sz w:val="24"/>
          <w:szCs w:val="24"/>
          <w:lang w:val="es-ES"/>
        </w:rPr>
        <w:t xml:space="preserve">e sugiere ampliar la muestra y </w:t>
      </w:r>
      <w:r>
        <w:rPr>
          <w:rFonts w:ascii="Times New Roman" w:hAnsi="Times New Roman" w:cs="Times New Roman"/>
          <w:sz w:val="24"/>
          <w:szCs w:val="24"/>
          <w:lang w:val="es-ES"/>
        </w:rPr>
        <w:t>desarrollar</w:t>
      </w:r>
      <w:r w:rsidRPr="006F234A">
        <w:rPr>
          <w:rFonts w:ascii="Times New Roman" w:hAnsi="Times New Roman" w:cs="Times New Roman"/>
          <w:sz w:val="24"/>
          <w:szCs w:val="24"/>
          <w:lang w:val="es-ES"/>
        </w:rPr>
        <w:t xml:space="preserve"> estudios comparativos a nivel de municipalidades, regiones y países. Además, se recomienda incorporar variables sociodemográficas como niveles de ingresos y características de vulnerabilidad. </w:t>
      </w:r>
      <w:r>
        <w:rPr>
          <w:rFonts w:ascii="Times New Roman" w:hAnsi="Times New Roman" w:cs="Times New Roman"/>
          <w:sz w:val="24"/>
          <w:szCs w:val="24"/>
          <w:lang w:val="es-ES"/>
        </w:rPr>
        <w:t>Por último,</w:t>
      </w:r>
      <w:r w:rsidRPr="006F234A">
        <w:rPr>
          <w:rFonts w:ascii="Times New Roman" w:hAnsi="Times New Roman" w:cs="Times New Roman"/>
          <w:sz w:val="24"/>
          <w:szCs w:val="24"/>
          <w:lang w:val="es-ES"/>
        </w:rPr>
        <w:t xml:space="preserve"> sería beneficioso continuar la investigación añadiendo variables adicionales, como bienestar financiero, sostenibilidad y finanzas personales.</w:t>
      </w:r>
    </w:p>
    <w:p w14:paraId="45A889B3" w14:textId="77777777" w:rsidR="00DA5412" w:rsidRPr="006F234A" w:rsidRDefault="00DA5412" w:rsidP="00DA5412">
      <w:pPr>
        <w:spacing w:line="360" w:lineRule="auto"/>
        <w:jc w:val="both"/>
        <w:rPr>
          <w:rFonts w:ascii="Times New Roman" w:hAnsi="Times New Roman" w:cs="Times New Roman"/>
          <w:sz w:val="24"/>
          <w:szCs w:val="24"/>
          <w:lang w:val="es-ES"/>
        </w:rPr>
      </w:pPr>
    </w:p>
    <w:p w14:paraId="6DB76713" w14:textId="77777777" w:rsidR="00DA5412" w:rsidRPr="006F234A" w:rsidRDefault="00DA5412" w:rsidP="00DA5412">
      <w:pPr>
        <w:spacing w:line="360" w:lineRule="auto"/>
        <w:jc w:val="both"/>
        <w:rPr>
          <w:rFonts w:ascii="Times New Roman" w:hAnsi="Times New Roman" w:cs="Times New Roman"/>
          <w:sz w:val="24"/>
          <w:szCs w:val="24"/>
          <w:lang w:val="es-ES"/>
        </w:rPr>
      </w:pPr>
    </w:p>
    <w:p w14:paraId="2DE8F41D" w14:textId="77777777" w:rsidR="00D67DE1" w:rsidRDefault="00D67DE1"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617BF7C7"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2CE91A0D"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630D6B77"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08ED353A"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4DA5ABF1"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1E0F72EA"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22B692E4"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6DF2D36E"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59A5EAC4"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68A07D85" w14:textId="77777777" w:rsidR="00AF4B17" w:rsidRDefault="00AF4B17"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p w14:paraId="6B1A4615" w14:textId="0186DD6B" w:rsidR="00FC1740" w:rsidRPr="00E52D52" w:rsidRDefault="002C2B56" w:rsidP="0043351C">
      <w:pPr>
        <w:tabs>
          <w:tab w:val="left" w:pos="3600"/>
          <w:tab w:val="center" w:pos="4419"/>
        </w:tabs>
        <w:spacing w:line="360" w:lineRule="auto"/>
        <w:ind w:firstLine="0"/>
        <w:contextualSpacing/>
        <w:rPr>
          <w:rFonts w:cstheme="minorHAnsi"/>
          <w:b/>
          <w:bCs/>
          <w:color w:val="000000"/>
          <w:sz w:val="28"/>
          <w:szCs w:val="28"/>
          <w:lang w:eastAsia="es-MX"/>
        </w:rPr>
      </w:pPr>
      <w:proofErr w:type="spellStart"/>
      <w:r w:rsidRPr="00E52D52">
        <w:rPr>
          <w:rFonts w:cstheme="minorHAnsi"/>
          <w:b/>
          <w:bCs/>
          <w:color w:val="000000"/>
          <w:sz w:val="28"/>
          <w:szCs w:val="28"/>
          <w:lang w:eastAsia="es-MX"/>
        </w:rPr>
        <w:lastRenderedPageBreak/>
        <w:t>Referencias</w:t>
      </w:r>
      <w:proofErr w:type="spellEnd"/>
    </w:p>
    <w:p w14:paraId="27731F3E"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Allgood, S. and Walstad, W. B. (2016). </w:t>
      </w:r>
      <w:r w:rsidRPr="00831E78">
        <w:rPr>
          <w:rFonts w:ascii="Times New Roman" w:hAnsi="Times New Roman" w:cs="Times New Roman"/>
          <w:sz w:val="24"/>
          <w:szCs w:val="24"/>
          <w:lang w:val="en-US"/>
        </w:rPr>
        <w:t xml:space="preserve">The effects of perceived and actual financial literacy on financial behaviors. </w:t>
      </w:r>
      <w:r w:rsidRPr="00831E78">
        <w:rPr>
          <w:rFonts w:ascii="Times New Roman" w:hAnsi="Times New Roman" w:cs="Times New Roman"/>
          <w:i/>
          <w:iCs/>
          <w:sz w:val="24"/>
          <w:szCs w:val="24"/>
          <w:lang w:val="en-US"/>
        </w:rPr>
        <w:t>Economic Inquiry</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54</w:t>
      </w:r>
      <w:r w:rsidRPr="00831E78">
        <w:rPr>
          <w:rFonts w:ascii="Times New Roman" w:hAnsi="Times New Roman" w:cs="Times New Roman"/>
          <w:sz w:val="24"/>
          <w:szCs w:val="24"/>
          <w:lang w:val="en-US"/>
        </w:rPr>
        <w:t>(1), 675–697. https://doi.org/10.1111/ecin.12255</w:t>
      </w:r>
    </w:p>
    <w:p w14:paraId="068262DF"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proofErr w:type="spellStart"/>
      <w:r w:rsidRPr="00831E78">
        <w:rPr>
          <w:rFonts w:ascii="Times New Roman" w:hAnsi="Times New Roman" w:cs="Times New Roman"/>
          <w:sz w:val="24"/>
          <w:szCs w:val="24"/>
          <w:lang w:val="en-US"/>
        </w:rPr>
        <w:t>Amagir</w:t>
      </w:r>
      <w:proofErr w:type="spellEnd"/>
      <w:r w:rsidRPr="00831E78">
        <w:rPr>
          <w:rFonts w:ascii="Times New Roman" w:hAnsi="Times New Roman" w:cs="Times New Roman"/>
          <w:sz w:val="24"/>
          <w:szCs w:val="24"/>
          <w:lang w:val="en-US"/>
        </w:rPr>
        <w:t xml:space="preserve">, A., Groot, W., van Den Brink, H. M. and </w:t>
      </w:r>
      <w:proofErr w:type="spellStart"/>
      <w:r w:rsidRPr="00831E78">
        <w:rPr>
          <w:rFonts w:ascii="Times New Roman" w:hAnsi="Times New Roman" w:cs="Times New Roman"/>
          <w:sz w:val="24"/>
          <w:szCs w:val="24"/>
          <w:lang w:val="en-US"/>
        </w:rPr>
        <w:t>Wilschut</w:t>
      </w:r>
      <w:proofErr w:type="spellEnd"/>
      <w:r w:rsidRPr="00831E78">
        <w:rPr>
          <w:rFonts w:ascii="Times New Roman" w:hAnsi="Times New Roman" w:cs="Times New Roman"/>
          <w:sz w:val="24"/>
          <w:szCs w:val="24"/>
          <w:lang w:val="en-US"/>
        </w:rPr>
        <w:t xml:space="preserve">, A. (2020). Financial literacy of high school students in the Netherlands: knowledge, attitudes, self-efficacy, and behavior. </w:t>
      </w:r>
      <w:r w:rsidRPr="00831E78">
        <w:rPr>
          <w:rFonts w:ascii="Times New Roman" w:hAnsi="Times New Roman" w:cs="Times New Roman"/>
          <w:i/>
          <w:iCs/>
          <w:sz w:val="24"/>
          <w:szCs w:val="24"/>
          <w:lang w:val="en-US"/>
        </w:rPr>
        <w:t>International Review of Economics Education</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34</w:t>
      </w:r>
      <w:r w:rsidRPr="00831E78">
        <w:rPr>
          <w:rFonts w:ascii="Times New Roman" w:hAnsi="Times New Roman" w:cs="Times New Roman"/>
          <w:sz w:val="24"/>
          <w:szCs w:val="24"/>
          <w:lang w:val="en-US"/>
        </w:rPr>
        <w:t>(April 2019), 100185. https://doi.org/10.1016/j.iree.2020.100185</w:t>
      </w:r>
    </w:p>
    <w:p w14:paraId="5317B437"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proofErr w:type="spellStart"/>
      <w:r w:rsidRPr="00E52D52">
        <w:rPr>
          <w:rFonts w:ascii="Times New Roman" w:hAnsi="Times New Roman" w:cs="Times New Roman"/>
          <w:sz w:val="24"/>
          <w:szCs w:val="24"/>
          <w:lang w:val="en-US"/>
        </w:rPr>
        <w:t>Anderloni</w:t>
      </w:r>
      <w:proofErr w:type="spellEnd"/>
      <w:r w:rsidRPr="00E52D52">
        <w:rPr>
          <w:rFonts w:ascii="Times New Roman" w:hAnsi="Times New Roman" w:cs="Times New Roman"/>
          <w:sz w:val="24"/>
          <w:szCs w:val="24"/>
          <w:lang w:val="en-US"/>
        </w:rPr>
        <w:t xml:space="preserve">, L., Bacchiocchi, E. and </w:t>
      </w:r>
      <w:proofErr w:type="spellStart"/>
      <w:r w:rsidRPr="00E52D52">
        <w:rPr>
          <w:rFonts w:ascii="Times New Roman" w:hAnsi="Times New Roman" w:cs="Times New Roman"/>
          <w:sz w:val="24"/>
          <w:szCs w:val="24"/>
          <w:lang w:val="en-US"/>
        </w:rPr>
        <w:t>Vandone</w:t>
      </w:r>
      <w:proofErr w:type="spellEnd"/>
      <w:r w:rsidRPr="00E52D52">
        <w:rPr>
          <w:rFonts w:ascii="Times New Roman" w:hAnsi="Times New Roman" w:cs="Times New Roman"/>
          <w:sz w:val="24"/>
          <w:szCs w:val="24"/>
          <w:lang w:val="en-US"/>
        </w:rPr>
        <w:t xml:space="preserve">, D. (2012). </w:t>
      </w:r>
      <w:r w:rsidRPr="00831E78">
        <w:rPr>
          <w:rFonts w:ascii="Times New Roman" w:hAnsi="Times New Roman" w:cs="Times New Roman"/>
          <w:sz w:val="24"/>
          <w:szCs w:val="24"/>
          <w:lang w:val="en-US"/>
        </w:rPr>
        <w:t xml:space="preserve">Household financial vulnerability: An empirical analysis. </w:t>
      </w:r>
      <w:r w:rsidRPr="00831E78">
        <w:rPr>
          <w:rFonts w:ascii="Times New Roman" w:hAnsi="Times New Roman" w:cs="Times New Roman"/>
          <w:i/>
          <w:iCs/>
          <w:sz w:val="24"/>
          <w:szCs w:val="24"/>
          <w:lang w:val="en-US"/>
        </w:rPr>
        <w:t>Research in Economics</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66</w:t>
      </w:r>
      <w:r w:rsidRPr="00831E78">
        <w:rPr>
          <w:rFonts w:ascii="Times New Roman" w:hAnsi="Times New Roman" w:cs="Times New Roman"/>
          <w:sz w:val="24"/>
          <w:szCs w:val="24"/>
          <w:lang w:val="en-US"/>
        </w:rPr>
        <w:t>(3), 284–296. https://doi.org/10.1016/j.rie.2012.03.001</w:t>
      </w:r>
    </w:p>
    <w:p w14:paraId="4F698C74"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Ankrah Twumasi, M., Asante, D., Fosu, P., </w:t>
      </w:r>
      <w:proofErr w:type="spellStart"/>
      <w:r w:rsidRPr="00831E78">
        <w:rPr>
          <w:rFonts w:ascii="Times New Roman" w:hAnsi="Times New Roman" w:cs="Times New Roman"/>
          <w:sz w:val="24"/>
          <w:szCs w:val="24"/>
          <w:lang w:val="en-US"/>
        </w:rPr>
        <w:t>Essilfie</w:t>
      </w:r>
      <w:proofErr w:type="spellEnd"/>
      <w:r w:rsidRPr="00831E78">
        <w:rPr>
          <w:rFonts w:ascii="Times New Roman" w:hAnsi="Times New Roman" w:cs="Times New Roman"/>
          <w:sz w:val="24"/>
          <w:szCs w:val="24"/>
          <w:lang w:val="en-US"/>
        </w:rPr>
        <w:t xml:space="preserve">, G. and Jiang, Y. (2022). Residential renewable energy adoption. Does financial literacy matter? </w:t>
      </w:r>
      <w:r w:rsidRPr="00831E78">
        <w:rPr>
          <w:rFonts w:ascii="Times New Roman" w:hAnsi="Times New Roman" w:cs="Times New Roman"/>
          <w:i/>
          <w:iCs/>
          <w:sz w:val="24"/>
          <w:szCs w:val="24"/>
          <w:lang w:val="en-US"/>
        </w:rPr>
        <w:t>Journal of Cleaner Production</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361</w:t>
      </w:r>
      <w:r w:rsidRPr="00831E78">
        <w:rPr>
          <w:rFonts w:ascii="Times New Roman" w:hAnsi="Times New Roman" w:cs="Times New Roman"/>
          <w:sz w:val="24"/>
          <w:szCs w:val="24"/>
          <w:lang w:val="en-US"/>
        </w:rPr>
        <w:t>, 132210. https://doi.org/10.1016/j.jclepro.2022.132210</w:t>
      </w:r>
    </w:p>
    <w:p w14:paraId="1F3E1C41"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Ankrah Twumasi, M., </w:t>
      </w:r>
      <w:proofErr w:type="spellStart"/>
      <w:r w:rsidRPr="00831E78">
        <w:rPr>
          <w:rFonts w:ascii="Times New Roman" w:hAnsi="Times New Roman" w:cs="Times New Roman"/>
          <w:sz w:val="24"/>
          <w:szCs w:val="24"/>
          <w:lang w:val="en-US"/>
        </w:rPr>
        <w:t>Essilfie</w:t>
      </w:r>
      <w:proofErr w:type="spellEnd"/>
      <w:r w:rsidRPr="00831E78">
        <w:rPr>
          <w:rFonts w:ascii="Times New Roman" w:hAnsi="Times New Roman" w:cs="Times New Roman"/>
          <w:sz w:val="24"/>
          <w:szCs w:val="24"/>
          <w:lang w:val="en-US"/>
        </w:rPr>
        <w:t xml:space="preserve">, G., Ntiamoah, E. B., Xu, H. and Jiang, Y. (2023). Assessing financial literacy and food and nutritional security relationship in an African country. </w:t>
      </w:r>
      <w:proofErr w:type="spellStart"/>
      <w:r w:rsidRPr="00E52D52">
        <w:rPr>
          <w:rFonts w:ascii="Times New Roman" w:hAnsi="Times New Roman" w:cs="Times New Roman"/>
          <w:i/>
          <w:iCs/>
          <w:sz w:val="24"/>
          <w:szCs w:val="24"/>
          <w:lang w:val="en-US"/>
        </w:rPr>
        <w:t>Heliyon</w:t>
      </w:r>
      <w:proofErr w:type="spellEnd"/>
      <w:r w:rsidRPr="00E52D52">
        <w:rPr>
          <w:rFonts w:ascii="Times New Roman" w:hAnsi="Times New Roman" w:cs="Times New Roman"/>
          <w:sz w:val="24"/>
          <w:szCs w:val="24"/>
          <w:lang w:val="en-US"/>
        </w:rPr>
        <w:t xml:space="preserve">, </w:t>
      </w:r>
      <w:r w:rsidRPr="00E52D52">
        <w:rPr>
          <w:rFonts w:ascii="Times New Roman" w:hAnsi="Times New Roman" w:cs="Times New Roman"/>
          <w:i/>
          <w:iCs/>
          <w:sz w:val="24"/>
          <w:szCs w:val="24"/>
          <w:lang w:val="en-US"/>
        </w:rPr>
        <w:t>9</w:t>
      </w:r>
      <w:r w:rsidRPr="00E52D52">
        <w:rPr>
          <w:rFonts w:ascii="Times New Roman" w:hAnsi="Times New Roman" w:cs="Times New Roman"/>
          <w:sz w:val="24"/>
          <w:szCs w:val="24"/>
          <w:lang w:val="en-US"/>
        </w:rPr>
        <w:t>(9), e19573. https://doi.org/10.1016/j.heliyon.2023.e19573</w:t>
      </w:r>
    </w:p>
    <w:p w14:paraId="2CCEA27C"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Atkinson, A. and Messy, F. A. (2012). </w:t>
      </w:r>
      <w:r w:rsidRPr="00831E78">
        <w:rPr>
          <w:rFonts w:ascii="Times New Roman" w:hAnsi="Times New Roman" w:cs="Times New Roman"/>
          <w:sz w:val="24"/>
          <w:szCs w:val="24"/>
          <w:lang w:val="en-US"/>
        </w:rPr>
        <w:t xml:space="preserve">Measuring financial literacy: results of the OECD </w:t>
      </w:r>
      <w:proofErr w:type="spellStart"/>
      <w:r w:rsidRPr="00831E78">
        <w:rPr>
          <w:rFonts w:ascii="Times New Roman" w:hAnsi="Times New Roman" w:cs="Times New Roman"/>
          <w:sz w:val="24"/>
          <w:szCs w:val="24"/>
          <w:lang w:val="en-US"/>
        </w:rPr>
        <w:t>infe</w:t>
      </w:r>
      <w:proofErr w:type="spellEnd"/>
      <w:r w:rsidRPr="00831E78">
        <w:rPr>
          <w:rFonts w:ascii="Times New Roman" w:hAnsi="Times New Roman" w:cs="Times New Roman"/>
          <w:sz w:val="24"/>
          <w:szCs w:val="24"/>
          <w:lang w:val="en-US"/>
        </w:rPr>
        <w:t xml:space="preserve"> pilot study. </w:t>
      </w:r>
      <w:r w:rsidRPr="00831E78">
        <w:rPr>
          <w:rFonts w:ascii="Times New Roman" w:hAnsi="Times New Roman" w:cs="Times New Roman"/>
          <w:i/>
          <w:iCs/>
          <w:sz w:val="24"/>
          <w:szCs w:val="24"/>
          <w:lang w:val="en-US"/>
        </w:rPr>
        <w:t>OECD Working Papers on Finance, Insurance and Private Pensions</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15</w:t>
      </w:r>
      <w:r w:rsidRPr="00831E78">
        <w:rPr>
          <w:rFonts w:ascii="Times New Roman" w:hAnsi="Times New Roman" w:cs="Times New Roman"/>
          <w:sz w:val="24"/>
          <w:szCs w:val="24"/>
          <w:lang w:val="en-US"/>
        </w:rPr>
        <w:t>(15), 1–73.</w:t>
      </w:r>
    </w:p>
    <w:p w14:paraId="0E3C43B8"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rPr>
      </w:pPr>
      <w:r w:rsidRPr="00831E78">
        <w:rPr>
          <w:rFonts w:ascii="Times New Roman" w:hAnsi="Times New Roman" w:cs="Times New Roman"/>
          <w:sz w:val="24"/>
          <w:szCs w:val="24"/>
          <w:lang w:val="en-US"/>
        </w:rPr>
        <w:t xml:space="preserve">Baas Chable, M. I., Barceló Méndez, M. G. y De Fátima, H. G. (2012). </w:t>
      </w:r>
      <w:r w:rsidRPr="00831E78">
        <w:rPr>
          <w:rFonts w:ascii="Times New Roman" w:hAnsi="Times New Roman" w:cs="Times New Roman"/>
          <w:i/>
          <w:iCs/>
          <w:sz w:val="24"/>
          <w:szCs w:val="24"/>
        </w:rPr>
        <w:t>Metodología de la investigación</w:t>
      </w:r>
      <w:r w:rsidRPr="00831E78">
        <w:rPr>
          <w:rFonts w:ascii="Times New Roman" w:hAnsi="Times New Roman" w:cs="Times New Roman"/>
          <w:sz w:val="24"/>
          <w:szCs w:val="24"/>
        </w:rPr>
        <w:t>. Pearson Educación de México, S. A. de C.V. https://pdfcoffee.com/metodologiadelainvestigacionbaas-chablepdf-5-pdf-free.html</w:t>
      </w:r>
    </w:p>
    <w:p w14:paraId="38FEA710"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Bilici, M. R. and Çevik, S. (2023). </w:t>
      </w:r>
      <w:r w:rsidRPr="00831E78">
        <w:rPr>
          <w:rFonts w:ascii="Times New Roman" w:hAnsi="Times New Roman" w:cs="Times New Roman"/>
          <w:sz w:val="24"/>
          <w:szCs w:val="24"/>
          <w:lang w:val="en-US"/>
        </w:rPr>
        <w:t xml:space="preserve">Financial literacy and cash holdings in Türkiye. </w:t>
      </w:r>
      <w:r w:rsidRPr="00831E78">
        <w:rPr>
          <w:rFonts w:ascii="Times New Roman" w:hAnsi="Times New Roman" w:cs="Times New Roman"/>
          <w:i/>
          <w:iCs/>
          <w:sz w:val="24"/>
          <w:szCs w:val="24"/>
          <w:lang w:val="en-US"/>
        </w:rPr>
        <w:t>Central Bank Review</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23</w:t>
      </w:r>
      <w:r w:rsidRPr="00831E78">
        <w:rPr>
          <w:rFonts w:ascii="Times New Roman" w:hAnsi="Times New Roman" w:cs="Times New Roman"/>
          <w:sz w:val="24"/>
          <w:szCs w:val="24"/>
          <w:lang w:val="en-US"/>
        </w:rPr>
        <w:t>(4), 7. https://doi.org/10.1016/j.cbrev.2023.100129</w:t>
      </w:r>
    </w:p>
    <w:p w14:paraId="1C5BD3A7" w14:textId="689AA823" w:rsidR="00533EEE" w:rsidRPr="00831E78" w:rsidRDefault="00533EEE" w:rsidP="004F1C92">
      <w:pPr>
        <w:pStyle w:val="Bibliografa"/>
        <w:spacing w:line="360" w:lineRule="auto"/>
        <w:ind w:left="708" w:hanging="708"/>
        <w:jc w:val="both"/>
        <w:rPr>
          <w:rFonts w:ascii="Times New Roman" w:hAnsi="Times New Roman" w:cs="Times New Roman"/>
          <w:sz w:val="24"/>
          <w:szCs w:val="24"/>
        </w:rPr>
      </w:pPr>
      <w:proofErr w:type="spellStart"/>
      <w:r w:rsidRPr="00831E78">
        <w:rPr>
          <w:rFonts w:ascii="Times New Roman" w:hAnsi="Times New Roman" w:cs="Times New Roman"/>
          <w:sz w:val="24"/>
          <w:szCs w:val="24"/>
          <w:lang w:val="en-US"/>
        </w:rPr>
        <w:t>Caldentey</w:t>
      </w:r>
      <w:proofErr w:type="spellEnd"/>
      <w:r w:rsidRPr="00831E78">
        <w:rPr>
          <w:rFonts w:ascii="Times New Roman" w:hAnsi="Times New Roman" w:cs="Times New Roman"/>
          <w:sz w:val="24"/>
          <w:szCs w:val="24"/>
          <w:lang w:val="en-US"/>
        </w:rPr>
        <w:t xml:space="preserve"> Pérez, E. </w:t>
      </w:r>
      <w:r w:rsidR="004F1C92">
        <w:rPr>
          <w:rFonts w:ascii="Times New Roman" w:hAnsi="Times New Roman" w:cs="Times New Roman"/>
          <w:sz w:val="24"/>
          <w:szCs w:val="24"/>
          <w:lang w:val="en-US"/>
        </w:rPr>
        <w:t xml:space="preserve">(ed.) </w:t>
      </w:r>
      <w:r w:rsidRPr="00E52D52">
        <w:rPr>
          <w:rFonts w:ascii="Times New Roman" w:hAnsi="Times New Roman" w:cs="Times New Roman"/>
          <w:sz w:val="24"/>
          <w:szCs w:val="24"/>
        </w:rPr>
        <w:t xml:space="preserve">(2023). </w:t>
      </w:r>
      <w:r w:rsidRPr="004F1C92">
        <w:rPr>
          <w:rFonts w:ascii="Times New Roman" w:hAnsi="Times New Roman" w:cs="Times New Roman"/>
          <w:i/>
          <w:iCs/>
          <w:sz w:val="24"/>
          <w:szCs w:val="24"/>
        </w:rPr>
        <w:t>Apertura financiera, fragilidad financiera y políticas para la estabilidad económica</w:t>
      </w:r>
      <w:r w:rsidR="004F1C92">
        <w:rPr>
          <w:rFonts w:ascii="Times New Roman" w:hAnsi="Times New Roman" w:cs="Times New Roman"/>
          <w:i/>
          <w:iCs/>
          <w:sz w:val="24"/>
          <w:szCs w:val="24"/>
        </w:rPr>
        <w:t xml:space="preserve">. </w:t>
      </w:r>
      <w:r w:rsidR="004F1C92" w:rsidRPr="004F1C92">
        <w:rPr>
          <w:rFonts w:ascii="Times New Roman" w:hAnsi="Times New Roman" w:cs="Times New Roman"/>
          <w:i/>
          <w:iCs/>
          <w:sz w:val="24"/>
          <w:szCs w:val="24"/>
        </w:rPr>
        <w:t>Un análisis comparativo entre regiones</w:t>
      </w:r>
      <w:r w:rsidR="004F1C92">
        <w:rPr>
          <w:rFonts w:ascii="Times New Roman" w:hAnsi="Times New Roman" w:cs="Times New Roman"/>
          <w:i/>
          <w:iCs/>
          <w:sz w:val="24"/>
          <w:szCs w:val="24"/>
        </w:rPr>
        <w:t xml:space="preserve"> </w:t>
      </w:r>
      <w:r w:rsidR="004F1C92" w:rsidRPr="004F1C92">
        <w:rPr>
          <w:rFonts w:ascii="Times New Roman" w:hAnsi="Times New Roman" w:cs="Times New Roman"/>
          <w:i/>
          <w:iCs/>
          <w:sz w:val="24"/>
          <w:szCs w:val="24"/>
        </w:rPr>
        <w:t>del mundo en desarrollo</w:t>
      </w:r>
      <w:r w:rsidRPr="00831E78">
        <w:rPr>
          <w:rFonts w:ascii="Times New Roman" w:hAnsi="Times New Roman" w:cs="Times New Roman"/>
          <w:sz w:val="24"/>
          <w:szCs w:val="24"/>
        </w:rPr>
        <w:t xml:space="preserve">. </w:t>
      </w:r>
      <w:r w:rsidR="004F1C92">
        <w:rPr>
          <w:rFonts w:ascii="Times New Roman" w:hAnsi="Times New Roman" w:cs="Times New Roman"/>
          <w:sz w:val="24"/>
          <w:szCs w:val="24"/>
        </w:rPr>
        <w:t xml:space="preserve">CEPAL. </w:t>
      </w:r>
      <w:r w:rsidRPr="00831E78">
        <w:rPr>
          <w:rFonts w:ascii="Times New Roman" w:hAnsi="Times New Roman" w:cs="Times New Roman"/>
          <w:sz w:val="24"/>
          <w:szCs w:val="24"/>
        </w:rPr>
        <w:t>https://repositorio.cepal.org/server/api/core/bitstreams/b732fb79-fd9a-4416-ad02-fc59e141e66e/content</w:t>
      </w:r>
    </w:p>
    <w:p w14:paraId="09D3620C"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Carpena, F., Cole, S., Shapiro, J. and Zia, B. (2011). </w:t>
      </w:r>
      <w:r w:rsidRPr="00831E78">
        <w:rPr>
          <w:rFonts w:ascii="Times New Roman" w:hAnsi="Times New Roman" w:cs="Times New Roman"/>
          <w:i/>
          <w:iCs/>
          <w:sz w:val="24"/>
          <w:szCs w:val="24"/>
          <w:lang w:val="en-US"/>
        </w:rPr>
        <w:t xml:space="preserve">Unpacking the Causal Chain of </w:t>
      </w:r>
      <w:r w:rsidRPr="00E52D52">
        <w:rPr>
          <w:rFonts w:ascii="Times New Roman" w:hAnsi="Times New Roman" w:cs="Times New Roman"/>
          <w:i/>
          <w:iCs/>
          <w:sz w:val="24"/>
          <w:szCs w:val="24"/>
          <w:lang w:val="en-US"/>
        </w:rPr>
        <w:t>Financial Literacy</w:t>
      </w:r>
      <w:r w:rsidRPr="00E52D52">
        <w:rPr>
          <w:rFonts w:ascii="Times New Roman" w:hAnsi="Times New Roman" w:cs="Times New Roman"/>
          <w:sz w:val="24"/>
          <w:szCs w:val="24"/>
          <w:lang w:val="en-US"/>
        </w:rPr>
        <w:t xml:space="preserve">. The World Bank. </w:t>
      </w:r>
      <w:hyperlink r:id="rId9" w:history="1">
        <w:r w:rsidRPr="00E52D52">
          <w:rPr>
            <w:lang w:val="en-US"/>
          </w:rPr>
          <w:t>https://doi.org/10.1596/1813-9450-5798</w:t>
        </w:r>
      </w:hyperlink>
    </w:p>
    <w:p w14:paraId="0D651891"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rPr>
        <w:lastRenderedPageBreak/>
        <w:fldChar w:fldCharType="begin" w:fldLock="1"/>
      </w:r>
      <w:r w:rsidRPr="00E52D52">
        <w:rPr>
          <w:rFonts w:ascii="Times New Roman" w:hAnsi="Times New Roman" w:cs="Times New Roman"/>
          <w:sz w:val="24"/>
          <w:szCs w:val="24"/>
          <w:lang w:val="en-US"/>
        </w:rPr>
        <w:instrText xml:space="preserve">ADDIN Mendeley Bibliography CSL_BIBLIOGRAPHY </w:instrText>
      </w:r>
      <w:r w:rsidRPr="00831E78">
        <w:rPr>
          <w:rFonts w:ascii="Times New Roman" w:hAnsi="Times New Roman" w:cs="Times New Roman"/>
          <w:sz w:val="24"/>
          <w:szCs w:val="24"/>
        </w:rPr>
        <w:fldChar w:fldCharType="separate"/>
      </w:r>
      <w:r w:rsidRPr="00E52D52">
        <w:rPr>
          <w:rFonts w:ascii="Times New Roman" w:hAnsi="Times New Roman" w:cs="Times New Roman"/>
          <w:sz w:val="24"/>
          <w:szCs w:val="24"/>
          <w:lang w:val="en-US"/>
        </w:rPr>
        <w:t xml:space="preserve">Desiyanti, R. and Kassim, A. A. M. (2020). Financial Literacy on Business Performance: The Moderating Effect of Religiosity Among SMEs In Sumatera, Indonesia. </w:t>
      </w:r>
      <w:r w:rsidRPr="00E52D52">
        <w:rPr>
          <w:rFonts w:ascii="Times New Roman" w:hAnsi="Times New Roman" w:cs="Times New Roman"/>
          <w:i/>
          <w:iCs/>
          <w:sz w:val="24"/>
          <w:szCs w:val="24"/>
          <w:lang w:val="en-US"/>
        </w:rPr>
        <w:t>International Journal of Academic Research in Accounting, Finance and Management Sciences</w:t>
      </w:r>
      <w:r w:rsidRPr="00E52D52">
        <w:rPr>
          <w:rFonts w:ascii="Times New Roman" w:hAnsi="Times New Roman" w:cs="Times New Roman"/>
          <w:sz w:val="24"/>
          <w:szCs w:val="24"/>
          <w:lang w:val="en-US"/>
        </w:rPr>
        <w:t xml:space="preserve">, </w:t>
      </w:r>
      <w:r w:rsidRPr="00E52D52">
        <w:rPr>
          <w:rFonts w:ascii="Times New Roman" w:hAnsi="Times New Roman" w:cs="Times New Roman"/>
          <w:i/>
          <w:iCs/>
          <w:sz w:val="24"/>
          <w:szCs w:val="24"/>
          <w:lang w:val="en-US"/>
        </w:rPr>
        <w:t>10</w:t>
      </w:r>
      <w:r w:rsidRPr="00E52D52">
        <w:rPr>
          <w:rFonts w:ascii="Times New Roman" w:hAnsi="Times New Roman" w:cs="Times New Roman"/>
          <w:sz w:val="24"/>
          <w:szCs w:val="24"/>
          <w:lang w:val="en-US"/>
        </w:rPr>
        <w:t>(2). https://doi.org/10.6007/IJARAFMS/v10-i2/7371</w:t>
      </w:r>
      <w:r w:rsidRPr="00831E78">
        <w:rPr>
          <w:rFonts w:ascii="Times New Roman" w:hAnsi="Times New Roman" w:cs="Times New Roman"/>
          <w:sz w:val="24"/>
          <w:szCs w:val="24"/>
        </w:rPr>
        <w:fldChar w:fldCharType="end"/>
      </w:r>
    </w:p>
    <w:p w14:paraId="7A6C1A9C"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Dimmock, S. G., </w:t>
      </w:r>
      <w:proofErr w:type="spellStart"/>
      <w:r w:rsidRPr="00E52D52">
        <w:rPr>
          <w:rFonts w:ascii="Times New Roman" w:hAnsi="Times New Roman" w:cs="Times New Roman"/>
          <w:sz w:val="24"/>
          <w:szCs w:val="24"/>
          <w:lang w:val="en-US"/>
        </w:rPr>
        <w:t>Kouwenberg</w:t>
      </w:r>
      <w:proofErr w:type="spellEnd"/>
      <w:r w:rsidRPr="00E52D52">
        <w:rPr>
          <w:rFonts w:ascii="Times New Roman" w:hAnsi="Times New Roman" w:cs="Times New Roman"/>
          <w:sz w:val="24"/>
          <w:szCs w:val="24"/>
          <w:lang w:val="en-US"/>
        </w:rPr>
        <w:t xml:space="preserve">, R., Mitchell, O. S. and </w:t>
      </w:r>
      <w:proofErr w:type="spellStart"/>
      <w:r w:rsidRPr="00E52D52">
        <w:rPr>
          <w:rFonts w:ascii="Times New Roman" w:hAnsi="Times New Roman" w:cs="Times New Roman"/>
          <w:sz w:val="24"/>
          <w:szCs w:val="24"/>
          <w:lang w:val="en-US"/>
        </w:rPr>
        <w:t>Peijnenburg</w:t>
      </w:r>
      <w:proofErr w:type="spellEnd"/>
      <w:r w:rsidRPr="00E52D52">
        <w:rPr>
          <w:rFonts w:ascii="Times New Roman" w:hAnsi="Times New Roman" w:cs="Times New Roman"/>
          <w:sz w:val="24"/>
          <w:szCs w:val="24"/>
          <w:lang w:val="en-US"/>
        </w:rPr>
        <w:t>, K. (2016). Ambiguity</w:t>
      </w:r>
      <w:r w:rsidRPr="00831E78">
        <w:rPr>
          <w:rFonts w:ascii="Times New Roman" w:hAnsi="Times New Roman" w:cs="Times New Roman"/>
          <w:sz w:val="24"/>
          <w:szCs w:val="24"/>
          <w:lang w:val="en-US"/>
        </w:rPr>
        <w:t xml:space="preserve"> aversion and household portfolio choice puzzles: Empirical evidence. </w:t>
      </w:r>
      <w:r w:rsidRPr="00831E78">
        <w:rPr>
          <w:rFonts w:ascii="Times New Roman" w:hAnsi="Times New Roman" w:cs="Times New Roman"/>
          <w:i/>
          <w:iCs/>
          <w:sz w:val="24"/>
          <w:szCs w:val="24"/>
          <w:lang w:val="en-US"/>
        </w:rPr>
        <w:t>Journal of Financial Economics</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119</w:t>
      </w:r>
      <w:r w:rsidRPr="00831E78">
        <w:rPr>
          <w:rFonts w:ascii="Times New Roman" w:hAnsi="Times New Roman" w:cs="Times New Roman"/>
          <w:sz w:val="24"/>
          <w:szCs w:val="24"/>
          <w:lang w:val="en-US"/>
        </w:rPr>
        <w:t>(3), 559–577. https://doi.org/10.1016/j.jfineco.2016.01.003</w:t>
      </w:r>
    </w:p>
    <w:p w14:paraId="2045CBC2"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Farrell, L., Fry, T. R. L. and Risse, L. (2016). The significance of financial self-efficacy in explaining women’s personal finance </w:t>
      </w:r>
      <w:proofErr w:type="spellStart"/>
      <w:r w:rsidRPr="00831E78">
        <w:rPr>
          <w:rFonts w:ascii="Times New Roman" w:hAnsi="Times New Roman" w:cs="Times New Roman"/>
          <w:sz w:val="24"/>
          <w:szCs w:val="24"/>
          <w:lang w:val="en-US"/>
        </w:rPr>
        <w:t>behaviour</w:t>
      </w:r>
      <w:proofErr w:type="spellEnd"/>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Journal of Economic Psychology</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54</w:t>
      </w:r>
      <w:r w:rsidRPr="00831E78">
        <w:rPr>
          <w:rFonts w:ascii="Times New Roman" w:hAnsi="Times New Roman" w:cs="Times New Roman"/>
          <w:sz w:val="24"/>
          <w:szCs w:val="24"/>
          <w:lang w:val="en-US"/>
        </w:rPr>
        <w:t>, 85–99. https://doi.org/10.1016/j.joep.2015.07.001</w:t>
      </w:r>
    </w:p>
    <w:p w14:paraId="30A69956"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proofErr w:type="spellStart"/>
      <w:r w:rsidRPr="00831E78">
        <w:rPr>
          <w:rFonts w:ascii="Times New Roman" w:hAnsi="Times New Roman" w:cs="Times New Roman"/>
          <w:sz w:val="24"/>
          <w:szCs w:val="24"/>
          <w:lang w:val="en-US"/>
        </w:rPr>
        <w:t>Gaudecker</w:t>
      </w:r>
      <w:proofErr w:type="spellEnd"/>
      <w:r w:rsidRPr="00831E78">
        <w:rPr>
          <w:rFonts w:ascii="Times New Roman" w:hAnsi="Times New Roman" w:cs="Times New Roman"/>
          <w:sz w:val="24"/>
          <w:szCs w:val="24"/>
          <w:lang w:val="en-US"/>
        </w:rPr>
        <w:t xml:space="preserve">, H. V. (2015). How Does Household Portfolio Diversification Vary with Financial Literacy and Financial Advice? </w:t>
      </w:r>
      <w:r w:rsidRPr="00831E78">
        <w:rPr>
          <w:rFonts w:ascii="Times New Roman" w:hAnsi="Times New Roman" w:cs="Times New Roman"/>
          <w:i/>
          <w:iCs/>
          <w:sz w:val="24"/>
          <w:szCs w:val="24"/>
          <w:lang w:val="en-US"/>
        </w:rPr>
        <w:t>The Journal of Finance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70</w:t>
      </w:r>
      <w:r w:rsidRPr="00831E78">
        <w:rPr>
          <w:rFonts w:ascii="Times New Roman" w:hAnsi="Times New Roman" w:cs="Times New Roman"/>
          <w:sz w:val="24"/>
          <w:szCs w:val="24"/>
          <w:lang w:val="en-US"/>
        </w:rPr>
        <w:t>(2), 489–507. https://doi.org/10.1111/jofi.12231</w:t>
      </w:r>
    </w:p>
    <w:p w14:paraId="02553324"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Grimes, P. W., Lopus, J. S. and </w:t>
      </w:r>
      <w:proofErr w:type="spellStart"/>
      <w:r w:rsidRPr="00831E78">
        <w:rPr>
          <w:rFonts w:ascii="Times New Roman" w:hAnsi="Times New Roman" w:cs="Times New Roman"/>
          <w:sz w:val="24"/>
          <w:szCs w:val="24"/>
          <w:lang w:val="en-US"/>
        </w:rPr>
        <w:t>Amidjono</w:t>
      </w:r>
      <w:proofErr w:type="spellEnd"/>
      <w:r w:rsidRPr="00831E78">
        <w:rPr>
          <w:rFonts w:ascii="Times New Roman" w:hAnsi="Times New Roman" w:cs="Times New Roman"/>
          <w:sz w:val="24"/>
          <w:szCs w:val="24"/>
          <w:lang w:val="en-US"/>
        </w:rPr>
        <w:t xml:space="preserve">, D. S. (2022). Financial life-skills training and labor market outcomes in Indonesia. International </w:t>
      </w:r>
      <w:r w:rsidRPr="00831E78">
        <w:rPr>
          <w:rFonts w:ascii="Times New Roman" w:hAnsi="Times New Roman" w:cs="Times New Roman"/>
          <w:i/>
          <w:iCs/>
          <w:sz w:val="24"/>
          <w:szCs w:val="24"/>
          <w:lang w:val="en-US"/>
        </w:rPr>
        <w:t>Review of Economics Education</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41</w:t>
      </w:r>
      <w:r w:rsidRPr="00831E78">
        <w:rPr>
          <w:rFonts w:ascii="Times New Roman" w:hAnsi="Times New Roman" w:cs="Times New Roman"/>
          <w:sz w:val="24"/>
          <w:szCs w:val="24"/>
          <w:lang w:val="en-US"/>
        </w:rPr>
        <w:t>, 100255. https://doi.org/10.1016/j.iree.2022.100255</w:t>
      </w:r>
    </w:p>
    <w:p w14:paraId="199796B7"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rPr>
        <w:t xml:space="preserve">Hernández-Sampieri, R. y Mendoza-Torres, C. P. (2018). </w:t>
      </w:r>
      <w:r w:rsidRPr="00831E78">
        <w:rPr>
          <w:rFonts w:ascii="Times New Roman" w:hAnsi="Times New Roman" w:cs="Times New Roman"/>
          <w:i/>
          <w:iCs/>
          <w:sz w:val="24"/>
          <w:szCs w:val="24"/>
        </w:rPr>
        <w:t>Metodología de la Investigación. Las rutas cuantitativa, cualitativa y mixta.</w:t>
      </w:r>
      <w:r w:rsidRPr="00831E78">
        <w:rPr>
          <w:rFonts w:ascii="Times New Roman" w:hAnsi="Times New Roman" w:cs="Times New Roman"/>
          <w:sz w:val="24"/>
          <w:szCs w:val="24"/>
        </w:rPr>
        <w:t xml:space="preserve"> </w:t>
      </w:r>
      <w:proofErr w:type="spellStart"/>
      <w:r w:rsidRPr="00831E78">
        <w:rPr>
          <w:rFonts w:ascii="Times New Roman" w:hAnsi="Times New Roman" w:cs="Times New Roman"/>
          <w:sz w:val="24"/>
          <w:szCs w:val="24"/>
          <w:lang w:val="en-US"/>
        </w:rPr>
        <w:t>McGrawHill</w:t>
      </w:r>
      <w:proofErr w:type="spellEnd"/>
      <w:r w:rsidRPr="00831E78">
        <w:rPr>
          <w:rFonts w:ascii="Times New Roman" w:hAnsi="Times New Roman" w:cs="Times New Roman"/>
          <w:sz w:val="24"/>
          <w:szCs w:val="24"/>
          <w:lang w:val="en-US"/>
        </w:rPr>
        <w:t>.</w:t>
      </w:r>
    </w:p>
    <w:p w14:paraId="677DAB85"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Klapper, L. and Lusardi, A. (2020). Financial literacy and financial resilience: Evidence from around the world. </w:t>
      </w:r>
      <w:r w:rsidRPr="00831E78">
        <w:rPr>
          <w:rFonts w:ascii="Times New Roman" w:hAnsi="Times New Roman" w:cs="Times New Roman"/>
          <w:i/>
          <w:iCs/>
          <w:sz w:val="24"/>
          <w:szCs w:val="24"/>
          <w:lang w:val="en-US"/>
        </w:rPr>
        <w:t>Financial Management</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49</w:t>
      </w:r>
      <w:r w:rsidRPr="00831E78">
        <w:rPr>
          <w:rFonts w:ascii="Times New Roman" w:hAnsi="Times New Roman" w:cs="Times New Roman"/>
          <w:sz w:val="24"/>
          <w:szCs w:val="24"/>
          <w:lang w:val="en-US"/>
        </w:rPr>
        <w:t>(3), 589–614. https://doi.org/10.1111/fima.12283</w:t>
      </w:r>
    </w:p>
    <w:p w14:paraId="5B29F145"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proofErr w:type="spellStart"/>
      <w:r w:rsidRPr="00831E78">
        <w:rPr>
          <w:rFonts w:ascii="Times New Roman" w:hAnsi="Times New Roman" w:cs="Times New Roman"/>
          <w:sz w:val="24"/>
          <w:szCs w:val="24"/>
          <w:lang w:val="en-US"/>
        </w:rPr>
        <w:t>Kleimeier</w:t>
      </w:r>
      <w:proofErr w:type="spellEnd"/>
      <w:r w:rsidRPr="00831E78">
        <w:rPr>
          <w:rFonts w:ascii="Times New Roman" w:hAnsi="Times New Roman" w:cs="Times New Roman"/>
          <w:sz w:val="24"/>
          <w:szCs w:val="24"/>
          <w:lang w:val="en-US"/>
        </w:rPr>
        <w:t xml:space="preserve">, S., Hoffmann, A. O. I., </w:t>
      </w:r>
      <w:proofErr w:type="spellStart"/>
      <w:r w:rsidRPr="00831E78">
        <w:rPr>
          <w:rFonts w:ascii="Times New Roman" w:hAnsi="Times New Roman" w:cs="Times New Roman"/>
          <w:sz w:val="24"/>
          <w:szCs w:val="24"/>
          <w:lang w:val="en-US"/>
        </w:rPr>
        <w:t>Broihanne</w:t>
      </w:r>
      <w:proofErr w:type="spellEnd"/>
      <w:r w:rsidRPr="00831E78">
        <w:rPr>
          <w:rFonts w:ascii="Times New Roman" w:hAnsi="Times New Roman" w:cs="Times New Roman"/>
          <w:sz w:val="24"/>
          <w:szCs w:val="24"/>
          <w:lang w:val="en-US"/>
        </w:rPr>
        <w:t xml:space="preserve">, M.-H., </w:t>
      </w:r>
      <w:proofErr w:type="spellStart"/>
      <w:r w:rsidRPr="00831E78">
        <w:rPr>
          <w:rFonts w:ascii="Times New Roman" w:hAnsi="Times New Roman" w:cs="Times New Roman"/>
          <w:sz w:val="24"/>
          <w:szCs w:val="24"/>
          <w:lang w:val="en-US"/>
        </w:rPr>
        <w:t>Plotkina</w:t>
      </w:r>
      <w:proofErr w:type="spellEnd"/>
      <w:r w:rsidRPr="00831E78">
        <w:rPr>
          <w:rFonts w:ascii="Times New Roman" w:hAnsi="Times New Roman" w:cs="Times New Roman"/>
          <w:sz w:val="24"/>
          <w:szCs w:val="24"/>
          <w:lang w:val="en-US"/>
        </w:rPr>
        <w:t xml:space="preserve">, D. and </w:t>
      </w:r>
      <w:proofErr w:type="spellStart"/>
      <w:r w:rsidRPr="00831E78">
        <w:rPr>
          <w:rFonts w:ascii="Times New Roman" w:hAnsi="Times New Roman" w:cs="Times New Roman"/>
          <w:sz w:val="24"/>
          <w:szCs w:val="24"/>
          <w:lang w:val="en-US"/>
        </w:rPr>
        <w:t>Göritz</w:t>
      </w:r>
      <w:proofErr w:type="spellEnd"/>
      <w:r w:rsidRPr="00831E78">
        <w:rPr>
          <w:rFonts w:ascii="Times New Roman" w:hAnsi="Times New Roman" w:cs="Times New Roman"/>
          <w:sz w:val="24"/>
          <w:szCs w:val="24"/>
          <w:lang w:val="en-US"/>
        </w:rPr>
        <w:t xml:space="preserve">, A. S. (2023). Determinants of individuals’ objective and subjective financial fragility during the COVID-19 pandemic. </w:t>
      </w:r>
      <w:r w:rsidRPr="00831E78">
        <w:rPr>
          <w:rFonts w:ascii="Times New Roman" w:hAnsi="Times New Roman" w:cs="Times New Roman"/>
          <w:i/>
          <w:iCs/>
          <w:sz w:val="24"/>
          <w:szCs w:val="24"/>
          <w:lang w:val="en-US"/>
        </w:rPr>
        <w:t>Journal of Banking &amp; Finance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153</w:t>
      </w:r>
      <w:r w:rsidRPr="00831E78">
        <w:rPr>
          <w:rFonts w:ascii="Times New Roman" w:hAnsi="Times New Roman" w:cs="Times New Roman"/>
          <w:sz w:val="24"/>
          <w:szCs w:val="24"/>
          <w:lang w:val="en-US"/>
        </w:rPr>
        <w:t>, 106881. https://doi.org/10.1016/j.jbankfin.2023.106881</w:t>
      </w:r>
    </w:p>
    <w:p w14:paraId="7319C9BE"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Kumar, P., Islam, M. A., Pillai, R. and Sharif, T. (2023). </w:t>
      </w:r>
      <w:proofErr w:type="spellStart"/>
      <w:r w:rsidRPr="00831E78">
        <w:rPr>
          <w:rFonts w:ascii="Times New Roman" w:hAnsi="Times New Roman" w:cs="Times New Roman"/>
          <w:sz w:val="24"/>
          <w:szCs w:val="24"/>
          <w:lang w:val="en-US"/>
        </w:rPr>
        <w:t>Analysing</w:t>
      </w:r>
      <w:proofErr w:type="spellEnd"/>
      <w:r w:rsidRPr="00831E78">
        <w:rPr>
          <w:rFonts w:ascii="Times New Roman" w:hAnsi="Times New Roman" w:cs="Times New Roman"/>
          <w:sz w:val="24"/>
          <w:szCs w:val="24"/>
          <w:lang w:val="en-US"/>
        </w:rPr>
        <w:t xml:space="preserve"> the </w:t>
      </w:r>
      <w:proofErr w:type="spellStart"/>
      <w:r w:rsidRPr="00831E78">
        <w:rPr>
          <w:rFonts w:ascii="Times New Roman" w:hAnsi="Times New Roman" w:cs="Times New Roman"/>
          <w:sz w:val="24"/>
          <w:szCs w:val="24"/>
          <w:lang w:val="en-US"/>
        </w:rPr>
        <w:t>behavioural</w:t>
      </w:r>
      <w:proofErr w:type="spellEnd"/>
      <w:r w:rsidRPr="00831E78">
        <w:rPr>
          <w:rFonts w:ascii="Times New Roman" w:hAnsi="Times New Roman" w:cs="Times New Roman"/>
          <w:sz w:val="24"/>
          <w:szCs w:val="24"/>
          <w:lang w:val="en-US"/>
        </w:rPr>
        <w:t xml:space="preserve">, psychological, and demographic determinants of financial decision making of household investors. </w:t>
      </w:r>
      <w:proofErr w:type="spellStart"/>
      <w:r w:rsidRPr="00E52D52">
        <w:rPr>
          <w:rFonts w:ascii="Times New Roman" w:hAnsi="Times New Roman" w:cs="Times New Roman"/>
          <w:i/>
          <w:iCs/>
          <w:sz w:val="24"/>
          <w:szCs w:val="24"/>
          <w:lang w:val="en-US"/>
        </w:rPr>
        <w:t>Heliyon</w:t>
      </w:r>
      <w:proofErr w:type="spellEnd"/>
      <w:r w:rsidRPr="00E52D52">
        <w:rPr>
          <w:rFonts w:ascii="Times New Roman" w:hAnsi="Times New Roman" w:cs="Times New Roman"/>
          <w:sz w:val="24"/>
          <w:szCs w:val="24"/>
          <w:lang w:val="en-US"/>
        </w:rPr>
        <w:t xml:space="preserve">, </w:t>
      </w:r>
      <w:r w:rsidRPr="00E52D52">
        <w:rPr>
          <w:rFonts w:ascii="Times New Roman" w:hAnsi="Times New Roman" w:cs="Times New Roman"/>
          <w:i/>
          <w:iCs/>
          <w:sz w:val="24"/>
          <w:szCs w:val="24"/>
          <w:lang w:val="en-US"/>
        </w:rPr>
        <w:t>9</w:t>
      </w:r>
      <w:r w:rsidRPr="00E52D52">
        <w:rPr>
          <w:rFonts w:ascii="Times New Roman" w:hAnsi="Times New Roman" w:cs="Times New Roman"/>
          <w:sz w:val="24"/>
          <w:szCs w:val="24"/>
          <w:lang w:val="en-US"/>
        </w:rPr>
        <w:t>(2), e13085. https://doi.org/10.1016/j.heliyon.2023.e13085</w:t>
      </w:r>
    </w:p>
    <w:p w14:paraId="3F5D6A85"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Lone, U. M. and Bhat, S. A. (2022). </w:t>
      </w:r>
      <w:r w:rsidRPr="00831E78">
        <w:rPr>
          <w:rFonts w:ascii="Times New Roman" w:hAnsi="Times New Roman" w:cs="Times New Roman"/>
          <w:sz w:val="24"/>
          <w:szCs w:val="24"/>
          <w:lang w:val="en-US"/>
        </w:rPr>
        <w:t xml:space="preserve">Impact of financial literacy on financial well-being: a mediational role of financial self-efficacy. </w:t>
      </w:r>
      <w:r w:rsidRPr="00831E78">
        <w:rPr>
          <w:rFonts w:ascii="Times New Roman" w:hAnsi="Times New Roman" w:cs="Times New Roman"/>
          <w:i/>
          <w:iCs/>
          <w:sz w:val="24"/>
          <w:szCs w:val="24"/>
          <w:lang w:val="en-US"/>
        </w:rPr>
        <w:t>Journal of Financial Services Marketing</w:t>
      </w:r>
      <w:r w:rsidRPr="00831E78">
        <w:rPr>
          <w:rFonts w:ascii="Times New Roman" w:hAnsi="Times New Roman" w:cs="Times New Roman"/>
          <w:sz w:val="24"/>
          <w:szCs w:val="24"/>
          <w:lang w:val="en-US"/>
        </w:rPr>
        <w:t>, 0123456789. https://doi.org/10.1057/s41264-022-00183-8</w:t>
      </w:r>
    </w:p>
    <w:p w14:paraId="7DCC4AC0"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Lusardi, A. and Mitchell, O. S. (2014). The Economic Importance of Financial Literacy: Theory and Evidence. </w:t>
      </w:r>
      <w:r w:rsidRPr="00831E78">
        <w:rPr>
          <w:rFonts w:ascii="Times New Roman" w:hAnsi="Times New Roman" w:cs="Times New Roman"/>
          <w:i/>
          <w:iCs/>
          <w:sz w:val="24"/>
          <w:szCs w:val="24"/>
          <w:lang w:val="en-US"/>
        </w:rPr>
        <w:t>Journal of Economic Literature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52</w:t>
      </w:r>
      <w:r w:rsidRPr="00831E78">
        <w:rPr>
          <w:rFonts w:ascii="Times New Roman" w:hAnsi="Times New Roman" w:cs="Times New Roman"/>
          <w:sz w:val="24"/>
          <w:szCs w:val="24"/>
          <w:lang w:val="en-US"/>
        </w:rPr>
        <w:t>(1), 5–44. https://doi.org/10.1257/jel.52.1.5</w:t>
      </w:r>
    </w:p>
    <w:p w14:paraId="215CB12C"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lastRenderedPageBreak/>
        <w:t xml:space="preserve">Lusardi, A. and Tufano, P. (2015). </w:t>
      </w:r>
      <w:r w:rsidRPr="00831E78">
        <w:rPr>
          <w:rFonts w:ascii="Times New Roman" w:hAnsi="Times New Roman" w:cs="Times New Roman"/>
          <w:sz w:val="24"/>
          <w:szCs w:val="24"/>
          <w:lang w:val="en-US"/>
        </w:rPr>
        <w:t xml:space="preserve">Debt literacy, financial experiences, and </w:t>
      </w:r>
      <w:proofErr w:type="spellStart"/>
      <w:r w:rsidRPr="00831E78">
        <w:rPr>
          <w:rFonts w:ascii="Times New Roman" w:hAnsi="Times New Roman" w:cs="Times New Roman"/>
          <w:sz w:val="24"/>
          <w:szCs w:val="24"/>
          <w:lang w:val="en-US"/>
        </w:rPr>
        <w:t>overindebtedness</w:t>
      </w:r>
      <w:proofErr w:type="spellEnd"/>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Journal of Pension Economics and Finance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14</w:t>
      </w:r>
      <w:r w:rsidRPr="00831E78">
        <w:rPr>
          <w:rFonts w:ascii="Times New Roman" w:hAnsi="Times New Roman" w:cs="Times New Roman"/>
          <w:sz w:val="24"/>
          <w:szCs w:val="24"/>
          <w:lang w:val="en-US"/>
        </w:rPr>
        <w:t xml:space="preserve">(4), 332–368. </w:t>
      </w:r>
      <w:hyperlink r:id="rId10" w:history="1">
        <w:r w:rsidRPr="00E52D52">
          <w:rPr>
            <w:rStyle w:val="Hipervnculo"/>
            <w:rFonts w:ascii="Times New Roman" w:hAnsi="Times New Roman" w:cs="Times New Roman"/>
            <w:sz w:val="24"/>
            <w:szCs w:val="24"/>
            <w:lang w:val="en-US"/>
          </w:rPr>
          <w:t>https://doi.org/10.1017/S1474747215000232</w:t>
        </w:r>
      </w:hyperlink>
    </w:p>
    <w:p w14:paraId="7C059D8D" w14:textId="5BAD6DF2"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Lusardi</w:t>
      </w:r>
      <w:r w:rsidR="007C1770" w:rsidRPr="00E52D52">
        <w:rPr>
          <w:rFonts w:ascii="Times New Roman" w:hAnsi="Times New Roman" w:cs="Times New Roman"/>
          <w:sz w:val="24"/>
          <w:szCs w:val="24"/>
          <w:lang w:val="en-US"/>
        </w:rPr>
        <w:t>,</w:t>
      </w:r>
      <w:r w:rsidRPr="00E52D52">
        <w:rPr>
          <w:rFonts w:ascii="Times New Roman" w:hAnsi="Times New Roman" w:cs="Times New Roman"/>
          <w:sz w:val="24"/>
          <w:szCs w:val="24"/>
          <w:lang w:val="en-US"/>
        </w:rPr>
        <w:t xml:space="preserve"> A. y Mitchell, O. S. (2016). </w:t>
      </w:r>
      <w:r w:rsidRPr="007C1770">
        <w:rPr>
          <w:rFonts w:ascii="Times New Roman" w:hAnsi="Times New Roman" w:cs="Times New Roman"/>
          <w:sz w:val="24"/>
          <w:szCs w:val="24"/>
        </w:rPr>
        <w:t xml:space="preserve">La importancia económica de la alfabetización financiera: Teoría y pruebas. </w:t>
      </w:r>
      <w:proofErr w:type="spellStart"/>
      <w:r w:rsidRPr="00E52D52">
        <w:rPr>
          <w:rFonts w:ascii="Times New Roman" w:hAnsi="Times New Roman" w:cs="Times New Roman"/>
          <w:i/>
          <w:iCs/>
          <w:sz w:val="24"/>
          <w:szCs w:val="24"/>
          <w:lang w:val="en-US"/>
        </w:rPr>
        <w:t>Boletín</w:t>
      </w:r>
      <w:proofErr w:type="spellEnd"/>
      <w:r w:rsidRPr="00E52D52">
        <w:rPr>
          <w:rFonts w:ascii="Times New Roman" w:hAnsi="Times New Roman" w:cs="Times New Roman"/>
          <w:i/>
          <w:iCs/>
          <w:sz w:val="24"/>
          <w:szCs w:val="24"/>
          <w:lang w:val="en-US"/>
        </w:rPr>
        <w:t xml:space="preserve"> CEMLA</w:t>
      </w:r>
      <w:r w:rsidRPr="00E52D52">
        <w:rPr>
          <w:rFonts w:ascii="Times New Roman" w:hAnsi="Times New Roman" w:cs="Times New Roman"/>
          <w:sz w:val="24"/>
          <w:szCs w:val="24"/>
          <w:lang w:val="en-US"/>
        </w:rPr>
        <w:t>, 301–248.</w:t>
      </w:r>
    </w:p>
    <w:p w14:paraId="7E7A2FBE"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Lyons, A. C. and Kass‐Hanna, J. (2021). A methodological overview to defining and measuring “digital” financial literacy. </w:t>
      </w:r>
      <w:r w:rsidRPr="00E52D52">
        <w:rPr>
          <w:rFonts w:ascii="Times New Roman" w:hAnsi="Times New Roman" w:cs="Times New Roman"/>
          <w:i/>
          <w:iCs/>
          <w:sz w:val="24"/>
          <w:szCs w:val="24"/>
          <w:lang w:val="en-US"/>
        </w:rPr>
        <w:t>Financial Planning Review</w:t>
      </w:r>
      <w:r w:rsidRPr="00E52D52">
        <w:rPr>
          <w:rFonts w:ascii="Times New Roman" w:hAnsi="Times New Roman" w:cs="Times New Roman"/>
          <w:sz w:val="24"/>
          <w:szCs w:val="24"/>
          <w:lang w:val="en-US"/>
        </w:rPr>
        <w:t xml:space="preserve">, </w:t>
      </w:r>
      <w:r w:rsidRPr="00E52D52">
        <w:rPr>
          <w:rFonts w:ascii="Times New Roman" w:hAnsi="Times New Roman" w:cs="Times New Roman"/>
          <w:i/>
          <w:iCs/>
          <w:sz w:val="24"/>
          <w:szCs w:val="24"/>
          <w:lang w:val="en-US"/>
        </w:rPr>
        <w:t>4</w:t>
      </w:r>
      <w:r w:rsidRPr="00E52D52">
        <w:rPr>
          <w:rFonts w:ascii="Times New Roman" w:hAnsi="Times New Roman" w:cs="Times New Roman"/>
          <w:sz w:val="24"/>
          <w:szCs w:val="24"/>
          <w:lang w:val="en-US"/>
        </w:rPr>
        <w:t>(2). https://doi.org/10.1002/cfp2.1113</w:t>
      </w:r>
    </w:p>
    <w:p w14:paraId="3086803D"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Molina-García, A., Cisneros-Ruiz, A. J., López-</w:t>
      </w:r>
      <w:proofErr w:type="spellStart"/>
      <w:r w:rsidRPr="00E52D52">
        <w:rPr>
          <w:rFonts w:ascii="Times New Roman" w:hAnsi="Times New Roman" w:cs="Times New Roman"/>
          <w:sz w:val="24"/>
          <w:szCs w:val="24"/>
          <w:lang w:val="en-US"/>
        </w:rPr>
        <w:t>Subires</w:t>
      </w:r>
      <w:proofErr w:type="spellEnd"/>
      <w:r w:rsidRPr="00E52D52">
        <w:rPr>
          <w:rFonts w:ascii="Times New Roman" w:hAnsi="Times New Roman" w:cs="Times New Roman"/>
          <w:sz w:val="24"/>
          <w:szCs w:val="24"/>
          <w:lang w:val="en-US"/>
        </w:rPr>
        <w:t xml:space="preserve">, M. D. and </w:t>
      </w:r>
      <w:proofErr w:type="spellStart"/>
      <w:r w:rsidRPr="00E52D52">
        <w:rPr>
          <w:rFonts w:ascii="Times New Roman" w:hAnsi="Times New Roman" w:cs="Times New Roman"/>
          <w:sz w:val="24"/>
          <w:szCs w:val="24"/>
          <w:lang w:val="en-US"/>
        </w:rPr>
        <w:t>Diéguez</w:t>
      </w:r>
      <w:proofErr w:type="spellEnd"/>
      <w:r w:rsidRPr="00E52D52">
        <w:rPr>
          <w:rFonts w:ascii="Times New Roman" w:hAnsi="Times New Roman" w:cs="Times New Roman"/>
          <w:sz w:val="24"/>
          <w:szCs w:val="24"/>
          <w:lang w:val="en-US"/>
        </w:rPr>
        <w:t xml:space="preserve">-Soto, J. (2023). </w:t>
      </w:r>
      <w:r w:rsidRPr="00831E78">
        <w:rPr>
          <w:rFonts w:ascii="Times New Roman" w:hAnsi="Times New Roman" w:cs="Times New Roman"/>
          <w:sz w:val="24"/>
          <w:szCs w:val="24"/>
          <w:lang w:val="en-US"/>
        </w:rPr>
        <w:t xml:space="preserve">How does financial literacy influence undergraduates’ risk-taking propensity? </w:t>
      </w:r>
      <w:r w:rsidRPr="00831E78">
        <w:rPr>
          <w:rFonts w:ascii="Times New Roman" w:hAnsi="Times New Roman" w:cs="Times New Roman"/>
          <w:i/>
          <w:iCs/>
          <w:sz w:val="24"/>
          <w:szCs w:val="24"/>
          <w:lang w:val="en-US"/>
        </w:rPr>
        <w:t>International Journal of Management Education</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21</w:t>
      </w:r>
      <w:r w:rsidRPr="00831E78">
        <w:rPr>
          <w:rFonts w:ascii="Times New Roman" w:hAnsi="Times New Roman" w:cs="Times New Roman"/>
          <w:sz w:val="24"/>
          <w:szCs w:val="24"/>
          <w:lang w:val="en-US"/>
        </w:rPr>
        <w:t>(3), 15. https://doi.org/10.1016/j.ijme.2023.100840</w:t>
      </w:r>
    </w:p>
    <w:p w14:paraId="32F27383"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rPr>
        <w:t xml:space="preserve">Muñoz Rocha, C. (2015). </w:t>
      </w:r>
      <w:r w:rsidRPr="00831E78">
        <w:rPr>
          <w:rFonts w:ascii="Times New Roman" w:hAnsi="Times New Roman" w:cs="Times New Roman"/>
          <w:i/>
          <w:iCs/>
          <w:sz w:val="24"/>
          <w:szCs w:val="24"/>
        </w:rPr>
        <w:t>Metodología de la investigación</w:t>
      </w:r>
      <w:r w:rsidRPr="00831E78">
        <w:rPr>
          <w:rFonts w:ascii="Times New Roman" w:hAnsi="Times New Roman" w:cs="Times New Roman"/>
          <w:sz w:val="24"/>
          <w:szCs w:val="24"/>
        </w:rPr>
        <w:t xml:space="preserve">. </w:t>
      </w:r>
      <w:r w:rsidRPr="00831E78">
        <w:rPr>
          <w:rFonts w:ascii="Times New Roman" w:hAnsi="Times New Roman" w:cs="Times New Roman"/>
          <w:sz w:val="24"/>
          <w:szCs w:val="24"/>
          <w:lang w:val="en-US"/>
        </w:rPr>
        <w:t xml:space="preserve">Oxford University Press México. </w:t>
      </w:r>
      <w:hyperlink r:id="rId11" w:history="1">
        <w:r w:rsidRPr="00831E78">
          <w:rPr>
            <w:rStyle w:val="Hipervnculo"/>
            <w:rFonts w:ascii="Times New Roman" w:hAnsi="Times New Roman" w:cs="Times New Roman"/>
            <w:sz w:val="24"/>
            <w:szCs w:val="24"/>
            <w:lang w:val="en-US"/>
          </w:rPr>
          <w:t>https://books.google.com.mx/books/about/Metodología_de_la_investigación.html?id=jp5PAQAACAAJ&amp;redir_esc=y</w:t>
        </w:r>
      </w:hyperlink>
    </w:p>
    <w:p w14:paraId="1A4629C8"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s-ES"/>
        </w:rPr>
        <w:t>Organización para la Cooperación y el Desarrollo Económicos</w:t>
      </w:r>
      <w:r w:rsidRPr="00E52D52">
        <w:rPr>
          <w:rFonts w:ascii="Times New Roman" w:hAnsi="Times New Roman" w:cs="Times New Roman"/>
          <w:sz w:val="24"/>
          <w:szCs w:val="24"/>
        </w:rPr>
        <w:t xml:space="preserve"> (OCDE) (2015). </w:t>
      </w:r>
      <w:r w:rsidRPr="00831E78">
        <w:rPr>
          <w:rFonts w:ascii="Times New Roman" w:hAnsi="Times New Roman" w:cs="Times New Roman"/>
          <w:i/>
          <w:iCs/>
          <w:sz w:val="24"/>
          <w:szCs w:val="24"/>
          <w:lang w:val="en-US"/>
        </w:rPr>
        <w:t>OCDE/INFE toolkit for measuring financial literacy and financial inclusion</w:t>
      </w:r>
      <w:r w:rsidRPr="00831E78">
        <w:rPr>
          <w:rFonts w:ascii="Times New Roman" w:hAnsi="Times New Roman" w:cs="Times New Roman"/>
          <w:sz w:val="24"/>
          <w:szCs w:val="24"/>
          <w:lang w:val="en-US"/>
        </w:rPr>
        <w:t xml:space="preserve">. OCDE Publishing. </w:t>
      </w:r>
      <w:hyperlink r:id="rId12" w:history="1">
        <w:r w:rsidRPr="00831E78">
          <w:rPr>
            <w:rStyle w:val="Hipervnculo"/>
            <w:rFonts w:ascii="Times New Roman" w:hAnsi="Times New Roman" w:cs="Times New Roman"/>
            <w:sz w:val="24"/>
            <w:szCs w:val="24"/>
            <w:lang w:val="en-US"/>
          </w:rPr>
          <w:t>https://www.oecd.org/finance/financial-education/2015_OECD_INFE_Toolkit_Measuring_Financial_Literacy.pdf</w:t>
        </w:r>
      </w:hyperlink>
      <w:r w:rsidRPr="00831E78">
        <w:rPr>
          <w:rFonts w:ascii="Times New Roman" w:hAnsi="Times New Roman" w:cs="Times New Roman"/>
          <w:sz w:val="24"/>
          <w:szCs w:val="24"/>
          <w:lang w:val="en-US"/>
        </w:rPr>
        <w:t xml:space="preserve"> </w:t>
      </w:r>
    </w:p>
    <w:p w14:paraId="10BD922F"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s-ES"/>
        </w:rPr>
        <w:t>Organización para la Cooperación y el Desarrollo Económicos</w:t>
      </w:r>
      <w:r w:rsidRPr="00E52D52">
        <w:rPr>
          <w:rFonts w:ascii="Times New Roman" w:hAnsi="Times New Roman" w:cs="Times New Roman"/>
          <w:sz w:val="24"/>
          <w:szCs w:val="24"/>
        </w:rPr>
        <w:t xml:space="preserve"> (OECD) (2022). </w:t>
      </w:r>
      <w:r w:rsidRPr="00831E78">
        <w:rPr>
          <w:rFonts w:ascii="Times New Roman" w:hAnsi="Times New Roman" w:cs="Times New Roman"/>
          <w:i/>
          <w:iCs/>
          <w:sz w:val="24"/>
          <w:szCs w:val="24"/>
          <w:lang w:val="en-US"/>
        </w:rPr>
        <w:t>Measuring Financial Literacy: Questionnaire and Guidance Notes for Conducting an Internationally Comparable Survey of Financial Literacy</w:t>
      </w:r>
      <w:r w:rsidRPr="00831E78">
        <w:rPr>
          <w:rFonts w:ascii="Times New Roman" w:hAnsi="Times New Roman" w:cs="Times New Roman"/>
          <w:sz w:val="24"/>
          <w:szCs w:val="24"/>
          <w:lang w:val="en-US"/>
        </w:rPr>
        <w:t>. OECD, 1–31.</w:t>
      </w:r>
    </w:p>
    <w:p w14:paraId="539DD536"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proofErr w:type="spellStart"/>
      <w:r w:rsidRPr="00831E78">
        <w:rPr>
          <w:rFonts w:ascii="Times New Roman" w:hAnsi="Times New Roman" w:cs="Times New Roman"/>
          <w:sz w:val="24"/>
          <w:szCs w:val="24"/>
          <w:lang w:val="en-US"/>
        </w:rPr>
        <w:t>Opletalová</w:t>
      </w:r>
      <w:proofErr w:type="spellEnd"/>
      <w:r w:rsidRPr="00831E78">
        <w:rPr>
          <w:rFonts w:ascii="Times New Roman" w:hAnsi="Times New Roman" w:cs="Times New Roman"/>
          <w:sz w:val="24"/>
          <w:szCs w:val="24"/>
          <w:lang w:val="en-US"/>
        </w:rPr>
        <w:t xml:space="preserve">, A. (2015). Financial Education and Financial Literacy in the Czech Education System. </w:t>
      </w:r>
      <w:r w:rsidRPr="00831E78">
        <w:rPr>
          <w:rFonts w:ascii="Times New Roman" w:hAnsi="Times New Roman" w:cs="Times New Roman"/>
          <w:i/>
          <w:iCs/>
          <w:sz w:val="24"/>
          <w:szCs w:val="24"/>
          <w:lang w:val="en-US"/>
        </w:rPr>
        <w:t>Procedia - Social and Behavioral Sciences</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171</w:t>
      </w:r>
      <w:r w:rsidRPr="00831E78">
        <w:rPr>
          <w:rFonts w:ascii="Times New Roman" w:hAnsi="Times New Roman" w:cs="Times New Roman"/>
          <w:sz w:val="24"/>
          <w:szCs w:val="24"/>
          <w:lang w:val="en-US"/>
        </w:rPr>
        <w:t>, 1176–1184. https://doi.org/10.1016/j.sbspro.2015.01.229</w:t>
      </w:r>
    </w:p>
    <w:p w14:paraId="69096509" w14:textId="6552472C"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Otzen, T. and Manterola, C. (2017). </w:t>
      </w:r>
      <w:r w:rsidRPr="007C1770">
        <w:rPr>
          <w:rFonts w:ascii="Times New Roman" w:hAnsi="Times New Roman" w:cs="Times New Roman"/>
          <w:sz w:val="24"/>
          <w:szCs w:val="24"/>
        </w:rPr>
        <w:t xml:space="preserve">Técnicas de muestreo sobre una población a estudio. </w:t>
      </w:r>
      <w:r w:rsidR="007C1770" w:rsidRPr="00E52D52">
        <w:rPr>
          <w:rFonts w:ascii="Times New Roman" w:hAnsi="Times New Roman" w:cs="Times New Roman"/>
          <w:i/>
          <w:iCs/>
          <w:sz w:val="24"/>
          <w:szCs w:val="24"/>
          <w:lang w:val="en-US"/>
        </w:rPr>
        <w:t>International Journal of Morphology</w:t>
      </w:r>
      <w:r w:rsidR="007C1770" w:rsidRPr="00E52D52">
        <w:rPr>
          <w:rFonts w:ascii="Times New Roman" w:hAnsi="Times New Roman" w:cs="Times New Roman"/>
          <w:sz w:val="24"/>
          <w:szCs w:val="24"/>
          <w:lang w:val="en-US"/>
        </w:rPr>
        <w:t xml:space="preserve">, </w:t>
      </w:r>
      <w:r w:rsidRPr="00E52D52">
        <w:rPr>
          <w:rFonts w:ascii="Times New Roman" w:hAnsi="Times New Roman" w:cs="Times New Roman"/>
          <w:sz w:val="24"/>
          <w:szCs w:val="24"/>
          <w:lang w:val="en-US"/>
        </w:rPr>
        <w:t>35(1), 227–232.</w:t>
      </w:r>
    </w:p>
    <w:p w14:paraId="2876041B"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Owusu, G. M., </w:t>
      </w:r>
      <w:proofErr w:type="spellStart"/>
      <w:r w:rsidRPr="00E52D52">
        <w:rPr>
          <w:rFonts w:ascii="Times New Roman" w:hAnsi="Times New Roman" w:cs="Times New Roman"/>
          <w:sz w:val="24"/>
          <w:szCs w:val="24"/>
          <w:lang w:val="en-US"/>
        </w:rPr>
        <w:t>Korankye</w:t>
      </w:r>
      <w:proofErr w:type="spellEnd"/>
      <w:r w:rsidRPr="00E52D52">
        <w:rPr>
          <w:rFonts w:ascii="Times New Roman" w:hAnsi="Times New Roman" w:cs="Times New Roman"/>
          <w:sz w:val="24"/>
          <w:szCs w:val="24"/>
          <w:lang w:val="en-US"/>
        </w:rPr>
        <w:t xml:space="preserve">, G. </w:t>
      </w:r>
      <w:proofErr w:type="spellStart"/>
      <w:r w:rsidRPr="00E52D52">
        <w:rPr>
          <w:rFonts w:ascii="Times New Roman" w:hAnsi="Times New Roman" w:cs="Times New Roman"/>
          <w:sz w:val="24"/>
          <w:szCs w:val="24"/>
          <w:lang w:val="en-US"/>
        </w:rPr>
        <w:t>Andankah</w:t>
      </w:r>
      <w:proofErr w:type="spellEnd"/>
      <w:r w:rsidRPr="00E52D52">
        <w:rPr>
          <w:rFonts w:ascii="Times New Roman" w:hAnsi="Times New Roman" w:cs="Times New Roman"/>
          <w:sz w:val="24"/>
          <w:szCs w:val="24"/>
          <w:lang w:val="en-US"/>
        </w:rPr>
        <w:t xml:space="preserve">, N. Y. M. and Agyekum Donkor, J. B. (2023). </w:t>
      </w:r>
      <w:r w:rsidRPr="00831E78">
        <w:rPr>
          <w:rFonts w:ascii="Times New Roman" w:hAnsi="Times New Roman" w:cs="Times New Roman"/>
          <w:sz w:val="24"/>
          <w:szCs w:val="24"/>
          <w:lang w:val="en-US"/>
        </w:rPr>
        <w:t xml:space="preserve">Financial risk tolerance and its determinants: The perspective of personnel from security services in Ghana. </w:t>
      </w:r>
      <w:r w:rsidRPr="00831E78">
        <w:rPr>
          <w:rFonts w:ascii="Times New Roman" w:hAnsi="Times New Roman" w:cs="Times New Roman"/>
          <w:i/>
          <w:iCs/>
          <w:sz w:val="24"/>
          <w:szCs w:val="24"/>
          <w:lang w:val="en-US"/>
        </w:rPr>
        <w:t>Borsa Istanbul Review</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23</w:t>
      </w:r>
      <w:r w:rsidRPr="00831E78">
        <w:rPr>
          <w:rFonts w:ascii="Times New Roman" w:hAnsi="Times New Roman" w:cs="Times New Roman"/>
          <w:sz w:val="24"/>
          <w:szCs w:val="24"/>
          <w:lang w:val="en-US"/>
        </w:rPr>
        <w:t>(4), 852–864. https://doi.org/10.1016/j.bir.2023.02.005</w:t>
      </w:r>
    </w:p>
    <w:p w14:paraId="5288409F"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proofErr w:type="spellStart"/>
      <w:r w:rsidRPr="00831E78">
        <w:rPr>
          <w:rFonts w:ascii="Times New Roman" w:hAnsi="Times New Roman" w:cs="Times New Roman"/>
          <w:sz w:val="24"/>
          <w:szCs w:val="24"/>
          <w:lang w:val="en-US"/>
        </w:rPr>
        <w:t>Potrich</w:t>
      </w:r>
      <w:proofErr w:type="spellEnd"/>
      <w:r w:rsidRPr="00831E78">
        <w:rPr>
          <w:rFonts w:ascii="Times New Roman" w:hAnsi="Times New Roman" w:cs="Times New Roman"/>
          <w:sz w:val="24"/>
          <w:szCs w:val="24"/>
          <w:lang w:val="en-US"/>
        </w:rPr>
        <w:t xml:space="preserve">, A. C. G., Vieira, K. M. and Kirch, G. (2018). How well do women do when it comes to financial literacy? Proposition of an indicator and analysis of gender </w:t>
      </w:r>
      <w:r w:rsidRPr="00831E78">
        <w:rPr>
          <w:rFonts w:ascii="Times New Roman" w:hAnsi="Times New Roman" w:cs="Times New Roman"/>
          <w:sz w:val="24"/>
          <w:szCs w:val="24"/>
          <w:lang w:val="en-US"/>
        </w:rPr>
        <w:lastRenderedPageBreak/>
        <w:t xml:space="preserve">differences. </w:t>
      </w:r>
      <w:r w:rsidRPr="00831E78">
        <w:rPr>
          <w:rFonts w:ascii="Times New Roman" w:hAnsi="Times New Roman" w:cs="Times New Roman"/>
          <w:i/>
          <w:iCs/>
          <w:sz w:val="24"/>
          <w:szCs w:val="24"/>
          <w:lang w:val="en-US"/>
        </w:rPr>
        <w:t>Journal of Behavioral and Experimental Finance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17</w:t>
      </w:r>
      <w:r w:rsidRPr="00831E78">
        <w:rPr>
          <w:rFonts w:ascii="Times New Roman" w:hAnsi="Times New Roman" w:cs="Times New Roman"/>
          <w:sz w:val="24"/>
          <w:szCs w:val="24"/>
          <w:lang w:val="en-US"/>
        </w:rPr>
        <w:t>, 28–41. https://doi.org/10.1016/j.jbef.2017.12.005</w:t>
      </w:r>
    </w:p>
    <w:p w14:paraId="5023F22C" w14:textId="77777777" w:rsidR="00533EEE" w:rsidRPr="00E52D52"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Rai, K., Dua, S. and Yadav, M. (2019). </w:t>
      </w:r>
      <w:r w:rsidRPr="00831E78">
        <w:rPr>
          <w:rFonts w:ascii="Times New Roman" w:hAnsi="Times New Roman" w:cs="Times New Roman"/>
          <w:sz w:val="24"/>
          <w:szCs w:val="24"/>
          <w:lang w:val="en-US"/>
        </w:rPr>
        <w:t xml:space="preserve">Association of Financial Attitude, Financial </w:t>
      </w:r>
      <w:proofErr w:type="spellStart"/>
      <w:r w:rsidRPr="00831E78">
        <w:rPr>
          <w:rFonts w:ascii="Times New Roman" w:hAnsi="Times New Roman" w:cs="Times New Roman"/>
          <w:sz w:val="24"/>
          <w:szCs w:val="24"/>
          <w:lang w:val="en-US"/>
        </w:rPr>
        <w:t>Behaviour</w:t>
      </w:r>
      <w:proofErr w:type="spellEnd"/>
      <w:r w:rsidRPr="00831E78">
        <w:rPr>
          <w:rFonts w:ascii="Times New Roman" w:hAnsi="Times New Roman" w:cs="Times New Roman"/>
          <w:sz w:val="24"/>
          <w:szCs w:val="24"/>
          <w:lang w:val="en-US"/>
        </w:rPr>
        <w:t xml:space="preserve"> and Financial Knowledge Towards Financial Literacy: A Structural Equation Modeling Approach. </w:t>
      </w:r>
      <w:r w:rsidRPr="00E52D52">
        <w:rPr>
          <w:rFonts w:ascii="Times New Roman" w:hAnsi="Times New Roman" w:cs="Times New Roman"/>
          <w:i/>
          <w:iCs/>
          <w:sz w:val="24"/>
          <w:szCs w:val="24"/>
          <w:lang w:val="en-US"/>
        </w:rPr>
        <w:t>FIIB Business Review</w:t>
      </w:r>
      <w:r w:rsidRPr="00E52D52">
        <w:rPr>
          <w:rFonts w:ascii="Times New Roman" w:hAnsi="Times New Roman" w:cs="Times New Roman"/>
          <w:sz w:val="24"/>
          <w:szCs w:val="24"/>
          <w:lang w:val="en-US"/>
        </w:rPr>
        <w:t xml:space="preserve">, </w:t>
      </w:r>
      <w:r w:rsidRPr="00E52D52">
        <w:rPr>
          <w:rFonts w:ascii="Times New Roman" w:hAnsi="Times New Roman" w:cs="Times New Roman"/>
          <w:i/>
          <w:iCs/>
          <w:sz w:val="24"/>
          <w:szCs w:val="24"/>
          <w:lang w:val="en-US"/>
        </w:rPr>
        <w:t>8</w:t>
      </w:r>
      <w:r w:rsidRPr="00E52D52">
        <w:rPr>
          <w:rFonts w:ascii="Times New Roman" w:hAnsi="Times New Roman" w:cs="Times New Roman"/>
          <w:sz w:val="24"/>
          <w:szCs w:val="24"/>
          <w:lang w:val="en-US"/>
        </w:rPr>
        <w:t>(1), 51–60. https://doi.org/10.1177/2319714519826651</w:t>
      </w:r>
    </w:p>
    <w:p w14:paraId="0E0E56BB"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rPr>
      </w:pPr>
      <w:r w:rsidRPr="00E52D52">
        <w:rPr>
          <w:rFonts w:ascii="Times New Roman" w:hAnsi="Times New Roman" w:cs="Times New Roman"/>
          <w:sz w:val="24"/>
          <w:szCs w:val="24"/>
          <w:lang w:val="en-US"/>
        </w:rPr>
        <w:t xml:space="preserve">Rosado, J., Villareal, F. y </w:t>
      </w:r>
      <w:proofErr w:type="spellStart"/>
      <w:r w:rsidRPr="00E52D52">
        <w:rPr>
          <w:rFonts w:ascii="Times New Roman" w:hAnsi="Times New Roman" w:cs="Times New Roman"/>
          <w:sz w:val="24"/>
          <w:szCs w:val="24"/>
          <w:lang w:val="en-US"/>
        </w:rPr>
        <w:t>Stezano</w:t>
      </w:r>
      <w:proofErr w:type="spellEnd"/>
      <w:r w:rsidRPr="00E52D52">
        <w:rPr>
          <w:rFonts w:ascii="Times New Roman" w:hAnsi="Times New Roman" w:cs="Times New Roman"/>
          <w:sz w:val="24"/>
          <w:szCs w:val="24"/>
          <w:lang w:val="en-US"/>
        </w:rPr>
        <w:t xml:space="preserve">, F. (2009). </w:t>
      </w:r>
      <w:r w:rsidRPr="00831E78">
        <w:rPr>
          <w:rFonts w:ascii="Times New Roman" w:hAnsi="Times New Roman" w:cs="Times New Roman"/>
          <w:sz w:val="24"/>
          <w:szCs w:val="24"/>
        </w:rPr>
        <w:t>Fortalecimiento de la inclusión y capacidades financieras en el ámbito rural. https://repositorio.cepal.org/server/api/core/bitstreams/92bcf5ba-79b9-460c-ba7e-e417ec4d34da/content</w:t>
      </w:r>
    </w:p>
    <w:p w14:paraId="5722081E"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t xml:space="preserve">Sabri, M. F., Aw, E. C.-X., Rahim, H. A., Burhan, N. A. S., </w:t>
      </w:r>
      <w:proofErr w:type="spellStart"/>
      <w:r w:rsidRPr="00E52D52">
        <w:rPr>
          <w:rFonts w:ascii="Times New Roman" w:hAnsi="Times New Roman" w:cs="Times New Roman"/>
          <w:sz w:val="24"/>
          <w:szCs w:val="24"/>
          <w:lang w:val="en-US"/>
        </w:rPr>
        <w:t>Othmana</w:t>
      </w:r>
      <w:proofErr w:type="spellEnd"/>
      <w:r w:rsidRPr="00E52D52">
        <w:rPr>
          <w:rFonts w:ascii="Times New Roman" w:hAnsi="Times New Roman" w:cs="Times New Roman"/>
          <w:sz w:val="24"/>
          <w:szCs w:val="24"/>
          <w:lang w:val="en-US"/>
        </w:rPr>
        <w:t xml:space="preserve">, M. A. and Simanjuntak, M. (2021). </w:t>
      </w:r>
      <w:r w:rsidRPr="00831E78">
        <w:rPr>
          <w:rFonts w:ascii="Times New Roman" w:hAnsi="Times New Roman" w:cs="Times New Roman"/>
          <w:sz w:val="24"/>
          <w:szCs w:val="24"/>
          <w:lang w:val="en-US"/>
        </w:rPr>
        <w:t xml:space="preserve">Financial Literacy, Behavior and Vulnerability Among Malaysian Households: Does Gender Matter? </w:t>
      </w:r>
      <w:r w:rsidRPr="00831E78">
        <w:rPr>
          <w:rFonts w:ascii="Times New Roman" w:hAnsi="Times New Roman" w:cs="Times New Roman"/>
          <w:i/>
          <w:iCs/>
          <w:sz w:val="24"/>
          <w:szCs w:val="24"/>
          <w:lang w:val="en-US"/>
        </w:rPr>
        <w:t>International Journal of Economics and Management</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15</w:t>
      </w:r>
      <w:r w:rsidRPr="00831E78">
        <w:rPr>
          <w:rFonts w:ascii="Times New Roman" w:hAnsi="Times New Roman" w:cs="Times New Roman"/>
          <w:sz w:val="24"/>
          <w:szCs w:val="24"/>
          <w:lang w:val="en-US"/>
        </w:rPr>
        <w:t>(2), 241–256. https://www.scopus.com/inward/record.uri?eid=2-s2.0-85113895434&amp;partnerID=40&amp;md5=b64487a4ca59e87a83b70cfa6b4754b4</w:t>
      </w:r>
    </w:p>
    <w:p w14:paraId="4F9E4BFA"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Singh, K. N. and Malik, S. (2022). An empirical analysis on household financial vulnerability in India: exploring the role of financial knowledge, impulsivity and money management skills. </w:t>
      </w:r>
      <w:r w:rsidRPr="00831E78">
        <w:rPr>
          <w:rFonts w:ascii="Times New Roman" w:hAnsi="Times New Roman" w:cs="Times New Roman"/>
          <w:i/>
          <w:iCs/>
          <w:sz w:val="24"/>
          <w:szCs w:val="24"/>
          <w:lang w:val="en-US"/>
        </w:rPr>
        <w:t>Managerial Finance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48</w:t>
      </w:r>
      <w:r w:rsidRPr="00831E78">
        <w:rPr>
          <w:rFonts w:ascii="Times New Roman" w:hAnsi="Times New Roman" w:cs="Times New Roman"/>
          <w:sz w:val="24"/>
          <w:szCs w:val="24"/>
          <w:lang w:val="en-US"/>
        </w:rPr>
        <w:t>(9/10), 1391–1412. https://doi.org/10.1108/MF-08-2021-0386</w:t>
      </w:r>
    </w:p>
    <w:p w14:paraId="06D590F0" w14:textId="77777777" w:rsidR="00533EEE" w:rsidRPr="00831E78" w:rsidRDefault="00533EEE" w:rsidP="00533EEE">
      <w:pPr>
        <w:pStyle w:val="Bibliografa"/>
        <w:spacing w:line="360" w:lineRule="auto"/>
        <w:ind w:left="708" w:hanging="708"/>
        <w:contextualSpacing/>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Sohn, S., Joo, S., Grable, J. E., Lee, S. and Kim, M. (2012). Adolescents’ financial literacy: The role of financial socialization agents, financial experiences, and money attitudes in shaping financial literacy among South Korean youth. </w:t>
      </w:r>
      <w:r w:rsidRPr="00831E78">
        <w:rPr>
          <w:rFonts w:ascii="Times New Roman" w:hAnsi="Times New Roman" w:cs="Times New Roman"/>
          <w:i/>
          <w:iCs/>
          <w:sz w:val="24"/>
          <w:szCs w:val="24"/>
          <w:lang w:val="en-US"/>
        </w:rPr>
        <w:t>Journal of Adolescence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35</w:t>
      </w:r>
      <w:r w:rsidRPr="00831E78">
        <w:rPr>
          <w:rFonts w:ascii="Times New Roman" w:hAnsi="Times New Roman" w:cs="Times New Roman"/>
          <w:sz w:val="24"/>
          <w:szCs w:val="24"/>
          <w:lang w:val="en-US"/>
        </w:rPr>
        <w:t xml:space="preserve">(4), 969–980. </w:t>
      </w:r>
      <w:hyperlink r:id="rId13" w:history="1">
        <w:r w:rsidRPr="00831E78">
          <w:rPr>
            <w:rStyle w:val="Hipervnculo"/>
            <w:rFonts w:ascii="Times New Roman" w:hAnsi="Times New Roman" w:cs="Times New Roman"/>
            <w:sz w:val="24"/>
            <w:szCs w:val="24"/>
            <w:lang w:val="en-US"/>
          </w:rPr>
          <w:t>https://doi.org/10.1016/j.adolescence.2012.02.002</w:t>
        </w:r>
      </w:hyperlink>
    </w:p>
    <w:p w14:paraId="4A25F5DE" w14:textId="77777777" w:rsidR="00533EEE" w:rsidRPr="00E52D52" w:rsidRDefault="00533EEE" w:rsidP="00533EEE">
      <w:pPr>
        <w:widowControl w:val="0"/>
        <w:autoSpaceDE w:val="0"/>
        <w:autoSpaceDN w:val="0"/>
        <w:adjustRightInd w:val="0"/>
        <w:spacing w:line="360" w:lineRule="auto"/>
        <w:ind w:left="480" w:hanging="480"/>
        <w:contextualSpacing/>
        <w:rPr>
          <w:rFonts w:ascii="Times New Roman" w:hAnsi="Times New Roman" w:cs="Times New Roman"/>
          <w:sz w:val="24"/>
          <w:szCs w:val="24"/>
        </w:rPr>
      </w:pPr>
      <w:proofErr w:type="spellStart"/>
      <w:r w:rsidRPr="00831E78">
        <w:rPr>
          <w:rFonts w:ascii="Times New Roman" w:hAnsi="Times New Roman" w:cs="Times New Roman"/>
          <w:sz w:val="24"/>
          <w:szCs w:val="24"/>
        </w:rPr>
        <w:t>Streiner</w:t>
      </w:r>
      <w:proofErr w:type="spellEnd"/>
      <w:r w:rsidRPr="00831E78">
        <w:rPr>
          <w:rFonts w:ascii="Times New Roman" w:hAnsi="Times New Roman" w:cs="Times New Roman"/>
          <w:sz w:val="24"/>
          <w:szCs w:val="24"/>
        </w:rPr>
        <w:t xml:space="preserve">, D. L. (2003). Starting at the Beginning: An Introduction to Coefficient Alpha and Internal Consistency. </w:t>
      </w:r>
      <w:r w:rsidRPr="00831E78">
        <w:rPr>
          <w:rFonts w:ascii="Times New Roman" w:hAnsi="Times New Roman" w:cs="Times New Roman"/>
          <w:i/>
          <w:iCs/>
          <w:sz w:val="24"/>
          <w:szCs w:val="24"/>
        </w:rPr>
        <w:t>Journal of Personality Assessment</w:t>
      </w:r>
      <w:r w:rsidRPr="00831E78">
        <w:rPr>
          <w:rFonts w:ascii="Times New Roman" w:hAnsi="Times New Roman" w:cs="Times New Roman"/>
          <w:sz w:val="24"/>
          <w:szCs w:val="24"/>
        </w:rPr>
        <w:t xml:space="preserve">, </w:t>
      </w:r>
      <w:r w:rsidRPr="00831E78">
        <w:rPr>
          <w:rFonts w:ascii="Times New Roman" w:hAnsi="Times New Roman" w:cs="Times New Roman"/>
          <w:i/>
          <w:iCs/>
          <w:sz w:val="24"/>
          <w:szCs w:val="24"/>
        </w:rPr>
        <w:t>80</w:t>
      </w:r>
      <w:r w:rsidRPr="00831E78">
        <w:rPr>
          <w:rFonts w:ascii="Times New Roman" w:hAnsi="Times New Roman" w:cs="Times New Roman"/>
          <w:sz w:val="24"/>
          <w:szCs w:val="24"/>
        </w:rPr>
        <w:t xml:space="preserve">(1), 99–103. </w:t>
      </w:r>
      <w:hyperlink r:id="rId14" w:history="1">
        <w:r w:rsidRPr="00E52D52">
          <w:rPr>
            <w:rStyle w:val="Hipervnculo"/>
            <w:rFonts w:ascii="Times New Roman" w:hAnsi="Times New Roman" w:cs="Times New Roman"/>
            <w:sz w:val="24"/>
            <w:szCs w:val="24"/>
          </w:rPr>
          <w:t>https://doi.org/10.1207/S15327752JPA8001_18</w:t>
        </w:r>
      </w:hyperlink>
    </w:p>
    <w:p w14:paraId="2D5625B5" w14:textId="77777777" w:rsidR="00533EEE" w:rsidRPr="00831E78" w:rsidRDefault="00533EEE" w:rsidP="00533EEE">
      <w:pPr>
        <w:widowControl w:val="0"/>
        <w:autoSpaceDE w:val="0"/>
        <w:autoSpaceDN w:val="0"/>
        <w:adjustRightInd w:val="0"/>
        <w:spacing w:line="360" w:lineRule="auto"/>
        <w:ind w:left="480" w:hanging="480"/>
        <w:contextualSpacing/>
        <w:rPr>
          <w:rFonts w:ascii="Times New Roman" w:hAnsi="Times New Roman" w:cs="Times New Roman"/>
          <w:sz w:val="24"/>
          <w:szCs w:val="24"/>
        </w:rPr>
      </w:pPr>
      <w:r w:rsidRPr="00E52D52">
        <w:rPr>
          <w:rFonts w:ascii="Times New Roman" w:hAnsi="Times New Roman" w:cs="Times New Roman"/>
          <w:sz w:val="24"/>
          <w:szCs w:val="24"/>
        </w:rPr>
        <w:t xml:space="preserve">Tan, J., Cai, D., Han, K. and Zhou, K. (2022). </w:t>
      </w:r>
      <w:r w:rsidRPr="00831E78">
        <w:rPr>
          <w:rFonts w:ascii="Times New Roman" w:hAnsi="Times New Roman" w:cs="Times New Roman"/>
          <w:sz w:val="24"/>
          <w:szCs w:val="24"/>
        </w:rPr>
        <w:t xml:space="preserve">Understanding peasant household’s land transfer decision-making: A perspective of financial literacy. </w:t>
      </w:r>
      <w:r w:rsidRPr="00831E78">
        <w:rPr>
          <w:rFonts w:ascii="Times New Roman" w:hAnsi="Times New Roman" w:cs="Times New Roman"/>
          <w:i/>
          <w:iCs/>
          <w:sz w:val="24"/>
          <w:szCs w:val="24"/>
        </w:rPr>
        <w:t>Land Use Policy</w:t>
      </w:r>
      <w:r w:rsidRPr="00831E78">
        <w:rPr>
          <w:rFonts w:ascii="Times New Roman" w:hAnsi="Times New Roman" w:cs="Times New Roman"/>
          <w:sz w:val="24"/>
          <w:szCs w:val="24"/>
        </w:rPr>
        <w:t xml:space="preserve">, </w:t>
      </w:r>
      <w:r w:rsidRPr="00831E78">
        <w:rPr>
          <w:rFonts w:ascii="Times New Roman" w:hAnsi="Times New Roman" w:cs="Times New Roman"/>
          <w:i/>
          <w:iCs/>
          <w:sz w:val="24"/>
          <w:szCs w:val="24"/>
        </w:rPr>
        <w:t>119</w:t>
      </w:r>
      <w:r w:rsidRPr="00831E78">
        <w:rPr>
          <w:rFonts w:ascii="Times New Roman" w:hAnsi="Times New Roman" w:cs="Times New Roman"/>
          <w:sz w:val="24"/>
          <w:szCs w:val="24"/>
        </w:rPr>
        <w:t>, 106189. https://doi.org/https://doi.org/10.1016/j.landusepol.2022.106189</w:t>
      </w:r>
    </w:p>
    <w:p w14:paraId="5CF16559"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Tang, N. (2021). Cognitive abilities, self-efficacy, and financial behavior. </w:t>
      </w:r>
      <w:r w:rsidRPr="00831E78">
        <w:rPr>
          <w:rFonts w:ascii="Times New Roman" w:hAnsi="Times New Roman" w:cs="Times New Roman"/>
          <w:i/>
          <w:iCs/>
          <w:sz w:val="24"/>
          <w:szCs w:val="24"/>
          <w:lang w:val="en-US"/>
        </w:rPr>
        <w:t>Journal of Economic Psychology</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87</w:t>
      </w:r>
      <w:r w:rsidRPr="00831E78">
        <w:rPr>
          <w:rFonts w:ascii="Times New Roman" w:hAnsi="Times New Roman" w:cs="Times New Roman"/>
          <w:sz w:val="24"/>
          <w:szCs w:val="24"/>
          <w:lang w:val="en-US"/>
        </w:rPr>
        <w:t>, 102447. https://doi.org/10.1016/j.joep.2021.102447</w:t>
      </w:r>
    </w:p>
    <w:p w14:paraId="33C9E3F2"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Tezel, Z. (2015). </w:t>
      </w:r>
      <w:r w:rsidRPr="00831E78">
        <w:rPr>
          <w:rFonts w:ascii="Times New Roman" w:hAnsi="Times New Roman" w:cs="Times New Roman"/>
          <w:i/>
          <w:iCs/>
          <w:sz w:val="24"/>
          <w:szCs w:val="24"/>
          <w:lang w:val="en-US"/>
        </w:rPr>
        <w:t>Financial Education for Children and Youth</w:t>
      </w:r>
      <w:r w:rsidRPr="00831E78">
        <w:rPr>
          <w:rFonts w:ascii="Times New Roman" w:hAnsi="Times New Roman" w:cs="Times New Roman"/>
          <w:sz w:val="24"/>
          <w:szCs w:val="24"/>
          <w:lang w:val="en-US"/>
        </w:rPr>
        <w:t xml:space="preserve"> (pp. 69–92). https://doi.org/10.4018/978-1-4666-7484-4.ch005</w:t>
      </w:r>
    </w:p>
    <w:p w14:paraId="633A81DF"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E52D52">
        <w:rPr>
          <w:rFonts w:ascii="Times New Roman" w:hAnsi="Times New Roman" w:cs="Times New Roman"/>
          <w:sz w:val="24"/>
          <w:szCs w:val="24"/>
          <w:lang w:val="en-US"/>
        </w:rPr>
        <w:lastRenderedPageBreak/>
        <w:t xml:space="preserve">Van </w:t>
      </w:r>
      <w:proofErr w:type="spellStart"/>
      <w:r w:rsidRPr="00E52D52">
        <w:rPr>
          <w:rFonts w:ascii="Times New Roman" w:hAnsi="Times New Roman" w:cs="Times New Roman"/>
          <w:sz w:val="24"/>
          <w:szCs w:val="24"/>
          <w:lang w:val="en-US"/>
        </w:rPr>
        <w:t>Rooij</w:t>
      </w:r>
      <w:proofErr w:type="spellEnd"/>
      <w:r w:rsidRPr="00E52D52">
        <w:rPr>
          <w:rFonts w:ascii="Times New Roman" w:hAnsi="Times New Roman" w:cs="Times New Roman"/>
          <w:sz w:val="24"/>
          <w:szCs w:val="24"/>
          <w:lang w:val="en-US"/>
        </w:rPr>
        <w:t xml:space="preserve">, M., Lusardi, A. and </w:t>
      </w:r>
      <w:proofErr w:type="spellStart"/>
      <w:r w:rsidRPr="00E52D52">
        <w:rPr>
          <w:rFonts w:ascii="Times New Roman" w:hAnsi="Times New Roman" w:cs="Times New Roman"/>
          <w:sz w:val="24"/>
          <w:szCs w:val="24"/>
          <w:lang w:val="en-US"/>
        </w:rPr>
        <w:t>Alessie</w:t>
      </w:r>
      <w:proofErr w:type="spellEnd"/>
      <w:r w:rsidRPr="00E52D52">
        <w:rPr>
          <w:rFonts w:ascii="Times New Roman" w:hAnsi="Times New Roman" w:cs="Times New Roman"/>
          <w:sz w:val="24"/>
          <w:szCs w:val="24"/>
          <w:lang w:val="en-US"/>
        </w:rPr>
        <w:t xml:space="preserve">, R. J. M. (2011). </w:t>
      </w:r>
      <w:r w:rsidRPr="00831E78">
        <w:rPr>
          <w:rFonts w:ascii="Times New Roman" w:hAnsi="Times New Roman" w:cs="Times New Roman"/>
          <w:sz w:val="24"/>
          <w:szCs w:val="24"/>
          <w:lang w:val="en-US"/>
        </w:rPr>
        <w:t xml:space="preserve">Financial Literacy, Retirement Planning, and Household Wealth. </w:t>
      </w:r>
      <w:r w:rsidRPr="00831E78">
        <w:rPr>
          <w:rFonts w:ascii="Times New Roman" w:hAnsi="Times New Roman" w:cs="Times New Roman"/>
          <w:i/>
          <w:iCs/>
          <w:sz w:val="24"/>
          <w:szCs w:val="24"/>
          <w:lang w:val="en-US"/>
        </w:rPr>
        <w:t>SSRN Electronic Journal</w:t>
      </w:r>
      <w:r w:rsidRPr="00831E78">
        <w:rPr>
          <w:rFonts w:ascii="Times New Roman" w:hAnsi="Times New Roman" w:cs="Times New Roman"/>
          <w:sz w:val="24"/>
          <w:szCs w:val="24"/>
          <w:lang w:val="en-US"/>
        </w:rPr>
        <w:t>. https://doi.org/10.2139/ssrn.1945732</w:t>
      </w:r>
    </w:p>
    <w:p w14:paraId="56952260"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Xiao, J. J. and Dew, J. (2011). The Financial Management Behavior Scale: Development and Validation. </w:t>
      </w:r>
      <w:r w:rsidRPr="00831E78">
        <w:rPr>
          <w:rFonts w:ascii="Times New Roman" w:hAnsi="Times New Roman" w:cs="Times New Roman"/>
          <w:i/>
          <w:iCs/>
          <w:sz w:val="24"/>
          <w:szCs w:val="24"/>
          <w:lang w:val="en-US"/>
        </w:rPr>
        <w:t>Journal of Financial Counseling and Planning</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22</w:t>
      </w:r>
      <w:r w:rsidRPr="00831E78">
        <w:rPr>
          <w:rFonts w:ascii="Times New Roman" w:hAnsi="Times New Roman" w:cs="Times New Roman"/>
          <w:sz w:val="24"/>
          <w:szCs w:val="24"/>
          <w:lang w:val="en-US"/>
        </w:rPr>
        <w:t xml:space="preserve">(1), 43–59. </w:t>
      </w:r>
      <w:hyperlink r:id="rId15" w:history="1">
        <w:r w:rsidRPr="00831E78">
          <w:rPr>
            <w:rStyle w:val="Hipervnculo"/>
            <w:rFonts w:ascii="Times New Roman" w:hAnsi="Times New Roman" w:cs="Times New Roman"/>
            <w:sz w:val="24"/>
            <w:szCs w:val="24"/>
            <w:lang w:val="en-US"/>
          </w:rPr>
          <w:t>http://afcpe.org/journal-articles.php?volume=387&amp;article=403</w:t>
        </w:r>
      </w:hyperlink>
      <w:r w:rsidRPr="00831E78">
        <w:rPr>
          <w:rFonts w:ascii="Times New Roman" w:hAnsi="Times New Roman" w:cs="Times New Roman"/>
          <w:sz w:val="24"/>
          <w:szCs w:val="24"/>
          <w:lang w:val="en-US"/>
        </w:rPr>
        <w:t xml:space="preserve"> </w:t>
      </w:r>
    </w:p>
    <w:p w14:paraId="325498F7"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A552E9">
        <w:rPr>
          <w:rFonts w:ascii="Times New Roman" w:hAnsi="Times New Roman" w:cs="Times New Roman"/>
          <w:sz w:val="24"/>
          <w:szCs w:val="24"/>
          <w:lang w:val="en-US"/>
        </w:rPr>
        <w:t xml:space="preserve">Xu, N., Shi, J., Rong, Z. and Yuan, Y. (2020). </w:t>
      </w:r>
      <w:r w:rsidRPr="00831E78">
        <w:rPr>
          <w:rFonts w:ascii="Times New Roman" w:hAnsi="Times New Roman" w:cs="Times New Roman"/>
          <w:sz w:val="24"/>
          <w:szCs w:val="24"/>
          <w:lang w:val="en-US"/>
        </w:rPr>
        <w:t xml:space="preserve">Financial literacy and formal credit accessibility: Evidence from informal businesses in China. </w:t>
      </w:r>
      <w:r w:rsidRPr="00831E78">
        <w:rPr>
          <w:rFonts w:ascii="Times New Roman" w:hAnsi="Times New Roman" w:cs="Times New Roman"/>
          <w:i/>
          <w:iCs/>
          <w:sz w:val="24"/>
          <w:szCs w:val="24"/>
          <w:lang w:val="en-US"/>
        </w:rPr>
        <w:t>Finance Research Letters</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36</w:t>
      </w:r>
      <w:r w:rsidRPr="00831E78">
        <w:rPr>
          <w:rFonts w:ascii="Times New Roman" w:hAnsi="Times New Roman" w:cs="Times New Roman"/>
          <w:sz w:val="24"/>
          <w:szCs w:val="24"/>
          <w:lang w:val="en-US"/>
        </w:rPr>
        <w:t>, 101327. https://doi.org/10.1016/j.frl.2019.101327</w:t>
      </w:r>
    </w:p>
    <w:p w14:paraId="727CF845" w14:textId="77777777" w:rsidR="00533EEE" w:rsidRPr="00831E78"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Yang, J., Wu and. and Huang, B. (2023). Digital finance and financial literacy: Evidence from Chinese households. </w:t>
      </w:r>
      <w:r w:rsidRPr="00831E78">
        <w:rPr>
          <w:rFonts w:ascii="Times New Roman" w:hAnsi="Times New Roman" w:cs="Times New Roman"/>
          <w:i/>
          <w:iCs/>
          <w:sz w:val="24"/>
          <w:szCs w:val="24"/>
          <w:lang w:val="en-US"/>
        </w:rPr>
        <w:t>Journal of Banking &amp; Finance</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156</w:t>
      </w:r>
      <w:r w:rsidRPr="00831E78">
        <w:rPr>
          <w:rFonts w:ascii="Times New Roman" w:hAnsi="Times New Roman" w:cs="Times New Roman"/>
          <w:sz w:val="24"/>
          <w:szCs w:val="24"/>
          <w:lang w:val="en-US"/>
        </w:rPr>
        <w:t>, 107005. https://doi.org/10.1016/j.jbankfin.2023.107005</w:t>
      </w:r>
    </w:p>
    <w:p w14:paraId="3F4D6647" w14:textId="77777777" w:rsidR="00533EEE" w:rsidRPr="005D56A4" w:rsidRDefault="00533EEE" w:rsidP="00533EEE">
      <w:pPr>
        <w:pStyle w:val="Bibliografa"/>
        <w:spacing w:line="360" w:lineRule="auto"/>
        <w:ind w:left="708" w:hanging="708"/>
        <w:jc w:val="both"/>
        <w:rPr>
          <w:rFonts w:ascii="Times New Roman" w:hAnsi="Times New Roman" w:cs="Times New Roman"/>
          <w:sz w:val="24"/>
          <w:szCs w:val="24"/>
          <w:lang w:val="en-US"/>
        </w:rPr>
      </w:pPr>
      <w:r w:rsidRPr="00831E78">
        <w:rPr>
          <w:rFonts w:ascii="Times New Roman" w:hAnsi="Times New Roman" w:cs="Times New Roman"/>
          <w:sz w:val="24"/>
          <w:szCs w:val="24"/>
          <w:lang w:val="en-US"/>
        </w:rPr>
        <w:t xml:space="preserve">Zhu, T. and Xiao, J. J. (2022). Consumer financial education and risky financial asset holding in China. </w:t>
      </w:r>
      <w:r w:rsidRPr="00831E78">
        <w:rPr>
          <w:rFonts w:ascii="Times New Roman" w:hAnsi="Times New Roman" w:cs="Times New Roman"/>
          <w:i/>
          <w:iCs/>
          <w:sz w:val="24"/>
          <w:szCs w:val="24"/>
          <w:lang w:val="en-US"/>
        </w:rPr>
        <w:t>International Journal of Consumer Studies</w:t>
      </w:r>
      <w:r w:rsidRPr="00831E78">
        <w:rPr>
          <w:rFonts w:ascii="Times New Roman" w:hAnsi="Times New Roman" w:cs="Times New Roman"/>
          <w:sz w:val="24"/>
          <w:szCs w:val="24"/>
          <w:lang w:val="en-US"/>
        </w:rPr>
        <w:t xml:space="preserve">, </w:t>
      </w:r>
      <w:r w:rsidRPr="00831E78">
        <w:rPr>
          <w:rFonts w:ascii="Times New Roman" w:hAnsi="Times New Roman" w:cs="Times New Roman"/>
          <w:i/>
          <w:iCs/>
          <w:sz w:val="24"/>
          <w:szCs w:val="24"/>
          <w:lang w:val="en-US"/>
        </w:rPr>
        <w:t>46</w:t>
      </w:r>
      <w:r w:rsidRPr="00831E78">
        <w:rPr>
          <w:rFonts w:ascii="Times New Roman" w:hAnsi="Times New Roman" w:cs="Times New Roman"/>
          <w:sz w:val="24"/>
          <w:szCs w:val="24"/>
          <w:lang w:val="en-US"/>
        </w:rPr>
        <w:t>(1), 56–74. https://doi.org/10.1111/ijcs.12643</w:t>
      </w:r>
    </w:p>
    <w:p w14:paraId="08E97500" w14:textId="77777777" w:rsidR="00DA5412" w:rsidRPr="00260F85" w:rsidRDefault="00DA5412" w:rsidP="0043351C">
      <w:pPr>
        <w:tabs>
          <w:tab w:val="left" w:pos="3600"/>
          <w:tab w:val="center" w:pos="4419"/>
        </w:tabs>
        <w:spacing w:line="360" w:lineRule="auto"/>
        <w:ind w:firstLine="0"/>
        <w:contextualSpacing/>
        <w:rPr>
          <w:rFonts w:ascii="Times New Roman" w:hAnsi="Times New Roman" w:cs="Times New Roman"/>
          <w:b/>
          <w:bCs/>
          <w:color w:val="000000"/>
          <w:sz w:val="28"/>
          <w:szCs w:val="28"/>
          <w:lang w:val="es-MX" w:eastAsia="es-MX"/>
        </w:rPr>
      </w:pPr>
    </w:p>
    <w:sectPr w:rsidR="00DA5412" w:rsidRPr="00260F85" w:rsidSect="00370799">
      <w:headerReference w:type="default" r:id="rId16"/>
      <w:footerReference w:type="default" r:id="rId17"/>
      <w:type w:val="continuous"/>
      <w:pgSz w:w="11906" w:h="16838"/>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877F7" w14:textId="77777777" w:rsidR="00333525" w:rsidRDefault="00333525" w:rsidP="00370799">
      <w:pPr>
        <w:spacing w:line="240" w:lineRule="auto"/>
      </w:pPr>
      <w:r>
        <w:separator/>
      </w:r>
    </w:p>
  </w:endnote>
  <w:endnote w:type="continuationSeparator" w:id="0">
    <w:p w14:paraId="2464200D" w14:textId="77777777" w:rsidR="00333525" w:rsidRDefault="00333525" w:rsidP="00370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CF100" w14:textId="1ED9ECC6" w:rsidR="00BD1A14" w:rsidRDefault="00BD1A14">
    <w:pPr>
      <w:pStyle w:val="Piedepgina"/>
    </w:pPr>
    <w:r w:rsidRPr="002A3D98">
      <w:rPr>
        <w:noProof/>
        <w:lang w:val="es-PE" w:eastAsia="es-PE"/>
      </w:rPr>
      <w:drawing>
        <wp:inline distT="0" distB="0" distL="0" distR="0" wp14:anchorId="61C76E59" wp14:editId="3AE13B4D">
          <wp:extent cx="1600200" cy="419100"/>
          <wp:effectExtent l="0" t="0" r="0" b="0"/>
          <wp:docPr id="606080056" name="Imagen 60608005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Num. 29 Julio - </w:t>
    </w:r>
    <w:proofErr w:type="spellStart"/>
    <w:r w:rsidRPr="006739CC">
      <w:rPr>
        <w:rFonts w:ascii="Calibri" w:hAnsi="Calibri" w:cs="Calibri"/>
        <w:b/>
      </w:rPr>
      <w:t>Diciembre</w:t>
    </w:r>
    <w:proofErr w:type="spellEnd"/>
    <w:r w:rsidRPr="006739CC">
      <w:rPr>
        <w:rFonts w:ascii="Calibri" w:hAnsi="Calibri" w:cs="Calibri"/>
        <w:b/>
      </w:rPr>
      <w:t xml:space="preserve"> 2024</w:t>
    </w:r>
    <w:r w:rsidRPr="001043F3">
      <w:rPr>
        <w:rFonts w:ascii="Calibri" w:hAnsi="Calibri" w:cs="Calibri"/>
        <w:b/>
      </w:rPr>
      <w:t>, e</w:t>
    </w:r>
    <w:r>
      <w:rPr>
        <w:rFonts w:ascii="Calibri" w:hAnsi="Calibri" w:cs="Calibri"/>
        <w:b/>
      </w:rPr>
      <w:t>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08B30" w14:textId="77777777" w:rsidR="00333525" w:rsidRDefault="00333525" w:rsidP="00370799">
      <w:pPr>
        <w:spacing w:line="240" w:lineRule="auto"/>
      </w:pPr>
      <w:r>
        <w:separator/>
      </w:r>
    </w:p>
  </w:footnote>
  <w:footnote w:type="continuationSeparator" w:id="0">
    <w:p w14:paraId="3165CB41" w14:textId="77777777" w:rsidR="00333525" w:rsidRDefault="00333525" w:rsidP="003707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071BD" w14:textId="2BE76C8B" w:rsidR="00BD1A14" w:rsidRDefault="00BD1A14" w:rsidP="00AF4B17">
    <w:pPr>
      <w:pStyle w:val="Encabezado"/>
      <w:ind w:firstLine="0"/>
      <w:jc w:val="center"/>
    </w:pPr>
    <w:r w:rsidRPr="002A3D98">
      <w:rPr>
        <w:noProof/>
        <w:lang w:val="es-PE" w:eastAsia="es-PE"/>
      </w:rPr>
      <w:drawing>
        <wp:inline distT="0" distB="0" distL="0" distR="0" wp14:anchorId="683BD8BA" wp14:editId="5AF6354E">
          <wp:extent cx="5397500" cy="635000"/>
          <wp:effectExtent l="0" t="0" r="0" b="0"/>
          <wp:docPr id="1724221094" name="Imagen 172422109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03D2B"/>
    <w:multiLevelType w:val="hybridMultilevel"/>
    <w:tmpl w:val="D94A9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3D59E4"/>
    <w:multiLevelType w:val="hybridMultilevel"/>
    <w:tmpl w:val="7376F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4045458">
    <w:abstractNumId w:val="0"/>
  </w:num>
  <w:num w:numId="2" w16cid:durableId="580942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40"/>
    <w:rsid w:val="00000230"/>
    <w:rsid w:val="000002CB"/>
    <w:rsid w:val="00003D61"/>
    <w:rsid w:val="000179A8"/>
    <w:rsid w:val="00017FE2"/>
    <w:rsid w:val="00020EF4"/>
    <w:rsid w:val="00021CD0"/>
    <w:rsid w:val="000246BF"/>
    <w:rsid w:val="00025753"/>
    <w:rsid w:val="000325F2"/>
    <w:rsid w:val="00032C1F"/>
    <w:rsid w:val="00040F41"/>
    <w:rsid w:val="00042CAC"/>
    <w:rsid w:val="00045FFD"/>
    <w:rsid w:val="00047297"/>
    <w:rsid w:val="00053103"/>
    <w:rsid w:val="0005560C"/>
    <w:rsid w:val="000573C3"/>
    <w:rsid w:val="00057543"/>
    <w:rsid w:val="0006323B"/>
    <w:rsid w:val="00064EE8"/>
    <w:rsid w:val="00065EB7"/>
    <w:rsid w:val="00066399"/>
    <w:rsid w:val="00072D4D"/>
    <w:rsid w:val="000756CB"/>
    <w:rsid w:val="00080405"/>
    <w:rsid w:val="000826DC"/>
    <w:rsid w:val="00087B07"/>
    <w:rsid w:val="0009311F"/>
    <w:rsid w:val="00093AC8"/>
    <w:rsid w:val="000979CF"/>
    <w:rsid w:val="000A009B"/>
    <w:rsid w:val="000A2E14"/>
    <w:rsid w:val="000A69E0"/>
    <w:rsid w:val="000B09D9"/>
    <w:rsid w:val="000B43DB"/>
    <w:rsid w:val="000B7F5D"/>
    <w:rsid w:val="000C1391"/>
    <w:rsid w:val="000C2880"/>
    <w:rsid w:val="000C3A04"/>
    <w:rsid w:val="000C4C93"/>
    <w:rsid w:val="000C6641"/>
    <w:rsid w:val="000C6FCD"/>
    <w:rsid w:val="000D03CC"/>
    <w:rsid w:val="000D3479"/>
    <w:rsid w:val="000D35DA"/>
    <w:rsid w:val="000D6081"/>
    <w:rsid w:val="000D6B0B"/>
    <w:rsid w:val="000E0FAB"/>
    <w:rsid w:val="000E21EC"/>
    <w:rsid w:val="000E51F6"/>
    <w:rsid w:val="000E59B6"/>
    <w:rsid w:val="000E6701"/>
    <w:rsid w:val="000F441A"/>
    <w:rsid w:val="001000E3"/>
    <w:rsid w:val="00101BB9"/>
    <w:rsid w:val="0010388A"/>
    <w:rsid w:val="00105A7E"/>
    <w:rsid w:val="00110321"/>
    <w:rsid w:val="00113A95"/>
    <w:rsid w:val="00117B45"/>
    <w:rsid w:val="001210D0"/>
    <w:rsid w:val="00126DA2"/>
    <w:rsid w:val="0013411D"/>
    <w:rsid w:val="00135943"/>
    <w:rsid w:val="00135B63"/>
    <w:rsid w:val="00141913"/>
    <w:rsid w:val="00142B61"/>
    <w:rsid w:val="0014305D"/>
    <w:rsid w:val="001437E1"/>
    <w:rsid w:val="00147999"/>
    <w:rsid w:val="00151053"/>
    <w:rsid w:val="001523E4"/>
    <w:rsid w:val="00153773"/>
    <w:rsid w:val="00153902"/>
    <w:rsid w:val="00154D45"/>
    <w:rsid w:val="001558CB"/>
    <w:rsid w:val="00156F86"/>
    <w:rsid w:val="001628B5"/>
    <w:rsid w:val="001640FC"/>
    <w:rsid w:val="0016514F"/>
    <w:rsid w:val="001712DC"/>
    <w:rsid w:val="001714F7"/>
    <w:rsid w:val="00176D9D"/>
    <w:rsid w:val="001830A8"/>
    <w:rsid w:val="001832C1"/>
    <w:rsid w:val="00183800"/>
    <w:rsid w:val="0018636F"/>
    <w:rsid w:val="00187905"/>
    <w:rsid w:val="001879E7"/>
    <w:rsid w:val="00193E57"/>
    <w:rsid w:val="00194121"/>
    <w:rsid w:val="00195998"/>
    <w:rsid w:val="001A2822"/>
    <w:rsid w:val="001A33D8"/>
    <w:rsid w:val="001A5F95"/>
    <w:rsid w:val="001A7160"/>
    <w:rsid w:val="001B3EE8"/>
    <w:rsid w:val="001B4B13"/>
    <w:rsid w:val="001C72C4"/>
    <w:rsid w:val="001C7D4E"/>
    <w:rsid w:val="001D09D3"/>
    <w:rsid w:val="001E071A"/>
    <w:rsid w:val="001E5FF0"/>
    <w:rsid w:val="001E7241"/>
    <w:rsid w:val="001F24F6"/>
    <w:rsid w:val="001F4F5D"/>
    <w:rsid w:val="0020019E"/>
    <w:rsid w:val="0020031E"/>
    <w:rsid w:val="00203296"/>
    <w:rsid w:val="00203F13"/>
    <w:rsid w:val="002060BF"/>
    <w:rsid w:val="00207387"/>
    <w:rsid w:val="002079EC"/>
    <w:rsid w:val="0021129A"/>
    <w:rsid w:val="00212D2B"/>
    <w:rsid w:val="00216A16"/>
    <w:rsid w:val="00220E4F"/>
    <w:rsid w:val="00222285"/>
    <w:rsid w:val="0023039C"/>
    <w:rsid w:val="002312F6"/>
    <w:rsid w:val="00236F26"/>
    <w:rsid w:val="00242F85"/>
    <w:rsid w:val="00245A68"/>
    <w:rsid w:val="00246312"/>
    <w:rsid w:val="002477DD"/>
    <w:rsid w:val="002579AF"/>
    <w:rsid w:val="00260F85"/>
    <w:rsid w:val="00265B17"/>
    <w:rsid w:val="00270365"/>
    <w:rsid w:val="002728DA"/>
    <w:rsid w:val="00272B7F"/>
    <w:rsid w:val="00283AAF"/>
    <w:rsid w:val="00286B73"/>
    <w:rsid w:val="00287635"/>
    <w:rsid w:val="00290B7F"/>
    <w:rsid w:val="002933B5"/>
    <w:rsid w:val="0029352D"/>
    <w:rsid w:val="00295C67"/>
    <w:rsid w:val="002963DA"/>
    <w:rsid w:val="00297FA4"/>
    <w:rsid w:val="002A4C68"/>
    <w:rsid w:val="002A6976"/>
    <w:rsid w:val="002B1DD5"/>
    <w:rsid w:val="002B252A"/>
    <w:rsid w:val="002B2AA2"/>
    <w:rsid w:val="002B2E67"/>
    <w:rsid w:val="002B40C9"/>
    <w:rsid w:val="002B4C6E"/>
    <w:rsid w:val="002B57A8"/>
    <w:rsid w:val="002C0DAC"/>
    <w:rsid w:val="002C2B56"/>
    <w:rsid w:val="002C4655"/>
    <w:rsid w:val="002C5291"/>
    <w:rsid w:val="002D0637"/>
    <w:rsid w:val="002D0D89"/>
    <w:rsid w:val="002D157E"/>
    <w:rsid w:val="002D7508"/>
    <w:rsid w:val="002D77BC"/>
    <w:rsid w:val="002D7B4D"/>
    <w:rsid w:val="002E1070"/>
    <w:rsid w:val="002E1A15"/>
    <w:rsid w:val="002E1E1A"/>
    <w:rsid w:val="002E6AEC"/>
    <w:rsid w:val="002E7671"/>
    <w:rsid w:val="002F5C3F"/>
    <w:rsid w:val="002F69ED"/>
    <w:rsid w:val="00300789"/>
    <w:rsid w:val="00302F5C"/>
    <w:rsid w:val="00313360"/>
    <w:rsid w:val="00316C5D"/>
    <w:rsid w:val="00321D07"/>
    <w:rsid w:val="00325C0B"/>
    <w:rsid w:val="00326512"/>
    <w:rsid w:val="003266C4"/>
    <w:rsid w:val="00333525"/>
    <w:rsid w:val="003340B3"/>
    <w:rsid w:val="00334857"/>
    <w:rsid w:val="00337527"/>
    <w:rsid w:val="00343110"/>
    <w:rsid w:val="00343815"/>
    <w:rsid w:val="00343A1E"/>
    <w:rsid w:val="003448B9"/>
    <w:rsid w:val="003477CA"/>
    <w:rsid w:val="003554BE"/>
    <w:rsid w:val="00355EDA"/>
    <w:rsid w:val="00361D7F"/>
    <w:rsid w:val="003629E4"/>
    <w:rsid w:val="00364045"/>
    <w:rsid w:val="00367A7A"/>
    <w:rsid w:val="00370580"/>
    <w:rsid w:val="00370799"/>
    <w:rsid w:val="00372B8D"/>
    <w:rsid w:val="00380E19"/>
    <w:rsid w:val="00384287"/>
    <w:rsid w:val="00384543"/>
    <w:rsid w:val="00385685"/>
    <w:rsid w:val="00385C76"/>
    <w:rsid w:val="00394E95"/>
    <w:rsid w:val="0039597F"/>
    <w:rsid w:val="003970FC"/>
    <w:rsid w:val="003A1F6F"/>
    <w:rsid w:val="003B08B6"/>
    <w:rsid w:val="003B6B40"/>
    <w:rsid w:val="003C4403"/>
    <w:rsid w:val="003C5E8B"/>
    <w:rsid w:val="003D1506"/>
    <w:rsid w:val="003D17DB"/>
    <w:rsid w:val="003D1DAF"/>
    <w:rsid w:val="003D4088"/>
    <w:rsid w:val="003D4231"/>
    <w:rsid w:val="003D6C9A"/>
    <w:rsid w:val="003E4EDF"/>
    <w:rsid w:val="003E6453"/>
    <w:rsid w:val="003E658D"/>
    <w:rsid w:val="003E69DD"/>
    <w:rsid w:val="003F2C8E"/>
    <w:rsid w:val="003F365F"/>
    <w:rsid w:val="003F3E9E"/>
    <w:rsid w:val="003F47DA"/>
    <w:rsid w:val="003F4B49"/>
    <w:rsid w:val="003F7C78"/>
    <w:rsid w:val="004001C8"/>
    <w:rsid w:val="0040207F"/>
    <w:rsid w:val="0040302F"/>
    <w:rsid w:val="00403BDF"/>
    <w:rsid w:val="004057BD"/>
    <w:rsid w:val="00412AC6"/>
    <w:rsid w:val="00413AE1"/>
    <w:rsid w:val="00417623"/>
    <w:rsid w:val="00420916"/>
    <w:rsid w:val="00421ABB"/>
    <w:rsid w:val="004237E4"/>
    <w:rsid w:val="004269C3"/>
    <w:rsid w:val="00427367"/>
    <w:rsid w:val="0043351C"/>
    <w:rsid w:val="00435141"/>
    <w:rsid w:val="004365F7"/>
    <w:rsid w:val="004366F3"/>
    <w:rsid w:val="004373A4"/>
    <w:rsid w:val="0044386F"/>
    <w:rsid w:val="00453DB9"/>
    <w:rsid w:val="004612F4"/>
    <w:rsid w:val="00461E92"/>
    <w:rsid w:val="004650D3"/>
    <w:rsid w:val="00467479"/>
    <w:rsid w:val="0047056D"/>
    <w:rsid w:val="0047232D"/>
    <w:rsid w:val="00472581"/>
    <w:rsid w:val="00473BFD"/>
    <w:rsid w:val="004745D1"/>
    <w:rsid w:val="00484A20"/>
    <w:rsid w:val="00487636"/>
    <w:rsid w:val="0049115C"/>
    <w:rsid w:val="00491A74"/>
    <w:rsid w:val="00492288"/>
    <w:rsid w:val="004938B5"/>
    <w:rsid w:val="00494F90"/>
    <w:rsid w:val="00496EA5"/>
    <w:rsid w:val="004A14D6"/>
    <w:rsid w:val="004A2101"/>
    <w:rsid w:val="004B27EB"/>
    <w:rsid w:val="004B615E"/>
    <w:rsid w:val="004B672E"/>
    <w:rsid w:val="004C749C"/>
    <w:rsid w:val="004D0DA2"/>
    <w:rsid w:val="004D45BC"/>
    <w:rsid w:val="004E0239"/>
    <w:rsid w:val="004E1826"/>
    <w:rsid w:val="004E2046"/>
    <w:rsid w:val="004E3782"/>
    <w:rsid w:val="004E53FB"/>
    <w:rsid w:val="004F0DAE"/>
    <w:rsid w:val="004F1699"/>
    <w:rsid w:val="004F1C92"/>
    <w:rsid w:val="004F2363"/>
    <w:rsid w:val="004F6732"/>
    <w:rsid w:val="0051018B"/>
    <w:rsid w:val="005105E1"/>
    <w:rsid w:val="00512CD0"/>
    <w:rsid w:val="00514B98"/>
    <w:rsid w:val="0051613B"/>
    <w:rsid w:val="005215EF"/>
    <w:rsid w:val="0052208B"/>
    <w:rsid w:val="00525DE7"/>
    <w:rsid w:val="00526C90"/>
    <w:rsid w:val="005311E7"/>
    <w:rsid w:val="0053202D"/>
    <w:rsid w:val="00533EEE"/>
    <w:rsid w:val="00534809"/>
    <w:rsid w:val="005358CD"/>
    <w:rsid w:val="005364D1"/>
    <w:rsid w:val="00537683"/>
    <w:rsid w:val="00542390"/>
    <w:rsid w:val="0054272E"/>
    <w:rsid w:val="00545DFE"/>
    <w:rsid w:val="005471F7"/>
    <w:rsid w:val="00552892"/>
    <w:rsid w:val="0055298F"/>
    <w:rsid w:val="00556EFD"/>
    <w:rsid w:val="00566CC9"/>
    <w:rsid w:val="00576DE8"/>
    <w:rsid w:val="00577E0F"/>
    <w:rsid w:val="00581A41"/>
    <w:rsid w:val="005908DD"/>
    <w:rsid w:val="00591A84"/>
    <w:rsid w:val="00592DAE"/>
    <w:rsid w:val="005A176F"/>
    <w:rsid w:val="005A410A"/>
    <w:rsid w:val="005B06D0"/>
    <w:rsid w:val="005B48B4"/>
    <w:rsid w:val="005B56F1"/>
    <w:rsid w:val="005B7CE7"/>
    <w:rsid w:val="005C06DF"/>
    <w:rsid w:val="005C2222"/>
    <w:rsid w:val="005C2456"/>
    <w:rsid w:val="005C64E0"/>
    <w:rsid w:val="005C75AC"/>
    <w:rsid w:val="005D02A5"/>
    <w:rsid w:val="005D0529"/>
    <w:rsid w:val="005D56A4"/>
    <w:rsid w:val="005E0AC1"/>
    <w:rsid w:val="005F11A4"/>
    <w:rsid w:val="005F1DB7"/>
    <w:rsid w:val="00603AB1"/>
    <w:rsid w:val="006133CE"/>
    <w:rsid w:val="00616B8B"/>
    <w:rsid w:val="0061763E"/>
    <w:rsid w:val="00620A90"/>
    <w:rsid w:val="006219C3"/>
    <w:rsid w:val="00623260"/>
    <w:rsid w:val="00625071"/>
    <w:rsid w:val="00625A03"/>
    <w:rsid w:val="00627077"/>
    <w:rsid w:val="00634E1C"/>
    <w:rsid w:val="00636F82"/>
    <w:rsid w:val="00640382"/>
    <w:rsid w:val="0064048E"/>
    <w:rsid w:val="00643FED"/>
    <w:rsid w:val="00644463"/>
    <w:rsid w:val="0064458F"/>
    <w:rsid w:val="006530DA"/>
    <w:rsid w:val="00653F7A"/>
    <w:rsid w:val="006566D1"/>
    <w:rsid w:val="00656B70"/>
    <w:rsid w:val="006577DC"/>
    <w:rsid w:val="00660BA3"/>
    <w:rsid w:val="00661796"/>
    <w:rsid w:val="00662431"/>
    <w:rsid w:val="006662BC"/>
    <w:rsid w:val="00674DC9"/>
    <w:rsid w:val="00675693"/>
    <w:rsid w:val="0067719A"/>
    <w:rsid w:val="006800EA"/>
    <w:rsid w:val="006828AF"/>
    <w:rsid w:val="006859F3"/>
    <w:rsid w:val="00686E69"/>
    <w:rsid w:val="00691946"/>
    <w:rsid w:val="00693EB9"/>
    <w:rsid w:val="006969A7"/>
    <w:rsid w:val="006A1FC4"/>
    <w:rsid w:val="006A4C13"/>
    <w:rsid w:val="006A706E"/>
    <w:rsid w:val="006A7E52"/>
    <w:rsid w:val="006A7F41"/>
    <w:rsid w:val="006B0247"/>
    <w:rsid w:val="006B059C"/>
    <w:rsid w:val="006C1091"/>
    <w:rsid w:val="006C1102"/>
    <w:rsid w:val="006C2BA3"/>
    <w:rsid w:val="006C49E8"/>
    <w:rsid w:val="006C4CCA"/>
    <w:rsid w:val="006C4EF5"/>
    <w:rsid w:val="006D1EB0"/>
    <w:rsid w:val="006D1FFF"/>
    <w:rsid w:val="006D23AA"/>
    <w:rsid w:val="006D57CE"/>
    <w:rsid w:val="006D7D6E"/>
    <w:rsid w:val="006E21E6"/>
    <w:rsid w:val="006E51BB"/>
    <w:rsid w:val="006E5D0C"/>
    <w:rsid w:val="006E5D88"/>
    <w:rsid w:val="006E6318"/>
    <w:rsid w:val="006E73F8"/>
    <w:rsid w:val="007118BA"/>
    <w:rsid w:val="007154A0"/>
    <w:rsid w:val="0071560C"/>
    <w:rsid w:val="0071674D"/>
    <w:rsid w:val="00717D97"/>
    <w:rsid w:val="0072552B"/>
    <w:rsid w:val="00726292"/>
    <w:rsid w:val="00727271"/>
    <w:rsid w:val="007334D7"/>
    <w:rsid w:val="007343FA"/>
    <w:rsid w:val="00734AF9"/>
    <w:rsid w:val="00735D3A"/>
    <w:rsid w:val="00740F48"/>
    <w:rsid w:val="00740FD7"/>
    <w:rsid w:val="007410C4"/>
    <w:rsid w:val="007416A1"/>
    <w:rsid w:val="007418C9"/>
    <w:rsid w:val="0074304D"/>
    <w:rsid w:val="00744266"/>
    <w:rsid w:val="00744DE5"/>
    <w:rsid w:val="00745D75"/>
    <w:rsid w:val="0075061B"/>
    <w:rsid w:val="007506DA"/>
    <w:rsid w:val="00756AEB"/>
    <w:rsid w:val="00757827"/>
    <w:rsid w:val="00763356"/>
    <w:rsid w:val="00764EE7"/>
    <w:rsid w:val="00766972"/>
    <w:rsid w:val="00766A3C"/>
    <w:rsid w:val="00767DEF"/>
    <w:rsid w:val="00771904"/>
    <w:rsid w:val="00773CC2"/>
    <w:rsid w:val="00777422"/>
    <w:rsid w:val="00777DC5"/>
    <w:rsid w:val="00780D65"/>
    <w:rsid w:val="00782154"/>
    <w:rsid w:val="00782C7B"/>
    <w:rsid w:val="00794CD9"/>
    <w:rsid w:val="0079792D"/>
    <w:rsid w:val="00797DB3"/>
    <w:rsid w:val="007A3ACF"/>
    <w:rsid w:val="007A46A7"/>
    <w:rsid w:val="007A5A5A"/>
    <w:rsid w:val="007B0420"/>
    <w:rsid w:val="007B37C8"/>
    <w:rsid w:val="007B3E2C"/>
    <w:rsid w:val="007B780B"/>
    <w:rsid w:val="007C02DE"/>
    <w:rsid w:val="007C0C7D"/>
    <w:rsid w:val="007C1770"/>
    <w:rsid w:val="007C403B"/>
    <w:rsid w:val="007C64AA"/>
    <w:rsid w:val="007D1FD4"/>
    <w:rsid w:val="007D4233"/>
    <w:rsid w:val="007D7695"/>
    <w:rsid w:val="007E0148"/>
    <w:rsid w:val="007E4CDA"/>
    <w:rsid w:val="007E6540"/>
    <w:rsid w:val="007E6D8A"/>
    <w:rsid w:val="007F3240"/>
    <w:rsid w:val="007F3E3A"/>
    <w:rsid w:val="007F3E78"/>
    <w:rsid w:val="00801947"/>
    <w:rsid w:val="008063FE"/>
    <w:rsid w:val="0081095F"/>
    <w:rsid w:val="00812CE7"/>
    <w:rsid w:val="00815232"/>
    <w:rsid w:val="008154B5"/>
    <w:rsid w:val="00815627"/>
    <w:rsid w:val="00821233"/>
    <w:rsid w:val="008215A7"/>
    <w:rsid w:val="00821A92"/>
    <w:rsid w:val="008238A3"/>
    <w:rsid w:val="0083579F"/>
    <w:rsid w:val="00837DFB"/>
    <w:rsid w:val="008438C4"/>
    <w:rsid w:val="00846CF7"/>
    <w:rsid w:val="00850C07"/>
    <w:rsid w:val="0085234D"/>
    <w:rsid w:val="00856382"/>
    <w:rsid w:val="00856E16"/>
    <w:rsid w:val="008623F8"/>
    <w:rsid w:val="008662C3"/>
    <w:rsid w:val="008701B1"/>
    <w:rsid w:val="008717F7"/>
    <w:rsid w:val="0088059E"/>
    <w:rsid w:val="0088172F"/>
    <w:rsid w:val="00883779"/>
    <w:rsid w:val="008872FA"/>
    <w:rsid w:val="00887BC4"/>
    <w:rsid w:val="008919F8"/>
    <w:rsid w:val="0089357E"/>
    <w:rsid w:val="0089557A"/>
    <w:rsid w:val="008A286C"/>
    <w:rsid w:val="008A33CA"/>
    <w:rsid w:val="008A3BB9"/>
    <w:rsid w:val="008A4B62"/>
    <w:rsid w:val="008A6808"/>
    <w:rsid w:val="008A7F6C"/>
    <w:rsid w:val="008B00E3"/>
    <w:rsid w:val="008D41FE"/>
    <w:rsid w:val="008D5926"/>
    <w:rsid w:val="008D5ABD"/>
    <w:rsid w:val="008E04FE"/>
    <w:rsid w:val="008E2173"/>
    <w:rsid w:val="008E5D37"/>
    <w:rsid w:val="008E6F1D"/>
    <w:rsid w:val="008F2902"/>
    <w:rsid w:val="008F2DFA"/>
    <w:rsid w:val="008F6ECC"/>
    <w:rsid w:val="00905C0F"/>
    <w:rsid w:val="00913881"/>
    <w:rsid w:val="009156E5"/>
    <w:rsid w:val="00924FD0"/>
    <w:rsid w:val="009268BF"/>
    <w:rsid w:val="00927054"/>
    <w:rsid w:val="00941D27"/>
    <w:rsid w:val="00945FFF"/>
    <w:rsid w:val="009465A7"/>
    <w:rsid w:val="009507D2"/>
    <w:rsid w:val="00954A97"/>
    <w:rsid w:val="009552D4"/>
    <w:rsid w:val="00963D97"/>
    <w:rsid w:val="009740B2"/>
    <w:rsid w:val="00976115"/>
    <w:rsid w:val="0098187D"/>
    <w:rsid w:val="009848FC"/>
    <w:rsid w:val="00985295"/>
    <w:rsid w:val="00986CC5"/>
    <w:rsid w:val="009871CF"/>
    <w:rsid w:val="00992EAE"/>
    <w:rsid w:val="0099739E"/>
    <w:rsid w:val="00997876"/>
    <w:rsid w:val="009A46EC"/>
    <w:rsid w:val="009A6D10"/>
    <w:rsid w:val="009B1FB5"/>
    <w:rsid w:val="009B3705"/>
    <w:rsid w:val="009B493B"/>
    <w:rsid w:val="009B4E07"/>
    <w:rsid w:val="009B6768"/>
    <w:rsid w:val="009B6E18"/>
    <w:rsid w:val="009B6FBD"/>
    <w:rsid w:val="009C02EF"/>
    <w:rsid w:val="009C0395"/>
    <w:rsid w:val="009D3F98"/>
    <w:rsid w:val="009D78F2"/>
    <w:rsid w:val="009D7E6D"/>
    <w:rsid w:val="009E12DD"/>
    <w:rsid w:val="009E380A"/>
    <w:rsid w:val="009E4799"/>
    <w:rsid w:val="009E4D84"/>
    <w:rsid w:val="009E638F"/>
    <w:rsid w:val="009F0059"/>
    <w:rsid w:val="009F0A4D"/>
    <w:rsid w:val="009F11B1"/>
    <w:rsid w:val="009F1DBF"/>
    <w:rsid w:val="009F6234"/>
    <w:rsid w:val="009F7615"/>
    <w:rsid w:val="00A021AD"/>
    <w:rsid w:val="00A0364A"/>
    <w:rsid w:val="00A1457A"/>
    <w:rsid w:val="00A17C49"/>
    <w:rsid w:val="00A203AF"/>
    <w:rsid w:val="00A23F25"/>
    <w:rsid w:val="00A24475"/>
    <w:rsid w:val="00A261F0"/>
    <w:rsid w:val="00A26A6C"/>
    <w:rsid w:val="00A27628"/>
    <w:rsid w:val="00A37031"/>
    <w:rsid w:val="00A374AF"/>
    <w:rsid w:val="00A41AD3"/>
    <w:rsid w:val="00A444F3"/>
    <w:rsid w:val="00A44785"/>
    <w:rsid w:val="00A5103F"/>
    <w:rsid w:val="00A552E9"/>
    <w:rsid w:val="00A55859"/>
    <w:rsid w:val="00A74FDA"/>
    <w:rsid w:val="00A75C0E"/>
    <w:rsid w:val="00A7792B"/>
    <w:rsid w:val="00A8020E"/>
    <w:rsid w:val="00A82ABB"/>
    <w:rsid w:val="00A8633C"/>
    <w:rsid w:val="00A8698F"/>
    <w:rsid w:val="00A93711"/>
    <w:rsid w:val="00A94611"/>
    <w:rsid w:val="00A94718"/>
    <w:rsid w:val="00A9610B"/>
    <w:rsid w:val="00A97548"/>
    <w:rsid w:val="00A9780A"/>
    <w:rsid w:val="00AA36C9"/>
    <w:rsid w:val="00AA432F"/>
    <w:rsid w:val="00AA6FFC"/>
    <w:rsid w:val="00AA7EF2"/>
    <w:rsid w:val="00AB6374"/>
    <w:rsid w:val="00AB67BB"/>
    <w:rsid w:val="00AB6B02"/>
    <w:rsid w:val="00AC07F7"/>
    <w:rsid w:val="00AC11AA"/>
    <w:rsid w:val="00AC1A6C"/>
    <w:rsid w:val="00AD0571"/>
    <w:rsid w:val="00AE01B1"/>
    <w:rsid w:val="00AE1F78"/>
    <w:rsid w:val="00AE20B8"/>
    <w:rsid w:val="00AE47AD"/>
    <w:rsid w:val="00AE549B"/>
    <w:rsid w:val="00AF1B76"/>
    <w:rsid w:val="00AF4330"/>
    <w:rsid w:val="00AF4932"/>
    <w:rsid w:val="00AF4B17"/>
    <w:rsid w:val="00B00E65"/>
    <w:rsid w:val="00B015D6"/>
    <w:rsid w:val="00B02847"/>
    <w:rsid w:val="00B043EC"/>
    <w:rsid w:val="00B066BA"/>
    <w:rsid w:val="00B11132"/>
    <w:rsid w:val="00B1151F"/>
    <w:rsid w:val="00B12F69"/>
    <w:rsid w:val="00B145A1"/>
    <w:rsid w:val="00B14849"/>
    <w:rsid w:val="00B20B3F"/>
    <w:rsid w:val="00B20C2C"/>
    <w:rsid w:val="00B23CBE"/>
    <w:rsid w:val="00B27092"/>
    <w:rsid w:val="00B30675"/>
    <w:rsid w:val="00B441AB"/>
    <w:rsid w:val="00B5013C"/>
    <w:rsid w:val="00B50B29"/>
    <w:rsid w:val="00B577C7"/>
    <w:rsid w:val="00B604B0"/>
    <w:rsid w:val="00B707BF"/>
    <w:rsid w:val="00B712D7"/>
    <w:rsid w:val="00B76676"/>
    <w:rsid w:val="00B76693"/>
    <w:rsid w:val="00B76BF8"/>
    <w:rsid w:val="00B81AC6"/>
    <w:rsid w:val="00B82500"/>
    <w:rsid w:val="00B84A9C"/>
    <w:rsid w:val="00B873C6"/>
    <w:rsid w:val="00B877C1"/>
    <w:rsid w:val="00B91C94"/>
    <w:rsid w:val="00B92BDC"/>
    <w:rsid w:val="00B94E21"/>
    <w:rsid w:val="00B955F3"/>
    <w:rsid w:val="00BA2A15"/>
    <w:rsid w:val="00BA6FDE"/>
    <w:rsid w:val="00BA7F5D"/>
    <w:rsid w:val="00BB49DF"/>
    <w:rsid w:val="00BB5FD2"/>
    <w:rsid w:val="00BC16C6"/>
    <w:rsid w:val="00BC171C"/>
    <w:rsid w:val="00BC6B91"/>
    <w:rsid w:val="00BD187B"/>
    <w:rsid w:val="00BD1A14"/>
    <w:rsid w:val="00BD4AB2"/>
    <w:rsid w:val="00BD5615"/>
    <w:rsid w:val="00BD615B"/>
    <w:rsid w:val="00BD63D6"/>
    <w:rsid w:val="00BE0FAC"/>
    <w:rsid w:val="00BE16CE"/>
    <w:rsid w:val="00BE2786"/>
    <w:rsid w:val="00BE311F"/>
    <w:rsid w:val="00BF22B6"/>
    <w:rsid w:val="00C02530"/>
    <w:rsid w:val="00C02F74"/>
    <w:rsid w:val="00C124E3"/>
    <w:rsid w:val="00C26264"/>
    <w:rsid w:val="00C30446"/>
    <w:rsid w:val="00C31518"/>
    <w:rsid w:val="00C34AF0"/>
    <w:rsid w:val="00C35E1C"/>
    <w:rsid w:val="00C55DC2"/>
    <w:rsid w:val="00C56A76"/>
    <w:rsid w:val="00C629BF"/>
    <w:rsid w:val="00C64AC7"/>
    <w:rsid w:val="00C660E8"/>
    <w:rsid w:val="00C665F2"/>
    <w:rsid w:val="00C66C33"/>
    <w:rsid w:val="00C70176"/>
    <w:rsid w:val="00C70F6C"/>
    <w:rsid w:val="00C763D5"/>
    <w:rsid w:val="00C80922"/>
    <w:rsid w:val="00C9292D"/>
    <w:rsid w:val="00C92EE3"/>
    <w:rsid w:val="00C94948"/>
    <w:rsid w:val="00C95128"/>
    <w:rsid w:val="00C961E3"/>
    <w:rsid w:val="00CA21F8"/>
    <w:rsid w:val="00CA3FD1"/>
    <w:rsid w:val="00CA407B"/>
    <w:rsid w:val="00CA661E"/>
    <w:rsid w:val="00CB1087"/>
    <w:rsid w:val="00CB276D"/>
    <w:rsid w:val="00CB4332"/>
    <w:rsid w:val="00CB45C8"/>
    <w:rsid w:val="00CB5131"/>
    <w:rsid w:val="00CB57A2"/>
    <w:rsid w:val="00CC172C"/>
    <w:rsid w:val="00CD19F6"/>
    <w:rsid w:val="00CD1E80"/>
    <w:rsid w:val="00CD2447"/>
    <w:rsid w:val="00CD336F"/>
    <w:rsid w:val="00CD4C63"/>
    <w:rsid w:val="00CD5F54"/>
    <w:rsid w:val="00CE076A"/>
    <w:rsid w:val="00CE3AE9"/>
    <w:rsid w:val="00CF50F4"/>
    <w:rsid w:val="00D0325A"/>
    <w:rsid w:val="00D04326"/>
    <w:rsid w:val="00D0649F"/>
    <w:rsid w:val="00D20173"/>
    <w:rsid w:val="00D20E37"/>
    <w:rsid w:val="00D22303"/>
    <w:rsid w:val="00D23BDB"/>
    <w:rsid w:val="00D258D7"/>
    <w:rsid w:val="00D32754"/>
    <w:rsid w:val="00D32AE3"/>
    <w:rsid w:val="00D32F00"/>
    <w:rsid w:val="00D352FE"/>
    <w:rsid w:val="00D36656"/>
    <w:rsid w:val="00D36E01"/>
    <w:rsid w:val="00D4059B"/>
    <w:rsid w:val="00D40EF7"/>
    <w:rsid w:val="00D43C6B"/>
    <w:rsid w:val="00D504D8"/>
    <w:rsid w:val="00D635FD"/>
    <w:rsid w:val="00D637B0"/>
    <w:rsid w:val="00D65706"/>
    <w:rsid w:val="00D66E38"/>
    <w:rsid w:val="00D676CE"/>
    <w:rsid w:val="00D67DE1"/>
    <w:rsid w:val="00D70AE5"/>
    <w:rsid w:val="00D7262C"/>
    <w:rsid w:val="00D7262E"/>
    <w:rsid w:val="00D74F4A"/>
    <w:rsid w:val="00D80737"/>
    <w:rsid w:val="00D9206D"/>
    <w:rsid w:val="00D924C4"/>
    <w:rsid w:val="00D9293F"/>
    <w:rsid w:val="00D93858"/>
    <w:rsid w:val="00D97F6E"/>
    <w:rsid w:val="00DA1617"/>
    <w:rsid w:val="00DA3A5E"/>
    <w:rsid w:val="00DA5412"/>
    <w:rsid w:val="00DA562C"/>
    <w:rsid w:val="00DA6EC4"/>
    <w:rsid w:val="00DB554B"/>
    <w:rsid w:val="00DB6480"/>
    <w:rsid w:val="00DB65BF"/>
    <w:rsid w:val="00DB7907"/>
    <w:rsid w:val="00DE162B"/>
    <w:rsid w:val="00DE7F1B"/>
    <w:rsid w:val="00E004A6"/>
    <w:rsid w:val="00E00C7A"/>
    <w:rsid w:val="00E04A02"/>
    <w:rsid w:val="00E05824"/>
    <w:rsid w:val="00E0658F"/>
    <w:rsid w:val="00E06A70"/>
    <w:rsid w:val="00E07CEC"/>
    <w:rsid w:val="00E1296C"/>
    <w:rsid w:val="00E1798A"/>
    <w:rsid w:val="00E21176"/>
    <w:rsid w:val="00E30E85"/>
    <w:rsid w:val="00E3381D"/>
    <w:rsid w:val="00E37D07"/>
    <w:rsid w:val="00E417DB"/>
    <w:rsid w:val="00E45A22"/>
    <w:rsid w:val="00E511FC"/>
    <w:rsid w:val="00E52304"/>
    <w:rsid w:val="00E52D52"/>
    <w:rsid w:val="00E5639F"/>
    <w:rsid w:val="00E6251F"/>
    <w:rsid w:val="00E64986"/>
    <w:rsid w:val="00E659D5"/>
    <w:rsid w:val="00E65F51"/>
    <w:rsid w:val="00E6778B"/>
    <w:rsid w:val="00E67977"/>
    <w:rsid w:val="00E725C5"/>
    <w:rsid w:val="00E7300E"/>
    <w:rsid w:val="00E749C1"/>
    <w:rsid w:val="00E77866"/>
    <w:rsid w:val="00E84FD7"/>
    <w:rsid w:val="00E93DCE"/>
    <w:rsid w:val="00E95E4D"/>
    <w:rsid w:val="00E969AF"/>
    <w:rsid w:val="00EA7D49"/>
    <w:rsid w:val="00EB3656"/>
    <w:rsid w:val="00EB62C2"/>
    <w:rsid w:val="00EC2509"/>
    <w:rsid w:val="00EC53A5"/>
    <w:rsid w:val="00ED03ED"/>
    <w:rsid w:val="00ED119E"/>
    <w:rsid w:val="00ED4567"/>
    <w:rsid w:val="00ED4C61"/>
    <w:rsid w:val="00ED502A"/>
    <w:rsid w:val="00ED68CA"/>
    <w:rsid w:val="00ED6DDF"/>
    <w:rsid w:val="00ED792C"/>
    <w:rsid w:val="00EE2CD8"/>
    <w:rsid w:val="00EE46F3"/>
    <w:rsid w:val="00EE5F70"/>
    <w:rsid w:val="00EE7165"/>
    <w:rsid w:val="00EF2B35"/>
    <w:rsid w:val="00EF4779"/>
    <w:rsid w:val="00F02A0D"/>
    <w:rsid w:val="00F035BD"/>
    <w:rsid w:val="00F05EF0"/>
    <w:rsid w:val="00F14B88"/>
    <w:rsid w:val="00F226CB"/>
    <w:rsid w:val="00F25D0D"/>
    <w:rsid w:val="00F27E9F"/>
    <w:rsid w:val="00F318CD"/>
    <w:rsid w:val="00F31F36"/>
    <w:rsid w:val="00F46427"/>
    <w:rsid w:val="00F477F9"/>
    <w:rsid w:val="00F47A2B"/>
    <w:rsid w:val="00F47E46"/>
    <w:rsid w:val="00F5101C"/>
    <w:rsid w:val="00F54429"/>
    <w:rsid w:val="00F5494A"/>
    <w:rsid w:val="00F631E1"/>
    <w:rsid w:val="00F637F9"/>
    <w:rsid w:val="00F66EEA"/>
    <w:rsid w:val="00F77737"/>
    <w:rsid w:val="00F80FB2"/>
    <w:rsid w:val="00F839A7"/>
    <w:rsid w:val="00F925B0"/>
    <w:rsid w:val="00F93C2A"/>
    <w:rsid w:val="00F961B2"/>
    <w:rsid w:val="00F97C8D"/>
    <w:rsid w:val="00FA21F2"/>
    <w:rsid w:val="00FA239F"/>
    <w:rsid w:val="00FA7E5B"/>
    <w:rsid w:val="00FB3857"/>
    <w:rsid w:val="00FB3C9A"/>
    <w:rsid w:val="00FB5E85"/>
    <w:rsid w:val="00FB77E4"/>
    <w:rsid w:val="00FC0C51"/>
    <w:rsid w:val="00FC1740"/>
    <w:rsid w:val="00FC3BB9"/>
    <w:rsid w:val="00FC71AD"/>
    <w:rsid w:val="00FD0545"/>
    <w:rsid w:val="00FD482E"/>
    <w:rsid w:val="00FD5D68"/>
    <w:rsid w:val="00FD5EB1"/>
    <w:rsid w:val="00FE64A5"/>
    <w:rsid w:val="00FE782F"/>
    <w:rsid w:val="00FF275B"/>
    <w:rsid w:val="00FF3338"/>
    <w:rsid w:val="00FF3804"/>
    <w:rsid w:val="00FF3846"/>
    <w:rsid w:val="085E1290"/>
    <w:rsid w:val="0BCD1ED8"/>
    <w:rsid w:val="164C7E75"/>
    <w:rsid w:val="179402BF"/>
    <w:rsid w:val="1A93F5F2"/>
    <w:rsid w:val="20EED571"/>
    <w:rsid w:val="228AA5D2"/>
    <w:rsid w:val="28238287"/>
    <w:rsid w:val="348990ED"/>
    <w:rsid w:val="34D0F711"/>
    <w:rsid w:val="3917F8A6"/>
    <w:rsid w:val="3AD2CF57"/>
    <w:rsid w:val="449707DF"/>
    <w:rsid w:val="505BBD13"/>
    <w:rsid w:val="68EF2739"/>
    <w:rsid w:val="6CA3B7CE"/>
    <w:rsid w:val="6E9214A1"/>
    <w:rsid w:val="7788D879"/>
    <w:rsid w:val="796912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407F1"/>
  <w15:chartTrackingRefBased/>
  <w15:docId w15:val="{8B09DB5D-4794-4B35-BA14-BE7005CF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40"/>
    <w:pPr>
      <w:spacing w:after="0" w:line="480" w:lineRule="auto"/>
      <w:ind w:firstLine="720"/>
    </w:pPr>
    <w:rPr>
      <w:kern w:val="0"/>
      <w:lang w:val="en-US"/>
      <w14:ligatures w14:val="none"/>
    </w:rPr>
  </w:style>
  <w:style w:type="paragraph" w:styleId="Ttulo2">
    <w:name w:val="heading 2"/>
    <w:basedOn w:val="Normal"/>
    <w:next w:val="Normal"/>
    <w:link w:val="Ttulo2Car"/>
    <w:uiPriority w:val="9"/>
    <w:unhideWhenUsed/>
    <w:qFormat/>
    <w:rsid w:val="0049115C"/>
    <w:pPr>
      <w:keepNext/>
      <w:keepLines/>
      <w:ind w:firstLine="0"/>
      <w:outlineLvl w:val="1"/>
    </w:pPr>
    <w:rPr>
      <w:rFonts w:eastAsiaTheme="majorEastAsia"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2B252A"/>
    <w:pPr>
      <w:spacing w:after="200" w:line="240" w:lineRule="auto"/>
    </w:pPr>
    <w:rPr>
      <w:i/>
      <w:iCs/>
      <w:color w:val="44546A" w:themeColor="text2"/>
      <w:sz w:val="18"/>
      <w:szCs w:val="18"/>
    </w:rPr>
  </w:style>
  <w:style w:type="table" w:styleId="Tablaconcuadrcula">
    <w:name w:val="Table Grid"/>
    <w:basedOn w:val="Tablanormal"/>
    <w:uiPriority w:val="39"/>
    <w:rsid w:val="00C9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kern w:val="0"/>
      <w:sz w:val="20"/>
      <w:szCs w:val="20"/>
      <w:lang w:val="en-US"/>
      <w14:ligatures w14:val="none"/>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link w:val="PrrafodelistaCar"/>
    <w:uiPriority w:val="34"/>
    <w:qFormat/>
    <w:rsid w:val="00B877C1"/>
    <w:pPr>
      <w:ind w:left="720"/>
      <w:contextualSpacing/>
    </w:pPr>
  </w:style>
  <w:style w:type="character" w:customStyle="1" w:styleId="PrrafodelistaCar">
    <w:name w:val="Párrafo de lista Car"/>
    <w:link w:val="Prrafodelista"/>
    <w:uiPriority w:val="34"/>
    <w:locked/>
    <w:rsid w:val="00B877C1"/>
    <w:rPr>
      <w:kern w:val="0"/>
      <w:lang w:val="en-US"/>
      <w14:ligatures w14:val="none"/>
    </w:rPr>
  </w:style>
  <w:style w:type="paragraph" w:styleId="Asuntodelcomentario">
    <w:name w:val="annotation subject"/>
    <w:basedOn w:val="Textocomentario"/>
    <w:next w:val="Textocomentario"/>
    <w:link w:val="AsuntodelcomentarioCar"/>
    <w:uiPriority w:val="99"/>
    <w:semiHidden/>
    <w:unhideWhenUsed/>
    <w:rsid w:val="003266C4"/>
    <w:rPr>
      <w:b/>
      <w:bCs/>
    </w:rPr>
  </w:style>
  <w:style w:type="character" w:customStyle="1" w:styleId="AsuntodelcomentarioCar">
    <w:name w:val="Asunto del comentario Car"/>
    <w:basedOn w:val="TextocomentarioCar"/>
    <w:link w:val="Asuntodelcomentario"/>
    <w:uiPriority w:val="99"/>
    <w:semiHidden/>
    <w:rsid w:val="003266C4"/>
    <w:rPr>
      <w:b/>
      <w:bCs/>
      <w:kern w:val="0"/>
      <w:sz w:val="20"/>
      <w:szCs w:val="20"/>
      <w:lang w:val="en-US"/>
      <w14:ligatures w14:val="none"/>
    </w:rPr>
  </w:style>
  <w:style w:type="character" w:styleId="Hipervnculo">
    <w:name w:val="Hyperlink"/>
    <w:basedOn w:val="Fuentedeprrafopredeter"/>
    <w:uiPriority w:val="99"/>
    <w:unhideWhenUsed/>
    <w:rsid w:val="00E30E85"/>
    <w:rPr>
      <w:color w:val="0563C1" w:themeColor="hyperlink"/>
      <w:u w:val="single"/>
    </w:rPr>
  </w:style>
  <w:style w:type="paragraph" w:styleId="Textodeglobo">
    <w:name w:val="Balloon Text"/>
    <w:basedOn w:val="Normal"/>
    <w:link w:val="TextodegloboCar"/>
    <w:uiPriority w:val="99"/>
    <w:semiHidden/>
    <w:unhideWhenUsed/>
    <w:rsid w:val="0037058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0580"/>
    <w:rPr>
      <w:rFonts w:ascii="Segoe UI" w:hAnsi="Segoe UI" w:cs="Segoe UI"/>
      <w:kern w:val="0"/>
      <w:sz w:val="18"/>
      <w:szCs w:val="18"/>
      <w:lang w:val="en-US"/>
      <w14:ligatures w14:val="none"/>
    </w:rPr>
  </w:style>
  <w:style w:type="paragraph" w:styleId="NormalWeb">
    <w:name w:val="Normal (Web)"/>
    <w:basedOn w:val="Normal"/>
    <w:uiPriority w:val="99"/>
    <w:semiHidden/>
    <w:unhideWhenUsed/>
    <w:rsid w:val="00B82500"/>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customStyle="1" w:styleId="Mencinsinresolver1">
    <w:name w:val="Mención sin resolver1"/>
    <w:basedOn w:val="Fuentedeprrafopredeter"/>
    <w:uiPriority w:val="99"/>
    <w:semiHidden/>
    <w:unhideWhenUsed/>
    <w:rsid w:val="00B82500"/>
    <w:rPr>
      <w:color w:val="605E5C"/>
      <w:shd w:val="clear" w:color="auto" w:fill="E1DFDD"/>
    </w:rPr>
  </w:style>
  <w:style w:type="character" w:customStyle="1" w:styleId="Ttulo2Car">
    <w:name w:val="Título 2 Car"/>
    <w:basedOn w:val="Fuentedeprrafopredeter"/>
    <w:link w:val="Ttulo2"/>
    <w:uiPriority w:val="9"/>
    <w:rsid w:val="0049115C"/>
    <w:rPr>
      <w:rFonts w:eastAsiaTheme="majorEastAsia" w:cstheme="majorBidi"/>
      <w:b/>
      <w:bCs/>
      <w:kern w:val="0"/>
      <w:szCs w:val="26"/>
      <w:lang w:val="en-US"/>
      <w14:ligatures w14:val="none"/>
    </w:rPr>
  </w:style>
  <w:style w:type="character" w:customStyle="1" w:styleId="normaltextrun">
    <w:name w:val="normaltextrun"/>
    <w:basedOn w:val="Fuentedeprrafopredeter"/>
    <w:rsid w:val="00D9293F"/>
  </w:style>
  <w:style w:type="character" w:customStyle="1" w:styleId="eop">
    <w:name w:val="eop"/>
    <w:basedOn w:val="Fuentedeprrafopredeter"/>
    <w:rsid w:val="00D9293F"/>
  </w:style>
  <w:style w:type="paragraph" w:styleId="Bibliografa">
    <w:name w:val="Bibliography"/>
    <w:basedOn w:val="Normal"/>
    <w:next w:val="Normal"/>
    <w:uiPriority w:val="37"/>
    <w:unhideWhenUsed/>
    <w:rsid w:val="005D56A4"/>
    <w:pPr>
      <w:ind w:left="720" w:hanging="720"/>
    </w:pPr>
    <w:rPr>
      <w:lang w:val="es-MX"/>
    </w:rPr>
  </w:style>
  <w:style w:type="paragraph" w:styleId="HTMLconformatoprevio">
    <w:name w:val="HTML Preformatted"/>
    <w:basedOn w:val="Normal"/>
    <w:link w:val="HTMLconformatoprevioCar"/>
    <w:uiPriority w:val="99"/>
    <w:unhideWhenUsed/>
    <w:rsid w:val="00370799"/>
    <w:pPr>
      <w:spacing w:line="240" w:lineRule="auto"/>
      <w:ind w:firstLine="0"/>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370799"/>
    <w:rPr>
      <w:rFonts w:ascii="Consolas" w:eastAsia="Times New Roman" w:hAnsi="Consolas" w:cs="Consolas"/>
      <w:kern w:val="0"/>
      <w:sz w:val="20"/>
      <w:szCs w:val="20"/>
      <w:lang w:val="es-ES" w:eastAsia="es-ES"/>
      <w14:ligatures w14:val="none"/>
    </w:rPr>
  </w:style>
  <w:style w:type="paragraph" w:styleId="Encabezado">
    <w:name w:val="header"/>
    <w:basedOn w:val="Normal"/>
    <w:link w:val="EncabezadoCar"/>
    <w:uiPriority w:val="99"/>
    <w:unhideWhenUsed/>
    <w:rsid w:val="0037079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70799"/>
    <w:rPr>
      <w:kern w:val="0"/>
      <w:lang w:val="en-US"/>
      <w14:ligatures w14:val="none"/>
    </w:rPr>
  </w:style>
  <w:style w:type="paragraph" w:styleId="Piedepgina">
    <w:name w:val="footer"/>
    <w:basedOn w:val="Normal"/>
    <w:link w:val="PiedepginaCar"/>
    <w:uiPriority w:val="99"/>
    <w:unhideWhenUsed/>
    <w:rsid w:val="0037079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7079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13427">
      <w:bodyDiv w:val="1"/>
      <w:marLeft w:val="0"/>
      <w:marRight w:val="0"/>
      <w:marTop w:val="0"/>
      <w:marBottom w:val="0"/>
      <w:divBdr>
        <w:top w:val="none" w:sz="0" w:space="0" w:color="auto"/>
        <w:left w:val="none" w:sz="0" w:space="0" w:color="auto"/>
        <w:bottom w:val="none" w:sz="0" w:space="0" w:color="auto"/>
        <w:right w:val="none" w:sz="0" w:space="0" w:color="auto"/>
      </w:divBdr>
    </w:div>
    <w:div w:id="406348939">
      <w:bodyDiv w:val="1"/>
      <w:marLeft w:val="0"/>
      <w:marRight w:val="0"/>
      <w:marTop w:val="0"/>
      <w:marBottom w:val="0"/>
      <w:divBdr>
        <w:top w:val="none" w:sz="0" w:space="0" w:color="auto"/>
        <w:left w:val="none" w:sz="0" w:space="0" w:color="auto"/>
        <w:bottom w:val="none" w:sz="0" w:space="0" w:color="auto"/>
        <w:right w:val="none" w:sz="0" w:space="0" w:color="auto"/>
      </w:divBdr>
    </w:div>
    <w:div w:id="735317836">
      <w:bodyDiv w:val="1"/>
      <w:marLeft w:val="0"/>
      <w:marRight w:val="0"/>
      <w:marTop w:val="0"/>
      <w:marBottom w:val="0"/>
      <w:divBdr>
        <w:top w:val="none" w:sz="0" w:space="0" w:color="auto"/>
        <w:left w:val="none" w:sz="0" w:space="0" w:color="auto"/>
        <w:bottom w:val="none" w:sz="0" w:space="0" w:color="auto"/>
        <w:right w:val="none" w:sz="0" w:space="0" w:color="auto"/>
      </w:divBdr>
    </w:div>
    <w:div w:id="763769909">
      <w:bodyDiv w:val="1"/>
      <w:marLeft w:val="0"/>
      <w:marRight w:val="0"/>
      <w:marTop w:val="0"/>
      <w:marBottom w:val="0"/>
      <w:divBdr>
        <w:top w:val="none" w:sz="0" w:space="0" w:color="auto"/>
        <w:left w:val="none" w:sz="0" w:space="0" w:color="auto"/>
        <w:bottom w:val="none" w:sz="0" w:space="0" w:color="auto"/>
        <w:right w:val="none" w:sz="0" w:space="0" w:color="auto"/>
      </w:divBdr>
    </w:div>
    <w:div w:id="779111530">
      <w:bodyDiv w:val="1"/>
      <w:marLeft w:val="0"/>
      <w:marRight w:val="0"/>
      <w:marTop w:val="0"/>
      <w:marBottom w:val="0"/>
      <w:divBdr>
        <w:top w:val="none" w:sz="0" w:space="0" w:color="auto"/>
        <w:left w:val="none" w:sz="0" w:space="0" w:color="auto"/>
        <w:bottom w:val="none" w:sz="0" w:space="0" w:color="auto"/>
        <w:right w:val="none" w:sz="0" w:space="0" w:color="auto"/>
      </w:divBdr>
    </w:div>
    <w:div w:id="1183082110">
      <w:bodyDiv w:val="1"/>
      <w:marLeft w:val="0"/>
      <w:marRight w:val="0"/>
      <w:marTop w:val="0"/>
      <w:marBottom w:val="0"/>
      <w:divBdr>
        <w:top w:val="none" w:sz="0" w:space="0" w:color="auto"/>
        <w:left w:val="none" w:sz="0" w:space="0" w:color="auto"/>
        <w:bottom w:val="none" w:sz="0" w:space="0" w:color="auto"/>
        <w:right w:val="none" w:sz="0" w:space="0" w:color="auto"/>
      </w:divBdr>
    </w:div>
    <w:div w:id="1325813474">
      <w:bodyDiv w:val="1"/>
      <w:marLeft w:val="0"/>
      <w:marRight w:val="0"/>
      <w:marTop w:val="0"/>
      <w:marBottom w:val="0"/>
      <w:divBdr>
        <w:top w:val="none" w:sz="0" w:space="0" w:color="auto"/>
        <w:left w:val="none" w:sz="0" w:space="0" w:color="auto"/>
        <w:bottom w:val="none" w:sz="0" w:space="0" w:color="auto"/>
        <w:right w:val="none" w:sz="0" w:space="0" w:color="auto"/>
      </w:divBdr>
    </w:div>
    <w:div w:id="1391808923">
      <w:bodyDiv w:val="1"/>
      <w:marLeft w:val="0"/>
      <w:marRight w:val="0"/>
      <w:marTop w:val="0"/>
      <w:marBottom w:val="0"/>
      <w:divBdr>
        <w:top w:val="none" w:sz="0" w:space="0" w:color="auto"/>
        <w:left w:val="none" w:sz="0" w:space="0" w:color="auto"/>
        <w:bottom w:val="none" w:sz="0" w:space="0" w:color="auto"/>
        <w:right w:val="none" w:sz="0" w:space="0" w:color="auto"/>
      </w:divBdr>
    </w:div>
    <w:div w:id="1445923746">
      <w:bodyDiv w:val="1"/>
      <w:marLeft w:val="0"/>
      <w:marRight w:val="0"/>
      <w:marTop w:val="0"/>
      <w:marBottom w:val="0"/>
      <w:divBdr>
        <w:top w:val="none" w:sz="0" w:space="0" w:color="auto"/>
        <w:left w:val="none" w:sz="0" w:space="0" w:color="auto"/>
        <w:bottom w:val="none" w:sz="0" w:space="0" w:color="auto"/>
        <w:right w:val="none" w:sz="0" w:space="0" w:color="auto"/>
      </w:divBdr>
    </w:div>
    <w:div w:id="1486504883">
      <w:bodyDiv w:val="1"/>
      <w:marLeft w:val="0"/>
      <w:marRight w:val="0"/>
      <w:marTop w:val="0"/>
      <w:marBottom w:val="0"/>
      <w:divBdr>
        <w:top w:val="none" w:sz="0" w:space="0" w:color="auto"/>
        <w:left w:val="none" w:sz="0" w:space="0" w:color="auto"/>
        <w:bottom w:val="none" w:sz="0" w:space="0" w:color="auto"/>
        <w:right w:val="none" w:sz="0" w:space="0" w:color="auto"/>
      </w:divBdr>
    </w:div>
    <w:div w:id="1638561795">
      <w:bodyDiv w:val="1"/>
      <w:marLeft w:val="0"/>
      <w:marRight w:val="0"/>
      <w:marTop w:val="0"/>
      <w:marBottom w:val="0"/>
      <w:divBdr>
        <w:top w:val="none" w:sz="0" w:space="0" w:color="auto"/>
        <w:left w:val="none" w:sz="0" w:space="0" w:color="auto"/>
        <w:bottom w:val="none" w:sz="0" w:space="0" w:color="auto"/>
        <w:right w:val="none" w:sz="0" w:space="0" w:color="auto"/>
      </w:divBdr>
    </w:div>
    <w:div w:id="1695954648">
      <w:bodyDiv w:val="1"/>
      <w:marLeft w:val="0"/>
      <w:marRight w:val="0"/>
      <w:marTop w:val="0"/>
      <w:marBottom w:val="0"/>
      <w:divBdr>
        <w:top w:val="none" w:sz="0" w:space="0" w:color="auto"/>
        <w:left w:val="none" w:sz="0" w:space="0" w:color="auto"/>
        <w:bottom w:val="none" w:sz="0" w:space="0" w:color="auto"/>
        <w:right w:val="none" w:sz="0" w:space="0" w:color="auto"/>
      </w:divBdr>
    </w:div>
    <w:div w:id="1881045885">
      <w:bodyDiv w:val="1"/>
      <w:marLeft w:val="0"/>
      <w:marRight w:val="0"/>
      <w:marTop w:val="0"/>
      <w:marBottom w:val="0"/>
      <w:divBdr>
        <w:top w:val="none" w:sz="0" w:space="0" w:color="auto"/>
        <w:left w:val="none" w:sz="0" w:space="0" w:color="auto"/>
        <w:bottom w:val="none" w:sz="0" w:space="0" w:color="auto"/>
        <w:right w:val="none" w:sz="0" w:space="0" w:color="auto"/>
      </w:divBdr>
    </w:div>
    <w:div w:id="1951013444">
      <w:bodyDiv w:val="1"/>
      <w:marLeft w:val="0"/>
      <w:marRight w:val="0"/>
      <w:marTop w:val="0"/>
      <w:marBottom w:val="0"/>
      <w:divBdr>
        <w:top w:val="none" w:sz="0" w:space="0" w:color="auto"/>
        <w:left w:val="none" w:sz="0" w:space="0" w:color="auto"/>
        <w:bottom w:val="none" w:sz="0" w:space="0" w:color="auto"/>
        <w:right w:val="none" w:sz="0" w:space="0" w:color="auto"/>
      </w:divBdr>
    </w:div>
    <w:div w:id="1951932188">
      <w:bodyDiv w:val="1"/>
      <w:marLeft w:val="0"/>
      <w:marRight w:val="0"/>
      <w:marTop w:val="0"/>
      <w:marBottom w:val="0"/>
      <w:divBdr>
        <w:top w:val="none" w:sz="0" w:space="0" w:color="auto"/>
        <w:left w:val="none" w:sz="0" w:space="0" w:color="auto"/>
        <w:bottom w:val="none" w:sz="0" w:space="0" w:color="auto"/>
        <w:right w:val="none" w:sz="0" w:space="0" w:color="auto"/>
      </w:divBdr>
    </w:div>
    <w:div w:id="1955743472">
      <w:bodyDiv w:val="1"/>
      <w:marLeft w:val="0"/>
      <w:marRight w:val="0"/>
      <w:marTop w:val="0"/>
      <w:marBottom w:val="0"/>
      <w:divBdr>
        <w:top w:val="none" w:sz="0" w:space="0" w:color="auto"/>
        <w:left w:val="none" w:sz="0" w:space="0" w:color="auto"/>
        <w:bottom w:val="none" w:sz="0" w:space="0" w:color="auto"/>
        <w:right w:val="none" w:sz="0" w:space="0" w:color="auto"/>
      </w:divBdr>
    </w:div>
    <w:div w:id="1972398226">
      <w:bodyDiv w:val="1"/>
      <w:marLeft w:val="0"/>
      <w:marRight w:val="0"/>
      <w:marTop w:val="0"/>
      <w:marBottom w:val="0"/>
      <w:divBdr>
        <w:top w:val="none" w:sz="0" w:space="0" w:color="auto"/>
        <w:left w:val="none" w:sz="0" w:space="0" w:color="auto"/>
        <w:bottom w:val="none" w:sz="0" w:space="0" w:color="auto"/>
        <w:right w:val="none" w:sz="0" w:space="0" w:color="auto"/>
      </w:divBdr>
    </w:div>
    <w:div w:id="19832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adolescence.2012.02.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finance/financial-education/2015_OECD_INFE_Toolkit_Measuring_Financial_Litera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mx/books/about/Metodolog&#237;a_de_la_investigaci&#243;n.html?id=jp5PAQAACAAJ&amp;redir_esc=y" TargetMode="External"/><Relationship Id="rId5" Type="http://schemas.openxmlformats.org/officeDocument/2006/relationships/webSettings" Target="webSettings.xml"/><Relationship Id="rId15" Type="http://schemas.openxmlformats.org/officeDocument/2006/relationships/hyperlink" Target="http://afcpe.org/journal-articles.php?volume=387&amp;article=403" TargetMode="External"/><Relationship Id="rId10" Type="http://schemas.openxmlformats.org/officeDocument/2006/relationships/hyperlink" Target="https://doi.org/10.1017/S14747472150002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596/1813-9450-5798" TargetMode="External"/><Relationship Id="rId14" Type="http://schemas.openxmlformats.org/officeDocument/2006/relationships/hyperlink" Target="https://doi.org/10.1207/S15327752JPA8001_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5DD8-5872-4EC2-90BF-BFA7722D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21</Pages>
  <Words>6443</Words>
  <Characters>35440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Geraldo Campos</dc:creator>
  <cp:keywords/>
  <dc:description/>
  <cp:lastModifiedBy>Gustavo Toledo</cp:lastModifiedBy>
  <cp:revision>22</cp:revision>
  <cp:lastPrinted>2024-10-04T17:24:00Z</cp:lastPrinted>
  <dcterms:created xsi:type="dcterms:W3CDTF">2024-06-17T04:00:00Z</dcterms:created>
  <dcterms:modified xsi:type="dcterms:W3CDTF">2024-10-04T17:25:00Z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d94b7c2c-1a39-439d-ae7d-e0ff0e247e61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abd9f149-0253-3f3c-b073-e4e0c80bd8a6</vt:lpwstr>
  </property>
  <property fmtid="{D5CDD505-2E9C-101B-9397-08002B2CF9AE}" pid="25" name="Mendeley Citation Style_1">
    <vt:lpwstr>http://www.zotero.org/styles/apa</vt:lpwstr>
  </property>
</Properties>
</file>